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67C4D6CD" w:rsidR="000A7622" w:rsidRPr="00C04F25" w:rsidRDefault="00E96193" w:rsidP="00D14423">
      <w:pPr>
        <w:autoSpaceDE w:val="0"/>
        <w:autoSpaceDN w:val="0"/>
        <w:adjustRightInd w:val="0"/>
        <w:rPr>
          <w:rFonts w:cstheme="minorHAnsi"/>
          <w:b/>
          <w:bCs/>
          <w:i/>
          <w:iCs/>
          <w:sz w:val="32"/>
          <w:szCs w:val="32"/>
        </w:rPr>
      </w:pPr>
      <w:r>
        <w:rPr>
          <w:rFonts w:cstheme="minorHAnsi"/>
          <w:b/>
          <w:bCs/>
          <w:i/>
          <w:iCs/>
          <w:sz w:val="32"/>
          <w:szCs w:val="32"/>
        </w:rPr>
        <w:t xml:space="preserve">Psychology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w:t>
      </w:r>
    </w:p>
    <w:bookmarkEnd w:id="1"/>
    <w:p w14:paraId="3E538636" w14:textId="77777777" w:rsidR="000A7622" w:rsidRPr="006F33A4" w:rsidRDefault="000A7622" w:rsidP="00D14423">
      <w:pPr>
        <w:jc w:val="center"/>
        <w:rPr>
          <w:rFonts w:cstheme="minorHAnsi"/>
          <w:b/>
          <w:bCs/>
          <w:i/>
          <w:iCs/>
        </w:rPr>
      </w:pPr>
    </w:p>
    <w:p w14:paraId="25509BF0" w14:textId="3FC0B04E"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 xml:space="preserve">The published version may be accessed by following the link in </w:t>
      </w:r>
      <w:proofErr w:type="spellStart"/>
      <w:r w:rsidRPr="00C04F25">
        <w:rPr>
          <w:rFonts w:cstheme="minorHAnsi"/>
          <w:sz w:val="24"/>
          <w:szCs w:val="24"/>
        </w:rPr>
        <w:t>th</w:t>
      </w:r>
      <w:proofErr w:type="spellEnd"/>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1FFFCA78" w:rsidR="000A7622" w:rsidRPr="00C04F25" w:rsidRDefault="007138FB" w:rsidP="00D14423">
      <w:pPr>
        <w:rPr>
          <w:rFonts w:cstheme="minorHAnsi"/>
          <w:sz w:val="24"/>
          <w:szCs w:val="24"/>
        </w:rPr>
      </w:pPr>
      <w:r w:rsidRPr="007138FB">
        <w:rPr>
          <w:rFonts w:cstheme="minorHAnsi"/>
          <w:i/>
          <w:sz w:val="24"/>
          <w:szCs w:val="24"/>
        </w:rPr>
        <w:t>Journal of Family Psychology</w:t>
      </w:r>
      <w:r w:rsidR="000A7622" w:rsidRPr="00C04F25">
        <w:rPr>
          <w:rFonts w:cstheme="minorHAnsi"/>
          <w:sz w:val="24"/>
          <w:szCs w:val="24"/>
          <w:lang w:val="fr-FR"/>
        </w:rPr>
        <w:t xml:space="preserve">, Vol. </w:t>
      </w:r>
      <w:r>
        <w:rPr>
          <w:rFonts w:cstheme="minorHAnsi"/>
          <w:sz w:val="24"/>
          <w:szCs w:val="24"/>
          <w:lang w:val="fr-FR"/>
        </w:rPr>
        <w:t>32</w:t>
      </w:r>
      <w:r w:rsidR="000A7622" w:rsidRPr="00C04F25">
        <w:rPr>
          <w:rFonts w:cstheme="minorHAnsi"/>
          <w:sz w:val="24"/>
          <w:szCs w:val="24"/>
          <w:lang w:val="fr-FR"/>
        </w:rPr>
        <w:t xml:space="preserve">, No. </w:t>
      </w:r>
      <w:r>
        <w:rPr>
          <w:rFonts w:cstheme="minorHAnsi"/>
          <w:sz w:val="24"/>
          <w:szCs w:val="24"/>
          <w:lang w:val="fr-FR"/>
        </w:rPr>
        <w:t>5</w:t>
      </w:r>
      <w:r w:rsidR="000A7622" w:rsidRPr="00C04F25">
        <w:rPr>
          <w:rFonts w:cstheme="minorHAnsi"/>
          <w:sz w:val="24"/>
          <w:szCs w:val="24"/>
          <w:lang w:val="fr-FR"/>
        </w:rPr>
        <w:t xml:space="preserve"> (</w:t>
      </w:r>
      <w:r w:rsidR="00240129">
        <w:rPr>
          <w:rFonts w:cstheme="minorHAnsi"/>
          <w:sz w:val="24"/>
          <w:szCs w:val="24"/>
          <w:lang w:val="fr-FR"/>
        </w:rPr>
        <w:t>2018</w:t>
      </w:r>
      <w:r w:rsidR="000A7622" w:rsidRPr="00C04F25">
        <w:rPr>
          <w:rFonts w:cstheme="minorHAnsi"/>
          <w:sz w:val="24"/>
          <w:szCs w:val="24"/>
          <w:lang w:val="fr-FR"/>
        </w:rPr>
        <w:t xml:space="preserve">): </w:t>
      </w:r>
      <w:r w:rsidR="00240129">
        <w:rPr>
          <w:rFonts w:cstheme="minorHAnsi"/>
          <w:sz w:val="24"/>
          <w:szCs w:val="24"/>
          <w:lang w:val="fr-FR"/>
        </w:rPr>
        <w:t>565-574</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AA4FA3" w:rsidRPr="00AA4FA3">
        <w:rPr>
          <w:rFonts w:cstheme="minorHAnsi"/>
          <w:sz w:val="24"/>
          <w:szCs w:val="24"/>
        </w:rPr>
        <w:t>American Psychological Association</w:t>
      </w:r>
      <w:r w:rsidR="000A7622" w:rsidRPr="00C04F25">
        <w:rPr>
          <w:rFonts w:cstheme="minorHAnsi"/>
          <w:sz w:val="24"/>
          <w:szCs w:val="24"/>
        </w:rPr>
        <w:t xml:space="preserve"> and permission has been granted for this version to appear in </w:t>
      </w:r>
      <w:hyperlink r:id="rId10"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AA4FA3" w:rsidRPr="00AA4FA3">
        <w:rPr>
          <w:rFonts w:cstheme="minorHAnsi"/>
          <w:sz w:val="24"/>
          <w:szCs w:val="24"/>
        </w:rPr>
        <w:t>American Psychological Association</w:t>
      </w:r>
      <w:r w:rsidR="000A7622" w:rsidRPr="00C04F25">
        <w:rPr>
          <w:rFonts w:cstheme="minorHAnsi"/>
          <w:sz w:val="24"/>
          <w:szCs w:val="24"/>
        </w:rPr>
        <w:t xml:space="preserve"> does not grant permission for this article to be further copied/distributed or hosted elsewhere without the express permission from </w:t>
      </w:r>
      <w:r w:rsidR="00AA4FA3" w:rsidRPr="00AA4FA3">
        <w:rPr>
          <w:rFonts w:cstheme="minorHAnsi"/>
          <w:sz w:val="24"/>
          <w:szCs w:val="24"/>
        </w:rPr>
        <w:t>American Psychological Association</w:t>
      </w:r>
      <w:r w:rsidR="000A7622" w:rsidRPr="00C04F25">
        <w:rPr>
          <w:rFonts w:cstheme="minorHAnsi"/>
          <w:sz w:val="24"/>
          <w:szCs w:val="24"/>
        </w:rPr>
        <w:t xml:space="preserve">. </w:t>
      </w:r>
    </w:p>
    <w:bookmarkEnd w:id="2"/>
    <w:p w14:paraId="5BC0075B" w14:textId="55F7E6E8" w:rsidR="000A7622" w:rsidRDefault="00C979C3" w:rsidP="00D44ED5">
      <w:pPr>
        <w:pStyle w:val="Title"/>
      </w:pPr>
      <w:r>
        <w:t xml:space="preserve">Caregiver Behaviors Associated </w:t>
      </w:r>
      <w:proofErr w:type="gramStart"/>
      <w:r>
        <w:t>With</w:t>
      </w:r>
      <w:proofErr w:type="gramEnd"/>
      <w:r>
        <w:t xml:space="preserve"> Emotion Regulation in High-Risk Preschoolers</w:t>
      </w:r>
    </w:p>
    <w:p w14:paraId="46D25BAE" w14:textId="77777777" w:rsidR="00D44ED5" w:rsidRDefault="00D44ED5" w:rsidP="00D44ED5">
      <w:pPr>
        <w:pStyle w:val="NoSpacing"/>
      </w:pPr>
    </w:p>
    <w:p w14:paraId="226234BD" w14:textId="59E1CF16" w:rsidR="00C979C3" w:rsidRDefault="00D44ED5" w:rsidP="00D44ED5">
      <w:pPr>
        <w:pStyle w:val="NoSpacing"/>
      </w:pPr>
      <w:r w:rsidRPr="00D44ED5">
        <w:rPr>
          <w:sz w:val="28"/>
          <w:szCs w:val="28"/>
        </w:rPr>
        <w:t xml:space="preserve">Christina N. </w:t>
      </w:r>
      <w:proofErr w:type="spellStart"/>
      <w:r w:rsidRPr="00D44ED5">
        <w:rPr>
          <w:sz w:val="28"/>
          <w:szCs w:val="28"/>
        </w:rPr>
        <w:t>Caiozzo</w:t>
      </w:r>
      <w:proofErr w:type="spellEnd"/>
      <w:r w:rsidRPr="00D44ED5">
        <w:rPr>
          <w:sz w:val="28"/>
          <w:szCs w:val="28"/>
        </w:rPr>
        <w:br/>
      </w:r>
      <w:r w:rsidRPr="00D44ED5">
        <w:rPr>
          <w:i/>
          <w:iCs/>
        </w:rPr>
        <w:t>Department of Psychology, Marquette University</w:t>
      </w:r>
      <w:r w:rsidRPr="00D44ED5">
        <w:t>;</w:t>
      </w:r>
      <w:r w:rsidRPr="00D44ED5">
        <w:br/>
      </w:r>
      <w:r w:rsidRPr="00D44ED5">
        <w:rPr>
          <w:sz w:val="28"/>
          <w:szCs w:val="28"/>
        </w:rPr>
        <w:t>Kristen Yule</w:t>
      </w:r>
      <w:r w:rsidRPr="00D44ED5">
        <w:rPr>
          <w:sz w:val="28"/>
          <w:szCs w:val="28"/>
        </w:rPr>
        <w:br/>
      </w:r>
      <w:r w:rsidRPr="00D44ED5">
        <w:rPr>
          <w:i/>
          <w:iCs/>
        </w:rPr>
        <w:t>Department of Psychology, Marquette University</w:t>
      </w:r>
      <w:r w:rsidRPr="00D44ED5">
        <w:br/>
      </w:r>
      <w:r w:rsidRPr="00D44ED5">
        <w:rPr>
          <w:sz w:val="28"/>
          <w:szCs w:val="28"/>
        </w:rPr>
        <w:t>John Grych</w:t>
      </w:r>
      <w:r w:rsidRPr="00D44ED5">
        <w:rPr>
          <w:sz w:val="28"/>
          <w:szCs w:val="28"/>
        </w:rPr>
        <w:br/>
      </w:r>
      <w:r w:rsidRPr="00D44ED5">
        <w:rPr>
          <w:i/>
          <w:iCs/>
        </w:rPr>
        <w:t>Department of Psychology, Marquette University</w:t>
      </w:r>
    </w:p>
    <w:p w14:paraId="35AFE48A" w14:textId="61E82CAC" w:rsidR="00C979C3" w:rsidRDefault="00482647" w:rsidP="00482647">
      <w:pPr>
        <w:pStyle w:val="Heading1"/>
      </w:pPr>
      <w:r>
        <w:t>Abstract</w:t>
      </w:r>
    </w:p>
    <w:p w14:paraId="26ACB2A3" w14:textId="77777777" w:rsidR="00D602B8" w:rsidRPr="00D602B8" w:rsidRDefault="00D602B8" w:rsidP="00D602B8">
      <w:bookmarkStart w:id="3" w:name="Emotion_Regulation_and_Socialization"/>
      <w:bookmarkEnd w:id="3"/>
      <w:r w:rsidRPr="00D602B8">
        <w:t xml:space="preserve">Children who witness violence are at risk for developing a range of </w:t>
      </w:r>
      <w:bookmarkStart w:id="4" w:name="Caregiver_Behaviors_Associated_With_Emot"/>
      <w:bookmarkEnd w:id="4"/>
      <w:r w:rsidRPr="00D602B8">
        <w:t xml:space="preserve">developmental problems, including deficits in understanding and regulating. The ability to adaptively manage emotions is associated with children’s mental health and their social and academic competence; however, little is known about how </w:t>
      </w:r>
      <w:proofErr w:type="gramStart"/>
      <w:r w:rsidRPr="00D602B8">
        <w:t>parents  of</w:t>
      </w:r>
      <w:proofErr w:type="gramEnd"/>
      <w:r w:rsidRPr="00D602B8">
        <w:t xml:space="preserve">  at-risk  youth  can  foster  the  healthy  development  of  emotion  regulation.  </w:t>
      </w:r>
      <w:proofErr w:type="gramStart"/>
      <w:r w:rsidRPr="00D602B8">
        <w:t>The  current</w:t>
      </w:r>
      <w:proofErr w:type="gramEnd"/>
      <w:r w:rsidRPr="00D602B8">
        <w:t xml:space="preserve">  study aimed  to  identify  specific  parenting  practices  associated  with  adaptive  emotion  regulation  in  at-risk preschoolers. Multimethod, multi-informant data were collected from 124 caregiver-child dyads from </w:t>
      </w:r>
      <w:proofErr w:type="gramStart"/>
      <w:r w:rsidRPr="00D602B8">
        <w:t>Head  Start</w:t>
      </w:r>
      <w:proofErr w:type="gramEnd"/>
      <w:r w:rsidRPr="00D602B8">
        <w:t xml:space="preserve">  programs.  </w:t>
      </w:r>
      <w:proofErr w:type="gramStart"/>
      <w:r w:rsidRPr="00D602B8">
        <w:t>Results  indicated</w:t>
      </w:r>
      <w:proofErr w:type="gramEnd"/>
      <w:r w:rsidRPr="00D602B8">
        <w:t xml:space="preserve">  that  interparental  aggression  was  negatively  associated  with caregivers’ and children’s emotion regulation, but there were specific caregiver behaviors that moderated the association between interparental aggression and children’s emotion regulation. Specifically, care- givers’ sensitivity to children’s emotions during play, listening effectively to children’s expression of </w:t>
      </w:r>
      <w:proofErr w:type="gramStart"/>
      <w:r w:rsidRPr="00D602B8">
        <w:t>sadness,  and</w:t>
      </w:r>
      <w:proofErr w:type="gramEnd"/>
      <w:r w:rsidRPr="00D602B8">
        <w:t xml:space="preserve">  their  own  capacity  for  emotion  regulation  buffered  the  association  between  exposure  to interparental aggression and children’s emotion regulation. </w:t>
      </w:r>
      <w:r w:rsidRPr="00D602B8">
        <w:lastRenderedPageBreak/>
        <w:t xml:space="preserve">These findings provide practical insight into </w:t>
      </w:r>
      <w:proofErr w:type="gramStart"/>
      <w:r w:rsidRPr="00D602B8">
        <w:t>how  parents</w:t>
      </w:r>
      <w:proofErr w:type="gramEnd"/>
      <w:r w:rsidRPr="00D602B8">
        <w:t xml:space="preserve">  can  promote  resilience  in  children  exposed  to  violence  by  fostering  healthy  emotional regulation.</w:t>
      </w:r>
    </w:p>
    <w:p w14:paraId="4A4DE5E4" w14:textId="77777777" w:rsidR="00D602B8" w:rsidRPr="00D602B8" w:rsidRDefault="00D602B8" w:rsidP="00D602B8">
      <w:r w:rsidRPr="00D602B8">
        <w:rPr>
          <w:rStyle w:val="Heading1Char"/>
        </w:rPr>
        <w:t>Keywords</w:t>
      </w:r>
      <w:r w:rsidRPr="00D602B8">
        <w:rPr>
          <w:i/>
          <w:iCs/>
        </w:rPr>
        <w:t xml:space="preserve">: </w:t>
      </w:r>
      <w:r w:rsidRPr="00D602B8">
        <w:t>emotion regulation, resilience, violence, emotion socialization, preschool</w:t>
      </w:r>
    </w:p>
    <w:p w14:paraId="5F98F776" w14:textId="3DCDE59D" w:rsidR="00415FDE" w:rsidRDefault="00415FDE" w:rsidP="00573038">
      <w:r>
        <w:t>Children who grow up with violence in their homes are at risk for a range of adverse developmental consequences that include psychopathology, peer rejection, and academic difficulties (for a review see </w:t>
      </w:r>
      <w:hyperlink r:id="rId11" w:anchor="c54" w:history="1">
        <w:r>
          <w:rPr>
            <w:rStyle w:val="Hyperlink"/>
            <w:rFonts w:ascii="Helvetica" w:eastAsiaTheme="majorEastAsia" w:hAnsi="Helvetica" w:cs="Helvetica"/>
            <w:color w:val="005BC6"/>
            <w:sz w:val="20"/>
            <w:szCs w:val="20"/>
            <w:bdr w:val="none" w:sz="0" w:space="0" w:color="auto" w:frame="1"/>
          </w:rPr>
          <w:t>Wolfe, Crooks, Lee, McIntyre-Smith, &amp; Jaffe, 2003</w:t>
        </w:r>
      </w:hyperlink>
      <w:r>
        <w:t>). Despite this increased risk, some children exposed to violence exhibit healthy and adaptive functioning (</w:t>
      </w:r>
      <w:proofErr w:type="spellStart"/>
      <w:r w:rsidR="00C76370">
        <w:fldChar w:fldCharType="begin"/>
      </w:r>
      <w:r w:rsidR="00C76370">
        <w:instrText xml:space="preserve"> HYPERLINK "https://0-web-b-ebscohost-com.libus.csd.mu.edu/ehost/detail/detail?vid=2&amp;sid=a29294ee-f00b-43a6-801d-a7c51c710a13%40pdc-v-sessmgr04&amp;bdata=JnNpdGU9ZWhvc3QtbGl2ZQ%3d%3d" \l "c26" </w:instrText>
      </w:r>
      <w:r w:rsidR="00C76370">
        <w:fldChar w:fldCharType="separate"/>
      </w:r>
      <w:r>
        <w:rPr>
          <w:rStyle w:val="Hyperlink"/>
          <w:rFonts w:ascii="Helvetica" w:eastAsiaTheme="majorEastAsia" w:hAnsi="Helvetica" w:cs="Helvetica"/>
          <w:color w:val="005BC6"/>
          <w:sz w:val="20"/>
          <w:szCs w:val="20"/>
          <w:bdr w:val="none" w:sz="0" w:space="0" w:color="auto" w:frame="1"/>
        </w:rPr>
        <w:t>Haskett</w:t>
      </w:r>
      <w:proofErr w:type="spellEnd"/>
      <w:r>
        <w:rPr>
          <w:rStyle w:val="Hyperlink"/>
          <w:rFonts w:ascii="Helvetica" w:eastAsiaTheme="majorEastAsia" w:hAnsi="Helvetica" w:cs="Helvetica"/>
          <w:color w:val="005BC6"/>
          <w:sz w:val="20"/>
          <w:szCs w:val="20"/>
          <w:bdr w:val="none" w:sz="0" w:space="0" w:color="auto" w:frame="1"/>
        </w:rPr>
        <w:t>, Nears, Sabourin Ward, &amp; McPherson, 2006</w:t>
      </w:r>
      <w:r w:rsidR="00C76370">
        <w:rPr>
          <w:rStyle w:val="Hyperlink"/>
          <w:rFonts w:ascii="Helvetica" w:eastAsiaTheme="majorEastAsia" w:hAnsi="Helvetica" w:cs="Helvetica"/>
          <w:color w:val="005BC6"/>
          <w:sz w:val="20"/>
          <w:szCs w:val="20"/>
          <w:bdr w:val="none" w:sz="0" w:space="0" w:color="auto" w:frame="1"/>
        </w:rPr>
        <w:fldChar w:fldCharType="end"/>
      </w:r>
      <w:r>
        <w:t>). Understanding the factors that promote resilience in this population has important implications for prevention and intervention; however, most research on family violence has taken a deficit approach that offers little guidance for how parents can foster healthy development in their children. One potentially important mechanism is emotion regulation, which refers to the way that emotions are monitored, expressed, and modified in an effort to achieve a desired goal (</w:t>
      </w:r>
      <w:hyperlink r:id="rId12" w:anchor="c53" w:history="1">
        <w:r>
          <w:rPr>
            <w:rStyle w:val="Hyperlink"/>
            <w:rFonts w:ascii="Helvetica" w:eastAsiaTheme="majorEastAsia" w:hAnsi="Helvetica" w:cs="Helvetica"/>
            <w:color w:val="005BC6"/>
            <w:sz w:val="20"/>
            <w:szCs w:val="20"/>
            <w:bdr w:val="none" w:sz="0" w:space="0" w:color="auto" w:frame="1"/>
          </w:rPr>
          <w:t>Thompson, 1994</w:t>
        </w:r>
      </w:hyperlink>
      <w:r>
        <w:t>). Adaptive emotion regulation is central to social and emotional adjustment (e.g., </w:t>
      </w:r>
      <w:hyperlink r:id="rId13" w:anchor="c16" w:history="1">
        <w:r>
          <w:rPr>
            <w:rStyle w:val="Hyperlink"/>
            <w:rFonts w:ascii="Helvetica" w:eastAsiaTheme="majorEastAsia" w:hAnsi="Helvetica" w:cs="Helvetica"/>
            <w:color w:val="005BC6"/>
            <w:sz w:val="20"/>
            <w:szCs w:val="20"/>
            <w:bdr w:val="none" w:sz="0" w:space="0" w:color="auto" w:frame="1"/>
          </w:rPr>
          <w:t>Denham et al., 2003</w:t>
        </w:r>
      </w:hyperlink>
      <w:r>
        <w:t>) but can be undermined by exposure to violence (</w:t>
      </w:r>
      <w:hyperlink r:id="rId14" w:anchor="c30" w:history="1">
        <w:r>
          <w:rPr>
            <w:rStyle w:val="Hyperlink"/>
            <w:rFonts w:ascii="Helvetica" w:eastAsiaTheme="majorEastAsia" w:hAnsi="Helvetica" w:cs="Helvetica"/>
            <w:color w:val="005BC6"/>
            <w:sz w:val="20"/>
            <w:szCs w:val="20"/>
            <w:bdr w:val="none" w:sz="0" w:space="0" w:color="auto" w:frame="1"/>
          </w:rPr>
          <w:t xml:space="preserve">Katz, </w:t>
        </w:r>
        <w:proofErr w:type="spellStart"/>
        <w:r>
          <w:rPr>
            <w:rStyle w:val="Hyperlink"/>
            <w:rFonts w:ascii="Helvetica" w:eastAsiaTheme="majorEastAsia" w:hAnsi="Helvetica" w:cs="Helvetica"/>
            <w:color w:val="005BC6"/>
            <w:sz w:val="20"/>
            <w:szCs w:val="20"/>
            <w:bdr w:val="none" w:sz="0" w:space="0" w:color="auto" w:frame="1"/>
          </w:rPr>
          <w:t>Hessler</w:t>
        </w:r>
        <w:proofErr w:type="spellEnd"/>
        <w:r>
          <w:rPr>
            <w:rStyle w:val="Hyperlink"/>
            <w:rFonts w:ascii="Helvetica" w:eastAsiaTheme="majorEastAsia" w:hAnsi="Helvetica" w:cs="Helvetica"/>
            <w:color w:val="005BC6"/>
            <w:sz w:val="20"/>
            <w:szCs w:val="20"/>
            <w:bdr w:val="none" w:sz="0" w:space="0" w:color="auto" w:frame="1"/>
          </w:rPr>
          <w:t xml:space="preserve">, &amp; </w:t>
        </w:r>
        <w:proofErr w:type="spellStart"/>
        <w:r>
          <w:rPr>
            <w:rStyle w:val="Hyperlink"/>
            <w:rFonts w:ascii="Helvetica" w:eastAsiaTheme="majorEastAsia" w:hAnsi="Helvetica" w:cs="Helvetica"/>
            <w:color w:val="005BC6"/>
            <w:sz w:val="20"/>
            <w:szCs w:val="20"/>
            <w:bdr w:val="none" w:sz="0" w:space="0" w:color="auto" w:frame="1"/>
          </w:rPr>
          <w:t>Annest</w:t>
        </w:r>
        <w:proofErr w:type="spellEnd"/>
        <w:r>
          <w:rPr>
            <w:rStyle w:val="Hyperlink"/>
            <w:rFonts w:ascii="Helvetica" w:eastAsiaTheme="majorEastAsia" w:hAnsi="Helvetica" w:cs="Helvetica"/>
            <w:color w:val="005BC6"/>
            <w:sz w:val="20"/>
            <w:szCs w:val="20"/>
            <w:bdr w:val="none" w:sz="0" w:space="0" w:color="auto" w:frame="1"/>
          </w:rPr>
          <w:t>, 2007</w:t>
        </w:r>
      </w:hyperlink>
      <w:r>
        <w:t>). Caregivers play an important role in children’s emotional development and consequently may be able to protect children from the negative effects of violence by promoting adaptive emotion regulation. The current study investigated this possibility using a multimethod, multi-informant design that examined whether specific caregiver behaviors are related to emotion regulation in a high-risk sample of preschool-aged children.</w:t>
      </w:r>
    </w:p>
    <w:p w14:paraId="4120B981" w14:textId="77777777" w:rsidR="00CD1B46" w:rsidRPr="00CD1B46" w:rsidRDefault="00CD1B46" w:rsidP="00B579A8">
      <w:pPr>
        <w:pStyle w:val="Heading1"/>
      </w:pPr>
      <w:r w:rsidRPr="00CD1B46">
        <w:t>Emotion Regulation and Socialization</w:t>
      </w:r>
    </w:p>
    <w:p w14:paraId="2F952175" w14:textId="7B3B5597" w:rsidR="00415FDE" w:rsidRDefault="00415FDE" w:rsidP="00573038">
      <w:r>
        <w:t>Starting in infancy, emotions are coregulated between children and their caregivers until children develop the capacity to regulate their emotions independently (</w:t>
      </w:r>
      <w:hyperlink r:id="rId15" w:anchor="c34" w:history="1">
        <w:r>
          <w:rPr>
            <w:rStyle w:val="Hyperlink"/>
            <w:rFonts w:ascii="Helvetica" w:eastAsiaTheme="majorEastAsia" w:hAnsi="Helvetica" w:cs="Helvetica"/>
            <w:color w:val="005BC6"/>
            <w:sz w:val="20"/>
            <w:szCs w:val="20"/>
            <w:bdr w:val="none" w:sz="0" w:space="0" w:color="auto" w:frame="1"/>
          </w:rPr>
          <w:t>Kopp, 1989</w:t>
        </w:r>
      </w:hyperlink>
      <w:r>
        <w:t>). During preschool, children continue to rely on caregiver guidance to regulate emotions but are increasingly able to incorporate what they have learned into ongoing self-regulatory efforts (</w:t>
      </w:r>
      <w:hyperlink r:id="rId16" w:anchor="c11" w:history="1">
        <w:r>
          <w:rPr>
            <w:rStyle w:val="Hyperlink"/>
            <w:rFonts w:ascii="Helvetica" w:eastAsiaTheme="majorEastAsia" w:hAnsi="Helvetica" w:cs="Helvetica"/>
            <w:color w:val="005BC6"/>
            <w:sz w:val="20"/>
            <w:szCs w:val="20"/>
            <w:bdr w:val="none" w:sz="0" w:space="0" w:color="auto" w:frame="1"/>
          </w:rPr>
          <w:t>Carlson, 2005</w:t>
        </w:r>
      </w:hyperlink>
      <w:r>
        <w:t>). Preschoolers’ growing ability to manage their emotional reactions is associated with healthy adaptation in multiple domains, including better social skills and peer relationships (e.g., </w:t>
      </w:r>
      <w:hyperlink r:id="rId17" w:anchor="c16" w:history="1">
        <w:r>
          <w:rPr>
            <w:rStyle w:val="Hyperlink"/>
            <w:rFonts w:ascii="Helvetica" w:eastAsiaTheme="majorEastAsia" w:hAnsi="Helvetica" w:cs="Helvetica"/>
            <w:color w:val="005BC6"/>
            <w:sz w:val="20"/>
            <w:szCs w:val="20"/>
            <w:bdr w:val="none" w:sz="0" w:space="0" w:color="auto" w:frame="1"/>
          </w:rPr>
          <w:t>Denham et al., 2003</w:t>
        </w:r>
      </w:hyperlink>
      <w:r>
        <w:t>), academic success (e.g., </w:t>
      </w:r>
      <w:hyperlink r:id="rId18" w:anchor="c25" w:history="1">
        <w:r>
          <w:rPr>
            <w:rStyle w:val="Hyperlink"/>
            <w:rFonts w:ascii="Helvetica" w:eastAsiaTheme="majorEastAsia" w:hAnsi="Helvetica" w:cs="Helvetica"/>
            <w:color w:val="005BC6"/>
            <w:sz w:val="20"/>
            <w:szCs w:val="20"/>
            <w:bdr w:val="none" w:sz="0" w:space="0" w:color="auto" w:frame="1"/>
          </w:rPr>
          <w:t xml:space="preserve">Graziano, </w:t>
        </w:r>
        <w:proofErr w:type="spellStart"/>
        <w:r>
          <w:rPr>
            <w:rStyle w:val="Hyperlink"/>
            <w:rFonts w:ascii="Helvetica" w:eastAsiaTheme="majorEastAsia" w:hAnsi="Helvetica" w:cs="Helvetica"/>
            <w:color w:val="005BC6"/>
            <w:sz w:val="20"/>
            <w:szCs w:val="20"/>
            <w:bdr w:val="none" w:sz="0" w:space="0" w:color="auto" w:frame="1"/>
          </w:rPr>
          <w:t>Reavis</w:t>
        </w:r>
        <w:proofErr w:type="spellEnd"/>
        <w:r>
          <w:rPr>
            <w:rStyle w:val="Hyperlink"/>
            <w:rFonts w:ascii="Helvetica" w:eastAsiaTheme="majorEastAsia" w:hAnsi="Helvetica" w:cs="Helvetica"/>
            <w:color w:val="005BC6"/>
            <w:sz w:val="20"/>
            <w:szCs w:val="20"/>
            <w:bdr w:val="none" w:sz="0" w:space="0" w:color="auto" w:frame="1"/>
          </w:rPr>
          <w:t>, Keane, &amp; Calkins, 2007</w:t>
        </w:r>
      </w:hyperlink>
      <w:r>
        <w:t>), and lower levels of adjustment problems (e.g., </w:t>
      </w:r>
      <w:hyperlink r:id="rId19" w:anchor="c27" w:history="1">
        <w:r>
          <w:rPr>
            <w:rStyle w:val="Hyperlink"/>
            <w:rFonts w:ascii="Helvetica" w:eastAsiaTheme="majorEastAsia" w:hAnsi="Helvetica" w:cs="Helvetica"/>
            <w:color w:val="005BC6"/>
            <w:sz w:val="20"/>
            <w:szCs w:val="20"/>
            <w:bdr w:val="none" w:sz="0" w:space="0" w:color="auto" w:frame="1"/>
          </w:rPr>
          <w:t>Hill, Degnan, Calkins, &amp; Keane, 2006</w:t>
        </w:r>
      </w:hyperlink>
      <w:r>
        <w:t>).</w:t>
      </w:r>
    </w:p>
    <w:p w14:paraId="073158FA" w14:textId="77777777" w:rsidR="00415FDE" w:rsidRDefault="00415FDE" w:rsidP="00573038">
      <w:r>
        <w:t>Recognizing the centrality of caregivers for children’s emotional development (</w:t>
      </w:r>
      <w:hyperlink r:id="rId20" w:anchor="c34" w:history="1">
        <w:r>
          <w:rPr>
            <w:rStyle w:val="Hyperlink"/>
            <w:rFonts w:ascii="Helvetica" w:eastAsiaTheme="majorEastAsia" w:hAnsi="Helvetica" w:cs="Helvetica"/>
            <w:color w:val="005BC6"/>
            <w:sz w:val="20"/>
            <w:szCs w:val="20"/>
            <w:bdr w:val="none" w:sz="0" w:space="0" w:color="auto" w:frame="1"/>
          </w:rPr>
          <w:t>Kopp, 1989</w:t>
        </w:r>
      </w:hyperlink>
      <w:r>
        <w:t>), models of emotion socialization have been formulated to describe specific ways that parents influence children’s developing regulatory capacities. Two of the more prominent models, the tripartite model (</w:t>
      </w:r>
      <w:hyperlink r:id="rId21" w:anchor="c45" w:history="1">
        <w:r>
          <w:rPr>
            <w:rStyle w:val="Hyperlink"/>
            <w:rFonts w:ascii="Helvetica" w:eastAsiaTheme="majorEastAsia" w:hAnsi="Helvetica" w:cs="Helvetica"/>
            <w:color w:val="005BC6"/>
            <w:sz w:val="20"/>
            <w:szCs w:val="20"/>
            <w:bdr w:val="none" w:sz="0" w:space="0" w:color="auto" w:frame="1"/>
          </w:rPr>
          <w:t>Morris, Silk, Steinberg, Myers, &amp; Robinson, 2007</w:t>
        </w:r>
      </w:hyperlink>
      <w:r>
        <w:t>) and the framework of </w:t>
      </w:r>
      <w:hyperlink r:id="rId22" w:anchor="c18" w:history="1">
        <w:r>
          <w:rPr>
            <w:rStyle w:val="Hyperlink"/>
            <w:rFonts w:ascii="Helvetica" w:eastAsiaTheme="majorEastAsia" w:hAnsi="Helvetica" w:cs="Helvetica"/>
            <w:color w:val="005BC6"/>
            <w:sz w:val="20"/>
            <w:szCs w:val="20"/>
            <w:bdr w:val="none" w:sz="0" w:space="0" w:color="auto" w:frame="1"/>
          </w:rPr>
          <w:t xml:space="preserve">Eisenberg, Cumberland, and </w:t>
        </w:r>
        <w:proofErr w:type="spellStart"/>
        <w:r>
          <w:rPr>
            <w:rStyle w:val="Hyperlink"/>
            <w:rFonts w:ascii="Helvetica" w:eastAsiaTheme="majorEastAsia" w:hAnsi="Helvetica" w:cs="Helvetica"/>
            <w:color w:val="005BC6"/>
            <w:sz w:val="20"/>
            <w:szCs w:val="20"/>
            <w:bdr w:val="none" w:sz="0" w:space="0" w:color="auto" w:frame="1"/>
          </w:rPr>
          <w:t>Spinrad</w:t>
        </w:r>
        <w:proofErr w:type="spellEnd"/>
        <w:r>
          <w:rPr>
            <w:rStyle w:val="Hyperlink"/>
            <w:rFonts w:ascii="Helvetica" w:eastAsiaTheme="majorEastAsia" w:hAnsi="Helvetica" w:cs="Helvetica"/>
            <w:color w:val="005BC6"/>
            <w:sz w:val="20"/>
            <w:szCs w:val="20"/>
            <w:bdr w:val="none" w:sz="0" w:space="0" w:color="auto" w:frame="1"/>
          </w:rPr>
          <w:t xml:space="preserve"> (1998)</w:t>
        </w:r>
      </w:hyperlink>
      <w:r>
        <w:t>, propose that how caregivers react to their children’s emotions, including how they discuss emotional experiences and how they manage their own emotions, plays a critical role in children’s emotional development.</w:t>
      </w:r>
    </w:p>
    <w:p w14:paraId="0B2F2FA3" w14:textId="77777777" w:rsidR="00415FDE" w:rsidRDefault="00415FDE" w:rsidP="006919BA">
      <w:pPr>
        <w:pStyle w:val="Heading1"/>
      </w:pPr>
      <w:r>
        <w:t>Caregiver Reactions to Emotions</w:t>
      </w:r>
    </w:p>
    <w:p w14:paraId="2C433843" w14:textId="77777777" w:rsidR="00415FDE" w:rsidRDefault="00415FDE" w:rsidP="00573038">
      <w:r>
        <w:t xml:space="preserve">When children express their emotions, caregivers can react in a way that acknowledges and supports their </w:t>
      </w:r>
      <w:proofErr w:type="gramStart"/>
      <w:r>
        <w:t>feelings</w:t>
      </w:r>
      <w:proofErr w:type="gramEnd"/>
      <w:r>
        <w:t xml:space="preserve"> or they can act to minimize or dismiss the child’s emotional experience. Listening to, labeling, and validating children’s feelings fosters the development of emotional awareness, acceptance, and understanding (</w:t>
      </w:r>
      <w:hyperlink r:id="rId23" w:anchor="c17" w:history="1">
        <w:r>
          <w:rPr>
            <w:rStyle w:val="Hyperlink"/>
            <w:rFonts w:ascii="Helvetica" w:eastAsiaTheme="majorEastAsia" w:hAnsi="Helvetica" w:cs="Helvetica"/>
            <w:color w:val="005BC6"/>
            <w:sz w:val="20"/>
            <w:szCs w:val="20"/>
            <w:bdr w:val="none" w:sz="0" w:space="0" w:color="auto" w:frame="1"/>
          </w:rPr>
          <w:t>Dunn, Bretherton, &amp; Munn, 1987</w:t>
        </w:r>
      </w:hyperlink>
      <w:r>
        <w:t>), which in turn are important for effectively regulating emotions. For example, maternal validation has been shown to mediate the relationship between maltreatment status and children’s adaptive emotion regulation (</w:t>
      </w:r>
      <w:hyperlink r:id="rId24" w:anchor="c59" w:history="1">
        <w:r>
          <w:rPr>
            <w:rStyle w:val="Hyperlink"/>
            <w:rFonts w:ascii="Helvetica" w:eastAsiaTheme="majorEastAsia" w:hAnsi="Helvetica" w:cs="Helvetica"/>
            <w:color w:val="005BC6"/>
            <w:sz w:val="20"/>
            <w:szCs w:val="20"/>
            <w:bdr w:val="none" w:sz="0" w:space="0" w:color="auto" w:frame="1"/>
          </w:rPr>
          <w:t>Shipman et al., 2007</w:t>
        </w:r>
      </w:hyperlink>
      <w:r>
        <w:t>). The construct </w:t>
      </w:r>
      <w:r>
        <w:rPr>
          <w:rStyle w:val="Emphasis"/>
          <w:rFonts w:ascii="Helvetica" w:eastAsiaTheme="majorEastAsia" w:hAnsi="Helvetica" w:cs="Helvetica"/>
          <w:color w:val="333333"/>
          <w:sz w:val="20"/>
          <w:szCs w:val="20"/>
          <w:bdr w:val="none" w:sz="0" w:space="0" w:color="auto" w:frame="1"/>
        </w:rPr>
        <w:t>emotion coaching</w:t>
      </w:r>
      <w:r>
        <w:t> refers to caregiver awareness and willingness to talk about emotions and regulation (</w:t>
      </w:r>
      <w:hyperlink r:id="rId25" w:anchor="c22" w:history="1">
        <w:r>
          <w:rPr>
            <w:rStyle w:val="Hyperlink"/>
            <w:rFonts w:ascii="Helvetica" w:eastAsiaTheme="majorEastAsia" w:hAnsi="Helvetica" w:cs="Helvetica"/>
            <w:color w:val="005BC6"/>
            <w:sz w:val="20"/>
            <w:szCs w:val="20"/>
            <w:bdr w:val="none" w:sz="0" w:space="0" w:color="auto" w:frame="1"/>
          </w:rPr>
          <w:t xml:space="preserve">Gottman, Katz, &amp; </w:t>
        </w:r>
        <w:proofErr w:type="spellStart"/>
        <w:r>
          <w:rPr>
            <w:rStyle w:val="Hyperlink"/>
            <w:rFonts w:ascii="Helvetica" w:eastAsiaTheme="majorEastAsia" w:hAnsi="Helvetica" w:cs="Helvetica"/>
            <w:color w:val="005BC6"/>
            <w:sz w:val="20"/>
            <w:szCs w:val="20"/>
            <w:bdr w:val="none" w:sz="0" w:space="0" w:color="auto" w:frame="1"/>
          </w:rPr>
          <w:t>Hooven</w:t>
        </w:r>
        <w:proofErr w:type="spellEnd"/>
        <w:r>
          <w:rPr>
            <w:rStyle w:val="Hyperlink"/>
            <w:rFonts w:ascii="Helvetica" w:eastAsiaTheme="majorEastAsia" w:hAnsi="Helvetica" w:cs="Helvetica"/>
            <w:color w:val="005BC6"/>
            <w:sz w:val="20"/>
            <w:szCs w:val="20"/>
            <w:bdr w:val="none" w:sz="0" w:space="0" w:color="auto" w:frame="1"/>
          </w:rPr>
          <w:t>, 1997</w:t>
        </w:r>
      </w:hyperlink>
      <w:r>
        <w:t>). Emotion coaching has been linked to better emotional understanding and self-regulation in preschool-aged children (</w:t>
      </w:r>
      <w:hyperlink r:id="rId26" w:anchor="c9" w:history="1">
        <w:r>
          <w:rPr>
            <w:rStyle w:val="Hyperlink"/>
            <w:rFonts w:ascii="Helvetica" w:eastAsiaTheme="majorEastAsia" w:hAnsi="Helvetica" w:cs="Helvetica"/>
            <w:color w:val="005BC6"/>
            <w:sz w:val="20"/>
            <w:szCs w:val="20"/>
            <w:bdr w:val="none" w:sz="0" w:space="0" w:color="auto" w:frame="1"/>
          </w:rPr>
          <w:t xml:space="preserve">Brophy-Herb, Stansbury, </w:t>
        </w:r>
        <w:proofErr w:type="spellStart"/>
        <w:r>
          <w:rPr>
            <w:rStyle w:val="Hyperlink"/>
            <w:rFonts w:ascii="Helvetica" w:eastAsiaTheme="majorEastAsia" w:hAnsi="Helvetica" w:cs="Helvetica"/>
            <w:color w:val="005BC6"/>
            <w:sz w:val="20"/>
            <w:szCs w:val="20"/>
            <w:bdr w:val="none" w:sz="0" w:space="0" w:color="auto" w:frame="1"/>
          </w:rPr>
          <w:t>Bocknek</w:t>
        </w:r>
        <w:proofErr w:type="spellEnd"/>
        <w:r>
          <w:rPr>
            <w:rStyle w:val="Hyperlink"/>
            <w:rFonts w:ascii="Helvetica" w:eastAsiaTheme="majorEastAsia" w:hAnsi="Helvetica" w:cs="Helvetica"/>
            <w:color w:val="005BC6"/>
            <w:sz w:val="20"/>
            <w:szCs w:val="20"/>
            <w:bdr w:val="none" w:sz="0" w:space="0" w:color="auto" w:frame="1"/>
          </w:rPr>
          <w:t xml:space="preserve">, &amp; </w:t>
        </w:r>
        <w:proofErr w:type="spellStart"/>
        <w:r>
          <w:rPr>
            <w:rStyle w:val="Hyperlink"/>
            <w:rFonts w:ascii="Helvetica" w:eastAsiaTheme="majorEastAsia" w:hAnsi="Helvetica" w:cs="Helvetica"/>
            <w:color w:val="005BC6"/>
            <w:sz w:val="20"/>
            <w:szCs w:val="20"/>
            <w:bdr w:val="none" w:sz="0" w:space="0" w:color="auto" w:frame="1"/>
          </w:rPr>
          <w:t>Horodynski</w:t>
        </w:r>
        <w:proofErr w:type="spellEnd"/>
        <w:r>
          <w:rPr>
            <w:rStyle w:val="Hyperlink"/>
            <w:rFonts w:ascii="Helvetica" w:eastAsiaTheme="majorEastAsia" w:hAnsi="Helvetica" w:cs="Helvetica"/>
            <w:color w:val="005BC6"/>
            <w:sz w:val="20"/>
            <w:szCs w:val="20"/>
            <w:bdr w:val="none" w:sz="0" w:space="0" w:color="auto" w:frame="1"/>
          </w:rPr>
          <w:t>, 2012</w:t>
        </w:r>
      </w:hyperlink>
      <w:r>
        <w:t>) and has been found to moderate the association between exposure to domestic violence and internalizing and externalizing symptoms (</w:t>
      </w:r>
      <w:hyperlink r:id="rId27" w:anchor="c31" w:history="1">
        <w:r>
          <w:rPr>
            <w:rStyle w:val="Hyperlink"/>
            <w:rFonts w:ascii="Helvetica" w:eastAsiaTheme="majorEastAsia" w:hAnsi="Helvetica" w:cs="Helvetica"/>
            <w:color w:val="005BC6"/>
            <w:sz w:val="20"/>
            <w:szCs w:val="20"/>
            <w:bdr w:val="none" w:sz="0" w:space="0" w:color="auto" w:frame="1"/>
          </w:rPr>
          <w:t xml:space="preserve">Katz &amp; </w:t>
        </w:r>
        <w:proofErr w:type="spellStart"/>
        <w:r>
          <w:rPr>
            <w:rStyle w:val="Hyperlink"/>
            <w:rFonts w:ascii="Helvetica" w:eastAsiaTheme="majorEastAsia" w:hAnsi="Helvetica" w:cs="Helvetica"/>
            <w:color w:val="005BC6"/>
            <w:sz w:val="20"/>
            <w:szCs w:val="20"/>
            <w:bdr w:val="none" w:sz="0" w:space="0" w:color="auto" w:frame="1"/>
          </w:rPr>
          <w:t>Windecker</w:t>
        </w:r>
        <w:proofErr w:type="spellEnd"/>
        <w:r>
          <w:rPr>
            <w:rStyle w:val="Hyperlink"/>
            <w:rFonts w:ascii="Helvetica" w:eastAsiaTheme="majorEastAsia" w:hAnsi="Helvetica" w:cs="Helvetica"/>
            <w:color w:val="005BC6"/>
            <w:sz w:val="20"/>
            <w:szCs w:val="20"/>
            <w:bdr w:val="none" w:sz="0" w:space="0" w:color="auto" w:frame="1"/>
          </w:rPr>
          <w:t>-Nelson, 2006</w:t>
        </w:r>
      </w:hyperlink>
      <w:r>
        <w:t>). </w:t>
      </w:r>
      <w:r>
        <w:rPr>
          <w:rStyle w:val="Emphasis"/>
          <w:rFonts w:ascii="Helvetica" w:eastAsiaTheme="majorEastAsia" w:hAnsi="Helvetica" w:cs="Helvetica"/>
          <w:color w:val="333333"/>
          <w:sz w:val="20"/>
          <w:szCs w:val="20"/>
          <w:bdr w:val="none" w:sz="0" w:space="0" w:color="auto" w:frame="1"/>
        </w:rPr>
        <w:t>Emotional availability</w:t>
      </w:r>
      <w:r>
        <w:t> (EA) is a related construct that reflects caregivers’ attunement to, openness to, and acceptance of their children’s feelings and needs (</w:t>
      </w:r>
      <w:proofErr w:type="spellStart"/>
      <w:r w:rsidR="00C76370">
        <w:fldChar w:fldCharType="begin"/>
      </w:r>
      <w:r w:rsidR="00C76370">
        <w:instrText xml:space="preserve"> HYPERLINK "https://0-web-b-ebscohost-com.libus.csd.mu.edu/ehost/detail/detail?vid=2&amp;sid=a29294ee-f00b-43a6-801d-a7c51c710a13%40pdc-v-sessmgr04&amp;bdata=JnNpdGU9ZWhvc3QtbGl2ZQ%3d%3d" \l "c7" </w:instrText>
      </w:r>
      <w:r w:rsidR="00C76370">
        <w:fldChar w:fldCharType="separate"/>
      </w:r>
      <w:r>
        <w:rPr>
          <w:rStyle w:val="Hyperlink"/>
          <w:rFonts w:ascii="Helvetica" w:eastAsiaTheme="majorEastAsia" w:hAnsi="Helvetica" w:cs="Helvetica"/>
          <w:color w:val="005BC6"/>
          <w:sz w:val="20"/>
          <w:szCs w:val="20"/>
          <w:bdr w:val="none" w:sz="0" w:space="0" w:color="auto" w:frame="1"/>
        </w:rPr>
        <w:t>Biringen</w:t>
      </w:r>
      <w:proofErr w:type="spellEnd"/>
      <w:r>
        <w:rPr>
          <w:rStyle w:val="Hyperlink"/>
          <w:rFonts w:ascii="Helvetica" w:eastAsiaTheme="majorEastAsia" w:hAnsi="Helvetica" w:cs="Helvetica"/>
          <w:color w:val="005BC6"/>
          <w:sz w:val="20"/>
          <w:szCs w:val="20"/>
          <w:bdr w:val="none" w:sz="0" w:space="0" w:color="auto" w:frame="1"/>
        </w:rPr>
        <w:t xml:space="preserve">, </w:t>
      </w:r>
      <w:proofErr w:type="spellStart"/>
      <w:r>
        <w:rPr>
          <w:rStyle w:val="Hyperlink"/>
          <w:rFonts w:ascii="Helvetica" w:eastAsiaTheme="majorEastAsia" w:hAnsi="Helvetica" w:cs="Helvetica"/>
          <w:color w:val="005BC6"/>
          <w:sz w:val="20"/>
          <w:szCs w:val="20"/>
          <w:bdr w:val="none" w:sz="0" w:space="0" w:color="auto" w:frame="1"/>
        </w:rPr>
        <w:t>Derscheid</w:t>
      </w:r>
      <w:proofErr w:type="spellEnd"/>
      <w:r>
        <w:rPr>
          <w:rStyle w:val="Hyperlink"/>
          <w:rFonts w:ascii="Helvetica" w:eastAsiaTheme="majorEastAsia" w:hAnsi="Helvetica" w:cs="Helvetica"/>
          <w:color w:val="005BC6"/>
          <w:sz w:val="20"/>
          <w:szCs w:val="20"/>
          <w:bdr w:val="none" w:sz="0" w:space="0" w:color="auto" w:frame="1"/>
        </w:rPr>
        <w:t xml:space="preserve">, </w:t>
      </w:r>
      <w:proofErr w:type="spellStart"/>
      <w:r>
        <w:rPr>
          <w:rStyle w:val="Hyperlink"/>
          <w:rFonts w:ascii="Helvetica" w:eastAsiaTheme="majorEastAsia" w:hAnsi="Helvetica" w:cs="Helvetica"/>
          <w:color w:val="005BC6"/>
          <w:sz w:val="20"/>
          <w:szCs w:val="20"/>
          <w:bdr w:val="none" w:sz="0" w:space="0" w:color="auto" w:frame="1"/>
        </w:rPr>
        <w:t>Vliegen</w:t>
      </w:r>
      <w:proofErr w:type="spellEnd"/>
      <w:r>
        <w:rPr>
          <w:rStyle w:val="Hyperlink"/>
          <w:rFonts w:ascii="Helvetica" w:eastAsiaTheme="majorEastAsia" w:hAnsi="Helvetica" w:cs="Helvetica"/>
          <w:color w:val="005BC6"/>
          <w:sz w:val="20"/>
          <w:szCs w:val="20"/>
          <w:bdr w:val="none" w:sz="0" w:space="0" w:color="auto" w:frame="1"/>
        </w:rPr>
        <w:t xml:space="preserve">, </w:t>
      </w:r>
      <w:proofErr w:type="spellStart"/>
      <w:r>
        <w:rPr>
          <w:rStyle w:val="Hyperlink"/>
          <w:rFonts w:ascii="Helvetica" w:eastAsiaTheme="majorEastAsia" w:hAnsi="Helvetica" w:cs="Helvetica"/>
          <w:color w:val="005BC6"/>
          <w:sz w:val="20"/>
          <w:szCs w:val="20"/>
          <w:bdr w:val="none" w:sz="0" w:space="0" w:color="auto" w:frame="1"/>
        </w:rPr>
        <w:t>Closson</w:t>
      </w:r>
      <w:proofErr w:type="spellEnd"/>
      <w:r>
        <w:rPr>
          <w:rStyle w:val="Hyperlink"/>
          <w:rFonts w:ascii="Helvetica" w:eastAsiaTheme="majorEastAsia" w:hAnsi="Helvetica" w:cs="Helvetica"/>
          <w:color w:val="005BC6"/>
          <w:sz w:val="20"/>
          <w:szCs w:val="20"/>
          <w:bdr w:val="none" w:sz="0" w:space="0" w:color="auto" w:frame="1"/>
        </w:rPr>
        <w:t xml:space="preserve">, &amp; </w:t>
      </w:r>
      <w:proofErr w:type="spellStart"/>
      <w:r>
        <w:rPr>
          <w:rStyle w:val="Hyperlink"/>
          <w:rFonts w:ascii="Helvetica" w:eastAsiaTheme="majorEastAsia" w:hAnsi="Helvetica" w:cs="Helvetica"/>
          <w:color w:val="005BC6"/>
          <w:sz w:val="20"/>
          <w:szCs w:val="20"/>
          <w:bdr w:val="none" w:sz="0" w:space="0" w:color="auto" w:frame="1"/>
        </w:rPr>
        <w:t>Easterbrooks</w:t>
      </w:r>
      <w:proofErr w:type="spellEnd"/>
      <w:r>
        <w:rPr>
          <w:rStyle w:val="Hyperlink"/>
          <w:rFonts w:ascii="Helvetica" w:eastAsiaTheme="majorEastAsia" w:hAnsi="Helvetica" w:cs="Helvetica"/>
          <w:color w:val="005BC6"/>
          <w:sz w:val="20"/>
          <w:szCs w:val="20"/>
          <w:bdr w:val="none" w:sz="0" w:space="0" w:color="auto" w:frame="1"/>
        </w:rPr>
        <w:t>, 2014</w:t>
      </w:r>
      <w:r w:rsidR="00C76370">
        <w:rPr>
          <w:rStyle w:val="Hyperlink"/>
          <w:rFonts w:ascii="Helvetica" w:eastAsiaTheme="majorEastAsia" w:hAnsi="Helvetica" w:cs="Helvetica"/>
          <w:color w:val="005BC6"/>
          <w:sz w:val="20"/>
          <w:szCs w:val="20"/>
          <w:bdr w:val="none" w:sz="0" w:space="0" w:color="auto" w:frame="1"/>
        </w:rPr>
        <w:fldChar w:fldCharType="end"/>
      </w:r>
      <w:r>
        <w:t>). It emphasizes caregivers’ sensitivity to their children and has been shown to relate to adaptive coping (</w:t>
      </w:r>
      <w:hyperlink r:id="rId28" w:anchor="c15" w:history="1">
        <w:r>
          <w:rPr>
            <w:rStyle w:val="Hyperlink"/>
            <w:rFonts w:ascii="Helvetica" w:eastAsiaTheme="majorEastAsia" w:hAnsi="Helvetica" w:cs="Helvetica"/>
            <w:color w:val="005BC6"/>
            <w:sz w:val="20"/>
            <w:szCs w:val="20"/>
            <w:bdr w:val="none" w:sz="0" w:space="0" w:color="auto" w:frame="1"/>
          </w:rPr>
          <w:t>Denham, 1993</w:t>
        </w:r>
      </w:hyperlink>
      <w:r>
        <w:t>) and compliance (</w:t>
      </w:r>
      <w:hyperlink r:id="rId29" w:anchor="c36" w:history="1">
        <w:r>
          <w:rPr>
            <w:rStyle w:val="Hyperlink"/>
            <w:rFonts w:ascii="Helvetica" w:eastAsiaTheme="majorEastAsia" w:hAnsi="Helvetica" w:cs="Helvetica"/>
            <w:color w:val="005BC6"/>
            <w:sz w:val="20"/>
            <w:szCs w:val="20"/>
            <w:bdr w:val="none" w:sz="0" w:space="0" w:color="auto" w:frame="1"/>
          </w:rPr>
          <w:t xml:space="preserve">Lehman, </w:t>
        </w:r>
        <w:proofErr w:type="spellStart"/>
        <w:r>
          <w:rPr>
            <w:rStyle w:val="Hyperlink"/>
            <w:rFonts w:ascii="Helvetica" w:eastAsiaTheme="majorEastAsia" w:hAnsi="Helvetica" w:cs="Helvetica"/>
            <w:color w:val="005BC6"/>
            <w:sz w:val="20"/>
            <w:szCs w:val="20"/>
            <w:bdr w:val="none" w:sz="0" w:space="0" w:color="auto" w:frame="1"/>
          </w:rPr>
          <w:t>Steier</w:t>
        </w:r>
        <w:proofErr w:type="spellEnd"/>
        <w:r>
          <w:rPr>
            <w:rStyle w:val="Hyperlink"/>
            <w:rFonts w:ascii="Helvetica" w:eastAsiaTheme="majorEastAsia" w:hAnsi="Helvetica" w:cs="Helvetica"/>
            <w:color w:val="005BC6"/>
            <w:sz w:val="20"/>
            <w:szCs w:val="20"/>
            <w:bdr w:val="none" w:sz="0" w:space="0" w:color="auto" w:frame="1"/>
          </w:rPr>
          <w:t xml:space="preserve">, </w:t>
        </w:r>
        <w:proofErr w:type="spellStart"/>
        <w:r>
          <w:rPr>
            <w:rStyle w:val="Hyperlink"/>
            <w:rFonts w:ascii="Helvetica" w:eastAsiaTheme="majorEastAsia" w:hAnsi="Helvetica" w:cs="Helvetica"/>
            <w:color w:val="005BC6"/>
            <w:sz w:val="20"/>
            <w:szCs w:val="20"/>
            <w:bdr w:val="none" w:sz="0" w:space="0" w:color="auto" w:frame="1"/>
          </w:rPr>
          <w:t>Guidash</w:t>
        </w:r>
        <w:proofErr w:type="spellEnd"/>
        <w:r>
          <w:rPr>
            <w:rStyle w:val="Hyperlink"/>
            <w:rFonts w:ascii="Helvetica" w:eastAsiaTheme="majorEastAsia" w:hAnsi="Helvetica" w:cs="Helvetica"/>
            <w:color w:val="005BC6"/>
            <w:sz w:val="20"/>
            <w:szCs w:val="20"/>
            <w:bdr w:val="none" w:sz="0" w:space="0" w:color="auto" w:frame="1"/>
          </w:rPr>
          <w:t xml:space="preserve">, &amp; </w:t>
        </w:r>
        <w:proofErr w:type="spellStart"/>
        <w:r>
          <w:rPr>
            <w:rStyle w:val="Hyperlink"/>
            <w:rFonts w:ascii="Helvetica" w:eastAsiaTheme="majorEastAsia" w:hAnsi="Helvetica" w:cs="Helvetica"/>
            <w:color w:val="005BC6"/>
            <w:sz w:val="20"/>
            <w:szCs w:val="20"/>
            <w:bdr w:val="none" w:sz="0" w:space="0" w:color="auto" w:frame="1"/>
          </w:rPr>
          <w:t>Wanna</w:t>
        </w:r>
        <w:proofErr w:type="spellEnd"/>
        <w:r>
          <w:rPr>
            <w:rStyle w:val="Hyperlink"/>
            <w:rFonts w:ascii="Helvetica" w:eastAsiaTheme="majorEastAsia" w:hAnsi="Helvetica" w:cs="Helvetica"/>
            <w:color w:val="005BC6"/>
            <w:sz w:val="20"/>
            <w:szCs w:val="20"/>
            <w:bdr w:val="none" w:sz="0" w:space="0" w:color="auto" w:frame="1"/>
          </w:rPr>
          <w:t>, 2002</w:t>
        </w:r>
      </w:hyperlink>
      <w:r>
        <w:t>) in toddlers.</w:t>
      </w:r>
    </w:p>
    <w:p w14:paraId="29D23716" w14:textId="77777777" w:rsidR="00415FDE" w:rsidRDefault="00415FDE" w:rsidP="006919BA">
      <w:pPr>
        <w:pStyle w:val="Heading1"/>
      </w:pPr>
      <w:r>
        <w:t>Caregiver Emotion Regulation</w:t>
      </w:r>
    </w:p>
    <w:p w14:paraId="00980B2E" w14:textId="77777777" w:rsidR="00415FDE" w:rsidRDefault="00415FDE" w:rsidP="00573038">
      <w:r>
        <w:t>The tripartite model of emotion socialization proposes that children also learn how to regulate emotions by observing how their parents express and regulate emotions (</w:t>
      </w:r>
      <w:hyperlink r:id="rId30" w:anchor="c8" w:history="1">
        <w:r>
          <w:rPr>
            <w:rStyle w:val="Hyperlink"/>
            <w:rFonts w:ascii="Helvetica" w:eastAsiaTheme="majorEastAsia" w:hAnsi="Helvetica" w:cs="Helvetica"/>
            <w:color w:val="005BC6"/>
            <w:sz w:val="20"/>
            <w:szCs w:val="20"/>
            <w:bdr w:val="none" w:sz="0" w:space="0" w:color="auto" w:frame="1"/>
          </w:rPr>
          <w:t xml:space="preserve">Bridges, Denham, &amp; </w:t>
        </w:r>
        <w:proofErr w:type="spellStart"/>
        <w:r>
          <w:rPr>
            <w:rStyle w:val="Hyperlink"/>
            <w:rFonts w:ascii="Helvetica" w:eastAsiaTheme="majorEastAsia" w:hAnsi="Helvetica" w:cs="Helvetica"/>
            <w:color w:val="005BC6"/>
            <w:sz w:val="20"/>
            <w:szCs w:val="20"/>
            <w:bdr w:val="none" w:sz="0" w:space="0" w:color="auto" w:frame="1"/>
          </w:rPr>
          <w:t>Ganiban</w:t>
        </w:r>
        <w:proofErr w:type="spellEnd"/>
        <w:r>
          <w:rPr>
            <w:rStyle w:val="Hyperlink"/>
            <w:rFonts w:ascii="Helvetica" w:eastAsiaTheme="majorEastAsia" w:hAnsi="Helvetica" w:cs="Helvetica"/>
            <w:color w:val="005BC6"/>
            <w:sz w:val="20"/>
            <w:szCs w:val="20"/>
            <w:bdr w:val="none" w:sz="0" w:space="0" w:color="auto" w:frame="1"/>
          </w:rPr>
          <w:t>, 2004</w:t>
        </w:r>
      </w:hyperlink>
      <w:r>
        <w:t>; </w:t>
      </w:r>
      <w:hyperlink r:id="rId31" w:anchor="c43" w:history="1">
        <w:r>
          <w:rPr>
            <w:rStyle w:val="Hyperlink"/>
            <w:rFonts w:ascii="Helvetica" w:eastAsiaTheme="majorEastAsia" w:hAnsi="Helvetica" w:cs="Helvetica"/>
            <w:color w:val="005BC6"/>
            <w:sz w:val="20"/>
            <w:szCs w:val="20"/>
            <w:bdr w:val="none" w:sz="0" w:space="0" w:color="auto" w:frame="1"/>
          </w:rPr>
          <w:t xml:space="preserve">Morris, Criss, Silk, &amp; </w:t>
        </w:r>
        <w:proofErr w:type="spellStart"/>
        <w:r>
          <w:rPr>
            <w:rStyle w:val="Hyperlink"/>
            <w:rFonts w:ascii="Helvetica" w:eastAsiaTheme="majorEastAsia" w:hAnsi="Helvetica" w:cs="Helvetica"/>
            <w:color w:val="005BC6"/>
            <w:sz w:val="20"/>
            <w:szCs w:val="20"/>
            <w:bdr w:val="none" w:sz="0" w:space="0" w:color="auto" w:frame="1"/>
          </w:rPr>
          <w:t>Houltberg</w:t>
        </w:r>
        <w:proofErr w:type="spellEnd"/>
        <w:r>
          <w:rPr>
            <w:rStyle w:val="Hyperlink"/>
            <w:rFonts w:ascii="Helvetica" w:eastAsiaTheme="majorEastAsia" w:hAnsi="Helvetica" w:cs="Helvetica"/>
            <w:color w:val="005BC6"/>
            <w:sz w:val="20"/>
            <w:szCs w:val="20"/>
            <w:bdr w:val="none" w:sz="0" w:space="0" w:color="auto" w:frame="1"/>
          </w:rPr>
          <w:t>, 2017</w:t>
        </w:r>
      </w:hyperlink>
      <w:r>
        <w:t>). Modeling offers one mechanism through which caregivers’ ability to manage their own emotions influences their children’s emotional development, but caregivers’ own regulatory capacity also supports their ability to attend to and support their children’s emotions; however, empirical demonstration of this connection has been limited (</w:t>
      </w:r>
      <w:proofErr w:type="spellStart"/>
      <w:r w:rsidR="00C76370">
        <w:fldChar w:fldCharType="begin"/>
      </w:r>
      <w:r w:rsidR="00C76370">
        <w:instrText xml:space="preserve"> HYPERLINK "https://0-web-b-ebscohost-com.libus.csd.mu.edu/ehost/detail/detail?vid=2&amp;sid=a29294ee-f00b-43a6-801d-a7c51c710a13%40pdc-v-sessmgr04&amp;bdata=JnNpdGU9ZWhvc3QtbGl2ZQ%3d%3d" \l "c3" </w:instrText>
      </w:r>
      <w:r w:rsidR="00C76370">
        <w:fldChar w:fldCharType="separate"/>
      </w:r>
      <w:r>
        <w:rPr>
          <w:rStyle w:val="Hyperlink"/>
          <w:rFonts w:ascii="Helvetica" w:eastAsiaTheme="majorEastAsia" w:hAnsi="Helvetica" w:cs="Helvetica"/>
          <w:color w:val="005BC6"/>
          <w:sz w:val="20"/>
          <w:szCs w:val="20"/>
          <w:bdr w:val="none" w:sz="0" w:space="0" w:color="auto" w:frame="1"/>
        </w:rPr>
        <w:t>Bariola</w:t>
      </w:r>
      <w:proofErr w:type="spellEnd"/>
      <w:r>
        <w:rPr>
          <w:rStyle w:val="Hyperlink"/>
          <w:rFonts w:ascii="Helvetica" w:eastAsiaTheme="majorEastAsia" w:hAnsi="Helvetica" w:cs="Helvetica"/>
          <w:color w:val="005BC6"/>
          <w:sz w:val="20"/>
          <w:szCs w:val="20"/>
          <w:bdr w:val="none" w:sz="0" w:space="0" w:color="auto" w:frame="1"/>
        </w:rPr>
        <w:t xml:space="preserve">, </w:t>
      </w:r>
      <w:proofErr w:type="spellStart"/>
      <w:r>
        <w:rPr>
          <w:rStyle w:val="Hyperlink"/>
          <w:rFonts w:ascii="Helvetica" w:eastAsiaTheme="majorEastAsia" w:hAnsi="Helvetica" w:cs="Helvetica"/>
          <w:color w:val="005BC6"/>
          <w:sz w:val="20"/>
          <w:szCs w:val="20"/>
          <w:bdr w:val="none" w:sz="0" w:space="0" w:color="auto" w:frame="1"/>
        </w:rPr>
        <w:t>Gullone</w:t>
      </w:r>
      <w:proofErr w:type="spellEnd"/>
      <w:r>
        <w:rPr>
          <w:rStyle w:val="Hyperlink"/>
          <w:rFonts w:ascii="Helvetica" w:eastAsiaTheme="majorEastAsia" w:hAnsi="Helvetica" w:cs="Helvetica"/>
          <w:color w:val="005BC6"/>
          <w:sz w:val="20"/>
          <w:szCs w:val="20"/>
          <w:bdr w:val="none" w:sz="0" w:space="0" w:color="auto" w:frame="1"/>
        </w:rPr>
        <w:t>, &amp; Hughes, 2011</w:t>
      </w:r>
      <w:r w:rsidR="00C76370">
        <w:rPr>
          <w:rStyle w:val="Hyperlink"/>
          <w:rFonts w:ascii="Helvetica" w:eastAsiaTheme="majorEastAsia" w:hAnsi="Helvetica" w:cs="Helvetica"/>
          <w:color w:val="005BC6"/>
          <w:sz w:val="20"/>
          <w:szCs w:val="20"/>
          <w:bdr w:val="none" w:sz="0" w:space="0" w:color="auto" w:frame="1"/>
        </w:rPr>
        <w:fldChar w:fldCharType="end"/>
      </w:r>
      <w:r>
        <w:t>). Recently, maternal emotion dysregulation was negatively associated with teacher reports of children’s emotion regulation (</w:t>
      </w:r>
      <w:hyperlink r:id="rId32" w:anchor="c46" w:history="1">
        <w:r>
          <w:rPr>
            <w:rStyle w:val="Hyperlink"/>
            <w:rFonts w:ascii="Helvetica" w:eastAsiaTheme="majorEastAsia" w:hAnsi="Helvetica" w:cs="Helvetica"/>
            <w:color w:val="005BC6"/>
            <w:sz w:val="20"/>
            <w:szCs w:val="20"/>
            <w:bdr w:val="none" w:sz="0" w:space="0" w:color="auto" w:frame="1"/>
          </w:rPr>
          <w:t xml:space="preserve">Rogers, </w:t>
        </w:r>
        <w:proofErr w:type="spellStart"/>
        <w:r>
          <w:rPr>
            <w:rStyle w:val="Hyperlink"/>
            <w:rFonts w:ascii="Helvetica" w:eastAsiaTheme="majorEastAsia" w:hAnsi="Helvetica" w:cs="Helvetica"/>
            <w:color w:val="005BC6"/>
            <w:sz w:val="20"/>
            <w:szCs w:val="20"/>
            <w:bdr w:val="none" w:sz="0" w:space="0" w:color="auto" w:frame="1"/>
          </w:rPr>
          <w:t>Halberstadt</w:t>
        </w:r>
        <w:proofErr w:type="spellEnd"/>
        <w:r>
          <w:rPr>
            <w:rStyle w:val="Hyperlink"/>
            <w:rFonts w:ascii="Helvetica" w:eastAsiaTheme="majorEastAsia" w:hAnsi="Helvetica" w:cs="Helvetica"/>
            <w:color w:val="005BC6"/>
            <w:sz w:val="20"/>
            <w:szCs w:val="20"/>
            <w:bdr w:val="none" w:sz="0" w:space="0" w:color="auto" w:frame="1"/>
          </w:rPr>
          <w:t xml:space="preserve">, Castro, </w:t>
        </w:r>
        <w:proofErr w:type="spellStart"/>
        <w:r>
          <w:rPr>
            <w:rStyle w:val="Hyperlink"/>
            <w:rFonts w:ascii="Helvetica" w:eastAsiaTheme="majorEastAsia" w:hAnsi="Helvetica" w:cs="Helvetica"/>
            <w:color w:val="005BC6"/>
            <w:sz w:val="20"/>
            <w:szCs w:val="20"/>
            <w:bdr w:val="none" w:sz="0" w:space="0" w:color="auto" w:frame="1"/>
          </w:rPr>
          <w:t>MacCormack</w:t>
        </w:r>
        <w:proofErr w:type="spellEnd"/>
        <w:r>
          <w:rPr>
            <w:rStyle w:val="Hyperlink"/>
            <w:rFonts w:ascii="Helvetica" w:eastAsiaTheme="majorEastAsia" w:hAnsi="Helvetica" w:cs="Helvetica"/>
            <w:color w:val="005BC6"/>
            <w:sz w:val="20"/>
            <w:szCs w:val="20"/>
            <w:bdr w:val="none" w:sz="0" w:space="0" w:color="auto" w:frame="1"/>
          </w:rPr>
          <w:t>, &amp; Garrett-Peters, 2016</w:t>
        </w:r>
      </w:hyperlink>
      <w:r>
        <w:t>) and positively associated with children’s displays of sadness and difficulty in problem solving during a task designed to elicit anger (</w:t>
      </w:r>
      <w:hyperlink r:id="rId33" w:anchor="c5" w:history="1">
        <w:r>
          <w:rPr>
            <w:rStyle w:val="Hyperlink"/>
            <w:rFonts w:ascii="Helvetica" w:eastAsiaTheme="majorEastAsia" w:hAnsi="Helvetica" w:cs="Helvetica"/>
            <w:color w:val="005BC6"/>
            <w:sz w:val="20"/>
            <w:szCs w:val="20"/>
            <w:bdr w:val="none" w:sz="0" w:space="0" w:color="auto" w:frame="1"/>
          </w:rPr>
          <w:t xml:space="preserve">Binion &amp; </w:t>
        </w:r>
        <w:proofErr w:type="spellStart"/>
        <w:r>
          <w:rPr>
            <w:rStyle w:val="Hyperlink"/>
            <w:rFonts w:ascii="Helvetica" w:eastAsiaTheme="majorEastAsia" w:hAnsi="Helvetica" w:cs="Helvetica"/>
            <w:color w:val="005BC6"/>
            <w:sz w:val="20"/>
            <w:szCs w:val="20"/>
            <w:bdr w:val="none" w:sz="0" w:space="0" w:color="auto" w:frame="1"/>
          </w:rPr>
          <w:t>Zalewski</w:t>
        </w:r>
        <w:proofErr w:type="spellEnd"/>
        <w:r>
          <w:rPr>
            <w:rStyle w:val="Hyperlink"/>
            <w:rFonts w:ascii="Helvetica" w:eastAsiaTheme="majorEastAsia" w:hAnsi="Helvetica" w:cs="Helvetica"/>
            <w:color w:val="005BC6"/>
            <w:sz w:val="20"/>
            <w:szCs w:val="20"/>
            <w:bdr w:val="none" w:sz="0" w:space="0" w:color="auto" w:frame="1"/>
          </w:rPr>
          <w:t>, 2017</w:t>
        </w:r>
      </w:hyperlink>
      <w:r>
        <w:t>).</w:t>
      </w:r>
    </w:p>
    <w:p w14:paraId="63F1A26D" w14:textId="77777777" w:rsidR="00415FDE" w:rsidRPr="006919BA" w:rsidRDefault="0048544A" w:rsidP="006919BA">
      <w:pPr>
        <w:pStyle w:val="Heading1"/>
      </w:pPr>
      <w:hyperlink r:id="rId34" w:anchor="toc" w:tooltip="Intimate Partner Violence Exposure and Emotion Regulation in Childhood" w:history="1">
        <w:r w:rsidR="00415FDE" w:rsidRPr="006919BA">
          <w:rPr>
            <w:rStyle w:val="Hyperlink"/>
            <w:color w:val="262626" w:themeColor="text1" w:themeTint="D9"/>
            <w:u w:val="none"/>
          </w:rPr>
          <w:t>Intimate Partner Violence Exposure and Emotion Regulation in Childhood</w:t>
        </w:r>
      </w:hyperlink>
    </w:p>
    <w:p w14:paraId="0534C8A1" w14:textId="59719F80" w:rsidR="00415FDE" w:rsidRDefault="00415FDE" w:rsidP="00573038">
      <w:r>
        <w:t>Interactions between caregivers can have a powerful impact on children, and for approximately 30% of families with children, these interactions include violence (</w:t>
      </w:r>
      <w:hyperlink r:id="rId35" w:anchor="c40" w:history="1">
        <w:r>
          <w:rPr>
            <w:rStyle w:val="Hyperlink"/>
            <w:rFonts w:ascii="Helvetica" w:eastAsiaTheme="majorEastAsia" w:hAnsi="Helvetica" w:cs="Helvetica"/>
            <w:color w:val="005BC6"/>
            <w:sz w:val="20"/>
            <w:szCs w:val="20"/>
            <w:bdr w:val="none" w:sz="0" w:space="0" w:color="auto" w:frame="1"/>
          </w:rPr>
          <w:t xml:space="preserve">McDonald, </w:t>
        </w:r>
        <w:proofErr w:type="spellStart"/>
        <w:r>
          <w:rPr>
            <w:rStyle w:val="Hyperlink"/>
            <w:rFonts w:ascii="Helvetica" w:eastAsiaTheme="majorEastAsia" w:hAnsi="Helvetica" w:cs="Helvetica"/>
            <w:color w:val="005BC6"/>
            <w:sz w:val="20"/>
            <w:szCs w:val="20"/>
            <w:bdr w:val="none" w:sz="0" w:space="0" w:color="auto" w:frame="1"/>
          </w:rPr>
          <w:t>Jouriles</w:t>
        </w:r>
        <w:proofErr w:type="spellEnd"/>
        <w:r>
          <w:rPr>
            <w:rStyle w:val="Hyperlink"/>
            <w:rFonts w:ascii="Helvetica" w:eastAsiaTheme="majorEastAsia" w:hAnsi="Helvetica" w:cs="Helvetica"/>
            <w:color w:val="005BC6"/>
            <w:sz w:val="20"/>
            <w:szCs w:val="20"/>
            <w:bdr w:val="none" w:sz="0" w:space="0" w:color="auto" w:frame="1"/>
          </w:rPr>
          <w:t xml:space="preserve">, </w:t>
        </w:r>
        <w:proofErr w:type="spellStart"/>
        <w:r>
          <w:rPr>
            <w:rStyle w:val="Hyperlink"/>
            <w:rFonts w:ascii="Helvetica" w:eastAsiaTheme="majorEastAsia" w:hAnsi="Helvetica" w:cs="Helvetica"/>
            <w:color w:val="005BC6"/>
            <w:sz w:val="20"/>
            <w:szCs w:val="20"/>
            <w:bdr w:val="none" w:sz="0" w:space="0" w:color="auto" w:frame="1"/>
          </w:rPr>
          <w:t>Ramisetty-Mikler</w:t>
        </w:r>
        <w:proofErr w:type="spellEnd"/>
        <w:r>
          <w:rPr>
            <w:rStyle w:val="Hyperlink"/>
            <w:rFonts w:ascii="Helvetica" w:eastAsiaTheme="majorEastAsia" w:hAnsi="Helvetica" w:cs="Helvetica"/>
            <w:color w:val="005BC6"/>
            <w:sz w:val="20"/>
            <w:szCs w:val="20"/>
            <w:bdr w:val="none" w:sz="0" w:space="0" w:color="auto" w:frame="1"/>
          </w:rPr>
          <w:t>, Caetano, &amp; Green, 2006</w:t>
        </w:r>
      </w:hyperlink>
      <w:r>
        <w:t>). Conflict and aggression between caregivers can affect children in two ways. First, witnessing interparental discord is upsetting to children and can overwhelm their capacity to regulate their emotions. Children exposed to intimate partner violence can exhibit heightened emotional distress and reactivity, as well as behavioral dysregulation (</w:t>
      </w:r>
      <w:hyperlink r:id="rId36" w:anchor="c35" w:history="1">
        <w:r>
          <w:rPr>
            <w:rStyle w:val="Hyperlink"/>
            <w:rFonts w:ascii="Helvetica" w:eastAsiaTheme="majorEastAsia" w:hAnsi="Helvetica" w:cs="Helvetica"/>
            <w:color w:val="005BC6"/>
            <w:sz w:val="20"/>
            <w:szCs w:val="20"/>
            <w:bdr w:val="none" w:sz="0" w:space="0" w:color="auto" w:frame="1"/>
          </w:rPr>
          <w:t>Koss et al., 2011</w:t>
        </w:r>
      </w:hyperlink>
      <w:r>
        <w:t>). For example, children’s witnessing intimate partner violence is associated with difficulty regulating unpleasant emotions, difficulty soothing themselves, and the need for more external support for emotion regulation (</w:t>
      </w:r>
      <w:hyperlink r:id="rId37" w:anchor="c30" w:history="1">
        <w:r>
          <w:rPr>
            <w:rStyle w:val="Hyperlink"/>
            <w:rFonts w:ascii="Helvetica" w:eastAsiaTheme="majorEastAsia" w:hAnsi="Helvetica" w:cs="Helvetica"/>
            <w:color w:val="005BC6"/>
            <w:sz w:val="20"/>
            <w:szCs w:val="20"/>
            <w:bdr w:val="none" w:sz="0" w:space="0" w:color="auto" w:frame="1"/>
          </w:rPr>
          <w:t>Katz et al., 2007</w:t>
        </w:r>
      </w:hyperlink>
      <w:r>
        <w:t>). Further, emotion regulation was found to be a prospective mediator of the relationship between intimate partner violence exposure at age 5 and children’s negative peer group interactions, internalizing problems, and externalizing problems at age 11 (</w:t>
      </w:r>
      <w:hyperlink r:id="rId38" w:anchor="c30" w:history="1">
        <w:r>
          <w:rPr>
            <w:rStyle w:val="Hyperlink"/>
            <w:rFonts w:ascii="Helvetica" w:eastAsiaTheme="majorEastAsia" w:hAnsi="Helvetica" w:cs="Helvetica"/>
            <w:color w:val="005BC6"/>
            <w:sz w:val="20"/>
            <w:szCs w:val="20"/>
            <w:bdr w:val="none" w:sz="0" w:space="0" w:color="auto" w:frame="1"/>
          </w:rPr>
          <w:t>Katz et al., 2007</w:t>
        </w:r>
      </w:hyperlink>
      <w:r>
        <w:t>).</w:t>
      </w:r>
    </w:p>
    <w:p w14:paraId="55017A2A" w14:textId="77777777" w:rsidR="00415FDE" w:rsidRDefault="00415FDE" w:rsidP="00573038">
      <w:r>
        <w:t>Research has also suggested that intimate partner violence may impair caregivers’ ability to socialize children’s emotions in an adaptive way (</w:t>
      </w:r>
      <w:proofErr w:type="spellStart"/>
      <w:r w:rsidR="00C76370">
        <w:fldChar w:fldCharType="begin"/>
      </w:r>
      <w:r w:rsidR="00C76370">
        <w:instrText xml:space="preserve"> HYPERLINK "https://0-web-b-ebscohost-com.libus.csd.mu.edu/ehost/detail/detail?vid=2&amp;sid=a29294ee-f00b-43a6-801d-a7c51c710a13%40pdc-v-sessmgr04&amp;bdata=JnNpdGU9ZWhvc3QtbGl2ZQ%3d%3d" \l "c21" </w:instrText>
      </w:r>
      <w:r w:rsidR="00C76370">
        <w:fldChar w:fldCharType="separate"/>
      </w:r>
      <w:r>
        <w:rPr>
          <w:rStyle w:val="Hyperlink"/>
          <w:rFonts w:ascii="Helvetica" w:eastAsiaTheme="majorEastAsia" w:hAnsi="Helvetica" w:cs="Helvetica"/>
          <w:color w:val="005BC6"/>
          <w:sz w:val="20"/>
          <w:szCs w:val="20"/>
          <w:bdr w:val="none" w:sz="0" w:space="0" w:color="auto" w:frame="1"/>
        </w:rPr>
        <w:t>Fosco</w:t>
      </w:r>
      <w:proofErr w:type="spellEnd"/>
      <w:r>
        <w:rPr>
          <w:rStyle w:val="Hyperlink"/>
          <w:rFonts w:ascii="Helvetica" w:eastAsiaTheme="majorEastAsia" w:hAnsi="Helvetica" w:cs="Helvetica"/>
          <w:color w:val="005BC6"/>
          <w:sz w:val="20"/>
          <w:szCs w:val="20"/>
          <w:bdr w:val="none" w:sz="0" w:space="0" w:color="auto" w:frame="1"/>
        </w:rPr>
        <w:t xml:space="preserve"> &amp; Grych, 2013</w:t>
      </w:r>
      <w:r w:rsidR="00C76370">
        <w:rPr>
          <w:rStyle w:val="Hyperlink"/>
          <w:rFonts w:ascii="Helvetica" w:eastAsiaTheme="majorEastAsia" w:hAnsi="Helvetica" w:cs="Helvetica"/>
          <w:color w:val="005BC6"/>
          <w:sz w:val="20"/>
          <w:szCs w:val="20"/>
          <w:bdr w:val="none" w:sz="0" w:space="0" w:color="auto" w:frame="1"/>
        </w:rPr>
        <w:fldChar w:fldCharType="end"/>
      </w:r>
      <w:r>
        <w:t>). Parents who experience intimate partner violence may suffer physical and psychological consequences, including emotion dysregulation (</w:t>
      </w:r>
      <w:hyperlink r:id="rId39" w:anchor="c12" w:history="1">
        <w:r>
          <w:rPr>
            <w:rStyle w:val="Hyperlink"/>
            <w:rFonts w:ascii="Helvetica" w:eastAsiaTheme="majorEastAsia" w:hAnsi="Helvetica" w:cs="Helvetica"/>
            <w:color w:val="005BC6"/>
            <w:sz w:val="20"/>
            <w:szCs w:val="20"/>
            <w:bdr w:val="none" w:sz="0" w:space="0" w:color="auto" w:frame="1"/>
          </w:rPr>
          <w:t>Carpenter &amp; Stacks, 2009</w:t>
        </w:r>
      </w:hyperlink>
      <w:r>
        <w:t>), depression, and posttraumatic stress disorder (</w:t>
      </w:r>
      <w:hyperlink r:id="rId40" w:anchor="c4" w:history="1">
        <w:r>
          <w:rPr>
            <w:rStyle w:val="Hyperlink"/>
            <w:rFonts w:ascii="Helvetica" w:eastAsiaTheme="majorEastAsia" w:hAnsi="Helvetica" w:cs="Helvetica"/>
            <w:color w:val="005BC6"/>
            <w:sz w:val="20"/>
            <w:szCs w:val="20"/>
            <w:bdr w:val="none" w:sz="0" w:space="0" w:color="auto" w:frame="1"/>
          </w:rPr>
          <w:t>Basile, Arias, Desai, &amp; Thompson, 2004</w:t>
        </w:r>
      </w:hyperlink>
      <w:r>
        <w:t>). As a result, compared to parents in nonviolent homes, parents who experience intimate partner violence can demonstrate lower levels of emotional availability for their children (</w:t>
      </w:r>
      <w:proofErr w:type="spellStart"/>
      <w:r w:rsidR="00C76370">
        <w:fldChar w:fldCharType="begin"/>
      </w:r>
      <w:r w:rsidR="00C76370">
        <w:instrText xml:space="preserve"> HYPERLINK "https://0-web-b-ebscohost-com.libus.csd.mu.edu/ehost/detail/detail?vid=2&amp;sid=a29294ee-f00b-43a6-801d-a7c51c710a13%40pdc-v-sessmgr04&amp;bdata=JnNpdGU9ZWhvc3QtbGl2ZQ%3d%3d" \l "c33" </w:instrText>
      </w:r>
      <w:r w:rsidR="00C76370">
        <w:fldChar w:fldCharType="separate"/>
      </w:r>
      <w:r>
        <w:rPr>
          <w:rStyle w:val="Hyperlink"/>
          <w:rFonts w:ascii="Helvetica" w:eastAsiaTheme="majorEastAsia" w:hAnsi="Helvetica" w:cs="Helvetica"/>
          <w:color w:val="005BC6"/>
          <w:sz w:val="20"/>
          <w:szCs w:val="20"/>
          <w:bdr w:val="none" w:sz="0" w:space="0" w:color="auto" w:frame="1"/>
        </w:rPr>
        <w:t>Kitzmann</w:t>
      </w:r>
      <w:proofErr w:type="spellEnd"/>
      <w:r>
        <w:rPr>
          <w:rStyle w:val="Hyperlink"/>
          <w:rFonts w:ascii="Helvetica" w:eastAsiaTheme="majorEastAsia" w:hAnsi="Helvetica" w:cs="Helvetica"/>
          <w:color w:val="005BC6"/>
          <w:sz w:val="20"/>
          <w:szCs w:val="20"/>
          <w:bdr w:val="none" w:sz="0" w:space="0" w:color="auto" w:frame="1"/>
        </w:rPr>
        <w:t>, 2000</w:t>
      </w:r>
      <w:r w:rsidR="00C76370">
        <w:rPr>
          <w:rStyle w:val="Hyperlink"/>
          <w:rFonts w:ascii="Helvetica" w:eastAsiaTheme="majorEastAsia" w:hAnsi="Helvetica" w:cs="Helvetica"/>
          <w:color w:val="005BC6"/>
          <w:sz w:val="20"/>
          <w:szCs w:val="20"/>
          <w:bdr w:val="none" w:sz="0" w:space="0" w:color="auto" w:frame="1"/>
        </w:rPr>
        <w:fldChar w:fldCharType="end"/>
      </w:r>
      <w:r>
        <w:t>) and less warmth toward their children (</w:t>
      </w:r>
      <w:hyperlink r:id="rId41" w:anchor="c41" w:history="1">
        <w:r>
          <w:rPr>
            <w:rStyle w:val="Hyperlink"/>
            <w:rFonts w:ascii="Helvetica" w:eastAsiaTheme="majorEastAsia" w:hAnsi="Helvetica" w:cs="Helvetica"/>
            <w:color w:val="005BC6"/>
            <w:sz w:val="20"/>
            <w:szCs w:val="20"/>
            <w:bdr w:val="none" w:sz="0" w:space="0" w:color="auto" w:frame="1"/>
          </w:rPr>
          <w:t xml:space="preserve">McDonald, </w:t>
        </w:r>
        <w:proofErr w:type="spellStart"/>
        <w:r>
          <w:rPr>
            <w:rStyle w:val="Hyperlink"/>
            <w:rFonts w:ascii="Helvetica" w:eastAsiaTheme="majorEastAsia" w:hAnsi="Helvetica" w:cs="Helvetica"/>
            <w:color w:val="005BC6"/>
            <w:sz w:val="20"/>
            <w:szCs w:val="20"/>
            <w:bdr w:val="none" w:sz="0" w:space="0" w:color="auto" w:frame="1"/>
          </w:rPr>
          <w:t>Jouriles</w:t>
        </w:r>
        <w:proofErr w:type="spellEnd"/>
        <w:r>
          <w:rPr>
            <w:rStyle w:val="Hyperlink"/>
            <w:rFonts w:ascii="Helvetica" w:eastAsiaTheme="majorEastAsia" w:hAnsi="Helvetica" w:cs="Helvetica"/>
            <w:color w:val="005BC6"/>
            <w:sz w:val="20"/>
            <w:szCs w:val="20"/>
            <w:bdr w:val="none" w:sz="0" w:space="0" w:color="auto" w:frame="1"/>
          </w:rPr>
          <w:t>, Rosenfield, &amp; Leahy, 2012</w:t>
        </w:r>
      </w:hyperlink>
      <w:r>
        <w:t>), engage in less emotion coaching (</w:t>
      </w:r>
      <w:hyperlink r:id="rId42" w:anchor="c31" w:history="1">
        <w:r>
          <w:rPr>
            <w:rStyle w:val="Hyperlink"/>
            <w:rFonts w:ascii="Helvetica" w:eastAsiaTheme="majorEastAsia" w:hAnsi="Helvetica" w:cs="Helvetica"/>
            <w:color w:val="005BC6"/>
            <w:sz w:val="20"/>
            <w:szCs w:val="20"/>
            <w:bdr w:val="none" w:sz="0" w:space="0" w:color="auto" w:frame="1"/>
          </w:rPr>
          <w:t xml:space="preserve">Katz &amp; </w:t>
        </w:r>
        <w:proofErr w:type="spellStart"/>
        <w:r>
          <w:rPr>
            <w:rStyle w:val="Hyperlink"/>
            <w:rFonts w:ascii="Helvetica" w:eastAsiaTheme="majorEastAsia" w:hAnsi="Helvetica" w:cs="Helvetica"/>
            <w:color w:val="005BC6"/>
            <w:sz w:val="20"/>
            <w:szCs w:val="20"/>
            <w:bdr w:val="none" w:sz="0" w:space="0" w:color="auto" w:frame="1"/>
          </w:rPr>
          <w:t>Windecker</w:t>
        </w:r>
        <w:proofErr w:type="spellEnd"/>
        <w:r>
          <w:rPr>
            <w:rStyle w:val="Hyperlink"/>
            <w:rFonts w:ascii="Helvetica" w:eastAsiaTheme="majorEastAsia" w:hAnsi="Helvetica" w:cs="Helvetica"/>
            <w:color w:val="005BC6"/>
            <w:sz w:val="20"/>
            <w:szCs w:val="20"/>
            <w:bdr w:val="none" w:sz="0" w:space="0" w:color="auto" w:frame="1"/>
          </w:rPr>
          <w:t>-Nelson, 2006</w:t>
        </w:r>
      </w:hyperlink>
      <w:r>
        <w:t>), and have more difficulty bonding with their children (</w:t>
      </w:r>
      <w:proofErr w:type="spellStart"/>
      <w:r w:rsidR="00C76370">
        <w:fldChar w:fldCharType="begin"/>
      </w:r>
      <w:r w:rsidR="00C76370">
        <w:instrText xml:space="preserve"> HYPERLINK "https://0-web-b-ebscohost-com.libus.csd.mu.edu/ehost/detail/detail?vid=2&amp;sid=a29294ee-f00b-43a6-801d-a7c51c710a13%40pdc-v-sessmgr04&amp;bdata=JnNpdGU9ZWhvc3QtbGl2ZQ%3d%3d" \l "c38" </w:instrText>
      </w:r>
      <w:r w:rsidR="00C76370">
        <w:fldChar w:fldCharType="separate"/>
      </w:r>
      <w:r>
        <w:rPr>
          <w:rStyle w:val="Hyperlink"/>
          <w:rFonts w:ascii="Helvetica" w:eastAsiaTheme="majorEastAsia" w:hAnsi="Helvetica" w:cs="Helvetica"/>
          <w:color w:val="005BC6"/>
          <w:sz w:val="20"/>
          <w:szCs w:val="20"/>
          <w:bdr w:val="none" w:sz="0" w:space="0" w:color="auto" w:frame="1"/>
        </w:rPr>
        <w:t>Levendosky</w:t>
      </w:r>
      <w:proofErr w:type="spellEnd"/>
      <w:r>
        <w:rPr>
          <w:rStyle w:val="Hyperlink"/>
          <w:rFonts w:ascii="Helvetica" w:eastAsiaTheme="majorEastAsia" w:hAnsi="Helvetica" w:cs="Helvetica"/>
          <w:color w:val="005BC6"/>
          <w:sz w:val="20"/>
          <w:szCs w:val="20"/>
          <w:bdr w:val="none" w:sz="0" w:space="0" w:color="auto" w:frame="1"/>
        </w:rPr>
        <w:t xml:space="preserve">, </w:t>
      </w:r>
      <w:proofErr w:type="spellStart"/>
      <w:r>
        <w:rPr>
          <w:rStyle w:val="Hyperlink"/>
          <w:rFonts w:ascii="Helvetica" w:eastAsiaTheme="majorEastAsia" w:hAnsi="Helvetica" w:cs="Helvetica"/>
          <w:color w:val="005BC6"/>
          <w:sz w:val="20"/>
          <w:szCs w:val="20"/>
          <w:bdr w:val="none" w:sz="0" w:space="0" w:color="auto" w:frame="1"/>
        </w:rPr>
        <w:t>Lannert</w:t>
      </w:r>
      <w:proofErr w:type="spellEnd"/>
      <w:r>
        <w:rPr>
          <w:rStyle w:val="Hyperlink"/>
          <w:rFonts w:ascii="Helvetica" w:eastAsiaTheme="majorEastAsia" w:hAnsi="Helvetica" w:cs="Helvetica"/>
          <w:color w:val="005BC6"/>
          <w:sz w:val="20"/>
          <w:szCs w:val="20"/>
          <w:bdr w:val="none" w:sz="0" w:space="0" w:color="auto" w:frame="1"/>
        </w:rPr>
        <w:t xml:space="preserve">, &amp; </w:t>
      </w:r>
      <w:proofErr w:type="spellStart"/>
      <w:r>
        <w:rPr>
          <w:rStyle w:val="Hyperlink"/>
          <w:rFonts w:ascii="Helvetica" w:eastAsiaTheme="majorEastAsia" w:hAnsi="Helvetica" w:cs="Helvetica"/>
          <w:color w:val="005BC6"/>
          <w:sz w:val="20"/>
          <w:szCs w:val="20"/>
          <w:bdr w:val="none" w:sz="0" w:space="0" w:color="auto" w:frame="1"/>
        </w:rPr>
        <w:t>Yalch</w:t>
      </w:r>
      <w:proofErr w:type="spellEnd"/>
      <w:r>
        <w:rPr>
          <w:rStyle w:val="Hyperlink"/>
          <w:rFonts w:ascii="Helvetica" w:eastAsiaTheme="majorEastAsia" w:hAnsi="Helvetica" w:cs="Helvetica"/>
          <w:color w:val="005BC6"/>
          <w:sz w:val="20"/>
          <w:szCs w:val="20"/>
          <w:bdr w:val="none" w:sz="0" w:space="0" w:color="auto" w:frame="1"/>
        </w:rPr>
        <w:t>, 2012</w:t>
      </w:r>
      <w:r w:rsidR="00C76370">
        <w:rPr>
          <w:rStyle w:val="Hyperlink"/>
          <w:rFonts w:ascii="Helvetica" w:eastAsiaTheme="majorEastAsia" w:hAnsi="Helvetica" w:cs="Helvetica"/>
          <w:color w:val="005BC6"/>
          <w:sz w:val="20"/>
          <w:szCs w:val="20"/>
          <w:bdr w:val="none" w:sz="0" w:space="0" w:color="auto" w:frame="1"/>
        </w:rPr>
        <w:fldChar w:fldCharType="end"/>
      </w:r>
      <w:r>
        <w:t>).</w:t>
      </w:r>
    </w:p>
    <w:p w14:paraId="34B88782" w14:textId="77777777" w:rsidR="00415FDE" w:rsidRDefault="00415FDE" w:rsidP="00573038">
      <w:r>
        <w:t>However, although several studies have indicated that intimate partner violence appears to lead to deficits in parenting, other research has indicated that this relationship is less straightforward. For instance, </w:t>
      </w:r>
      <w:hyperlink r:id="rId43" w:anchor="c52" w:history="1">
        <w:r>
          <w:rPr>
            <w:rStyle w:val="Hyperlink"/>
            <w:rFonts w:ascii="Helvetica" w:eastAsiaTheme="majorEastAsia" w:hAnsi="Helvetica" w:cs="Helvetica"/>
            <w:color w:val="005BC6"/>
            <w:sz w:val="20"/>
            <w:szCs w:val="20"/>
            <w:bdr w:val="none" w:sz="0" w:space="0" w:color="auto" w:frame="1"/>
          </w:rPr>
          <w:t xml:space="preserve">Sullivan, </w:t>
        </w:r>
        <w:proofErr w:type="spellStart"/>
        <w:r>
          <w:rPr>
            <w:rStyle w:val="Hyperlink"/>
            <w:rFonts w:ascii="Helvetica" w:eastAsiaTheme="majorEastAsia" w:hAnsi="Helvetica" w:cs="Helvetica"/>
            <w:color w:val="005BC6"/>
            <w:sz w:val="20"/>
            <w:szCs w:val="20"/>
            <w:bdr w:val="none" w:sz="0" w:space="0" w:color="auto" w:frame="1"/>
          </w:rPr>
          <w:t>Juras</w:t>
        </w:r>
        <w:proofErr w:type="spellEnd"/>
        <w:r>
          <w:rPr>
            <w:rStyle w:val="Hyperlink"/>
            <w:rFonts w:ascii="Helvetica" w:eastAsiaTheme="majorEastAsia" w:hAnsi="Helvetica" w:cs="Helvetica"/>
            <w:color w:val="005BC6"/>
            <w:sz w:val="20"/>
            <w:szCs w:val="20"/>
            <w:bdr w:val="none" w:sz="0" w:space="0" w:color="auto" w:frame="1"/>
          </w:rPr>
          <w:t>, Bybee, Nguyen, and Allen (2000)</w:t>
        </w:r>
      </w:hyperlink>
      <w:r>
        <w:t> found that parental emotional availability and child adjustment remained high over time despite exposure to intimate partner violence, and </w:t>
      </w:r>
      <w:proofErr w:type="spellStart"/>
      <w:r w:rsidR="00C76370">
        <w:fldChar w:fldCharType="begin"/>
      </w:r>
      <w:r w:rsidR="00C76370">
        <w:instrText xml:space="preserve"> HYPERLINK "https://0-web-b-ebscohost-com.libus.csd.mu.edu/ehost/detail/detail?vid=2&amp;sid=a29294ee-f00b-43a6-801d-a7c51c710a13%40pdc-v-sessmgr04&amp;bdata=JnNpdGU9ZWhvc3QtbGl2ZQ%3d%3d" \l "c37" </w:instrText>
      </w:r>
      <w:r w:rsidR="00C76370">
        <w:fldChar w:fldCharType="separate"/>
      </w:r>
      <w:r>
        <w:rPr>
          <w:rStyle w:val="Hyperlink"/>
          <w:rFonts w:ascii="Helvetica" w:eastAsiaTheme="majorEastAsia" w:hAnsi="Helvetica" w:cs="Helvetica"/>
          <w:color w:val="005BC6"/>
          <w:sz w:val="20"/>
          <w:szCs w:val="20"/>
          <w:bdr w:val="none" w:sz="0" w:space="0" w:color="auto" w:frame="1"/>
        </w:rPr>
        <w:t>Levendosky</w:t>
      </w:r>
      <w:proofErr w:type="spellEnd"/>
      <w:r>
        <w:rPr>
          <w:rStyle w:val="Hyperlink"/>
          <w:rFonts w:ascii="Helvetica" w:eastAsiaTheme="majorEastAsia" w:hAnsi="Helvetica" w:cs="Helvetica"/>
          <w:color w:val="005BC6"/>
          <w:sz w:val="20"/>
          <w:szCs w:val="20"/>
          <w:bdr w:val="none" w:sz="0" w:space="0" w:color="auto" w:frame="1"/>
        </w:rPr>
        <w:t xml:space="preserve">, </w:t>
      </w:r>
      <w:proofErr w:type="spellStart"/>
      <w:r>
        <w:rPr>
          <w:rStyle w:val="Hyperlink"/>
          <w:rFonts w:ascii="Helvetica" w:eastAsiaTheme="majorEastAsia" w:hAnsi="Helvetica" w:cs="Helvetica"/>
          <w:color w:val="005BC6"/>
          <w:sz w:val="20"/>
          <w:szCs w:val="20"/>
          <w:bdr w:val="none" w:sz="0" w:space="0" w:color="auto" w:frame="1"/>
        </w:rPr>
        <w:t>Huth</w:t>
      </w:r>
      <w:proofErr w:type="spellEnd"/>
      <w:r>
        <w:rPr>
          <w:rStyle w:val="Hyperlink"/>
          <w:rFonts w:ascii="Helvetica" w:eastAsiaTheme="majorEastAsia" w:hAnsi="Helvetica" w:cs="Helvetica"/>
          <w:color w:val="005BC6"/>
          <w:sz w:val="20"/>
          <w:szCs w:val="20"/>
          <w:bdr w:val="none" w:sz="0" w:space="0" w:color="auto" w:frame="1"/>
        </w:rPr>
        <w:t xml:space="preserve">-Bocks, Shapiro, and </w:t>
      </w:r>
      <w:proofErr w:type="spellStart"/>
      <w:r>
        <w:rPr>
          <w:rStyle w:val="Hyperlink"/>
          <w:rFonts w:ascii="Helvetica" w:eastAsiaTheme="majorEastAsia" w:hAnsi="Helvetica" w:cs="Helvetica"/>
          <w:color w:val="005BC6"/>
          <w:sz w:val="20"/>
          <w:szCs w:val="20"/>
          <w:bdr w:val="none" w:sz="0" w:space="0" w:color="auto" w:frame="1"/>
        </w:rPr>
        <w:t>Semel</w:t>
      </w:r>
      <w:proofErr w:type="spellEnd"/>
      <w:r>
        <w:rPr>
          <w:rStyle w:val="Hyperlink"/>
          <w:rFonts w:ascii="Helvetica" w:eastAsiaTheme="majorEastAsia" w:hAnsi="Helvetica" w:cs="Helvetica"/>
          <w:color w:val="005BC6"/>
          <w:sz w:val="20"/>
          <w:szCs w:val="20"/>
          <w:bdr w:val="none" w:sz="0" w:space="0" w:color="auto" w:frame="1"/>
        </w:rPr>
        <w:t xml:space="preserve"> (2003)</w:t>
      </w:r>
      <w:r w:rsidR="00C76370">
        <w:rPr>
          <w:rStyle w:val="Hyperlink"/>
          <w:rFonts w:ascii="Helvetica" w:eastAsiaTheme="majorEastAsia" w:hAnsi="Helvetica" w:cs="Helvetica"/>
          <w:color w:val="005BC6"/>
          <w:sz w:val="20"/>
          <w:szCs w:val="20"/>
          <w:bdr w:val="none" w:sz="0" w:space="0" w:color="auto" w:frame="1"/>
        </w:rPr>
        <w:fldChar w:fldCharType="end"/>
      </w:r>
      <w:r>
        <w:t xml:space="preserve"> reported that intimate partner violence was actually positively related to mother−child attachment and parenting effectiveness. </w:t>
      </w:r>
      <w:proofErr w:type="spellStart"/>
      <w:r>
        <w:t>Levendosky</w:t>
      </w:r>
      <w:proofErr w:type="spellEnd"/>
      <w:r>
        <w:t xml:space="preserve"> and colleagues suggested that some parents may recognize the potential harmful effects of violence on their children and increase their responsiveness to their children </w:t>
      </w:r>
      <w:proofErr w:type="gramStart"/>
      <w:r>
        <w:t>in an effort to</w:t>
      </w:r>
      <w:proofErr w:type="gramEnd"/>
      <w:r>
        <w:t xml:space="preserve"> offset these effects. Other research has suggested that supportive caregiving moderates the association between interparental aggression and child adjustment. </w:t>
      </w:r>
      <w:proofErr w:type="spellStart"/>
      <w:r w:rsidR="00C76370">
        <w:fldChar w:fldCharType="begin"/>
      </w:r>
      <w:r w:rsidR="00C76370">
        <w:instrText xml:space="preserve"> HYPERLINK "https://0-web-b-ebscohost-com.libus.csd.mu.edu/ehost/detail/detail?vid=2&amp;sid=a29294ee-f00b-43a6-801d-a7c51c710a13%40pdc-v-sessmgr04&amp;bdata=JnNpdGU9ZWhvc3QtbGl2ZQ%3d%3d" \l "c50" </w:instrText>
      </w:r>
      <w:r w:rsidR="00C76370">
        <w:fldChar w:fldCharType="separate"/>
      </w:r>
      <w:r>
        <w:rPr>
          <w:rStyle w:val="Hyperlink"/>
          <w:rFonts w:ascii="Helvetica" w:eastAsiaTheme="majorEastAsia" w:hAnsi="Helvetica" w:cs="Helvetica"/>
          <w:color w:val="005BC6"/>
          <w:sz w:val="20"/>
          <w:szCs w:val="20"/>
          <w:bdr w:val="none" w:sz="0" w:space="0" w:color="auto" w:frame="1"/>
        </w:rPr>
        <w:t>Skopp</w:t>
      </w:r>
      <w:proofErr w:type="spellEnd"/>
      <w:r>
        <w:rPr>
          <w:rStyle w:val="Hyperlink"/>
          <w:rFonts w:ascii="Helvetica" w:eastAsiaTheme="majorEastAsia" w:hAnsi="Helvetica" w:cs="Helvetica"/>
          <w:color w:val="005BC6"/>
          <w:sz w:val="20"/>
          <w:szCs w:val="20"/>
          <w:bdr w:val="none" w:sz="0" w:space="0" w:color="auto" w:frame="1"/>
        </w:rPr>
        <w:t xml:space="preserve">, McDonald, </w:t>
      </w:r>
      <w:proofErr w:type="spellStart"/>
      <w:r>
        <w:rPr>
          <w:rStyle w:val="Hyperlink"/>
          <w:rFonts w:ascii="Helvetica" w:eastAsiaTheme="majorEastAsia" w:hAnsi="Helvetica" w:cs="Helvetica"/>
          <w:color w:val="005BC6"/>
          <w:sz w:val="20"/>
          <w:szCs w:val="20"/>
          <w:bdr w:val="none" w:sz="0" w:space="0" w:color="auto" w:frame="1"/>
        </w:rPr>
        <w:t>Jouriles</w:t>
      </w:r>
      <w:proofErr w:type="spellEnd"/>
      <w:r>
        <w:rPr>
          <w:rStyle w:val="Hyperlink"/>
          <w:rFonts w:ascii="Helvetica" w:eastAsiaTheme="majorEastAsia" w:hAnsi="Helvetica" w:cs="Helvetica"/>
          <w:color w:val="005BC6"/>
          <w:sz w:val="20"/>
          <w:szCs w:val="20"/>
          <w:bdr w:val="none" w:sz="0" w:space="0" w:color="auto" w:frame="1"/>
        </w:rPr>
        <w:t>, and Rosenfield (2007)</w:t>
      </w:r>
      <w:r w:rsidR="00C76370">
        <w:rPr>
          <w:rStyle w:val="Hyperlink"/>
          <w:rFonts w:ascii="Helvetica" w:eastAsiaTheme="majorEastAsia" w:hAnsi="Helvetica" w:cs="Helvetica"/>
          <w:color w:val="005BC6"/>
          <w:sz w:val="20"/>
          <w:szCs w:val="20"/>
          <w:bdr w:val="none" w:sz="0" w:space="0" w:color="auto" w:frame="1"/>
        </w:rPr>
        <w:fldChar w:fldCharType="end"/>
      </w:r>
      <w:r>
        <w:t> showed that parental warmth displayed a buffering effect on externalizing behaviors for children exposed to violence between caregivers, and </w:t>
      </w:r>
      <w:hyperlink r:id="rId44" w:anchor="c29" w:history="1">
        <w:r>
          <w:rPr>
            <w:rStyle w:val="Hyperlink"/>
            <w:rFonts w:ascii="Helvetica" w:eastAsiaTheme="majorEastAsia" w:hAnsi="Helvetica" w:cs="Helvetica"/>
            <w:color w:val="005BC6"/>
            <w:sz w:val="20"/>
            <w:szCs w:val="20"/>
            <w:bdr w:val="none" w:sz="0" w:space="0" w:color="auto" w:frame="1"/>
          </w:rPr>
          <w:t>Katz and Gottman (1997)</w:t>
        </w:r>
      </w:hyperlink>
      <w:r>
        <w:t> found that maternal and paternal scaffolding and praise weakened the relationship between marital conflict and children’s behavior problems.</w:t>
      </w:r>
    </w:p>
    <w:p w14:paraId="26334F6F" w14:textId="77777777" w:rsidR="00415FDE" w:rsidRDefault="00415FDE" w:rsidP="00573038">
      <w:r>
        <w:t>Taken together, these studies suggest that parenting can be but is not always adversely affected by interparental aggression and that supportive caregivers can help to promote resilience in children living in violent families. The current study investigated how emotion socialization behaviors relate to emotion regulation for young children in the context of interparental aggression.</w:t>
      </w:r>
    </w:p>
    <w:p w14:paraId="197B1A90" w14:textId="77777777" w:rsidR="00415FDE" w:rsidRPr="00056367" w:rsidRDefault="0048544A" w:rsidP="00056367">
      <w:pPr>
        <w:pStyle w:val="Heading1"/>
      </w:pPr>
      <w:hyperlink r:id="rId45" w:anchor="toc" w:tooltip="Current Study" w:history="1">
        <w:r w:rsidR="00415FDE" w:rsidRPr="00056367">
          <w:rPr>
            <w:rStyle w:val="Hyperlink"/>
            <w:color w:val="262626" w:themeColor="text1" w:themeTint="D9"/>
            <w:u w:val="none"/>
          </w:rPr>
          <w:t>Current Study</w:t>
        </w:r>
      </w:hyperlink>
    </w:p>
    <w:p w14:paraId="5610D6EB" w14:textId="32D1A810" w:rsidR="00415FDE" w:rsidRDefault="00415FDE" w:rsidP="00573038">
      <w:r>
        <w:t>This study aimed to bridge the research on parenting in the context of violence and work on emotion socialization in normative samples to shed light on specific ways that caregivers may foster the development of emotion regulation in children exposed to intimate partner violence. Emotion regulation has been consistently identified as an important mechanism underlying adaptive social, emotional, and academic development, and conflict and aggression in the family may undermine this critical developmental process. We focused on the preschool years because they represent an important transitional period during which children become increasingly able to manage their emotions and present children with new academic and social demands that require regulatory skills for optimal success. However, little is known about how caregiver behaviors are associated with emotion regulation in high-risk preschoolers.</w:t>
      </w:r>
    </w:p>
    <w:p w14:paraId="5F11CFA8" w14:textId="77777777" w:rsidR="00415FDE" w:rsidRDefault="00415FDE" w:rsidP="00573038">
      <w:r>
        <w:t>The current study used caregiver and teacher reports to assess emotion regulation in a sample of children from Head Start schools who were at an increased risk for exposure to acute and chronic stressors, including violence, due to socioeconomic disadvantage (</w:t>
      </w:r>
      <w:proofErr w:type="spellStart"/>
      <w:r w:rsidR="00C76370">
        <w:fldChar w:fldCharType="begin"/>
      </w:r>
      <w:r w:rsidR="00C76370">
        <w:instrText xml:space="preserve"> HYPERLINK "https://0-web-b-ebscohost-com.libus.csd.mu.edu/ehost/detail/detail?vid=2&amp;sid=a29294ee-f00b-43a6-801d-a7c51c710a13%40pdc-v-sessmgr04&amp;bdata=JnNpdGU9ZWhvc3QtbGl2ZQ%3d%3d" \l "c42" </w:instrText>
      </w:r>
      <w:r w:rsidR="00C76370">
        <w:fldChar w:fldCharType="separate"/>
      </w:r>
      <w:r>
        <w:rPr>
          <w:rStyle w:val="Hyperlink"/>
          <w:rFonts w:ascii="Helvetica" w:eastAsiaTheme="majorEastAsia" w:hAnsi="Helvetica" w:cs="Helvetica"/>
          <w:color w:val="005BC6"/>
          <w:sz w:val="20"/>
          <w:szCs w:val="20"/>
          <w:bdr w:val="none" w:sz="0" w:space="0" w:color="auto" w:frame="1"/>
        </w:rPr>
        <w:t>McLoyd</w:t>
      </w:r>
      <w:proofErr w:type="spellEnd"/>
      <w:r>
        <w:rPr>
          <w:rStyle w:val="Hyperlink"/>
          <w:rFonts w:ascii="Helvetica" w:eastAsiaTheme="majorEastAsia" w:hAnsi="Helvetica" w:cs="Helvetica"/>
          <w:color w:val="005BC6"/>
          <w:sz w:val="20"/>
          <w:szCs w:val="20"/>
          <w:bdr w:val="none" w:sz="0" w:space="0" w:color="auto" w:frame="1"/>
        </w:rPr>
        <w:t>, 1998</w:t>
      </w:r>
      <w:r w:rsidR="00C76370">
        <w:rPr>
          <w:rStyle w:val="Hyperlink"/>
          <w:rFonts w:ascii="Helvetica" w:eastAsiaTheme="majorEastAsia" w:hAnsi="Helvetica" w:cs="Helvetica"/>
          <w:color w:val="005BC6"/>
          <w:sz w:val="20"/>
          <w:szCs w:val="20"/>
          <w:bdr w:val="none" w:sz="0" w:space="0" w:color="auto" w:frame="1"/>
        </w:rPr>
        <w:fldChar w:fldCharType="end"/>
      </w:r>
      <w:r>
        <w:t>). Multiple methods and multiple raters were used to reduce the potential impact of common method variance on the results (</w:t>
      </w:r>
      <w:hyperlink r:id="rId46" w:anchor="c44" w:history="1">
        <w:r>
          <w:rPr>
            <w:rStyle w:val="Hyperlink"/>
            <w:rFonts w:ascii="Helvetica" w:eastAsiaTheme="majorEastAsia" w:hAnsi="Helvetica" w:cs="Helvetica"/>
            <w:color w:val="005BC6"/>
            <w:sz w:val="20"/>
            <w:szCs w:val="20"/>
            <w:bdr w:val="none" w:sz="0" w:space="0" w:color="auto" w:frame="1"/>
          </w:rPr>
          <w:t>Morris, Robinson, &amp; Eisenberg, 2006</w:t>
        </w:r>
      </w:hyperlink>
      <w:r>
        <w:t>). Caregiver emotion socialization behavior was assessed with caregiver reports of their emotion regulation and two observational tasks—a conversation between caregivers and their child about the child’s mad and sad emotions and a play interaction—and caregivers’ reactions to their children were coded (e.g., </w:t>
      </w:r>
      <w:hyperlink r:id="rId47" w:anchor="c18" w:history="1">
        <w:r>
          <w:rPr>
            <w:rStyle w:val="Hyperlink"/>
            <w:rFonts w:ascii="Helvetica" w:eastAsiaTheme="majorEastAsia" w:hAnsi="Helvetica" w:cs="Helvetica"/>
            <w:color w:val="005BC6"/>
            <w:sz w:val="20"/>
            <w:szCs w:val="20"/>
            <w:bdr w:val="none" w:sz="0" w:space="0" w:color="auto" w:frame="1"/>
          </w:rPr>
          <w:t>Eisenberg et al., 1998</w:t>
        </w:r>
      </w:hyperlink>
      <w:r>
        <w:t>). Caregivers also reported on children’s exposure to interparental aggression and their children’s emotion regulation, and teachers provided an additional report of children’s expression and management of their emotions at school.</w:t>
      </w:r>
    </w:p>
    <w:p w14:paraId="49585B83" w14:textId="77777777" w:rsidR="00415FDE" w:rsidRDefault="00415FDE" w:rsidP="00573038">
      <w:r>
        <w:t>The following research questions were tested: (1) Does interparental aggression have direct associations with caregivers’ emotion socialization behaviors and children’s emotion regulation? It was hypothesized that interparental aggression would be negatively associated with caregivers’ emotion socialization behaviors (emotion-focused listening, support validation, emotion coaching, sensitivity, and emotion regulation) and with children’s emotion regulation. (2) Do emotion socialization behaviors (a) have direct associations with children’s emotion regulation and/or (b) moderate the relationship between exposure to interparental aggression and emotion regulation for children? We tested whether these behaviors were associated with children’s emotion regulation for all the children in the sample regardless of their exposure to interparental aggression (i.e., a direct effect) or whether emotion socialization had a buffering effect that reduced the association between interparental aggression and emotion regulation (i.e., a moderating effect). We hypothesized that, based on prior research (</w:t>
      </w:r>
      <w:hyperlink r:id="rId48" w:anchor="c31" w:history="1">
        <w:r>
          <w:rPr>
            <w:rStyle w:val="Hyperlink"/>
            <w:rFonts w:ascii="Helvetica" w:eastAsiaTheme="majorEastAsia" w:hAnsi="Helvetica" w:cs="Helvetica"/>
            <w:color w:val="005BC6"/>
            <w:sz w:val="20"/>
            <w:szCs w:val="20"/>
            <w:bdr w:val="none" w:sz="0" w:space="0" w:color="auto" w:frame="1"/>
          </w:rPr>
          <w:t xml:space="preserve">Katz &amp; </w:t>
        </w:r>
        <w:proofErr w:type="spellStart"/>
        <w:r>
          <w:rPr>
            <w:rStyle w:val="Hyperlink"/>
            <w:rFonts w:ascii="Helvetica" w:eastAsiaTheme="majorEastAsia" w:hAnsi="Helvetica" w:cs="Helvetica"/>
            <w:color w:val="005BC6"/>
            <w:sz w:val="20"/>
            <w:szCs w:val="20"/>
            <w:bdr w:val="none" w:sz="0" w:space="0" w:color="auto" w:frame="1"/>
          </w:rPr>
          <w:t>Windecker</w:t>
        </w:r>
        <w:proofErr w:type="spellEnd"/>
        <w:r>
          <w:rPr>
            <w:rStyle w:val="Hyperlink"/>
            <w:rFonts w:ascii="Helvetica" w:eastAsiaTheme="majorEastAsia" w:hAnsi="Helvetica" w:cs="Helvetica"/>
            <w:color w:val="005BC6"/>
            <w:sz w:val="20"/>
            <w:szCs w:val="20"/>
            <w:bdr w:val="none" w:sz="0" w:space="0" w:color="auto" w:frame="1"/>
          </w:rPr>
          <w:t>-Nelson, 2006</w:t>
        </w:r>
      </w:hyperlink>
      <w:r>
        <w:t>; </w:t>
      </w:r>
      <w:hyperlink r:id="rId49" w:anchor="c59" w:history="1">
        <w:r>
          <w:rPr>
            <w:rStyle w:val="Hyperlink"/>
            <w:rFonts w:ascii="Helvetica" w:eastAsiaTheme="majorEastAsia" w:hAnsi="Helvetica" w:cs="Helvetica"/>
            <w:color w:val="005BC6"/>
            <w:sz w:val="20"/>
            <w:szCs w:val="20"/>
            <w:bdr w:val="none" w:sz="0" w:space="0" w:color="auto" w:frame="1"/>
          </w:rPr>
          <w:t>Shipman et al., 2007</w:t>
        </w:r>
      </w:hyperlink>
      <w:r>
        <w:t>), caregiver behaviors would be positively related to children’s emotion regulation and would reduce the negative impact of interparental aggression on emotion regulation for children.</w:t>
      </w:r>
    </w:p>
    <w:p w14:paraId="5DBB979D" w14:textId="77777777" w:rsidR="00415FDE" w:rsidRPr="00056367" w:rsidRDefault="0048544A" w:rsidP="00056367">
      <w:pPr>
        <w:pStyle w:val="Heading1"/>
      </w:pPr>
      <w:hyperlink r:id="rId50" w:anchor="toc" w:tooltip="Method" w:history="1">
        <w:r w:rsidR="00415FDE" w:rsidRPr="00056367">
          <w:rPr>
            <w:rStyle w:val="Hyperlink"/>
            <w:color w:val="262626" w:themeColor="text1" w:themeTint="D9"/>
            <w:u w:val="none"/>
          </w:rPr>
          <w:t>Method</w:t>
        </w:r>
      </w:hyperlink>
    </w:p>
    <w:p w14:paraId="21C24000" w14:textId="77777777" w:rsidR="00415FDE" w:rsidRDefault="00415FDE" w:rsidP="00056367">
      <w:pPr>
        <w:pStyle w:val="Heading2"/>
      </w:pPr>
      <w:r>
        <w:t>Participants</w:t>
      </w:r>
    </w:p>
    <w:p w14:paraId="341E0370" w14:textId="77777777" w:rsidR="00415FDE" w:rsidRDefault="00415FDE" w:rsidP="00573038">
      <w:r>
        <w:t>A total of 124 children in Grades K3−K5 and their caregivers were recruited from four Head Start programs in a midwestern city. Children from families with low income according to the poverty guidelines published by the federal government </w:t>
      </w:r>
      <w:hyperlink r:id="rId51" w:anchor="c60" w:history="1">
        <w:r>
          <w:rPr>
            <w:rStyle w:val="Hyperlink"/>
            <w:rFonts w:ascii="Helvetica" w:eastAsiaTheme="majorEastAsia" w:hAnsi="Helvetica" w:cs="Helvetica"/>
            <w:color w:val="005BC6"/>
            <w:sz w:val="20"/>
            <w:szCs w:val="20"/>
            <w:bdr w:val="none" w:sz="0" w:space="0" w:color="auto" w:frame="1"/>
          </w:rPr>
          <w:t>U.S. Department of Health and Human Services (2018)</w:t>
        </w:r>
      </w:hyperlink>
      <w:r>
        <w:t> are eligible for Head Start services. For example, for a household size of five, family income cannot exceed $28,440 to qualify for enrollment. Children were between 3 and 6 years of age (</w:t>
      </w:r>
      <w:r>
        <w:rPr>
          <w:rStyle w:val="Emphasis"/>
          <w:rFonts w:ascii="Helvetica" w:eastAsiaTheme="majorEastAsia" w:hAnsi="Helvetica" w:cs="Helvetica"/>
          <w:color w:val="333333"/>
          <w:sz w:val="20"/>
          <w:szCs w:val="20"/>
          <w:bdr w:val="none" w:sz="0" w:space="0" w:color="auto" w:frame="1"/>
        </w:rPr>
        <w:t>M</w:t>
      </w:r>
      <w:r>
        <w:t> = 3.96, </w:t>
      </w:r>
      <w:r>
        <w:rPr>
          <w:rStyle w:val="Emphasis"/>
          <w:rFonts w:ascii="Helvetica" w:eastAsiaTheme="majorEastAsia" w:hAnsi="Helvetica" w:cs="Helvetica"/>
          <w:color w:val="333333"/>
          <w:sz w:val="20"/>
          <w:szCs w:val="20"/>
          <w:bdr w:val="none" w:sz="0" w:space="0" w:color="auto" w:frame="1"/>
        </w:rPr>
        <w:t>SD</w:t>
      </w:r>
      <w:r>
        <w:t xml:space="preserve"> = .86) and were predominantly African American (93%). </w:t>
      </w:r>
      <w:proofErr w:type="gramStart"/>
      <w:r>
        <w:t>The majority of</w:t>
      </w:r>
      <w:proofErr w:type="gramEnd"/>
      <w:r>
        <w:t xml:space="preserve"> caregivers were African American (91%), mothers (77%), and an average of 32 years of age (</w:t>
      </w:r>
      <w:r>
        <w:rPr>
          <w:rStyle w:val="Emphasis"/>
          <w:rFonts w:ascii="Helvetica" w:eastAsiaTheme="majorEastAsia" w:hAnsi="Helvetica" w:cs="Helvetica"/>
          <w:color w:val="333333"/>
          <w:sz w:val="20"/>
          <w:szCs w:val="20"/>
          <w:bdr w:val="none" w:sz="0" w:space="0" w:color="auto" w:frame="1"/>
        </w:rPr>
        <w:t>M</w:t>
      </w:r>
      <w:r>
        <w:t> = 31.71, </w:t>
      </w:r>
      <w:r>
        <w:rPr>
          <w:rStyle w:val="Emphasis"/>
          <w:rFonts w:ascii="Helvetica" w:eastAsiaTheme="majorEastAsia" w:hAnsi="Helvetica" w:cs="Helvetica"/>
          <w:color w:val="333333"/>
          <w:sz w:val="20"/>
          <w:szCs w:val="20"/>
          <w:bdr w:val="none" w:sz="0" w:space="0" w:color="auto" w:frame="1"/>
        </w:rPr>
        <w:t>SD</w:t>
      </w:r>
      <w:r>
        <w:t xml:space="preserve"> = 9.24). Other participating caregivers included fathers (13%) extended family (e.g., grandparent; 10%), and one foster parent. Most caregivers had raised the participating child since birth (83%). Caregiver education ranged from less than high school (6%) to a master’s degree (5%); most caregivers had either a high school diploma, general equivalency diploma, or </w:t>
      </w:r>
      <w:proofErr w:type="gramStart"/>
      <w:r>
        <w:t>associate’s</w:t>
      </w:r>
      <w:proofErr w:type="gramEnd"/>
      <w:r>
        <w:t xml:space="preserve"> degree (83%).</w:t>
      </w:r>
    </w:p>
    <w:p w14:paraId="7E76B0F2" w14:textId="77777777" w:rsidR="00415FDE" w:rsidRDefault="00415FDE" w:rsidP="00424568">
      <w:pPr>
        <w:pStyle w:val="Heading2"/>
      </w:pPr>
      <w:r>
        <w:t>Procedure</w:t>
      </w:r>
    </w:p>
    <w:p w14:paraId="2A6F2086" w14:textId="77777777" w:rsidR="00415FDE" w:rsidRDefault="00415FDE" w:rsidP="00573038">
      <w:r>
        <w:t>This study was approved by the university’s Institutional Review Board. Data were collected at the schools in a private area during the school day. After informed consent was obtained, caregivers and children engaged in the parent−child emotion interaction task (PCEIT; </w:t>
      </w:r>
      <w:hyperlink r:id="rId52" w:anchor="c49" w:history="1">
        <w:r>
          <w:rPr>
            <w:rStyle w:val="Hyperlink"/>
            <w:rFonts w:ascii="Helvetica" w:eastAsiaTheme="majorEastAsia" w:hAnsi="Helvetica" w:cs="Helvetica"/>
            <w:color w:val="005BC6"/>
            <w:sz w:val="20"/>
            <w:szCs w:val="20"/>
            <w:bdr w:val="none" w:sz="0" w:space="0" w:color="auto" w:frame="1"/>
          </w:rPr>
          <w:t>Shipman &amp; Zeman, 1999</w:t>
        </w:r>
      </w:hyperlink>
      <w:r>
        <w:t>), which involved the dyad discussing children’s experiences of feeling sad and mad. Next, caregivers and children engaged in an unstructured play period. These interactions were video-recorded and coded to assess caregivers’ sensitivity to children’s emotions using the Emotional Availability Scales (</w:t>
      </w:r>
      <w:proofErr w:type="spellStart"/>
      <w:r w:rsidR="00C76370">
        <w:fldChar w:fldCharType="begin"/>
      </w:r>
      <w:r w:rsidR="00C76370">
        <w:instrText xml:space="preserve"> HYPERLINK "https://0-web-b-ebscohost-com.libus.csd.mu.edu/ehost/detail/detail?vid=2&amp;sid=a29294ee-f00b-43a6-801d-a7c51c710a13%40pdc-v-sessmgr04&amp;bdata=JnNpdGU9ZWhvc3QtbGl2ZQ%3d%3d" \l "c6" </w:instrText>
      </w:r>
      <w:r w:rsidR="00C76370">
        <w:fldChar w:fldCharType="separate"/>
      </w:r>
      <w:r>
        <w:rPr>
          <w:rStyle w:val="Hyperlink"/>
          <w:rFonts w:ascii="Helvetica" w:eastAsiaTheme="majorEastAsia" w:hAnsi="Helvetica" w:cs="Helvetica"/>
          <w:color w:val="005BC6"/>
          <w:sz w:val="20"/>
          <w:szCs w:val="20"/>
          <w:bdr w:val="none" w:sz="0" w:space="0" w:color="auto" w:frame="1"/>
        </w:rPr>
        <w:t>Biringen</w:t>
      </w:r>
      <w:proofErr w:type="spellEnd"/>
      <w:r>
        <w:rPr>
          <w:rStyle w:val="Hyperlink"/>
          <w:rFonts w:ascii="Helvetica" w:eastAsiaTheme="majorEastAsia" w:hAnsi="Helvetica" w:cs="Helvetica"/>
          <w:color w:val="005BC6"/>
          <w:sz w:val="20"/>
          <w:szCs w:val="20"/>
          <w:bdr w:val="none" w:sz="0" w:space="0" w:color="auto" w:frame="1"/>
        </w:rPr>
        <w:t>, 2008</w:t>
      </w:r>
      <w:r w:rsidR="00C76370">
        <w:rPr>
          <w:rStyle w:val="Hyperlink"/>
          <w:rFonts w:ascii="Helvetica" w:eastAsiaTheme="majorEastAsia" w:hAnsi="Helvetica" w:cs="Helvetica"/>
          <w:color w:val="005BC6"/>
          <w:sz w:val="20"/>
          <w:szCs w:val="20"/>
          <w:bdr w:val="none" w:sz="0" w:space="0" w:color="auto" w:frame="1"/>
        </w:rPr>
        <w:fldChar w:fldCharType="end"/>
      </w:r>
      <w:r>
        <w:t>). Finally, caregivers completed questionnaires regarding the self, child, and home environment, and teachers completed a report of the child’s emotion regulation. A total of 86 teachers participated; no teachers provided assessments of more than two children.</w:t>
      </w:r>
    </w:p>
    <w:p w14:paraId="043F866E" w14:textId="77777777" w:rsidR="00415FDE" w:rsidRDefault="00415FDE" w:rsidP="00424568">
      <w:pPr>
        <w:pStyle w:val="Heading2"/>
      </w:pPr>
      <w:r>
        <w:t>Measures</w:t>
      </w:r>
    </w:p>
    <w:p w14:paraId="1414E3F5" w14:textId="77777777" w:rsidR="00415FDE" w:rsidRDefault="00415FDE" w:rsidP="00424568">
      <w:pPr>
        <w:pStyle w:val="Heading3"/>
      </w:pPr>
      <w:r>
        <w:rPr>
          <w:rStyle w:val="Strong"/>
          <w:rFonts w:ascii="Helvetica" w:hAnsi="Helvetica" w:cs="Helvetica"/>
          <w:color w:val="333333"/>
          <w:sz w:val="20"/>
          <w:szCs w:val="20"/>
          <w:bdr w:val="none" w:sz="0" w:space="0" w:color="auto" w:frame="1"/>
        </w:rPr>
        <w:t>Caregiver reactions to emotions</w:t>
      </w:r>
    </w:p>
    <w:p w14:paraId="6C85F235" w14:textId="77777777" w:rsidR="00FD5D43" w:rsidRDefault="00415FDE" w:rsidP="00573038">
      <w:r>
        <w:t>The parent−child emotion interaction task (PCEIT; </w:t>
      </w:r>
      <w:hyperlink r:id="rId53" w:anchor="c49" w:history="1">
        <w:r>
          <w:rPr>
            <w:rStyle w:val="Hyperlink"/>
            <w:rFonts w:ascii="Helvetica" w:eastAsiaTheme="majorEastAsia" w:hAnsi="Helvetica" w:cs="Helvetica"/>
            <w:color w:val="005BC6"/>
            <w:sz w:val="20"/>
            <w:szCs w:val="20"/>
            <w:bdr w:val="none" w:sz="0" w:space="0" w:color="auto" w:frame="1"/>
          </w:rPr>
          <w:t>Shipman &amp; Zeman, 1999</w:t>
        </w:r>
      </w:hyperlink>
      <w:r>
        <w:t>) assesses how caregivers communicate with their children about emotions, which is important for building children’s emotion regulation skills (</w:t>
      </w:r>
      <w:hyperlink r:id="rId54" w:anchor="c9" w:history="1">
        <w:r>
          <w:rPr>
            <w:rStyle w:val="Hyperlink"/>
            <w:rFonts w:ascii="Helvetica" w:eastAsiaTheme="majorEastAsia" w:hAnsi="Helvetica" w:cs="Helvetica"/>
            <w:color w:val="005BC6"/>
            <w:sz w:val="20"/>
            <w:szCs w:val="20"/>
            <w:bdr w:val="none" w:sz="0" w:space="0" w:color="auto" w:frame="1"/>
          </w:rPr>
          <w:t>Brophy-Herb et al., 2012</w:t>
        </w:r>
      </w:hyperlink>
      <w:r>
        <w:t>). Children were asked to “talk about a time that you felt [mad or sad].” Caregivers were able to provide suggestions if necessary. Anger and sadness were presented in random order. The PCEIT was video-recorded and coded for caregivers’ responses to children using the Parent−Child Validation/Invalidation Behavior Coding Scales (</w:t>
      </w:r>
      <w:hyperlink r:id="rId55" w:anchor="c48" w:history="1">
        <w:r>
          <w:rPr>
            <w:rStyle w:val="Hyperlink"/>
            <w:rFonts w:ascii="Helvetica" w:eastAsiaTheme="majorEastAsia" w:hAnsi="Helvetica" w:cs="Helvetica"/>
            <w:color w:val="005BC6"/>
            <w:sz w:val="20"/>
            <w:szCs w:val="20"/>
            <w:bdr w:val="none" w:sz="0" w:space="0" w:color="auto" w:frame="1"/>
          </w:rPr>
          <w:t>Shipman, Fitzgerald, &amp; Torres, 2015</w:t>
        </w:r>
      </w:hyperlink>
      <w:r>
        <w:t>). Nonverbal behaviors were coded on a 3-point Likert scale ranging from 1 (</w:t>
      </w:r>
      <w:r>
        <w:rPr>
          <w:rStyle w:val="Emphasis"/>
          <w:rFonts w:ascii="Helvetica" w:eastAsiaTheme="majorEastAsia" w:hAnsi="Helvetica" w:cs="Helvetica"/>
          <w:color w:val="333333"/>
          <w:sz w:val="20"/>
          <w:szCs w:val="20"/>
          <w:bdr w:val="none" w:sz="0" w:space="0" w:color="auto" w:frame="1"/>
        </w:rPr>
        <w:t>minimally</w:t>
      </w:r>
      <w:r>
        <w:t>) to 3 (</w:t>
      </w:r>
      <w:r>
        <w:rPr>
          <w:rStyle w:val="Emphasis"/>
          <w:rFonts w:ascii="Helvetica" w:eastAsiaTheme="majorEastAsia" w:hAnsi="Helvetica" w:cs="Helvetica"/>
          <w:color w:val="333333"/>
          <w:sz w:val="20"/>
          <w:szCs w:val="20"/>
          <w:bdr w:val="none" w:sz="0" w:space="0" w:color="auto" w:frame="1"/>
        </w:rPr>
        <w:t>highly supportive</w:t>
      </w:r>
      <w:r>
        <w:t>), and verbal behaviors were tallied. Nonverbal and verbal scores were then combined to create the total for each scale. Scales included emotion-focused listening (i.e., attention and interest), emotion support validation (i.e., acceptance and understanding), and emotion coaching (i.e., effort to increase understanding and management of feelings; see the online supplemental materials for more information on the scales). Data were obtained from 121 participants; the second author coded 100% of the data, and a trained research assistant double-coded 20% of the caregiver−child conversations. Single intraclass correlation (ICC) scores for caregiver response behaviors to both mad and sad feelings ranged from .94 to 1.00 across codes and indicated strong interrater reliability (see </w:t>
      </w:r>
      <w:hyperlink r:id="rId56" w:anchor="tbl1" w:history="1">
        <w:r>
          <w:rPr>
            <w:rStyle w:val="Hyperlink"/>
            <w:rFonts w:ascii="Helvetica" w:eastAsiaTheme="majorEastAsia" w:hAnsi="Helvetica" w:cs="Helvetica"/>
            <w:color w:val="005BC6"/>
            <w:sz w:val="20"/>
            <w:szCs w:val="20"/>
            <w:bdr w:val="none" w:sz="0" w:space="0" w:color="auto" w:frame="1"/>
          </w:rPr>
          <w:t>Table 1</w:t>
        </w:r>
      </w:hyperlink>
      <w:r>
        <w:t>).</w:t>
      </w:r>
      <w:r>
        <w:br/>
      </w:r>
      <w:r>
        <w:br/>
      </w:r>
      <w:r>
        <w:rPr>
          <w:noProof/>
          <w:bdr w:val="none" w:sz="0" w:space="0" w:color="auto" w:frame="1"/>
        </w:rPr>
        <w:drawing>
          <wp:inline distT="0" distB="0" distL="0" distR="0" wp14:anchorId="6AB7CA61" wp14:editId="5C6C2748">
            <wp:extent cx="6400800" cy="2964815"/>
            <wp:effectExtent l="0" t="0" r="0" b="6985"/>
            <wp:docPr id="4" name="Picture 4" descr="Table 1 Interparental Aggression, Emotion Regulation, and Caregiver Behaviors: Correlations and Descriptive Statisti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m-32-5-565-tbl1a.gif"/>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6400800" cy="2964815"/>
                    </a:xfrm>
                    <a:prstGeom prst="rect">
                      <a:avLst/>
                    </a:prstGeom>
                    <a:noFill/>
                    <a:ln>
                      <a:noFill/>
                    </a:ln>
                  </pic:spPr>
                </pic:pic>
              </a:graphicData>
            </a:graphic>
          </wp:inline>
        </w:drawing>
      </w:r>
    </w:p>
    <w:p w14:paraId="7593A7A6" w14:textId="77777777" w:rsidR="00FF477F" w:rsidRDefault="00FF477F">
      <w:r>
        <w:br w:type="page"/>
      </w:r>
    </w:p>
    <w:p w14:paraId="00EEE7E9" w14:textId="77777777" w:rsidR="00FF477F" w:rsidRDefault="00FF477F" w:rsidP="00573038">
      <w:pPr>
        <w:sectPr w:rsidR="00FF477F" w:rsidSect="00D64EFB">
          <w:pgSz w:w="12240" w:h="15840"/>
          <w:pgMar w:top="1080" w:right="1080" w:bottom="1080" w:left="1080" w:header="720" w:footer="720" w:gutter="0"/>
          <w:cols w:space="720"/>
          <w:docGrid w:linePitch="360"/>
        </w:sectPr>
      </w:pPr>
    </w:p>
    <w:p w14:paraId="0079F81D" w14:textId="3C937B53" w:rsidR="00415FDE" w:rsidRDefault="00FD5D43" w:rsidP="00573038">
      <w:pPr>
        <w:rPr>
          <w:rStyle w:val="Emphasis"/>
          <w:rFonts w:ascii="Helvetica" w:eastAsiaTheme="majorEastAsia" w:hAnsi="Helvetica" w:cs="Helvetica"/>
          <w:color w:val="333333"/>
          <w:sz w:val="20"/>
          <w:szCs w:val="20"/>
          <w:bdr w:val="none" w:sz="0" w:space="0" w:color="auto" w:frame="1"/>
        </w:rPr>
      </w:pPr>
      <w:r>
        <w:t xml:space="preserve">Table 1 </w:t>
      </w:r>
      <w:r w:rsidR="00415FDE">
        <w:rPr>
          <w:rStyle w:val="Emphasis"/>
          <w:rFonts w:ascii="Helvetica" w:eastAsiaTheme="majorEastAsia" w:hAnsi="Helvetica" w:cs="Helvetica"/>
          <w:color w:val="333333"/>
          <w:sz w:val="20"/>
          <w:szCs w:val="20"/>
          <w:bdr w:val="none" w:sz="0" w:space="0" w:color="auto" w:frame="1"/>
        </w:rPr>
        <w:t>Interparental Aggression, Emotion Regulation, and Caregiver Behaviors: Correlations and Descriptive Statistics</w:t>
      </w:r>
    </w:p>
    <w:p w14:paraId="01784F48" w14:textId="77777777" w:rsidR="00764DAC" w:rsidRPr="00764DAC" w:rsidRDefault="00764DAC" w:rsidP="00764DAC">
      <w:pPr>
        <w:kinsoku w:val="0"/>
        <w:overflowPunct w:val="0"/>
        <w:autoSpaceDE w:val="0"/>
        <w:autoSpaceDN w:val="0"/>
        <w:adjustRightInd w:val="0"/>
        <w:spacing w:before="1" w:after="0" w:line="240" w:lineRule="auto"/>
        <w:rPr>
          <w:rFonts w:ascii="Times New Roman" w:hAnsi="Times New Roman" w:cs="Times New Roman"/>
          <w:sz w:val="4"/>
          <w:szCs w:val="4"/>
        </w:rPr>
      </w:pPr>
    </w:p>
    <w:tbl>
      <w:tblPr>
        <w:tblStyle w:val="TableGrid"/>
        <w:tblW w:w="5000" w:type="pct"/>
        <w:tblLook w:val="0020" w:firstRow="1" w:lastRow="0" w:firstColumn="0" w:lastColumn="0" w:noHBand="0" w:noVBand="0"/>
      </w:tblPr>
      <w:tblGrid>
        <w:gridCol w:w="4195"/>
        <w:gridCol w:w="902"/>
        <w:gridCol w:w="820"/>
        <w:gridCol w:w="960"/>
        <w:gridCol w:w="960"/>
        <w:gridCol w:w="921"/>
        <w:gridCol w:w="738"/>
        <w:gridCol w:w="921"/>
        <w:gridCol w:w="921"/>
        <w:gridCol w:w="757"/>
        <w:gridCol w:w="703"/>
        <w:gridCol w:w="872"/>
      </w:tblGrid>
      <w:tr w:rsidR="001930B4" w:rsidRPr="00631584" w14:paraId="7F4B02A4" w14:textId="77777777" w:rsidTr="00394591">
        <w:trPr>
          <w:trHeight w:val="233"/>
        </w:trPr>
        <w:tc>
          <w:tcPr>
            <w:tcW w:w="1534" w:type="pct"/>
          </w:tcPr>
          <w:p w14:paraId="7F863546" w14:textId="77777777" w:rsidR="00764DAC" w:rsidRPr="00631584" w:rsidRDefault="00764DAC" w:rsidP="00C76370">
            <w:pPr>
              <w:pStyle w:val="NoSpacing"/>
              <w:tabs>
                <w:tab w:val="left" w:pos="3555"/>
              </w:tabs>
            </w:pPr>
            <w:bookmarkStart w:id="5" w:name="_bookmark0"/>
            <w:bookmarkEnd w:id="5"/>
            <w:r w:rsidRPr="00631584">
              <w:t>Variable</w:t>
            </w:r>
          </w:p>
        </w:tc>
        <w:tc>
          <w:tcPr>
            <w:tcW w:w="330" w:type="pct"/>
          </w:tcPr>
          <w:p w14:paraId="5AB6C081" w14:textId="77777777" w:rsidR="00764DAC" w:rsidRPr="00631584" w:rsidRDefault="00764DAC" w:rsidP="00C76370">
            <w:pPr>
              <w:pStyle w:val="NoSpacing"/>
              <w:tabs>
                <w:tab w:val="left" w:pos="3555"/>
              </w:tabs>
            </w:pPr>
            <w:r w:rsidRPr="00631584">
              <w:t>1</w:t>
            </w:r>
          </w:p>
        </w:tc>
        <w:tc>
          <w:tcPr>
            <w:tcW w:w="300" w:type="pct"/>
          </w:tcPr>
          <w:p w14:paraId="300406D5" w14:textId="77777777" w:rsidR="00764DAC" w:rsidRPr="00631584" w:rsidRDefault="00764DAC" w:rsidP="00C76370">
            <w:pPr>
              <w:pStyle w:val="NoSpacing"/>
              <w:tabs>
                <w:tab w:val="left" w:pos="3555"/>
              </w:tabs>
            </w:pPr>
            <w:r w:rsidRPr="00631584">
              <w:t>2</w:t>
            </w:r>
          </w:p>
        </w:tc>
        <w:tc>
          <w:tcPr>
            <w:tcW w:w="351" w:type="pct"/>
          </w:tcPr>
          <w:p w14:paraId="2586D76C" w14:textId="77777777" w:rsidR="00764DAC" w:rsidRPr="00631584" w:rsidRDefault="00764DAC" w:rsidP="00C76370">
            <w:pPr>
              <w:pStyle w:val="NoSpacing"/>
              <w:tabs>
                <w:tab w:val="left" w:pos="3555"/>
              </w:tabs>
            </w:pPr>
            <w:r w:rsidRPr="00631584">
              <w:t>3</w:t>
            </w:r>
          </w:p>
        </w:tc>
        <w:tc>
          <w:tcPr>
            <w:tcW w:w="351" w:type="pct"/>
          </w:tcPr>
          <w:p w14:paraId="41030CFF" w14:textId="77777777" w:rsidR="00764DAC" w:rsidRPr="00631584" w:rsidRDefault="00764DAC" w:rsidP="00C76370">
            <w:pPr>
              <w:pStyle w:val="NoSpacing"/>
              <w:tabs>
                <w:tab w:val="left" w:pos="3555"/>
              </w:tabs>
            </w:pPr>
            <w:r w:rsidRPr="00631584">
              <w:t>4</w:t>
            </w:r>
          </w:p>
        </w:tc>
        <w:tc>
          <w:tcPr>
            <w:tcW w:w="337" w:type="pct"/>
          </w:tcPr>
          <w:p w14:paraId="2D166668" w14:textId="77777777" w:rsidR="00764DAC" w:rsidRPr="00631584" w:rsidRDefault="00764DAC" w:rsidP="00C76370">
            <w:pPr>
              <w:pStyle w:val="NoSpacing"/>
              <w:tabs>
                <w:tab w:val="left" w:pos="3555"/>
              </w:tabs>
            </w:pPr>
            <w:r w:rsidRPr="00631584">
              <w:t>5</w:t>
            </w:r>
          </w:p>
        </w:tc>
        <w:tc>
          <w:tcPr>
            <w:tcW w:w="270" w:type="pct"/>
          </w:tcPr>
          <w:p w14:paraId="4F638078" w14:textId="77777777" w:rsidR="00764DAC" w:rsidRPr="00631584" w:rsidRDefault="00764DAC" w:rsidP="00C76370">
            <w:pPr>
              <w:pStyle w:val="NoSpacing"/>
              <w:tabs>
                <w:tab w:val="left" w:pos="3555"/>
              </w:tabs>
            </w:pPr>
            <w:r w:rsidRPr="00631584">
              <w:t>6</w:t>
            </w:r>
          </w:p>
        </w:tc>
        <w:tc>
          <w:tcPr>
            <w:tcW w:w="337" w:type="pct"/>
          </w:tcPr>
          <w:p w14:paraId="37444985" w14:textId="77777777" w:rsidR="00764DAC" w:rsidRPr="00631584" w:rsidRDefault="00764DAC" w:rsidP="00C76370">
            <w:pPr>
              <w:pStyle w:val="NoSpacing"/>
              <w:tabs>
                <w:tab w:val="left" w:pos="3555"/>
              </w:tabs>
            </w:pPr>
            <w:r w:rsidRPr="00631584">
              <w:t>7</w:t>
            </w:r>
          </w:p>
        </w:tc>
        <w:tc>
          <w:tcPr>
            <w:tcW w:w="337" w:type="pct"/>
          </w:tcPr>
          <w:p w14:paraId="51C5498F" w14:textId="77777777" w:rsidR="00764DAC" w:rsidRPr="00631584" w:rsidRDefault="00764DAC" w:rsidP="00C76370">
            <w:pPr>
              <w:pStyle w:val="NoSpacing"/>
              <w:tabs>
                <w:tab w:val="left" w:pos="3555"/>
              </w:tabs>
            </w:pPr>
            <w:r w:rsidRPr="00631584">
              <w:t>8</w:t>
            </w:r>
          </w:p>
        </w:tc>
        <w:tc>
          <w:tcPr>
            <w:tcW w:w="277" w:type="pct"/>
          </w:tcPr>
          <w:p w14:paraId="18A3CF6A" w14:textId="77777777" w:rsidR="00764DAC" w:rsidRPr="00631584" w:rsidRDefault="00764DAC" w:rsidP="00C76370">
            <w:pPr>
              <w:pStyle w:val="NoSpacing"/>
              <w:tabs>
                <w:tab w:val="left" w:pos="3555"/>
              </w:tabs>
            </w:pPr>
            <w:r w:rsidRPr="00631584">
              <w:t>9</w:t>
            </w:r>
          </w:p>
        </w:tc>
        <w:tc>
          <w:tcPr>
            <w:tcW w:w="257" w:type="pct"/>
          </w:tcPr>
          <w:p w14:paraId="5F58CE87" w14:textId="77777777" w:rsidR="00764DAC" w:rsidRPr="00631584" w:rsidRDefault="00764DAC" w:rsidP="00C76370">
            <w:pPr>
              <w:pStyle w:val="NoSpacing"/>
              <w:tabs>
                <w:tab w:val="left" w:pos="3555"/>
              </w:tabs>
            </w:pPr>
            <w:r w:rsidRPr="00631584">
              <w:t>10</w:t>
            </w:r>
          </w:p>
        </w:tc>
        <w:tc>
          <w:tcPr>
            <w:tcW w:w="319" w:type="pct"/>
          </w:tcPr>
          <w:p w14:paraId="6CF7F3A5" w14:textId="77777777" w:rsidR="00764DAC" w:rsidRPr="00631584" w:rsidRDefault="00764DAC" w:rsidP="00C76370">
            <w:pPr>
              <w:pStyle w:val="NoSpacing"/>
              <w:tabs>
                <w:tab w:val="left" w:pos="3555"/>
              </w:tabs>
            </w:pPr>
            <w:r w:rsidRPr="00631584">
              <w:t>11</w:t>
            </w:r>
          </w:p>
        </w:tc>
      </w:tr>
      <w:tr w:rsidR="001930B4" w:rsidRPr="00631584" w14:paraId="77CB20A7" w14:textId="77777777" w:rsidTr="00394591">
        <w:trPr>
          <w:trHeight w:val="445"/>
        </w:trPr>
        <w:tc>
          <w:tcPr>
            <w:tcW w:w="1534" w:type="pct"/>
          </w:tcPr>
          <w:p w14:paraId="58AEE9AF" w14:textId="3D819337" w:rsidR="00764DAC" w:rsidRPr="00631584" w:rsidRDefault="008E758A" w:rsidP="00631584">
            <w:pPr>
              <w:pStyle w:val="NoSpacing"/>
            </w:pPr>
            <w:r w:rsidRPr="00631584">
              <w:t>1.</w:t>
            </w:r>
            <w:r w:rsidR="001930B4" w:rsidRPr="00631584">
              <w:t xml:space="preserve">  </w:t>
            </w:r>
            <w:r w:rsidR="00764DAC" w:rsidRPr="00631584">
              <w:t>Child emotion regulation (parent</w:t>
            </w:r>
            <w:r w:rsidR="00764DAC" w:rsidRPr="00631584">
              <w:rPr>
                <w:spacing w:val="19"/>
              </w:rPr>
              <w:t xml:space="preserve"> </w:t>
            </w:r>
            <w:proofErr w:type="gramStart"/>
            <w:r w:rsidR="00764DAC" w:rsidRPr="00631584">
              <w:t>report)</w:t>
            </w:r>
            <w:r w:rsidR="00764DAC" w:rsidRPr="00631584">
              <w:rPr>
                <w:vertAlign w:val="superscript"/>
              </w:rPr>
              <w:t>a</w:t>
            </w:r>
            <w:proofErr w:type="gramEnd"/>
          </w:p>
        </w:tc>
        <w:tc>
          <w:tcPr>
            <w:tcW w:w="330" w:type="pct"/>
          </w:tcPr>
          <w:p w14:paraId="4947B737" w14:textId="77777777" w:rsidR="00764DAC" w:rsidRPr="00631584" w:rsidRDefault="00764DAC" w:rsidP="00631584">
            <w:pPr>
              <w:pStyle w:val="NoSpacing"/>
            </w:pPr>
            <w:r w:rsidRPr="00631584">
              <w:t>—</w:t>
            </w:r>
          </w:p>
          <w:p w14:paraId="5F4C8E3F" w14:textId="1BE74A7E" w:rsidR="00764DAC" w:rsidRPr="00631584" w:rsidRDefault="00764DAC" w:rsidP="00631584">
            <w:pPr>
              <w:pStyle w:val="NoSpacing"/>
            </w:pPr>
          </w:p>
        </w:tc>
        <w:tc>
          <w:tcPr>
            <w:tcW w:w="300" w:type="pct"/>
          </w:tcPr>
          <w:p w14:paraId="16F9FBDA" w14:textId="77777777" w:rsidR="00764DAC" w:rsidRPr="00631584" w:rsidRDefault="00764DAC" w:rsidP="00631584">
            <w:pPr>
              <w:pStyle w:val="NoSpacing"/>
            </w:pPr>
          </w:p>
          <w:p w14:paraId="0F3FA26E" w14:textId="79648037" w:rsidR="00764DAC" w:rsidRPr="00631584" w:rsidRDefault="00764DAC" w:rsidP="00631584">
            <w:pPr>
              <w:pStyle w:val="NoSpacing"/>
            </w:pPr>
          </w:p>
        </w:tc>
        <w:tc>
          <w:tcPr>
            <w:tcW w:w="351" w:type="pct"/>
          </w:tcPr>
          <w:p w14:paraId="17470D56" w14:textId="77777777" w:rsidR="00764DAC" w:rsidRPr="00631584" w:rsidRDefault="00764DAC" w:rsidP="00631584">
            <w:pPr>
              <w:pStyle w:val="NoSpacing"/>
            </w:pPr>
          </w:p>
        </w:tc>
        <w:tc>
          <w:tcPr>
            <w:tcW w:w="351" w:type="pct"/>
          </w:tcPr>
          <w:p w14:paraId="1BD758A3" w14:textId="77777777" w:rsidR="00764DAC" w:rsidRPr="00631584" w:rsidRDefault="00764DAC" w:rsidP="00631584">
            <w:pPr>
              <w:pStyle w:val="NoSpacing"/>
            </w:pPr>
          </w:p>
        </w:tc>
        <w:tc>
          <w:tcPr>
            <w:tcW w:w="337" w:type="pct"/>
          </w:tcPr>
          <w:p w14:paraId="2F702821" w14:textId="77777777" w:rsidR="00764DAC" w:rsidRPr="00631584" w:rsidRDefault="00764DAC" w:rsidP="00631584">
            <w:pPr>
              <w:pStyle w:val="NoSpacing"/>
            </w:pPr>
          </w:p>
        </w:tc>
        <w:tc>
          <w:tcPr>
            <w:tcW w:w="270" w:type="pct"/>
          </w:tcPr>
          <w:p w14:paraId="7CC03554" w14:textId="77777777" w:rsidR="00764DAC" w:rsidRPr="00631584" w:rsidRDefault="00764DAC" w:rsidP="00631584">
            <w:pPr>
              <w:pStyle w:val="NoSpacing"/>
            </w:pPr>
          </w:p>
        </w:tc>
        <w:tc>
          <w:tcPr>
            <w:tcW w:w="337" w:type="pct"/>
          </w:tcPr>
          <w:p w14:paraId="74CAD252" w14:textId="77777777" w:rsidR="00764DAC" w:rsidRPr="00631584" w:rsidRDefault="00764DAC" w:rsidP="00631584">
            <w:pPr>
              <w:pStyle w:val="NoSpacing"/>
            </w:pPr>
          </w:p>
        </w:tc>
        <w:tc>
          <w:tcPr>
            <w:tcW w:w="337" w:type="pct"/>
          </w:tcPr>
          <w:p w14:paraId="23F388E7" w14:textId="77777777" w:rsidR="00764DAC" w:rsidRPr="00631584" w:rsidRDefault="00764DAC" w:rsidP="00631584">
            <w:pPr>
              <w:pStyle w:val="NoSpacing"/>
            </w:pPr>
          </w:p>
        </w:tc>
        <w:tc>
          <w:tcPr>
            <w:tcW w:w="277" w:type="pct"/>
          </w:tcPr>
          <w:p w14:paraId="50D7DC29" w14:textId="77777777" w:rsidR="00764DAC" w:rsidRPr="00631584" w:rsidRDefault="00764DAC" w:rsidP="00631584">
            <w:pPr>
              <w:pStyle w:val="NoSpacing"/>
            </w:pPr>
          </w:p>
        </w:tc>
        <w:tc>
          <w:tcPr>
            <w:tcW w:w="257" w:type="pct"/>
          </w:tcPr>
          <w:p w14:paraId="0425ED5C" w14:textId="77777777" w:rsidR="00764DAC" w:rsidRPr="00631584" w:rsidRDefault="00764DAC" w:rsidP="00631584">
            <w:pPr>
              <w:pStyle w:val="NoSpacing"/>
            </w:pPr>
          </w:p>
        </w:tc>
        <w:tc>
          <w:tcPr>
            <w:tcW w:w="319" w:type="pct"/>
          </w:tcPr>
          <w:p w14:paraId="3E0F9B71" w14:textId="77777777" w:rsidR="00764DAC" w:rsidRPr="00631584" w:rsidRDefault="00764DAC" w:rsidP="00631584">
            <w:pPr>
              <w:pStyle w:val="NoSpacing"/>
            </w:pPr>
          </w:p>
        </w:tc>
      </w:tr>
      <w:tr w:rsidR="008E758A" w:rsidRPr="00631584" w14:paraId="1D3A6FC6" w14:textId="77777777" w:rsidTr="00394591">
        <w:trPr>
          <w:trHeight w:val="182"/>
        </w:trPr>
        <w:tc>
          <w:tcPr>
            <w:tcW w:w="1534" w:type="pct"/>
          </w:tcPr>
          <w:p w14:paraId="42150393" w14:textId="725838A2" w:rsidR="008E758A" w:rsidRPr="00631584" w:rsidRDefault="001930B4" w:rsidP="00631584">
            <w:pPr>
              <w:pStyle w:val="NoSpacing"/>
            </w:pPr>
            <w:r w:rsidRPr="00631584">
              <w:t xml:space="preserve">2. </w:t>
            </w:r>
            <w:r w:rsidR="008E758A" w:rsidRPr="00631584">
              <w:t>Child emotion regulation (teacher</w:t>
            </w:r>
            <w:r w:rsidR="008E758A" w:rsidRPr="00631584">
              <w:rPr>
                <w:spacing w:val="12"/>
              </w:rPr>
              <w:t xml:space="preserve"> </w:t>
            </w:r>
            <w:r w:rsidR="008E758A" w:rsidRPr="00631584">
              <w:t>report)</w:t>
            </w:r>
          </w:p>
        </w:tc>
        <w:tc>
          <w:tcPr>
            <w:tcW w:w="330" w:type="pct"/>
          </w:tcPr>
          <w:p w14:paraId="3B36EC54" w14:textId="1321851D" w:rsidR="008E758A" w:rsidRPr="00631584" w:rsidRDefault="008E758A" w:rsidP="00631584">
            <w:pPr>
              <w:pStyle w:val="NoSpacing"/>
              <w:rPr>
                <w:rFonts w:ascii="Arial" w:hAnsi="Arial" w:cs="Arial"/>
                <w:w w:val="250"/>
              </w:rPr>
            </w:pPr>
            <w:r w:rsidRPr="00631584">
              <w:t>.13</w:t>
            </w:r>
          </w:p>
        </w:tc>
        <w:tc>
          <w:tcPr>
            <w:tcW w:w="300" w:type="pct"/>
          </w:tcPr>
          <w:p w14:paraId="451528C2" w14:textId="1F97BB0A" w:rsidR="008E758A" w:rsidRPr="00631584" w:rsidRDefault="008E758A" w:rsidP="00631584">
            <w:pPr>
              <w:pStyle w:val="NoSpacing"/>
            </w:pPr>
            <w:r w:rsidRPr="00631584">
              <w:t>—</w:t>
            </w:r>
          </w:p>
        </w:tc>
        <w:tc>
          <w:tcPr>
            <w:tcW w:w="351" w:type="pct"/>
          </w:tcPr>
          <w:p w14:paraId="57C976F0" w14:textId="77777777" w:rsidR="008E758A" w:rsidRPr="00631584" w:rsidRDefault="008E758A" w:rsidP="00631584">
            <w:pPr>
              <w:pStyle w:val="NoSpacing"/>
            </w:pPr>
          </w:p>
        </w:tc>
        <w:tc>
          <w:tcPr>
            <w:tcW w:w="351" w:type="pct"/>
          </w:tcPr>
          <w:p w14:paraId="66E4B492" w14:textId="77777777" w:rsidR="008E758A" w:rsidRPr="00631584" w:rsidRDefault="008E758A" w:rsidP="00631584">
            <w:pPr>
              <w:pStyle w:val="NoSpacing"/>
            </w:pPr>
          </w:p>
        </w:tc>
        <w:tc>
          <w:tcPr>
            <w:tcW w:w="337" w:type="pct"/>
          </w:tcPr>
          <w:p w14:paraId="6EF027A4" w14:textId="77777777" w:rsidR="008E758A" w:rsidRPr="00631584" w:rsidRDefault="008E758A" w:rsidP="00631584">
            <w:pPr>
              <w:pStyle w:val="NoSpacing"/>
            </w:pPr>
          </w:p>
        </w:tc>
        <w:tc>
          <w:tcPr>
            <w:tcW w:w="270" w:type="pct"/>
          </w:tcPr>
          <w:p w14:paraId="0E2DC048" w14:textId="77777777" w:rsidR="008E758A" w:rsidRPr="00631584" w:rsidRDefault="008E758A" w:rsidP="00631584">
            <w:pPr>
              <w:pStyle w:val="NoSpacing"/>
            </w:pPr>
          </w:p>
        </w:tc>
        <w:tc>
          <w:tcPr>
            <w:tcW w:w="337" w:type="pct"/>
          </w:tcPr>
          <w:p w14:paraId="0C364DD2" w14:textId="77777777" w:rsidR="008E758A" w:rsidRPr="00631584" w:rsidRDefault="008E758A" w:rsidP="00631584">
            <w:pPr>
              <w:pStyle w:val="NoSpacing"/>
            </w:pPr>
          </w:p>
        </w:tc>
        <w:tc>
          <w:tcPr>
            <w:tcW w:w="337" w:type="pct"/>
          </w:tcPr>
          <w:p w14:paraId="1A542597" w14:textId="77777777" w:rsidR="008E758A" w:rsidRPr="00631584" w:rsidRDefault="008E758A" w:rsidP="00631584">
            <w:pPr>
              <w:pStyle w:val="NoSpacing"/>
            </w:pPr>
          </w:p>
        </w:tc>
        <w:tc>
          <w:tcPr>
            <w:tcW w:w="277" w:type="pct"/>
          </w:tcPr>
          <w:p w14:paraId="2932E374" w14:textId="77777777" w:rsidR="008E758A" w:rsidRPr="00631584" w:rsidRDefault="008E758A" w:rsidP="00631584">
            <w:pPr>
              <w:pStyle w:val="NoSpacing"/>
            </w:pPr>
          </w:p>
        </w:tc>
        <w:tc>
          <w:tcPr>
            <w:tcW w:w="257" w:type="pct"/>
          </w:tcPr>
          <w:p w14:paraId="204CAB90" w14:textId="77777777" w:rsidR="008E758A" w:rsidRPr="00631584" w:rsidRDefault="008E758A" w:rsidP="00631584">
            <w:pPr>
              <w:pStyle w:val="NoSpacing"/>
            </w:pPr>
          </w:p>
        </w:tc>
        <w:tc>
          <w:tcPr>
            <w:tcW w:w="319" w:type="pct"/>
          </w:tcPr>
          <w:p w14:paraId="385E85A9" w14:textId="77777777" w:rsidR="008E758A" w:rsidRPr="00631584" w:rsidRDefault="008E758A" w:rsidP="00631584">
            <w:pPr>
              <w:pStyle w:val="NoSpacing"/>
            </w:pPr>
          </w:p>
        </w:tc>
      </w:tr>
      <w:tr w:rsidR="001930B4" w:rsidRPr="00631584" w14:paraId="47BDD261" w14:textId="77777777" w:rsidTr="00394591">
        <w:trPr>
          <w:trHeight w:val="182"/>
        </w:trPr>
        <w:tc>
          <w:tcPr>
            <w:tcW w:w="1534" w:type="pct"/>
          </w:tcPr>
          <w:p w14:paraId="46B0A85E" w14:textId="77777777" w:rsidR="00764DAC" w:rsidRPr="00631584" w:rsidRDefault="00764DAC" w:rsidP="00631584">
            <w:pPr>
              <w:pStyle w:val="NoSpacing"/>
            </w:pPr>
            <w:r w:rsidRPr="00631584">
              <w:t>3. Interparental aggression</w:t>
            </w:r>
          </w:p>
        </w:tc>
        <w:tc>
          <w:tcPr>
            <w:tcW w:w="330" w:type="pct"/>
          </w:tcPr>
          <w:p w14:paraId="0238082D" w14:textId="77777777" w:rsidR="00764DAC" w:rsidRPr="00631584" w:rsidRDefault="00764DAC" w:rsidP="00631584">
            <w:pPr>
              <w:pStyle w:val="NoSpacing"/>
              <w:rPr>
                <w:w w:val="124"/>
                <w:vertAlign w:val="superscript"/>
              </w:rPr>
            </w:pPr>
            <w:r w:rsidRPr="00631584">
              <w:rPr>
                <w:rFonts w:ascii="Arial" w:hAnsi="Arial" w:cs="Arial"/>
                <w:w w:val="250"/>
              </w:rPr>
              <w:t>-</w:t>
            </w:r>
            <w:r w:rsidRPr="00631584">
              <w:t>.20</w:t>
            </w:r>
            <w:r w:rsidRPr="00631584">
              <w:rPr>
                <w:w w:val="124"/>
                <w:vertAlign w:val="superscript"/>
              </w:rPr>
              <w:t>*</w:t>
            </w:r>
          </w:p>
        </w:tc>
        <w:tc>
          <w:tcPr>
            <w:tcW w:w="300" w:type="pct"/>
          </w:tcPr>
          <w:p w14:paraId="3A9E5AA6" w14:textId="77777777" w:rsidR="00764DAC" w:rsidRPr="00631584" w:rsidRDefault="00764DAC" w:rsidP="00631584">
            <w:pPr>
              <w:pStyle w:val="NoSpacing"/>
            </w:pPr>
            <w:r w:rsidRPr="00631584">
              <w:t>.08</w:t>
            </w:r>
          </w:p>
        </w:tc>
        <w:tc>
          <w:tcPr>
            <w:tcW w:w="351" w:type="pct"/>
          </w:tcPr>
          <w:p w14:paraId="680863E7" w14:textId="77777777" w:rsidR="00764DAC" w:rsidRPr="00631584" w:rsidRDefault="00764DAC" w:rsidP="00631584">
            <w:pPr>
              <w:pStyle w:val="NoSpacing"/>
            </w:pPr>
            <w:r w:rsidRPr="00631584">
              <w:t>—</w:t>
            </w:r>
          </w:p>
        </w:tc>
        <w:tc>
          <w:tcPr>
            <w:tcW w:w="351" w:type="pct"/>
          </w:tcPr>
          <w:p w14:paraId="24ED7E58" w14:textId="77777777" w:rsidR="00764DAC" w:rsidRPr="00631584" w:rsidRDefault="00764DAC" w:rsidP="00631584">
            <w:pPr>
              <w:pStyle w:val="NoSpacing"/>
            </w:pPr>
          </w:p>
        </w:tc>
        <w:tc>
          <w:tcPr>
            <w:tcW w:w="337" w:type="pct"/>
          </w:tcPr>
          <w:p w14:paraId="4614BF40" w14:textId="77777777" w:rsidR="00764DAC" w:rsidRPr="00631584" w:rsidRDefault="00764DAC" w:rsidP="00631584">
            <w:pPr>
              <w:pStyle w:val="NoSpacing"/>
            </w:pPr>
          </w:p>
        </w:tc>
        <w:tc>
          <w:tcPr>
            <w:tcW w:w="270" w:type="pct"/>
          </w:tcPr>
          <w:p w14:paraId="24F9C674" w14:textId="77777777" w:rsidR="00764DAC" w:rsidRPr="00631584" w:rsidRDefault="00764DAC" w:rsidP="00631584">
            <w:pPr>
              <w:pStyle w:val="NoSpacing"/>
            </w:pPr>
          </w:p>
        </w:tc>
        <w:tc>
          <w:tcPr>
            <w:tcW w:w="337" w:type="pct"/>
          </w:tcPr>
          <w:p w14:paraId="1D3F1F91" w14:textId="77777777" w:rsidR="00764DAC" w:rsidRPr="00631584" w:rsidRDefault="00764DAC" w:rsidP="00631584">
            <w:pPr>
              <w:pStyle w:val="NoSpacing"/>
            </w:pPr>
          </w:p>
        </w:tc>
        <w:tc>
          <w:tcPr>
            <w:tcW w:w="337" w:type="pct"/>
          </w:tcPr>
          <w:p w14:paraId="19AAC5D6" w14:textId="77777777" w:rsidR="00764DAC" w:rsidRPr="00631584" w:rsidRDefault="00764DAC" w:rsidP="00631584">
            <w:pPr>
              <w:pStyle w:val="NoSpacing"/>
            </w:pPr>
          </w:p>
        </w:tc>
        <w:tc>
          <w:tcPr>
            <w:tcW w:w="277" w:type="pct"/>
          </w:tcPr>
          <w:p w14:paraId="47745325" w14:textId="77777777" w:rsidR="00764DAC" w:rsidRPr="00631584" w:rsidRDefault="00764DAC" w:rsidP="00631584">
            <w:pPr>
              <w:pStyle w:val="NoSpacing"/>
            </w:pPr>
          </w:p>
        </w:tc>
        <w:tc>
          <w:tcPr>
            <w:tcW w:w="257" w:type="pct"/>
          </w:tcPr>
          <w:p w14:paraId="54A69951" w14:textId="77777777" w:rsidR="00764DAC" w:rsidRPr="00631584" w:rsidRDefault="00764DAC" w:rsidP="00631584">
            <w:pPr>
              <w:pStyle w:val="NoSpacing"/>
            </w:pPr>
          </w:p>
        </w:tc>
        <w:tc>
          <w:tcPr>
            <w:tcW w:w="319" w:type="pct"/>
          </w:tcPr>
          <w:p w14:paraId="1654A154" w14:textId="77777777" w:rsidR="00764DAC" w:rsidRPr="00631584" w:rsidRDefault="00764DAC" w:rsidP="00631584">
            <w:pPr>
              <w:pStyle w:val="NoSpacing"/>
            </w:pPr>
          </w:p>
        </w:tc>
      </w:tr>
      <w:tr w:rsidR="001930B4" w:rsidRPr="00631584" w14:paraId="0392FFE3" w14:textId="77777777" w:rsidTr="00394591">
        <w:trPr>
          <w:trHeight w:val="179"/>
        </w:trPr>
        <w:tc>
          <w:tcPr>
            <w:tcW w:w="1534" w:type="pct"/>
          </w:tcPr>
          <w:p w14:paraId="583CBC49" w14:textId="77777777" w:rsidR="00764DAC" w:rsidRPr="00631584" w:rsidRDefault="00764DAC" w:rsidP="00631584">
            <w:pPr>
              <w:pStyle w:val="NoSpacing"/>
            </w:pPr>
            <w:r w:rsidRPr="00631584">
              <w:t>4. Sensitivity</w:t>
            </w:r>
          </w:p>
        </w:tc>
        <w:tc>
          <w:tcPr>
            <w:tcW w:w="330" w:type="pct"/>
          </w:tcPr>
          <w:p w14:paraId="2D102FB0" w14:textId="77777777" w:rsidR="00764DAC" w:rsidRPr="00631584" w:rsidRDefault="00764DAC" w:rsidP="00631584">
            <w:pPr>
              <w:pStyle w:val="NoSpacing"/>
            </w:pPr>
            <w:r w:rsidRPr="00631584">
              <w:t>.02</w:t>
            </w:r>
          </w:p>
        </w:tc>
        <w:tc>
          <w:tcPr>
            <w:tcW w:w="300" w:type="pct"/>
          </w:tcPr>
          <w:p w14:paraId="61022D61" w14:textId="77777777" w:rsidR="00764DAC" w:rsidRPr="00631584" w:rsidRDefault="00764DAC" w:rsidP="00631584">
            <w:pPr>
              <w:pStyle w:val="NoSpacing"/>
            </w:pPr>
            <w:r w:rsidRPr="00631584">
              <w:rPr>
                <w:rFonts w:ascii="Arial" w:hAnsi="Arial" w:cs="Arial"/>
                <w:w w:val="250"/>
              </w:rPr>
              <w:t>-</w:t>
            </w:r>
            <w:r w:rsidRPr="00631584">
              <w:t>.03</w:t>
            </w:r>
          </w:p>
        </w:tc>
        <w:tc>
          <w:tcPr>
            <w:tcW w:w="351" w:type="pct"/>
          </w:tcPr>
          <w:p w14:paraId="2B93D627" w14:textId="77777777" w:rsidR="00764DAC" w:rsidRPr="00631584" w:rsidRDefault="00764DAC" w:rsidP="00631584">
            <w:pPr>
              <w:pStyle w:val="NoSpacing"/>
            </w:pPr>
            <w:r w:rsidRPr="00631584">
              <w:rPr>
                <w:rFonts w:ascii="Arial" w:hAnsi="Arial" w:cs="Arial"/>
                <w:w w:val="250"/>
              </w:rPr>
              <w:t>-</w:t>
            </w:r>
            <w:r w:rsidRPr="00631584">
              <w:t>.09</w:t>
            </w:r>
          </w:p>
        </w:tc>
        <w:tc>
          <w:tcPr>
            <w:tcW w:w="351" w:type="pct"/>
          </w:tcPr>
          <w:p w14:paraId="618B6FEE" w14:textId="77777777" w:rsidR="00764DAC" w:rsidRPr="00631584" w:rsidRDefault="00764DAC" w:rsidP="00631584">
            <w:pPr>
              <w:pStyle w:val="NoSpacing"/>
            </w:pPr>
            <w:r w:rsidRPr="00631584">
              <w:t>—</w:t>
            </w:r>
          </w:p>
        </w:tc>
        <w:tc>
          <w:tcPr>
            <w:tcW w:w="337" w:type="pct"/>
          </w:tcPr>
          <w:p w14:paraId="3D51EE87" w14:textId="77777777" w:rsidR="00764DAC" w:rsidRPr="00631584" w:rsidRDefault="00764DAC" w:rsidP="00631584">
            <w:pPr>
              <w:pStyle w:val="NoSpacing"/>
            </w:pPr>
          </w:p>
        </w:tc>
        <w:tc>
          <w:tcPr>
            <w:tcW w:w="270" w:type="pct"/>
          </w:tcPr>
          <w:p w14:paraId="0B388E8F" w14:textId="77777777" w:rsidR="00764DAC" w:rsidRPr="00631584" w:rsidRDefault="00764DAC" w:rsidP="00631584">
            <w:pPr>
              <w:pStyle w:val="NoSpacing"/>
            </w:pPr>
          </w:p>
        </w:tc>
        <w:tc>
          <w:tcPr>
            <w:tcW w:w="337" w:type="pct"/>
          </w:tcPr>
          <w:p w14:paraId="13C1AB71" w14:textId="77777777" w:rsidR="00764DAC" w:rsidRPr="00631584" w:rsidRDefault="00764DAC" w:rsidP="00631584">
            <w:pPr>
              <w:pStyle w:val="NoSpacing"/>
            </w:pPr>
          </w:p>
        </w:tc>
        <w:tc>
          <w:tcPr>
            <w:tcW w:w="337" w:type="pct"/>
          </w:tcPr>
          <w:p w14:paraId="07DAB6F7" w14:textId="77777777" w:rsidR="00764DAC" w:rsidRPr="00631584" w:rsidRDefault="00764DAC" w:rsidP="00631584">
            <w:pPr>
              <w:pStyle w:val="NoSpacing"/>
            </w:pPr>
          </w:p>
        </w:tc>
        <w:tc>
          <w:tcPr>
            <w:tcW w:w="277" w:type="pct"/>
          </w:tcPr>
          <w:p w14:paraId="6CA9DBF3" w14:textId="77777777" w:rsidR="00764DAC" w:rsidRPr="00631584" w:rsidRDefault="00764DAC" w:rsidP="00631584">
            <w:pPr>
              <w:pStyle w:val="NoSpacing"/>
            </w:pPr>
          </w:p>
        </w:tc>
        <w:tc>
          <w:tcPr>
            <w:tcW w:w="257" w:type="pct"/>
          </w:tcPr>
          <w:p w14:paraId="4B67D849" w14:textId="77777777" w:rsidR="00764DAC" w:rsidRPr="00631584" w:rsidRDefault="00764DAC" w:rsidP="00631584">
            <w:pPr>
              <w:pStyle w:val="NoSpacing"/>
            </w:pPr>
          </w:p>
        </w:tc>
        <w:tc>
          <w:tcPr>
            <w:tcW w:w="319" w:type="pct"/>
          </w:tcPr>
          <w:p w14:paraId="69E14EA5" w14:textId="77777777" w:rsidR="00764DAC" w:rsidRPr="00631584" w:rsidRDefault="00764DAC" w:rsidP="00631584">
            <w:pPr>
              <w:pStyle w:val="NoSpacing"/>
            </w:pPr>
          </w:p>
        </w:tc>
      </w:tr>
      <w:tr w:rsidR="001930B4" w:rsidRPr="00631584" w14:paraId="31E7A9E8" w14:textId="77777777" w:rsidTr="00394591">
        <w:trPr>
          <w:trHeight w:val="180"/>
        </w:trPr>
        <w:tc>
          <w:tcPr>
            <w:tcW w:w="1534" w:type="pct"/>
          </w:tcPr>
          <w:p w14:paraId="396F692D" w14:textId="77777777" w:rsidR="00764DAC" w:rsidRPr="00631584" w:rsidRDefault="00764DAC" w:rsidP="00631584">
            <w:pPr>
              <w:pStyle w:val="NoSpacing"/>
            </w:pPr>
            <w:r w:rsidRPr="00631584">
              <w:t>5. Listening for sad</w:t>
            </w:r>
          </w:p>
        </w:tc>
        <w:tc>
          <w:tcPr>
            <w:tcW w:w="330" w:type="pct"/>
          </w:tcPr>
          <w:p w14:paraId="0222C8A8" w14:textId="77777777" w:rsidR="00764DAC" w:rsidRPr="00631584" w:rsidRDefault="00764DAC" w:rsidP="00631584">
            <w:pPr>
              <w:pStyle w:val="NoSpacing"/>
            </w:pPr>
            <w:r w:rsidRPr="00631584">
              <w:t>.04</w:t>
            </w:r>
          </w:p>
        </w:tc>
        <w:tc>
          <w:tcPr>
            <w:tcW w:w="300" w:type="pct"/>
          </w:tcPr>
          <w:p w14:paraId="0B787853" w14:textId="77777777" w:rsidR="00764DAC" w:rsidRPr="00631584" w:rsidRDefault="00764DAC" w:rsidP="00631584">
            <w:pPr>
              <w:pStyle w:val="NoSpacing"/>
            </w:pPr>
            <w:r w:rsidRPr="00631584">
              <w:t>.09</w:t>
            </w:r>
          </w:p>
        </w:tc>
        <w:tc>
          <w:tcPr>
            <w:tcW w:w="351" w:type="pct"/>
          </w:tcPr>
          <w:p w14:paraId="27ACD0D6" w14:textId="77777777" w:rsidR="00764DAC" w:rsidRPr="00631584" w:rsidRDefault="00764DAC" w:rsidP="00631584">
            <w:pPr>
              <w:pStyle w:val="NoSpacing"/>
            </w:pPr>
            <w:r w:rsidRPr="00631584">
              <w:rPr>
                <w:rFonts w:ascii="Arial" w:hAnsi="Arial" w:cs="Arial"/>
                <w:w w:val="250"/>
              </w:rPr>
              <w:t>-</w:t>
            </w:r>
            <w:r w:rsidRPr="00631584">
              <w:t>.02</w:t>
            </w:r>
          </w:p>
        </w:tc>
        <w:tc>
          <w:tcPr>
            <w:tcW w:w="351" w:type="pct"/>
          </w:tcPr>
          <w:p w14:paraId="2BD4738E" w14:textId="77777777" w:rsidR="00764DAC" w:rsidRPr="00631584" w:rsidRDefault="00764DAC" w:rsidP="00631584">
            <w:pPr>
              <w:pStyle w:val="NoSpacing"/>
              <w:rPr>
                <w:w w:val="110"/>
                <w:vertAlign w:val="superscript"/>
              </w:rPr>
            </w:pPr>
            <w:r w:rsidRPr="00631584">
              <w:rPr>
                <w:w w:val="110"/>
              </w:rPr>
              <w:t>.29</w:t>
            </w:r>
            <w:r w:rsidRPr="00631584">
              <w:rPr>
                <w:w w:val="110"/>
                <w:vertAlign w:val="superscript"/>
              </w:rPr>
              <w:t>**</w:t>
            </w:r>
          </w:p>
        </w:tc>
        <w:tc>
          <w:tcPr>
            <w:tcW w:w="337" w:type="pct"/>
          </w:tcPr>
          <w:p w14:paraId="1061E6AB" w14:textId="77777777" w:rsidR="00764DAC" w:rsidRPr="00631584" w:rsidRDefault="00764DAC" w:rsidP="00631584">
            <w:pPr>
              <w:pStyle w:val="NoSpacing"/>
            </w:pPr>
            <w:r w:rsidRPr="00631584">
              <w:t>—</w:t>
            </w:r>
          </w:p>
        </w:tc>
        <w:tc>
          <w:tcPr>
            <w:tcW w:w="270" w:type="pct"/>
          </w:tcPr>
          <w:p w14:paraId="16DAE250" w14:textId="77777777" w:rsidR="00764DAC" w:rsidRPr="00631584" w:rsidRDefault="00764DAC" w:rsidP="00631584">
            <w:pPr>
              <w:pStyle w:val="NoSpacing"/>
            </w:pPr>
          </w:p>
        </w:tc>
        <w:tc>
          <w:tcPr>
            <w:tcW w:w="337" w:type="pct"/>
          </w:tcPr>
          <w:p w14:paraId="6628CB06" w14:textId="77777777" w:rsidR="00764DAC" w:rsidRPr="00631584" w:rsidRDefault="00764DAC" w:rsidP="00631584">
            <w:pPr>
              <w:pStyle w:val="NoSpacing"/>
            </w:pPr>
          </w:p>
        </w:tc>
        <w:tc>
          <w:tcPr>
            <w:tcW w:w="337" w:type="pct"/>
          </w:tcPr>
          <w:p w14:paraId="460190F7" w14:textId="77777777" w:rsidR="00764DAC" w:rsidRPr="00631584" w:rsidRDefault="00764DAC" w:rsidP="00631584">
            <w:pPr>
              <w:pStyle w:val="NoSpacing"/>
            </w:pPr>
          </w:p>
        </w:tc>
        <w:tc>
          <w:tcPr>
            <w:tcW w:w="277" w:type="pct"/>
          </w:tcPr>
          <w:p w14:paraId="4523258D" w14:textId="77777777" w:rsidR="00764DAC" w:rsidRPr="00631584" w:rsidRDefault="00764DAC" w:rsidP="00631584">
            <w:pPr>
              <w:pStyle w:val="NoSpacing"/>
            </w:pPr>
          </w:p>
        </w:tc>
        <w:tc>
          <w:tcPr>
            <w:tcW w:w="257" w:type="pct"/>
          </w:tcPr>
          <w:p w14:paraId="7064798C" w14:textId="77777777" w:rsidR="00764DAC" w:rsidRPr="00631584" w:rsidRDefault="00764DAC" w:rsidP="00631584">
            <w:pPr>
              <w:pStyle w:val="NoSpacing"/>
            </w:pPr>
          </w:p>
        </w:tc>
        <w:tc>
          <w:tcPr>
            <w:tcW w:w="319" w:type="pct"/>
          </w:tcPr>
          <w:p w14:paraId="5997DC34" w14:textId="77777777" w:rsidR="00764DAC" w:rsidRPr="00631584" w:rsidRDefault="00764DAC" w:rsidP="00631584">
            <w:pPr>
              <w:pStyle w:val="NoSpacing"/>
            </w:pPr>
          </w:p>
        </w:tc>
      </w:tr>
      <w:tr w:rsidR="001930B4" w:rsidRPr="00631584" w14:paraId="3EB1959C" w14:textId="77777777" w:rsidTr="00394591">
        <w:trPr>
          <w:trHeight w:val="179"/>
        </w:trPr>
        <w:tc>
          <w:tcPr>
            <w:tcW w:w="1534" w:type="pct"/>
          </w:tcPr>
          <w:p w14:paraId="1F6DFC27" w14:textId="77777777" w:rsidR="00764DAC" w:rsidRPr="00631584" w:rsidRDefault="00764DAC" w:rsidP="00631584">
            <w:pPr>
              <w:pStyle w:val="NoSpacing"/>
            </w:pPr>
            <w:r w:rsidRPr="00631584">
              <w:t>6. Emotion support validation for sad</w:t>
            </w:r>
          </w:p>
        </w:tc>
        <w:tc>
          <w:tcPr>
            <w:tcW w:w="330" w:type="pct"/>
          </w:tcPr>
          <w:p w14:paraId="596F39F6" w14:textId="77777777" w:rsidR="00764DAC" w:rsidRPr="00631584" w:rsidRDefault="00764DAC" w:rsidP="00631584">
            <w:pPr>
              <w:pStyle w:val="NoSpacing"/>
            </w:pPr>
            <w:r w:rsidRPr="00631584">
              <w:rPr>
                <w:rFonts w:ascii="Arial" w:hAnsi="Arial" w:cs="Arial"/>
                <w:w w:val="250"/>
              </w:rPr>
              <w:t>-</w:t>
            </w:r>
            <w:r w:rsidRPr="00631584">
              <w:t>.00</w:t>
            </w:r>
          </w:p>
        </w:tc>
        <w:tc>
          <w:tcPr>
            <w:tcW w:w="300" w:type="pct"/>
          </w:tcPr>
          <w:p w14:paraId="1B0F6B62" w14:textId="77777777" w:rsidR="00764DAC" w:rsidRPr="00631584" w:rsidRDefault="00764DAC" w:rsidP="00631584">
            <w:pPr>
              <w:pStyle w:val="NoSpacing"/>
            </w:pPr>
            <w:r w:rsidRPr="00631584">
              <w:t>.03</w:t>
            </w:r>
          </w:p>
        </w:tc>
        <w:tc>
          <w:tcPr>
            <w:tcW w:w="351" w:type="pct"/>
          </w:tcPr>
          <w:p w14:paraId="39976059" w14:textId="77777777" w:rsidR="00764DAC" w:rsidRPr="00631584" w:rsidRDefault="00764DAC" w:rsidP="00631584">
            <w:pPr>
              <w:pStyle w:val="NoSpacing"/>
            </w:pPr>
            <w:r w:rsidRPr="00631584">
              <w:rPr>
                <w:rFonts w:ascii="Arial" w:hAnsi="Arial" w:cs="Arial"/>
                <w:w w:val="250"/>
              </w:rPr>
              <w:t>-</w:t>
            </w:r>
            <w:r w:rsidRPr="00631584">
              <w:t>.04</w:t>
            </w:r>
          </w:p>
        </w:tc>
        <w:tc>
          <w:tcPr>
            <w:tcW w:w="351" w:type="pct"/>
          </w:tcPr>
          <w:p w14:paraId="7F5816B0" w14:textId="77777777" w:rsidR="00764DAC" w:rsidRPr="00631584" w:rsidRDefault="00764DAC" w:rsidP="00631584">
            <w:pPr>
              <w:pStyle w:val="NoSpacing"/>
            </w:pPr>
            <w:r w:rsidRPr="00631584">
              <w:t>.07</w:t>
            </w:r>
          </w:p>
        </w:tc>
        <w:tc>
          <w:tcPr>
            <w:tcW w:w="337" w:type="pct"/>
          </w:tcPr>
          <w:p w14:paraId="716B4E67" w14:textId="77777777" w:rsidR="00764DAC" w:rsidRPr="00631584" w:rsidRDefault="00764DAC" w:rsidP="00631584">
            <w:pPr>
              <w:pStyle w:val="NoSpacing"/>
            </w:pPr>
            <w:r w:rsidRPr="00631584">
              <w:t>.14</w:t>
            </w:r>
          </w:p>
        </w:tc>
        <w:tc>
          <w:tcPr>
            <w:tcW w:w="270" w:type="pct"/>
          </w:tcPr>
          <w:p w14:paraId="3CABB7FC" w14:textId="77777777" w:rsidR="00764DAC" w:rsidRPr="00631584" w:rsidRDefault="00764DAC" w:rsidP="00631584">
            <w:pPr>
              <w:pStyle w:val="NoSpacing"/>
            </w:pPr>
            <w:r w:rsidRPr="00631584">
              <w:t>—</w:t>
            </w:r>
          </w:p>
        </w:tc>
        <w:tc>
          <w:tcPr>
            <w:tcW w:w="337" w:type="pct"/>
          </w:tcPr>
          <w:p w14:paraId="22BE0E0C" w14:textId="77777777" w:rsidR="00764DAC" w:rsidRPr="00631584" w:rsidRDefault="00764DAC" w:rsidP="00631584">
            <w:pPr>
              <w:pStyle w:val="NoSpacing"/>
            </w:pPr>
          </w:p>
        </w:tc>
        <w:tc>
          <w:tcPr>
            <w:tcW w:w="337" w:type="pct"/>
          </w:tcPr>
          <w:p w14:paraId="702DB17B" w14:textId="77777777" w:rsidR="00764DAC" w:rsidRPr="00631584" w:rsidRDefault="00764DAC" w:rsidP="00631584">
            <w:pPr>
              <w:pStyle w:val="NoSpacing"/>
            </w:pPr>
          </w:p>
        </w:tc>
        <w:tc>
          <w:tcPr>
            <w:tcW w:w="277" w:type="pct"/>
          </w:tcPr>
          <w:p w14:paraId="23FEB4B2" w14:textId="77777777" w:rsidR="00764DAC" w:rsidRPr="00631584" w:rsidRDefault="00764DAC" w:rsidP="00631584">
            <w:pPr>
              <w:pStyle w:val="NoSpacing"/>
            </w:pPr>
          </w:p>
        </w:tc>
        <w:tc>
          <w:tcPr>
            <w:tcW w:w="257" w:type="pct"/>
          </w:tcPr>
          <w:p w14:paraId="7D66D1A0" w14:textId="77777777" w:rsidR="00764DAC" w:rsidRPr="00631584" w:rsidRDefault="00764DAC" w:rsidP="00631584">
            <w:pPr>
              <w:pStyle w:val="NoSpacing"/>
            </w:pPr>
          </w:p>
        </w:tc>
        <w:tc>
          <w:tcPr>
            <w:tcW w:w="319" w:type="pct"/>
          </w:tcPr>
          <w:p w14:paraId="6C84D378" w14:textId="77777777" w:rsidR="00764DAC" w:rsidRPr="00631584" w:rsidRDefault="00764DAC" w:rsidP="00631584">
            <w:pPr>
              <w:pStyle w:val="NoSpacing"/>
            </w:pPr>
          </w:p>
        </w:tc>
      </w:tr>
      <w:tr w:rsidR="001930B4" w:rsidRPr="00631584" w14:paraId="692B9085" w14:textId="77777777" w:rsidTr="00394591">
        <w:trPr>
          <w:trHeight w:val="180"/>
        </w:trPr>
        <w:tc>
          <w:tcPr>
            <w:tcW w:w="1534" w:type="pct"/>
          </w:tcPr>
          <w:p w14:paraId="3DC5549E" w14:textId="77777777" w:rsidR="00764DAC" w:rsidRPr="00631584" w:rsidRDefault="00764DAC" w:rsidP="00631584">
            <w:pPr>
              <w:pStyle w:val="NoSpacing"/>
            </w:pPr>
            <w:r w:rsidRPr="00631584">
              <w:t>7. Emotion coaching for sad</w:t>
            </w:r>
          </w:p>
        </w:tc>
        <w:tc>
          <w:tcPr>
            <w:tcW w:w="330" w:type="pct"/>
          </w:tcPr>
          <w:p w14:paraId="564C0E29" w14:textId="77777777" w:rsidR="00764DAC" w:rsidRPr="00631584" w:rsidRDefault="00764DAC" w:rsidP="00631584">
            <w:pPr>
              <w:pStyle w:val="NoSpacing"/>
            </w:pPr>
            <w:r w:rsidRPr="00631584">
              <w:rPr>
                <w:rFonts w:ascii="Arial" w:hAnsi="Arial" w:cs="Arial"/>
                <w:w w:val="250"/>
              </w:rPr>
              <w:t>-</w:t>
            </w:r>
            <w:r w:rsidRPr="00631584">
              <w:t>.01</w:t>
            </w:r>
          </w:p>
        </w:tc>
        <w:tc>
          <w:tcPr>
            <w:tcW w:w="300" w:type="pct"/>
          </w:tcPr>
          <w:p w14:paraId="3EC80FCA" w14:textId="77777777" w:rsidR="00764DAC" w:rsidRPr="00631584" w:rsidRDefault="00764DAC" w:rsidP="00631584">
            <w:pPr>
              <w:pStyle w:val="NoSpacing"/>
            </w:pPr>
            <w:r w:rsidRPr="00631584">
              <w:t>.11</w:t>
            </w:r>
          </w:p>
        </w:tc>
        <w:tc>
          <w:tcPr>
            <w:tcW w:w="351" w:type="pct"/>
          </w:tcPr>
          <w:p w14:paraId="1C128A82" w14:textId="77777777" w:rsidR="00764DAC" w:rsidRPr="00631584" w:rsidRDefault="00764DAC" w:rsidP="00631584">
            <w:pPr>
              <w:pStyle w:val="NoSpacing"/>
            </w:pPr>
            <w:r w:rsidRPr="00631584">
              <w:rPr>
                <w:rFonts w:ascii="Arial" w:hAnsi="Arial" w:cs="Arial"/>
                <w:w w:val="250"/>
              </w:rPr>
              <w:t>-</w:t>
            </w:r>
            <w:r w:rsidRPr="00631584">
              <w:t>.08</w:t>
            </w:r>
          </w:p>
        </w:tc>
        <w:tc>
          <w:tcPr>
            <w:tcW w:w="351" w:type="pct"/>
          </w:tcPr>
          <w:p w14:paraId="0E5853B4" w14:textId="77777777" w:rsidR="00764DAC" w:rsidRPr="00631584" w:rsidRDefault="00764DAC" w:rsidP="00631584">
            <w:pPr>
              <w:pStyle w:val="NoSpacing"/>
              <w:rPr>
                <w:w w:val="110"/>
                <w:vertAlign w:val="superscript"/>
              </w:rPr>
            </w:pPr>
            <w:r w:rsidRPr="00631584">
              <w:rPr>
                <w:w w:val="110"/>
              </w:rPr>
              <w:t>.30</w:t>
            </w:r>
            <w:r w:rsidRPr="00631584">
              <w:rPr>
                <w:w w:val="110"/>
                <w:vertAlign w:val="superscript"/>
              </w:rPr>
              <w:t>**</w:t>
            </w:r>
          </w:p>
        </w:tc>
        <w:tc>
          <w:tcPr>
            <w:tcW w:w="337" w:type="pct"/>
          </w:tcPr>
          <w:p w14:paraId="6D8FD5E3" w14:textId="77777777" w:rsidR="00764DAC" w:rsidRPr="00631584" w:rsidRDefault="00764DAC" w:rsidP="00631584">
            <w:pPr>
              <w:pStyle w:val="NoSpacing"/>
            </w:pPr>
            <w:r w:rsidRPr="00631584">
              <w:t>.03</w:t>
            </w:r>
          </w:p>
        </w:tc>
        <w:tc>
          <w:tcPr>
            <w:tcW w:w="270" w:type="pct"/>
          </w:tcPr>
          <w:p w14:paraId="420D59D4" w14:textId="77777777" w:rsidR="00764DAC" w:rsidRPr="00631584" w:rsidRDefault="00764DAC" w:rsidP="00631584">
            <w:pPr>
              <w:pStyle w:val="NoSpacing"/>
              <w:rPr>
                <w:w w:val="110"/>
                <w:vertAlign w:val="superscript"/>
              </w:rPr>
            </w:pPr>
            <w:r w:rsidRPr="00631584">
              <w:rPr>
                <w:w w:val="110"/>
              </w:rPr>
              <w:t>.41</w:t>
            </w:r>
            <w:r w:rsidRPr="00631584">
              <w:rPr>
                <w:w w:val="110"/>
                <w:vertAlign w:val="superscript"/>
              </w:rPr>
              <w:t>**</w:t>
            </w:r>
          </w:p>
        </w:tc>
        <w:tc>
          <w:tcPr>
            <w:tcW w:w="337" w:type="pct"/>
          </w:tcPr>
          <w:p w14:paraId="153BF74E" w14:textId="77777777" w:rsidR="00764DAC" w:rsidRPr="00631584" w:rsidRDefault="00764DAC" w:rsidP="00631584">
            <w:pPr>
              <w:pStyle w:val="NoSpacing"/>
            </w:pPr>
            <w:r w:rsidRPr="00631584">
              <w:t>—</w:t>
            </w:r>
          </w:p>
        </w:tc>
        <w:tc>
          <w:tcPr>
            <w:tcW w:w="337" w:type="pct"/>
          </w:tcPr>
          <w:p w14:paraId="388B2448" w14:textId="77777777" w:rsidR="00764DAC" w:rsidRPr="00631584" w:rsidRDefault="00764DAC" w:rsidP="00631584">
            <w:pPr>
              <w:pStyle w:val="NoSpacing"/>
            </w:pPr>
          </w:p>
        </w:tc>
        <w:tc>
          <w:tcPr>
            <w:tcW w:w="277" w:type="pct"/>
          </w:tcPr>
          <w:p w14:paraId="4CFBB9CB" w14:textId="77777777" w:rsidR="00764DAC" w:rsidRPr="00631584" w:rsidRDefault="00764DAC" w:rsidP="00631584">
            <w:pPr>
              <w:pStyle w:val="NoSpacing"/>
            </w:pPr>
          </w:p>
        </w:tc>
        <w:tc>
          <w:tcPr>
            <w:tcW w:w="257" w:type="pct"/>
          </w:tcPr>
          <w:p w14:paraId="70138034" w14:textId="77777777" w:rsidR="00764DAC" w:rsidRPr="00631584" w:rsidRDefault="00764DAC" w:rsidP="00631584">
            <w:pPr>
              <w:pStyle w:val="NoSpacing"/>
            </w:pPr>
          </w:p>
        </w:tc>
        <w:tc>
          <w:tcPr>
            <w:tcW w:w="319" w:type="pct"/>
          </w:tcPr>
          <w:p w14:paraId="372A3477" w14:textId="77777777" w:rsidR="00764DAC" w:rsidRPr="00631584" w:rsidRDefault="00764DAC" w:rsidP="00631584">
            <w:pPr>
              <w:pStyle w:val="NoSpacing"/>
            </w:pPr>
          </w:p>
        </w:tc>
      </w:tr>
      <w:tr w:rsidR="001930B4" w:rsidRPr="00631584" w14:paraId="7A231DE7" w14:textId="77777777" w:rsidTr="00394591">
        <w:trPr>
          <w:trHeight w:val="180"/>
        </w:trPr>
        <w:tc>
          <w:tcPr>
            <w:tcW w:w="1534" w:type="pct"/>
          </w:tcPr>
          <w:p w14:paraId="47542F9C" w14:textId="77777777" w:rsidR="00764DAC" w:rsidRPr="00631584" w:rsidRDefault="00764DAC" w:rsidP="00631584">
            <w:pPr>
              <w:pStyle w:val="NoSpacing"/>
            </w:pPr>
            <w:r w:rsidRPr="00631584">
              <w:t>8. Listening for mad</w:t>
            </w:r>
          </w:p>
        </w:tc>
        <w:tc>
          <w:tcPr>
            <w:tcW w:w="330" w:type="pct"/>
          </w:tcPr>
          <w:p w14:paraId="03B33FBA" w14:textId="77777777" w:rsidR="00764DAC" w:rsidRPr="00631584" w:rsidRDefault="00764DAC" w:rsidP="00631584">
            <w:pPr>
              <w:pStyle w:val="NoSpacing"/>
            </w:pPr>
            <w:r w:rsidRPr="00631584">
              <w:rPr>
                <w:rFonts w:ascii="Arial" w:hAnsi="Arial" w:cs="Arial"/>
                <w:w w:val="250"/>
              </w:rPr>
              <w:t>-</w:t>
            </w:r>
            <w:r w:rsidRPr="00631584">
              <w:t>.05</w:t>
            </w:r>
          </w:p>
        </w:tc>
        <w:tc>
          <w:tcPr>
            <w:tcW w:w="300" w:type="pct"/>
          </w:tcPr>
          <w:p w14:paraId="0EA08410" w14:textId="77777777" w:rsidR="00764DAC" w:rsidRPr="00631584" w:rsidRDefault="00764DAC" w:rsidP="00631584">
            <w:pPr>
              <w:pStyle w:val="NoSpacing"/>
            </w:pPr>
            <w:r w:rsidRPr="00631584">
              <w:t>.04</w:t>
            </w:r>
          </w:p>
        </w:tc>
        <w:tc>
          <w:tcPr>
            <w:tcW w:w="351" w:type="pct"/>
          </w:tcPr>
          <w:p w14:paraId="3EF703D9" w14:textId="77777777" w:rsidR="00764DAC" w:rsidRPr="00631584" w:rsidRDefault="00764DAC" w:rsidP="00631584">
            <w:pPr>
              <w:pStyle w:val="NoSpacing"/>
            </w:pPr>
            <w:r w:rsidRPr="00631584">
              <w:t>.03</w:t>
            </w:r>
          </w:p>
        </w:tc>
        <w:tc>
          <w:tcPr>
            <w:tcW w:w="351" w:type="pct"/>
          </w:tcPr>
          <w:p w14:paraId="255B71DA" w14:textId="77777777" w:rsidR="00764DAC" w:rsidRPr="00631584" w:rsidRDefault="00764DAC" w:rsidP="00631584">
            <w:pPr>
              <w:pStyle w:val="NoSpacing"/>
              <w:rPr>
                <w:w w:val="110"/>
                <w:vertAlign w:val="superscript"/>
              </w:rPr>
            </w:pPr>
            <w:r w:rsidRPr="00631584">
              <w:rPr>
                <w:w w:val="110"/>
              </w:rPr>
              <w:t>.24</w:t>
            </w:r>
            <w:r w:rsidRPr="00631584">
              <w:rPr>
                <w:w w:val="110"/>
                <w:vertAlign w:val="superscript"/>
              </w:rPr>
              <w:t>**</w:t>
            </w:r>
          </w:p>
        </w:tc>
        <w:tc>
          <w:tcPr>
            <w:tcW w:w="337" w:type="pct"/>
          </w:tcPr>
          <w:p w14:paraId="402B7FC1" w14:textId="77777777" w:rsidR="00764DAC" w:rsidRPr="00631584" w:rsidRDefault="00764DAC" w:rsidP="00631584">
            <w:pPr>
              <w:pStyle w:val="NoSpacing"/>
              <w:rPr>
                <w:w w:val="110"/>
                <w:vertAlign w:val="superscript"/>
              </w:rPr>
            </w:pPr>
            <w:r w:rsidRPr="00631584">
              <w:rPr>
                <w:w w:val="110"/>
              </w:rPr>
              <w:t>.59</w:t>
            </w:r>
            <w:r w:rsidRPr="00631584">
              <w:rPr>
                <w:w w:val="110"/>
                <w:vertAlign w:val="superscript"/>
              </w:rPr>
              <w:t>**</w:t>
            </w:r>
          </w:p>
        </w:tc>
        <w:tc>
          <w:tcPr>
            <w:tcW w:w="270" w:type="pct"/>
          </w:tcPr>
          <w:p w14:paraId="5FD0D47F" w14:textId="77777777" w:rsidR="00764DAC" w:rsidRPr="00631584" w:rsidRDefault="00764DAC" w:rsidP="00631584">
            <w:pPr>
              <w:pStyle w:val="NoSpacing"/>
            </w:pPr>
            <w:r w:rsidRPr="00631584">
              <w:t>.11</w:t>
            </w:r>
          </w:p>
        </w:tc>
        <w:tc>
          <w:tcPr>
            <w:tcW w:w="337" w:type="pct"/>
          </w:tcPr>
          <w:p w14:paraId="6974ED9E" w14:textId="77777777" w:rsidR="00764DAC" w:rsidRPr="00631584" w:rsidRDefault="00764DAC" w:rsidP="00631584">
            <w:pPr>
              <w:pStyle w:val="NoSpacing"/>
            </w:pPr>
            <w:r w:rsidRPr="00631584">
              <w:t>.15</w:t>
            </w:r>
          </w:p>
        </w:tc>
        <w:tc>
          <w:tcPr>
            <w:tcW w:w="337" w:type="pct"/>
          </w:tcPr>
          <w:p w14:paraId="45CCAC4D" w14:textId="77777777" w:rsidR="00764DAC" w:rsidRPr="00631584" w:rsidRDefault="00764DAC" w:rsidP="00631584">
            <w:pPr>
              <w:pStyle w:val="NoSpacing"/>
            </w:pPr>
            <w:r w:rsidRPr="00631584">
              <w:t>—</w:t>
            </w:r>
          </w:p>
        </w:tc>
        <w:tc>
          <w:tcPr>
            <w:tcW w:w="277" w:type="pct"/>
          </w:tcPr>
          <w:p w14:paraId="57FAE102" w14:textId="77777777" w:rsidR="00764DAC" w:rsidRPr="00631584" w:rsidRDefault="00764DAC" w:rsidP="00631584">
            <w:pPr>
              <w:pStyle w:val="NoSpacing"/>
            </w:pPr>
          </w:p>
        </w:tc>
        <w:tc>
          <w:tcPr>
            <w:tcW w:w="257" w:type="pct"/>
          </w:tcPr>
          <w:p w14:paraId="4E96FE2A" w14:textId="77777777" w:rsidR="00764DAC" w:rsidRPr="00631584" w:rsidRDefault="00764DAC" w:rsidP="00631584">
            <w:pPr>
              <w:pStyle w:val="NoSpacing"/>
            </w:pPr>
          </w:p>
        </w:tc>
        <w:tc>
          <w:tcPr>
            <w:tcW w:w="319" w:type="pct"/>
          </w:tcPr>
          <w:p w14:paraId="11A17571" w14:textId="77777777" w:rsidR="00764DAC" w:rsidRPr="00631584" w:rsidRDefault="00764DAC" w:rsidP="00631584">
            <w:pPr>
              <w:pStyle w:val="NoSpacing"/>
            </w:pPr>
          </w:p>
        </w:tc>
      </w:tr>
      <w:tr w:rsidR="001930B4" w:rsidRPr="00631584" w14:paraId="52DF205E" w14:textId="77777777" w:rsidTr="00394591">
        <w:trPr>
          <w:trHeight w:val="179"/>
        </w:trPr>
        <w:tc>
          <w:tcPr>
            <w:tcW w:w="1534" w:type="pct"/>
          </w:tcPr>
          <w:p w14:paraId="303F2D6A" w14:textId="77777777" w:rsidR="00764DAC" w:rsidRPr="00631584" w:rsidRDefault="00764DAC" w:rsidP="00631584">
            <w:pPr>
              <w:pStyle w:val="NoSpacing"/>
            </w:pPr>
            <w:r w:rsidRPr="00631584">
              <w:t>9. Emotion support validation for mad</w:t>
            </w:r>
          </w:p>
        </w:tc>
        <w:tc>
          <w:tcPr>
            <w:tcW w:w="330" w:type="pct"/>
          </w:tcPr>
          <w:p w14:paraId="02BE1726" w14:textId="77777777" w:rsidR="00764DAC" w:rsidRPr="00631584" w:rsidRDefault="00764DAC" w:rsidP="00631584">
            <w:pPr>
              <w:pStyle w:val="NoSpacing"/>
            </w:pPr>
            <w:r w:rsidRPr="00631584">
              <w:rPr>
                <w:rFonts w:ascii="Arial" w:hAnsi="Arial" w:cs="Arial"/>
                <w:w w:val="250"/>
              </w:rPr>
              <w:t>-</w:t>
            </w:r>
            <w:r w:rsidRPr="00631584">
              <w:t>.06</w:t>
            </w:r>
          </w:p>
        </w:tc>
        <w:tc>
          <w:tcPr>
            <w:tcW w:w="300" w:type="pct"/>
          </w:tcPr>
          <w:p w14:paraId="518AC5E6" w14:textId="77777777" w:rsidR="00764DAC" w:rsidRPr="00631584" w:rsidRDefault="00764DAC" w:rsidP="00631584">
            <w:pPr>
              <w:pStyle w:val="NoSpacing"/>
            </w:pPr>
            <w:r w:rsidRPr="00631584">
              <w:rPr>
                <w:rFonts w:ascii="Arial" w:hAnsi="Arial" w:cs="Arial"/>
                <w:w w:val="250"/>
              </w:rPr>
              <w:t>-</w:t>
            </w:r>
            <w:r w:rsidRPr="00631584">
              <w:t>.01</w:t>
            </w:r>
          </w:p>
        </w:tc>
        <w:tc>
          <w:tcPr>
            <w:tcW w:w="351" w:type="pct"/>
          </w:tcPr>
          <w:p w14:paraId="53D6F221" w14:textId="77777777" w:rsidR="00764DAC" w:rsidRPr="00631584" w:rsidRDefault="00764DAC" w:rsidP="00631584">
            <w:pPr>
              <w:pStyle w:val="NoSpacing"/>
            </w:pPr>
            <w:r w:rsidRPr="00631584">
              <w:rPr>
                <w:rFonts w:ascii="Arial" w:hAnsi="Arial" w:cs="Arial"/>
                <w:w w:val="250"/>
              </w:rPr>
              <w:t>-</w:t>
            </w:r>
            <w:r w:rsidRPr="00631584">
              <w:t>.06</w:t>
            </w:r>
          </w:p>
        </w:tc>
        <w:tc>
          <w:tcPr>
            <w:tcW w:w="351" w:type="pct"/>
          </w:tcPr>
          <w:p w14:paraId="7813CA34" w14:textId="77777777" w:rsidR="00764DAC" w:rsidRPr="00631584" w:rsidRDefault="00764DAC" w:rsidP="00631584">
            <w:pPr>
              <w:pStyle w:val="NoSpacing"/>
            </w:pPr>
            <w:r w:rsidRPr="00631584">
              <w:t>.10</w:t>
            </w:r>
          </w:p>
        </w:tc>
        <w:tc>
          <w:tcPr>
            <w:tcW w:w="337" w:type="pct"/>
          </w:tcPr>
          <w:p w14:paraId="2A413483" w14:textId="77777777" w:rsidR="00764DAC" w:rsidRPr="00631584" w:rsidRDefault="00764DAC" w:rsidP="00631584">
            <w:pPr>
              <w:pStyle w:val="NoSpacing"/>
            </w:pPr>
            <w:r w:rsidRPr="00631584">
              <w:rPr>
                <w:rFonts w:ascii="Arial" w:hAnsi="Arial" w:cs="Arial"/>
                <w:w w:val="250"/>
              </w:rPr>
              <w:t>-</w:t>
            </w:r>
            <w:r w:rsidRPr="00631584">
              <w:t>.11</w:t>
            </w:r>
          </w:p>
        </w:tc>
        <w:tc>
          <w:tcPr>
            <w:tcW w:w="270" w:type="pct"/>
          </w:tcPr>
          <w:p w14:paraId="228856BD" w14:textId="77777777" w:rsidR="00764DAC" w:rsidRPr="00631584" w:rsidRDefault="00764DAC" w:rsidP="00631584">
            <w:pPr>
              <w:pStyle w:val="NoSpacing"/>
            </w:pPr>
            <w:r w:rsidRPr="00631584">
              <w:t>.05</w:t>
            </w:r>
          </w:p>
        </w:tc>
        <w:tc>
          <w:tcPr>
            <w:tcW w:w="337" w:type="pct"/>
          </w:tcPr>
          <w:p w14:paraId="63745FA2" w14:textId="77777777" w:rsidR="00764DAC" w:rsidRPr="00631584" w:rsidRDefault="00764DAC" w:rsidP="00631584">
            <w:pPr>
              <w:pStyle w:val="NoSpacing"/>
            </w:pPr>
            <w:r w:rsidRPr="00631584">
              <w:rPr>
                <w:rFonts w:ascii="Arial" w:hAnsi="Arial" w:cs="Arial"/>
                <w:w w:val="250"/>
              </w:rPr>
              <w:t>-</w:t>
            </w:r>
            <w:r w:rsidRPr="00631584">
              <w:t>.03</w:t>
            </w:r>
          </w:p>
        </w:tc>
        <w:tc>
          <w:tcPr>
            <w:tcW w:w="337" w:type="pct"/>
          </w:tcPr>
          <w:p w14:paraId="0285B4EE" w14:textId="77777777" w:rsidR="00764DAC" w:rsidRPr="00631584" w:rsidRDefault="00764DAC" w:rsidP="00631584">
            <w:pPr>
              <w:pStyle w:val="NoSpacing"/>
            </w:pPr>
            <w:r w:rsidRPr="00631584">
              <w:t>.16</w:t>
            </w:r>
          </w:p>
        </w:tc>
        <w:tc>
          <w:tcPr>
            <w:tcW w:w="277" w:type="pct"/>
          </w:tcPr>
          <w:p w14:paraId="5E7AB13A" w14:textId="77777777" w:rsidR="00764DAC" w:rsidRPr="00631584" w:rsidRDefault="00764DAC" w:rsidP="00631584">
            <w:pPr>
              <w:pStyle w:val="NoSpacing"/>
            </w:pPr>
            <w:r w:rsidRPr="00631584">
              <w:t>—</w:t>
            </w:r>
          </w:p>
        </w:tc>
        <w:tc>
          <w:tcPr>
            <w:tcW w:w="257" w:type="pct"/>
          </w:tcPr>
          <w:p w14:paraId="23EDE2B4" w14:textId="77777777" w:rsidR="00764DAC" w:rsidRPr="00631584" w:rsidRDefault="00764DAC" w:rsidP="00631584">
            <w:pPr>
              <w:pStyle w:val="NoSpacing"/>
            </w:pPr>
          </w:p>
        </w:tc>
        <w:tc>
          <w:tcPr>
            <w:tcW w:w="319" w:type="pct"/>
          </w:tcPr>
          <w:p w14:paraId="781EDBB1" w14:textId="77777777" w:rsidR="00764DAC" w:rsidRPr="00631584" w:rsidRDefault="00764DAC" w:rsidP="00631584">
            <w:pPr>
              <w:pStyle w:val="NoSpacing"/>
            </w:pPr>
          </w:p>
        </w:tc>
      </w:tr>
      <w:tr w:rsidR="001930B4" w:rsidRPr="00631584" w14:paraId="60D1D6A6" w14:textId="77777777" w:rsidTr="00394591">
        <w:trPr>
          <w:trHeight w:val="181"/>
        </w:trPr>
        <w:tc>
          <w:tcPr>
            <w:tcW w:w="1534" w:type="pct"/>
          </w:tcPr>
          <w:p w14:paraId="54E994C8" w14:textId="77777777" w:rsidR="00764DAC" w:rsidRPr="00631584" w:rsidRDefault="00764DAC" w:rsidP="00631584">
            <w:pPr>
              <w:pStyle w:val="NoSpacing"/>
            </w:pPr>
            <w:r w:rsidRPr="00631584">
              <w:t>10. Emotion coaching for mad</w:t>
            </w:r>
          </w:p>
        </w:tc>
        <w:tc>
          <w:tcPr>
            <w:tcW w:w="330" w:type="pct"/>
          </w:tcPr>
          <w:p w14:paraId="1FFDA64F" w14:textId="77777777" w:rsidR="00764DAC" w:rsidRPr="00631584" w:rsidRDefault="00764DAC" w:rsidP="00631584">
            <w:pPr>
              <w:pStyle w:val="NoSpacing"/>
            </w:pPr>
            <w:r w:rsidRPr="00631584">
              <w:t>.06</w:t>
            </w:r>
          </w:p>
        </w:tc>
        <w:tc>
          <w:tcPr>
            <w:tcW w:w="300" w:type="pct"/>
          </w:tcPr>
          <w:p w14:paraId="60E1DC85" w14:textId="77777777" w:rsidR="00764DAC" w:rsidRPr="00631584" w:rsidRDefault="00764DAC" w:rsidP="00631584">
            <w:pPr>
              <w:pStyle w:val="NoSpacing"/>
            </w:pPr>
            <w:r w:rsidRPr="00631584">
              <w:t>.06</w:t>
            </w:r>
          </w:p>
        </w:tc>
        <w:tc>
          <w:tcPr>
            <w:tcW w:w="351" w:type="pct"/>
          </w:tcPr>
          <w:p w14:paraId="53D5C085" w14:textId="77777777" w:rsidR="00764DAC" w:rsidRPr="00631584" w:rsidRDefault="00764DAC" w:rsidP="00631584">
            <w:pPr>
              <w:pStyle w:val="NoSpacing"/>
            </w:pPr>
            <w:r w:rsidRPr="00631584">
              <w:rPr>
                <w:rFonts w:ascii="Arial" w:hAnsi="Arial" w:cs="Arial"/>
                <w:w w:val="250"/>
              </w:rPr>
              <w:t>-</w:t>
            </w:r>
            <w:r w:rsidRPr="00631584">
              <w:t>.03</w:t>
            </w:r>
          </w:p>
        </w:tc>
        <w:tc>
          <w:tcPr>
            <w:tcW w:w="351" w:type="pct"/>
          </w:tcPr>
          <w:p w14:paraId="4A477EDD" w14:textId="77777777" w:rsidR="00764DAC" w:rsidRPr="00631584" w:rsidRDefault="00764DAC" w:rsidP="00631584">
            <w:pPr>
              <w:pStyle w:val="NoSpacing"/>
            </w:pPr>
            <w:r w:rsidRPr="00631584">
              <w:t>.12</w:t>
            </w:r>
          </w:p>
        </w:tc>
        <w:tc>
          <w:tcPr>
            <w:tcW w:w="337" w:type="pct"/>
          </w:tcPr>
          <w:p w14:paraId="33DAC83E" w14:textId="77777777" w:rsidR="00764DAC" w:rsidRPr="00631584" w:rsidRDefault="00764DAC" w:rsidP="00631584">
            <w:pPr>
              <w:pStyle w:val="NoSpacing"/>
            </w:pPr>
            <w:r w:rsidRPr="00631584">
              <w:t>.07</w:t>
            </w:r>
          </w:p>
        </w:tc>
        <w:tc>
          <w:tcPr>
            <w:tcW w:w="270" w:type="pct"/>
          </w:tcPr>
          <w:p w14:paraId="6B40B1D6" w14:textId="77777777" w:rsidR="00764DAC" w:rsidRPr="00631584" w:rsidRDefault="00764DAC" w:rsidP="00631584">
            <w:pPr>
              <w:pStyle w:val="NoSpacing"/>
            </w:pPr>
            <w:r w:rsidRPr="00631584">
              <w:t>.09</w:t>
            </w:r>
          </w:p>
        </w:tc>
        <w:tc>
          <w:tcPr>
            <w:tcW w:w="337" w:type="pct"/>
          </w:tcPr>
          <w:p w14:paraId="2BF34B3D" w14:textId="77777777" w:rsidR="00764DAC" w:rsidRPr="00631584" w:rsidRDefault="00764DAC" w:rsidP="00631584">
            <w:pPr>
              <w:pStyle w:val="NoSpacing"/>
              <w:rPr>
                <w:w w:val="110"/>
                <w:vertAlign w:val="superscript"/>
              </w:rPr>
            </w:pPr>
            <w:r w:rsidRPr="00631584">
              <w:rPr>
                <w:w w:val="110"/>
              </w:rPr>
              <w:t>.26</w:t>
            </w:r>
            <w:r w:rsidRPr="00631584">
              <w:rPr>
                <w:w w:val="110"/>
                <w:vertAlign w:val="superscript"/>
              </w:rPr>
              <w:t>**</w:t>
            </w:r>
          </w:p>
        </w:tc>
        <w:tc>
          <w:tcPr>
            <w:tcW w:w="337" w:type="pct"/>
          </w:tcPr>
          <w:p w14:paraId="2F9A3D9A" w14:textId="77777777" w:rsidR="00764DAC" w:rsidRPr="00631584" w:rsidRDefault="00764DAC" w:rsidP="00631584">
            <w:pPr>
              <w:pStyle w:val="NoSpacing"/>
              <w:rPr>
                <w:w w:val="110"/>
                <w:vertAlign w:val="superscript"/>
              </w:rPr>
            </w:pPr>
            <w:r w:rsidRPr="00631584">
              <w:rPr>
                <w:w w:val="110"/>
              </w:rPr>
              <w:t>.25</w:t>
            </w:r>
            <w:r w:rsidRPr="00631584">
              <w:rPr>
                <w:w w:val="110"/>
                <w:vertAlign w:val="superscript"/>
              </w:rPr>
              <w:t>**</w:t>
            </w:r>
          </w:p>
        </w:tc>
        <w:tc>
          <w:tcPr>
            <w:tcW w:w="277" w:type="pct"/>
          </w:tcPr>
          <w:p w14:paraId="4B39F9A3" w14:textId="77777777" w:rsidR="00764DAC" w:rsidRPr="00631584" w:rsidRDefault="00764DAC" w:rsidP="00631584">
            <w:pPr>
              <w:pStyle w:val="NoSpacing"/>
            </w:pPr>
            <w:r w:rsidRPr="00631584">
              <w:t>.04</w:t>
            </w:r>
          </w:p>
        </w:tc>
        <w:tc>
          <w:tcPr>
            <w:tcW w:w="257" w:type="pct"/>
          </w:tcPr>
          <w:p w14:paraId="0A2AC101" w14:textId="77777777" w:rsidR="00764DAC" w:rsidRPr="00631584" w:rsidRDefault="00764DAC" w:rsidP="00631584">
            <w:pPr>
              <w:pStyle w:val="NoSpacing"/>
            </w:pPr>
            <w:r w:rsidRPr="00631584">
              <w:t>—</w:t>
            </w:r>
          </w:p>
        </w:tc>
        <w:tc>
          <w:tcPr>
            <w:tcW w:w="319" w:type="pct"/>
          </w:tcPr>
          <w:p w14:paraId="253AEE39" w14:textId="77777777" w:rsidR="00764DAC" w:rsidRPr="00631584" w:rsidRDefault="00764DAC" w:rsidP="00631584">
            <w:pPr>
              <w:pStyle w:val="NoSpacing"/>
            </w:pPr>
          </w:p>
        </w:tc>
      </w:tr>
      <w:tr w:rsidR="001930B4" w:rsidRPr="00631584" w14:paraId="3B198929" w14:textId="77777777" w:rsidTr="00394591">
        <w:trPr>
          <w:trHeight w:val="231"/>
        </w:trPr>
        <w:tc>
          <w:tcPr>
            <w:tcW w:w="1534" w:type="pct"/>
          </w:tcPr>
          <w:p w14:paraId="1A9A5ADC" w14:textId="3E6ECC3A" w:rsidR="001930B4" w:rsidRPr="00631584" w:rsidRDefault="001930B4" w:rsidP="00631584">
            <w:pPr>
              <w:pStyle w:val="NoSpacing"/>
            </w:pPr>
            <w:r w:rsidRPr="00631584">
              <w:t>11.</w:t>
            </w:r>
            <w:r w:rsidRPr="00631584">
              <w:rPr>
                <w:spacing w:val="13"/>
              </w:rPr>
              <w:t xml:space="preserve"> </w:t>
            </w:r>
            <w:r w:rsidRPr="00631584">
              <w:t>Caregiver</w:t>
            </w:r>
            <w:r w:rsidRPr="00631584">
              <w:rPr>
                <w:spacing w:val="13"/>
              </w:rPr>
              <w:t xml:space="preserve"> </w:t>
            </w:r>
            <w:r w:rsidRPr="00631584">
              <w:t>emotion</w:t>
            </w:r>
            <w:r w:rsidRPr="00631584">
              <w:rPr>
                <w:spacing w:val="13"/>
              </w:rPr>
              <w:t xml:space="preserve"> </w:t>
            </w:r>
            <w:r w:rsidRPr="00631584">
              <w:t xml:space="preserve">regulation                           </w:t>
            </w:r>
            <w:r w:rsidRPr="00631584">
              <w:rPr>
                <w:spacing w:val="13"/>
              </w:rPr>
              <w:t xml:space="preserve"> </w:t>
            </w:r>
          </w:p>
        </w:tc>
        <w:tc>
          <w:tcPr>
            <w:tcW w:w="330" w:type="pct"/>
          </w:tcPr>
          <w:p w14:paraId="2E9C65A4" w14:textId="39E120C7" w:rsidR="001930B4" w:rsidRPr="00631584" w:rsidRDefault="001930B4" w:rsidP="00631584">
            <w:pPr>
              <w:pStyle w:val="NoSpacing"/>
            </w:pPr>
            <w:r w:rsidRPr="00631584">
              <w:t>.41</w:t>
            </w:r>
            <w:r w:rsidRPr="00631584">
              <w:rPr>
                <w:w w:val="124"/>
                <w:vertAlign w:val="superscript"/>
              </w:rPr>
              <w:t>**</w:t>
            </w:r>
            <w:r w:rsidRPr="00631584">
              <w:t xml:space="preserve">     </w:t>
            </w:r>
            <w:r w:rsidRPr="00631584">
              <w:rPr>
                <w:spacing w:val="5"/>
              </w:rPr>
              <w:t xml:space="preserve"> </w:t>
            </w:r>
          </w:p>
        </w:tc>
        <w:tc>
          <w:tcPr>
            <w:tcW w:w="300" w:type="pct"/>
          </w:tcPr>
          <w:p w14:paraId="6D248541" w14:textId="0CB33FB3" w:rsidR="001930B4" w:rsidRPr="00631584" w:rsidRDefault="001930B4" w:rsidP="00631584">
            <w:pPr>
              <w:pStyle w:val="NoSpacing"/>
            </w:pPr>
            <w:r w:rsidRPr="00631584">
              <w:rPr>
                <w:rFonts w:ascii="Arial" w:hAnsi="Arial" w:cs="Arial"/>
                <w:w w:val="250"/>
              </w:rPr>
              <w:t>-</w:t>
            </w:r>
            <w:r w:rsidRPr="00631584">
              <w:t>.06</w:t>
            </w:r>
          </w:p>
        </w:tc>
        <w:tc>
          <w:tcPr>
            <w:tcW w:w="351" w:type="pct"/>
          </w:tcPr>
          <w:p w14:paraId="2D18FE7C" w14:textId="77777777" w:rsidR="001930B4" w:rsidRPr="00631584" w:rsidRDefault="001930B4" w:rsidP="00631584">
            <w:pPr>
              <w:pStyle w:val="NoSpacing"/>
              <w:rPr>
                <w:w w:val="124"/>
                <w:vertAlign w:val="superscript"/>
              </w:rPr>
            </w:pPr>
            <w:r w:rsidRPr="00631584">
              <w:rPr>
                <w:rFonts w:ascii="Arial" w:hAnsi="Arial" w:cs="Arial"/>
                <w:w w:val="250"/>
              </w:rPr>
              <w:t>-</w:t>
            </w:r>
            <w:r w:rsidRPr="00631584">
              <w:t>.26</w:t>
            </w:r>
            <w:r w:rsidRPr="00631584">
              <w:rPr>
                <w:w w:val="124"/>
                <w:vertAlign w:val="superscript"/>
              </w:rPr>
              <w:t>**</w:t>
            </w:r>
          </w:p>
        </w:tc>
        <w:tc>
          <w:tcPr>
            <w:tcW w:w="351" w:type="pct"/>
          </w:tcPr>
          <w:p w14:paraId="32E795DE" w14:textId="77777777" w:rsidR="001930B4" w:rsidRPr="00631584" w:rsidRDefault="001930B4" w:rsidP="00631584">
            <w:pPr>
              <w:pStyle w:val="NoSpacing"/>
            </w:pPr>
            <w:r w:rsidRPr="00631584">
              <w:t>.08</w:t>
            </w:r>
          </w:p>
        </w:tc>
        <w:tc>
          <w:tcPr>
            <w:tcW w:w="337" w:type="pct"/>
          </w:tcPr>
          <w:p w14:paraId="796D2FAD" w14:textId="77777777" w:rsidR="001930B4" w:rsidRPr="00631584" w:rsidRDefault="001930B4" w:rsidP="00631584">
            <w:pPr>
              <w:pStyle w:val="NoSpacing"/>
            </w:pPr>
            <w:r w:rsidRPr="00631584">
              <w:t>.07</w:t>
            </w:r>
          </w:p>
        </w:tc>
        <w:tc>
          <w:tcPr>
            <w:tcW w:w="270" w:type="pct"/>
          </w:tcPr>
          <w:p w14:paraId="6CCAEB5E" w14:textId="77777777" w:rsidR="001930B4" w:rsidRPr="00631584" w:rsidRDefault="001930B4" w:rsidP="00631584">
            <w:pPr>
              <w:pStyle w:val="NoSpacing"/>
            </w:pPr>
            <w:r w:rsidRPr="00631584">
              <w:t>.03</w:t>
            </w:r>
          </w:p>
        </w:tc>
        <w:tc>
          <w:tcPr>
            <w:tcW w:w="337" w:type="pct"/>
          </w:tcPr>
          <w:p w14:paraId="3FB4682A" w14:textId="77777777" w:rsidR="001930B4" w:rsidRPr="00631584" w:rsidRDefault="001930B4" w:rsidP="00631584">
            <w:pPr>
              <w:pStyle w:val="NoSpacing"/>
            </w:pPr>
            <w:r w:rsidRPr="00631584">
              <w:t>.09</w:t>
            </w:r>
          </w:p>
        </w:tc>
        <w:tc>
          <w:tcPr>
            <w:tcW w:w="337" w:type="pct"/>
          </w:tcPr>
          <w:p w14:paraId="070CE635" w14:textId="77777777" w:rsidR="001930B4" w:rsidRPr="00631584" w:rsidRDefault="001930B4" w:rsidP="00631584">
            <w:pPr>
              <w:pStyle w:val="NoSpacing"/>
            </w:pPr>
            <w:r w:rsidRPr="00631584">
              <w:rPr>
                <w:rFonts w:ascii="Arial" w:hAnsi="Arial" w:cs="Arial"/>
                <w:w w:val="250"/>
              </w:rPr>
              <w:t>-</w:t>
            </w:r>
            <w:r w:rsidRPr="00631584">
              <w:t>.16</w:t>
            </w:r>
          </w:p>
        </w:tc>
        <w:tc>
          <w:tcPr>
            <w:tcW w:w="277" w:type="pct"/>
          </w:tcPr>
          <w:p w14:paraId="14E835A8" w14:textId="77777777" w:rsidR="001930B4" w:rsidRPr="00631584" w:rsidRDefault="001930B4" w:rsidP="00631584">
            <w:pPr>
              <w:pStyle w:val="NoSpacing"/>
            </w:pPr>
            <w:r w:rsidRPr="00631584">
              <w:rPr>
                <w:rFonts w:ascii="Arial" w:hAnsi="Arial" w:cs="Arial"/>
                <w:w w:val="250"/>
              </w:rPr>
              <w:t>-</w:t>
            </w:r>
            <w:r w:rsidRPr="00631584">
              <w:t>.13</w:t>
            </w:r>
          </w:p>
        </w:tc>
        <w:tc>
          <w:tcPr>
            <w:tcW w:w="257" w:type="pct"/>
          </w:tcPr>
          <w:p w14:paraId="2B5F1C90" w14:textId="77777777" w:rsidR="001930B4" w:rsidRPr="00631584" w:rsidRDefault="001930B4" w:rsidP="00631584">
            <w:pPr>
              <w:pStyle w:val="NoSpacing"/>
            </w:pPr>
            <w:r w:rsidRPr="00631584">
              <w:t>.09</w:t>
            </w:r>
          </w:p>
        </w:tc>
        <w:tc>
          <w:tcPr>
            <w:tcW w:w="319" w:type="pct"/>
          </w:tcPr>
          <w:p w14:paraId="7AD7926E" w14:textId="77777777" w:rsidR="001930B4" w:rsidRPr="00631584" w:rsidRDefault="001930B4" w:rsidP="00631584">
            <w:pPr>
              <w:pStyle w:val="NoSpacing"/>
            </w:pPr>
            <w:r w:rsidRPr="00631584">
              <w:t>—</w:t>
            </w:r>
          </w:p>
        </w:tc>
      </w:tr>
      <w:tr w:rsidR="001930B4" w:rsidRPr="00631584" w14:paraId="4E2A0606" w14:textId="77777777" w:rsidTr="00394591">
        <w:trPr>
          <w:trHeight w:val="285"/>
        </w:trPr>
        <w:tc>
          <w:tcPr>
            <w:tcW w:w="1534" w:type="pct"/>
          </w:tcPr>
          <w:p w14:paraId="2E34E0A6" w14:textId="68EAE09E" w:rsidR="001930B4" w:rsidRPr="00631584" w:rsidRDefault="001930B4" w:rsidP="00631584">
            <w:pPr>
              <w:pStyle w:val="NoSpacing"/>
            </w:pPr>
            <w:proofErr w:type="gramStart"/>
            <w:r w:rsidRPr="00631584">
              <w:rPr>
                <w:i/>
                <w:iCs/>
              </w:rPr>
              <w:t xml:space="preserve">M </w:t>
            </w:r>
            <w:r w:rsidRPr="00631584">
              <w:t>.</w:t>
            </w:r>
            <w:proofErr w:type="gramEnd"/>
          </w:p>
        </w:tc>
        <w:tc>
          <w:tcPr>
            <w:tcW w:w="330" w:type="pct"/>
          </w:tcPr>
          <w:p w14:paraId="3D9B0DC8" w14:textId="6DA73B5D" w:rsidR="001930B4" w:rsidRPr="00631584" w:rsidRDefault="001930B4" w:rsidP="00631584">
            <w:pPr>
              <w:pStyle w:val="NoSpacing"/>
            </w:pPr>
            <w:r w:rsidRPr="00631584">
              <w:t xml:space="preserve">00 </w:t>
            </w:r>
          </w:p>
        </w:tc>
        <w:tc>
          <w:tcPr>
            <w:tcW w:w="300" w:type="pct"/>
          </w:tcPr>
          <w:p w14:paraId="5DAFC5D4" w14:textId="439D4BE1" w:rsidR="001930B4" w:rsidRPr="00631584" w:rsidRDefault="001930B4" w:rsidP="00631584">
            <w:pPr>
              <w:pStyle w:val="NoSpacing"/>
            </w:pPr>
            <w:r w:rsidRPr="00631584">
              <w:t>24.92</w:t>
            </w:r>
          </w:p>
        </w:tc>
        <w:tc>
          <w:tcPr>
            <w:tcW w:w="351" w:type="pct"/>
          </w:tcPr>
          <w:p w14:paraId="3B455159" w14:textId="77777777" w:rsidR="001930B4" w:rsidRPr="00631584" w:rsidRDefault="001930B4" w:rsidP="00631584">
            <w:pPr>
              <w:pStyle w:val="NoSpacing"/>
            </w:pPr>
            <w:r w:rsidRPr="00631584">
              <w:t>8.12</w:t>
            </w:r>
          </w:p>
        </w:tc>
        <w:tc>
          <w:tcPr>
            <w:tcW w:w="351" w:type="pct"/>
          </w:tcPr>
          <w:p w14:paraId="6D4E9C6B" w14:textId="77777777" w:rsidR="001930B4" w:rsidRPr="00631584" w:rsidRDefault="001930B4" w:rsidP="00631584">
            <w:pPr>
              <w:pStyle w:val="NoSpacing"/>
            </w:pPr>
            <w:r w:rsidRPr="00631584">
              <w:t>21.07</w:t>
            </w:r>
          </w:p>
        </w:tc>
        <w:tc>
          <w:tcPr>
            <w:tcW w:w="337" w:type="pct"/>
          </w:tcPr>
          <w:p w14:paraId="7BD3B3F2" w14:textId="77777777" w:rsidR="001930B4" w:rsidRPr="00631584" w:rsidRDefault="001930B4" w:rsidP="00631584">
            <w:pPr>
              <w:pStyle w:val="NoSpacing"/>
            </w:pPr>
            <w:r w:rsidRPr="00631584">
              <w:t>9.60</w:t>
            </w:r>
          </w:p>
        </w:tc>
        <w:tc>
          <w:tcPr>
            <w:tcW w:w="270" w:type="pct"/>
          </w:tcPr>
          <w:p w14:paraId="03AB4D85" w14:textId="77777777" w:rsidR="001930B4" w:rsidRPr="00631584" w:rsidRDefault="001930B4" w:rsidP="00631584">
            <w:pPr>
              <w:pStyle w:val="NoSpacing"/>
            </w:pPr>
            <w:r w:rsidRPr="00631584">
              <w:t>.07</w:t>
            </w:r>
          </w:p>
        </w:tc>
        <w:tc>
          <w:tcPr>
            <w:tcW w:w="337" w:type="pct"/>
          </w:tcPr>
          <w:p w14:paraId="5DC98B81" w14:textId="77777777" w:rsidR="001930B4" w:rsidRPr="00631584" w:rsidRDefault="001930B4" w:rsidP="00631584">
            <w:pPr>
              <w:pStyle w:val="NoSpacing"/>
            </w:pPr>
            <w:r w:rsidRPr="00631584">
              <w:t>.15</w:t>
            </w:r>
          </w:p>
        </w:tc>
        <w:tc>
          <w:tcPr>
            <w:tcW w:w="337" w:type="pct"/>
          </w:tcPr>
          <w:p w14:paraId="17F9C9CE" w14:textId="77777777" w:rsidR="001930B4" w:rsidRPr="00631584" w:rsidRDefault="001930B4" w:rsidP="00631584">
            <w:pPr>
              <w:pStyle w:val="NoSpacing"/>
            </w:pPr>
            <w:r w:rsidRPr="00631584">
              <w:t>9.84</w:t>
            </w:r>
          </w:p>
        </w:tc>
        <w:tc>
          <w:tcPr>
            <w:tcW w:w="277" w:type="pct"/>
          </w:tcPr>
          <w:p w14:paraId="64BF9390" w14:textId="77777777" w:rsidR="001930B4" w:rsidRPr="00631584" w:rsidRDefault="001930B4" w:rsidP="00631584">
            <w:pPr>
              <w:pStyle w:val="NoSpacing"/>
            </w:pPr>
            <w:r w:rsidRPr="00631584">
              <w:t>.07</w:t>
            </w:r>
          </w:p>
        </w:tc>
        <w:tc>
          <w:tcPr>
            <w:tcW w:w="257" w:type="pct"/>
          </w:tcPr>
          <w:p w14:paraId="248CF034" w14:textId="77777777" w:rsidR="001930B4" w:rsidRPr="00631584" w:rsidRDefault="001930B4" w:rsidP="00631584">
            <w:pPr>
              <w:pStyle w:val="NoSpacing"/>
            </w:pPr>
            <w:r w:rsidRPr="00631584">
              <w:t>.24</w:t>
            </w:r>
          </w:p>
        </w:tc>
        <w:tc>
          <w:tcPr>
            <w:tcW w:w="319" w:type="pct"/>
          </w:tcPr>
          <w:p w14:paraId="4DE7BC27" w14:textId="77777777" w:rsidR="001930B4" w:rsidRPr="00631584" w:rsidRDefault="001930B4" w:rsidP="00631584">
            <w:pPr>
              <w:pStyle w:val="NoSpacing"/>
            </w:pPr>
            <w:r w:rsidRPr="00631584">
              <w:t>152.72</w:t>
            </w:r>
          </w:p>
        </w:tc>
      </w:tr>
      <w:tr w:rsidR="001930B4" w:rsidRPr="00631584" w14:paraId="0A3DCBD7" w14:textId="77777777" w:rsidTr="00394591">
        <w:trPr>
          <w:trHeight w:val="180"/>
        </w:trPr>
        <w:tc>
          <w:tcPr>
            <w:tcW w:w="1534" w:type="pct"/>
          </w:tcPr>
          <w:p w14:paraId="271D7A63" w14:textId="22C0FFA7" w:rsidR="001930B4" w:rsidRPr="00631584" w:rsidRDefault="001930B4" w:rsidP="00631584">
            <w:pPr>
              <w:pStyle w:val="NoSpacing"/>
            </w:pPr>
            <w:r w:rsidRPr="00631584">
              <w:rPr>
                <w:i/>
                <w:iCs/>
              </w:rPr>
              <w:t xml:space="preserve">SD </w:t>
            </w:r>
          </w:p>
        </w:tc>
        <w:tc>
          <w:tcPr>
            <w:tcW w:w="330" w:type="pct"/>
          </w:tcPr>
          <w:p w14:paraId="30ECF6CA" w14:textId="0EEDFC60" w:rsidR="001930B4" w:rsidRPr="00631584" w:rsidRDefault="001930B4" w:rsidP="00631584">
            <w:pPr>
              <w:pStyle w:val="NoSpacing"/>
            </w:pPr>
            <w:r w:rsidRPr="00631584">
              <w:t xml:space="preserve">1.74 </w:t>
            </w:r>
          </w:p>
        </w:tc>
        <w:tc>
          <w:tcPr>
            <w:tcW w:w="300" w:type="pct"/>
          </w:tcPr>
          <w:p w14:paraId="3D35F690" w14:textId="5AF79FBA" w:rsidR="001930B4" w:rsidRPr="00631584" w:rsidRDefault="001930B4" w:rsidP="00631584">
            <w:pPr>
              <w:pStyle w:val="NoSpacing"/>
            </w:pPr>
            <w:r w:rsidRPr="00631584">
              <w:t>7.57</w:t>
            </w:r>
          </w:p>
        </w:tc>
        <w:tc>
          <w:tcPr>
            <w:tcW w:w="351" w:type="pct"/>
          </w:tcPr>
          <w:p w14:paraId="5A40B8BE" w14:textId="77777777" w:rsidR="001930B4" w:rsidRPr="00631584" w:rsidRDefault="001930B4" w:rsidP="00631584">
            <w:pPr>
              <w:pStyle w:val="NoSpacing"/>
            </w:pPr>
            <w:r w:rsidRPr="00631584">
              <w:t>13.44</w:t>
            </w:r>
          </w:p>
        </w:tc>
        <w:tc>
          <w:tcPr>
            <w:tcW w:w="351" w:type="pct"/>
          </w:tcPr>
          <w:p w14:paraId="7FFC4755" w14:textId="77777777" w:rsidR="001930B4" w:rsidRPr="00631584" w:rsidRDefault="001930B4" w:rsidP="00631584">
            <w:pPr>
              <w:pStyle w:val="NoSpacing"/>
            </w:pPr>
            <w:r w:rsidRPr="00631584">
              <w:t>4.78</w:t>
            </w:r>
          </w:p>
        </w:tc>
        <w:tc>
          <w:tcPr>
            <w:tcW w:w="337" w:type="pct"/>
          </w:tcPr>
          <w:p w14:paraId="0C4980D1" w14:textId="77777777" w:rsidR="001930B4" w:rsidRPr="00631584" w:rsidRDefault="001930B4" w:rsidP="00631584">
            <w:pPr>
              <w:pStyle w:val="NoSpacing"/>
            </w:pPr>
            <w:r w:rsidRPr="00631584">
              <w:t>4.49</w:t>
            </w:r>
          </w:p>
        </w:tc>
        <w:tc>
          <w:tcPr>
            <w:tcW w:w="270" w:type="pct"/>
          </w:tcPr>
          <w:p w14:paraId="7ADF8BFE" w14:textId="77777777" w:rsidR="001930B4" w:rsidRPr="00631584" w:rsidRDefault="001930B4" w:rsidP="00631584">
            <w:pPr>
              <w:pStyle w:val="NoSpacing"/>
            </w:pPr>
            <w:r w:rsidRPr="00631584">
              <w:t>.28</w:t>
            </w:r>
          </w:p>
        </w:tc>
        <w:tc>
          <w:tcPr>
            <w:tcW w:w="337" w:type="pct"/>
          </w:tcPr>
          <w:p w14:paraId="6D0A86B5" w14:textId="77777777" w:rsidR="001930B4" w:rsidRPr="00631584" w:rsidRDefault="001930B4" w:rsidP="00631584">
            <w:pPr>
              <w:pStyle w:val="NoSpacing"/>
            </w:pPr>
            <w:r w:rsidRPr="00631584">
              <w:t>.42</w:t>
            </w:r>
          </w:p>
        </w:tc>
        <w:tc>
          <w:tcPr>
            <w:tcW w:w="337" w:type="pct"/>
          </w:tcPr>
          <w:p w14:paraId="47DEBC46" w14:textId="77777777" w:rsidR="001930B4" w:rsidRPr="00631584" w:rsidRDefault="001930B4" w:rsidP="00631584">
            <w:pPr>
              <w:pStyle w:val="NoSpacing"/>
            </w:pPr>
            <w:r w:rsidRPr="00631584">
              <w:t>5.35</w:t>
            </w:r>
          </w:p>
        </w:tc>
        <w:tc>
          <w:tcPr>
            <w:tcW w:w="277" w:type="pct"/>
          </w:tcPr>
          <w:p w14:paraId="46E9A045" w14:textId="77777777" w:rsidR="001930B4" w:rsidRPr="00631584" w:rsidRDefault="001930B4" w:rsidP="00631584">
            <w:pPr>
              <w:pStyle w:val="NoSpacing"/>
            </w:pPr>
            <w:r w:rsidRPr="00631584">
              <w:t>.26</w:t>
            </w:r>
          </w:p>
        </w:tc>
        <w:tc>
          <w:tcPr>
            <w:tcW w:w="257" w:type="pct"/>
          </w:tcPr>
          <w:p w14:paraId="0BB664EA" w14:textId="77777777" w:rsidR="001930B4" w:rsidRPr="00631584" w:rsidRDefault="001930B4" w:rsidP="00631584">
            <w:pPr>
              <w:pStyle w:val="NoSpacing"/>
            </w:pPr>
            <w:r w:rsidRPr="00631584">
              <w:t>.66</w:t>
            </w:r>
          </w:p>
        </w:tc>
        <w:tc>
          <w:tcPr>
            <w:tcW w:w="319" w:type="pct"/>
          </w:tcPr>
          <w:p w14:paraId="6F4A236C" w14:textId="77777777" w:rsidR="001930B4" w:rsidRPr="00631584" w:rsidRDefault="001930B4" w:rsidP="00631584">
            <w:pPr>
              <w:pStyle w:val="NoSpacing"/>
            </w:pPr>
            <w:r w:rsidRPr="00631584">
              <w:t>19.62</w:t>
            </w:r>
          </w:p>
        </w:tc>
      </w:tr>
      <w:tr w:rsidR="00631584" w:rsidRPr="00631584" w14:paraId="2AE0FFF4" w14:textId="77777777" w:rsidTr="00394591">
        <w:trPr>
          <w:trHeight w:val="182"/>
        </w:trPr>
        <w:tc>
          <w:tcPr>
            <w:tcW w:w="1534" w:type="pct"/>
          </w:tcPr>
          <w:p w14:paraId="048E4292" w14:textId="47B5F190" w:rsidR="00631584" w:rsidRPr="00631584" w:rsidRDefault="00631584" w:rsidP="00631584">
            <w:pPr>
              <w:pStyle w:val="NoSpacing"/>
            </w:pPr>
            <w:r w:rsidRPr="00631584">
              <w:t xml:space="preserve">Range                                                                    </w:t>
            </w:r>
            <w:r w:rsidRPr="00631584">
              <w:rPr>
                <w:spacing w:val="-6"/>
              </w:rPr>
              <w:t xml:space="preserve"> </w:t>
            </w:r>
          </w:p>
        </w:tc>
        <w:tc>
          <w:tcPr>
            <w:tcW w:w="330" w:type="pct"/>
          </w:tcPr>
          <w:p w14:paraId="609C8D8A" w14:textId="609E2885" w:rsidR="00631584" w:rsidRPr="00631584" w:rsidRDefault="00631584" w:rsidP="00631584">
            <w:pPr>
              <w:pStyle w:val="NoSpacing"/>
            </w:pPr>
            <w:r w:rsidRPr="00631584">
              <w:rPr>
                <w:rFonts w:ascii="Arial" w:hAnsi="Arial" w:cs="Arial"/>
                <w:w w:val="250"/>
              </w:rPr>
              <w:t>-</w:t>
            </w:r>
            <w:r w:rsidRPr="00631584">
              <w:t xml:space="preserve">5–4      </w:t>
            </w:r>
            <w:r w:rsidRPr="00631584">
              <w:rPr>
                <w:spacing w:val="-2"/>
              </w:rPr>
              <w:t xml:space="preserve"> </w:t>
            </w:r>
          </w:p>
        </w:tc>
        <w:tc>
          <w:tcPr>
            <w:tcW w:w="300" w:type="pct"/>
          </w:tcPr>
          <w:p w14:paraId="7FC1B644" w14:textId="2E85630A" w:rsidR="00631584" w:rsidRPr="00631584" w:rsidRDefault="00631584" w:rsidP="00631584">
            <w:pPr>
              <w:pStyle w:val="NoSpacing"/>
            </w:pPr>
            <w:r w:rsidRPr="00631584">
              <w:t>0–39</w:t>
            </w:r>
          </w:p>
        </w:tc>
        <w:tc>
          <w:tcPr>
            <w:tcW w:w="351" w:type="pct"/>
          </w:tcPr>
          <w:p w14:paraId="457A53A0" w14:textId="77777777" w:rsidR="00631584" w:rsidRPr="00631584" w:rsidRDefault="00631584" w:rsidP="00631584">
            <w:pPr>
              <w:pStyle w:val="NoSpacing"/>
            </w:pPr>
            <w:r w:rsidRPr="00631584">
              <w:rPr>
                <w:spacing w:val="-1"/>
              </w:rPr>
              <w:t>0</w:t>
            </w:r>
            <w:r w:rsidRPr="00631584">
              <w:rPr>
                <w:rFonts w:ascii="Arial" w:hAnsi="Arial" w:cs="Arial"/>
                <w:w w:val="250"/>
              </w:rPr>
              <w:t>-</w:t>
            </w:r>
            <w:r w:rsidRPr="00631584">
              <w:t>72</w:t>
            </w:r>
          </w:p>
        </w:tc>
        <w:tc>
          <w:tcPr>
            <w:tcW w:w="351" w:type="pct"/>
          </w:tcPr>
          <w:p w14:paraId="00E703F6" w14:textId="77777777" w:rsidR="00631584" w:rsidRPr="00631584" w:rsidRDefault="00631584" w:rsidP="00631584">
            <w:pPr>
              <w:pStyle w:val="NoSpacing"/>
            </w:pPr>
            <w:r w:rsidRPr="00631584">
              <w:t>12</w:t>
            </w:r>
            <w:r w:rsidRPr="00631584">
              <w:rPr>
                <w:rFonts w:ascii="Arial" w:hAnsi="Arial" w:cs="Arial"/>
                <w:w w:val="250"/>
              </w:rPr>
              <w:t>-</w:t>
            </w:r>
            <w:r w:rsidRPr="00631584">
              <w:t>29</w:t>
            </w:r>
          </w:p>
        </w:tc>
        <w:tc>
          <w:tcPr>
            <w:tcW w:w="337" w:type="pct"/>
          </w:tcPr>
          <w:p w14:paraId="398F97E2" w14:textId="77777777" w:rsidR="00631584" w:rsidRPr="00631584" w:rsidRDefault="00631584" w:rsidP="00631584">
            <w:pPr>
              <w:pStyle w:val="NoSpacing"/>
            </w:pPr>
            <w:r w:rsidRPr="00631584">
              <w:t>1</w:t>
            </w:r>
            <w:r w:rsidRPr="00631584">
              <w:rPr>
                <w:rFonts w:ascii="Arial" w:hAnsi="Arial" w:cs="Arial"/>
                <w:w w:val="250"/>
              </w:rPr>
              <w:t>-</w:t>
            </w:r>
            <w:r w:rsidRPr="00631584">
              <w:t>25</w:t>
            </w:r>
          </w:p>
        </w:tc>
        <w:tc>
          <w:tcPr>
            <w:tcW w:w="270" w:type="pct"/>
          </w:tcPr>
          <w:p w14:paraId="54C296B0" w14:textId="77777777" w:rsidR="00631584" w:rsidRPr="00631584" w:rsidRDefault="00631584" w:rsidP="00631584">
            <w:pPr>
              <w:pStyle w:val="NoSpacing"/>
            </w:pPr>
            <w:r w:rsidRPr="00631584">
              <w:t>0</w:t>
            </w:r>
            <w:r w:rsidRPr="00631584">
              <w:rPr>
                <w:rFonts w:ascii="Arial" w:hAnsi="Arial" w:cs="Arial"/>
                <w:w w:val="250"/>
              </w:rPr>
              <w:t>-</w:t>
            </w:r>
            <w:r w:rsidRPr="00631584">
              <w:t>2</w:t>
            </w:r>
          </w:p>
        </w:tc>
        <w:tc>
          <w:tcPr>
            <w:tcW w:w="337" w:type="pct"/>
          </w:tcPr>
          <w:p w14:paraId="481BBE38" w14:textId="77777777" w:rsidR="00631584" w:rsidRPr="00631584" w:rsidRDefault="00631584" w:rsidP="00631584">
            <w:pPr>
              <w:pStyle w:val="NoSpacing"/>
            </w:pPr>
            <w:r w:rsidRPr="00631584">
              <w:t>0</w:t>
            </w:r>
            <w:r w:rsidRPr="00631584">
              <w:rPr>
                <w:rFonts w:ascii="Arial" w:hAnsi="Arial" w:cs="Arial"/>
                <w:w w:val="250"/>
              </w:rPr>
              <w:t>-</w:t>
            </w:r>
            <w:r w:rsidRPr="00631584">
              <w:t>2</w:t>
            </w:r>
          </w:p>
        </w:tc>
        <w:tc>
          <w:tcPr>
            <w:tcW w:w="337" w:type="pct"/>
          </w:tcPr>
          <w:p w14:paraId="6B5D53D7" w14:textId="77777777" w:rsidR="00631584" w:rsidRPr="00631584" w:rsidRDefault="00631584" w:rsidP="00631584">
            <w:pPr>
              <w:pStyle w:val="NoSpacing"/>
            </w:pPr>
            <w:r w:rsidRPr="00631584">
              <w:t>1</w:t>
            </w:r>
            <w:r w:rsidRPr="00631584">
              <w:rPr>
                <w:rFonts w:ascii="Arial" w:hAnsi="Arial" w:cs="Arial"/>
                <w:w w:val="250"/>
              </w:rPr>
              <w:t>-</w:t>
            </w:r>
            <w:r w:rsidRPr="00631584">
              <w:t>32</w:t>
            </w:r>
          </w:p>
        </w:tc>
        <w:tc>
          <w:tcPr>
            <w:tcW w:w="277" w:type="pct"/>
          </w:tcPr>
          <w:p w14:paraId="766655B7" w14:textId="77777777" w:rsidR="00631584" w:rsidRPr="00631584" w:rsidRDefault="00631584" w:rsidP="00631584">
            <w:pPr>
              <w:pStyle w:val="NoSpacing"/>
            </w:pPr>
            <w:r w:rsidRPr="00631584">
              <w:t>0</w:t>
            </w:r>
            <w:r w:rsidRPr="00631584">
              <w:rPr>
                <w:rFonts w:ascii="Arial" w:hAnsi="Arial" w:cs="Arial"/>
                <w:w w:val="250"/>
              </w:rPr>
              <w:t>-</w:t>
            </w:r>
            <w:r w:rsidRPr="00631584">
              <w:t>1</w:t>
            </w:r>
          </w:p>
        </w:tc>
        <w:tc>
          <w:tcPr>
            <w:tcW w:w="257" w:type="pct"/>
          </w:tcPr>
          <w:p w14:paraId="4EF33C00" w14:textId="77777777" w:rsidR="00631584" w:rsidRPr="00631584" w:rsidRDefault="00631584" w:rsidP="00631584">
            <w:pPr>
              <w:pStyle w:val="NoSpacing"/>
            </w:pPr>
            <w:r w:rsidRPr="00631584">
              <w:t>0</w:t>
            </w:r>
            <w:r w:rsidRPr="00631584">
              <w:rPr>
                <w:rFonts w:ascii="Arial" w:hAnsi="Arial" w:cs="Arial"/>
                <w:w w:val="250"/>
              </w:rPr>
              <w:t>-</w:t>
            </w:r>
            <w:r w:rsidRPr="00631584">
              <w:t>5</w:t>
            </w:r>
          </w:p>
        </w:tc>
        <w:tc>
          <w:tcPr>
            <w:tcW w:w="319" w:type="pct"/>
          </w:tcPr>
          <w:p w14:paraId="6451A2D7" w14:textId="77777777" w:rsidR="00631584" w:rsidRPr="00631584" w:rsidRDefault="00631584" w:rsidP="00631584">
            <w:pPr>
              <w:pStyle w:val="NoSpacing"/>
            </w:pPr>
            <w:r w:rsidRPr="00631584">
              <w:t>8</w:t>
            </w:r>
            <w:r w:rsidRPr="00631584">
              <w:rPr>
                <w:spacing w:val="-1"/>
              </w:rPr>
              <w:t>6</w:t>
            </w:r>
            <w:r w:rsidRPr="00631584">
              <w:rPr>
                <w:rFonts w:ascii="Arial" w:hAnsi="Arial" w:cs="Arial"/>
                <w:w w:val="250"/>
              </w:rPr>
              <w:t>-</w:t>
            </w:r>
            <w:r w:rsidRPr="00631584">
              <w:t>179</w:t>
            </w:r>
          </w:p>
        </w:tc>
      </w:tr>
      <w:tr w:rsidR="00631584" w:rsidRPr="00631584" w14:paraId="25A85080" w14:textId="77777777" w:rsidTr="00394591">
        <w:trPr>
          <w:trHeight w:val="182"/>
        </w:trPr>
        <w:tc>
          <w:tcPr>
            <w:tcW w:w="1534" w:type="pct"/>
          </w:tcPr>
          <w:p w14:paraId="0E7B954D" w14:textId="075415B2" w:rsidR="00631584" w:rsidRPr="00631584" w:rsidRDefault="00631584" w:rsidP="00631584">
            <w:pPr>
              <w:pStyle w:val="NoSpacing"/>
            </w:pPr>
            <w:r w:rsidRPr="00631584">
              <w:rPr>
                <w:rFonts w:ascii="Times New Roman" w:hAnsi="Times New Roman" w:cs="Times New Roman"/>
                <w:color w:val="231F20"/>
              </w:rPr>
              <w:t>Reliability</w:t>
            </w:r>
          </w:p>
        </w:tc>
        <w:tc>
          <w:tcPr>
            <w:tcW w:w="330" w:type="pct"/>
          </w:tcPr>
          <w:p w14:paraId="361B5130" w14:textId="77777777" w:rsidR="00631584" w:rsidRPr="00631584" w:rsidRDefault="00631584" w:rsidP="00631584">
            <w:pPr>
              <w:pStyle w:val="NoSpacing"/>
              <w:rPr>
                <w:rFonts w:ascii="Arial" w:hAnsi="Arial" w:cs="Arial"/>
                <w:w w:val="250"/>
              </w:rPr>
            </w:pPr>
          </w:p>
        </w:tc>
        <w:tc>
          <w:tcPr>
            <w:tcW w:w="300" w:type="pct"/>
          </w:tcPr>
          <w:p w14:paraId="51066A57" w14:textId="77777777" w:rsidR="00631584" w:rsidRPr="00631584" w:rsidRDefault="00631584" w:rsidP="00631584">
            <w:pPr>
              <w:pStyle w:val="NoSpacing"/>
            </w:pPr>
          </w:p>
        </w:tc>
        <w:tc>
          <w:tcPr>
            <w:tcW w:w="351" w:type="pct"/>
          </w:tcPr>
          <w:p w14:paraId="7E2A6584" w14:textId="77777777" w:rsidR="00631584" w:rsidRPr="00631584" w:rsidRDefault="00631584" w:rsidP="00631584">
            <w:pPr>
              <w:pStyle w:val="NoSpacing"/>
              <w:rPr>
                <w:spacing w:val="-1"/>
              </w:rPr>
            </w:pPr>
          </w:p>
        </w:tc>
        <w:tc>
          <w:tcPr>
            <w:tcW w:w="351" w:type="pct"/>
          </w:tcPr>
          <w:p w14:paraId="3B8577F5" w14:textId="77777777" w:rsidR="00631584" w:rsidRPr="00631584" w:rsidRDefault="00631584" w:rsidP="00631584">
            <w:pPr>
              <w:pStyle w:val="NoSpacing"/>
            </w:pPr>
          </w:p>
        </w:tc>
        <w:tc>
          <w:tcPr>
            <w:tcW w:w="337" w:type="pct"/>
          </w:tcPr>
          <w:p w14:paraId="0A57C75A" w14:textId="77777777" w:rsidR="00631584" w:rsidRPr="00631584" w:rsidRDefault="00631584" w:rsidP="00631584">
            <w:pPr>
              <w:pStyle w:val="NoSpacing"/>
            </w:pPr>
          </w:p>
        </w:tc>
        <w:tc>
          <w:tcPr>
            <w:tcW w:w="270" w:type="pct"/>
          </w:tcPr>
          <w:p w14:paraId="648776E6" w14:textId="77777777" w:rsidR="00631584" w:rsidRPr="00631584" w:rsidRDefault="00631584" w:rsidP="00631584">
            <w:pPr>
              <w:pStyle w:val="NoSpacing"/>
            </w:pPr>
          </w:p>
        </w:tc>
        <w:tc>
          <w:tcPr>
            <w:tcW w:w="337" w:type="pct"/>
          </w:tcPr>
          <w:p w14:paraId="3BE94007" w14:textId="77777777" w:rsidR="00631584" w:rsidRPr="00631584" w:rsidRDefault="00631584" w:rsidP="00631584">
            <w:pPr>
              <w:pStyle w:val="NoSpacing"/>
            </w:pPr>
          </w:p>
        </w:tc>
        <w:tc>
          <w:tcPr>
            <w:tcW w:w="337" w:type="pct"/>
          </w:tcPr>
          <w:p w14:paraId="7E4A2AA6" w14:textId="77777777" w:rsidR="00631584" w:rsidRPr="00631584" w:rsidRDefault="00631584" w:rsidP="00631584">
            <w:pPr>
              <w:pStyle w:val="NoSpacing"/>
            </w:pPr>
          </w:p>
        </w:tc>
        <w:tc>
          <w:tcPr>
            <w:tcW w:w="277" w:type="pct"/>
          </w:tcPr>
          <w:p w14:paraId="7E5327E6" w14:textId="77777777" w:rsidR="00631584" w:rsidRPr="00631584" w:rsidRDefault="00631584" w:rsidP="00631584">
            <w:pPr>
              <w:pStyle w:val="NoSpacing"/>
            </w:pPr>
          </w:p>
        </w:tc>
        <w:tc>
          <w:tcPr>
            <w:tcW w:w="257" w:type="pct"/>
          </w:tcPr>
          <w:p w14:paraId="572E9DA9" w14:textId="77777777" w:rsidR="00631584" w:rsidRPr="00631584" w:rsidRDefault="00631584" w:rsidP="00631584">
            <w:pPr>
              <w:pStyle w:val="NoSpacing"/>
            </w:pPr>
          </w:p>
        </w:tc>
        <w:tc>
          <w:tcPr>
            <w:tcW w:w="319" w:type="pct"/>
          </w:tcPr>
          <w:p w14:paraId="32634705" w14:textId="77777777" w:rsidR="00631584" w:rsidRPr="00631584" w:rsidRDefault="00631584" w:rsidP="00631584">
            <w:pPr>
              <w:pStyle w:val="NoSpacing"/>
            </w:pPr>
          </w:p>
        </w:tc>
      </w:tr>
      <w:tr w:rsidR="00631584" w:rsidRPr="00631584" w14:paraId="646B75EA" w14:textId="77777777" w:rsidTr="00394591">
        <w:trPr>
          <w:trHeight w:val="182"/>
        </w:trPr>
        <w:tc>
          <w:tcPr>
            <w:tcW w:w="1534" w:type="pct"/>
          </w:tcPr>
          <w:p w14:paraId="3DFF5663" w14:textId="359A7BC9" w:rsidR="00631584" w:rsidRPr="00631584" w:rsidRDefault="00D04971" w:rsidP="00631584">
            <w:pPr>
              <w:pStyle w:val="NoSpacing"/>
              <w:rPr>
                <w:rFonts w:ascii="Times New Roman" w:hAnsi="Times New Roman" w:cs="Times New Roman"/>
                <w:color w:val="231F20"/>
              </w:rPr>
            </w:pPr>
            <w:r>
              <w:rPr>
                <w:rFonts w:ascii="Arial" w:hAnsi="Arial" w:cs="Arial"/>
                <w:color w:val="231F20"/>
                <w:w w:val="90"/>
              </w:rPr>
              <w:t>α</w:t>
            </w:r>
            <w:r w:rsidR="00631584" w:rsidRPr="00631584">
              <w:rPr>
                <w:rFonts w:ascii="Arial" w:hAnsi="Arial" w:cs="Arial"/>
                <w:color w:val="231F20"/>
                <w:w w:val="90"/>
              </w:rPr>
              <w:t xml:space="preserve"> </w:t>
            </w:r>
          </w:p>
          <w:p w14:paraId="18F407FE" w14:textId="77777777" w:rsidR="00631584" w:rsidRPr="00631584" w:rsidRDefault="00631584" w:rsidP="00631584">
            <w:pPr>
              <w:pStyle w:val="NoSpacing"/>
              <w:rPr>
                <w:rFonts w:ascii="Times New Roman" w:hAnsi="Times New Roman" w:cs="Times New Roman"/>
                <w:color w:val="231F20"/>
              </w:rPr>
            </w:pPr>
          </w:p>
        </w:tc>
        <w:tc>
          <w:tcPr>
            <w:tcW w:w="330" w:type="pct"/>
          </w:tcPr>
          <w:p w14:paraId="64E361EE" w14:textId="0BB1D7F0" w:rsidR="00631584" w:rsidRPr="00631584" w:rsidRDefault="00D04971" w:rsidP="00631584">
            <w:pPr>
              <w:pStyle w:val="NoSpacing"/>
              <w:rPr>
                <w:rFonts w:ascii="Arial" w:hAnsi="Arial" w:cs="Arial"/>
                <w:w w:val="250"/>
              </w:rPr>
            </w:pPr>
            <w:r w:rsidRPr="00631584">
              <w:rPr>
                <w:rFonts w:ascii="Times New Roman" w:hAnsi="Times New Roman" w:cs="Times New Roman"/>
                <w:color w:val="231F20"/>
              </w:rPr>
              <w:t xml:space="preserve">.90 </w:t>
            </w:r>
          </w:p>
        </w:tc>
        <w:tc>
          <w:tcPr>
            <w:tcW w:w="300" w:type="pct"/>
          </w:tcPr>
          <w:p w14:paraId="0230CC52" w14:textId="31C035AF" w:rsidR="00631584" w:rsidRPr="00631584" w:rsidRDefault="00D04971" w:rsidP="00631584">
            <w:pPr>
              <w:pStyle w:val="NoSpacing"/>
            </w:pPr>
            <w:r w:rsidRPr="00631584">
              <w:rPr>
                <w:rFonts w:ascii="Times New Roman" w:hAnsi="Times New Roman" w:cs="Times New Roman"/>
                <w:color w:val="231F20"/>
              </w:rPr>
              <w:t xml:space="preserve">.94 </w:t>
            </w:r>
          </w:p>
        </w:tc>
        <w:tc>
          <w:tcPr>
            <w:tcW w:w="351" w:type="pct"/>
          </w:tcPr>
          <w:p w14:paraId="251B05A3" w14:textId="17CD11F5" w:rsidR="00631584" w:rsidRPr="00631584" w:rsidRDefault="00D04971" w:rsidP="00631584">
            <w:pPr>
              <w:pStyle w:val="NoSpacing"/>
              <w:rPr>
                <w:spacing w:val="-1"/>
              </w:rPr>
            </w:pPr>
            <w:r w:rsidRPr="00631584">
              <w:rPr>
                <w:rFonts w:ascii="Times New Roman" w:hAnsi="Times New Roman" w:cs="Times New Roman"/>
                <w:color w:val="231F20"/>
              </w:rPr>
              <w:t xml:space="preserve">.88 </w:t>
            </w:r>
          </w:p>
        </w:tc>
        <w:tc>
          <w:tcPr>
            <w:tcW w:w="351" w:type="pct"/>
          </w:tcPr>
          <w:p w14:paraId="18B3F943" w14:textId="77777777" w:rsidR="00631584" w:rsidRPr="00631584" w:rsidRDefault="00631584" w:rsidP="00631584">
            <w:pPr>
              <w:pStyle w:val="NoSpacing"/>
            </w:pPr>
          </w:p>
        </w:tc>
        <w:tc>
          <w:tcPr>
            <w:tcW w:w="337" w:type="pct"/>
          </w:tcPr>
          <w:p w14:paraId="4B6E4EEA" w14:textId="77777777" w:rsidR="00631584" w:rsidRPr="00631584" w:rsidRDefault="00631584" w:rsidP="00631584">
            <w:pPr>
              <w:pStyle w:val="NoSpacing"/>
            </w:pPr>
          </w:p>
        </w:tc>
        <w:tc>
          <w:tcPr>
            <w:tcW w:w="270" w:type="pct"/>
          </w:tcPr>
          <w:p w14:paraId="61D63D19" w14:textId="77777777" w:rsidR="00631584" w:rsidRPr="00631584" w:rsidRDefault="00631584" w:rsidP="00631584">
            <w:pPr>
              <w:pStyle w:val="NoSpacing"/>
            </w:pPr>
          </w:p>
        </w:tc>
        <w:tc>
          <w:tcPr>
            <w:tcW w:w="337" w:type="pct"/>
          </w:tcPr>
          <w:p w14:paraId="72F2DCF8" w14:textId="77777777" w:rsidR="00631584" w:rsidRPr="00631584" w:rsidRDefault="00631584" w:rsidP="00631584">
            <w:pPr>
              <w:pStyle w:val="NoSpacing"/>
            </w:pPr>
          </w:p>
        </w:tc>
        <w:tc>
          <w:tcPr>
            <w:tcW w:w="337" w:type="pct"/>
          </w:tcPr>
          <w:p w14:paraId="6A13FDB8" w14:textId="77777777" w:rsidR="00631584" w:rsidRPr="00631584" w:rsidRDefault="00631584" w:rsidP="00631584">
            <w:pPr>
              <w:pStyle w:val="NoSpacing"/>
            </w:pPr>
          </w:p>
        </w:tc>
        <w:tc>
          <w:tcPr>
            <w:tcW w:w="277" w:type="pct"/>
          </w:tcPr>
          <w:p w14:paraId="1BF95DC7" w14:textId="77777777" w:rsidR="00631584" w:rsidRPr="00631584" w:rsidRDefault="00631584" w:rsidP="00631584">
            <w:pPr>
              <w:pStyle w:val="NoSpacing"/>
            </w:pPr>
          </w:p>
        </w:tc>
        <w:tc>
          <w:tcPr>
            <w:tcW w:w="257" w:type="pct"/>
          </w:tcPr>
          <w:p w14:paraId="488F5E47" w14:textId="77777777" w:rsidR="00631584" w:rsidRPr="00631584" w:rsidRDefault="00631584" w:rsidP="00631584">
            <w:pPr>
              <w:pStyle w:val="NoSpacing"/>
            </w:pPr>
          </w:p>
        </w:tc>
        <w:tc>
          <w:tcPr>
            <w:tcW w:w="319" w:type="pct"/>
          </w:tcPr>
          <w:p w14:paraId="3F20B278" w14:textId="313698AE" w:rsidR="00631584" w:rsidRPr="00631584" w:rsidRDefault="00D575CB" w:rsidP="00631584">
            <w:pPr>
              <w:pStyle w:val="NoSpacing"/>
            </w:pPr>
            <w:r w:rsidRPr="00631584">
              <w:rPr>
                <w:rFonts w:ascii="Times New Roman" w:hAnsi="Times New Roman" w:cs="Times New Roman"/>
                <w:color w:val="231F20"/>
              </w:rPr>
              <w:t>.93</w:t>
            </w:r>
          </w:p>
        </w:tc>
      </w:tr>
      <w:tr w:rsidR="00631584" w:rsidRPr="00631584" w14:paraId="262DFD28" w14:textId="77777777" w:rsidTr="00394591">
        <w:trPr>
          <w:trHeight w:val="182"/>
        </w:trPr>
        <w:tc>
          <w:tcPr>
            <w:tcW w:w="1534" w:type="pct"/>
          </w:tcPr>
          <w:p w14:paraId="1D2FF092" w14:textId="7CEFA98F" w:rsidR="00631584" w:rsidRPr="00631584" w:rsidRDefault="00631584" w:rsidP="00B71C09">
            <w:pPr>
              <w:pStyle w:val="NoSpacing"/>
              <w:rPr>
                <w:rFonts w:ascii="Arial" w:hAnsi="Arial" w:cs="Arial"/>
                <w:color w:val="231F20"/>
                <w:w w:val="90"/>
              </w:rPr>
            </w:pPr>
            <w:r w:rsidRPr="00631584">
              <w:rPr>
                <w:rFonts w:ascii="Times New Roman" w:hAnsi="Times New Roman" w:cs="Times New Roman"/>
                <w:i/>
                <w:iCs/>
                <w:color w:val="231F20"/>
              </w:rPr>
              <w:t xml:space="preserve">r </w:t>
            </w:r>
          </w:p>
        </w:tc>
        <w:tc>
          <w:tcPr>
            <w:tcW w:w="330" w:type="pct"/>
          </w:tcPr>
          <w:p w14:paraId="532CC9D5" w14:textId="77777777" w:rsidR="00631584" w:rsidRPr="00631584" w:rsidRDefault="00631584" w:rsidP="00631584">
            <w:pPr>
              <w:pStyle w:val="NoSpacing"/>
              <w:rPr>
                <w:rFonts w:ascii="Arial" w:hAnsi="Arial" w:cs="Arial"/>
                <w:w w:val="250"/>
              </w:rPr>
            </w:pPr>
          </w:p>
        </w:tc>
        <w:tc>
          <w:tcPr>
            <w:tcW w:w="300" w:type="pct"/>
          </w:tcPr>
          <w:p w14:paraId="7847E471" w14:textId="77777777" w:rsidR="00631584" w:rsidRPr="00631584" w:rsidRDefault="00631584" w:rsidP="00631584">
            <w:pPr>
              <w:pStyle w:val="NoSpacing"/>
            </w:pPr>
          </w:p>
        </w:tc>
        <w:tc>
          <w:tcPr>
            <w:tcW w:w="351" w:type="pct"/>
          </w:tcPr>
          <w:p w14:paraId="7913AAC0" w14:textId="77777777" w:rsidR="00631584" w:rsidRPr="00631584" w:rsidRDefault="00631584" w:rsidP="00631584">
            <w:pPr>
              <w:pStyle w:val="NoSpacing"/>
              <w:rPr>
                <w:spacing w:val="-1"/>
              </w:rPr>
            </w:pPr>
          </w:p>
        </w:tc>
        <w:tc>
          <w:tcPr>
            <w:tcW w:w="351" w:type="pct"/>
          </w:tcPr>
          <w:p w14:paraId="028A7094" w14:textId="33D744C3" w:rsidR="00631584" w:rsidRPr="00631584" w:rsidRDefault="00D575CB" w:rsidP="00631584">
            <w:pPr>
              <w:pStyle w:val="NoSpacing"/>
            </w:pPr>
            <w:r w:rsidRPr="00631584">
              <w:rPr>
                <w:rFonts w:ascii="Times New Roman" w:hAnsi="Times New Roman" w:cs="Times New Roman"/>
                <w:color w:val="231F20"/>
              </w:rPr>
              <w:t xml:space="preserve">.86 </w:t>
            </w:r>
          </w:p>
        </w:tc>
        <w:tc>
          <w:tcPr>
            <w:tcW w:w="337" w:type="pct"/>
          </w:tcPr>
          <w:p w14:paraId="140D95BD" w14:textId="1A01FB35" w:rsidR="00631584" w:rsidRPr="00631584" w:rsidRDefault="00D575CB" w:rsidP="00631584">
            <w:pPr>
              <w:pStyle w:val="NoSpacing"/>
            </w:pPr>
            <w:r w:rsidRPr="00631584">
              <w:rPr>
                <w:rFonts w:ascii="Times New Roman" w:hAnsi="Times New Roman" w:cs="Times New Roman"/>
                <w:color w:val="231F20"/>
              </w:rPr>
              <w:t xml:space="preserve">.99 </w:t>
            </w:r>
          </w:p>
        </w:tc>
        <w:tc>
          <w:tcPr>
            <w:tcW w:w="270" w:type="pct"/>
          </w:tcPr>
          <w:p w14:paraId="68364170" w14:textId="7F272A43" w:rsidR="00631584" w:rsidRPr="00631584" w:rsidRDefault="00D575CB" w:rsidP="00631584">
            <w:pPr>
              <w:pStyle w:val="NoSpacing"/>
            </w:pPr>
            <w:r w:rsidRPr="00631584">
              <w:rPr>
                <w:rFonts w:ascii="Times New Roman" w:hAnsi="Times New Roman" w:cs="Times New Roman"/>
                <w:color w:val="231F20"/>
              </w:rPr>
              <w:t xml:space="preserve">.94 </w:t>
            </w:r>
          </w:p>
        </w:tc>
        <w:tc>
          <w:tcPr>
            <w:tcW w:w="337" w:type="pct"/>
          </w:tcPr>
          <w:p w14:paraId="04794500" w14:textId="0C66DB58" w:rsidR="00631584" w:rsidRPr="00631584" w:rsidRDefault="00D575CB" w:rsidP="00631584">
            <w:pPr>
              <w:pStyle w:val="NoSpacing"/>
            </w:pPr>
            <w:r w:rsidRPr="00631584">
              <w:rPr>
                <w:rFonts w:ascii="Times New Roman" w:hAnsi="Times New Roman" w:cs="Times New Roman"/>
                <w:color w:val="231F20"/>
              </w:rPr>
              <w:t xml:space="preserve">1.00 </w:t>
            </w:r>
          </w:p>
        </w:tc>
        <w:tc>
          <w:tcPr>
            <w:tcW w:w="337" w:type="pct"/>
          </w:tcPr>
          <w:p w14:paraId="3B58C646" w14:textId="1A0BDB8F" w:rsidR="00631584" w:rsidRPr="00631584" w:rsidRDefault="00D575CB" w:rsidP="00631584">
            <w:pPr>
              <w:pStyle w:val="NoSpacing"/>
            </w:pPr>
            <w:r w:rsidRPr="00631584">
              <w:rPr>
                <w:rFonts w:ascii="Times New Roman" w:hAnsi="Times New Roman" w:cs="Times New Roman"/>
                <w:color w:val="231F20"/>
              </w:rPr>
              <w:t xml:space="preserve">.99 </w:t>
            </w:r>
          </w:p>
        </w:tc>
        <w:tc>
          <w:tcPr>
            <w:tcW w:w="277" w:type="pct"/>
          </w:tcPr>
          <w:p w14:paraId="57BB4AE3" w14:textId="03F08427" w:rsidR="00631584" w:rsidRPr="00631584" w:rsidRDefault="00D575CB" w:rsidP="00631584">
            <w:pPr>
              <w:pStyle w:val="NoSpacing"/>
            </w:pPr>
            <w:r w:rsidRPr="00631584">
              <w:rPr>
                <w:rFonts w:ascii="Times New Roman" w:hAnsi="Times New Roman" w:cs="Times New Roman"/>
                <w:color w:val="231F20"/>
              </w:rPr>
              <w:t xml:space="preserve">.90 </w:t>
            </w:r>
          </w:p>
        </w:tc>
        <w:tc>
          <w:tcPr>
            <w:tcW w:w="257" w:type="pct"/>
          </w:tcPr>
          <w:p w14:paraId="4734D00A" w14:textId="3D0A8EA1" w:rsidR="00631584" w:rsidRPr="00631584" w:rsidRDefault="00D575CB" w:rsidP="00631584">
            <w:pPr>
              <w:pStyle w:val="NoSpacing"/>
            </w:pPr>
            <w:r w:rsidRPr="00631584">
              <w:rPr>
                <w:rFonts w:ascii="Times New Roman" w:hAnsi="Times New Roman" w:cs="Times New Roman"/>
                <w:color w:val="231F20"/>
              </w:rPr>
              <w:t>1.00</w:t>
            </w:r>
          </w:p>
        </w:tc>
        <w:tc>
          <w:tcPr>
            <w:tcW w:w="319" w:type="pct"/>
          </w:tcPr>
          <w:p w14:paraId="501DE6D9" w14:textId="77777777" w:rsidR="00631584" w:rsidRPr="00631584" w:rsidRDefault="00631584" w:rsidP="00631584">
            <w:pPr>
              <w:pStyle w:val="NoSpacing"/>
            </w:pPr>
          </w:p>
        </w:tc>
      </w:tr>
    </w:tbl>
    <w:p w14:paraId="02FA9B86" w14:textId="77777777" w:rsidR="00B71C09" w:rsidRPr="00B71C09" w:rsidRDefault="00B71C09" w:rsidP="00B71C09">
      <w:pPr>
        <w:rPr>
          <w:rFonts w:ascii="Helvetica" w:eastAsiaTheme="majorEastAsia" w:hAnsi="Helvetica" w:cs="Helvetica"/>
          <w:i/>
          <w:iCs/>
          <w:color w:val="333333"/>
          <w:sz w:val="20"/>
          <w:szCs w:val="20"/>
          <w:bdr w:val="none" w:sz="0" w:space="0" w:color="auto" w:frame="1"/>
        </w:rPr>
      </w:pPr>
      <w:bookmarkStart w:id="6" w:name="Caregiver_emotion_regulation"/>
      <w:bookmarkStart w:id="7" w:name="Child_emotion_regulation"/>
      <w:bookmarkStart w:id="8" w:name="Interparental_aggression"/>
      <w:bookmarkStart w:id="9" w:name="Results"/>
      <w:bookmarkStart w:id="10" w:name="Descriptive_Data_and_Data_Reduction"/>
      <w:bookmarkEnd w:id="6"/>
      <w:bookmarkEnd w:id="7"/>
      <w:bookmarkEnd w:id="8"/>
      <w:bookmarkEnd w:id="9"/>
      <w:bookmarkEnd w:id="10"/>
      <w:r w:rsidRPr="00B71C09">
        <w:rPr>
          <w:rFonts w:ascii="Helvetica" w:eastAsiaTheme="majorEastAsia" w:hAnsi="Helvetica" w:cs="Helvetica"/>
          <w:i/>
          <w:iCs/>
          <w:color w:val="333333"/>
          <w:sz w:val="20"/>
          <w:szCs w:val="20"/>
          <w:bdr w:val="none" w:sz="0" w:space="0" w:color="auto" w:frame="1"/>
        </w:rPr>
        <w:t>a Sum of standardized caregivers’ reports of their child’s emotion regulation.</w:t>
      </w:r>
    </w:p>
    <w:p w14:paraId="632D0745" w14:textId="77777777" w:rsidR="00B71C09" w:rsidRPr="00B71C09" w:rsidRDefault="00B71C09" w:rsidP="00B71C09">
      <w:pPr>
        <w:rPr>
          <w:rFonts w:ascii="Helvetica" w:eastAsiaTheme="majorEastAsia" w:hAnsi="Helvetica" w:cs="Helvetica"/>
          <w:i/>
          <w:iCs/>
          <w:color w:val="333333"/>
          <w:sz w:val="20"/>
          <w:szCs w:val="20"/>
          <w:bdr w:val="none" w:sz="0" w:space="0" w:color="auto" w:frame="1"/>
        </w:rPr>
      </w:pPr>
      <w:r w:rsidRPr="00B71C09">
        <w:rPr>
          <w:rFonts w:ascii="Helvetica" w:eastAsiaTheme="majorEastAsia" w:hAnsi="Helvetica" w:cs="Helvetica"/>
          <w:i/>
          <w:iCs/>
          <w:color w:val="333333"/>
          <w:sz w:val="20"/>
          <w:szCs w:val="20"/>
          <w:bdr w:val="none" w:sz="0" w:space="0" w:color="auto" w:frame="1"/>
        </w:rPr>
        <w:t xml:space="preserve">* p &lt; .05. </w:t>
      </w:r>
      <w:r w:rsidRPr="00B71C09">
        <w:rPr>
          <w:rFonts w:ascii="Helvetica" w:eastAsiaTheme="majorEastAsia" w:hAnsi="Helvetica" w:cs="Helvetica"/>
          <w:i/>
          <w:iCs/>
          <w:color w:val="333333"/>
          <w:sz w:val="20"/>
          <w:szCs w:val="20"/>
          <w:bdr w:val="none" w:sz="0" w:space="0" w:color="auto" w:frame="1"/>
          <w:vertAlign w:val="superscript"/>
        </w:rPr>
        <w:t>**</w:t>
      </w:r>
      <w:r w:rsidRPr="00B71C09">
        <w:rPr>
          <w:rFonts w:ascii="Helvetica" w:eastAsiaTheme="majorEastAsia" w:hAnsi="Helvetica" w:cs="Helvetica"/>
          <w:i/>
          <w:iCs/>
          <w:color w:val="333333"/>
          <w:sz w:val="20"/>
          <w:szCs w:val="20"/>
          <w:bdr w:val="none" w:sz="0" w:space="0" w:color="auto" w:frame="1"/>
        </w:rPr>
        <w:t xml:space="preserve"> p &lt; .01.</w:t>
      </w:r>
    </w:p>
    <w:p w14:paraId="30DCB14A" w14:textId="0C6F7445" w:rsidR="00206B85" w:rsidRDefault="00206B85">
      <w:pPr>
        <w:rPr>
          <w:rStyle w:val="Emphasis"/>
          <w:rFonts w:ascii="Helvetica" w:eastAsiaTheme="majorEastAsia" w:hAnsi="Helvetica" w:cs="Helvetica"/>
          <w:color w:val="333333"/>
          <w:sz w:val="20"/>
          <w:szCs w:val="20"/>
          <w:bdr w:val="none" w:sz="0" w:space="0" w:color="auto" w:frame="1"/>
        </w:rPr>
      </w:pPr>
      <w:r>
        <w:rPr>
          <w:rStyle w:val="Emphasis"/>
          <w:rFonts w:ascii="Helvetica" w:eastAsiaTheme="majorEastAsia" w:hAnsi="Helvetica" w:cs="Helvetica"/>
          <w:color w:val="333333"/>
          <w:sz w:val="20"/>
          <w:szCs w:val="20"/>
          <w:bdr w:val="none" w:sz="0" w:space="0" w:color="auto" w:frame="1"/>
        </w:rPr>
        <w:br w:type="page"/>
      </w:r>
    </w:p>
    <w:p w14:paraId="5E050AC3" w14:textId="77777777" w:rsidR="00206B85" w:rsidRDefault="00206B85" w:rsidP="00573038">
      <w:pPr>
        <w:rPr>
          <w:rStyle w:val="Emphasis"/>
          <w:rFonts w:ascii="Helvetica" w:eastAsiaTheme="majorEastAsia" w:hAnsi="Helvetica" w:cs="Helvetica"/>
          <w:color w:val="333333"/>
          <w:sz w:val="20"/>
          <w:szCs w:val="20"/>
          <w:bdr w:val="none" w:sz="0" w:space="0" w:color="auto" w:frame="1"/>
        </w:rPr>
        <w:sectPr w:rsidR="00206B85" w:rsidSect="00FF477F">
          <w:pgSz w:w="15840" w:h="12240" w:orient="landscape"/>
          <w:pgMar w:top="1080" w:right="1080" w:bottom="1080" w:left="1080" w:header="720" w:footer="720" w:gutter="0"/>
          <w:cols w:space="720"/>
          <w:docGrid w:linePitch="360"/>
        </w:sectPr>
      </w:pPr>
    </w:p>
    <w:p w14:paraId="2ACC36F0" w14:textId="77644DAE" w:rsidR="00FD5D43" w:rsidRDefault="00FD5D43" w:rsidP="00573038">
      <w:pPr>
        <w:rPr>
          <w:rStyle w:val="Emphasis"/>
          <w:rFonts w:ascii="Helvetica" w:eastAsiaTheme="majorEastAsia" w:hAnsi="Helvetica" w:cs="Helvetica"/>
          <w:color w:val="333333"/>
          <w:sz w:val="20"/>
          <w:szCs w:val="20"/>
          <w:bdr w:val="none" w:sz="0" w:space="0" w:color="auto" w:frame="1"/>
        </w:rPr>
      </w:pPr>
    </w:p>
    <w:p w14:paraId="58D0F203" w14:textId="77777777" w:rsidR="00FD5D43" w:rsidRDefault="00FD5D43" w:rsidP="00573038"/>
    <w:p w14:paraId="6230164C" w14:textId="77777777" w:rsidR="00415FDE" w:rsidRPr="006F1396" w:rsidRDefault="00415FDE" w:rsidP="006F1396">
      <w:pPr>
        <w:pStyle w:val="Heading2"/>
      </w:pPr>
      <w:r w:rsidRPr="006F1396">
        <w:rPr>
          <w:rStyle w:val="Strong"/>
          <w:b w:val="0"/>
          <w:bCs w:val="0"/>
          <w:color w:val="262626" w:themeColor="text1" w:themeTint="D9"/>
        </w:rPr>
        <w:t>Caregiver sensitivity</w:t>
      </w:r>
    </w:p>
    <w:p w14:paraId="69D4506D" w14:textId="77777777" w:rsidR="00415FDE" w:rsidRDefault="00415FDE" w:rsidP="00573038">
      <w:r>
        <w:t>Sensitivity was assessed using a video recording of a 7-min free-play interaction between the caregiver and child. Sensitivity is a central component of the construct emotional availability (EA; </w:t>
      </w:r>
      <w:proofErr w:type="spellStart"/>
      <w:r w:rsidR="00C76370">
        <w:fldChar w:fldCharType="begin"/>
      </w:r>
      <w:r w:rsidR="00C76370">
        <w:instrText xml:space="preserve"> HYPERLINK "https://0-web-b-ebscohost-com.libus.csd.mu.edu/ehost/detail/detail?vid=2&amp;sid=a29294ee-f00b-43a6-801d-a7c51c710a13%40pdc-v-sessmgr04&amp;bdata=JnNpdGU9ZWhvc3QtbGl2ZQ%3d%3d" \l "c7" </w:instrText>
      </w:r>
      <w:r w:rsidR="00C76370">
        <w:fldChar w:fldCharType="separate"/>
      </w:r>
      <w:r>
        <w:rPr>
          <w:rStyle w:val="Hyperlink"/>
          <w:rFonts w:ascii="Helvetica" w:eastAsiaTheme="majorEastAsia" w:hAnsi="Helvetica" w:cs="Helvetica"/>
          <w:color w:val="005BC6"/>
          <w:sz w:val="20"/>
          <w:szCs w:val="20"/>
          <w:bdr w:val="none" w:sz="0" w:space="0" w:color="auto" w:frame="1"/>
        </w:rPr>
        <w:t>Biringen</w:t>
      </w:r>
      <w:proofErr w:type="spellEnd"/>
      <w:r>
        <w:rPr>
          <w:rStyle w:val="Hyperlink"/>
          <w:rFonts w:ascii="Helvetica" w:eastAsiaTheme="majorEastAsia" w:hAnsi="Helvetica" w:cs="Helvetica"/>
          <w:color w:val="005BC6"/>
          <w:sz w:val="20"/>
          <w:szCs w:val="20"/>
          <w:bdr w:val="none" w:sz="0" w:space="0" w:color="auto" w:frame="1"/>
        </w:rPr>
        <w:t xml:space="preserve"> et al., 2014</w:t>
      </w:r>
      <w:r w:rsidR="00C76370">
        <w:rPr>
          <w:rStyle w:val="Hyperlink"/>
          <w:rFonts w:ascii="Helvetica" w:eastAsiaTheme="majorEastAsia" w:hAnsi="Helvetica" w:cs="Helvetica"/>
          <w:color w:val="005BC6"/>
          <w:sz w:val="20"/>
          <w:szCs w:val="20"/>
          <w:bdr w:val="none" w:sz="0" w:space="0" w:color="auto" w:frame="1"/>
        </w:rPr>
        <w:fldChar w:fldCharType="end"/>
      </w:r>
      <w:r>
        <w:t>) and refers to caregivers’ ability to “read” and respond to their children (a full description appears in the online supplemental materials). Caregivers’ sensitivity to their children’s emotions helps children build templates about how to manage emotions (for a review see </w:t>
      </w:r>
      <w:hyperlink r:id="rId58" w:anchor="c10" w:history="1">
        <w:r>
          <w:rPr>
            <w:rStyle w:val="Hyperlink"/>
            <w:rFonts w:ascii="Helvetica" w:eastAsiaTheme="majorEastAsia" w:hAnsi="Helvetica" w:cs="Helvetica"/>
            <w:color w:val="005BC6"/>
            <w:sz w:val="20"/>
            <w:szCs w:val="20"/>
            <w:bdr w:val="none" w:sz="0" w:space="0" w:color="auto" w:frame="1"/>
          </w:rPr>
          <w:t>Calkins &amp; Hill, 2007</w:t>
        </w:r>
      </w:hyperlink>
      <w:r>
        <w:t>). Sensitivity was assessed using the fourth edition of the Infancy to Early Childhood version of the Emotional Availability Scales (</w:t>
      </w:r>
      <w:proofErr w:type="spellStart"/>
      <w:r w:rsidR="00C76370">
        <w:fldChar w:fldCharType="begin"/>
      </w:r>
      <w:r w:rsidR="00C76370">
        <w:instrText xml:space="preserve"> HYPERLINK "https://0-web-b-ebscohost-com.libus.csd.mu.edu/ehost/detail/detail?vid=2&amp;sid=a29294ee-f00b-43a6-801d-a7c51c710a13%40pdc-v-sessmgr04&amp;bdata=JnNpdGU9ZWhvc3QtbGl2ZQ%3d%3d" \l "c6" </w:instrText>
      </w:r>
      <w:r w:rsidR="00C76370">
        <w:fldChar w:fldCharType="separate"/>
      </w:r>
      <w:r>
        <w:rPr>
          <w:rStyle w:val="Hyperlink"/>
          <w:rFonts w:ascii="Helvetica" w:eastAsiaTheme="majorEastAsia" w:hAnsi="Helvetica" w:cs="Helvetica"/>
          <w:color w:val="005BC6"/>
          <w:sz w:val="20"/>
          <w:szCs w:val="20"/>
          <w:bdr w:val="none" w:sz="0" w:space="0" w:color="auto" w:frame="1"/>
        </w:rPr>
        <w:t>Biringen</w:t>
      </w:r>
      <w:proofErr w:type="spellEnd"/>
      <w:r>
        <w:rPr>
          <w:rStyle w:val="Hyperlink"/>
          <w:rFonts w:ascii="Helvetica" w:eastAsiaTheme="majorEastAsia" w:hAnsi="Helvetica" w:cs="Helvetica"/>
          <w:color w:val="005BC6"/>
          <w:sz w:val="20"/>
          <w:szCs w:val="20"/>
          <w:bdr w:val="none" w:sz="0" w:space="0" w:color="auto" w:frame="1"/>
        </w:rPr>
        <w:t>, 2008</w:t>
      </w:r>
      <w:r w:rsidR="00C76370">
        <w:rPr>
          <w:rStyle w:val="Hyperlink"/>
          <w:rFonts w:ascii="Helvetica" w:eastAsiaTheme="majorEastAsia" w:hAnsi="Helvetica" w:cs="Helvetica"/>
          <w:color w:val="005BC6"/>
          <w:sz w:val="20"/>
          <w:szCs w:val="20"/>
          <w:bdr w:val="none" w:sz="0" w:space="0" w:color="auto" w:frame="1"/>
        </w:rPr>
        <w:fldChar w:fldCharType="end"/>
      </w:r>
      <w:r>
        <w:t>), which has been validated in a number of contexts (</w:t>
      </w:r>
      <w:proofErr w:type="spellStart"/>
      <w:r w:rsidR="00C76370">
        <w:fldChar w:fldCharType="begin"/>
      </w:r>
      <w:r w:rsidR="00C76370">
        <w:instrText xml:space="preserve"> HYPERLINK "https://0-web-b-ebscohost-com.libus.csd.mu.edu/ehost/detail/detail?vid=2&amp;sid=a29294ee-f00b-43a6-801d-a7c51c710a13%40pdc-v-sessmgr04&amp;bdata=JnNpdGU9ZWhvc3QtbGl2ZQ%3d%3d" \l "c7" </w:instrText>
      </w:r>
      <w:r w:rsidR="00C76370">
        <w:fldChar w:fldCharType="separate"/>
      </w:r>
      <w:r>
        <w:rPr>
          <w:rStyle w:val="Hyperlink"/>
          <w:rFonts w:ascii="Helvetica" w:eastAsiaTheme="majorEastAsia" w:hAnsi="Helvetica" w:cs="Helvetica"/>
          <w:color w:val="005BC6"/>
          <w:sz w:val="20"/>
          <w:szCs w:val="20"/>
          <w:bdr w:val="none" w:sz="0" w:space="0" w:color="auto" w:frame="1"/>
        </w:rPr>
        <w:t>Biringen</w:t>
      </w:r>
      <w:proofErr w:type="spellEnd"/>
      <w:r>
        <w:rPr>
          <w:rStyle w:val="Hyperlink"/>
          <w:rFonts w:ascii="Helvetica" w:eastAsiaTheme="majorEastAsia" w:hAnsi="Helvetica" w:cs="Helvetica"/>
          <w:color w:val="005BC6"/>
          <w:sz w:val="20"/>
          <w:szCs w:val="20"/>
          <w:bdr w:val="none" w:sz="0" w:space="0" w:color="auto" w:frame="1"/>
        </w:rPr>
        <w:t xml:space="preserve"> et al., 2014</w:t>
      </w:r>
      <w:r w:rsidR="00C76370">
        <w:rPr>
          <w:rStyle w:val="Hyperlink"/>
          <w:rFonts w:ascii="Helvetica" w:eastAsiaTheme="majorEastAsia" w:hAnsi="Helvetica" w:cs="Helvetica"/>
          <w:color w:val="005BC6"/>
          <w:sz w:val="20"/>
          <w:szCs w:val="20"/>
          <w:bdr w:val="none" w:sz="0" w:space="0" w:color="auto" w:frame="1"/>
        </w:rPr>
        <w:fldChar w:fldCharType="end"/>
      </w:r>
      <w:r>
        <w:t xml:space="preserve">). Scores were derived by summing the subscale scores, which resulted in a range from 0 to 29. The first author coded 122 viable interactions, 20% of which were </w:t>
      </w:r>
      <w:proofErr w:type="gramStart"/>
      <w:r>
        <w:t>double-coded</w:t>
      </w:r>
      <w:proofErr w:type="gramEnd"/>
      <w:r>
        <w:t xml:space="preserve"> by a research assistant. Both coders were approved as reliable by </w:t>
      </w:r>
      <w:proofErr w:type="spellStart"/>
      <w:r>
        <w:t>Biringen</w:t>
      </w:r>
      <w:proofErr w:type="spellEnd"/>
      <w:r>
        <w:t xml:space="preserve"> after an extensive training period. The ICC demonstrated good internal consistency (.86).</w:t>
      </w:r>
    </w:p>
    <w:p w14:paraId="111E63B5" w14:textId="77777777" w:rsidR="00415FDE" w:rsidRPr="006F1396" w:rsidRDefault="00415FDE" w:rsidP="006F1396">
      <w:pPr>
        <w:pStyle w:val="Heading2"/>
      </w:pPr>
      <w:r w:rsidRPr="006F1396">
        <w:rPr>
          <w:rStyle w:val="Strong"/>
          <w:b w:val="0"/>
          <w:bCs w:val="0"/>
          <w:color w:val="262626" w:themeColor="text1" w:themeTint="D9"/>
        </w:rPr>
        <w:t>Caregiver emotion regulation</w:t>
      </w:r>
    </w:p>
    <w:p w14:paraId="55E3BEC4" w14:textId="77777777" w:rsidR="00415FDE" w:rsidRDefault="00415FDE" w:rsidP="00573038">
      <w:r>
        <w:t>The caregivers’ ability to regulate their own emotions was measured with the Difficulties With Emotion Regulation Scale (DERS; </w:t>
      </w:r>
      <w:hyperlink r:id="rId59" w:anchor="c24" w:history="1">
        <w:r>
          <w:rPr>
            <w:rStyle w:val="Hyperlink"/>
            <w:rFonts w:ascii="Helvetica" w:eastAsiaTheme="majorEastAsia" w:hAnsi="Helvetica" w:cs="Helvetica"/>
            <w:color w:val="005BC6"/>
            <w:sz w:val="20"/>
            <w:szCs w:val="20"/>
            <w:bdr w:val="none" w:sz="0" w:space="0" w:color="auto" w:frame="1"/>
          </w:rPr>
          <w:t>Gratz &amp; Roemer, 2004</w:t>
        </w:r>
      </w:hyperlink>
      <w:r>
        <w:t>). The DERS is a 36-item measure assessing characteristic patterns of emotion regulation and includes items such as “I experience my emotions as overwhelming and out of control” and “When I’m upset, I acknowledge my emotions.” Responses ranged from 1 (</w:t>
      </w:r>
      <w:r>
        <w:rPr>
          <w:rStyle w:val="Emphasis"/>
          <w:rFonts w:ascii="Helvetica" w:eastAsiaTheme="majorEastAsia" w:hAnsi="Helvetica" w:cs="Helvetica"/>
          <w:color w:val="333333"/>
          <w:sz w:val="20"/>
          <w:szCs w:val="20"/>
          <w:bdr w:val="none" w:sz="0" w:space="0" w:color="auto" w:frame="1"/>
        </w:rPr>
        <w:t>almost never</w:t>
      </w:r>
      <w:r>
        <w:t>) to 5 (</w:t>
      </w:r>
      <w:r>
        <w:rPr>
          <w:rStyle w:val="Emphasis"/>
          <w:rFonts w:ascii="Helvetica" w:eastAsiaTheme="majorEastAsia" w:hAnsi="Helvetica" w:cs="Helvetica"/>
          <w:color w:val="333333"/>
          <w:sz w:val="20"/>
          <w:szCs w:val="20"/>
          <w:bdr w:val="none" w:sz="0" w:space="0" w:color="auto" w:frame="1"/>
        </w:rPr>
        <w:t>almost always</w:t>
      </w:r>
      <w:r>
        <w:t>) and were summed to create a total score; higher scores indicated more adaptive emotion regulation. In the current sample, this measure demonstrated strong internal reliability with an alpha of .93.</w:t>
      </w:r>
    </w:p>
    <w:p w14:paraId="1D1A3EE5" w14:textId="77777777" w:rsidR="00415FDE" w:rsidRPr="006F1396" w:rsidRDefault="00415FDE" w:rsidP="006F1396">
      <w:pPr>
        <w:pStyle w:val="Heading2"/>
      </w:pPr>
      <w:r w:rsidRPr="006F1396">
        <w:rPr>
          <w:rStyle w:val="Strong"/>
          <w:b w:val="0"/>
          <w:bCs w:val="0"/>
          <w:color w:val="262626" w:themeColor="text1" w:themeTint="D9"/>
        </w:rPr>
        <w:t>Child emotion regulation</w:t>
      </w:r>
    </w:p>
    <w:p w14:paraId="12EB9AEE" w14:textId="77777777" w:rsidR="00415FDE" w:rsidRDefault="00415FDE" w:rsidP="00573038">
      <w:r>
        <w:t>Caregivers completed the Emotion Regulation Checklist (</w:t>
      </w:r>
      <w:hyperlink r:id="rId60" w:anchor="c47" w:history="1">
        <w:r>
          <w:rPr>
            <w:rStyle w:val="Hyperlink"/>
            <w:rFonts w:ascii="Helvetica" w:eastAsiaTheme="majorEastAsia" w:hAnsi="Helvetica" w:cs="Helvetica"/>
            <w:color w:val="005BC6"/>
            <w:sz w:val="20"/>
            <w:szCs w:val="20"/>
            <w:bdr w:val="none" w:sz="0" w:space="0" w:color="auto" w:frame="1"/>
          </w:rPr>
          <w:t>Shields &amp; Cicchetti, 1997</w:t>
        </w:r>
      </w:hyperlink>
      <w:r>
        <w:t>). This is a 24-item measure assessing children’s capacity for emotion self-regulation; all items were scored and summed, with higher scores indicating more adaptive emotion regulation. Items included “is prone to angry outbursts/tantrums easily” and “is easily frustrated.” Responses ranged from 1 (</w:t>
      </w:r>
      <w:r>
        <w:rPr>
          <w:rStyle w:val="Emphasis"/>
          <w:rFonts w:ascii="Helvetica" w:eastAsiaTheme="majorEastAsia" w:hAnsi="Helvetica" w:cs="Helvetica"/>
          <w:color w:val="333333"/>
          <w:sz w:val="20"/>
          <w:szCs w:val="20"/>
          <w:bdr w:val="none" w:sz="0" w:space="0" w:color="auto" w:frame="1"/>
        </w:rPr>
        <w:t>rarely/never</w:t>
      </w:r>
      <w:r>
        <w:t>) to 4 (</w:t>
      </w:r>
      <w:r>
        <w:rPr>
          <w:rStyle w:val="Emphasis"/>
          <w:rFonts w:ascii="Helvetica" w:eastAsiaTheme="majorEastAsia" w:hAnsi="Helvetica" w:cs="Helvetica"/>
          <w:color w:val="333333"/>
          <w:sz w:val="20"/>
          <w:szCs w:val="20"/>
          <w:bdr w:val="none" w:sz="0" w:space="0" w:color="auto" w:frame="1"/>
        </w:rPr>
        <w:t>almost always</w:t>
      </w:r>
      <w:r>
        <w:t>). In this sample, this measure demonstrated good internal consistency with an alpha of .85. Child emotion regulation was also assessed by caregiver and teacher report on the emotion regulation subscale of the Preschool Behavioral and Emotional Rating Scale (</w:t>
      </w:r>
      <w:proofErr w:type="spellStart"/>
      <w:r>
        <w:t>PreBERS</w:t>
      </w:r>
      <w:proofErr w:type="spellEnd"/>
      <w:r>
        <w:t>; </w:t>
      </w:r>
      <w:hyperlink r:id="rId61" w:anchor="c19" w:history="1">
        <w:r>
          <w:rPr>
            <w:rStyle w:val="Hyperlink"/>
            <w:rFonts w:ascii="Helvetica" w:eastAsiaTheme="majorEastAsia" w:hAnsi="Helvetica" w:cs="Helvetica"/>
            <w:color w:val="005BC6"/>
            <w:sz w:val="20"/>
            <w:szCs w:val="20"/>
            <w:bdr w:val="none" w:sz="0" w:space="0" w:color="auto" w:frame="1"/>
          </w:rPr>
          <w:t xml:space="preserve">Epstein &amp; </w:t>
        </w:r>
        <w:proofErr w:type="spellStart"/>
        <w:r>
          <w:rPr>
            <w:rStyle w:val="Hyperlink"/>
            <w:rFonts w:ascii="Helvetica" w:eastAsiaTheme="majorEastAsia" w:hAnsi="Helvetica" w:cs="Helvetica"/>
            <w:color w:val="005BC6"/>
            <w:sz w:val="20"/>
            <w:szCs w:val="20"/>
            <w:bdr w:val="none" w:sz="0" w:space="0" w:color="auto" w:frame="1"/>
          </w:rPr>
          <w:t>Synhorst</w:t>
        </w:r>
        <w:proofErr w:type="spellEnd"/>
        <w:r>
          <w:rPr>
            <w:rStyle w:val="Hyperlink"/>
            <w:rFonts w:ascii="Helvetica" w:eastAsiaTheme="majorEastAsia" w:hAnsi="Helvetica" w:cs="Helvetica"/>
            <w:color w:val="005BC6"/>
            <w:sz w:val="20"/>
            <w:szCs w:val="20"/>
            <w:bdr w:val="none" w:sz="0" w:space="0" w:color="auto" w:frame="1"/>
          </w:rPr>
          <w:t>, 2008</w:t>
        </w:r>
      </w:hyperlink>
      <w:r>
        <w:t>). This subscale includes 13 items, such as “accepts responsibility for own behavior” and “reacts to disappointments calmly.” Each item was rated on a 4-point scale ranging from 0 (</w:t>
      </w:r>
      <w:r>
        <w:rPr>
          <w:rStyle w:val="Emphasis"/>
          <w:rFonts w:ascii="Helvetica" w:eastAsiaTheme="majorEastAsia" w:hAnsi="Helvetica" w:cs="Helvetica"/>
          <w:color w:val="333333"/>
          <w:sz w:val="20"/>
          <w:szCs w:val="20"/>
          <w:bdr w:val="none" w:sz="0" w:space="0" w:color="auto" w:frame="1"/>
        </w:rPr>
        <w:t>not at all like this child</w:t>
      </w:r>
      <w:r>
        <w:t>) to 3 (</w:t>
      </w:r>
      <w:r>
        <w:rPr>
          <w:rStyle w:val="Emphasis"/>
          <w:rFonts w:ascii="Helvetica" w:eastAsiaTheme="majorEastAsia" w:hAnsi="Helvetica" w:cs="Helvetica"/>
          <w:color w:val="333333"/>
          <w:sz w:val="20"/>
          <w:szCs w:val="20"/>
          <w:bdr w:val="none" w:sz="0" w:space="0" w:color="auto" w:frame="1"/>
        </w:rPr>
        <w:t>very much like the child</w:t>
      </w:r>
      <w:r>
        <w:t>), with higher scores indicating more adaptive emotion regulation. In the current sample, this measure demonstrated good internal consistency when completed by caregivers (α = .89), and by teachers (α = .94).</w:t>
      </w:r>
    </w:p>
    <w:p w14:paraId="73A357BA" w14:textId="77777777" w:rsidR="00415FDE" w:rsidRPr="006F1396" w:rsidRDefault="00415FDE" w:rsidP="006F1396">
      <w:pPr>
        <w:pStyle w:val="Heading2"/>
      </w:pPr>
      <w:r w:rsidRPr="006F1396">
        <w:rPr>
          <w:rStyle w:val="Strong"/>
          <w:b w:val="0"/>
          <w:bCs w:val="0"/>
          <w:color w:val="262626" w:themeColor="text1" w:themeTint="D9"/>
        </w:rPr>
        <w:t>Interparental aggression</w:t>
      </w:r>
    </w:p>
    <w:p w14:paraId="5C696E68" w14:textId="77777777" w:rsidR="00415FDE" w:rsidRDefault="00415FDE" w:rsidP="00573038">
      <w:r>
        <w:t>Interparental aggression was measured using the Revised Conflict Tactic Scale Short Form (</w:t>
      </w:r>
      <w:hyperlink r:id="rId62" w:anchor="c51" w:history="1">
        <w:r>
          <w:rPr>
            <w:rStyle w:val="Hyperlink"/>
            <w:rFonts w:ascii="Helvetica" w:eastAsiaTheme="majorEastAsia" w:hAnsi="Helvetica" w:cs="Helvetica"/>
            <w:color w:val="005BC6"/>
            <w:sz w:val="20"/>
            <w:szCs w:val="20"/>
            <w:bdr w:val="none" w:sz="0" w:space="0" w:color="auto" w:frame="1"/>
          </w:rPr>
          <w:t>Straus &amp; Douglas, 2004</w:t>
        </w:r>
      </w:hyperlink>
      <w:r>
        <w:t>), which is a 20-item scale that assesses perpetration and victimization of partner aggression within the past year. We included both perpetration and victimization scales to capture the total amount of intimate partner aggression that children were exposed to. This measure captures aggression the caregiver was involved in over the past year; although the measure does not require that aggression occur with the child’s biological parent, the current study refers to this construct as “interparental aggression.” Example items include “insulted or swore at each other” and “threw or smashed or hit or kicked something.” Responses ranged from 0 (</w:t>
      </w:r>
      <w:r>
        <w:rPr>
          <w:rStyle w:val="Emphasis"/>
          <w:rFonts w:ascii="Helvetica" w:eastAsiaTheme="majorEastAsia" w:hAnsi="Helvetica" w:cs="Helvetica"/>
          <w:color w:val="333333"/>
          <w:sz w:val="20"/>
          <w:szCs w:val="20"/>
          <w:bdr w:val="none" w:sz="0" w:space="0" w:color="auto" w:frame="1"/>
        </w:rPr>
        <w:t>Never</w:t>
      </w:r>
      <w:r>
        <w:t>) to 7 (</w:t>
      </w:r>
      <w:r>
        <w:rPr>
          <w:rStyle w:val="Emphasis"/>
          <w:rFonts w:ascii="Helvetica" w:eastAsiaTheme="majorEastAsia" w:hAnsi="Helvetica" w:cs="Helvetica"/>
          <w:color w:val="333333"/>
          <w:sz w:val="20"/>
          <w:szCs w:val="20"/>
          <w:bdr w:val="none" w:sz="0" w:space="0" w:color="auto" w:frame="1"/>
        </w:rPr>
        <w:t>more than 20 times</w:t>
      </w:r>
      <w:r>
        <w:t>), with higher scores indicating more aggression. In the current sample, internal consistency was good, with an alpha of .88.</w:t>
      </w:r>
    </w:p>
    <w:p w14:paraId="41B673CB" w14:textId="1856546F" w:rsidR="00415FDE" w:rsidRDefault="0048544A" w:rsidP="002B487B">
      <w:pPr>
        <w:pStyle w:val="Heading1"/>
      </w:pPr>
      <w:hyperlink r:id="rId63" w:anchor="toc" w:tooltip="Results" w:history="1">
        <w:r w:rsidR="00415FDE" w:rsidRPr="002B487B">
          <w:rPr>
            <w:rStyle w:val="Hyperlink"/>
            <w:color w:val="262626" w:themeColor="text1" w:themeTint="D9"/>
            <w:u w:val="none"/>
          </w:rPr>
          <w:t>Results</w:t>
        </w:r>
      </w:hyperlink>
      <w:r w:rsidR="00415FDE">
        <w:br/>
      </w:r>
      <w:r w:rsidR="00415FDE" w:rsidRPr="002B487B">
        <w:rPr>
          <w:rStyle w:val="Heading2Char"/>
        </w:rPr>
        <w:t>Descriptive Data and Data Reduction</w:t>
      </w:r>
    </w:p>
    <w:p w14:paraId="0F8504DF" w14:textId="77777777" w:rsidR="00415FDE" w:rsidRDefault="00415FDE" w:rsidP="00573038">
      <w:r>
        <w:t>There was little missing data (&lt;1%), and the data that were missing were determined to be missing at random; linear regression was used to impute missing values (</w:t>
      </w:r>
      <w:hyperlink r:id="rId64" w:anchor="c58" w:history="1">
        <w:r>
          <w:rPr>
            <w:rStyle w:val="Hyperlink"/>
            <w:rFonts w:ascii="Helvetica" w:eastAsiaTheme="majorEastAsia" w:hAnsi="Helvetica" w:cs="Helvetica"/>
            <w:color w:val="005BC6"/>
            <w:sz w:val="20"/>
            <w:szCs w:val="20"/>
            <w:bdr w:val="none" w:sz="0" w:space="0" w:color="auto" w:frame="1"/>
          </w:rPr>
          <w:t>Enders, 2013</w:t>
        </w:r>
      </w:hyperlink>
      <w:r>
        <w:t>). Similar to rates of violence in other Head Start samples (e.g., </w:t>
      </w:r>
      <w:hyperlink r:id="rId65" w:anchor="c23" w:history="1">
        <w:r>
          <w:rPr>
            <w:rStyle w:val="Hyperlink"/>
            <w:rFonts w:ascii="Helvetica" w:eastAsiaTheme="majorEastAsia" w:hAnsi="Helvetica" w:cs="Helvetica"/>
            <w:color w:val="005BC6"/>
            <w:sz w:val="20"/>
            <w:szCs w:val="20"/>
            <w:bdr w:val="none" w:sz="0" w:space="0" w:color="auto" w:frame="1"/>
          </w:rPr>
          <w:t>Graham-</w:t>
        </w:r>
        <w:proofErr w:type="spellStart"/>
        <w:r>
          <w:rPr>
            <w:rStyle w:val="Hyperlink"/>
            <w:rFonts w:ascii="Helvetica" w:eastAsiaTheme="majorEastAsia" w:hAnsi="Helvetica" w:cs="Helvetica"/>
            <w:color w:val="005BC6"/>
            <w:sz w:val="20"/>
            <w:szCs w:val="20"/>
            <w:bdr w:val="none" w:sz="0" w:space="0" w:color="auto" w:frame="1"/>
          </w:rPr>
          <w:t>Bermann</w:t>
        </w:r>
        <w:proofErr w:type="spellEnd"/>
        <w:r>
          <w:rPr>
            <w:rStyle w:val="Hyperlink"/>
            <w:rFonts w:ascii="Helvetica" w:eastAsiaTheme="majorEastAsia" w:hAnsi="Helvetica" w:cs="Helvetica"/>
            <w:color w:val="005BC6"/>
            <w:sz w:val="20"/>
            <w:szCs w:val="20"/>
            <w:bdr w:val="none" w:sz="0" w:space="0" w:color="auto" w:frame="1"/>
          </w:rPr>
          <w:t xml:space="preserve"> &amp; Seng, 2005</w:t>
        </w:r>
      </w:hyperlink>
      <w:r>
        <w:t>), most caregivers (66%) reported that interparental aggression occurred in the past year (see </w:t>
      </w:r>
      <w:hyperlink r:id="rId66" w:anchor="tbl1" w:history="1">
        <w:r>
          <w:rPr>
            <w:rStyle w:val="Hyperlink"/>
            <w:rFonts w:ascii="Helvetica" w:eastAsiaTheme="majorEastAsia" w:hAnsi="Helvetica" w:cs="Helvetica"/>
            <w:color w:val="005BC6"/>
            <w:sz w:val="20"/>
            <w:szCs w:val="20"/>
            <w:bdr w:val="none" w:sz="0" w:space="0" w:color="auto" w:frame="1"/>
          </w:rPr>
          <w:t>Table 1</w:t>
        </w:r>
      </w:hyperlink>
      <w:r>
        <w:t> for descriptive statistics). Most interparental aggression reported was verbal (</w:t>
      </w:r>
      <w:r>
        <w:rPr>
          <w:rStyle w:val="Emphasis"/>
          <w:rFonts w:ascii="Helvetica" w:eastAsiaTheme="majorEastAsia" w:hAnsi="Helvetica" w:cs="Helvetica"/>
          <w:color w:val="333333"/>
          <w:sz w:val="20"/>
          <w:szCs w:val="20"/>
          <w:bdr w:val="none" w:sz="0" w:space="0" w:color="auto" w:frame="1"/>
        </w:rPr>
        <w:t>M</w:t>
      </w:r>
      <w:r>
        <w:t> = 4.20) or physical (</w:t>
      </w:r>
      <w:r>
        <w:rPr>
          <w:rStyle w:val="Emphasis"/>
          <w:rFonts w:ascii="Helvetica" w:eastAsiaTheme="majorEastAsia" w:hAnsi="Helvetica" w:cs="Helvetica"/>
          <w:color w:val="333333"/>
          <w:sz w:val="20"/>
          <w:szCs w:val="20"/>
          <w:bdr w:val="none" w:sz="0" w:space="0" w:color="auto" w:frame="1"/>
        </w:rPr>
        <w:t>M</w:t>
      </w:r>
      <w:r>
        <w:t> = 2.45), but sexual aggression was also reported (</w:t>
      </w:r>
      <w:r>
        <w:rPr>
          <w:rStyle w:val="Emphasis"/>
          <w:rFonts w:ascii="Helvetica" w:eastAsiaTheme="majorEastAsia" w:hAnsi="Helvetica" w:cs="Helvetica"/>
          <w:color w:val="333333"/>
          <w:sz w:val="20"/>
          <w:szCs w:val="20"/>
          <w:bdr w:val="none" w:sz="0" w:space="0" w:color="auto" w:frame="1"/>
        </w:rPr>
        <w:t>M</w:t>
      </w:r>
      <w:r>
        <w:t xml:space="preserve"> = .53). Caregivers rated children somewhat higher in emotion regulation than teachers did on the </w:t>
      </w:r>
      <w:proofErr w:type="spellStart"/>
      <w:r>
        <w:t>PreBERS</w:t>
      </w:r>
      <w:proofErr w:type="spellEnd"/>
      <w:r>
        <w:t>. The two caregiver measures of children’s emotion regulation were highly correlated (</w:t>
      </w:r>
      <w:r>
        <w:rPr>
          <w:rStyle w:val="Emphasis"/>
          <w:rFonts w:ascii="Helvetica" w:eastAsiaTheme="majorEastAsia" w:hAnsi="Helvetica" w:cs="Helvetica"/>
          <w:color w:val="333333"/>
          <w:sz w:val="20"/>
          <w:szCs w:val="20"/>
          <w:bdr w:val="none" w:sz="0" w:space="0" w:color="auto" w:frame="1"/>
        </w:rPr>
        <w:t>r</w:t>
      </w:r>
      <w:r>
        <w:t> = .54, </w:t>
      </w:r>
      <w:r>
        <w:rPr>
          <w:rStyle w:val="Emphasis"/>
          <w:rFonts w:ascii="Helvetica" w:eastAsiaTheme="majorEastAsia" w:hAnsi="Helvetica" w:cs="Helvetica"/>
          <w:color w:val="333333"/>
          <w:sz w:val="20"/>
          <w:szCs w:val="20"/>
          <w:bdr w:val="none" w:sz="0" w:space="0" w:color="auto" w:frame="1"/>
        </w:rPr>
        <w:t>p</w:t>
      </w:r>
      <w:r>
        <w:t> = .001), and thus, scores were converted to </w:t>
      </w:r>
      <w:r>
        <w:rPr>
          <w:rStyle w:val="Emphasis"/>
          <w:rFonts w:ascii="Helvetica" w:eastAsiaTheme="majorEastAsia" w:hAnsi="Helvetica" w:cs="Helvetica"/>
          <w:color w:val="333333"/>
          <w:sz w:val="20"/>
          <w:szCs w:val="20"/>
          <w:bdr w:val="none" w:sz="0" w:space="0" w:color="auto" w:frame="1"/>
        </w:rPr>
        <w:t>z</w:t>
      </w:r>
      <w:r>
        <w:t> scores and combined for use in all subsequent analyses (α = .90). Caregiver and teacher reports of children’s emotion regulation were not significantly correlated (</w:t>
      </w:r>
      <w:r>
        <w:rPr>
          <w:rStyle w:val="Emphasis"/>
          <w:rFonts w:ascii="Helvetica" w:eastAsiaTheme="majorEastAsia" w:hAnsi="Helvetica" w:cs="Helvetica"/>
          <w:color w:val="333333"/>
          <w:sz w:val="20"/>
          <w:szCs w:val="20"/>
          <w:bdr w:val="none" w:sz="0" w:space="0" w:color="auto" w:frame="1"/>
        </w:rPr>
        <w:t>r</w:t>
      </w:r>
      <w:r>
        <w:t> = .13, </w:t>
      </w:r>
      <w:r>
        <w:rPr>
          <w:rStyle w:val="Emphasis"/>
          <w:rFonts w:ascii="Helvetica" w:eastAsiaTheme="majorEastAsia" w:hAnsi="Helvetica" w:cs="Helvetica"/>
          <w:color w:val="333333"/>
          <w:sz w:val="20"/>
          <w:szCs w:val="20"/>
          <w:bdr w:val="none" w:sz="0" w:space="0" w:color="auto" w:frame="1"/>
        </w:rPr>
        <w:t>p</w:t>
      </w:r>
      <w:r>
        <w:t> = .17), as is common when assessing children’s behavior, due to variations in structure, expectations, and perceptions (e.g., </w:t>
      </w:r>
      <w:hyperlink r:id="rId67" w:anchor="c28" w:history="1">
        <w:r>
          <w:rPr>
            <w:rStyle w:val="Hyperlink"/>
            <w:rFonts w:ascii="Helvetica" w:eastAsiaTheme="majorEastAsia" w:hAnsi="Helvetica" w:cs="Helvetica"/>
            <w:color w:val="005BC6"/>
            <w:sz w:val="20"/>
            <w:szCs w:val="20"/>
            <w:bdr w:val="none" w:sz="0" w:space="0" w:color="auto" w:frame="1"/>
          </w:rPr>
          <w:t>Hinshaw, Han, Erhardt, &amp; Huber, 1992</w:t>
        </w:r>
      </w:hyperlink>
      <w:r>
        <w:t>) and were therefore analyzed separately.</w:t>
      </w:r>
    </w:p>
    <w:p w14:paraId="7D18957B" w14:textId="77777777" w:rsidR="00415FDE" w:rsidRDefault="00415FDE" w:rsidP="00573038">
      <w:r>
        <w:t>On the PCEIT, caregivers engaged in fairly high levels of emotion-focused listening when their children discussed sad and mad emotions, but other socialization strategies were observed infrequently for both emotions (</w:t>
      </w:r>
      <w:proofErr w:type="spellStart"/>
      <w:r>
        <w:rPr>
          <w:rStyle w:val="Emphasis"/>
          <w:rFonts w:ascii="Helvetica" w:eastAsiaTheme="majorEastAsia" w:hAnsi="Helvetica" w:cs="Helvetica"/>
          <w:color w:val="333333"/>
          <w:sz w:val="20"/>
          <w:szCs w:val="20"/>
          <w:bdr w:val="none" w:sz="0" w:space="0" w:color="auto" w:frame="1"/>
        </w:rPr>
        <w:t>M</w:t>
      </w:r>
      <w:r>
        <w:t>s</w:t>
      </w:r>
      <w:proofErr w:type="spellEnd"/>
      <w:r>
        <w:t xml:space="preserve"> = &lt;1 for emotion coaching and support validation). During the free-play interaction, most caregivers scored in the midrange on the sensitivity scale. Scores in this range can reflect incongruence between channels of communication (e.g., saying positive things with a flat affect) and/or inconsistency in behavior (e.g., periods of engagement mixed with periods of disengagement—indicators of boredom; </w:t>
      </w:r>
      <w:proofErr w:type="spellStart"/>
      <w:r w:rsidR="00C76370">
        <w:fldChar w:fldCharType="begin"/>
      </w:r>
      <w:r w:rsidR="00C76370">
        <w:instrText xml:space="preserve"> HYPERLINK "https://0-web-b-ebscohost-com.libus.csd.mu.edu/ehost/detail/detail?vid=2&amp;sid=a29294ee-f00b-43a6-801d-a7c51c710a13%40pdc-v-sessmgr04&amp;bdata=JnNpdGU9ZWhvc3QtbGl2ZQ%3d%3d" \l "c7" </w:instrText>
      </w:r>
      <w:r w:rsidR="00C76370">
        <w:fldChar w:fldCharType="separate"/>
      </w:r>
      <w:r>
        <w:rPr>
          <w:rStyle w:val="Hyperlink"/>
          <w:rFonts w:ascii="Helvetica" w:eastAsiaTheme="majorEastAsia" w:hAnsi="Helvetica" w:cs="Helvetica"/>
          <w:color w:val="005BC6"/>
          <w:sz w:val="20"/>
          <w:szCs w:val="20"/>
          <w:bdr w:val="none" w:sz="0" w:space="0" w:color="auto" w:frame="1"/>
        </w:rPr>
        <w:t>Biringen</w:t>
      </w:r>
      <w:proofErr w:type="spellEnd"/>
      <w:r>
        <w:rPr>
          <w:rStyle w:val="Hyperlink"/>
          <w:rFonts w:ascii="Helvetica" w:eastAsiaTheme="majorEastAsia" w:hAnsi="Helvetica" w:cs="Helvetica"/>
          <w:color w:val="005BC6"/>
          <w:sz w:val="20"/>
          <w:szCs w:val="20"/>
          <w:bdr w:val="none" w:sz="0" w:space="0" w:color="auto" w:frame="1"/>
        </w:rPr>
        <w:t xml:space="preserve"> et al., 2014</w:t>
      </w:r>
      <w:r w:rsidR="00C76370">
        <w:rPr>
          <w:rStyle w:val="Hyperlink"/>
          <w:rFonts w:ascii="Helvetica" w:eastAsiaTheme="majorEastAsia" w:hAnsi="Helvetica" w:cs="Helvetica"/>
          <w:color w:val="005BC6"/>
          <w:sz w:val="20"/>
          <w:szCs w:val="20"/>
          <w:bdr w:val="none" w:sz="0" w:space="0" w:color="auto" w:frame="1"/>
        </w:rPr>
        <w:fldChar w:fldCharType="end"/>
      </w:r>
      <w:r>
        <w:t>). Levels of these caregiver behaviors as well as self-reports of emotion regulation did not differ significantly across the type of caregiver (e.g., mothers, fathers, grandparents; all </w:t>
      </w:r>
      <w:proofErr w:type="spellStart"/>
      <w:r>
        <w:rPr>
          <w:rStyle w:val="Emphasis"/>
          <w:rFonts w:ascii="Helvetica" w:eastAsiaTheme="majorEastAsia" w:hAnsi="Helvetica" w:cs="Helvetica"/>
          <w:color w:val="333333"/>
          <w:sz w:val="20"/>
          <w:szCs w:val="20"/>
          <w:bdr w:val="none" w:sz="0" w:space="0" w:color="auto" w:frame="1"/>
        </w:rPr>
        <w:t>p</w:t>
      </w:r>
      <w:r>
        <w:t>s</w:t>
      </w:r>
      <w:proofErr w:type="spellEnd"/>
      <w:r>
        <w:t xml:space="preserve"> &gt; .10).</w:t>
      </w:r>
    </w:p>
    <w:p w14:paraId="332B91E9" w14:textId="77777777" w:rsidR="00415FDE" w:rsidRDefault="00415FDE" w:rsidP="00573038">
      <w:r>
        <w:t>Child age was positively correlated with caregiver reports of children’s emotion regulation (</w:t>
      </w:r>
      <w:r>
        <w:rPr>
          <w:rStyle w:val="Emphasis"/>
          <w:rFonts w:ascii="Helvetica" w:eastAsiaTheme="majorEastAsia" w:hAnsi="Helvetica" w:cs="Helvetica"/>
          <w:color w:val="333333"/>
          <w:sz w:val="20"/>
          <w:szCs w:val="20"/>
          <w:bdr w:val="none" w:sz="0" w:space="0" w:color="auto" w:frame="1"/>
        </w:rPr>
        <w:t>r</w:t>
      </w:r>
      <w:r>
        <w:t> = .19, </w:t>
      </w:r>
      <w:r>
        <w:rPr>
          <w:rStyle w:val="Emphasis"/>
          <w:rFonts w:ascii="Helvetica" w:eastAsiaTheme="majorEastAsia" w:hAnsi="Helvetica" w:cs="Helvetica"/>
          <w:color w:val="333333"/>
          <w:sz w:val="20"/>
          <w:szCs w:val="20"/>
          <w:bdr w:val="none" w:sz="0" w:space="0" w:color="auto" w:frame="1"/>
        </w:rPr>
        <w:t>p</w:t>
      </w:r>
      <w:r>
        <w:t> = 04) but not with teacher reports. However, when age was examined categorically using a one-way between-subjects analysis of variance, teacher reports of children’s emotion regulation differed significantly across age groups, </w:t>
      </w:r>
      <w:proofErr w:type="gramStart"/>
      <w:r>
        <w:rPr>
          <w:rStyle w:val="Emphasis"/>
          <w:rFonts w:ascii="Helvetica" w:eastAsiaTheme="majorEastAsia" w:hAnsi="Helvetica" w:cs="Helvetica"/>
          <w:color w:val="333333"/>
          <w:sz w:val="20"/>
          <w:szCs w:val="20"/>
          <w:bdr w:val="none" w:sz="0" w:space="0" w:color="auto" w:frame="1"/>
        </w:rPr>
        <w:t>F</w:t>
      </w:r>
      <w:r>
        <w:t>(</w:t>
      </w:r>
      <w:proofErr w:type="gramEnd"/>
      <w:r>
        <w:t>3, 118) = 3.11, </w:t>
      </w:r>
      <w:r>
        <w:rPr>
          <w:rStyle w:val="Emphasis"/>
          <w:rFonts w:ascii="Helvetica" w:eastAsiaTheme="majorEastAsia" w:hAnsi="Helvetica" w:cs="Helvetica"/>
          <w:color w:val="333333"/>
          <w:sz w:val="20"/>
          <w:szCs w:val="20"/>
          <w:bdr w:val="none" w:sz="0" w:space="0" w:color="auto" w:frame="1"/>
        </w:rPr>
        <w:t>p</w:t>
      </w:r>
      <w:r>
        <w:t> = .03. Specifically, teachers rated 4- year-olds higher in regulation (</w:t>
      </w:r>
      <w:r>
        <w:rPr>
          <w:rStyle w:val="Emphasis"/>
          <w:rFonts w:ascii="Helvetica" w:eastAsiaTheme="majorEastAsia" w:hAnsi="Helvetica" w:cs="Helvetica"/>
          <w:color w:val="333333"/>
          <w:sz w:val="20"/>
          <w:szCs w:val="20"/>
          <w:bdr w:val="none" w:sz="0" w:space="0" w:color="auto" w:frame="1"/>
        </w:rPr>
        <w:t>M</w:t>
      </w:r>
      <w:r>
        <w:t> = 26.83) than 3-year-olds (</w:t>
      </w:r>
      <w:r>
        <w:rPr>
          <w:rStyle w:val="Emphasis"/>
          <w:rFonts w:ascii="Helvetica" w:eastAsiaTheme="majorEastAsia" w:hAnsi="Helvetica" w:cs="Helvetica"/>
          <w:color w:val="333333"/>
          <w:sz w:val="20"/>
          <w:szCs w:val="20"/>
          <w:bdr w:val="none" w:sz="0" w:space="0" w:color="auto" w:frame="1"/>
        </w:rPr>
        <w:t>M</w:t>
      </w:r>
      <w:r>
        <w:t> = 22.77). Teachers also viewed girls (</w:t>
      </w:r>
      <w:r>
        <w:rPr>
          <w:rStyle w:val="Emphasis"/>
          <w:rFonts w:ascii="Helvetica" w:eastAsiaTheme="majorEastAsia" w:hAnsi="Helvetica" w:cs="Helvetica"/>
          <w:color w:val="333333"/>
          <w:sz w:val="20"/>
          <w:szCs w:val="20"/>
          <w:bdr w:val="none" w:sz="0" w:space="0" w:color="auto" w:frame="1"/>
        </w:rPr>
        <w:t>M</w:t>
      </w:r>
      <w:r>
        <w:t> = 27.17) as showing better emotion regulation than boys (</w:t>
      </w:r>
      <w:r>
        <w:rPr>
          <w:rStyle w:val="Emphasis"/>
          <w:rFonts w:ascii="Helvetica" w:eastAsiaTheme="majorEastAsia" w:hAnsi="Helvetica" w:cs="Helvetica"/>
          <w:color w:val="333333"/>
          <w:sz w:val="20"/>
          <w:szCs w:val="20"/>
          <w:bdr w:val="none" w:sz="0" w:space="0" w:color="auto" w:frame="1"/>
        </w:rPr>
        <w:t>M</w:t>
      </w:r>
      <w:r>
        <w:t> = 22.67), </w:t>
      </w:r>
      <w:proofErr w:type="gramStart"/>
      <w:r>
        <w:rPr>
          <w:rStyle w:val="Emphasis"/>
          <w:rFonts w:ascii="Helvetica" w:eastAsiaTheme="majorEastAsia" w:hAnsi="Helvetica" w:cs="Helvetica"/>
          <w:color w:val="333333"/>
          <w:sz w:val="20"/>
          <w:szCs w:val="20"/>
          <w:bdr w:val="none" w:sz="0" w:space="0" w:color="auto" w:frame="1"/>
        </w:rPr>
        <w:t>t</w:t>
      </w:r>
      <w:r>
        <w:t>(</w:t>
      </w:r>
      <w:proofErr w:type="gramEnd"/>
      <w:r>
        <w:t>120) = −3.42, </w:t>
      </w:r>
      <w:r>
        <w:rPr>
          <w:rStyle w:val="Emphasis"/>
          <w:rFonts w:ascii="Helvetica" w:eastAsiaTheme="majorEastAsia" w:hAnsi="Helvetica" w:cs="Helvetica"/>
          <w:color w:val="333333"/>
          <w:sz w:val="20"/>
          <w:szCs w:val="20"/>
          <w:bdr w:val="none" w:sz="0" w:space="0" w:color="auto" w:frame="1"/>
        </w:rPr>
        <w:t>p</w:t>
      </w:r>
      <w:r>
        <w:t> = .001, but caregivers did not. Consequently, child age was accounted for in all analyses, and child gender was accounted for in analyses predicting teacher reports of child emotion regulation.</w:t>
      </w:r>
    </w:p>
    <w:p w14:paraId="298965CC" w14:textId="77777777" w:rsidR="00415FDE" w:rsidRDefault="00415FDE" w:rsidP="000C69BD">
      <w:pPr>
        <w:pStyle w:val="Heading2"/>
      </w:pPr>
      <w:r>
        <w:t>Data Analytic Plan</w:t>
      </w:r>
    </w:p>
    <w:p w14:paraId="171307E5" w14:textId="77777777" w:rsidR="00415FDE" w:rsidRDefault="00415FDE" w:rsidP="00573038">
      <w:r>
        <w:t>Associations among study variables were first examined with correlational analyses. The question of whether specific caregiver emotion socialization behaviors had direct associations with children’s emotion regulation or moderated the relationship between exposure to interparental aggression and child emotion regulation was tested with hierarchical regression analyses. Data were analyzed with all participants and then with only mothers and grandmothers who were primary caretakers to examine whether results differed when only longstanding maternal caregivers were included. Results did not differ; therefore, results in the next sections are presented with the complete data set.</w:t>
      </w:r>
    </w:p>
    <w:p w14:paraId="5022AC4A" w14:textId="77777777" w:rsidR="00415FDE" w:rsidRDefault="00415FDE" w:rsidP="00573038">
      <w:r>
        <w:t>To further explore direct and moderating associations, we conducted moderation analyses according to guidelines from </w:t>
      </w:r>
      <w:hyperlink r:id="rId68" w:anchor="c1" w:history="1">
        <w:r>
          <w:rPr>
            <w:rStyle w:val="Hyperlink"/>
            <w:rFonts w:ascii="Helvetica" w:eastAsiaTheme="majorEastAsia" w:hAnsi="Helvetica" w:cs="Helvetica"/>
            <w:color w:val="005BC6"/>
            <w:sz w:val="20"/>
            <w:szCs w:val="20"/>
            <w:bdr w:val="none" w:sz="0" w:space="0" w:color="auto" w:frame="1"/>
          </w:rPr>
          <w:t>Aiken and West (1991)</w:t>
        </w:r>
      </w:hyperlink>
      <w:r>
        <w:t>. To preserve power given the sample size, we conducted separate moderation analyses for each moderator, and each moderator was tested separately with the two reports of child emotion regulation (i.e., caregiver and teacher). To test each moderator in the prediction of caregiver-reported child emotion regulation, we performed a hierarchical regression analysis. In Step 1, child age was entered. In Step 2, interparental aggression was entered. In Step 3, the moderator was entered. Finally, in Step 4, the interaction term was entered (i.e., Moderator × Interparental Aggression). The same analyses were used to test each moderator in the prediction of teacher-reported child emotion regulation; however, in Step 1, child gender was also entered. To probe significant interaction effects, we first estimated simple slopes using conventional guidelines (±1 </w:t>
      </w:r>
      <w:r>
        <w:rPr>
          <w:rStyle w:val="Emphasis"/>
          <w:rFonts w:ascii="Helvetica" w:eastAsiaTheme="majorEastAsia" w:hAnsi="Helvetica" w:cs="Helvetica"/>
          <w:color w:val="333333"/>
          <w:sz w:val="20"/>
          <w:szCs w:val="20"/>
          <w:bdr w:val="none" w:sz="0" w:space="0" w:color="auto" w:frame="1"/>
        </w:rPr>
        <w:t>SD</w:t>
      </w:r>
      <w:r>
        <w:t> from the mean), and we performed a linear regression analysis to compare main effects of the moderator 1 </w:t>
      </w:r>
      <w:r>
        <w:rPr>
          <w:rStyle w:val="Emphasis"/>
          <w:rFonts w:ascii="Helvetica" w:eastAsiaTheme="majorEastAsia" w:hAnsi="Helvetica" w:cs="Helvetica"/>
          <w:color w:val="333333"/>
          <w:sz w:val="20"/>
          <w:szCs w:val="20"/>
          <w:bdr w:val="none" w:sz="0" w:space="0" w:color="auto" w:frame="1"/>
        </w:rPr>
        <w:t>SD</w:t>
      </w:r>
      <w:r>
        <w:t> above and below the mean.</w:t>
      </w:r>
    </w:p>
    <w:p w14:paraId="5D387364" w14:textId="77777777" w:rsidR="00415FDE" w:rsidRDefault="00415FDE" w:rsidP="000C69BD">
      <w:pPr>
        <w:pStyle w:val="Heading2"/>
      </w:pPr>
      <w:r>
        <w:t>Correlations</w:t>
      </w:r>
    </w:p>
    <w:p w14:paraId="59AF9B5E" w14:textId="77777777" w:rsidR="00415FDE" w:rsidRDefault="0048544A" w:rsidP="00573038">
      <w:hyperlink r:id="rId69" w:anchor="tbl1" w:history="1">
        <w:r w:rsidR="00415FDE">
          <w:rPr>
            <w:rStyle w:val="Hyperlink"/>
            <w:rFonts w:ascii="Helvetica" w:eastAsiaTheme="majorEastAsia" w:hAnsi="Helvetica" w:cs="Helvetica"/>
            <w:color w:val="005BC6"/>
            <w:sz w:val="20"/>
            <w:szCs w:val="20"/>
            <w:bdr w:val="none" w:sz="0" w:space="0" w:color="auto" w:frame="1"/>
          </w:rPr>
          <w:t>Table 1</w:t>
        </w:r>
      </w:hyperlink>
      <w:r w:rsidR="00415FDE">
        <w:t xml:space="preserve"> presents correlations among caregiver reports of </w:t>
      </w:r>
      <w:proofErr w:type="gramStart"/>
      <w:r w:rsidR="00415FDE">
        <w:t>past-year</w:t>
      </w:r>
      <w:proofErr w:type="gramEnd"/>
      <w:r w:rsidR="00415FDE">
        <w:t xml:space="preserve"> interparental aggression, observed caregiving behaviors, caregivers’ emotion regulation, and caregiver and teacher reports of children’s emotion regulation. The table shows that interparental aggression was negatively related to caregiver reports of children’s emotion regulation (</w:t>
      </w:r>
      <w:r w:rsidR="00415FDE">
        <w:rPr>
          <w:rStyle w:val="Emphasis"/>
          <w:rFonts w:ascii="Helvetica" w:eastAsiaTheme="majorEastAsia" w:hAnsi="Helvetica" w:cs="Helvetica"/>
          <w:color w:val="333333"/>
          <w:sz w:val="20"/>
          <w:szCs w:val="20"/>
          <w:bdr w:val="none" w:sz="0" w:space="0" w:color="auto" w:frame="1"/>
        </w:rPr>
        <w:t>r</w:t>
      </w:r>
      <w:r w:rsidR="00415FDE">
        <w:t> = −.20, </w:t>
      </w:r>
      <w:r w:rsidR="00415FDE">
        <w:rPr>
          <w:rStyle w:val="Emphasis"/>
          <w:rFonts w:ascii="Helvetica" w:eastAsiaTheme="majorEastAsia" w:hAnsi="Helvetica" w:cs="Helvetica"/>
          <w:color w:val="333333"/>
          <w:sz w:val="20"/>
          <w:szCs w:val="20"/>
          <w:bdr w:val="none" w:sz="0" w:space="0" w:color="auto" w:frame="1"/>
        </w:rPr>
        <w:t>p</w:t>
      </w:r>
      <w:r w:rsidR="00415FDE">
        <w:t> = .03) and to caregiver emotion regulation (</w:t>
      </w:r>
      <w:r w:rsidR="00415FDE">
        <w:rPr>
          <w:rStyle w:val="Emphasis"/>
          <w:rFonts w:ascii="Helvetica" w:eastAsiaTheme="majorEastAsia" w:hAnsi="Helvetica" w:cs="Helvetica"/>
          <w:color w:val="333333"/>
          <w:sz w:val="20"/>
          <w:szCs w:val="20"/>
          <w:bdr w:val="none" w:sz="0" w:space="0" w:color="auto" w:frame="1"/>
        </w:rPr>
        <w:t>r</w:t>
      </w:r>
      <w:r w:rsidR="00415FDE">
        <w:t> = −.26, </w:t>
      </w:r>
      <w:r w:rsidR="00415FDE">
        <w:rPr>
          <w:rStyle w:val="Emphasis"/>
          <w:rFonts w:ascii="Helvetica" w:eastAsiaTheme="majorEastAsia" w:hAnsi="Helvetica" w:cs="Helvetica"/>
          <w:color w:val="333333"/>
          <w:sz w:val="20"/>
          <w:szCs w:val="20"/>
          <w:bdr w:val="none" w:sz="0" w:space="0" w:color="auto" w:frame="1"/>
        </w:rPr>
        <w:t>p</w:t>
      </w:r>
      <w:r w:rsidR="00415FDE">
        <w:t> = .01). Further, emotion regulation for caregivers and their children were positively related (</w:t>
      </w:r>
      <w:r w:rsidR="00415FDE">
        <w:rPr>
          <w:rStyle w:val="Emphasis"/>
          <w:rFonts w:ascii="Helvetica" w:eastAsiaTheme="majorEastAsia" w:hAnsi="Helvetica" w:cs="Helvetica"/>
          <w:color w:val="333333"/>
          <w:sz w:val="20"/>
          <w:szCs w:val="20"/>
          <w:bdr w:val="none" w:sz="0" w:space="0" w:color="auto" w:frame="1"/>
        </w:rPr>
        <w:t>r</w:t>
      </w:r>
      <w:r w:rsidR="00415FDE">
        <w:t> = .41, </w:t>
      </w:r>
      <w:r w:rsidR="00415FDE">
        <w:rPr>
          <w:rStyle w:val="Emphasis"/>
          <w:rFonts w:ascii="Helvetica" w:eastAsiaTheme="majorEastAsia" w:hAnsi="Helvetica" w:cs="Helvetica"/>
          <w:color w:val="333333"/>
          <w:sz w:val="20"/>
          <w:szCs w:val="20"/>
          <w:bdr w:val="none" w:sz="0" w:space="0" w:color="auto" w:frame="1"/>
        </w:rPr>
        <w:t>p</w:t>
      </w:r>
      <w:r w:rsidR="00415FDE">
        <w:t> = .002). Caregiver sensitivity was related to listening for sad (</w:t>
      </w:r>
      <w:r w:rsidR="00415FDE">
        <w:rPr>
          <w:rStyle w:val="Emphasis"/>
          <w:rFonts w:ascii="Helvetica" w:eastAsiaTheme="majorEastAsia" w:hAnsi="Helvetica" w:cs="Helvetica"/>
          <w:color w:val="333333"/>
          <w:sz w:val="20"/>
          <w:szCs w:val="20"/>
          <w:bdr w:val="none" w:sz="0" w:space="0" w:color="auto" w:frame="1"/>
        </w:rPr>
        <w:t>r</w:t>
      </w:r>
      <w:r w:rsidR="00415FDE">
        <w:t> = .29, </w:t>
      </w:r>
      <w:r w:rsidR="00415FDE">
        <w:rPr>
          <w:rStyle w:val="Emphasis"/>
          <w:rFonts w:ascii="Helvetica" w:eastAsiaTheme="majorEastAsia" w:hAnsi="Helvetica" w:cs="Helvetica"/>
          <w:color w:val="333333"/>
          <w:sz w:val="20"/>
          <w:szCs w:val="20"/>
          <w:bdr w:val="none" w:sz="0" w:space="0" w:color="auto" w:frame="1"/>
        </w:rPr>
        <w:t>p</w:t>
      </w:r>
      <w:r w:rsidR="00415FDE">
        <w:t> = .001) and mad (</w:t>
      </w:r>
      <w:r w:rsidR="00415FDE">
        <w:rPr>
          <w:rStyle w:val="Emphasis"/>
          <w:rFonts w:ascii="Helvetica" w:eastAsiaTheme="majorEastAsia" w:hAnsi="Helvetica" w:cs="Helvetica"/>
          <w:color w:val="333333"/>
          <w:sz w:val="20"/>
          <w:szCs w:val="20"/>
          <w:bdr w:val="none" w:sz="0" w:space="0" w:color="auto" w:frame="1"/>
        </w:rPr>
        <w:t>r</w:t>
      </w:r>
      <w:r w:rsidR="00415FDE">
        <w:t> = .24, </w:t>
      </w:r>
      <w:r w:rsidR="00415FDE">
        <w:rPr>
          <w:rStyle w:val="Emphasis"/>
          <w:rFonts w:ascii="Helvetica" w:eastAsiaTheme="majorEastAsia" w:hAnsi="Helvetica" w:cs="Helvetica"/>
          <w:color w:val="333333"/>
          <w:sz w:val="20"/>
          <w:szCs w:val="20"/>
          <w:bdr w:val="none" w:sz="0" w:space="0" w:color="auto" w:frame="1"/>
        </w:rPr>
        <w:t>p</w:t>
      </w:r>
      <w:r w:rsidR="00415FDE">
        <w:t> = .01) feelings and to emotion coaching for sad feelings (</w:t>
      </w:r>
      <w:r w:rsidR="00415FDE">
        <w:rPr>
          <w:rStyle w:val="Emphasis"/>
          <w:rFonts w:ascii="Helvetica" w:eastAsiaTheme="majorEastAsia" w:hAnsi="Helvetica" w:cs="Helvetica"/>
          <w:color w:val="333333"/>
          <w:sz w:val="20"/>
          <w:szCs w:val="20"/>
          <w:bdr w:val="none" w:sz="0" w:space="0" w:color="auto" w:frame="1"/>
        </w:rPr>
        <w:t>r</w:t>
      </w:r>
      <w:r w:rsidR="00415FDE">
        <w:t> = .30, </w:t>
      </w:r>
      <w:r w:rsidR="00415FDE">
        <w:rPr>
          <w:rStyle w:val="Emphasis"/>
          <w:rFonts w:ascii="Helvetica" w:eastAsiaTheme="majorEastAsia" w:hAnsi="Helvetica" w:cs="Helvetica"/>
          <w:color w:val="333333"/>
          <w:sz w:val="20"/>
          <w:szCs w:val="20"/>
          <w:bdr w:val="none" w:sz="0" w:space="0" w:color="auto" w:frame="1"/>
        </w:rPr>
        <w:t>p</w:t>
      </w:r>
      <w:r w:rsidR="00415FDE">
        <w:t> = .001). Listening for sad and mad feelings were highly correlated (</w:t>
      </w:r>
      <w:r w:rsidR="00415FDE">
        <w:rPr>
          <w:rStyle w:val="Emphasis"/>
          <w:rFonts w:ascii="Helvetica" w:eastAsiaTheme="majorEastAsia" w:hAnsi="Helvetica" w:cs="Helvetica"/>
          <w:color w:val="333333"/>
          <w:sz w:val="20"/>
          <w:szCs w:val="20"/>
          <w:bdr w:val="none" w:sz="0" w:space="0" w:color="auto" w:frame="1"/>
        </w:rPr>
        <w:t>r</w:t>
      </w:r>
      <w:r w:rsidR="00415FDE">
        <w:t> = .59, </w:t>
      </w:r>
      <w:r w:rsidR="00415FDE">
        <w:rPr>
          <w:rStyle w:val="Emphasis"/>
          <w:rFonts w:ascii="Helvetica" w:eastAsiaTheme="majorEastAsia" w:hAnsi="Helvetica" w:cs="Helvetica"/>
          <w:color w:val="333333"/>
          <w:sz w:val="20"/>
          <w:szCs w:val="20"/>
          <w:bdr w:val="none" w:sz="0" w:space="0" w:color="auto" w:frame="1"/>
        </w:rPr>
        <w:t>p</w:t>
      </w:r>
      <w:r w:rsidR="00415FDE">
        <w:t> = .001). Listening for sad and mad feelings were each correlated with emotion coaching for sad and mad feelings, respectively (sad </w:t>
      </w:r>
      <w:r w:rsidR="00415FDE">
        <w:rPr>
          <w:rStyle w:val="Emphasis"/>
          <w:rFonts w:ascii="Helvetica" w:eastAsiaTheme="majorEastAsia" w:hAnsi="Helvetica" w:cs="Helvetica"/>
          <w:color w:val="333333"/>
          <w:sz w:val="20"/>
          <w:szCs w:val="20"/>
          <w:bdr w:val="none" w:sz="0" w:space="0" w:color="auto" w:frame="1"/>
        </w:rPr>
        <w:t>r</w:t>
      </w:r>
      <w:r w:rsidR="00415FDE">
        <w:t> = .41, </w:t>
      </w:r>
      <w:r w:rsidR="00415FDE">
        <w:rPr>
          <w:rStyle w:val="Emphasis"/>
          <w:rFonts w:ascii="Helvetica" w:eastAsiaTheme="majorEastAsia" w:hAnsi="Helvetica" w:cs="Helvetica"/>
          <w:color w:val="333333"/>
          <w:sz w:val="20"/>
          <w:szCs w:val="20"/>
          <w:bdr w:val="none" w:sz="0" w:space="0" w:color="auto" w:frame="1"/>
        </w:rPr>
        <w:t>p</w:t>
      </w:r>
      <w:r w:rsidR="00415FDE">
        <w:t> = .001; mad </w:t>
      </w:r>
      <w:r w:rsidR="00415FDE">
        <w:rPr>
          <w:rStyle w:val="Emphasis"/>
          <w:rFonts w:ascii="Helvetica" w:eastAsiaTheme="majorEastAsia" w:hAnsi="Helvetica" w:cs="Helvetica"/>
          <w:color w:val="333333"/>
          <w:sz w:val="20"/>
          <w:szCs w:val="20"/>
          <w:bdr w:val="none" w:sz="0" w:space="0" w:color="auto" w:frame="1"/>
        </w:rPr>
        <w:t>r</w:t>
      </w:r>
      <w:r w:rsidR="00415FDE">
        <w:t> = .25, </w:t>
      </w:r>
      <w:r w:rsidR="00415FDE">
        <w:rPr>
          <w:rStyle w:val="Emphasis"/>
          <w:rFonts w:ascii="Helvetica" w:eastAsiaTheme="majorEastAsia" w:hAnsi="Helvetica" w:cs="Helvetica"/>
          <w:color w:val="333333"/>
          <w:sz w:val="20"/>
          <w:szCs w:val="20"/>
          <w:bdr w:val="none" w:sz="0" w:space="0" w:color="auto" w:frame="1"/>
        </w:rPr>
        <w:t>p</w:t>
      </w:r>
      <w:r w:rsidR="00415FDE">
        <w:t> = .01), and emotion coaching for sad and mad feelings were correlated (</w:t>
      </w:r>
      <w:r w:rsidR="00415FDE">
        <w:rPr>
          <w:rStyle w:val="Emphasis"/>
          <w:rFonts w:ascii="Helvetica" w:eastAsiaTheme="majorEastAsia" w:hAnsi="Helvetica" w:cs="Helvetica"/>
          <w:color w:val="333333"/>
          <w:sz w:val="20"/>
          <w:szCs w:val="20"/>
          <w:bdr w:val="none" w:sz="0" w:space="0" w:color="auto" w:frame="1"/>
        </w:rPr>
        <w:t>r</w:t>
      </w:r>
      <w:r w:rsidR="00415FDE">
        <w:t> = .26, </w:t>
      </w:r>
      <w:r w:rsidR="00415FDE">
        <w:rPr>
          <w:rStyle w:val="Emphasis"/>
          <w:rFonts w:ascii="Helvetica" w:eastAsiaTheme="majorEastAsia" w:hAnsi="Helvetica" w:cs="Helvetica"/>
          <w:color w:val="333333"/>
          <w:sz w:val="20"/>
          <w:szCs w:val="20"/>
          <w:bdr w:val="none" w:sz="0" w:space="0" w:color="auto" w:frame="1"/>
        </w:rPr>
        <w:t>p</w:t>
      </w:r>
      <w:r w:rsidR="00415FDE">
        <w:t> = .004). Finally, support validation of sad feelings was correlated with emotion coaching for sad feelings (</w:t>
      </w:r>
      <w:r w:rsidR="00415FDE">
        <w:rPr>
          <w:rStyle w:val="Emphasis"/>
          <w:rFonts w:ascii="Helvetica" w:eastAsiaTheme="majorEastAsia" w:hAnsi="Helvetica" w:cs="Helvetica"/>
          <w:color w:val="333333"/>
          <w:sz w:val="20"/>
          <w:szCs w:val="20"/>
          <w:bdr w:val="none" w:sz="0" w:space="0" w:color="auto" w:frame="1"/>
        </w:rPr>
        <w:t>r</w:t>
      </w:r>
      <w:r w:rsidR="00415FDE">
        <w:t> = .41, </w:t>
      </w:r>
      <w:r w:rsidR="00415FDE">
        <w:rPr>
          <w:rStyle w:val="Emphasis"/>
          <w:rFonts w:ascii="Helvetica" w:eastAsiaTheme="majorEastAsia" w:hAnsi="Helvetica" w:cs="Helvetica"/>
          <w:color w:val="333333"/>
          <w:sz w:val="20"/>
          <w:szCs w:val="20"/>
          <w:bdr w:val="none" w:sz="0" w:space="0" w:color="auto" w:frame="1"/>
        </w:rPr>
        <w:t>p</w:t>
      </w:r>
      <w:r w:rsidR="00415FDE">
        <w:t> = .001).</w:t>
      </w:r>
    </w:p>
    <w:p w14:paraId="40E84F66" w14:textId="77777777" w:rsidR="00415FDE" w:rsidRDefault="00415FDE" w:rsidP="000C69BD">
      <w:pPr>
        <w:pStyle w:val="Heading2"/>
      </w:pPr>
      <w:r>
        <w:t>Direct and Moderating Effects</w:t>
      </w:r>
    </w:p>
    <w:p w14:paraId="2B3AC543" w14:textId="77777777" w:rsidR="00415FDE" w:rsidRPr="009766AF" w:rsidRDefault="00415FDE" w:rsidP="009766AF">
      <w:pPr>
        <w:pStyle w:val="Heading3"/>
      </w:pPr>
      <w:r w:rsidRPr="009766AF">
        <w:rPr>
          <w:rStyle w:val="Strong"/>
          <w:b w:val="0"/>
          <w:bCs w:val="0"/>
          <w:color w:val="0D0D0D" w:themeColor="text1" w:themeTint="F2"/>
        </w:rPr>
        <w:t>Emotion-focused listening</w:t>
      </w:r>
    </w:p>
    <w:p w14:paraId="1435140B" w14:textId="77777777" w:rsidR="003C1C6F" w:rsidRDefault="00415FDE" w:rsidP="00573038">
      <w:r>
        <w:t>Hierarchical regression analyses indicated that child age and interparental aggression uniquely predicted caregiver reports of children’s emotion regulation but that emotion-focused listening for sad or mad feelings did not. However, a significant interaction of emotion-focused listening for sadness and interparental aggression (β = .20, </w:t>
      </w:r>
      <w:r>
        <w:rPr>
          <w:rStyle w:val="Emphasis"/>
          <w:rFonts w:ascii="Helvetica" w:eastAsiaTheme="majorEastAsia" w:hAnsi="Helvetica" w:cs="Helvetica"/>
          <w:color w:val="333333"/>
          <w:sz w:val="20"/>
          <w:szCs w:val="20"/>
          <w:bdr w:val="none" w:sz="0" w:space="0" w:color="auto" w:frame="1"/>
        </w:rPr>
        <w:t>p</w:t>
      </w:r>
      <w:r>
        <w:t> = .03; see </w:t>
      </w:r>
      <w:hyperlink r:id="rId70" w:anchor="tbl2" w:history="1">
        <w:r>
          <w:rPr>
            <w:rStyle w:val="Hyperlink"/>
            <w:rFonts w:ascii="Helvetica" w:eastAsiaTheme="majorEastAsia" w:hAnsi="Helvetica" w:cs="Helvetica"/>
            <w:color w:val="005BC6"/>
            <w:sz w:val="20"/>
            <w:szCs w:val="20"/>
            <w:bdr w:val="none" w:sz="0" w:space="0" w:color="auto" w:frame="1"/>
          </w:rPr>
          <w:t>Table 2</w:t>
        </w:r>
      </w:hyperlink>
      <w:r>
        <w:t>) was found in the prediction of children’s emotion regulation as reported by caregivers. The interaction effect was not apparent at ±1 </w:t>
      </w:r>
      <w:r>
        <w:rPr>
          <w:rStyle w:val="Emphasis"/>
          <w:rFonts w:ascii="Helvetica" w:eastAsiaTheme="majorEastAsia" w:hAnsi="Helvetica" w:cs="Helvetica"/>
          <w:color w:val="333333"/>
          <w:sz w:val="20"/>
          <w:szCs w:val="20"/>
          <w:bdr w:val="none" w:sz="0" w:space="0" w:color="auto" w:frame="1"/>
        </w:rPr>
        <w:t>SD</w:t>
      </w:r>
      <w:r>
        <w:t> around the mean, and therefore, simple slopes were tested at ±.5 </w:t>
      </w:r>
      <w:r>
        <w:rPr>
          <w:rStyle w:val="Emphasis"/>
          <w:rFonts w:ascii="Helvetica" w:eastAsiaTheme="majorEastAsia" w:hAnsi="Helvetica" w:cs="Helvetica"/>
          <w:color w:val="333333"/>
          <w:sz w:val="20"/>
          <w:szCs w:val="20"/>
          <w:bdr w:val="none" w:sz="0" w:space="0" w:color="auto" w:frame="1"/>
        </w:rPr>
        <w:t>SD</w:t>
      </w:r>
      <w:r>
        <w:t> around the mean. As </w:t>
      </w:r>
      <w:hyperlink r:id="rId71" w:anchor="fig1" w:history="1">
        <w:r>
          <w:rPr>
            <w:rStyle w:val="Hyperlink"/>
            <w:rFonts w:ascii="Helvetica" w:eastAsiaTheme="majorEastAsia" w:hAnsi="Helvetica" w:cs="Helvetica"/>
            <w:color w:val="005BC6"/>
            <w:sz w:val="20"/>
            <w:szCs w:val="20"/>
            <w:bdr w:val="none" w:sz="0" w:space="0" w:color="auto" w:frame="1"/>
          </w:rPr>
          <w:t>Figure 1</w:t>
        </w:r>
      </w:hyperlink>
      <w:r>
        <w:t> shows, at low levels of emotion-focused listening, interparental aggression was negatively associated with caregiver-reported child emotion regulation (β = −.40, </w:t>
      </w:r>
      <w:r>
        <w:rPr>
          <w:rStyle w:val="Emphasis"/>
          <w:rFonts w:ascii="Helvetica" w:eastAsiaTheme="majorEastAsia" w:hAnsi="Helvetica" w:cs="Helvetica"/>
          <w:color w:val="333333"/>
          <w:sz w:val="20"/>
          <w:szCs w:val="20"/>
          <w:bdr w:val="none" w:sz="0" w:space="0" w:color="auto" w:frame="1"/>
        </w:rPr>
        <w:t>p</w:t>
      </w:r>
      <w:r>
        <w:t> = .01), but at high levels of emotion focused listening, there was no association between interparental aggression and child emotion regulation (β = .10, </w:t>
      </w:r>
      <w:r>
        <w:rPr>
          <w:rStyle w:val="Emphasis"/>
          <w:rFonts w:ascii="Helvetica" w:eastAsiaTheme="majorEastAsia" w:hAnsi="Helvetica" w:cs="Helvetica"/>
          <w:color w:val="333333"/>
          <w:sz w:val="20"/>
          <w:szCs w:val="20"/>
          <w:bdr w:val="none" w:sz="0" w:space="0" w:color="auto" w:frame="1"/>
        </w:rPr>
        <w:t>p</w:t>
      </w:r>
      <w:r>
        <w:t> = .54). No direct or interaction effects were found for emotion-focused listening for mad feelings or for teacher-reported emotion regulation.</w:t>
      </w:r>
      <w:r>
        <w:br/>
      </w:r>
      <w:r>
        <w:br/>
      </w:r>
      <w:r>
        <w:rPr>
          <w:noProof/>
          <w:bdr w:val="none" w:sz="0" w:space="0" w:color="auto" w:frame="1"/>
        </w:rPr>
        <w:drawing>
          <wp:inline distT="0" distB="0" distL="0" distR="0" wp14:anchorId="27DBD1D1" wp14:editId="35E053A2">
            <wp:extent cx="6400800" cy="2322195"/>
            <wp:effectExtent l="0" t="0" r="0" b="1905"/>
            <wp:docPr id="3" name="Picture 3" descr="Table 2 Hierarchical Regression Analyses for Variables Associated With Child Emotion Regul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am-32-5-565-tbl2a.gif"/>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6400800" cy="2322195"/>
                    </a:xfrm>
                    <a:prstGeom prst="rect">
                      <a:avLst/>
                    </a:prstGeom>
                    <a:noFill/>
                    <a:ln>
                      <a:noFill/>
                    </a:ln>
                  </pic:spPr>
                </pic:pic>
              </a:graphicData>
            </a:graphic>
          </wp:inline>
        </w:drawing>
      </w:r>
    </w:p>
    <w:p w14:paraId="17D38B80" w14:textId="77777777" w:rsidR="000E0E64" w:rsidRDefault="000E0E64">
      <w:r>
        <w:br w:type="page"/>
      </w:r>
    </w:p>
    <w:p w14:paraId="0E399C03" w14:textId="77777777" w:rsidR="007056F1" w:rsidRDefault="007056F1" w:rsidP="00573038">
      <w:pPr>
        <w:sectPr w:rsidR="007056F1" w:rsidSect="00206B85">
          <w:pgSz w:w="12240" w:h="15840"/>
          <w:pgMar w:top="1080" w:right="1080" w:bottom="1080" w:left="1080" w:header="720" w:footer="720" w:gutter="0"/>
          <w:cols w:space="720"/>
          <w:docGrid w:linePitch="360"/>
        </w:sectPr>
      </w:pPr>
    </w:p>
    <w:p w14:paraId="2EBADB29" w14:textId="1D7AE1EA" w:rsidR="000E0E64" w:rsidRDefault="003C1C6F" w:rsidP="00573038">
      <w:r>
        <w:t xml:space="preserve">Table 2 </w:t>
      </w:r>
      <w:r w:rsidR="00415FDE">
        <w:rPr>
          <w:rStyle w:val="Emphasis"/>
          <w:rFonts w:ascii="Helvetica" w:eastAsiaTheme="majorEastAsia" w:hAnsi="Helvetica" w:cs="Helvetica"/>
          <w:color w:val="333333"/>
          <w:sz w:val="20"/>
          <w:szCs w:val="20"/>
          <w:bdr w:val="none" w:sz="0" w:space="0" w:color="auto" w:frame="1"/>
        </w:rPr>
        <w:t xml:space="preserve">Hierarchical Regression Analyses for Variables Associated </w:t>
      </w:r>
      <w:proofErr w:type="gramStart"/>
      <w:r w:rsidR="00415FDE">
        <w:rPr>
          <w:rStyle w:val="Emphasis"/>
          <w:rFonts w:ascii="Helvetica" w:eastAsiaTheme="majorEastAsia" w:hAnsi="Helvetica" w:cs="Helvetica"/>
          <w:color w:val="333333"/>
          <w:sz w:val="20"/>
          <w:szCs w:val="20"/>
          <w:bdr w:val="none" w:sz="0" w:space="0" w:color="auto" w:frame="1"/>
        </w:rPr>
        <w:t>With</w:t>
      </w:r>
      <w:proofErr w:type="gramEnd"/>
      <w:r w:rsidR="00415FDE">
        <w:rPr>
          <w:rStyle w:val="Emphasis"/>
          <w:rFonts w:ascii="Helvetica" w:eastAsiaTheme="majorEastAsia" w:hAnsi="Helvetica" w:cs="Helvetica"/>
          <w:color w:val="333333"/>
          <w:sz w:val="20"/>
          <w:szCs w:val="20"/>
          <w:bdr w:val="none" w:sz="0" w:space="0" w:color="auto" w:frame="1"/>
        </w:rPr>
        <w:t xml:space="preserve"> Child Emotion Regulation</w:t>
      </w:r>
      <w:r w:rsidR="00415FDE">
        <w:br/>
      </w:r>
    </w:p>
    <w:tbl>
      <w:tblPr>
        <w:tblStyle w:val="TableGrid"/>
        <w:tblW w:w="5000" w:type="pct"/>
        <w:tblLook w:val="04A0" w:firstRow="1" w:lastRow="0" w:firstColumn="1" w:lastColumn="0" w:noHBand="0" w:noVBand="1"/>
      </w:tblPr>
      <w:tblGrid>
        <w:gridCol w:w="1776"/>
        <w:gridCol w:w="1932"/>
        <w:gridCol w:w="636"/>
        <w:gridCol w:w="637"/>
        <w:gridCol w:w="640"/>
        <w:gridCol w:w="2245"/>
        <w:gridCol w:w="599"/>
        <w:gridCol w:w="779"/>
        <w:gridCol w:w="701"/>
        <w:gridCol w:w="1750"/>
        <w:gridCol w:w="637"/>
        <w:gridCol w:w="637"/>
        <w:gridCol w:w="701"/>
      </w:tblGrid>
      <w:tr w:rsidR="008F1CC7" w:rsidRPr="008F1CC7" w14:paraId="5376A16F" w14:textId="77777777" w:rsidTr="008F1CC7">
        <w:tc>
          <w:tcPr>
            <w:tcW w:w="650" w:type="pct"/>
          </w:tcPr>
          <w:p w14:paraId="6FC26ED3" w14:textId="77777777" w:rsidR="000E0E64" w:rsidRPr="008F1CC7" w:rsidRDefault="000E0E64" w:rsidP="008F1CC7">
            <w:pPr>
              <w:pStyle w:val="NoSpacing"/>
              <w:rPr>
                <w:rFonts w:cstheme="minorHAnsi"/>
                <w:sz w:val="20"/>
                <w:szCs w:val="20"/>
              </w:rPr>
            </w:pPr>
          </w:p>
        </w:tc>
        <w:tc>
          <w:tcPr>
            <w:tcW w:w="707" w:type="pct"/>
          </w:tcPr>
          <w:p w14:paraId="036A5819" w14:textId="77777777" w:rsidR="008F1CC7" w:rsidRPr="008F1CC7" w:rsidRDefault="008F1CC7" w:rsidP="008F1CC7">
            <w:pPr>
              <w:pStyle w:val="NoSpacing"/>
              <w:rPr>
                <w:rFonts w:cstheme="minorHAnsi"/>
                <w:sz w:val="20"/>
                <w:szCs w:val="20"/>
              </w:rPr>
            </w:pPr>
            <w:r w:rsidRPr="008F1CC7">
              <w:rPr>
                <w:rFonts w:cstheme="minorHAnsi"/>
                <w:sz w:val="20"/>
                <w:szCs w:val="20"/>
              </w:rPr>
              <w:t>Caregiver-reported child emotion</w:t>
            </w:r>
          </w:p>
          <w:p w14:paraId="21C275F3" w14:textId="77777777" w:rsidR="008F1CC7" w:rsidRPr="008F1CC7" w:rsidRDefault="008F1CC7" w:rsidP="008F1CC7">
            <w:pPr>
              <w:pStyle w:val="NoSpacing"/>
              <w:rPr>
                <w:rFonts w:cstheme="minorHAnsi"/>
                <w:sz w:val="20"/>
                <w:szCs w:val="20"/>
              </w:rPr>
            </w:pPr>
            <w:r w:rsidRPr="008F1CC7">
              <w:rPr>
                <w:rFonts w:cstheme="minorHAnsi"/>
                <w:sz w:val="20"/>
                <w:szCs w:val="20"/>
              </w:rPr>
              <w:t>regulation: Emotion-focused</w:t>
            </w:r>
          </w:p>
          <w:p w14:paraId="112296A8" w14:textId="3C33ADF7" w:rsidR="000E0E64" w:rsidRPr="008F1CC7" w:rsidRDefault="008F1CC7" w:rsidP="008F1CC7">
            <w:pPr>
              <w:pStyle w:val="NoSpacing"/>
              <w:rPr>
                <w:rFonts w:cstheme="minorHAnsi"/>
                <w:sz w:val="20"/>
                <w:szCs w:val="20"/>
              </w:rPr>
            </w:pPr>
            <w:r w:rsidRPr="008F1CC7">
              <w:rPr>
                <w:rFonts w:cstheme="minorHAnsi"/>
                <w:sz w:val="20"/>
                <w:szCs w:val="20"/>
              </w:rPr>
              <w:t>listening (sad)</w:t>
            </w:r>
          </w:p>
        </w:tc>
        <w:tc>
          <w:tcPr>
            <w:tcW w:w="233" w:type="pct"/>
          </w:tcPr>
          <w:p w14:paraId="76FA6433" w14:textId="77777777" w:rsidR="000E0E64" w:rsidRPr="008F1CC7" w:rsidRDefault="000E0E64" w:rsidP="008F1CC7">
            <w:pPr>
              <w:pStyle w:val="NoSpacing"/>
              <w:rPr>
                <w:rFonts w:cstheme="minorHAnsi"/>
                <w:sz w:val="20"/>
                <w:szCs w:val="20"/>
              </w:rPr>
            </w:pPr>
          </w:p>
        </w:tc>
        <w:tc>
          <w:tcPr>
            <w:tcW w:w="233" w:type="pct"/>
          </w:tcPr>
          <w:p w14:paraId="7EE2E911" w14:textId="77777777" w:rsidR="000E0E64" w:rsidRPr="008F1CC7" w:rsidRDefault="000E0E64" w:rsidP="008F1CC7">
            <w:pPr>
              <w:pStyle w:val="NoSpacing"/>
              <w:rPr>
                <w:rFonts w:cstheme="minorHAnsi"/>
                <w:sz w:val="20"/>
                <w:szCs w:val="20"/>
              </w:rPr>
            </w:pPr>
          </w:p>
        </w:tc>
        <w:tc>
          <w:tcPr>
            <w:tcW w:w="234" w:type="pct"/>
          </w:tcPr>
          <w:p w14:paraId="62142AC8" w14:textId="77777777" w:rsidR="000E0E64" w:rsidRPr="008F1CC7" w:rsidRDefault="000E0E64" w:rsidP="008F1CC7">
            <w:pPr>
              <w:pStyle w:val="NoSpacing"/>
              <w:rPr>
                <w:rFonts w:cstheme="minorHAnsi"/>
                <w:sz w:val="20"/>
                <w:szCs w:val="20"/>
              </w:rPr>
            </w:pPr>
          </w:p>
        </w:tc>
        <w:tc>
          <w:tcPr>
            <w:tcW w:w="821" w:type="pct"/>
          </w:tcPr>
          <w:p w14:paraId="3ABA335E" w14:textId="69FCB348" w:rsidR="000E0E64" w:rsidRPr="008F1CC7" w:rsidRDefault="008F1CC7" w:rsidP="008F1CC7">
            <w:pPr>
              <w:pStyle w:val="NoSpacing"/>
              <w:rPr>
                <w:rFonts w:cstheme="minorHAnsi"/>
                <w:sz w:val="20"/>
                <w:szCs w:val="20"/>
              </w:rPr>
            </w:pPr>
            <w:r w:rsidRPr="008F1CC7">
              <w:rPr>
                <w:rFonts w:cstheme="minorHAnsi"/>
                <w:sz w:val="20"/>
                <w:szCs w:val="20"/>
              </w:rPr>
              <w:t>Teacher-reported child emotion regulation</w:t>
            </w:r>
          </w:p>
        </w:tc>
        <w:tc>
          <w:tcPr>
            <w:tcW w:w="219" w:type="pct"/>
          </w:tcPr>
          <w:p w14:paraId="14516887" w14:textId="77777777" w:rsidR="000E0E64" w:rsidRPr="008F1CC7" w:rsidRDefault="000E0E64" w:rsidP="008F1CC7">
            <w:pPr>
              <w:pStyle w:val="NoSpacing"/>
              <w:rPr>
                <w:rFonts w:cstheme="minorHAnsi"/>
                <w:sz w:val="20"/>
                <w:szCs w:val="20"/>
              </w:rPr>
            </w:pPr>
          </w:p>
        </w:tc>
        <w:tc>
          <w:tcPr>
            <w:tcW w:w="285" w:type="pct"/>
          </w:tcPr>
          <w:p w14:paraId="1223D28C" w14:textId="77777777" w:rsidR="000E0E64" w:rsidRPr="008F1CC7" w:rsidRDefault="000E0E64" w:rsidP="008F1CC7">
            <w:pPr>
              <w:pStyle w:val="NoSpacing"/>
              <w:rPr>
                <w:rFonts w:cstheme="minorHAnsi"/>
                <w:sz w:val="20"/>
                <w:szCs w:val="20"/>
              </w:rPr>
            </w:pPr>
          </w:p>
        </w:tc>
        <w:tc>
          <w:tcPr>
            <w:tcW w:w="256" w:type="pct"/>
          </w:tcPr>
          <w:p w14:paraId="0350EDA0" w14:textId="77777777" w:rsidR="000E0E64" w:rsidRPr="008F1CC7" w:rsidRDefault="000E0E64" w:rsidP="008F1CC7">
            <w:pPr>
              <w:pStyle w:val="NoSpacing"/>
              <w:rPr>
                <w:rFonts w:cstheme="minorHAnsi"/>
                <w:sz w:val="20"/>
                <w:szCs w:val="20"/>
              </w:rPr>
            </w:pPr>
          </w:p>
        </w:tc>
        <w:tc>
          <w:tcPr>
            <w:tcW w:w="640" w:type="pct"/>
          </w:tcPr>
          <w:p w14:paraId="52B8BF68" w14:textId="77777777" w:rsidR="000E0E64" w:rsidRPr="008F1CC7" w:rsidRDefault="000E0E64" w:rsidP="008F1CC7">
            <w:pPr>
              <w:pStyle w:val="NoSpacing"/>
              <w:rPr>
                <w:rFonts w:cstheme="minorHAnsi"/>
                <w:sz w:val="20"/>
                <w:szCs w:val="20"/>
              </w:rPr>
            </w:pPr>
          </w:p>
        </w:tc>
        <w:tc>
          <w:tcPr>
            <w:tcW w:w="233" w:type="pct"/>
          </w:tcPr>
          <w:p w14:paraId="1493E00A" w14:textId="77777777" w:rsidR="000E0E64" w:rsidRPr="008F1CC7" w:rsidRDefault="000E0E64" w:rsidP="008F1CC7">
            <w:pPr>
              <w:pStyle w:val="NoSpacing"/>
              <w:rPr>
                <w:rFonts w:cstheme="minorHAnsi"/>
                <w:sz w:val="20"/>
                <w:szCs w:val="20"/>
              </w:rPr>
            </w:pPr>
          </w:p>
        </w:tc>
        <w:tc>
          <w:tcPr>
            <w:tcW w:w="233" w:type="pct"/>
          </w:tcPr>
          <w:p w14:paraId="08068F4A" w14:textId="77777777" w:rsidR="000E0E64" w:rsidRPr="008F1CC7" w:rsidRDefault="000E0E64" w:rsidP="008F1CC7">
            <w:pPr>
              <w:pStyle w:val="NoSpacing"/>
              <w:rPr>
                <w:rFonts w:cstheme="minorHAnsi"/>
                <w:sz w:val="20"/>
                <w:szCs w:val="20"/>
              </w:rPr>
            </w:pPr>
          </w:p>
        </w:tc>
        <w:tc>
          <w:tcPr>
            <w:tcW w:w="256" w:type="pct"/>
          </w:tcPr>
          <w:p w14:paraId="7EB3D170" w14:textId="77777777" w:rsidR="000E0E64" w:rsidRPr="008F1CC7" w:rsidRDefault="000E0E64" w:rsidP="008F1CC7">
            <w:pPr>
              <w:pStyle w:val="NoSpacing"/>
              <w:rPr>
                <w:rFonts w:cstheme="minorHAnsi"/>
                <w:sz w:val="20"/>
                <w:szCs w:val="20"/>
              </w:rPr>
            </w:pPr>
          </w:p>
        </w:tc>
      </w:tr>
      <w:tr w:rsidR="008F1CC7" w:rsidRPr="008F1CC7" w14:paraId="5179C8E5" w14:textId="77777777" w:rsidTr="008F1CC7">
        <w:tc>
          <w:tcPr>
            <w:tcW w:w="650" w:type="pct"/>
          </w:tcPr>
          <w:p w14:paraId="091C00F6" w14:textId="77777777" w:rsidR="000E0E64" w:rsidRPr="008F1CC7" w:rsidRDefault="000E0E64" w:rsidP="008F1CC7">
            <w:pPr>
              <w:pStyle w:val="NoSpacing"/>
              <w:rPr>
                <w:rFonts w:cstheme="minorHAnsi"/>
                <w:sz w:val="20"/>
                <w:szCs w:val="20"/>
              </w:rPr>
            </w:pPr>
          </w:p>
        </w:tc>
        <w:tc>
          <w:tcPr>
            <w:tcW w:w="707" w:type="pct"/>
          </w:tcPr>
          <w:p w14:paraId="125D847C" w14:textId="77777777" w:rsidR="000E0E64" w:rsidRPr="008F1CC7" w:rsidRDefault="000E0E64" w:rsidP="008F1CC7">
            <w:pPr>
              <w:pStyle w:val="NoSpacing"/>
              <w:rPr>
                <w:rFonts w:cstheme="minorHAnsi"/>
                <w:sz w:val="20"/>
                <w:szCs w:val="20"/>
              </w:rPr>
            </w:pPr>
          </w:p>
        </w:tc>
        <w:tc>
          <w:tcPr>
            <w:tcW w:w="233" w:type="pct"/>
          </w:tcPr>
          <w:p w14:paraId="28B0357B" w14:textId="77777777" w:rsidR="000E0E64" w:rsidRPr="008F1CC7" w:rsidRDefault="000E0E64" w:rsidP="008F1CC7">
            <w:pPr>
              <w:pStyle w:val="NoSpacing"/>
              <w:rPr>
                <w:rFonts w:cstheme="minorHAnsi"/>
                <w:sz w:val="20"/>
                <w:szCs w:val="20"/>
              </w:rPr>
            </w:pPr>
          </w:p>
        </w:tc>
        <w:tc>
          <w:tcPr>
            <w:tcW w:w="233" w:type="pct"/>
          </w:tcPr>
          <w:p w14:paraId="0B007E83" w14:textId="77777777" w:rsidR="000E0E64" w:rsidRPr="008F1CC7" w:rsidRDefault="000E0E64" w:rsidP="008F1CC7">
            <w:pPr>
              <w:pStyle w:val="NoSpacing"/>
              <w:rPr>
                <w:rFonts w:cstheme="minorHAnsi"/>
                <w:sz w:val="20"/>
                <w:szCs w:val="20"/>
              </w:rPr>
            </w:pPr>
          </w:p>
        </w:tc>
        <w:tc>
          <w:tcPr>
            <w:tcW w:w="234" w:type="pct"/>
          </w:tcPr>
          <w:p w14:paraId="2D021E5D" w14:textId="77777777" w:rsidR="000E0E64" w:rsidRPr="008F1CC7" w:rsidRDefault="000E0E64" w:rsidP="008F1CC7">
            <w:pPr>
              <w:pStyle w:val="NoSpacing"/>
              <w:rPr>
                <w:rFonts w:cstheme="minorHAnsi"/>
                <w:sz w:val="20"/>
                <w:szCs w:val="20"/>
              </w:rPr>
            </w:pPr>
          </w:p>
        </w:tc>
        <w:tc>
          <w:tcPr>
            <w:tcW w:w="821" w:type="pct"/>
          </w:tcPr>
          <w:p w14:paraId="4553A728" w14:textId="2259E4C0" w:rsidR="000E0E64" w:rsidRPr="008F1CC7" w:rsidRDefault="008F1CC7" w:rsidP="008F1CC7">
            <w:pPr>
              <w:pStyle w:val="NoSpacing"/>
              <w:rPr>
                <w:rFonts w:cstheme="minorHAnsi"/>
                <w:sz w:val="20"/>
                <w:szCs w:val="20"/>
              </w:rPr>
            </w:pPr>
            <w:r w:rsidRPr="008F1CC7">
              <w:rPr>
                <w:rFonts w:cstheme="minorHAnsi"/>
                <w:sz w:val="20"/>
                <w:szCs w:val="20"/>
              </w:rPr>
              <w:t>Caregiver sensitivity</w:t>
            </w:r>
          </w:p>
        </w:tc>
        <w:tc>
          <w:tcPr>
            <w:tcW w:w="219" w:type="pct"/>
          </w:tcPr>
          <w:p w14:paraId="35408D69" w14:textId="77777777" w:rsidR="000E0E64" w:rsidRPr="008F1CC7" w:rsidRDefault="000E0E64" w:rsidP="008F1CC7">
            <w:pPr>
              <w:pStyle w:val="NoSpacing"/>
              <w:rPr>
                <w:rFonts w:cstheme="minorHAnsi"/>
                <w:sz w:val="20"/>
                <w:szCs w:val="20"/>
              </w:rPr>
            </w:pPr>
          </w:p>
        </w:tc>
        <w:tc>
          <w:tcPr>
            <w:tcW w:w="285" w:type="pct"/>
          </w:tcPr>
          <w:p w14:paraId="087DD3DC" w14:textId="77777777" w:rsidR="000E0E64" w:rsidRPr="008F1CC7" w:rsidRDefault="000E0E64" w:rsidP="008F1CC7">
            <w:pPr>
              <w:pStyle w:val="NoSpacing"/>
              <w:rPr>
                <w:rFonts w:cstheme="minorHAnsi"/>
                <w:sz w:val="20"/>
                <w:szCs w:val="20"/>
              </w:rPr>
            </w:pPr>
          </w:p>
        </w:tc>
        <w:tc>
          <w:tcPr>
            <w:tcW w:w="256" w:type="pct"/>
          </w:tcPr>
          <w:p w14:paraId="5E3542D0" w14:textId="77777777" w:rsidR="000E0E64" w:rsidRPr="008F1CC7" w:rsidRDefault="000E0E64" w:rsidP="008F1CC7">
            <w:pPr>
              <w:pStyle w:val="NoSpacing"/>
              <w:rPr>
                <w:rFonts w:cstheme="minorHAnsi"/>
                <w:sz w:val="20"/>
                <w:szCs w:val="20"/>
              </w:rPr>
            </w:pPr>
          </w:p>
        </w:tc>
        <w:tc>
          <w:tcPr>
            <w:tcW w:w="640" w:type="pct"/>
          </w:tcPr>
          <w:p w14:paraId="3C50FFA0" w14:textId="3C63FBC5" w:rsidR="000E0E64" w:rsidRPr="008F1CC7" w:rsidRDefault="008F1CC7" w:rsidP="008F1CC7">
            <w:pPr>
              <w:pStyle w:val="NoSpacing"/>
              <w:rPr>
                <w:rFonts w:cstheme="minorHAnsi"/>
                <w:sz w:val="20"/>
                <w:szCs w:val="20"/>
              </w:rPr>
            </w:pPr>
            <w:r w:rsidRPr="008F1CC7">
              <w:rPr>
                <w:rFonts w:cstheme="minorHAnsi"/>
                <w:sz w:val="20"/>
                <w:szCs w:val="20"/>
              </w:rPr>
              <w:t>Caregiver emotion regulation</w:t>
            </w:r>
          </w:p>
        </w:tc>
        <w:tc>
          <w:tcPr>
            <w:tcW w:w="233" w:type="pct"/>
          </w:tcPr>
          <w:p w14:paraId="0A6B83B5" w14:textId="77777777" w:rsidR="000E0E64" w:rsidRPr="008F1CC7" w:rsidRDefault="000E0E64" w:rsidP="008F1CC7">
            <w:pPr>
              <w:pStyle w:val="NoSpacing"/>
              <w:rPr>
                <w:rFonts w:cstheme="minorHAnsi"/>
                <w:sz w:val="20"/>
                <w:szCs w:val="20"/>
              </w:rPr>
            </w:pPr>
          </w:p>
        </w:tc>
        <w:tc>
          <w:tcPr>
            <w:tcW w:w="233" w:type="pct"/>
          </w:tcPr>
          <w:p w14:paraId="59A85D6A" w14:textId="77777777" w:rsidR="000E0E64" w:rsidRPr="008F1CC7" w:rsidRDefault="000E0E64" w:rsidP="008F1CC7">
            <w:pPr>
              <w:pStyle w:val="NoSpacing"/>
              <w:rPr>
                <w:rFonts w:cstheme="minorHAnsi"/>
                <w:sz w:val="20"/>
                <w:szCs w:val="20"/>
              </w:rPr>
            </w:pPr>
          </w:p>
        </w:tc>
        <w:tc>
          <w:tcPr>
            <w:tcW w:w="256" w:type="pct"/>
          </w:tcPr>
          <w:p w14:paraId="2B14A139" w14:textId="77777777" w:rsidR="000E0E64" w:rsidRPr="008F1CC7" w:rsidRDefault="000E0E64" w:rsidP="008F1CC7">
            <w:pPr>
              <w:pStyle w:val="NoSpacing"/>
              <w:rPr>
                <w:rFonts w:cstheme="minorHAnsi"/>
                <w:sz w:val="20"/>
                <w:szCs w:val="20"/>
              </w:rPr>
            </w:pPr>
          </w:p>
        </w:tc>
      </w:tr>
      <w:tr w:rsidR="008F1CC7" w:rsidRPr="008F1CC7" w14:paraId="3869925D" w14:textId="77777777" w:rsidTr="008F1CC7">
        <w:tc>
          <w:tcPr>
            <w:tcW w:w="650" w:type="pct"/>
          </w:tcPr>
          <w:p w14:paraId="481CD414" w14:textId="0FF82B4C" w:rsidR="000E0E64" w:rsidRPr="008F1CC7" w:rsidRDefault="00495F65" w:rsidP="008F1CC7">
            <w:pPr>
              <w:pStyle w:val="NoSpacing"/>
              <w:rPr>
                <w:rFonts w:cstheme="minorHAnsi"/>
                <w:sz w:val="20"/>
                <w:szCs w:val="20"/>
              </w:rPr>
            </w:pPr>
            <w:bookmarkStart w:id="11" w:name="_bookmark1"/>
            <w:bookmarkEnd w:id="11"/>
            <w:r w:rsidRPr="008F1CC7">
              <w:rPr>
                <w:rFonts w:cstheme="minorHAnsi"/>
                <w:sz w:val="20"/>
                <w:szCs w:val="20"/>
              </w:rPr>
              <w:t xml:space="preserve">Variable </w:t>
            </w:r>
          </w:p>
        </w:tc>
        <w:tc>
          <w:tcPr>
            <w:tcW w:w="707" w:type="pct"/>
          </w:tcPr>
          <w:p w14:paraId="1500E9C5" w14:textId="72548AE9" w:rsidR="000E0E64" w:rsidRPr="008F1CC7" w:rsidRDefault="00495F65" w:rsidP="008F1CC7">
            <w:pPr>
              <w:pStyle w:val="NoSpacing"/>
              <w:rPr>
                <w:rFonts w:cstheme="minorHAnsi"/>
                <w:sz w:val="20"/>
                <w:szCs w:val="20"/>
              </w:rPr>
            </w:pPr>
            <w:r w:rsidRPr="008F1CC7">
              <w:rPr>
                <w:rFonts w:cstheme="minorHAnsi"/>
                <w:sz w:val="20"/>
                <w:szCs w:val="20"/>
              </w:rPr>
              <w:t xml:space="preserve">M1 </w:t>
            </w:r>
          </w:p>
        </w:tc>
        <w:tc>
          <w:tcPr>
            <w:tcW w:w="233" w:type="pct"/>
          </w:tcPr>
          <w:p w14:paraId="5F14F09F" w14:textId="2172174F" w:rsidR="000E0E64" w:rsidRPr="008F1CC7" w:rsidRDefault="00495F65" w:rsidP="008F1CC7">
            <w:pPr>
              <w:pStyle w:val="NoSpacing"/>
              <w:rPr>
                <w:rFonts w:cstheme="minorHAnsi"/>
                <w:sz w:val="20"/>
                <w:szCs w:val="20"/>
              </w:rPr>
            </w:pPr>
            <w:r w:rsidRPr="008F1CC7">
              <w:rPr>
                <w:rFonts w:cstheme="minorHAnsi"/>
                <w:sz w:val="20"/>
                <w:szCs w:val="20"/>
              </w:rPr>
              <w:t xml:space="preserve">M2 </w:t>
            </w:r>
          </w:p>
        </w:tc>
        <w:tc>
          <w:tcPr>
            <w:tcW w:w="233" w:type="pct"/>
          </w:tcPr>
          <w:p w14:paraId="415FFD98" w14:textId="25CE93E6" w:rsidR="000E0E64" w:rsidRPr="008F1CC7" w:rsidRDefault="00495F65" w:rsidP="008F1CC7">
            <w:pPr>
              <w:pStyle w:val="NoSpacing"/>
              <w:rPr>
                <w:rFonts w:cstheme="minorHAnsi"/>
                <w:sz w:val="20"/>
                <w:szCs w:val="20"/>
              </w:rPr>
            </w:pPr>
            <w:r w:rsidRPr="008F1CC7">
              <w:rPr>
                <w:rFonts w:cstheme="minorHAnsi"/>
                <w:sz w:val="20"/>
                <w:szCs w:val="20"/>
              </w:rPr>
              <w:t xml:space="preserve">M3 </w:t>
            </w:r>
          </w:p>
        </w:tc>
        <w:tc>
          <w:tcPr>
            <w:tcW w:w="234" w:type="pct"/>
          </w:tcPr>
          <w:p w14:paraId="1A909766" w14:textId="6DFB1222" w:rsidR="000E0E64" w:rsidRPr="008F1CC7" w:rsidRDefault="00495F65" w:rsidP="008F1CC7">
            <w:pPr>
              <w:pStyle w:val="NoSpacing"/>
              <w:rPr>
                <w:rFonts w:cstheme="minorHAnsi"/>
                <w:sz w:val="20"/>
                <w:szCs w:val="20"/>
              </w:rPr>
            </w:pPr>
            <w:r w:rsidRPr="008F1CC7">
              <w:rPr>
                <w:rFonts w:cstheme="minorHAnsi"/>
                <w:sz w:val="20"/>
                <w:szCs w:val="20"/>
              </w:rPr>
              <w:t xml:space="preserve">M4 </w:t>
            </w:r>
          </w:p>
        </w:tc>
        <w:tc>
          <w:tcPr>
            <w:tcW w:w="821" w:type="pct"/>
          </w:tcPr>
          <w:p w14:paraId="380CDC1A" w14:textId="04089834" w:rsidR="000E0E64" w:rsidRPr="008F1CC7" w:rsidRDefault="00495F65" w:rsidP="008F1CC7">
            <w:pPr>
              <w:pStyle w:val="NoSpacing"/>
              <w:rPr>
                <w:rFonts w:cstheme="minorHAnsi"/>
                <w:sz w:val="20"/>
                <w:szCs w:val="20"/>
              </w:rPr>
            </w:pPr>
            <w:r w:rsidRPr="008F1CC7">
              <w:rPr>
                <w:rFonts w:cstheme="minorHAnsi"/>
                <w:sz w:val="20"/>
                <w:szCs w:val="20"/>
              </w:rPr>
              <w:t xml:space="preserve">M1 </w:t>
            </w:r>
          </w:p>
        </w:tc>
        <w:tc>
          <w:tcPr>
            <w:tcW w:w="219" w:type="pct"/>
          </w:tcPr>
          <w:p w14:paraId="6064A630" w14:textId="19F87445" w:rsidR="000E0E64" w:rsidRPr="008F1CC7" w:rsidRDefault="00495F65" w:rsidP="008F1CC7">
            <w:pPr>
              <w:pStyle w:val="NoSpacing"/>
              <w:rPr>
                <w:rFonts w:cstheme="minorHAnsi"/>
                <w:sz w:val="20"/>
                <w:szCs w:val="20"/>
              </w:rPr>
            </w:pPr>
            <w:r w:rsidRPr="008F1CC7">
              <w:rPr>
                <w:rFonts w:cstheme="minorHAnsi"/>
                <w:sz w:val="20"/>
                <w:szCs w:val="20"/>
              </w:rPr>
              <w:t xml:space="preserve">M2 </w:t>
            </w:r>
          </w:p>
        </w:tc>
        <w:tc>
          <w:tcPr>
            <w:tcW w:w="285" w:type="pct"/>
          </w:tcPr>
          <w:p w14:paraId="104869FD" w14:textId="1D467870" w:rsidR="000E0E64" w:rsidRPr="008F1CC7" w:rsidRDefault="00495F65" w:rsidP="008F1CC7">
            <w:pPr>
              <w:pStyle w:val="NoSpacing"/>
              <w:rPr>
                <w:rFonts w:cstheme="minorHAnsi"/>
                <w:sz w:val="20"/>
                <w:szCs w:val="20"/>
              </w:rPr>
            </w:pPr>
            <w:r w:rsidRPr="008F1CC7">
              <w:rPr>
                <w:rFonts w:cstheme="minorHAnsi"/>
                <w:sz w:val="20"/>
                <w:szCs w:val="20"/>
              </w:rPr>
              <w:t xml:space="preserve">M3 </w:t>
            </w:r>
          </w:p>
        </w:tc>
        <w:tc>
          <w:tcPr>
            <w:tcW w:w="256" w:type="pct"/>
          </w:tcPr>
          <w:p w14:paraId="4516CDA0" w14:textId="2027D5FA" w:rsidR="000E0E64" w:rsidRPr="008F1CC7" w:rsidRDefault="00495F65" w:rsidP="008F1CC7">
            <w:pPr>
              <w:pStyle w:val="NoSpacing"/>
              <w:rPr>
                <w:rFonts w:cstheme="minorHAnsi"/>
                <w:sz w:val="20"/>
                <w:szCs w:val="20"/>
              </w:rPr>
            </w:pPr>
            <w:r w:rsidRPr="008F1CC7">
              <w:rPr>
                <w:rFonts w:cstheme="minorHAnsi"/>
                <w:sz w:val="20"/>
                <w:szCs w:val="20"/>
              </w:rPr>
              <w:t>M4</w:t>
            </w:r>
            <w:bookmarkStart w:id="12" w:name="Discussion"/>
            <w:bookmarkEnd w:id="12"/>
            <w:r w:rsidRPr="008F1CC7">
              <w:rPr>
                <w:rFonts w:cstheme="minorHAnsi"/>
                <w:sz w:val="20"/>
                <w:szCs w:val="20"/>
              </w:rPr>
              <w:t xml:space="preserve"> </w:t>
            </w:r>
            <w:bookmarkStart w:id="13" w:name="Emotion-Focused_Listening"/>
            <w:bookmarkEnd w:id="13"/>
          </w:p>
        </w:tc>
        <w:tc>
          <w:tcPr>
            <w:tcW w:w="640" w:type="pct"/>
          </w:tcPr>
          <w:p w14:paraId="16DB4E3E" w14:textId="13FD8CB7" w:rsidR="000E0E64" w:rsidRPr="008F1CC7" w:rsidRDefault="00495F65" w:rsidP="008F1CC7">
            <w:pPr>
              <w:pStyle w:val="NoSpacing"/>
              <w:rPr>
                <w:rFonts w:cstheme="minorHAnsi"/>
                <w:sz w:val="20"/>
                <w:szCs w:val="20"/>
              </w:rPr>
            </w:pPr>
            <w:r w:rsidRPr="008F1CC7">
              <w:rPr>
                <w:rFonts w:cstheme="minorHAnsi"/>
                <w:sz w:val="20"/>
                <w:szCs w:val="20"/>
              </w:rPr>
              <w:t xml:space="preserve">M1 </w:t>
            </w:r>
          </w:p>
        </w:tc>
        <w:tc>
          <w:tcPr>
            <w:tcW w:w="233" w:type="pct"/>
          </w:tcPr>
          <w:p w14:paraId="76554F33" w14:textId="1C576C2F" w:rsidR="000E0E64" w:rsidRPr="008F1CC7" w:rsidRDefault="00495F65" w:rsidP="008F1CC7">
            <w:pPr>
              <w:pStyle w:val="NoSpacing"/>
              <w:rPr>
                <w:rFonts w:cstheme="minorHAnsi"/>
                <w:sz w:val="20"/>
                <w:szCs w:val="20"/>
              </w:rPr>
            </w:pPr>
            <w:r w:rsidRPr="008F1CC7">
              <w:rPr>
                <w:rFonts w:cstheme="minorHAnsi"/>
                <w:sz w:val="20"/>
                <w:szCs w:val="20"/>
              </w:rPr>
              <w:t xml:space="preserve">M2 </w:t>
            </w:r>
          </w:p>
        </w:tc>
        <w:tc>
          <w:tcPr>
            <w:tcW w:w="233" w:type="pct"/>
          </w:tcPr>
          <w:p w14:paraId="41CC5DF3" w14:textId="0F8FE42F" w:rsidR="000E0E64" w:rsidRPr="008F1CC7" w:rsidRDefault="00495F65" w:rsidP="008F1CC7">
            <w:pPr>
              <w:pStyle w:val="NoSpacing"/>
              <w:rPr>
                <w:rFonts w:cstheme="minorHAnsi"/>
                <w:sz w:val="20"/>
                <w:szCs w:val="20"/>
              </w:rPr>
            </w:pPr>
            <w:r w:rsidRPr="008F1CC7">
              <w:rPr>
                <w:rFonts w:cstheme="minorHAnsi"/>
                <w:sz w:val="20"/>
                <w:szCs w:val="20"/>
              </w:rPr>
              <w:t xml:space="preserve">M3 </w:t>
            </w:r>
          </w:p>
        </w:tc>
        <w:tc>
          <w:tcPr>
            <w:tcW w:w="256" w:type="pct"/>
          </w:tcPr>
          <w:p w14:paraId="583D0805" w14:textId="1E31884A" w:rsidR="000E0E64" w:rsidRPr="008F1CC7" w:rsidRDefault="00495F65" w:rsidP="008F1CC7">
            <w:pPr>
              <w:pStyle w:val="NoSpacing"/>
              <w:rPr>
                <w:rFonts w:cstheme="minorHAnsi"/>
                <w:sz w:val="20"/>
                <w:szCs w:val="20"/>
              </w:rPr>
            </w:pPr>
            <w:r w:rsidRPr="008F1CC7">
              <w:rPr>
                <w:rFonts w:cstheme="minorHAnsi"/>
                <w:sz w:val="20"/>
                <w:szCs w:val="20"/>
              </w:rPr>
              <w:t>M4</w:t>
            </w:r>
          </w:p>
        </w:tc>
      </w:tr>
      <w:tr w:rsidR="008F1CC7" w:rsidRPr="008F1CC7" w14:paraId="4CBDC4D5" w14:textId="77777777" w:rsidTr="008F1CC7">
        <w:tc>
          <w:tcPr>
            <w:tcW w:w="650" w:type="pct"/>
          </w:tcPr>
          <w:p w14:paraId="4520DEDD" w14:textId="1159FB6D" w:rsidR="000E0E64" w:rsidRPr="008F1CC7" w:rsidRDefault="00027CCF" w:rsidP="008F1CC7">
            <w:pPr>
              <w:pStyle w:val="NoSpacing"/>
              <w:rPr>
                <w:rFonts w:cstheme="minorHAnsi"/>
                <w:sz w:val="20"/>
                <w:szCs w:val="20"/>
              </w:rPr>
            </w:pPr>
            <w:r w:rsidRPr="008F1CC7">
              <w:rPr>
                <w:rFonts w:cstheme="minorHAnsi"/>
                <w:sz w:val="20"/>
                <w:szCs w:val="20"/>
              </w:rPr>
              <w:t xml:space="preserve">Child age </w:t>
            </w:r>
          </w:p>
        </w:tc>
        <w:tc>
          <w:tcPr>
            <w:tcW w:w="707" w:type="pct"/>
          </w:tcPr>
          <w:p w14:paraId="19129F67" w14:textId="7FECA14A" w:rsidR="000E0E64" w:rsidRPr="008F1CC7" w:rsidRDefault="00027CCF" w:rsidP="008F1CC7">
            <w:pPr>
              <w:pStyle w:val="NoSpacing"/>
              <w:rPr>
                <w:rFonts w:cstheme="minorHAnsi"/>
                <w:sz w:val="20"/>
                <w:szCs w:val="20"/>
              </w:rPr>
            </w:pPr>
            <w:r w:rsidRPr="008F1CC7">
              <w:rPr>
                <w:rFonts w:cstheme="minorHAnsi"/>
                <w:sz w:val="20"/>
                <w:szCs w:val="20"/>
              </w:rPr>
              <w:t>.20</w:t>
            </w:r>
            <w:r w:rsidRPr="008F1CC7">
              <w:rPr>
                <w:rFonts w:cstheme="minorHAnsi"/>
                <w:sz w:val="20"/>
                <w:szCs w:val="20"/>
                <w:vertAlign w:val="superscript"/>
              </w:rPr>
              <w:t>*</w:t>
            </w:r>
            <w:r w:rsidRPr="008F1CC7">
              <w:rPr>
                <w:rFonts w:cstheme="minorHAnsi"/>
                <w:sz w:val="20"/>
                <w:szCs w:val="20"/>
              </w:rPr>
              <w:t xml:space="preserve"> </w:t>
            </w:r>
          </w:p>
        </w:tc>
        <w:tc>
          <w:tcPr>
            <w:tcW w:w="233" w:type="pct"/>
          </w:tcPr>
          <w:p w14:paraId="7A79E118" w14:textId="7A226EAE" w:rsidR="000E0E64" w:rsidRPr="008F1CC7" w:rsidRDefault="00027CCF" w:rsidP="008F1CC7">
            <w:pPr>
              <w:pStyle w:val="NoSpacing"/>
              <w:rPr>
                <w:rFonts w:cstheme="minorHAnsi"/>
                <w:sz w:val="20"/>
                <w:szCs w:val="20"/>
              </w:rPr>
            </w:pPr>
            <w:r w:rsidRPr="008F1CC7">
              <w:rPr>
                <w:rFonts w:cstheme="minorHAnsi"/>
                <w:sz w:val="20"/>
                <w:szCs w:val="20"/>
              </w:rPr>
              <w:t>.19</w:t>
            </w:r>
            <w:r w:rsidRPr="008F1CC7">
              <w:rPr>
                <w:rFonts w:cstheme="minorHAnsi"/>
                <w:sz w:val="20"/>
                <w:szCs w:val="20"/>
                <w:vertAlign w:val="superscript"/>
              </w:rPr>
              <w:t>*</w:t>
            </w:r>
            <w:r w:rsidRPr="008F1CC7">
              <w:rPr>
                <w:rFonts w:cstheme="minorHAnsi"/>
                <w:sz w:val="20"/>
                <w:szCs w:val="20"/>
              </w:rPr>
              <w:t xml:space="preserve"> </w:t>
            </w:r>
          </w:p>
        </w:tc>
        <w:tc>
          <w:tcPr>
            <w:tcW w:w="233" w:type="pct"/>
          </w:tcPr>
          <w:p w14:paraId="30BD5C24" w14:textId="13CAABEA" w:rsidR="000E0E64" w:rsidRPr="008F1CC7" w:rsidRDefault="00027CCF" w:rsidP="008F1CC7">
            <w:pPr>
              <w:pStyle w:val="NoSpacing"/>
              <w:rPr>
                <w:rFonts w:cstheme="minorHAnsi"/>
                <w:sz w:val="20"/>
                <w:szCs w:val="20"/>
              </w:rPr>
            </w:pPr>
            <w:r w:rsidRPr="008F1CC7">
              <w:rPr>
                <w:rFonts w:cstheme="minorHAnsi"/>
                <w:sz w:val="20"/>
                <w:szCs w:val="20"/>
              </w:rPr>
              <w:t>.24</w:t>
            </w:r>
            <w:r w:rsidRPr="008F1CC7">
              <w:rPr>
                <w:rFonts w:cstheme="minorHAnsi"/>
                <w:sz w:val="20"/>
                <w:szCs w:val="20"/>
                <w:vertAlign w:val="superscript"/>
              </w:rPr>
              <w:t>*</w:t>
            </w:r>
            <w:r w:rsidRPr="008F1CC7">
              <w:rPr>
                <w:rFonts w:cstheme="minorHAnsi"/>
                <w:sz w:val="20"/>
                <w:szCs w:val="20"/>
              </w:rPr>
              <w:t xml:space="preserve"> </w:t>
            </w:r>
          </w:p>
        </w:tc>
        <w:tc>
          <w:tcPr>
            <w:tcW w:w="234" w:type="pct"/>
          </w:tcPr>
          <w:p w14:paraId="6B84A5D2" w14:textId="0652D868" w:rsidR="000E0E64" w:rsidRPr="008F1CC7" w:rsidRDefault="00027CCF" w:rsidP="008F1CC7">
            <w:pPr>
              <w:pStyle w:val="NoSpacing"/>
              <w:rPr>
                <w:rFonts w:cstheme="minorHAnsi"/>
                <w:sz w:val="20"/>
                <w:szCs w:val="20"/>
              </w:rPr>
            </w:pPr>
            <w:r w:rsidRPr="008F1CC7">
              <w:rPr>
                <w:rFonts w:cstheme="minorHAnsi"/>
                <w:sz w:val="20"/>
                <w:szCs w:val="20"/>
              </w:rPr>
              <w:t>.22</w:t>
            </w:r>
            <w:r w:rsidRPr="008F1CC7">
              <w:rPr>
                <w:rFonts w:cstheme="minorHAnsi"/>
                <w:sz w:val="20"/>
                <w:szCs w:val="20"/>
                <w:vertAlign w:val="superscript"/>
              </w:rPr>
              <w:t>*</w:t>
            </w:r>
            <w:r w:rsidRPr="008F1CC7">
              <w:rPr>
                <w:rFonts w:cstheme="minorHAnsi"/>
                <w:sz w:val="20"/>
                <w:szCs w:val="20"/>
              </w:rPr>
              <w:t xml:space="preserve"> </w:t>
            </w:r>
          </w:p>
        </w:tc>
        <w:tc>
          <w:tcPr>
            <w:tcW w:w="821" w:type="pct"/>
          </w:tcPr>
          <w:p w14:paraId="5ADA53D6" w14:textId="3C9D574A" w:rsidR="000E0E64" w:rsidRPr="008F1CC7" w:rsidRDefault="00027CCF" w:rsidP="008F1CC7">
            <w:pPr>
              <w:pStyle w:val="NoSpacing"/>
              <w:rPr>
                <w:rFonts w:cstheme="minorHAnsi"/>
                <w:sz w:val="20"/>
                <w:szCs w:val="20"/>
              </w:rPr>
            </w:pPr>
            <w:r w:rsidRPr="008F1CC7">
              <w:rPr>
                <w:rFonts w:cstheme="minorHAnsi"/>
                <w:sz w:val="20"/>
                <w:szCs w:val="20"/>
              </w:rPr>
              <w:t xml:space="preserve">.09 </w:t>
            </w:r>
          </w:p>
        </w:tc>
        <w:tc>
          <w:tcPr>
            <w:tcW w:w="219" w:type="pct"/>
          </w:tcPr>
          <w:p w14:paraId="04CF1DF9" w14:textId="755077C3" w:rsidR="000E0E64" w:rsidRPr="008F1CC7" w:rsidRDefault="00027CCF" w:rsidP="008F1CC7">
            <w:pPr>
              <w:pStyle w:val="NoSpacing"/>
              <w:rPr>
                <w:rFonts w:cstheme="minorHAnsi"/>
                <w:sz w:val="20"/>
                <w:szCs w:val="20"/>
              </w:rPr>
            </w:pPr>
            <w:r w:rsidRPr="008F1CC7">
              <w:rPr>
                <w:rFonts w:cstheme="minorHAnsi"/>
                <w:sz w:val="20"/>
                <w:szCs w:val="20"/>
              </w:rPr>
              <w:t xml:space="preserve">.09 </w:t>
            </w:r>
          </w:p>
        </w:tc>
        <w:tc>
          <w:tcPr>
            <w:tcW w:w="285" w:type="pct"/>
          </w:tcPr>
          <w:p w14:paraId="18BD9C25" w14:textId="1D19FE65" w:rsidR="000E0E64" w:rsidRPr="008F1CC7" w:rsidRDefault="00027CCF" w:rsidP="008F1CC7">
            <w:pPr>
              <w:pStyle w:val="NoSpacing"/>
              <w:rPr>
                <w:rFonts w:cstheme="minorHAnsi"/>
                <w:sz w:val="20"/>
                <w:szCs w:val="20"/>
              </w:rPr>
            </w:pPr>
            <w:r w:rsidRPr="008F1CC7">
              <w:rPr>
                <w:rFonts w:cstheme="minorHAnsi"/>
                <w:sz w:val="20"/>
                <w:szCs w:val="20"/>
              </w:rPr>
              <w:t xml:space="preserve">.09 </w:t>
            </w:r>
          </w:p>
        </w:tc>
        <w:tc>
          <w:tcPr>
            <w:tcW w:w="256" w:type="pct"/>
          </w:tcPr>
          <w:p w14:paraId="3D1C043E" w14:textId="508FB8DB" w:rsidR="000E0E64" w:rsidRPr="008F1CC7" w:rsidRDefault="00027CCF" w:rsidP="008F1CC7">
            <w:pPr>
              <w:pStyle w:val="NoSpacing"/>
              <w:rPr>
                <w:rFonts w:cstheme="minorHAnsi"/>
                <w:sz w:val="20"/>
                <w:szCs w:val="20"/>
              </w:rPr>
            </w:pPr>
            <w:r w:rsidRPr="008F1CC7">
              <w:rPr>
                <w:rFonts w:cstheme="minorHAnsi"/>
                <w:sz w:val="20"/>
                <w:szCs w:val="20"/>
              </w:rPr>
              <w:t xml:space="preserve">.10 </w:t>
            </w:r>
          </w:p>
        </w:tc>
        <w:tc>
          <w:tcPr>
            <w:tcW w:w="640" w:type="pct"/>
          </w:tcPr>
          <w:p w14:paraId="76DB9F54" w14:textId="68DF5002" w:rsidR="000E0E64" w:rsidRPr="008F1CC7" w:rsidRDefault="00027CCF" w:rsidP="008F1CC7">
            <w:pPr>
              <w:pStyle w:val="NoSpacing"/>
              <w:rPr>
                <w:rFonts w:cstheme="minorHAnsi"/>
                <w:sz w:val="20"/>
                <w:szCs w:val="20"/>
              </w:rPr>
            </w:pPr>
            <w:r w:rsidRPr="008F1CC7">
              <w:rPr>
                <w:rFonts w:cstheme="minorHAnsi"/>
                <w:sz w:val="20"/>
                <w:szCs w:val="20"/>
              </w:rPr>
              <w:t xml:space="preserve">.08 </w:t>
            </w:r>
          </w:p>
        </w:tc>
        <w:tc>
          <w:tcPr>
            <w:tcW w:w="233" w:type="pct"/>
          </w:tcPr>
          <w:p w14:paraId="627C4D6E" w14:textId="78961070" w:rsidR="000E0E64" w:rsidRPr="008F1CC7" w:rsidRDefault="00027CCF" w:rsidP="008F1CC7">
            <w:pPr>
              <w:pStyle w:val="NoSpacing"/>
              <w:rPr>
                <w:rFonts w:cstheme="minorHAnsi"/>
                <w:sz w:val="20"/>
                <w:szCs w:val="20"/>
              </w:rPr>
            </w:pPr>
            <w:r w:rsidRPr="008F1CC7">
              <w:rPr>
                <w:rFonts w:cstheme="minorHAnsi"/>
                <w:sz w:val="20"/>
                <w:szCs w:val="20"/>
              </w:rPr>
              <w:t xml:space="preserve">.09 </w:t>
            </w:r>
          </w:p>
        </w:tc>
        <w:tc>
          <w:tcPr>
            <w:tcW w:w="233" w:type="pct"/>
          </w:tcPr>
          <w:p w14:paraId="55B34ECD" w14:textId="717F210D" w:rsidR="000E0E64" w:rsidRPr="008F1CC7" w:rsidRDefault="00027CCF" w:rsidP="008F1CC7">
            <w:pPr>
              <w:pStyle w:val="NoSpacing"/>
              <w:rPr>
                <w:rFonts w:cstheme="minorHAnsi"/>
                <w:sz w:val="20"/>
                <w:szCs w:val="20"/>
              </w:rPr>
            </w:pPr>
            <w:r w:rsidRPr="008F1CC7">
              <w:rPr>
                <w:rFonts w:cstheme="minorHAnsi"/>
                <w:sz w:val="20"/>
                <w:szCs w:val="20"/>
              </w:rPr>
              <w:t xml:space="preserve">.09 </w:t>
            </w:r>
          </w:p>
        </w:tc>
        <w:tc>
          <w:tcPr>
            <w:tcW w:w="256" w:type="pct"/>
          </w:tcPr>
          <w:p w14:paraId="5AE2E025" w14:textId="3523D7A6" w:rsidR="000E0E64" w:rsidRPr="008F1CC7" w:rsidRDefault="00027CCF" w:rsidP="008F1CC7">
            <w:pPr>
              <w:pStyle w:val="NoSpacing"/>
              <w:rPr>
                <w:rFonts w:cstheme="minorHAnsi"/>
                <w:sz w:val="20"/>
                <w:szCs w:val="20"/>
              </w:rPr>
            </w:pPr>
            <w:r w:rsidRPr="008F1CC7">
              <w:rPr>
                <w:rFonts w:cstheme="minorHAnsi"/>
                <w:sz w:val="20"/>
                <w:szCs w:val="20"/>
              </w:rPr>
              <w:t>.12</w:t>
            </w:r>
          </w:p>
        </w:tc>
      </w:tr>
      <w:tr w:rsidR="008F1CC7" w:rsidRPr="008F1CC7" w14:paraId="540ABD1B" w14:textId="77777777" w:rsidTr="008F1CC7">
        <w:tc>
          <w:tcPr>
            <w:tcW w:w="650" w:type="pct"/>
          </w:tcPr>
          <w:p w14:paraId="2734ED9B" w14:textId="54F0587A" w:rsidR="000E0E64" w:rsidRPr="008F1CC7" w:rsidRDefault="008933AA" w:rsidP="008F1CC7">
            <w:pPr>
              <w:pStyle w:val="NoSpacing"/>
              <w:rPr>
                <w:rFonts w:cstheme="minorHAnsi"/>
                <w:sz w:val="20"/>
                <w:szCs w:val="20"/>
              </w:rPr>
            </w:pPr>
            <w:r w:rsidRPr="008F1CC7">
              <w:rPr>
                <w:rFonts w:cstheme="minorHAnsi"/>
                <w:sz w:val="20"/>
                <w:szCs w:val="20"/>
              </w:rPr>
              <w:t xml:space="preserve">Child </w:t>
            </w:r>
            <w:proofErr w:type="spellStart"/>
            <w:r w:rsidRPr="008F1CC7">
              <w:rPr>
                <w:rFonts w:cstheme="minorHAnsi"/>
                <w:sz w:val="20"/>
                <w:szCs w:val="20"/>
              </w:rPr>
              <w:t>gender</w:t>
            </w:r>
            <w:r w:rsidRPr="008F1CC7">
              <w:rPr>
                <w:rFonts w:cstheme="minorHAnsi"/>
                <w:sz w:val="20"/>
                <w:szCs w:val="20"/>
                <w:vertAlign w:val="superscript"/>
              </w:rPr>
              <w:t>a</w:t>
            </w:r>
            <w:proofErr w:type="spellEnd"/>
          </w:p>
        </w:tc>
        <w:tc>
          <w:tcPr>
            <w:tcW w:w="707" w:type="pct"/>
          </w:tcPr>
          <w:p w14:paraId="348C1F10" w14:textId="77777777" w:rsidR="000E0E64" w:rsidRPr="008F1CC7" w:rsidRDefault="000E0E64" w:rsidP="008F1CC7">
            <w:pPr>
              <w:pStyle w:val="NoSpacing"/>
              <w:rPr>
                <w:rFonts w:cstheme="minorHAnsi"/>
                <w:sz w:val="20"/>
                <w:szCs w:val="20"/>
              </w:rPr>
            </w:pPr>
          </w:p>
        </w:tc>
        <w:tc>
          <w:tcPr>
            <w:tcW w:w="233" w:type="pct"/>
          </w:tcPr>
          <w:p w14:paraId="7E9074C9" w14:textId="77777777" w:rsidR="000E0E64" w:rsidRPr="008F1CC7" w:rsidRDefault="000E0E64" w:rsidP="008F1CC7">
            <w:pPr>
              <w:pStyle w:val="NoSpacing"/>
              <w:rPr>
                <w:rFonts w:cstheme="minorHAnsi"/>
                <w:sz w:val="20"/>
                <w:szCs w:val="20"/>
              </w:rPr>
            </w:pPr>
          </w:p>
        </w:tc>
        <w:tc>
          <w:tcPr>
            <w:tcW w:w="233" w:type="pct"/>
          </w:tcPr>
          <w:p w14:paraId="06DD4A45" w14:textId="77777777" w:rsidR="000E0E64" w:rsidRPr="008F1CC7" w:rsidRDefault="000E0E64" w:rsidP="008F1CC7">
            <w:pPr>
              <w:pStyle w:val="NoSpacing"/>
              <w:rPr>
                <w:rFonts w:cstheme="minorHAnsi"/>
                <w:sz w:val="20"/>
                <w:szCs w:val="20"/>
              </w:rPr>
            </w:pPr>
          </w:p>
        </w:tc>
        <w:tc>
          <w:tcPr>
            <w:tcW w:w="234" w:type="pct"/>
          </w:tcPr>
          <w:p w14:paraId="7276E74B" w14:textId="77777777" w:rsidR="000E0E64" w:rsidRPr="008F1CC7" w:rsidRDefault="000E0E64" w:rsidP="008F1CC7">
            <w:pPr>
              <w:pStyle w:val="NoSpacing"/>
              <w:rPr>
                <w:rFonts w:cstheme="minorHAnsi"/>
                <w:sz w:val="20"/>
                <w:szCs w:val="20"/>
              </w:rPr>
            </w:pPr>
          </w:p>
        </w:tc>
        <w:tc>
          <w:tcPr>
            <w:tcW w:w="821" w:type="pct"/>
          </w:tcPr>
          <w:p w14:paraId="56942B38" w14:textId="036C90FC" w:rsidR="000E0E64" w:rsidRPr="008F1CC7" w:rsidRDefault="008933AA" w:rsidP="008F1CC7">
            <w:pPr>
              <w:pStyle w:val="NoSpacing"/>
              <w:rPr>
                <w:rFonts w:cstheme="minorHAnsi"/>
                <w:sz w:val="20"/>
                <w:szCs w:val="20"/>
              </w:rPr>
            </w:pPr>
            <w:r w:rsidRPr="008F1CC7">
              <w:rPr>
                <w:rFonts w:cstheme="minorHAnsi"/>
                <w:sz w:val="20"/>
                <w:szCs w:val="20"/>
              </w:rPr>
              <w:t>.29</w:t>
            </w:r>
            <w:r w:rsidRPr="008F1CC7">
              <w:rPr>
                <w:rFonts w:cstheme="minorHAnsi"/>
                <w:sz w:val="20"/>
                <w:szCs w:val="20"/>
                <w:vertAlign w:val="superscript"/>
              </w:rPr>
              <w:t>**</w:t>
            </w:r>
            <w:r w:rsidRPr="008F1CC7">
              <w:rPr>
                <w:rFonts w:cstheme="minorHAnsi"/>
                <w:sz w:val="20"/>
                <w:szCs w:val="20"/>
              </w:rPr>
              <w:t xml:space="preserve"> </w:t>
            </w:r>
          </w:p>
        </w:tc>
        <w:tc>
          <w:tcPr>
            <w:tcW w:w="219" w:type="pct"/>
          </w:tcPr>
          <w:p w14:paraId="0D4AF0AB" w14:textId="6676FFFA" w:rsidR="000E0E64" w:rsidRPr="008F1CC7" w:rsidRDefault="008933AA" w:rsidP="008F1CC7">
            <w:pPr>
              <w:pStyle w:val="NoSpacing"/>
              <w:rPr>
                <w:rFonts w:cstheme="minorHAnsi"/>
                <w:sz w:val="20"/>
                <w:szCs w:val="20"/>
              </w:rPr>
            </w:pPr>
            <w:r w:rsidRPr="008F1CC7">
              <w:rPr>
                <w:rFonts w:cstheme="minorHAnsi"/>
                <w:sz w:val="20"/>
                <w:szCs w:val="20"/>
              </w:rPr>
              <w:t>.30</w:t>
            </w:r>
            <w:r w:rsidRPr="008F1CC7">
              <w:rPr>
                <w:rFonts w:cstheme="minorHAnsi"/>
                <w:sz w:val="20"/>
                <w:szCs w:val="20"/>
                <w:vertAlign w:val="superscript"/>
              </w:rPr>
              <w:t>**</w:t>
            </w:r>
            <w:r w:rsidRPr="008F1CC7">
              <w:rPr>
                <w:rFonts w:cstheme="minorHAnsi"/>
                <w:sz w:val="20"/>
                <w:szCs w:val="20"/>
              </w:rPr>
              <w:t xml:space="preserve"> </w:t>
            </w:r>
          </w:p>
        </w:tc>
        <w:tc>
          <w:tcPr>
            <w:tcW w:w="285" w:type="pct"/>
          </w:tcPr>
          <w:p w14:paraId="0EFF8420" w14:textId="1DA70DA9" w:rsidR="000E0E64" w:rsidRPr="008F1CC7" w:rsidRDefault="008933AA" w:rsidP="008F1CC7">
            <w:pPr>
              <w:pStyle w:val="NoSpacing"/>
              <w:rPr>
                <w:rFonts w:cstheme="minorHAnsi"/>
                <w:sz w:val="20"/>
                <w:szCs w:val="20"/>
              </w:rPr>
            </w:pPr>
            <w:r w:rsidRPr="008F1CC7">
              <w:rPr>
                <w:rFonts w:cstheme="minorHAnsi"/>
                <w:sz w:val="20"/>
                <w:szCs w:val="20"/>
              </w:rPr>
              <w:t>.30</w:t>
            </w:r>
            <w:r w:rsidRPr="008F1CC7">
              <w:rPr>
                <w:rFonts w:cstheme="minorHAnsi"/>
                <w:sz w:val="20"/>
                <w:szCs w:val="20"/>
                <w:vertAlign w:val="superscript"/>
              </w:rPr>
              <w:t>**</w:t>
            </w:r>
            <w:r w:rsidRPr="008F1CC7">
              <w:rPr>
                <w:rFonts w:cstheme="minorHAnsi"/>
                <w:sz w:val="20"/>
                <w:szCs w:val="20"/>
              </w:rPr>
              <w:t xml:space="preserve"> </w:t>
            </w:r>
          </w:p>
        </w:tc>
        <w:tc>
          <w:tcPr>
            <w:tcW w:w="256" w:type="pct"/>
          </w:tcPr>
          <w:p w14:paraId="7B7C7558" w14:textId="237811F9" w:rsidR="000E0E64" w:rsidRPr="008F1CC7" w:rsidRDefault="008933AA" w:rsidP="008F1CC7">
            <w:pPr>
              <w:pStyle w:val="NoSpacing"/>
              <w:rPr>
                <w:rFonts w:cstheme="minorHAnsi"/>
                <w:sz w:val="20"/>
                <w:szCs w:val="20"/>
              </w:rPr>
            </w:pPr>
            <w:r w:rsidRPr="008F1CC7">
              <w:rPr>
                <w:rFonts w:cstheme="minorHAnsi"/>
                <w:sz w:val="20"/>
                <w:szCs w:val="20"/>
              </w:rPr>
              <w:t>.28</w:t>
            </w:r>
            <w:r w:rsidRPr="008F1CC7">
              <w:rPr>
                <w:rFonts w:cstheme="minorHAnsi"/>
                <w:sz w:val="20"/>
                <w:szCs w:val="20"/>
                <w:vertAlign w:val="superscript"/>
              </w:rPr>
              <w:t>**</w:t>
            </w:r>
            <w:r w:rsidRPr="008F1CC7">
              <w:rPr>
                <w:rFonts w:cstheme="minorHAnsi"/>
                <w:sz w:val="20"/>
                <w:szCs w:val="20"/>
              </w:rPr>
              <w:t xml:space="preserve"> </w:t>
            </w:r>
          </w:p>
        </w:tc>
        <w:tc>
          <w:tcPr>
            <w:tcW w:w="640" w:type="pct"/>
          </w:tcPr>
          <w:p w14:paraId="70AEBA3C" w14:textId="4E510E96" w:rsidR="000E0E64" w:rsidRPr="008F1CC7" w:rsidRDefault="008933AA" w:rsidP="008F1CC7">
            <w:pPr>
              <w:pStyle w:val="NoSpacing"/>
              <w:rPr>
                <w:rFonts w:cstheme="minorHAnsi"/>
                <w:sz w:val="20"/>
                <w:szCs w:val="20"/>
              </w:rPr>
            </w:pPr>
            <w:r w:rsidRPr="008F1CC7">
              <w:rPr>
                <w:rFonts w:cstheme="minorHAnsi"/>
                <w:sz w:val="20"/>
                <w:szCs w:val="20"/>
              </w:rPr>
              <w:t>.28</w:t>
            </w:r>
            <w:r w:rsidRPr="008F1CC7">
              <w:rPr>
                <w:rFonts w:cstheme="minorHAnsi"/>
                <w:sz w:val="20"/>
                <w:szCs w:val="20"/>
                <w:vertAlign w:val="superscript"/>
              </w:rPr>
              <w:t>*</w:t>
            </w:r>
            <w:proofErr w:type="gramStart"/>
            <w:r w:rsidRPr="008F1CC7">
              <w:rPr>
                <w:rFonts w:cstheme="minorHAnsi"/>
                <w:sz w:val="20"/>
                <w:szCs w:val="20"/>
                <w:vertAlign w:val="superscript"/>
              </w:rPr>
              <w:t>*</w:t>
            </w:r>
            <w:r w:rsidRPr="008F1CC7">
              <w:rPr>
                <w:rFonts w:cstheme="minorHAnsi"/>
                <w:sz w:val="20"/>
                <w:szCs w:val="20"/>
              </w:rPr>
              <w:t xml:space="preserve"> .</w:t>
            </w:r>
            <w:proofErr w:type="gramEnd"/>
          </w:p>
        </w:tc>
        <w:tc>
          <w:tcPr>
            <w:tcW w:w="233" w:type="pct"/>
          </w:tcPr>
          <w:p w14:paraId="7A2B8701" w14:textId="317E90C0" w:rsidR="000E0E64" w:rsidRPr="008F1CC7" w:rsidRDefault="008933AA" w:rsidP="008F1CC7">
            <w:pPr>
              <w:pStyle w:val="NoSpacing"/>
              <w:rPr>
                <w:rFonts w:cstheme="minorHAnsi"/>
                <w:sz w:val="20"/>
                <w:szCs w:val="20"/>
              </w:rPr>
            </w:pPr>
            <w:r w:rsidRPr="008F1CC7">
              <w:rPr>
                <w:rFonts w:cstheme="minorHAnsi"/>
                <w:sz w:val="20"/>
                <w:szCs w:val="20"/>
              </w:rPr>
              <w:t>29</w:t>
            </w:r>
            <w:r w:rsidRPr="008F1CC7">
              <w:rPr>
                <w:rFonts w:cstheme="minorHAnsi"/>
                <w:sz w:val="20"/>
                <w:szCs w:val="20"/>
                <w:vertAlign w:val="superscript"/>
              </w:rPr>
              <w:t>**</w:t>
            </w:r>
            <w:r w:rsidRPr="008F1CC7">
              <w:rPr>
                <w:rFonts w:cstheme="minorHAnsi"/>
                <w:sz w:val="20"/>
                <w:szCs w:val="20"/>
              </w:rPr>
              <w:t xml:space="preserve"> </w:t>
            </w:r>
          </w:p>
        </w:tc>
        <w:tc>
          <w:tcPr>
            <w:tcW w:w="233" w:type="pct"/>
          </w:tcPr>
          <w:p w14:paraId="72E73143" w14:textId="41C7AE26" w:rsidR="000E0E64" w:rsidRPr="008F1CC7" w:rsidRDefault="008933AA" w:rsidP="008F1CC7">
            <w:pPr>
              <w:pStyle w:val="NoSpacing"/>
              <w:rPr>
                <w:rFonts w:cstheme="minorHAnsi"/>
                <w:sz w:val="20"/>
                <w:szCs w:val="20"/>
              </w:rPr>
            </w:pPr>
            <w:r w:rsidRPr="008F1CC7">
              <w:rPr>
                <w:rFonts w:cstheme="minorHAnsi"/>
                <w:sz w:val="20"/>
                <w:szCs w:val="20"/>
              </w:rPr>
              <w:t>.29</w:t>
            </w:r>
            <w:r w:rsidRPr="008F1CC7">
              <w:rPr>
                <w:rFonts w:cstheme="minorHAnsi"/>
                <w:sz w:val="20"/>
                <w:szCs w:val="20"/>
                <w:vertAlign w:val="superscript"/>
              </w:rPr>
              <w:t>**</w:t>
            </w:r>
            <w:r w:rsidRPr="008F1CC7">
              <w:rPr>
                <w:rFonts w:cstheme="minorHAnsi"/>
                <w:sz w:val="20"/>
                <w:szCs w:val="20"/>
              </w:rPr>
              <w:t xml:space="preserve"> </w:t>
            </w:r>
          </w:p>
        </w:tc>
        <w:tc>
          <w:tcPr>
            <w:tcW w:w="256" w:type="pct"/>
          </w:tcPr>
          <w:p w14:paraId="2A59D9F1" w14:textId="2470C59E" w:rsidR="000E0E64" w:rsidRPr="008F1CC7" w:rsidRDefault="008933AA" w:rsidP="008F1CC7">
            <w:pPr>
              <w:pStyle w:val="NoSpacing"/>
              <w:rPr>
                <w:rFonts w:cstheme="minorHAnsi"/>
                <w:sz w:val="20"/>
                <w:szCs w:val="20"/>
              </w:rPr>
            </w:pPr>
            <w:r w:rsidRPr="008F1CC7">
              <w:rPr>
                <w:rFonts w:cstheme="minorHAnsi"/>
                <w:sz w:val="20"/>
                <w:szCs w:val="20"/>
              </w:rPr>
              <w:t>.29</w:t>
            </w:r>
            <w:r w:rsidRPr="008F1CC7">
              <w:rPr>
                <w:rFonts w:cstheme="minorHAnsi"/>
                <w:sz w:val="20"/>
                <w:szCs w:val="20"/>
                <w:vertAlign w:val="superscript"/>
              </w:rPr>
              <w:t>**</w:t>
            </w:r>
          </w:p>
        </w:tc>
      </w:tr>
      <w:tr w:rsidR="008F1CC7" w:rsidRPr="008F1CC7" w14:paraId="60AFFBDF" w14:textId="77777777" w:rsidTr="008F1CC7">
        <w:tc>
          <w:tcPr>
            <w:tcW w:w="650" w:type="pct"/>
          </w:tcPr>
          <w:p w14:paraId="3B058462" w14:textId="24C3E822" w:rsidR="000E0E64" w:rsidRPr="008F1CC7" w:rsidRDefault="002F6CAF" w:rsidP="008F1CC7">
            <w:pPr>
              <w:pStyle w:val="NoSpacing"/>
              <w:rPr>
                <w:rFonts w:cstheme="minorHAnsi"/>
                <w:sz w:val="20"/>
                <w:szCs w:val="20"/>
              </w:rPr>
            </w:pPr>
            <w:r w:rsidRPr="008F1CC7">
              <w:rPr>
                <w:rFonts w:cstheme="minorHAnsi"/>
                <w:sz w:val="20"/>
                <w:szCs w:val="20"/>
              </w:rPr>
              <w:t>Interparental aggression</w:t>
            </w:r>
          </w:p>
        </w:tc>
        <w:tc>
          <w:tcPr>
            <w:tcW w:w="707" w:type="pct"/>
          </w:tcPr>
          <w:p w14:paraId="5DB479B1" w14:textId="77777777" w:rsidR="000E0E64" w:rsidRPr="008F1CC7" w:rsidRDefault="000E0E64" w:rsidP="008F1CC7">
            <w:pPr>
              <w:pStyle w:val="NoSpacing"/>
              <w:rPr>
                <w:rFonts w:cstheme="minorHAnsi"/>
                <w:sz w:val="20"/>
                <w:szCs w:val="20"/>
              </w:rPr>
            </w:pPr>
          </w:p>
        </w:tc>
        <w:tc>
          <w:tcPr>
            <w:tcW w:w="233" w:type="pct"/>
          </w:tcPr>
          <w:p w14:paraId="6FAD7030" w14:textId="46FEDCE4" w:rsidR="000E0E64" w:rsidRPr="008F1CC7" w:rsidRDefault="00C93E72" w:rsidP="008F1CC7">
            <w:pPr>
              <w:pStyle w:val="NoSpacing"/>
              <w:rPr>
                <w:rFonts w:cstheme="minorHAnsi"/>
                <w:sz w:val="20"/>
                <w:szCs w:val="20"/>
              </w:rPr>
            </w:pPr>
            <w:r w:rsidRPr="008F1CC7">
              <w:rPr>
                <w:rFonts w:cstheme="minorHAnsi"/>
                <w:sz w:val="20"/>
                <w:szCs w:val="20"/>
              </w:rPr>
              <w:t xml:space="preserve">.19 </w:t>
            </w:r>
          </w:p>
        </w:tc>
        <w:tc>
          <w:tcPr>
            <w:tcW w:w="233" w:type="pct"/>
          </w:tcPr>
          <w:p w14:paraId="6BB5C910" w14:textId="3B63F3F5" w:rsidR="000E0E64" w:rsidRPr="008F1CC7" w:rsidRDefault="00C93E72" w:rsidP="008F1CC7">
            <w:pPr>
              <w:pStyle w:val="NoSpacing"/>
              <w:rPr>
                <w:rFonts w:cstheme="minorHAnsi"/>
                <w:sz w:val="20"/>
                <w:szCs w:val="20"/>
              </w:rPr>
            </w:pPr>
            <w:r w:rsidRPr="008F1CC7">
              <w:rPr>
                <w:rFonts w:cstheme="minorHAnsi"/>
                <w:sz w:val="20"/>
                <w:szCs w:val="20"/>
              </w:rPr>
              <w:t xml:space="preserve">.19 </w:t>
            </w:r>
          </w:p>
        </w:tc>
        <w:tc>
          <w:tcPr>
            <w:tcW w:w="234" w:type="pct"/>
          </w:tcPr>
          <w:p w14:paraId="37EF4CBF" w14:textId="26259D9F" w:rsidR="000E0E64" w:rsidRPr="008F1CC7" w:rsidRDefault="00C93E72" w:rsidP="008F1CC7">
            <w:pPr>
              <w:pStyle w:val="NoSpacing"/>
              <w:rPr>
                <w:rFonts w:cstheme="minorHAnsi"/>
                <w:sz w:val="20"/>
                <w:szCs w:val="20"/>
              </w:rPr>
            </w:pPr>
            <w:r w:rsidRPr="008F1CC7">
              <w:rPr>
                <w:rFonts w:cstheme="minorHAnsi"/>
                <w:sz w:val="20"/>
                <w:szCs w:val="20"/>
              </w:rPr>
              <w:t xml:space="preserve">.33 </w:t>
            </w:r>
          </w:p>
        </w:tc>
        <w:tc>
          <w:tcPr>
            <w:tcW w:w="821" w:type="pct"/>
          </w:tcPr>
          <w:p w14:paraId="725FFE72" w14:textId="77777777" w:rsidR="000E0E64" w:rsidRPr="008F1CC7" w:rsidRDefault="000E0E64" w:rsidP="008F1CC7">
            <w:pPr>
              <w:pStyle w:val="NoSpacing"/>
              <w:rPr>
                <w:rFonts w:cstheme="minorHAnsi"/>
                <w:sz w:val="20"/>
                <w:szCs w:val="20"/>
              </w:rPr>
            </w:pPr>
          </w:p>
        </w:tc>
        <w:tc>
          <w:tcPr>
            <w:tcW w:w="219" w:type="pct"/>
          </w:tcPr>
          <w:p w14:paraId="67B14B0E" w14:textId="6FD8D1D8" w:rsidR="000E0E64" w:rsidRPr="008F1CC7" w:rsidRDefault="00C93E72" w:rsidP="008F1CC7">
            <w:pPr>
              <w:pStyle w:val="NoSpacing"/>
              <w:rPr>
                <w:rFonts w:cstheme="minorHAnsi"/>
                <w:sz w:val="20"/>
                <w:szCs w:val="20"/>
              </w:rPr>
            </w:pPr>
            <w:r w:rsidRPr="008F1CC7">
              <w:rPr>
                <w:rFonts w:cstheme="minorHAnsi"/>
                <w:sz w:val="20"/>
                <w:szCs w:val="20"/>
              </w:rPr>
              <w:t xml:space="preserve">.10 </w:t>
            </w:r>
          </w:p>
        </w:tc>
        <w:tc>
          <w:tcPr>
            <w:tcW w:w="285" w:type="pct"/>
          </w:tcPr>
          <w:p w14:paraId="17994ACE" w14:textId="7F5B8F63" w:rsidR="000E0E64" w:rsidRPr="008F1CC7" w:rsidRDefault="00C93E72" w:rsidP="008F1CC7">
            <w:pPr>
              <w:pStyle w:val="NoSpacing"/>
              <w:rPr>
                <w:rFonts w:cstheme="minorHAnsi"/>
                <w:sz w:val="20"/>
                <w:szCs w:val="20"/>
              </w:rPr>
            </w:pPr>
            <w:r w:rsidRPr="008F1CC7">
              <w:rPr>
                <w:rFonts w:cstheme="minorHAnsi"/>
                <w:sz w:val="20"/>
                <w:szCs w:val="20"/>
              </w:rPr>
              <w:t xml:space="preserve">.00 </w:t>
            </w:r>
          </w:p>
        </w:tc>
        <w:tc>
          <w:tcPr>
            <w:tcW w:w="256" w:type="pct"/>
          </w:tcPr>
          <w:p w14:paraId="6ED777D5" w14:textId="26C29A9B" w:rsidR="000E0E64" w:rsidRPr="008F1CC7" w:rsidRDefault="00C93E72" w:rsidP="008F1CC7">
            <w:pPr>
              <w:pStyle w:val="NoSpacing"/>
              <w:rPr>
                <w:rFonts w:cstheme="minorHAnsi"/>
                <w:sz w:val="20"/>
                <w:szCs w:val="20"/>
              </w:rPr>
            </w:pPr>
            <w:r w:rsidRPr="008F1CC7">
              <w:rPr>
                <w:rFonts w:cstheme="minorHAnsi"/>
                <w:sz w:val="20"/>
                <w:szCs w:val="20"/>
              </w:rPr>
              <w:t xml:space="preserve">.20 </w:t>
            </w:r>
          </w:p>
        </w:tc>
        <w:tc>
          <w:tcPr>
            <w:tcW w:w="640" w:type="pct"/>
          </w:tcPr>
          <w:p w14:paraId="5B1D0CA8" w14:textId="77777777" w:rsidR="000E0E64" w:rsidRPr="008F1CC7" w:rsidRDefault="000E0E64" w:rsidP="008F1CC7">
            <w:pPr>
              <w:pStyle w:val="NoSpacing"/>
              <w:rPr>
                <w:rFonts w:cstheme="minorHAnsi"/>
                <w:sz w:val="20"/>
                <w:szCs w:val="20"/>
              </w:rPr>
            </w:pPr>
          </w:p>
        </w:tc>
        <w:tc>
          <w:tcPr>
            <w:tcW w:w="233" w:type="pct"/>
          </w:tcPr>
          <w:p w14:paraId="047B60A0" w14:textId="27343982" w:rsidR="000E0E64" w:rsidRPr="008F1CC7" w:rsidRDefault="00C93E72" w:rsidP="008F1CC7">
            <w:pPr>
              <w:pStyle w:val="NoSpacing"/>
              <w:rPr>
                <w:rFonts w:cstheme="minorHAnsi"/>
                <w:sz w:val="20"/>
                <w:szCs w:val="20"/>
              </w:rPr>
            </w:pPr>
            <w:r w:rsidRPr="008F1CC7">
              <w:rPr>
                <w:rFonts w:cstheme="minorHAnsi"/>
                <w:sz w:val="20"/>
                <w:szCs w:val="20"/>
              </w:rPr>
              <w:t xml:space="preserve">.10 </w:t>
            </w:r>
          </w:p>
        </w:tc>
        <w:tc>
          <w:tcPr>
            <w:tcW w:w="233" w:type="pct"/>
          </w:tcPr>
          <w:p w14:paraId="0C369A91" w14:textId="70D6B641" w:rsidR="000E0E64" w:rsidRPr="008F1CC7" w:rsidRDefault="00C93E72" w:rsidP="008F1CC7">
            <w:pPr>
              <w:pStyle w:val="NoSpacing"/>
              <w:rPr>
                <w:rFonts w:cstheme="minorHAnsi"/>
                <w:sz w:val="20"/>
                <w:szCs w:val="20"/>
              </w:rPr>
            </w:pPr>
            <w:r w:rsidRPr="008F1CC7">
              <w:rPr>
                <w:rFonts w:cstheme="minorHAnsi"/>
                <w:sz w:val="20"/>
                <w:szCs w:val="20"/>
              </w:rPr>
              <w:t xml:space="preserve">.10 </w:t>
            </w:r>
          </w:p>
        </w:tc>
        <w:tc>
          <w:tcPr>
            <w:tcW w:w="256" w:type="pct"/>
          </w:tcPr>
          <w:p w14:paraId="25D4683F" w14:textId="781ABE11" w:rsidR="000E0E64" w:rsidRPr="008F1CC7" w:rsidRDefault="00C93E72" w:rsidP="008F1CC7">
            <w:pPr>
              <w:pStyle w:val="NoSpacing"/>
              <w:rPr>
                <w:rFonts w:cstheme="minorHAnsi"/>
                <w:sz w:val="20"/>
                <w:szCs w:val="20"/>
              </w:rPr>
            </w:pPr>
            <w:r w:rsidRPr="008F1CC7">
              <w:rPr>
                <w:rFonts w:cstheme="minorHAnsi"/>
                <w:sz w:val="20"/>
                <w:szCs w:val="20"/>
              </w:rPr>
              <w:t>.24</w:t>
            </w:r>
          </w:p>
        </w:tc>
      </w:tr>
      <w:tr w:rsidR="008F1CC7" w:rsidRPr="008F1CC7" w14:paraId="790C0C7B" w14:textId="77777777" w:rsidTr="008F1CC7">
        <w:tc>
          <w:tcPr>
            <w:tcW w:w="650" w:type="pct"/>
          </w:tcPr>
          <w:p w14:paraId="5A5E82AF" w14:textId="57B59C73" w:rsidR="000E0E64" w:rsidRPr="008F1CC7" w:rsidRDefault="00B92433" w:rsidP="008F1CC7">
            <w:pPr>
              <w:pStyle w:val="NoSpacing"/>
              <w:rPr>
                <w:rFonts w:cstheme="minorHAnsi"/>
                <w:sz w:val="20"/>
                <w:szCs w:val="20"/>
              </w:rPr>
            </w:pPr>
            <w:r w:rsidRPr="008F1CC7">
              <w:rPr>
                <w:rFonts w:cstheme="minorHAnsi"/>
                <w:sz w:val="20"/>
                <w:szCs w:val="20"/>
              </w:rPr>
              <w:t xml:space="preserve">Caregiver behavior </w:t>
            </w:r>
          </w:p>
        </w:tc>
        <w:tc>
          <w:tcPr>
            <w:tcW w:w="707" w:type="pct"/>
          </w:tcPr>
          <w:p w14:paraId="76C86A42" w14:textId="77777777" w:rsidR="000E0E64" w:rsidRPr="008F1CC7" w:rsidRDefault="000E0E64" w:rsidP="008F1CC7">
            <w:pPr>
              <w:pStyle w:val="NoSpacing"/>
              <w:rPr>
                <w:rFonts w:cstheme="minorHAnsi"/>
                <w:sz w:val="20"/>
                <w:szCs w:val="20"/>
              </w:rPr>
            </w:pPr>
          </w:p>
        </w:tc>
        <w:tc>
          <w:tcPr>
            <w:tcW w:w="233" w:type="pct"/>
          </w:tcPr>
          <w:p w14:paraId="01A15B65" w14:textId="77777777" w:rsidR="000E0E64" w:rsidRPr="008F1CC7" w:rsidRDefault="000E0E64" w:rsidP="008F1CC7">
            <w:pPr>
              <w:pStyle w:val="NoSpacing"/>
              <w:rPr>
                <w:rFonts w:cstheme="minorHAnsi"/>
                <w:sz w:val="20"/>
                <w:szCs w:val="20"/>
              </w:rPr>
            </w:pPr>
          </w:p>
        </w:tc>
        <w:tc>
          <w:tcPr>
            <w:tcW w:w="233" w:type="pct"/>
          </w:tcPr>
          <w:p w14:paraId="263BD715" w14:textId="1B3A1803" w:rsidR="000E0E64" w:rsidRPr="008F1CC7" w:rsidRDefault="000554F2" w:rsidP="008F1CC7">
            <w:pPr>
              <w:pStyle w:val="NoSpacing"/>
              <w:rPr>
                <w:rFonts w:cstheme="minorHAnsi"/>
                <w:sz w:val="20"/>
                <w:szCs w:val="20"/>
              </w:rPr>
            </w:pPr>
            <w:r w:rsidRPr="008F1CC7">
              <w:rPr>
                <w:rFonts w:cstheme="minorHAnsi"/>
                <w:sz w:val="20"/>
                <w:szCs w:val="20"/>
              </w:rPr>
              <w:t xml:space="preserve">.13 </w:t>
            </w:r>
          </w:p>
        </w:tc>
        <w:tc>
          <w:tcPr>
            <w:tcW w:w="234" w:type="pct"/>
          </w:tcPr>
          <w:p w14:paraId="60B70C9B" w14:textId="5CE5422A" w:rsidR="000E0E64" w:rsidRPr="008F1CC7" w:rsidRDefault="000554F2" w:rsidP="008F1CC7">
            <w:pPr>
              <w:pStyle w:val="NoSpacing"/>
              <w:rPr>
                <w:rFonts w:cstheme="minorHAnsi"/>
                <w:sz w:val="20"/>
                <w:szCs w:val="20"/>
              </w:rPr>
            </w:pPr>
            <w:r w:rsidRPr="008F1CC7">
              <w:rPr>
                <w:rFonts w:cstheme="minorHAnsi"/>
                <w:sz w:val="20"/>
                <w:szCs w:val="20"/>
              </w:rPr>
              <w:t>.11</w:t>
            </w:r>
          </w:p>
        </w:tc>
        <w:tc>
          <w:tcPr>
            <w:tcW w:w="821" w:type="pct"/>
          </w:tcPr>
          <w:p w14:paraId="696B82B1" w14:textId="77777777" w:rsidR="000E0E64" w:rsidRPr="008F1CC7" w:rsidRDefault="000E0E64" w:rsidP="008F1CC7">
            <w:pPr>
              <w:pStyle w:val="NoSpacing"/>
              <w:rPr>
                <w:rFonts w:cstheme="minorHAnsi"/>
                <w:sz w:val="20"/>
                <w:szCs w:val="20"/>
              </w:rPr>
            </w:pPr>
          </w:p>
        </w:tc>
        <w:tc>
          <w:tcPr>
            <w:tcW w:w="219" w:type="pct"/>
          </w:tcPr>
          <w:p w14:paraId="5C81A381" w14:textId="77777777" w:rsidR="000E0E64" w:rsidRPr="008F1CC7" w:rsidRDefault="000E0E64" w:rsidP="008F1CC7">
            <w:pPr>
              <w:pStyle w:val="NoSpacing"/>
              <w:rPr>
                <w:rFonts w:cstheme="minorHAnsi"/>
                <w:sz w:val="20"/>
                <w:szCs w:val="20"/>
              </w:rPr>
            </w:pPr>
          </w:p>
        </w:tc>
        <w:tc>
          <w:tcPr>
            <w:tcW w:w="285" w:type="pct"/>
          </w:tcPr>
          <w:p w14:paraId="746A7895" w14:textId="722AABCA" w:rsidR="000E0E64" w:rsidRPr="008F1CC7" w:rsidRDefault="000554F2" w:rsidP="008F1CC7">
            <w:pPr>
              <w:pStyle w:val="NoSpacing"/>
              <w:rPr>
                <w:rFonts w:cstheme="minorHAnsi"/>
                <w:sz w:val="20"/>
                <w:szCs w:val="20"/>
              </w:rPr>
            </w:pPr>
            <w:r w:rsidRPr="008F1CC7">
              <w:rPr>
                <w:rFonts w:cstheme="minorHAnsi"/>
                <w:sz w:val="20"/>
                <w:szCs w:val="20"/>
              </w:rPr>
              <w:t xml:space="preserve">.00 </w:t>
            </w:r>
          </w:p>
        </w:tc>
        <w:tc>
          <w:tcPr>
            <w:tcW w:w="256" w:type="pct"/>
          </w:tcPr>
          <w:p w14:paraId="33A0DB79" w14:textId="63B4BDB3" w:rsidR="000E0E64" w:rsidRPr="008F1CC7" w:rsidRDefault="000554F2" w:rsidP="008F1CC7">
            <w:pPr>
              <w:pStyle w:val="NoSpacing"/>
              <w:rPr>
                <w:rFonts w:cstheme="minorHAnsi"/>
                <w:sz w:val="20"/>
                <w:szCs w:val="20"/>
              </w:rPr>
            </w:pPr>
            <w:r w:rsidRPr="008F1CC7">
              <w:rPr>
                <w:rFonts w:cstheme="minorHAnsi"/>
                <w:sz w:val="20"/>
                <w:szCs w:val="20"/>
              </w:rPr>
              <w:t xml:space="preserve">.05      </w:t>
            </w:r>
          </w:p>
        </w:tc>
        <w:tc>
          <w:tcPr>
            <w:tcW w:w="640" w:type="pct"/>
          </w:tcPr>
          <w:p w14:paraId="3D1087CD" w14:textId="77777777" w:rsidR="000E0E64" w:rsidRPr="008F1CC7" w:rsidRDefault="000E0E64" w:rsidP="008F1CC7">
            <w:pPr>
              <w:pStyle w:val="NoSpacing"/>
              <w:rPr>
                <w:rFonts w:cstheme="minorHAnsi"/>
                <w:sz w:val="20"/>
                <w:szCs w:val="20"/>
              </w:rPr>
            </w:pPr>
          </w:p>
        </w:tc>
        <w:tc>
          <w:tcPr>
            <w:tcW w:w="233" w:type="pct"/>
          </w:tcPr>
          <w:p w14:paraId="3E368AF4" w14:textId="77777777" w:rsidR="000E0E64" w:rsidRPr="008F1CC7" w:rsidRDefault="000E0E64" w:rsidP="008F1CC7">
            <w:pPr>
              <w:pStyle w:val="NoSpacing"/>
              <w:rPr>
                <w:rFonts w:cstheme="minorHAnsi"/>
                <w:sz w:val="20"/>
                <w:szCs w:val="20"/>
              </w:rPr>
            </w:pPr>
          </w:p>
        </w:tc>
        <w:tc>
          <w:tcPr>
            <w:tcW w:w="233" w:type="pct"/>
          </w:tcPr>
          <w:p w14:paraId="4D7D976B" w14:textId="1F5113B9" w:rsidR="000E0E64" w:rsidRPr="008F1CC7" w:rsidRDefault="0099271D" w:rsidP="008F1CC7">
            <w:pPr>
              <w:pStyle w:val="NoSpacing"/>
              <w:rPr>
                <w:rFonts w:cstheme="minorHAnsi"/>
                <w:sz w:val="20"/>
                <w:szCs w:val="20"/>
              </w:rPr>
            </w:pPr>
            <w:r w:rsidRPr="008F1CC7">
              <w:rPr>
                <w:rFonts w:cstheme="minorHAnsi"/>
                <w:sz w:val="20"/>
                <w:szCs w:val="20"/>
              </w:rPr>
              <w:t xml:space="preserve">-.00 </w:t>
            </w:r>
          </w:p>
        </w:tc>
        <w:tc>
          <w:tcPr>
            <w:tcW w:w="256" w:type="pct"/>
          </w:tcPr>
          <w:p w14:paraId="6626C979" w14:textId="67217671" w:rsidR="000E0E64" w:rsidRPr="008F1CC7" w:rsidRDefault="0099271D" w:rsidP="008F1CC7">
            <w:pPr>
              <w:pStyle w:val="NoSpacing"/>
              <w:rPr>
                <w:rFonts w:cstheme="minorHAnsi"/>
                <w:sz w:val="20"/>
                <w:szCs w:val="20"/>
              </w:rPr>
            </w:pPr>
            <w:r w:rsidRPr="008F1CC7">
              <w:rPr>
                <w:rFonts w:cstheme="minorHAnsi"/>
                <w:sz w:val="20"/>
                <w:szCs w:val="20"/>
              </w:rPr>
              <w:t>.00</w:t>
            </w:r>
          </w:p>
        </w:tc>
      </w:tr>
      <w:tr w:rsidR="008F1CC7" w:rsidRPr="008F1CC7" w14:paraId="365E13BD" w14:textId="77777777" w:rsidTr="008F1CC7">
        <w:tc>
          <w:tcPr>
            <w:tcW w:w="650" w:type="pct"/>
          </w:tcPr>
          <w:p w14:paraId="5E47CF9B" w14:textId="7D742687" w:rsidR="000E0E64" w:rsidRPr="008F1CC7" w:rsidRDefault="0059480C" w:rsidP="008F1CC7">
            <w:pPr>
              <w:pStyle w:val="NoSpacing"/>
              <w:rPr>
                <w:rFonts w:cstheme="minorHAnsi"/>
                <w:sz w:val="20"/>
                <w:szCs w:val="20"/>
              </w:rPr>
            </w:pPr>
            <w:r w:rsidRPr="008F1CC7">
              <w:rPr>
                <w:rFonts w:cstheme="minorHAnsi"/>
                <w:sz w:val="20"/>
                <w:szCs w:val="20"/>
              </w:rPr>
              <w:t>Interparental Aggression ×</w:t>
            </w:r>
          </w:p>
        </w:tc>
        <w:tc>
          <w:tcPr>
            <w:tcW w:w="707" w:type="pct"/>
          </w:tcPr>
          <w:p w14:paraId="03F45025" w14:textId="77777777" w:rsidR="000E0E64" w:rsidRPr="008F1CC7" w:rsidRDefault="000E0E64" w:rsidP="008F1CC7">
            <w:pPr>
              <w:pStyle w:val="NoSpacing"/>
              <w:rPr>
                <w:rFonts w:cstheme="minorHAnsi"/>
                <w:sz w:val="20"/>
                <w:szCs w:val="20"/>
              </w:rPr>
            </w:pPr>
          </w:p>
        </w:tc>
        <w:tc>
          <w:tcPr>
            <w:tcW w:w="233" w:type="pct"/>
          </w:tcPr>
          <w:p w14:paraId="4EB33EF5" w14:textId="77777777" w:rsidR="000E0E64" w:rsidRPr="008F1CC7" w:rsidRDefault="000E0E64" w:rsidP="008F1CC7">
            <w:pPr>
              <w:pStyle w:val="NoSpacing"/>
              <w:rPr>
                <w:rFonts w:cstheme="minorHAnsi"/>
                <w:sz w:val="20"/>
                <w:szCs w:val="20"/>
              </w:rPr>
            </w:pPr>
          </w:p>
        </w:tc>
        <w:tc>
          <w:tcPr>
            <w:tcW w:w="233" w:type="pct"/>
          </w:tcPr>
          <w:p w14:paraId="4D831A97" w14:textId="77777777" w:rsidR="000E0E64" w:rsidRPr="008F1CC7" w:rsidRDefault="000E0E64" w:rsidP="008F1CC7">
            <w:pPr>
              <w:pStyle w:val="NoSpacing"/>
              <w:rPr>
                <w:rFonts w:cstheme="minorHAnsi"/>
                <w:sz w:val="20"/>
                <w:szCs w:val="20"/>
              </w:rPr>
            </w:pPr>
          </w:p>
        </w:tc>
        <w:tc>
          <w:tcPr>
            <w:tcW w:w="234" w:type="pct"/>
          </w:tcPr>
          <w:p w14:paraId="399FE7AD" w14:textId="77777777" w:rsidR="000E0E64" w:rsidRPr="008F1CC7" w:rsidRDefault="000E0E64" w:rsidP="008F1CC7">
            <w:pPr>
              <w:pStyle w:val="NoSpacing"/>
              <w:rPr>
                <w:rFonts w:cstheme="minorHAnsi"/>
                <w:sz w:val="20"/>
                <w:szCs w:val="20"/>
              </w:rPr>
            </w:pPr>
          </w:p>
        </w:tc>
        <w:tc>
          <w:tcPr>
            <w:tcW w:w="821" w:type="pct"/>
          </w:tcPr>
          <w:p w14:paraId="4687A300" w14:textId="77777777" w:rsidR="000E0E64" w:rsidRPr="008F1CC7" w:rsidRDefault="000E0E64" w:rsidP="008F1CC7">
            <w:pPr>
              <w:pStyle w:val="NoSpacing"/>
              <w:rPr>
                <w:rFonts w:cstheme="minorHAnsi"/>
                <w:sz w:val="20"/>
                <w:szCs w:val="20"/>
              </w:rPr>
            </w:pPr>
          </w:p>
        </w:tc>
        <w:tc>
          <w:tcPr>
            <w:tcW w:w="219" w:type="pct"/>
          </w:tcPr>
          <w:p w14:paraId="5C8517F5" w14:textId="77777777" w:rsidR="000E0E64" w:rsidRPr="008F1CC7" w:rsidRDefault="000E0E64" w:rsidP="008F1CC7">
            <w:pPr>
              <w:pStyle w:val="NoSpacing"/>
              <w:rPr>
                <w:rFonts w:cstheme="minorHAnsi"/>
                <w:sz w:val="20"/>
                <w:szCs w:val="20"/>
              </w:rPr>
            </w:pPr>
          </w:p>
        </w:tc>
        <w:tc>
          <w:tcPr>
            <w:tcW w:w="285" w:type="pct"/>
          </w:tcPr>
          <w:p w14:paraId="78F4ED7D" w14:textId="77777777" w:rsidR="000E0E64" w:rsidRPr="008F1CC7" w:rsidRDefault="000E0E64" w:rsidP="008F1CC7">
            <w:pPr>
              <w:pStyle w:val="NoSpacing"/>
              <w:rPr>
                <w:rFonts w:cstheme="minorHAnsi"/>
                <w:sz w:val="20"/>
                <w:szCs w:val="20"/>
              </w:rPr>
            </w:pPr>
          </w:p>
        </w:tc>
        <w:tc>
          <w:tcPr>
            <w:tcW w:w="256" w:type="pct"/>
          </w:tcPr>
          <w:p w14:paraId="6747CC4B" w14:textId="77777777" w:rsidR="000E0E64" w:rsidRPr="008F1CC7" w:rsidRDefault="000E0E64" w:rsidP="008F1CC7">
            <w:pPr>
              <w:pStyle w:val="NoSpacing"/>
              <w:rPr>
                <w:rFonts w:cstheme="minorHAnsi"/>
                <w:sz w:val="20"/>
                <w:szCs w:val="20"/>
              </w:rPr>
            </w:pPr>
          </w:p>
        </w:tc>
        <w:tc>
          <w:tcPr>
            <w:tcW w:w="640" w:type="pct"/>
          </w:tcPr>
          <w:p w14:paraId="48754B10" w14:textId="77777777" w:rsidR="000E0E64" w:rsidRPr="008F1CC7" w:rsidRDefault="000E0E64" w:rsidP="008F1CC7">
            <w:pPr>
              <w:pStyle w:val="NoSpacing"/>
              <w:rPr>
                <w:rFonts w:cstheme="minorHAnsi"/>
                <w:sz w:val="20"/>
                <w:szCs w:val="20"/>
              </w:rPr>
            </w:pPr>
          </w:p>
        </w:tc>
        <w:tc>
          <w:tcPr>
            <w:tcW w:w="233" w:type="pct"/>
          </w:tcPr>
          <w:p w14:paraId="56CD7B47" w14:textId="77777777" w:rsidR="000E0E64" w:rsidRPr="008F1CC7" w:rsidRDefault="000E0E64" w:rsidP="008F1CC7">
            <w:pPr>
              <w:pStyle w:val="NoSpacing"/>
              <w:rPr>
                <w:rFonts w:cstheme="minorHAnsi"/>
                <w:sz w:val="20"/>
                <w:szCs w:val="20"/>
              </w:rPr>
            </w:pPr>
          </w:p>
        </w:tc>
        <w:tc>
          <w:tcPr>
            <w:tcW w:w="233" w:type="pct"/>
          </w:tcPr>
          <w:p w14:paraId="23FF4429" w14:textId="77777777" w:rsidR="000E0E64" w:rsidRPr="008F1CC7" w:rsidRDefault="000E0E64" w:rsidP="008F1CC7">
            <w:pPr>
              <w:pStyle w:val="NoSpacing"/>
              <w:rPr>
                <w:rFonts w:cstheme="minorHAnsi"/>
                <w:sz w:val="20"/>
                <w:szCs w:val="20"/>
              </w:rPr>
            </w:pPr>
          </w:p>
        </w:tc>
        <w:tc>
          <w:tcPr>
            <w:tcW w:w="256" w:type="pct"/>
          </w:tcPr>
          <w:p w14:paraId="12E6ABEB" w14:textId="77777777" w:rsidR="000E0E64" w:rsidRPr="008F1CC7" w:rsidRDefault="000E0E64" w:rsidP="008F1CC7">
            <w:pPr>
              <w:pStyle w:val="NoSpacing"/>
              <w:rPr>
                <w:rFonts w:cstheme="minorHAnsi"/>
                <w:sz w:val="20"/>
                <w:szCs w:val="20"/>
              </w:rPr>
            </w:pPr>
          </w:p>
        </w:tc>
      </w:tr>
      <w:tr w:rsidR="008F1CC7" w:rsidRPr="008F1CC7" w14:paraId="3206D1E7" w14:textId="77777777" w:rsidTr="008F1CC7">
        <w:tc>
          <w:tcPr>
            <w:tcW w:w="650" w:type="pct"/>
          </w:tcPr>
          <w:p w14:paraId="52280A6F" w14:textId="05B9BC05" w:rsidR="000E0E64" w:rsidRPr="008F1CC7" w:rsidRDefault="006B4081" w:rsidP="008F1CC7">
            <w:pPr>
              <w:pStyle w:val="NoSpacing"/>
              <w:rPr>
                <w:rFonts w:cstheme="minorHAnsi"/>
                <w:sz w:val="20"/>
                <w:szCs w:val="20"/>
              </w:rPr>
            </w:pPr>
            <w:r w:rsidRPr="008F1CC7">
              <w:rPr>
                <w:rFonts w:cstheme="minorHAnsi"/>
                <w:sz w:val="20"/>
                <w:szCs w:val="20"/>
              </w:rPr>
              <w:t xml:space="preserve">Caregiver Behavior </w:t>
            </w:r>
          </w:p>
        </w:tc>
        <w:tc>
          <w:tcPr>
            <w:tcW w:w="707" w:type="pct"/>
          </w:tcPr>
          <w:p w14:paraId="652516D1" w14:textId="77777777" w:rsidR="000E0E64" w:rsidRPr="008F1CC7" w:rsidRDefault="000E0E64" w:rsidP="008F1CC7">
            <w:pPr>
              <w:pStyle w:val="NoSpacing"/>
              <w:rPr>
                <w:rFonts w:cstheme="minorHAnsi"/>
                <w:sz w:val="20"/>
                <w:szCs w:val="20"/>
              </w:rPr>
            </w:pPr>
          </w:p>
        </w:tc>
        <w:tc>
          <w:tcPr>
            <w:tcW w:w="233" w:type="pct"/>
          </w:tcPr>
          <w:p w14:paraId="5AE94F9A" w14:textId="77777777" w:rsidR="000E0E64" w:rsidRPr="008F1CC7" w:rsidRDefault="000E0E64" w:rsidP="008F1CC7">
            <w:pPr>
              <w:pStyle w:val="NoSpacing"/>
              <w:rPr>
                <w:rFonts w:cstheme="minorHAnsi"/>
                <w:sz w:val="20"/>
                <w:szCs w:val="20"/>
              </w:rPr>
            </w:pPr>
          </w:p>
        </w:tc>
        <w:tc>
          <w:tcPr>
            <w:tcW w:w="233" w:type="pct"/>
          </w:tcPr>
          <w:p w14:paraId="439FB491" w14:textId="77777777" w:rsidR="000E0E64" w:rsidRPr="008F1CC7" w:rsidRDefault="000E0E64" w:rsidP="008F1CC7">
            <w:pPr>
              <w:pStyle w:val="NoSpacing"/>
              <w:rPr>
                <w:rFonts w:cstheme="minorHAnsi"/>
                <w:sz w:val="20"/>
                <w:szCs w:val="20"/>
              </w:rPr>
            </w:pPr>
          </w:p>
        </w:tc>
        <w:tc>
          <w:tcPr>
            <w:tcW w:w="234" w:type="pct"/>
          </w:tcPr>
          <w:p w14:paraId="60DEEE8C" w14:textId="589A1CB1" w:rsidR="000E0E64" w:rsidRPr="008F1CC7" w:rsidRDefault="008E7ABA" w:rsidP="008F1CC7">
            <w:pPr>
              <w:pStyle w:val="NoSpacing"/>
              <w:rPr>
                <w:rFonts w:cstheme="minorHAnsi"/>
                <w:sz w:val="20"/>
                <w:szCs w:val="20"/>
              </w:rPr>
            </w:pPr>
            <w:r w:rsidRPr="008F1CC7">
              <w:rPr>
                <w:rFonts w:cstheme="minorHAnsi"/>
                <w:sz w:val="20"/>
                <w:szCs w:val="20"/>
              </w:rPr>
              <w:t>.20</w:t>
            </w:r>
            <w:r w:rsidRPr="008F1CC7">
              <w:rPr>
                <w:rFonts w:cstheme="minorHAnsi"/>
                <w:sz w:val="20"/>
                <w:szCs w:val="20"/>
                <w:vertAlign w:val="superscript"/>
              </w:rPr>
              <w:t>*</w:t>
            </w:r>
            <w:r w:rsidRPr="008F1CC7">
              <w:rPr>
                <w:rFonts w:cstheme="minorHAnsi"/>
                <w:sz w:val="20"/>
                <w:szCs w:val="20"/>
              </w:rPr>
              <w:t xml:space="preserve"> </w:t>
            </w:r>
            <w:r w:rsidRPr="008F1CC7">
              <w:rPr>
                <w:rFonts w:cstheme="minorHAnsi"/>
                <w:sz w:val="20"/>
                <w:szCs w:val="20"/>
                <w:vertAlign w:val="superscript"/>
              </w:rPr>
              <w:t>*</w:t>
            </w:r>
          </w:p>
        </w:tc>
        <w:tc>
          <w:tcPr>
            <w:tcW w:w="821" w:type="pct"/>
          </w:tcPr>
          <w:p w14:paraId="637262D3" w14:textId="3DC20DD9" w:rsidR="000E0E64" w:rsidRPr="008F1CC7" w:rsidRDefault="000E0E64" w:rsidP="008F1CC7">
            <w:pPr>
              <w:pStyle w:val="NoSpacing"/>
              <w:rPr>
                <w:rFonts w:cstheme="minorHAnsi"/>
                <w:sz w:val="20"/>
                <w:szCs w:val="20"/>
              </w:rPr>
            </w:pPr>
          </w:p>
        </w:tc>
        <w:tc>
          <w:tcPr>
            <w:tcW w:w="219" w:type="pct"/>
          </w:tcPr>
          <w:p w14:paraId="36461D0F" w14:textId="77777777" w:rsidR="000E0E64" w:rsidRPr="008F1CC7" w:rsidRDefault="000E0E64" w:rsidP="008F1CC7">
            <w:pPr>
              <w:pStyle w:val="NoSpacing"/>
              <w:rPr>
                <w:rFonts w:cstheme="minorHAnsi"/>
                <w:sz w:val="20"/>
                <w:szCs w:val="20"/>
              </w:rPr>
            </w:pPr>
          </w:p>
        </w:tc>
        <w:tc>
          <w:tcPr>
            <w:tcW w:w="285" w:type="pct"/>
          </w:tcPr>
          <w:p w14:paraId="3AD58B36" w14:textId="77777777" w:rsidR="000E0E64" w:rsidRPr="008F1CC7" w:rsidRDefault="000E0E64" w:rsidP="008F1CC7">
            <w:pPr>
              <w:pStyle w:val="NoSpacing"/>
              <w:rPr>
                <w:rFonts w:cstheme="minorHAnsi"/>
                <w:sz w:val="20"/>
                <w:szCs w:val="20"/>
              </w:rPr>
            </w:pPr>
          </w:p>
        </w:tc>
        <w:tc>
          <w:tcPr>
            <w:tcW w:w="256" w:type="pct"/>
          </w:tcPr>
          <w:p w14:paraId="2D4A6A63" w14:textId="72080392" w:rsidR="000E0E64" w:rsidRPr="008F1CC7" w:rsidRDefault="008E7ABA" w:rsidP="008F1CC7">
            <w:pPr>
              <w:pStyle w:val="NoSpacing"/>
              <w:rPr>
                <w:rFonts w:cstheme="minorHAnsi"/>
                <w:sz w:val="20"/>
                <w:szCs w:val="20"/>
              </w:rPr>
            </w:pPr>
            <w:r w:rsidRPr="008F1CC7">
              <w:rPr>
                <w:rFonts w:cstheme="minorHAnsi"/>
                <w:sz w:val="20"/>
                <w:szCs w:val="20"/>
              </w:rPr>
              <w:t>.34</w:t>
            </w:r>
            <w:r w:rsidRPr="008F1CC7">
              <w:rPr>
                <w:rFonts w:cstheme="minorHAnsi"/>
                <w:sz w:val="20"/>
                <w:szCs w:val="20"/>
                <w:vertAlign w:val="superscript"/>
              </w:rPr>
              <w:t>**</w:t>
            </w:r>
          </w:p>
        </w:tc>
        <w:tc>
          <w:tcPr>
            <w:tcW w:w="640" w:type="pct"/>
          </w:tcPr>
          <w:p w14:paraId="1AE034A7" w14:textId="679C4B77" w:rsidR="000E0E64" w:rsidRPr="008F1CC7" w:rsidRDefault="000E0E64" w:rsidP="008F1CC7">
            <w:pPr>
              <w:pStyle w:val="NoSpacing"/>
              <w:rPr>
                <w:rFonts w:cstheme="minorHAnsi"/>
                <w:sz w:val="20"/>
                <w:szCs w:val="20"/>
              </w:rPr>
            </w:pPr>
          </w:p>
        </w:tc>
        <w:tc>
          <w:tcPr>
            <w:tcW w:w="233" w:type="pct"/>
          </w:tcPr>
          <w:p w14:paraId="2650B898" w14:textId="77777777" w:rsidR="000E0E64" w:rsidRPr="008F1CC7" w:rsidRDefault="000E0E64" w:rsidP="008F1CC7">
            <w:pPr>
              <w:pStyle w:val="NoSpacing"/>
              <w:rPr>
                <w:rFonts w:cstheme="minorHAnsi"/>
                <w:sz w:val="20"/>
                <w:szCs w:val="20"/>
              </w:rPr>
            </w:pPr>
          </w:p>
        </w:tc>
        <w:tc>
          <w:tcPr>
            <w:tcW w:w="233" w:type="pct"/>
          </w:tcPr>
          <w:p w14:paraId="01C67577" w14:textId="77777777" w:rsidR="000E0E64" w:rsidRPr="008F1CC7" w:rsidRDefault="000E0E64" w:rsidP="008F1CC7">
            <w:pPr>
              <w:pStyle w:val="NoSpacing"/>
              <w:rPr>
                <w:rFonts w:cstheme="minorHAnsi"/>
                <w:sz w:val="20"/>
                <w:szCs w:val="20"/>
              </w:rPr>
            </w:pPr>
          </w:p>
        </w:tc>
        <w:tc>
          <w:tcPr>
            <w:tcW w:w="256" w:type="pct"/>
          </w:tcPr>
          <w:p w14:paraId="35950C54" w14:textId="0561FEDB" w:rsidR="000E0E64" w:rsidRPr="008F1CC7" w:rsidRDefault="006B4081" w:rsidP="008F1CC7">
            <w:pPr>
              <w:pStyle w:val="NoSpacing"/>
              <w:rPr>
                <w:rFonts w:cstheme="minorHAnsi"/>
                <w:sz w:val="20"/>
                <w:szCs w:val="20"/>
              </w:rPr>
            </w:pPr>
            <w:r w:rsidRPr="008F1CC7">
              <w:rPr>
                <w:rFonts w:cstheme="minorHAnsi"/>
                <w:sz w:val="20"/>
                <w:szCs w:val="20"/>
              </w:rPr>
              <w:t>.24</w:t>
            </w:r>
          </w:p>
        </w:tc>
      </w:tr>
      <w:tr w:rsidR="008F1CC7" w:rsidRPr="008F1CC7" w14:paraId="3ABF71B9" w14:textId="77777777" w:rsidTr="008F1CC7">
        <w:tc>
          <w:tcPr>
            <w:tcW w:w="650" w:type="pct"/>
          </w:tcPr>
          <w:p w14:paraId="4AAF5E2A" w14:textId="463F9873" w:rsidR="000E0E64" w:rsidRPr="008F1CC7" w:rsidRDefault="00262153" w:rsidP="008F1CC7">
            <w:pPr>
              <w:pStyle w:val="NoSpacing"/>
              <w:rPr>
                <w:rFonts w:cstheme="minorHAnsi"/>
                <w:sz w:val="20"/>
                <w:szCs w:val="20"/>
              </w:rPr>
            </w:pPr>
            <w:r w:rsidRPr="008F1CC7">
              <w:rPr>
                <w:rFonts w:cstheme="minorHAnsi"/>
                <w:i/>
                <w:iCs/>
                <w:sz w:val="20"/>
                <w:szCs w:val="20"/>
              </w:rPr>
              <w:t>R</w:t>
            </w:r>
            <w:r w:rsidRPr="008F1CC7">
              <w:rPr>
                <w:rFonts w:cstheme="minorHAnsi"/>
                <w:sz w:val="20"/>
                <w:szCs w:val="20"/>
                <w:vertAlign w:val="superscript"/>
              </w:rPr>
              <w:t>2</w:t>
            </w:r>
            <w:r w:rsidRPr="008F1CC7">
              <w:rPr>
                <w:rFonts w:cstheme="minorHAnsi"/>
                <w:sz w:val="20"/>
                <w:szCs w:val="20"/>
              </w:rPr>
              <w:t xml:space="preserve"> </w:t>
            </w:r>
          </w:p>
        </w:tc>
        <w:tc>
          <w:tcPr>
            <w:tcW w:w="707" w:type="pct"/>
          </w:tcPr>
          <w:p w14:paraId="44BC4387" w14:textId="42897F2C" w:rsidR="000E0E64" w:rsidRPr="008F1CC7" w:rsidRDefault="00262153" w:rsidP="008F1CC7">
            <w:pPr>
              <w:pStyle w:val="NoSpacing"/>
              <w:rPr>
                <w:rFonts w:cstheme="minorHAnsi"/>
                <w:sz w:val="20"/>
                <w:szCs w:val="20"/>
              </w:rPr>
            </w:pPr>
            <w:r w:rsidRPr="008F1CC7">
              <w:rPr>
                <w:rFonts w:cstheme="minorHAnsi"/>
                <w:sz w:val="20"/>
                <w:szCs w:val="20"/>
              </w:rPr>
              <w:t xml:space="preserve">.04 </w:t>
            </w:r>
          </w:p>
        </w:tc>
        <w:tc>
          <w:tcPr>
            <w:tcW w:w="233" w:type="pct"/>
          </w:tcPr>
          <w:p w14:paraId="05777CD2" w14:textId="1ADAB09D" w:rsidR="000E0E64" w:rsidRPr="008F1CC7" w:rsidRDefault="00262153" w:rsidP="008F1CC7">
            <w:pPr>
              <w:pStyle w:val="NoSpacing"/>
              <w:rPr>
                <w:rFonts w:cstheme="minorHAnsi"/>
                <w:sz w:val="20"/>
                <w:szCs w:val="20"/>
              </w:rPr>
            </w:pPr>
            <w:r w:rsidRPr="008F1CC7">
              <w:rPr>
                <w:rFonts w:cstheme="minorHAnsi"/>
                <w:sz w:val="20"/>
                <w:szCs w:val="20"/>
              </w:rPr>
              <w:t xml:space="preserve">.08 </w:t>
            </w:r>
          </w:p>
        </w:tc>
        <w:tc>
          <w:tcPr>
            <w:tcW w:w="233" w:type="pct"/>
          </w:tcPr>
          <w:p w14:paraId="53FC318B" w14:textId="6EB0F523" w:rsidR="000E0E64" w:rsidRPr="008F1CC7" w:rsidRDefault="00262153" w:rsidP="008F1CC7">
            <w:pPr>
              <w:pStyle w:val="NoSpacing"/>
              <w:rPr>
                <w:rFonts w:cstheme="minorHAnsi"/>
                <w:sz w:val="20"/>
                <w:szCs w:val="20"/>
              </w:rPr>
            </w:pPr>
            <w:r w:rsidRPr="008F1CC7">
              <w:rPr>
                <w:rFonts w:cstheme="minorHAnsi"/>
                <w:sz w:val="20"/>
                <w:szCs w:val="20"/>
              </w:rPr>
              <w:t xml:space="preserve">.09 </w:t>
            </w:r>
          </w:p>
        </w:tc>
        <w:tc>
          <w:tcPr>
            <w:tcW w:w="234" w:type="pct"/>
          </w:tcPr>
          <w:p w14:paraId="0D05969D" w14:textId="134029F3" w:rsidR="000E0E64" w:rsidRPr="008F1CC7" w:rsidRDefault="00262153" w:rsidP="008F1CC7">
            <w:pPr>
              <w:pStyle w:val="NoSpacing"/>
              <w:rPr>
                <w:rFonts w:cstheme="minorHAnsi"/>
                <w:sz w:val="20"/>
                <w:szCs w:val="20"/>
              </w:rPr>
            </w:pPr>
            <w:r w:rsidRPr="008F1CC7">
              <w:rPr>
                <w:rFonts w:cstheme="minorHAnsi"/>
                <w:sz w:val="20"/>
                <w:szCs w:val="20"/>
              </w:rPr>
              <w:t xml:space="preserve">.17 </w:t>
            </w:r>
          </w:p>
        </w:tc>
        <w:tc>
          <w:tcPr>
            <w:tcW w:w="821" w:type="pct"/>
          </w:tcPr>
          <w:p w14:paraId="2A6FB4D7" w14:textId="491A2191" w:rsidR="000E0E64" w:rsidRPr="008F1CC7" w:rsidRDefault="00262153" w:rsidP="008F1CC7">
            <w:pPr>
              <w:pStyle w:val="NoSpacing"/>
              <w:rPr>
                <w:rFonts w:cstheme="minorHAnsi"/>
                <w:sz w:val="20"/>
                <w:szCs w:val="20"/>
              </w:rPr>
            </w:pPr>
            <w:r w:rsidRPr="008F1CC7">
              <w:rPr>
                <w:rFonts w:cstheme="minorHAnsi"/>
                <w:sz w:val="20"/>
                <w:szCs w:val="20"/>
              </w:rPr>
              <w:t xml:space="preserve">.09 </w:t>
            </w:r>
          </w:p>
        </w:tc>
        <w:tc>
          <w:tcPr>
            <w:tcW w:w="219" w:type="pct"/>
          </w:tcPr>
          <w:p w14:paraId="1A79719A" w14:textId="06CA3F7F" w:rsidR="000E0E64" w:rsidRPr="008F1CC7" w:rsidRDefault="00262153" w:rsidP="008F1CC7">
            <w:pPr>
              <w:pStyle w:val="NoSpacing"/>
              <w:rPr>
                <w:rFonts w:cstheme="minorHAnsi"/>
                <w:sz w:val="20"/>
                <w:szCs w:val="20"/>
              </w:rPr>
            </w:pPr>
            <w:r w:rsidRPr="008F1CC7">
              <w:rPr>
                <w:rFonts w:cstheme="minorHAnsi"/>
                <w:sz w:val="20"/>
                <w:szCs w:val="20"/>
              </w:rPr>
              <w:t xml:space="preserve">.10 </w:t>
            </w:r>
          </w:p>
        </w:tc>
        <w:tc>
          <w:tcPr>
            <w:tcW w:w="285" w:type="pct"/>
          </w:tcPr>
          <w:p w14:paraId="4007DE16" w14:textId="789F704F" w:rsidR="000E0E64" w:rsidRPr="008F1CC7" w:rsidRDefault="00262153" w:rsidP="008F1CC7">
            <w:pPr>
              <w:pStyle w:val="NoSpacing"/>
              <w:rPr>
                <w:rFonts w:cstheme="minorHAnsi"/>
                <w:sz w:val="20"/>
                <w:szCs w:val="20"/>
              </w:rPr>
            </w:pPr>
            <w:r w:rsidRPr="008F1CC7">
              <w:rPr>
                <w:rFonts w:cstheme="minorHAnsi"/>
                <w:sz w:val="20"/>
                <w:szCs w:val="20"/>
              </w:rPr>
              <w:t xml:space="preserve">.10 </w:t>
            </w:r>
          </w:p>
        </w:tc>
        <w:tc>
          <w:tcPr>
            <w:tcW w:w="256" w:type="pct"/>
          </w:tcPr>
          <w:p w14:paraId="08DFD43A" w14:textId="2834B0DC" w:rsidR="000E0E64" w:rsidRPr="008F1CC7" w:rsidRDefault="00262153" w:rsidP="008F1CC7">
            <w:pPr>
              <w:pStyle w:val="NoSpacing"/>
              <w:rPr>
                <w:rFonts w:cstheme="minorHAnsi"/>
                <w:sz w:val="20"/>
                <w:szCs w:val="20"/>
              </w:rPr>
            </w:pPr>
            <w:r w:rsidRPr="008F1CC7">
              <w:rPr>
                <w:rFonts w:cstheme="minorHAnsi"/>
                <w:sz w:val="20"/>
                <w:szCs w:val="20"/>
              </w:rPr>
              <w:t xml:space="preserve">.20 </w:t>
            </w:r>
          </w:p>
        </w:tc>
        <w:tc>
          <w:tcPr>
            <w:tcW w:w="640" w:type="pct"/>
          </w:tcPr>
          <w:p w14:paraId="0DDD6D92" w14:textId="11B69FD2" w:rsidR="000E0E64" w:rsidRPr="008F1CC7" w:rsidRDefault="00262153" w:rsidP="008F1CC7">
            <w:pPr>
              <w:pStyle w:val="NoSpacing"/>
              <w:rPr>
                <w:rFonts w:cstheme="minorHAnsi"/>
                <w:sz w:val="20"/>
                <w:szCs w:val="20"/>
              </w:rPr>
            </w:pPr>
            <w:r w:rsidRPr="008F1CC7">
              <w:rPr>
                <w:rFonts w:cstheme="minorHAnsi"/>
                <w:sz w:val="20"/>
                <w:szCs w:val="20"/>
              </w:rPr>
              <w:t xml:space="preserve">.09 </w:t>
            </w:r>
          </w:p>
        </w:tc>
        <w:tc>
          <w:tcPr>
            <w:tcW w:w="233" w:type="pct"/>
          </w:tcPr>
          <w:p w14:paraId="02C12BDF" w14:textId="65F78A62" w:rsidR="000E0E64" w:rsidRPr="008F1CC7" w:rsidRDefault="00262153" w:rsidP="008F1CC7">
            <w:pPr>
              <w:pStyle w:val="NoSpacing"/>
              <w:rPr>
                <w:rFonts w:cstheme="minorHAnsi"/>
                <w:sz w:val="20"/>
                <w:szCs w:val="20"/>
              </w:rPr>
            </w:pPr>
            <w:r w:rsidRPr="008F1CC7">
              <w:rPr>
                <w:rFonts w:cstheme="minorHAnsi"/>
                <w:sz w:val="20"/>
                <w:szCs w:val="20"/>
              </w:rPr>
              <w:t xml:space="preserve">.09 </w:t>
            </w:r>
          </w:p>
        </w:tc>
        <w:tc>
          <w:tcPr>
            <w:tcW w:w="233" w:type="pct"/>
          </w:tcPr>
          <w:p w14:paraId="47BCB578" w14:textId="02ADAC7C" w:rsidR="000E0E64" w:rsidRPr="008F1CC7" w:rsidRDefault="00262153" w:rsidP="008F1CC7">
            <w:pPr>
              <w:pStyle w:val="NoSpacing"/>
              <w:rPr>
                <w:rFonts w:cstheme="minorHAnsi"/>
                <w:sz w:val="20"/>
                <w:szCs w:val="20"/>
              </w:rPr>
            </w:pPr>
            <w:r w:rsidRPr="008F1CC7">
              <w:rPr>
                <w:rFonts w:cstheme="minorHAnsi"/>
                <w:sz w:val="20"/>
                <w:szCs w:val="20"/>
              </w:rPr>
              <w:t xml:space="preserve">.09 </w:t>
            </w:r>
          </w:p>
        </w:tc>
        <w:tc>
          <w:tcPr>
            <w:tcW w:w="256" w:type="pct"/>
          </w:tcPr>
          <w:p w14:paraId="2D8AA3EC" w14:textId="5BBEB7EF" w:rsidR="000E0E64" w:rsidRPr="008F1CC7" w:rsidRDefault="00262153" w:rsidP="008F1CC7">
            <w:pPr>
              <w:pStyle w:val="NoSpacing"/>
              <w:rPr>
                <w:rFonts w:cstheme="minorHAnsi"/>
                <w:sz w:val="20"/>
                <w:szCs w:val="20"/>
              </w:rPr>
            </w:pPr>
            <w:r w:rsidRPr="008F1CC7">
              <w:rPr>
                <w:rFonts w:cstheme="minorHAnsi"/>
                <w:sz w:val="20"/>
                <w:szCs w:val="20"/>
              </w:rPr>
              <w:t>.13</w:t>
            </w:r>
          </w:p>
        </w:tc>
      </w:tr>
      <w:tr w:rsidR="008F1CC7" w:rsidRPr="008F1CC7" w14:paraId="3EEB85C2" w14:textId="77777777" w:rsidTr="008F1CC7">
        <w:tc>
          <w:tcPr>
            <w:tcW w:w="650" w:type="pct"/>
          </w:tcPr>
          <w:p w14:paraId="6C4A6D6C" w14:textId="5FCBF21F" w:rsidR="003D6FDA" w:rsidRPr="008F1CC7" w:rsidRDefault="003D6FDA" w:rsidP="008F1CC7">
            <w:pPr>
              <w:pStyle w:val="NoSpacing"/>
              <w:rPr>
                <w:rFonts w:cstheme="minorHAnsi"/>
                <w:sz w:val="20"/>
                <w:szCs w:val="20"/>
                <w:vertAlign w:val="superscript"/>
              </w:rPr>
            </w:pPr>
            <w:r w:rsidRPr="008F1CC7">
              <w:rPr>
                <w:rFonts w:cstheme="minorHAnsi"/>
                <w:i/>
                <w:iCs/>
                <w:sz w:val="20"/>
                <w:szCs w:val="20"/>
              </w:rPr>
              <w:t xml:space="preserve">F </w:t>
            </w:r>
            <w:r w:rsidRPr="008F1CC7">
              <w:rPr>
                <w:rFonts w:cstheme="minorHAnsi"/>
                <w:sz w:val="20"/>
                <w:szCs w:val="20"/>
              </w:rPr>
              <w:t>for 2</w:t>
            </w:r>
            <w:r w:rsidRPr="008F1CC7">
              <w:rPr>
                <w:rFonts w:cstheme="minorHAnsi"/>
                <w:i/>
                <w:iCs/>
                <w:sz w:val="20"/>
                <w:szCs w:val="20"/>
              </w:rPr>
              <w:t>R</w:t>
            </w:r>
            <w:r w:rsidRPr="008F1CC7">
              <w:rPr>
                <w:rFonts w:cstheme="minorHAnsi"/>
                <w:sz w:val="20"/>
                <w:szCs w:val="20"/>
                <w:vertAlign w:val="superscript"/>
              </w:rPr>
              <w:t>2</w:t>
            </w:r>
            <w:r w:rsidRPr="008F1CC7">
              <w:rPr>
                <w:rFonts w:cstheme="minorHAnsi"/>
                <w:sz w:val="20"/>
                <w:szCs w:val="20"/>
              </w:rPr>
              <w:t xml:space="preserve"> </w:t>
            </w:r>
          </w:p>
          <w:p w14:paraId="5D7A89A4" w14:textId="77777777" w:rsidR="000E0E64" w:rsidRPr="008F1CC7" w:rsidRDefault="000E0E64" w:rsidP="008F1CC7">
            <w:pPr>
              <w:pStyle w:val="NoSpacing"/>
              <w:rPr>
                <w:rFonts w:cstheme="minorHAnsi"/>
                <w:sz w:val="20"/>
                <w:szCs w:val="20"/>
              </w:rPr>
            </w:pPr>
          </w:p>
        </w:tc>
        <w:tc>
          <w:tcPr>
            <w:tcW w:w="707" w:type="pct"/>
          </w:tcPr>
          <w:p w14:paraId="40FF44B3" w14:textId="5E16F682" w:rsidR="000E0E64" w:rsidRPr="008F1CC7" w:rsidRDefault="003D6FDA" w:rsidP="008F1CC7">
            <w:pPr>
              <w:pStyle w:val="NoSpacing"/>
              <w:rPr>
                <w:rFonts w:cstheme="minorHAnsi"/>
                <w:sz w:val="20"/>
                <w:szCs w:val="20"/>
              </w:rPr>
            </w:pPr>
            <w:r w:rsidRPr="008F1CC7">
              <w:rPr>
                <w:rFonts w:cstheme="minorHAnsi"/>
                <w:sz w:val="20"/>
                <w:szCs w:val="20"/>
              </w:rPr>
              <w:t>4.72</w:t>
            </w:r>
            <w:r w:rsidRPr="008F1CC7">
              <w:rPr>
                <w:rFonts w:cstheme="minorHAnsi"/>
                <w:sz w:val="20"/>
                <w:szCs w:val="20"/>
                <w:vertAlign w:val="superscript"/>
              </w:rPr>
              <w:t>*</w:t>
            </w:r>
            <w:r w:rsidRPr="008F1CC7">
              <w:rPr>
                <w:rFonts w:cstheme="minorHAnsi"/>
                <w:sz w:val="20"/>
                <w:szCs w:val="20"/>
              </w:rPr>
              <w:t xml:space="preserve"> </w:t>
            </w:r>
          </w:p>
        </w:tc>
        <w:tc>
          <w:tcPr>
            <w:tcW w:w="233" w:type="pct"/>
          </w:tcPr>
          <w:p w14:paraId="1BFB64FD" w14:textId="3A7A7EA9" w:rsidR="000E0E64" w:rsidRPr="008F1CC7" w:rsidRDefault="003D6FDA" w:rsidP="008F1CC7">
            <w:pPr>
              <w:pStyle w:val="NoSpacing"/>
              <w:rPr>
                <w:rFonts w:cstheme="minorHAnsi"/>
                <w:sz w:val="20"/>
                <w:szCs w:val="20"/>
              </w:rPr>
            </w:pPr>
            <w:r w:rsidRPr="008F1CC7">
              <w:rPr>
                <w:rFonts w:cstheme="minorHAnsi"/>
                <w:sz w:val="20"/>
                <w:szCs w:val="20"/>
              </w:rPr>
              <w:t>4.66</w:t>
            </w:r>
            <w:r w:rsidRPr="008F1CC7">
              <w:rPr>
                <w:rFonts w:cstheme="minorHAnsi"/>
                <w:sz w:val="20"/>
                <w:szCs w:val="20"/>
                <w:vertAlign w:val="superscript"/>
              </w:rPr>
              <w:t>*</w:t>
            </w:r>
            <w:r w:rsidRPr="008F1CC7">
              <w:rPr>
                <w:rFonts w:cstheme="minorHAnsi"/>
                <w:sz w:val="20"/>
                <w:szCs w:val="20"/>
              </w:rPr>
              <w:t xml:space="preserve"> </w:t>
            </w:r>
          </w:p>
        </w:tc>
        <w:tc>
          <w:tcPr>
            <w:tcW w:w="233" w:type="pct"/>
          </w:tcPr>
          <w:p w14:paraId="165E0F36" w14:textId="43D0DFBA" w:rsidR="000E0E64" w:rsidRPr="008F1CC7" w:rsidRDefault="003D6FDA" w:rsidP="008F1CC7">
            <w:pPr>
              <w:pStyle w:val="NoSpacing"/>
              <w:rPr>
                <w:rFonts w:cstheme="minorHAnsi"/>
                <w:sz w:val="20"/>
                <w:szCs w:val="20"/>
              </w:rPr>
            </w:pPr>
            <w:r w:rsidRPr="008F1CC7">
              <w:rPr>
                <w:rFonts w:cstheme="minorHAnsi"/>
                <w:sz w:val="20"/>
                <w:szCs w:val="20"/>
              </w:rPr>
              <w:t>2.20</w:t>
            </w:r>
            <w:r w:rsidRPr="008F1CC7">
              <w:rPr>
                <w:rFonts w:cstheme="minorHAnsi"/>
                <w:sz w:val="20"/>
                <w:szCs w:val="20"/>
                <w:vertAlign w:val="superscript"/>
              </w:rPr>
              <w:t>*</w:t>
            </w:r>
            <w:r w:rsidRPr="008F1CC7">
              <w:rPr>
                <w:rFonts w:cstheme="minorHAnsi"/>
                <w:sz w:val="20"/>
                <w:szCs w:val="20"/>
              </w:rPr>
              <w:t xml:space="preserve"> </w:t>
            </w:r>
          </w:p>
        </w:tc>
        <w:tc>
          <w:tcPr>
            <w:tcW w:w="234" w:type="pct"/>
          </w:tcPr>
          <w:p w14:paraId="317A412B" w14:textId="3F442691" w:rsidR="000E0E64" w:rsidRPr="008F1CC7" w:rsidRDefault="003D6FDA" w:rsidP="008F1CC7">
            <w:pPr>
              <w:pStyle w:val="NoSpacing"/>
              <w:rPr>
                <w:rFonts w:cstheme="minorHAnsi"/>
                <w:sz w:val="20"/>
                <w:szCs w:val="20"/>
              </w:rPr>
            </w:pPr>
            <w:r w:rsidRPr="008F1CC7">
              <w:rPr>
                <w:rFonts w:cstheme="minorHAnsi"/>
                <w:sz w:val="20"/>
                <w:szCs w:val="20"/>
              </w:rPr>
              <w:t>2.81</w:t>
            </w:r>
            <w:r w:rsidRPr="008F1CC7">
              <w:rPr>
                <w:rFonts w:cstheme="minorHAnsi"/>
                <w:sz w:val="20"/>
                <w:szCs w:val="20"/>
                <w:vertAlign w:val="superscript"/>
              </w:rPr>
              <w:t>*</w:t>
            </w:r>
            <w:r w:rsidRPr="008F1CC7">
              <w:rPr>
                <w:rFonts w:cstheme="minorHAnsi"/>
                <w:sz w:val="20"/>
                <w:szCs w:val="20"/>
              </w:rPr>
              <w:t xml:space="preserve"> </w:t>
            </w:r>
          </w:p>
        </w:tc>
        <w:tc>
          <w:tcPr>
            <w:tcW w:w="821" w:type="pct"/>
          </w:tcPr>
          <w:p w14:paraId="3A22CB17" w14:textId="12C46FD0" w:rsidR="000E0E64" w:rsidRPr="008F1CC7" w:rsidRDefault="003D6FDA" w:rsidP="008F1CC7">
            <w:pPr>
              <w:pStyle w:val="NoSpacing"/>
              <w:rPr>
                <w:rFonts w:cstheme="minorHAnsi"/>
                <w:sz w:val="20"/>
                <w:szCs w:val="20"/>
              </w:rPr>
            </w:pPr>
            <w:r w:rsidRPr="008F1CC7">
              <w:rPr>
                <w:rFonts w:cstheme="minorHAnsi"/>
                <w:sz w:val="20"/>
                <w:szCs w:val="20"/>
              </w:rPr>
              <w:t>5.47</w:t>
            </w:r>
            <w:r w:rsidRPr="008F1CC7">
              <w:rPr>
                <w:rFonts w:cstheme="minorHAnsi"/>
                <w:sz w:val="20"/>
                <w:szCs w:val="20"/>
                <w:vertAlign w:val="superscript"/>
              </w:rPr>
              <w:t>**</w:t>
            </w:r>
            <w:r w:rsidRPr="008F1CC7">
              <w:rPr>
                <w:rFonts w:cstheme="minorHAnsi"/>
                <w:sz w:val="20"/>
                <w:szCs w:val="20"/>
              </w:rPr>
              <w:t xml:space="preserve"> </w:t>
            </w:r>
          </w:p>
        </w:tc>
        <w:tc>
          <w:tcPr>
            <w:tcW w:w="219" w:type="pct"/>
          </w:tcPr>
          <w:p w14:paraId="63D5FB3C" w14:textId="428DAEB8" w:rsidR="000E0E64" w:rsidRPr="008F1CC7" w:rsidRDefault="003D6FDA" w:rsidP="008F1CC7">
            <w:pPr>
              <w:pStyle w:val="NoSpacing"/>
              <w:rPr>
                <w:rFonts w:cstheme="minorHAnsi"/>
                <w:sz w:val="20"/>
                <w:szCs w:val="20"/>
              </w:rPr>
            </w:pPr>
            <w:r w:rsidRPr="008F1CC7">
              <w:rPr>
                <w:rFonts w:cstheme="minorHAnsi"/>
                <w:sz w:val="20"/>
                <w:szCs w:val="20"/>
              </w:rPr>
              <w:t>4.07</w:t>
            </w:r>
          </w:p>
        </w:tc>
        <w:tc>
          <w:tcPr>
            <w:tcW w:w="285" w:type="pct"/>
          </w:tcPr>
          <w:p w14:paraId="23140A62" w14:textId="5BB3755B" w:rsidR="000E0E64" w:rsidRPr="008F1CC7" w:rsidRDefault="003D6FDA" w:rsidP="008F1CC7">
            <w:pPr>
              <w:pStyle w:val="NoSpacing"/>
              <w:rPr>
                <w:rFonts w:cstheme="minorHAnsi"/>
                <w:sz w:val="20"/>
                <w:szCs w:val="20"/>
              </w:rPr>
            </w:pPr>
            <w:r w:rsidRPr="008F1CC7">
              <w:rPr>
                <w:rFonts w:cstheme="minorHAnsi"/>
                <w:sz w:val="20"/>
                <w:szCs w:val="20"/>
                <w:vertAlign w:val="superscript"/>
              </w:rPr>
              <w:t>**</w:t>
            </w:r>
            <w:r w:rsidRPr="008F1CC7">
              <w:rPr>
                <w:rFonts w:cstheme="minorHAnsi"/>
                <w:sz w:val="20"/>
                <w:szCs w:val="20"/>
              </w:rPr>
              <w:t xml:space="preserve"> 3.03</w:t>
            </w:r>
            <w:r w:rsidRPr="008F1CC7">
              <w:rPr>
                <w:rFonts w:cstheme="minorHAnsi"/>
                <w:sz w:val="20"/>
                <w:szCs w:val="20"/>
                <w:vertAlign w:val="superscript"/>
              </w:rPr>
              <w:t>**</w:t>
            </w:r>
            <w:r w:rsidRPr="008F1CC7">
              <w:rPr>
                <w:rFonts w:cstheme="minorHAnsi"/>
                <w:sz w:val="20"/>
                <w:szCs w:val="20"/>
              </w:rPr>
              <w:t xml:space="preserve"> </w:t>
            </w:r>
          </w:p>
        </w:tc>
        <w:tc>
          <w:tcPr>
            <w:tcW w:w="256" w:type="pct"/>
          </w:tcPr>
          <w:p w14:paraId="52DF266B" w14:textId="61DE05B9" w:rsidR="000E0E64" w:rsidRPr="008F1CC7" w:rsidRDefault="003D6FDA" w:rsidP="008F1CC7">
            <w:pPr>
              <w:pStyle w:val="NoSpacing"/>
              <w:rPr>
                <w:rFonts w:cstheme="minorHAnsi"/>
                <w:sz w:val="20"/>
                <w:szCs w:val="20"/>
              </w:rPr>
            </w:pPr>
            <w:r w:rsidRPr="008F1CC7">
              <w:rPr>
                <w:rFonts w:cstheme="minorHAnsi"/>
                <w:sz w:val="20"/>
                <w:szCs w:val="20"/>
              </w:rPr>
              <w:t>5.52</w:t>
            </w:r>
            <w:r w:rsidRPr="008F1CC7">
              <w:rPr>
                <w:rFonts w:cstheme="minorHAnsi"/>
                <w:sz w:val="20"/>
                <w:szCs w:val="20"/>
                <w:vertAlign w:val="superscript"/>
              </w:rPr>
              <w:t>**</w:t>
            </w:r>
            <w:r w:rsidRPr="008F1CC7">
              <w:rPr>
                <w:rFonts w:cstheme="minorHAnsi"/>
                <w:sz w:val="20"/>
                <w:szCs w:val="20"/>
              </w:rPr>
              <w:t xml:space="preserve"> </w:t>
            </w:r>
          </w:p>
        </w:tc>
        <w:tc>
          <w:tcPr>
            <w:tcW w:w="640" w:type="pct"/>
          </w:tcPr>
          <w:p w14:paraId="55D1C863" w14:textId="70ED8CD5" w:rsidR="000E0E64" w:rsidRPr="008F1CC7" w:rsidRDefault="003D6FDA" w:rsidP="008F1CC7">
            <w:pPr>
              <w:pStyle w:val="NoSpacing"/>
              <w:rPr>
                <w:rFonts w:cstheme="minorHAnsi"/>
                <w:sz w:val="20"/>
                <w:szCs w:val="20"/>
              </w:rPr>
            </w:pPr>
            <w:r w:rsidRPr="008F1CC7">
              <w:rPr>
                <w:rFonts w:cstheme="minorHAnsi"/>
                <w:sz w:val="20"/>
                <w:szCs w:val="20"/>
              </w:rPr>
              <w:t>5.19</w:t>
            </w:r>
            <w:r w:rsidRPr="008F1CC7">
              <w:rPr>
                <w:rFonts w:cstheme="minorHAnsi"/>
                <w:sz w:val="20"/>
                <w:szCs w:val="20"/>
                <w:vertAlign w:val="superscript"/>
              </w:rPr>
              <w:t>**</w:t>
            </w:r>
            <w:r w:rsidRPr="008F1CC7">
              <w:rPr>
                <w:rFonts w:cstheme="minorHAnsi"/>
                <w:sz w:val="20"/>
                <w:szCs w:val="20"/>
              </w:rPr>
              <w:t xml:space="preserve"> </w:t>
            </w:r>
          </w:p>
        </w:tc>
        <w:tc>
          <w:tcPr>
            <w:tcW w:w="233" w:type="pct"/>
          </w:tcPr>
          <w:p w14:paraId="6C015EEB" w14:textId="51D722B9" w:rsidR="000E0E64" w:rsidRPr="008F1CC7" w:rsidRDefault="003D6FDA" w:rsidP="008F1CC7">
            <w:pPr>
              <w:pStyle w:val="NoSpacing"/>
              <w:rPr>
                <w:rFonts w:cstheme="minorHAnsi"/>
                <w:sz w:val="20"/>
                <w:szCs w:val="20"/>
              </w:rPr>
            </w:pPr>
            <w:r w:rsidRPr="008F1CC7">
              <w:rPr>
                <w:rFonts w:cstheme="minorHAnsi"/>
                <w:sz w:val="20"/>
                <w:szCs w:val="20"/>
              </w:rPr>
              <w:t>3.87</w:t>
            </w:r>
            <w:r w:rsidRPr="008F1CC7">
              <w:rPr>
                <w:rFonts w:cstheme="minorHAnsi"/>
                <w:sz w:val="20"/>
                <w:szCs w:val="20"/>
                <w:vertAlign w:val="superscript"/>
              </w:rPr>
              <w:t>*</w:t>
            </w:r>
            <w:r w:rsidRPr="008F1CC7">
              <w:rPr>
                <w:rFonts w:cstheme="minorHAnsi"/>
                <w:sz w:val="20"/>
                <w:szCs w:val="20"/>
              </w:rPr>
              <w:t xml:space="preserve"> </w:t>
            </w:r>
          </w:p>
        </w:tc>
        <w:tc>
          <w:tcPr>
            <w:tcW w:w="233" w:type="pct"/>
          </w:tcPr>
          <w:p w14:paraId="0BA35F3A" w14:textId="5DBF5DA2" w:rsidR="000E0E64" w:rsidRPr="008F1CC7" w:rsidRDefault="003D6FDA" w:rsidP="008F1CC7">
            <w:pPr>
              <w:pStyle w:val="NoSpacing"/>
              <w:rPr>
                <w:rFonts w:cstheme="minorHAnsi"/>
                <w:sz w:val="20"/>
                <w:szCs w:val="20"/>
              </w:rPr>
            </w:pPr>
            <w:r w:rsidRPr="008F1CC7">
              <w:rPr>
                <w:rFonts w:cstheme="minorHAnsi"/>
                <w:sz w:val="20"/>
                <w:szCs w:val="20"/>
              </w:rPr>
              <w:t>2.88</w:t>
            </w:r>
            <w:r w:rsidRPr="008F1CC7">
              <w:rPr>
                <w:rFonts w:cstheme="minorHAnsi"/>
                <w:sz w:val="20"/>
                <w:szCs w:val="20"/>
                <w:vertAlign w:val="superscript"/>
              </w:rPr>
              <w:t>*</w:t>
            </w:r>
            <w:r w:rsidRPr="008F1CC7">
              <w:rPr>
                <w:rFonts w:cstheme="minorHAnsi"/>
                <w:sz w:val="20"/>
                <w:szCs w:val="20"/>
              </w:rPr>
              <w:t xml:space="preserve"> </w:t>
            </w:r>
          </w:p>
        </w:tc>
        <w:tc>
          <w:tcPr>
            <w:tcW w:w="256" w:type="pct"/>
          </w:tcPr>
          <w:p w14:paraId="1588DF4F" w14:textId="1177F469" w:rsidR="000E0E64" w:rsidRPr="008F1CC7" w:rsidRDefault="003D6FDA" w:rsidP="008F1CC7">
            <w:pPr>
              <w:pStyle w:val="NoSpacing"/>
              <w:rPr>
                <w:rFonts w:cstheme="minorHAnsi"/>
                <w:sz w:val="20"/>
                <w:szCs w:val="20"/>
              </w:rPr>
            </w:pPr>
            <w:r w:rsidRPr="008F1CC7">
              <w:rPr>
                <w:rFonts w:cstheme="minorHAnsi"/>
                <w:sz w:val="20"/>
                <w:szCs w:val="20"/>
              </w:rPr>
              <w:t>3.27</w:t>
            </w:r>
            <w:r w:rsidRPr="008F1CC7">
              <w:rPr>
                <w:rFonts w:cstheme="minorHAnsi"/>
                <w:sz w:val="20"/>
                <w:szCs w:val="20"/>
                <w:vertAlign w:val="superscript"/>
              </w:rPr>
              <w:t>**</w:t>
            </w:r>
          </w:p>
        </w:tc>
      </w:tr>
    </w:tbl>
    <w:p w14:paraId="6C5201DB" w14:textId="77777777" w:rsidR="009A7CB7" w:rsidRPr="009A7CB7" w:rsidRDefault="009A7CB7" w:rsidP="009A7CB7">
      <w:pPr>
        <w:pStyle w:val="NoSpacing"/>
      </w:pPr>
      <w:r w:rsidRPr="009A7CB7">
        <w:rPr>
          <w:i/>
          <w:iCs/>
        </w:rPr>
        <w:t xml:space="preserve">Note. N </w:t>
      </w:r>
      <w:r w:rsidRPr="009A7CB7">
        <w:t>= 119. Data are standardized betas, and variables were centered at their means. M = model.</w:t>
      </w:r>
    </w:p>
    <w:p w14:paraId="211E167D" w14:textId="77777777" w:rsidR="009A7CB7" w:rsidRPr="009A7CB7" w:rsidRDefault="009A7CB7" w:rsidP="009A7CB7">
      <w:pPr>
        <w:pStyle w:val="NoSpacing"/>
      </w:pPr>
      <w:r w:rsidRPr="009A7CB7">
        <w:t>a Based on preliminary data analysis, child gender was accounted for only when predicting teacher reports of children’s emotion regulation.</w:t>
      </w:r>
    </w:p>
    <w:p w14:paraId="1A516A7E" w14:textId="77777777" w:rsidR="009A7CB7" w:rsidRPr="009A7CB7" w:rsidRDefault="009A7CB7" w:rsidP="009A7CB7">
      <w:pPr>
        <w:pStyle w:val="NoSpacing"/>
      </w:pPr>
      <w:r w:rsidRPr="009A7CB7">
        <w:t xml:space="preserve">* </w:t>
      </w:r>
      <w:r w:rsidRPr="009A7CB7">
        <w:rPr>
          <w:i/>
          <w:iCs/>
        </w:rPr>
        <w:t xml:space="preserve">p </w:t>
      </w:r>
      <w:r w:rsidRPr="009A7CB7">
        <w:t xml:space="preserve">&lt; .05. </w:t>
      </w:r>
      <w:r w:rsidRPr="009A7CB7">
        <w:rPr>
          <w:vertAlign w:val="superscript"/>
        </w:rPr>
        <w:t>**</w:t>
      </w:r>
      <w:r w:rsidRPr="009A7CB7">
        <w:t xml:space="preserve"> </w:t>
      </w:r>
      <w:r w:rsidRPr="009A7CB7">
        <w:rPr>
          <w:i/>
          <w:iCs/>
        </w:rPr>
        <w:t xml:space="preserve">p </w:t>
      </w:r>
      <w:r w:rsidRPr="009A7CB7">
        <w:t>&lt; .01.</w:t>
      </w:r>
    </w:p>
    <w:p w14:paraId="723B6AA8" w14:textId="10AC4FA1" w:rsidR="00A91E27" w:rsidRDefault="00415FDE" w:rsidP="00573038">
      <w:pPr>
        <w:rPr>
          <w:noProof/>
          <w:bdr w:val="none" w:sz="0" w:space="0" w:color="auto" w:frame="1"/>
        </w:rPr>
      </w:pPr>
      <w:r>
        <w:br/>
      </w:r>
    </w:p>
    <w:p w14:paraId="3D779BCB" w14:textId="77777777" w:rsidR="00A91E27" w:rsidRDefault="00A91E27">
      <w:pPr>
        <w:rPr>
          <w:noProof/>
          <w:bdr w:val="none" w:sz="0" w:space="0" w:color="auto" w:frame="1"/>
        </w:rPr>
      </w:pPr>
      <w:r>
        <w:rPr>
          <w:noProof/>
          <w:bdr w:val="none" w:sz="0" w:space="0" w:color="auto" w:frame="1"/>
        </w:rPr>
        <w:br w:type="page"/>
      </w:r>
    </w:p>
    <w:p w14:paraId="1D11DD6A" w14:textId="77777777" w:rsidR="00A91E27" w:rsidRDefault="00A91E27" w:rsidP="00573038">
      <w:pPr>
        <w:rPr>
          <w:noProof/>
          <w:bdr w:val="none" w:sz="0" w:space="0" w:color="auto" w:frame="1"/>
        </w:rPr>
        <w:sectPr w:rsidR="00A91E27" w:rsidSect="007056F1">
          <w:pgSz w:w="15840" w:h="12240" w:orient="landscape"/>
          <w:pgMar w:top="1080" w:right="1080" w:bottom="1080" w:left="1080" w:header="720" w:footer="720" w:gutter="0"/>
          <w:cols w:space="720"/>
          <w:docGrid w:linePitch="360"/>
        </w:sectPr>
      </w:pPr>
    </w:p>
    <w:p w14:paraId="703086B2" w14:textId="30A09F73" w:rsidR="009A7CB7" w:rsidRDefault="009A7CB7" w:rsidP="00573038">
      <w:pPr>
        <w:rPr>
          <w:noProof/>
          <w:bdr w:val="none" w:sz="0" w:space="0" w:color="auto" w:frame="1"/>
        </w:rPr>
      </w:pPr>
    </w:p>
    <w:p w14:paraId="1F2AEF73" w14:textId="77777777" w:rsidR="000254E9" w:rsidRDefault="00415FDE" w:rsidP="00573038">
      <w:pPr>
        <w:rPr>
          <w:rStyle w:val="Emphasis"/>
          <w:rFonts w:ascii="Helvetica" w:eastAsiaTheme="majorEastAsia" w:hAnsi="Helvetica" w:cs="Helvetica"/>
          <w:color w:val="333333"/>
          <w:sz w:val="20"/>
          <w:szCs w:val="20"/>
          <w:bdr w:val="none" w:sz="0" w:space="0" w:color="auto" w:frame="1"/>
        </w:rPr>
      </w:pPr>
      <w:r>
        <w:rPr>
          <w:noProof/>
          <w:bdr w:val="none" w:sz="0" w:space="0" w:color="auto" w:frame="1"/>
        </w:rPr>
        <w:drawing>
          <wp:inline distT="0" distB="0" distL="0" distR="0" wp14:anchorId="370D0BF4" wp14:editId="16395E0A">
            <wp:extent cx="3543300" cy="2295525"/>
            <wp:effectExtent l="0" t="0" r="0" b="9525"/>
            <wp:docPr id="2" name="Picture 2" descr="Figure 1. Emotion-focused listening for sadness moderates the association between exposure to interparental aggression and teacher-reported child emotion regulation There was not a significant difference in teacher-reported child emotion regulation for high (M = 24.87) and low (M = 25.39) sensitivity groups, t(85) = −.77, ns. * β = −.40, p =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am-32-5-565-fig1a.gif"/>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3543300" cy="2295525"/>
                    </a:xfrm>
                    <a:prstGeom prst="rect">
                      <a:avLst/>
                    </a:prstGeom>
                    <a:noFill/>
                    <a:ln>
                      <a:noFill/>
                    </a:ln>
                  </pic:spPr>
                </pic:pic>
              </a:graphicData>
            </a:graphic>
          </wp:inline>
        </w:drawing>
      </w:r>
    </w:p>
    <w:p w14:paraId="08AE6094" w14:textId="39D79990" w:rsidR="00415FDE" w:rsidRDefault="00415FDE" w:rsidP="00573038">
      <w:r>
        <w:rPr>
          <w:rStyle w:val="Emphasis"/>
          <w:rFonts w:ascii="Helvetica" w:eastAsiaTheme="majorEastAsia" w:hAnsi="Helvetica" w:cs="Helvetica"/>
          <w:color w:val="333333"/>
          <w:sz w:val="20"/>
          <w:szCs w:val="20"/>
          <w:bdr w:val="none" w:sz="0" w:space="0" w:color="auto" w:frame="1"/>
        </w:rPr>
        <w:t>Figure 1. Emotion-focused listening for sadness moderates the association between exposure to interparental aggression and teacher-reported child emotion regulation There was not a significant difference in teacher-reported child emotion regulation for high (M = 24.87) and low (M = 25.39) sensitivity groups, t(85) = −.77, ns. * β = −.40, p = .01.</w:t>
      </w:r>
    </w:p>
    <w:p w14:paraId="24BBBAF3" w14:textId="77777777" w:rsidR="00415FDE" w:rsidRDefault="00415FDE" w:rsidP="009766AF">
      <w:pPr>
        <w:pStyle w:val="Heading3"/>
      </w:pPr>
      <w:r>
        <w:rPr>
          <w:rStyle w:val="Strong"/>
          <w:rFonts w:ascii="Helvetica" w:hAnsi="Helvetica" w:cs="Helvetica"/>
          <w:color w:val="333333"/>
          <w:sz w:val="20"/>
          <w:szCs w:val="20"/>
          <w:bdr w:val="none" w:sz="0" w:space="0" w:color="auto" w:frame="1"/>
        </w:rPr>
        <w:t>Emotion support validation and emotion coaching</w:t>
      </w:r>
    </w:p>
    <w:p w14:paraId="50FFC40F" w14:textId="77777777" w:rsidR="00415FDE" w:rsidRDefault="00415FDE" w:rsidP="00573038">
      <w:r>
        <w:t>No main or interaction effects of support validation or emotion coaching for mad or sad feelings were found beyond the age and gender effects described earlier.</w:t>
      </w:r>
    </w:p>
    <w:p w14:paraId="7F114DBC" w14:textId="77777777" w:rsidR="00415FDE" w:rsidRDefault="00415FDE" w:rsidP="009766AF">
      <w:pPr>
        <w:pStyle w:val="Heading3"/>
      </w:pPr>
      <w:r>
        <w:rPr>
          <w:rStyle w:val="Strong"/>
          <w:rFonts w:ascii="Helvetica" w:hAnsi="Helvetica" w:cs="Helvetica"/>
          <w:color w:val="333333"/>
          <w:sz w:val="20"/>
          <w:szCs w:val="20"/>
          <w:bdr w:val="none" w:sz="0" w:space="0" w:color="auto" w:frame="1"/>
        </w:rPr>
        <w:t>Caregiver sensitivity</w:t>
      </w:r>
    </w:p>
    <w:p w14:paraId="688C3483" w14:textId="77777777" w:rsidR="00D51CE5" w:rsidRDefault="00415FDE" w:rsidP="00573038">
      <w:r>
        <w:t>As shown in </w:t>
      </w:r>
      <w:hyperlink r:id="rId74" w:anchor="tbl2" w:history="1">
        <w:r>
          <w:rPr>
            <w:rStyle w:val="Hyperlink"/>
            <w:rFonts w:ascii="Helvetica" w:eastAsiaTheme="majorEastAsia" w:hAnsi="Helvetica" w:cs="Helvetica"/>
            <w:color w:val="005BC6"/>
            <w:sz w:val="20"/>
            <w:szCs w:val="20"/>
            <w:bdr w:val="none" w:sz="0" w:space="0" w:color="auto" w:frame="1"/>
          </w:rPr>
          <w:t>Table 2</w:t>
        </w:r>
      </w:hyperlink>
      <w:r>
        <w:t>, a main effect of gender and a significant interaction of caregiver sensitivity and interparental aggression (β = .33, </w:t>
      </w:r>
      <w:r>
        <w:rPr>
          <w:rStyle w:val="Emphasis"/>
          <w:rFonts w:ascii="Helvetica" w:eastAsiaTheme="majorEastAsia" w:hAnsi="Helvetica" w:cs="Helvetica"/>
          <w:color w:val="333333"/>
          <w:sz w:val="20"/>
          <w:szCs w:val="20"/>
          <w:bdr w:val="none" w:sz="0" w:space="0" w:color="auto" w:frame="1"/>
        </w:rPr>
        <w:t>p</w:t>
      </w:r>
      <w:r>
        <w:t> = .001) in the prediction of teacher reports of children’s emotion regulation were observed. As </w:t>
      </w:r>
      <w:hyperlink r:id="rId75" w:anchor="fig2" w:history="1">
        <w:r>
          <w:rPr>
            <w:rStyle w:val="Hyperlink"/>
            <w:rFonts w:ascii="Helvetica" w:eastAsiaTheme="majorEastAsia" w:hAnsi="Helvetica" w:cs="Helvetica"/>
            <w:color w:val="005BC6"/>
            <w:sz w:val="20"/>
            <w:szCs w:val="20"/>
            <w:bdr w:val="none" w:sz="0" w:space="0" w:color="auto" w:frame="1"/>
          </w:rPr>
          <w:t>Figure 2A</w:t>
        </w:r>
      </w:hyperlink>
      <w:r>
        <w:t> shows, tests of simple slopes indicated that at low levels of sensitivity, interparental aggression was not associated with child emotion regulation (β = −.31, </w:t>
      </w:r>
      <w:r>
        <w:rPr>
          <w:rStyle w:val="Emphasis"/>
          <w:rFonts w:ascii="Helvetica" w:eastAsiaTheme="majorEastAsia" w:hAnsi="Helvetica" w:cs="Helvetica"/>
          <w:color w:val="333333"/>
          <w:sz w:val="20"/>
          <w:szCs w:val="20"/>
          <w:bdr w:val="none" w:sz="0" w:space="0" w:color="auto" w:frame="1"/>
        </w:rPr>
        <w:t>p</w:t>
      </w:r>
      <w:r>
        <w:t> = .05); however, at high levels of sensitivity, interparental aggression was positively associated with child emotion regulation (β = .42, </w:t>
      </w:r>
      <w:r>
        <w:rPr>
          <w:rStyle w:val="Emphasis"/>
          <w:rFonts w:ascii="Helvetica" w:eastAsiaTheme="majorEastAsia" w:hAnsi="Helvetica" w:cs="Helvetica"/>
          <w:color w:val="333333"/>
          <w:sz w:val="20"/>
          <w:szCs w:val="20"/>
          <w:bdr w:val="none" w:sz="0" w:space="0" w:color="auto" w:frame="1"/>
        </w:rPr>
        <w:t>p</w:t>
      </w:r>
      <w:r>
        <w:t> = .001). No direct or interaction effects were found with caregiver-reported emotion regulation.</w:t>
      </w:r>
      <w:r>
        <w:br/>
      </w:r>
      <w:r>
        <w:br/>
      </w:r>
      <w:r>
        <w:rPr>
          <w:noProof/>
          <w:bdr w:val="none" w:sz="0" w:space="0" w:color="auto" w:frame="1"/>
        </w:rPr>
        <w:drawing>
          <wp:inline distT="0" distB="0" distL="0" distR="0" wp14:anchorId="0A905EFE" wp14:editId="3483AD99">
            <wp:extent cx="6000750" cy="2200275"/>
            <wp:effectExtent l="0" t="0" r="0" b="9525"/>
            <wp:docPr id="1" name="Picture 1" descr="Figure 2. Caregiver sensitivity and emotion regulation moderate the association between exposure to interparental aggression and teacher-reported child emotion regulation. Panel A: There was not a significant difference in teacher-reported child emotion regulation for high-sensitivity (M = 24.87) and low-sensitivity (M = 25.39) groups, t(94) = .32, ns. * β = .42, p = .001. Panel B: There was not a significant difference in teacher-reported child emotion regulation for high (M = 24.32) and low (M = 26.08) caregiver emotion regulation groups, t(102) = 1.11, ns. * β = .25, p = .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am-32-5-565-fig2a.gif"/>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6000750" cy="2200275"/>
                    </a:xfrm>
                    <a:prstGeom prst="rect">
                      <a:avLst/>
                    </a:prstGeom>
                    <a:noFill/>
                    <a:ln>
                      <a:noFill/>
                    </a:ln>
                  </pic:spPr>
                </pic:pic>
              </a:graphicData>
            </a:graphic>
          </wp:inline>
        </w:drawing>
      </w:r>
    </w:p>
    <w:p w14:paraId="55E020C7" w14:textId="24ABA957" w:rsidR="00415FDE" w:rsidRDefault="00415FDE" w:rsidP="00573038">
      <w:r>
        <w:rPr>
          <w:rStyle w:val="Emphasis"/>
          <w:rFonts w:ascii="Helvetica" w:eastAsiaTheme="majorEastAsia" w:hAnsi="Helvetica" w:cs="Helvetica"/>
          <w:color w:val="333333"/>
          <w:sz w:val="20"/>
          <w:szCs w:val="20"/>
          <w:bdr w:val="none" w:sz="0" w:space="0" w:color="auto" w:frame="1"/>
        </w:rPr>
        <w:t xml:space="preserve">Figure 2. Caregiver sensitivity and emotion regulation moderate the association between exposure to interparental aggression and teacher-reported child emotion regulation. Panel A: There was not a significant difference in teacher-reported child emotion regulation for high-sensitivity (M = 24.87) and low-sensitivity (M = 25.39) groups, </w:t>
      </w:r>
      <w:proofErr w:type="gramStart"/>
      <w:r>
        <w:rPr>
          <w:rStyle w:val="Emphasis"/>
          <w:rFonts w:ascii="Helvetica" w:eastAsiaTheme="majorEastAsia" w:hAnsi="Helvetica" w:cs="Helvetica"/>
          <w:color w:val="333333"/>
          <w:sz w:val="20"/>
          <w:szCs w:val="20"/>
          <w:bdr w:val="none" w:sz="0" w:space="0" w:color="auto" w:frame="1"/>
        </w:rPr>
        <w:t>t(</w:t>
      </w:r>
      <w:proofErr w:type="gramEnd"/>
      <w:r>
        <w:rPr>
          <w:rStyle w:val="Emphasis"/>
          <w:rFonts w:ascii="Helvetica" w:eastAsiaTheme="majorEastAsia" w:hAnsi="Helvetica" w:cs="Helvetica"/>
          <w:color w:val="333333"/>
          <w:sz w:val="20"/>
          <w:szCs w:val="20"/>
          <w:bdr w:val="none" w:sz="0" w:space="0" w:color="auto" w:frame="1"/>
        </w:rPr>
        <w:t xml:space="preserve">94) = .32, ns. * β = .42, p = .001. Panel B: There was not a significant difference in teacher-reported child emotion regulation for high (M = 24.32) and low (M = 26.08) caregiver emotion regulation groups, </w:t>
      </w:r>
      <w:proofErr w:type="gramStart"/>
      <w:r>
        <w:rPr>
          <w:rStyle w:val="Emphasis"/>
          <w:rFonts w:ascii="Helvetica" w:eastAsiaTheme="majorEastAsia" w:hAnsi="Helvetica" w:cs="Helvetica"/>
          <w:color w:val="333333"/>
          <w:sz w:val="20"/>
          <w:szCs w:val="20"/>
          <w:bdr w:val="none" w:sz="0" w:space="0" w:color="auto" w:frame="1"/>
        </w:rPr>
        <w:t>t(</w:t>
      </w:r>
      <w:proofErr w:type="gramEnd"/>
      <w:r>
        <w:rPr>
          <w:rStyle w:val="Emphasis"/>
          <w:rFonts w:ascii="Helvetica" w:eastAsiaTheme="majorEastAsia" w:hAnsi="Helvetica" w:cs="Helvetica"/>
          <w:color w:val="333333"/>
          <w:sz w:val="20"/>
          <w:szCs w:val="20"/>
          <w:bdr w:val="none" w:sz="0" w:space="0" w:color="auto" w:frame="1"/>
        </w:rPr>
        <w:t>102) = 1.11, ns. * β = .25, p = .04.</w:t>
      </w:r>
    </w:p>
    <w:p w14:paraId="12565953" w14:textId="77777777" w:rsidR="00415FDE" w:rsidRDefault="00415FDE" w:rsidP="009766AF">
      <w:pPr>
        <w:pStyle w:val="Heading3"/>
      </w:pPr>
      <w:r>
        <w:rPr>
          <w:rStyle w:val="Strong"/>
          <w:rFonts w:ascii="Helvetica" w:hAnsi="Helvetica" w:cs="Helvetica"/>
          <w:color w:val="333333"/>
          <w:sz w:val="20"/>
          <w:szCs w:val="20"/>
          <w:bdr w:val="none" w:sz="0" w:space="0" w:color="auto" w:frame="1"/>
        </w:rPr>
        <w:t>Caregiver emotion regulation</w:t>
      </w:r>
    </w:p>
    <w:p w14:paraId="15AD6F44" w14:textId="77777777" w:rsidR="00415FDE" w:rsidRDefault="00415FDE" w:rsidP="00573038">
      <w:r>
        <w:t>Along with age and interparental aggression, main effects of caregiver emotion regulation were found in the hierarchical regression analysis predicting children’s emotion regulation as reported by their caregivers (β = .38, </w:t>
      </w:r>
      <w:r>
        <w:rPr>
          <w:rStyle w:val="Emphasis"/>
          <w:rFonts w:ascii="Helvetica" w:eastAsiaTheme="majorEastAsia" w:hAnsi="Helvetica" w:cs="Helvetica"/>
          <w:color w:val="333333"/>
          <w:sz w:val="20"/>
          <w:szCs w:val="20"/>
          <w:bdr w:val="none" w:sz="0" w:space="0" w:color="auto" w:frame="1"/>
        </w:rPr>
        <w:t>p</w:t>
      </w:r>
      <w:r>
        <w:t> = .001). Further, and as seen in </w:t>
      </w:r>
      <w:hyperlink r:id="rId77" w:anchor="tbl2" w:history="1">
        <w:r>
          <w:rPr>
            <w:rStyle w:val="Hyperlink"/>
            <w:rFonts w:ascii="Helvetica" w:eastAsiaTheme="majorEastAsia" w:hAnsi="Helvetica" w:cs="Helvetica"/>
            <w:color w:val="005BC6"/>
            <w:sz w:val="20"/>
            <w:szCs w:val="20"/>
            <w:bdr w:val="none" w:sz="0" w:space="0" w:color="auto" w:frame="1"/>
          </w:rPr>
          <w:t>Table 2</w:t>
        </w:r>
      </w:hyperlink>
      <w:r>
        <w:t>, main effects of gender and a significant interaction of caregiver emotion regulation and exposure to interparental aggression (β = .24, </w:t>
      </w:r>
      <w:r>
        <w:rPr>
          <w:rStyle w:val="Emphasis"/>
          <w:rFonts w:ascii="Helvetica" w:eastAsiaTheme="majorEastAsia" w:hAnsi="Helvetica" w:cs="Helvetica"/>
          <w:color w:val="333333"/>
          <w:sz w:val="20"/>
          <w:szCs w:val="20"/>
          <w:bdr w:val="none" w:sz="0" w:space="0" w:color="auto" w:frame="1"/>
        </w:rPr>
        <w:t>p</w:t>
      </w:r>
      <w:r>
        <w:t> = .04) were observed in the prediction of children’s emotion regulation as reported by teachers. A test of simple slopes revealed that at low levels of caregiver emotion regulation, interparental aggression was not associated with child emotion regulation (β = −.21, </w:t>
      </w:r>
      <w:r>
        <w:rPr>
          <w:rStyle w:val="Emphasis"/>
          <w:rFonts w:ascii="Helvetica" w:eastAsiaTheme="majorEastAsia" w:hAnsi="Helvetica" w:cs="Helvetica"/>
          <w:color w:val="333333"/>
          <w:sz w:val="20"/>
          <w:szCs w:val="20"/>
          <w:bdr w:val="none" w:sz="0" w:space="0" w:color="auto" w:frame="1"/>
        </w:rPr>
        <w:t>p</w:t>
      </w:r>
      <w:r>
        <w:t> = .23), but at high levels of caregiver emotion regulation, interparental aggression was positively associated with child emotion regulation (β = .25, </w:t>
      </w:r>
      <w:r>
        <w:rPr>
          <w:rStyle w:val="Emphasis"/>
          <w:rFonts w:ascii="Helvetica" w:eastAsiaTheme="majorEastAsia" w:hAnsi="Helvetica" w:cs="Helvetica"/>
          <w:color w:val="333333"/>
          <w:sz w:val="20"/>
          <w:szCs w:val="20"/>
          <w:bdr w:val="none" w:sz="0" w:space="0" w:color="auto" w:frame="1"/>
        </w:rPr>
        <w:t>p</w:t>
      </w:r>
      <w:r>
        <w:t> = .04). This interaction is depicted in </w:t>
      </w:r>
      <w:hyperlink r:id="rId78" w:anchor="fig2" w:history="1">
        <w:r>
          <w:rPr>
            <w:rStyle w:val="Hyperlink"/>
            <w:rFonts w:ascii="Helvetica" w:eastAsiaTheme="majorEastAsia" w:hAnsi="Helvetica" w:cs="Helvetica"/>
            <w:color w:val="005BC6"/>
            <w:sz w:val="20"/>
            <w:szCs w:val="20"/>
            <w:bdr w:val="none" w:sz="0" w:space="0" w:color="auto" w:frame="1"/>
          </w:rPr>
          <w:t>Figure 2b</w:t>
        </w:r>
      </w:hyperlink>
      <w:r>
        <w:t>.</w:t>
      </w:r>
    </w:p>
    <w:p w14:paraId="39D46BF4" w14:textId="0CDFCAB1" w:rsidR="00415FDE" w:rsidRDefault="0048544A" w:rsidP="00D51CE5">
      <w:pPr>
        <w:pStyle w:val="Heading1"/>
        <w:rPr>
          <w:rFonts w:ascii="Times New Roman" w:hAnsi="Times New Roman" w:cs="Times New Roman"/>
          <w:sz w:val="24"/>
          <w:szCs w:val="24"/>
        </w:rPr>
      </w:pPr>
      <w:hyperlink r:id="rId79" w:anchor="toc" w:tooltip="Discussion" w:history="1">
        <w:r w:rsidR="00415FDE" w:rsidRPr="00D51CE5">
          <w:rPr>
            <w:rStyle w:val="Hyperlink"/>
            <w:color w:val="262626" w:themeColor="text1" w:themeTint="D9"/>
            <w:u w:val="none"/>
          </w:rPr>
          <w:t>Discussion</w:t>
        </w:r>
      </w:hyperlink>
    </w:p>
    <w:p w14:paraId="253E3567" w14:textId="77777777" w:rsidR="00415FDE" w:rsidRDefault="00415FDE" w:rsidP="00573038">
      <w:r>
        <w:t>The primary goal of this study was to identify specific caregiver behaviors associated with emotion regulation in preschool children who are at higher risk for dysregulation and maladjustment. Much of the research on this topic has focused on either maladaptive outcomes associated with violence or emotion socialization in middle-class, Caucasian samples. The current results bridge these literatures and provide evidence that there are specific caregiver behaviors related to adaptive emotion regulation in at-risk preschoolers from predominantly African American families. Greater interparental aggression was associated with poorer emotion regulation in both caregivers and children, but caregivers who reported better emotion regulation also reported that their children exhibited more adaptive emotion regulation; further, three caregiver behaviors (emotion-focused listening, emotion regulation, and sensitivity) moderated the association between interparental aggression and emotion regulation for children. These findings have important implications for understanding resilience in young children.</w:t>
      </w:r>
    </w:p>
    <w:p w14:paraId="5E936803" w14:textId="77777777" w:rsidR="00415FDE" w:rsidRDefault="00415FDE" w:rsidP="00D51CE5">
      <w:pPr>
        <w:pStyle w:val="Heading2"/>
      </w:pPr>
      <w:r>
        <w:t>Emotion-Focused Listening</w:t>
      </w:r>
    </w:p>
    <w:p w14:paraId="580A32C0" w14:textId="77777777" w:rsidR="00415FDE" w:rsidRDefault="00415FDE" w:rsidP="00573038">
      <w:r>
        <w:t xml:space="preserve">Active, emotion-focused listening was the most frequent form of emotion socialization observed during the emotion discussion. This may indicate that listening is a skill practiced in general conversation and therefore comes more naturally when talking about emotions, compared to emotion coaching and emotion support validation, which are less likely to be practiced outside of emotion talk. Indeed, emotion coaching and emotional support validation occurred infrequently and were not related to children’s emotion regulation. Emotion-focused listening had a buffering effect on the association between interparental aggression and children’s emotion regulation. When caregivers showed low levels of engaged, active listening to children’s expression of sad feelings, interparental aggression was negatively related to a child’s emotion management at home, but when caregivers demonstrated high levels of active listening to their children’s expression of sadness, exposure to interparental aggression was not related to children’s emotion regulation. This suggests that caregivers’ listening supportively to their child’s sad feelings is a protective factor for at-risk preschoolers </w:t>
      </w:r>
      <w:proofErr w:type="gramStart"/>
      <w:r>
        <w:t>and also</w:t>
      </w:r>
      <w:proofErr w:type="gramEnd"/>
      <w:r>
        <w:t xml:space="preserve"> suggests that emotion socialization strategies may relate to children’s regulation differently depending on the context and on the emotion that children express. Children exposed to interparental aggression may experience high levels of sadness, and when caregivers encourage their expression of sadness by listening actively, which includes reflection and paraphrasing, they may become more adept at recognizing, labeling, and managing those feelings. Further, feeling heard by their caregivers can increase children’s own acceptance of sadness and decrease emotional avoidance, as well as teach children to seek out supportive others when they feel down. Children are more likely to express sadness, compared to anger, when they want support (</w:t>
      </w:r>
      <w:hyperlink r:id="rId80" w:anchor="c56" w:history="1">
        <w:r>
          <w:rPr>
            <w:rStyle w:val="Hyperlink"/>
            <w:rFonts w:ascii="Helvetica" w:eastAsiaTheme="majorEastAsia" w:hAnsi="Helvetica" w:cs="Helvetica"/>
            <w:color w:val="005BC6"/>
            <w:sz w:val="20"/>
            <w:szCs w:val="20"/>
            <w:bdr w:val="none" w:sz="0" w:space="0" w:color="auto" w:frame="1"/>
          </w:rPr>
          <w:t>Zeman, &amp; Shipman, 1996</w:t>
        </w:r>
      </w:hyperlink>
      <w:r>
        <w:t>), and therefore receiving support in the context of sad, compared to mad, feelings may be particularly important for emotional growth and regulation. Reaching out to others to talk about sad feelings may be a skill that children use more at home and would be perceived as more adaptive in the home setting, compared to the school setting.</w:t>
      </w:r>
    </w:p>
    <w:p w14:paraId="1A49CCAA" w14:textId="77777777" w:rsidR="00415FDE" w:rsidRDefault="00415FDE" w:rsidP="00D51CE5">
      <w:pPr>
        <w:pStyle w:val="Heading2"/>
      </w:pPr>
      <w:r>
        <w:t>Sensitivity</w:t>
      </w:r>
    </w:p>
    <w:p w14:paraId="1C3D523A" w14:textId="77777777" w:rsidR="00415FDE" w:rsidRDefault="00415FDE" w:rsidP="00573038">
      <w:r>
        <w:t>When caregivers were rated as highly sensitive to their children during the free-play interaction (i.e., positive, genuine, and accurate in reading emotional cues; </w:t>
      </w:r>
      <w:proofErr w:type="spellStart"/>
      <w:r w:rsidR="00C76370">
        <w:fldChar w:fldCharType="begin"/>
      </w:r>
      <w:r w:rsidR="00C76370">
        <w:instrText xml:space="preserve"> HYPERLINK "https://0-web-b-ebscohost-com.libus.csd.mu.edu/ehost/detail/detail?vid=2&amp;sid=a29294ee-f00b-43a6-801d-a7c51c710a13%40pdc-v-sessmgr04&amp;bdata=JnNpdGU9ZWhvc3QtbGl2ZQ%3d%3d" \l "c7" </w:instrText>
      </w:r>
      <w:r w:rsidR="00C76370">
        <w:fldChar w:fldCharType="separate"/>
      </w:r>
      <w:r>
        <w:rPr>
          <w:rStyle w:val="Hyperlink"/>
          <w:rFonts w:ascii="Helvetica" w:eastAsiaTheme="majorEastAsia" w:hAnsi="Helvetica" w:cs="Helvetica"/>
          <w:color w:val="005BC6"/>
          <w:sz w:val="20"/>
          <w:szCs w:val="20"/>
          <w:bdr w:val="none" w:sz="0" w:space="0" w:color="auto" w:frame="1"/>
        </w:rPr>
        <w:t>Biringen</w:t>
      </w:r>
      <w:proofErr w:type="spellEnd"/>
      <w:r>
        <w:rPr>
          <w:rStyle w:val="Hyperlink"/>
          <w:rFonts w:ascii="Helvetica" w:eastAsiaTheme="majorEastAsia" w:hAnsi="Helvetica" w:cs="Helvetica"/>
          <w:color w:val="005BC6"/>
          <w:sz w:val="20"/>
          <w:szCs w:val="20"/>
          <w:bdr w:val="none" w:sz="0" w:space="0" w:color="auto" w:frame="1"/>
        </w:rPr>
        <w:t xml:space="preserve"> et al., 2014</w:t>
      </w:r>
      <w:r w:rsidR="00C76370">
        <w:rPr>
          <w:rStyle w:val="Hyperlink"/>
          <w:rFonts w:ascii="Helvetica" w:eastAsiaTheme="majorEastAsia" w:hAnsi="Helvetica" w:cs="Helvetica"/>
          <w:color w:val="005BC6"/>
          <w:sz w:val="20"/>
          <w:szCs w:val="20"/>
          <w:bdr w:val="none" w:sz="0" w:space="0" w:color="auto" w:frame="1"/>
        </w:rPr>
        <w:fldChar w:fldCharType="end"/>
      </w:r>
      <w:r>
        <w:t>), children’s exposure to interparental aggression was positively related to teacher reports of the children’s emotion regulation. This finding suggests that children who are at risk for disrupted emotional development can demonstrate normative regulatory abilities when their caregivers respond sensitively to their emotional needs. The results extend </w:t>
      </w:r>
      <w:proofErr w:type="spellStart"/>
      <w:r w:rsidR="00C76370">
        <w:fldChar w:fldCharType="begin"/>
      </w:r>
      <w:r w:rsidR="00C76370">
        <w:instrText xml:space="preserve"> HYPERLINK "https://0-web-b-ebscohost-com.libus.csd.mu.edu/ehost/detail/detail?vid=2&amp;sid=a29294ee-f00b-43a6-801d-a7c51c710a13%40pdc-v-sessmgr04&amp;bdata=JnNpdGU9ZWhvc3QtbGl2ZQ%3d%3d" \l "c2" </w:instrText>
      </w:r>
      <w:r w:rsidR="00C76370">
        <w:fldChar w:fldCharType="separate"/>
      </w:r>
      <w:r>
        <w:rPr>
          <w:rStyle w:val="Hyperlink"/>
          <w:rFonts w:ascii="Helvetica" w:eastAsiaTheme="majorEastAsia" w:hAnsi="Helvetica" w:cs="Helvetica"/>
          <w:color w:val="005BC6"/>
          <w:sz w:val="20"/>
          <w:szCs w:val="20"/>
          <w:bdr w:val="none" w:sz="0" w:space="0" w:color="auto" w:frame="1"/>
        </w:rPr>
        <w:t>Alink</w:t>
      </w:r>
      <w:proofErr w:type="spellEnd"/>
      <w:r>
        <w:rPr>
          <w:rStyle w:val="Hyperlink"/>
          <w:rFonts w:ascii="Helvetica" w:eastAsiaTheme="majorEastAsia" w:hAnsi="Helvetica" w:cs="Helvetica"/>
          <w:color w:val="005BC6"/>
          <w:sz w:val="20"/>
          <w:szCs w:val="20"/>
          <w:bdr w:val="none" w:sz="0" w:space="0" w:color="auto" w:frame="1"/>
        </w:rPr>
        <w:t xml:space="preserve">, Cicchetti, Kim, and </w:t>
      </w:r>
      <w:proofErr w:type="spellStart"/>
      <w:r>
        <w:rPr>
          <w:rStyle w:val="Hyperlink"/>
          <w:rFonts w:ascii="Helvetica" w:eastAsiaTheme="majorEastAsia" w:hAnsi="Helvetica" w:cs="Helvetica"/>
          <w:color w:val="005BC6"/>
          <w:sz w:val="20"/>
          <w:szCs w:val="20"/>
          <w:bdr w:val="none" w:sz="0" w:space="0" w:color="auto" w:frame="1"/>
        </w:rPr>
        <w:t>Rogosch’s</w:t>
      </w:r>
      <w:proofErr w:type="spellEnd"/>
      <w:r>
        <w:rPr>
          <w:rStyle w:val="Hyperlink"/>
          <w:rFonts w:ascii="Helvetica" w:eastAsiaTheme="majorEastAsia" w:hAnsi="Helvetica" w:cs="Helvetica"/>
          <w:color w:val="005BC6"/>
          <w:sz w:val="20"/>
          <w:szCs w:val="20"/>
          <w:bdr w:val="none" w:sz="0" w:space="0" w:color="auto" w:frame="1"/>
        </w:rPr>
        <w:t xml:space="preserve"> (2009)</w:t>
      </w:r>
      <w:r w:rsidR="00C76370">
        <w:rPr>
          <w:rStyle w:val="Hyperlink"/>
          <w:rFonts w:ascii="Helvetica" w:eastAsiaTheme="majorEastAsia" w:hAnsi="Helvetica" w:cs="Helvetica"/>
          <w:color w:val="005BC6"/>
          <w:sz w:val="20"/>
          <w:szCs w:val="20"/>
          <w:bdr w:val="none" w:sz="0" w:space="0" w:color="auto" w:frame="1"/>
        </w:rPr>
        <w:fldChar w:fldCharType="end"/>
      </w:r>
      <w:r>
        <w:t> report that maltreated children who were securely attached had a lower risk for deficits in emotion regulation. This type of moderation is consistent with what </w:t>
      </w:r>
      <w:proofErr w:type="spellStart"/>
      <w:r w:rsidR="00C76370">
        <w:fldChar w:fldCharType="begin"/>
      </w:r>
      <w:r w:rsidR="00C76370">
        <w:instrText xml:space="preserve"> HYPERLINK "https://0-web-b-ebscohost-com.libus.csd.mu.edu/ehost/detail/detail?vid=2&amp;sid=a29294ee-f00b-43a6-801d-a7c51c710a13%40pdc-v-sessmgr04&amp;bdata=JnNpdGU9ZWhvc3QtbGl2ZQ%3d%3d" \l "c39" </w:instrText>
      </w:r>
      <w:r w:rsidR="00C76370">
        <w:fldChar w:fldCharType="separate"/>
      </w:r>
      <w:r>
        <w:rPr>
          <w:rStyle w:val="Hyperlink"/>
          <w:rFonts w:ascii="Helvetica" w:eastAsiaTheme="majorEastAsia" w:hAnsi="Helvetica" w:cs="Helvetica"/>
          <w:color w:val="005BC6"/>
          <w:sz w:val="20"/>
          <w:szCs w:val="20"/>
          <w:bdr w:val="none" w:sz="0" w:space="0" w:color="auto" w:frame="1"/>
        </w:rPr>
        <w:t>Luthar</w:t>
      </w:r>
      <w:proofErr w:type="spellEnd"/>
      <w:r>
        <w:rPr>
          <w:rStyle w:val="Hyperlink"/>
          <w:rFonts w:ascii="Helvetica" w:eastAsiaTheme="majorEastAsia" w:hAnsi="Helvetica" w:cs="Helvetica"/>
          <w:color w:val="005BC6"/>
          <w:sz w:val="20"/>
          <w:szCs w:val="20"/>
          <w:bdr w:val="none" w:sz="0" w:space="0" w:color="auto" w:frame="1"/>
        </w:rPr>
        <w:t>, Cicchetti, and Becker (2000)</w:t>
      </w:r>
      <w:r w:rsidR="00C76370">
        <w:rPr>
          <w:rStyle w:val="Hyperlink"/>
          <w:rFonts w:ascii="Helvetica" w:eastAsiaTheme="majorEastAsia" w:hAnsi="Helvetica" w:cs="Helvetica"/>
          <w:color w:val="005BC6"/>
          <w:sz w:val="20"/>
          <w:szCs w:val="20"/>
          <w:bdr w:val="none" w:sz="0" w:space="0" w:color="auto" w:frame="1"/>
        </w:rPr>
        <w:fldChar w:fldCharType="end"/>
      </w:r>
      <w:r>
        <w:t> termed a </w:t>
      </w:r>
      <w:r>
        <w:rPr>
          <w:rStyle w:val="Emphasis"/>
          <w:rFonts w:ascii="Helvetica" w:eastAsiaTheme="majorEastAsia" w:hAnsi="Helvetica" w:cs="Helvetica"/>
          <w:color w:val="333333"/>
          <w:sz w:val="20"/>
          <w:szCs w:val="20"/>
          <w:bdr w:val="none" w:sz="0" w:space="0" w:color="auto" w:frame="1"/>
        </w:rPr>
        <w:t>protective-enhancing</w:t>
      </w:r>
      <w:r>
        <w:t> effect: Children who have witnessed interparental aggression may have experienced and expressed more extreme emotions, providing more opportunities for caregiver intervention, and when a caregiver was sensitive to their distress, children were then able to develop a more flexible and adaptive style of emotion regulation (</w:t>
      </w:r>
      <w:hyperlink r:id="rId81" w:anchor="c13" w:history="1">
        <w:r>
          <w:rPr>
            <w:rStyle w:val="Hyperlink"/>
            <w:rFonts w:ascii="Helvetica" w:eastAsiaTheme="majorEastAsia" w:hAnsi="Helvetica" w:cs="Helvetica"/>
            <w:color w:val="005BC6"/>
            <w:sz w:val="20"/>
            <w:szCs w:val="20"/>
            <w:bdr w:val="none" w:sz="0" w:space="0" w:color="auto" w:frame="1"/>
          </w:rPr>
          <w:t>Cassidy, 1994</w:t>
        </w:r>
      </w:hyperlink>
      <w:r>
        <w:t>). Children’s ability to develop a flexible and varied set of emotion regulation skills may be more notable and appreciated in a school setting with many demands, compared to a home setting.</w:t>
      </w:r>
    </w:p>
    <w:p w14:paraId="778844F2" w14:textId="77777777" w:rsidR="00415FDE" w:rsidRDefault="00415FDE" w:rsidP="00D51CE5">
      <w:pPr>
        <w:pStyle w:val="Heading2"/>
      </w:pPr>
      <w:r>
        <w:t>Caregiver Emotion Regulation</w:t>
      </w:r>
    </w:p>
    <w:p w14:paraId="41C9FBDD" w14:textId="77777777" w:rsidR="00415FDE" w:rsidRDefault="00415FDE" w:rsidP="00573038">
      <w:r>
        <w:t>Consistent with previous research (e.g., </w:t>
      </w:r>
      <w:hyperlink r:id="rId82" w:anchor="c30" w:history="1">
        <w:r>
          <w:rPr>
            <w:rStyle w:val="Hyperlink"/>
            <w:rFonts w:ascii="Helvetica" w:eastAsiaTheme="majorEastAsia" w:hAnsi="Helvetica" w:cs="Helvetica"/>
            <w:color w:val="005BC6"/>
            <w:sz w:val="20"/>
            <w:szCs w:val="20"/>
            <w:bdr w:val="none" w:sz="0" w:space="0" w:color="auto" w:frame="1"/>
          </w:rPr>
          <w:t>Katz et al., 2007</w:t>
        </w:r>
      </w:hyperlink>
      <w:r>
        <w:t xml:space="preserve">), interparental aggression was negatively associated with caregivers’ reports of emotion regulation for both themselves and their children; however, interparental aggression was positively related to teacher reports of children’s emotion regulation when caregivers’ emotion regulation was high. This finding is </w:t>
      </w:r>
      <w:proofErr w:type="gramStart"/>
      <w:r>
        <w:t>similar to</w:t>
      </w:r>
      <w:proofErr w:type="gramEnd"/>
      <w:r>
        <w:t xml:space="preserve"> the interaction between caregiver sensitivity and children’s emotion regulation and suggests that for children exposed to aggression, having a well-regulated caregiver acts as a protective enhancer for their emotional development. Prior research has indicated that some mothers exposed to intimate partner violence can maintain high levels of supportive parenting (e.g., </w:t>
      </w:r>
      <w:proofErr w:type="spellStart"/>
      <w:r w:rsidR="00C76370">
        <w:fldChar w:fldCharType="begin"/>
      </w:r>
      <w:r w:rsidR="00C76370">
        <w:instrText xml:space="preserve"> HYPERLINK "https://0-web-b-ebscohost-com.libus.csd.mu.edu/ehost/detail/detail?vid=2&amp;sid=a29294ee-f00b-43a6-801d-a7c51c710a13%40pdc-v-sessmgr04&amp;bdata=JnNpdGU9ZWhvc3QtbGl2ZQ%3d%3d" \l "c37" </w:instrText>
      </w:r>
      <w:r w:rsidR="00C76370">
        <w:fldChar w:fldCharType="separate"/>
      </w:r>
      <w:r>
        <w:rPr>
          <w:rStyle w:val="Hyperlink"/>
          <w:rFonts w:ascii="Helvetica" w:eastAsiaTheme="majorEastAsia" w:hAnsi="Helvetica" w:cs="Helvetica"/>
          <w:color w:val="005BC6"/>
          <w:sz w:val="20"/>
          <w:szCs w:val="20"/>
          <w:bdr w:val="none" w:sz="0" w:space="0" w:color="auto" w:frame="1"/>
        </w:rPr>
        <w:t>Levendosky</w:t>
      </w:r>
      <w:proofErr w:type="spellEnd"/>
      <w:r>
        <w:rPr>
          <w:rStyle w:val="Hyperlink"/>
          <w:rFonts w:ascii="Helvetica" w:eastAsiaTheme="majorEastAsia" w:hAnsi="Helvetica" w:cs="Helvetica"/>
          <w:color w:val="005BC6"/>
          <w:sz w:val="20"/>
          <w:szCs w:val="20"/>
          <w:bdr w:val="none" w:sz="0" w:space="0" w:color="auto" w:frame="1"/>
        </w:rPr>
        <w:t xml:space="preserve"> et al., 2003</w:t>
      </w:r>
      <w:r w:rsidR="00C76370">
        <w:rPr>
          <w:rStyle w:val="Hyperlink"/>
          <w:rFonts w:ascii="Helvetica" w:eastAsiaTheme="majorEastAsia" w:hAnsi="Helvetica" w:cs="Helvetica"/>
          <w:color w:val="005BC6"/>
          <w:sz w:val="20"/>
          <w:szCs w:val="20"/>
          <w:bdr w:val="none" w:sz="0" w:space="0" w:color="auto" w:frame="1"/>
        </w:rPr>
        <w:fldChar w:fldCharType="end"/>
      </w:r>
      <w:r>
        <w:t>; </w:t>
      </w:r>
      <w:hyperlink r:id="rId83" w:anchor="c52" w:history="1">
        <w:r>
          <w:rPr>
            <w:rStyle w:val="Hyperlink"/>
            <w:rFonts w:ascii="Helvetica" w:eastAsiaTheme="majorEastAsia" w:hAnsi="Helvetica" w:cs="Helvetica"/>
            <w:color w:val="005BC6"/>
            <w:sz w:val="20"/>
            <w:szCs w:val="20"/>
            <w:bdr w:val="none" w:sz="0" w:space="0" w:color="auto" w:frame="1"/>
          </w:rPr>
          <w:t>Sullivan et al., 2000</w:t>
        </w:r>
      </w:hyperlink>
      <w:r>
        <w:t xml:space="preserve">), and the present findings suggest that when caregivers are well regulated, they may be better able to focus on their children’s emotional expressions and to help them learn to manage unpleasant emotions. Caregiver emotion regulation was the only socialization strategy that was associated with children’s emotion regulation at home and at school, suggesting that socialization strategies may relate differently to different components of emotion regulation that </w:t>
      </w:r>
      <w:proofErr w:type="gramStart"/>
      <w:r>
        <w:t>are more or less</w:t>
      </w:r>
      <w:proofErr w:type="gramEnd"/>
      <w:r>
        <w:t xml:space="preserve"> adaptive in different settings, in the context of interparental aggression.</w:t>
      </w:r>
    </w:p>
    <w:p w14:paraId="7CD0222D" w14:textId="77777777" w:rsidR="00415FDE" w:rsidRDefault="00415FDE" w:rsidP="00D51CE5">
      <w:pPr>
        <w:pStyle w:val="Heading2"/>
      </w:pPr>
      <w:r>
        <w:t>Clinical Implications</w:t>
      </w:r>
    </w:p>
    <w:p w14:paraId="57BC10D5" w14:textId="77777777" w:rsidR="00415FDE" w:rsidRDefault="00415FDE" w:rsidP="00573038">
      <w:r>
        <w:t xml:space="preserve">Despite inconsistencies in the literature regarding the relationship between intimate partner violence, parenting, and child functioning, the current results indicate that certain parenting behaviors previously established in the emotion socialization literature are positively related to emotion regulation for at-risk youth and may be important to include in prevention and intervention programs for young children exposed to interparental aggression. Given that the preschool period represents an important time for caregivers to act as socializing agents in their children’s emotional development, the current findings suggest several positive ways that caregivers can promote healthy emotion regulation for their at-risk children. Specifically, when caregivers demonstrate active listening, which includes reflecting, paraphrasing, and asking open-ended questions during conversations about sadness, children demonstrate better regulatory abilities even when they have been exposed to high levels of interparental aggression. Second, caregivers who </w:t>
      </w:r>
      <w:proofErr w:type="gramStart"/>
      <w:r>
        <w:t>are able to</w:t>
      </w:r>
      <w:proofErr w:type="gramEnd"/>
      <w:r>
        <w:t xml:space="preserve"> appropriately manage their own emotions provide models of healthy emotion regulation and are better able to respond sensitively to their children’s distress. Even if children observe conflict between parents, which can model emotional and behavioral dysregulation, parents can still promote healthy emotional development in their children by demonstrating high levels of regulation in other contexts. Finally, caregivers’ ability to be emotionally sensitive, which in this study was represented by positive and genuine affect, congruence between verbal and nonverbal communication, and the ability to “read” and respond to child cues, also may support children’s emotion regulation, particularly when they are exposed to interparental aggression. Encouraging and teaching caregivers how to be sensitive and responsive to their child’s emotional needs may increase the effectiveness of parenting interventions, especially for families marked by higher levels of partner aggression.</w:t>
      </w:r>
    </w:p>
    <w:p w14:paraId="64DE9837" w14:textId="77777777" w:rsidR="00415FDE" w:rsidRDefault="00415FDE" w:rsidP="00D51CE5">
      <w:pPr>
        <w:pStyle w:val="Heading2"/>
      </w:pPr>
      <w:r>
        <w:t>Research Implications</w:t>
      </w:r>
    </w:p>
    <w:p w14:paraId="4A8251D8" w14:textId="77777777" w:rsidR="00415FDE" w:rsidRDefault="00415FDE" w:rsidP="00573038">
      <w:r>
        <w:t>The results suggest several important implications for future research. First, the findings underscore the potential for parenting behaviors to foster healthy emotional development for at-risk children, rather than to simply reduce problem behaviors, and support the value of further investigating other parenting behaviors that could promote resilience. It would also be beneficial to explore whether the associations between interparental aggression and parenting depend on the frequency and severity of the aggression experienced. Second, observational assessments and multiple informants helped reduce the limitations inherent in having a single informant report on all variables and supports the utility of using a multimodal, multi-informant design to study the role caregivers play in the development of young children’s emotion regulation. Caregiver and teacher discrepancies and similarities in reports of children’s emotion regulation also have implications for future research; teachers often report different behavioral observations than do parents, such as higher inattentive symptoms compared to hyperactive−impulsive symptoms of attention-deficit/hyperactivity disorder (</w:t>
      </w:r>
      <w:proofErr w:type="spellStart"/>
      <w:r w:rsidR="00C76370">
        <w:fldChar w:fldCharType="begin"/>
      </w:r>
      <w:r w:rsidR="00C76370">
        <w:instrText xml:space="preserve"> HYPERLINK "https://0-web-b-ebscohost-com.libus.csd.mu.edu/ehost/detail/detail?vid=2&amp;sid=a29294ee-f00b-43a6-801d-a7c51c710a13%40pdc-v-sessmgr04&amp;bdata=JnNpdGU9ZWhvc3QtbGl2ZQ%3d%3d" \l "c61" </w:instrText>
      </w:r>
      <w:r w:rsidR="00C76370">
        <w:fldChar w:fldCharType="separate"/>
      </w:r>
      <w:r>
        <w:rPr>
          <w:rStyle w:val="Hyperlink"/>
          <w:rFonts w:ascii="Helvetica" w:eastAsiaTheme="majorEastAsia" w:hAnsi="Helvetica" w:cs="Helvetica"/>
          <w:color w:val="005BC6"/>
          <w:sz w:val="20"/>
          <w:szCs w:val="20"/>
          <w:bdr w:val="none" w:sz="0" w:space="0" w:color="auto" w:frame="1"/>
        </w:rPr>
        <w:t>Wolraich</w:t>
      </w:r>
      <w:proofErr w:type="spellEnd"/>
      <w:r>
        <w:rPr>
          <w:rStyle w:val="Hyperlink"/>
          <w:rFonts w:ascii="Helvetica" w:eastAsiaTheme="majorEastAsia" w:hAnsi="Helvetica" w:cs="Helvetica"/>
          <w:color w:val="005BC6"/>
          <w:sz w:val="20"/>
          <w:szCs w:val="20"/>
          <w:bdr w:val="none" w:sz="0" w:space="0" w:color="auto" w:frame="1"/>
        </w:rPr>
        <w:t xml:space="preserve"> et al., 2014</w:t>
      </w:r>
      <w:r w:rsidR="00C76370">
        <w:rPr>
          <w:rStyle w:val="Hyperlink"/>
          <w:rFonts w:ascii="Helvetica" w:eastAsiaTheme="majorEastAsia" w:hAnsi="Helvetica" w:cs="Helvetica"/>
          <w:color w:val="005BC6"/>
          <w:sz w:val="20"/>
          <w:szCs w:val="20"/>
          <w:bdr w:val="none" w:sz="0" w:space="0" w:color="auto" w:frame="1"/>
        </w:rPr>
        <w:fldChar w:fldCharType="end"/>
      </w:r>
      <w:r>
        <w:t>). Given the different demands across environments, utilizing observational assessments of children’s regulation in both the home and school setting would help further determine how their regulation might differ across contexts. Third, although the PCEIT has been used largely with children in middle childhood, the current study demonstrated that this measure can be used reliably with a preschool-age sample. Fourth, this study’s focus on a minority sample expands on knowledge of emotion socialization, which has been primarily based on Caucasian samples; however, to fully understand the role culture plays in the development of emotion regulation, further research is needed with diverse samples. Finally, finding significant results with caregivers’ responses to sad but not mad emotions, despite the high correlation between the two behaviors (</w:t>
      </w:r>
      <w:r>
        <w:rPr>
          <w:rStyle w:val="Emphasis"/>
          <w:rFonts w:ascii="Helvetica" w:eastAsiaTheme="majorEastAsia" w:hAnsi="Helvetica" w:cs="Helvetica"/>
          <w:color w:val="333333"/>
          <w:sz w:val="20"/>
          <w:szCs w:val="20"/>
          <w:bdr w:val="none" w:sz="0" w:space="0" w:color="auto" w:frame="1"/>
        </w:rPr>
        <w:t>r</w:t>
      </w:r>
      <w:r>
        <w:t> = .59), indicates that further exploration is needed to better understand socialization of distinct emotions.</w:t>
      </w:r>
    </w:p>
    <w:p w14:paraId="048A9979" w14:textId="77777777" w:rsidR="00415FDE" w:rsidRDefault="00415FDE" w:rsidP="00D51CE5">
      <w:pPr>
        <w:pStyle w:val="Heading2"/>
      </w:pPr>
      <w:r>
        <w:t>Limitations</w:t>
      </w:r>
    </w:p>
    <w:p w14:paraId="542E6DCE" w14:textId="77777777" w:rsidR="00415FDE" w:rsidRDefault="00415FDE" w:rsidP="00573038">
      <w:r>
        <w:t>Although results of the current study contribute to the understanding of the development of emotion regulation in young children exposed to interparental aggression, several limitations should be noted. First, the cross-sectional design does not provide information about the causal direction of the associations among interparental aggression, parenting, and child emotion regulation. This study was also limited by an overrepresentation of mothers in the sample. Further, associations between caregiver reports of both their own and their child’s functioning may be limited by method variance; however, this concern was mitigated to a degree by finding moderation effects with observed and self-report data and with caregiver- and teacher-reported emotion regulation. Finally, participants in this study were all economically disadvantaged (i.e., based on their participation in Head Start), and were predominantly African American. Investigation of how emotion regulation is socialized for this minority group is an important contribution to a body of literature that has sought to understand emotion regulation from largely middle-class, Caucasian samples; however, the study’s results may not extend to other racial, ethnic, or socioeconomic groups.</w:t>
      </w:r>
    </w:p>
    <w:p w14:paraId="1437502E" w14:textId="77777777" w:rsidR="00415FDE" w:rsidRDefault="00415FDE" w:rsidP="00D51CE5">
      <w:pPr>
        <w:pStyle w:val="Heading1"/>
      </w:pPr>
      <w:r>
        <w:t>Conclusion</w:t>
      </w:r>
    </w:p>
    <w:p w14:paraId="290BAE1C" w14:textId="77777777" w:rsidR="00415FDE" w:rsidRDefault="00415FDE" w:rsidP="00573038">
      <w:r>
        <w:t>The current results enhance the field’s understanding of the development of emotion regulation for at-risk preschool-age children and have notable research and clinical implications. Although much of the research on parenting in the context of violence has indicated that intimate partner violence undermines parenting (</w:t>
      </w:r>
      <w:proofErr w:type="spellStart"/>
      <w:r w:rsidR="00C76370">
        <w:fldChar w:fldCharType="begin"/>
      </w:r>
      <w:r w:rsidR="00C76370">
        <w:instrText xml:space="preserve"> HYPERLINK "https://0-web-b-ebscohost-com.libus.csd.mu.edu/ehost/detail/detail?vid=2&amp;sid=a29294ee-f00b-43a6-801d-a7c51c710a13%40pdc-v-sessmgr04&amp;bdata=JnNpdGU9ZWhvc3QtbGl2ZQ%3d%3d" \l "c21" </w:instrText>
      </w:r>
      <w:r w:rsidR="00C76370">
        <w:fldChar w:fldCharType="separate"/>
      </w:r>
      <w:r>
        <w:rPr>
          <w:rStyle w:val="Hyperlink"/>
          <w:rFonts w:ascii="Helvetica" w:eastAsiaTheme="majorEastAsia" w:hAnsi="Helvetica" w:cs="Helvetica"/>
          <w:color w:val="005BC6"/>
          <w:sz w:val="20"/>
          <w:szCs w:val="20"/>
          <w:bdr w:val="none" w:sz="0" w:space="0" w:color="auto" w:frame="1"/>
        </w:rPr>
        <w:t>Fosco</w:t>
      </w:r>
      <w:proofErr w:type="spellEnd"/>
      <w:r>
        <w:rPr>
          <w:rStyle w:val="Hyperlink"/>
          <w:rFonts w:ascii="Helvetica" w:eastAsiaTheme="majorEastAsia" w:hAnsi="Helvetica" w:cs="Helvetica"/>
          <w:color w:val="005BC6"/>
          <w:sz w:val="20"/>
          <w:szCs w:val="20"/>
          <w:bdr w:val="none" w:sz="0" w:space="0" w:color="auto" w:frame="1"/>
        </w:rPr>
        <w:t xml:space="preserve"> &amp; Grych, 2013</w:t>
      </w:r>
      <w:r w:rsidR="00C76370">
        <w:rPr>
          <w:rStyle w:val="Hyperlink"/>
          <w:rFonts w:ascii="Helvetica" w:eastAsiaTheme="majorEastAsia" w:hAnsi="Helvetica" w:cs="Helvetica"/>
          <w:color w:val="005BC6"/>
          <w:sz w:val="20"/>
          <w:szCs w:val="20"/>
          <w:bdr w:val="none" w:sz="0" w:space="0" w:color="auto" w:frame="1"/>
        </w:rPr>
        <w:fldChar w:fldCharType="end"/>
      </w:r>
      <w:r>
        <w:t>), the present results are consistent with those of several studies showing it does not inevitably do so (</w:t>
      </w:r>
      <w:proofErr w:type="spellStart"/>
      <w:r w:rsidR="00C76370">
        <w:fldChar w:fldCharType="begin"/>
      </w:r>
      <w:r w:rsidR="00C76370">
        <w:instrText xml:space="preserve"> HYPERLINK "https://0-web-b-ebscohost-com.libus.csd.mu.edu/ehost/detail/detail?vid=2&amp;sid=a29294ee-f00b-43a6-801d-a7c51c710a13%40pdc-v-sessmgr04&amp;bdata=JnNpdGU9ZWhvc3QtbGl2ZQ%3d%3d" \l "c37" </w:instrText>
      </w:r>
      <w:r w:rsidR="00C76370">
        <w:fldChar w:fldCharType="separate"/>
      </w:r>
      <w:r>
        <w:rPr>
          <w:rStyle w:val="Hyperlink"/>
          <w:rFonts w:ascii="Helvetica" w:eastAsiaTheme="majorEastAsia" w:hAnsi="Helvetica" w:cs="Helvetica"/>
          <w:color w:val="005BC6"/>
          <w:sz w:val="20"/>
          <w:szCs w:val="20"/>
          <w:bdr w:val="none" w:sz="0" w:space="0" w:color="auto" w:frame="1"/>
        </w:rPr>
        <w:t>Levendosky</w:t>
      </w:r>
      <w:proofErr w:type="spellEnd"/>
      <w:r>
        <w:rPr>
          <w:rStyle w:val="Hyperlink"/>
          <w:rFonts w:ascii="Helvetica" w:eastAsiaTheme="majorEastAsia" w:hAnsi="Helvetica" w:cs="Helvetica"/>
          <w:color w:val="005BC6"/>
          <w:sz w:val="20"/>
          <w:szCs w:val="20"/>
          <w:bdr w:val="none" w:sz="0" w:space="0" w:color="auto" w:frame="1"/>
        </w:rPr>
        <w:t xml:space="preserve"> et al., 2003</w:t>
      </w:r>
      <w:r w:rsidR="00C76370">
        <w:rPr>
          <w:rStyle w:val="Hyperlink"/>
          <w:rFonts w:ascii="Helvetica" w:eastAsiaTheme="majorEastAsia" w:hAnsi="Helvetica" w:cs="Helvetica"/>
          <w:color w:val="005BC6"/>
          <w:sz w:val="20"/>
          <w:szCs w:val="20"/>
          <w:bdr w:val="none" w:sz="0" w:space="0" w:color="auto" w:frame="1"/>
        </w:rPr>
        <w:fldChar w:fldCharType="end"/>
      </w:r>
      <w:r>
        <w:t>; </w:t>
      </w:r>
      <w:hyperlink r:id="rId84" w:anchor="c52" w:history="1">
        <w:r>
          <w:rPr>
            <w:rStyle w:val="Hyperlink"/>
            <w:rFonts w:ascii="Helvetica" w:eastAsiaTheme="majorEastAsia" w:hAnsi="Helvetica" w:cs="Helvetica"/>
            <w:color w:val="005BC6"/>
            <w:sz w:val="20"/>
            <w:szCs w:val="20"/>
            <w:bdr w:val="none" w:sz="0" w:space="0" w:color="auto" w:frame="1"/>
          </w:rPr>
          <w:t>Sullivan et al., 2000</w:t>
        </w:r>
      </w:hyperlink>
      <w:r>
        <w:t xml:space="preserve">). The findings suggest that caregivers have valuable skills at their disposal to help their at-risk children learn how to manage emotions. Specifically, they indicate that children exposed to interparental aggression can develop healthy skills in emotion regulation when their </w:t>
      </w:r>
      <w:proofErr w:type="gramStart"/>
      <w:r>
        <w:t>caregivers</w:t>
      </w:r>
      <w:proofErr w:type="gramEnd"/>
      <w:r>
        <w:t xml:space="preserve"> model high levels of regulation, listen inquisitively to their sad feelings, and are sensitive to their emotional needs. The data thus contribute to research emphasizing the importance of studying resilience in children and families exposed to violence.</w:t>
      </w:r>
    </w:p>
    <w:p w14:paraId="402320E5" w14:textId="77777777" w:rsidR="00415FDE" w:rsidRPr="006D1EB0" w:rsidRDefault="0048544A" w:rsidP="006D1EB0">
      <w:pPr>
        <w:pStyle w:val="Heading1"/>
      </w:pPr>
      <w:hyperlink r:id="rId85" w:anchor="toc" w:tooltip="References" w:history="1">
        <w:r w:rsidR="00415FDE" w:rsidRPr="006D1EB0">
          <w:rPr>
            <w:rStyle w:val="Hyperlink"/>
            <w:color w:val="262626" w:themeColor="text1" w:themeTint="D9"/>
            <w:u w:val="none"/>
          </w:rPr>
          <w:t>References</w:t>
        </w:r>
      </w:hyperlink>
    </w:p>
    <w:p w14:paraId="1EB1B7ED" w14:textId="77777777" w:rsidR="00415FDE" w:rsidRDefault="00415FDE" w:rsidP="006D1EB0">
      <w:pPr>
        <w:spacing w:after="0"/>
        <w:ind w:left="630" w:hanging="630"/>
      </w:pPr>
      <w:r>
        <w:t>Aiken, L. S., &amp; West, S. G. (1991). </w:t>
      </w:r>
      <w:r>
        <w:rPr>
          <w:rStyle w:val="Emphasis"/>
          <w:rFonts w:ascii="Helvetica" w:eastAsiaTheme="majorEastAsia" w:hAnsi="Helvetica" w:cs="Helvetica"/>
          <w:color w:val="333333"/>
          <w:sz w:val="20"/>
          <w:szCs w:val="20"/>
          <w:bdr w:val="none" w:sz="0" w:space="0" w:color="auto" w:frame="1"/>
        </w:rPr>
        <w:t>Multiple regression: Testing and interpreting interactions</w:t>
      </w:r>
      <w:r>
        <w:t>. Thousand Oaks, CA: Sage.</w:t>
      </w:r>
    </w:p>
    <w:p w14:paraId="22E9C48F" w14:textId="77777777" w:rsidR="00415FDE" w:rsidRDefault="00415FDE" w:rsidP="006D1EB0">
      <w:pPr>
        <w:spacing w:after="0"/>
        <w:ind w:left="630" w:hanging="630"/>
      </w:pPr>
      <w:proofErr w:type="spellStart"/>
      <w:r>
        <w:t>Alink</w:t>
      </w:r>
      <w:proofErr w:type="spellEnd"/>
      <w:r>
        <w:t xml:space="preserve">, L. R., Cicchetti, D., Kim, J., &amp; </w:t>
      </w:r>
      <w:proofErr w:type="spellStart"/>
      <w:r>
        <w:t>Rogosch</w:t>
      </w:r>
      <w:proofErr w:type="spellEnd"/>
      <w:r>
        <w:t>, F. A. (2009). Mediating and moderating processes in the relation between maltreatment and psychopathology: Mother-child relationship quality and emotion regulation. </w:t>
      </w:r>
      <w:r>
        <w:rPr>
          <w:rStyle w:val="Emphasis"/>
          <w:rFonts w:ascii="Helvetica" w:eastAsiaTheme="majorEastAsia" w:hAnsi="Helvetica" w:cs="Helvetica"/>
          <w:color w:val="333333"/>
          <w:sz w:val="20"/>
          <w:szCs w:val="20"/>
          <w:bdr w:val="none" w:sz="0" w:space="0" w:color="auto" w:frame="1"/>
        </w:rPr>
        <w:t>Journal of Abnormal Child Psychology</w:t>
      </w:r>
      <w:r>
        <w:t>, </w:t>
      </w:r>
      <w:r>
        <w:rPr>
          <w:rStyle w:val="Emphasis"/>
          <w:rFonts w:ascii="Helvetica" w:eastAsiaTheme="majorEastAsia" w:hAnsi="Helvetica" w:cs="Helvetica"/>
          <w:color w:val="333333"/>
          <w:sz w:val="20"/>
          <w:szCs w:val="20"/>
          <w:bdr w:val="none" w:sz="0" w:space="0" w:color="auto" w:frame="1"/>
        </w:rPr>
        <w:t>37</w:t>
      </w:r>
      <w:r>
        <w:t>, 831–843. 10.1007/s10802-009-9314-4</w:t>
      </w:r>
    </w:p>
    <w:p w14:paraId="7D266408" w14:textId="77777777" w:rsidR="00415FDE" w:rsidRDefault="00415FDE" w:rsidP="006D1EB0">
      <w:pPr>
        <w:spacing w:after="0"/>
        <w:ind w:left="630" w:hanging="630"/>
      </w:pPr>
      <w:proofErr w:type="spellStart"/>
      <w:r>
        <w:t>Bariola</w:t>
      </w:r>
      <w:proofErr w:type="spellEnd"/>
      <w:r>
        <w:t xml:space="preserve">, E., </w:t>
      </w:r>
      <w:proofErr w:type="spellStart"/>
      <w:r>
        <w:t>Gullone</w:t>
      </w:r>
      <w:proofErr w:type="spellEnd"/>
      <w:r>
        <w:t>, E., &amp; Hughes, E. K. (2011). Child and adolescent emotion regulation: The role of parental emotion regulation and expression. </w:t>
      </w:r>
      <w:r>
        <w:rPr>
          <w:rStyle w:val="Emphasis"/>
          <w:rFonts w:ascii="Helvetica" w:eastAsiaTheme="majorEastAsia" w:hAnsi="Helvetica" w:cs="Helvetica"/>
          <w:color w:val="333333"/>
          <w:sz w:val="20"/>
          <w:szCs w:val="20"/>
          <w:bdr w:val="none" w:sz="0" w:space="0" w:color="auto" w:frame="1"/>
        </w:rPr>
        <w:t>Clinical Child and Family Psychology Review</w:t>
      </w:r>
      <w:r>
        <w:t>, </w:t>
      </w:r>
      <w:r>
        <w:rPr>
          <w:rStyle w:val="Emphasis"/>
          <w:rFonts w:ascii="Helvetica" w:eastAsiaTheme="majorEastAsia" w:hAnsi="Helvetica" w:cs="Helvetica"/>
          <w:color w:val="333333"/>
          <w:sz w:val="20"/>
          <w:szCs w:val="20"/>
          <w:bdr w:val="none" w:sz="0" w:space="0" w:color="auto" w:frame="1"/>
        </w:rPr>
        <w:t>14</w:t>
      </w:r>
      <w:r>
        <w:t>, 198–212. 10.1007/s10567-011-0092-5</w:t>
      </w:r>
    </w:p>
    <w:p w14:paraId="44D88F0D" w14:textId="77777777" w:rsidR="00415FDE" w:rsidRDefault="00415FDE" w:rsidP="006D1EB0">
      <w:pPr>
        <w:spacing w:after="0"/>
        <w:ind w:left="630" w:hanging="630"/>
      </w:pPr>
      <w:r>
        <w:t>Basile, K. C., Arias, I., Desai, S., &amp; Thompson, M. P. (2004). The differential association of intimate partner physical, sexual, psychological, and stalking violence and posttraumatic stress symptoms in a nationally representative sample of women. </w:t>
      </w:r>
      <w:r>
        <w:rPr>
          <w:rStyle w:val="Emphasis"/>
          <w:rFonts w:ascii="Helvetica" w:eastAsiaTheme="majorEastAsia" w:hAnsi="Helvetica" w:cs="Helvetica"/>
          <w:color w:val="333333"/>
          <w:sz w:val="20"/>
          <w:szCs w:val="20"/>
          <w:bdr w:val="none" w:sz="0" w:space="0" w:color="auto" w:frame="1"/>
        </w:rPr>
        <w:t>Journal of Traumatic Stress</w:t>
      </w:r>
      <w:r>
        <w:t>, </w:t>
      </w:r>
      <w:r>
        <w:rPr>
          <w:rStyle w:val="Emphasis"/>
          <w:rFonts w:ascii="Helvetica" w:eastAsiaTheme="majorEastAsia" w:hAnsi="Helvetica" w:cs="Helvetica"/>
          <w:color w:val="333333"/>
          <w:sz w:val="20"/>
          <w:szCs w:val="20"/>
          <w:bdr w:val="none" w:sz="0" w:space="0" w:color="auto" w:frame="1"/>
        </w:rPr>
        <w:t>17</w:t>
      </w:r>
      <w:r>
        <w:t>, 413–421. 10.1023/</w:t>
      </w:r>
      <w:proofErr w:type="gramStart"/>
      <w:r>
        <w:t>B:JOTS</w:t>
      </w:r>
      <w:proofErr w:type="gramEnd"/>
      <w:r>
        <w:t>.0000048954.50232.d8</w:t>
      </w:r>
    </w:p>
    <w:p w14:paraId="42F4C136" w14:textId="77777777" w:rsidR="00415FDE" w:rsidRDefault="00415FDE" w:rsidP="006D1EB0">
      <w:pPr>
        <w:spacing w:after="0"/>
        <w:ind w:left="630" w:hanging="630"/>
      </w:pPr>
      <w:r>
        <w:t xml:space="preserve">Binion, G., &amp; </w:t>
      </w:r>
      <w:proofErr w:type="spellStart"/>
      <w:r>
        <w:t>Zalewski</w:t>
      </w:r>
      <w:proofErr w:type="spellEnd"/>
      <w:r>
        <w:t>, M. (2017). Maternal emotion dysregulation and the functional organization of preschoolers’ emotional expressions and regulatory behaviors. </w:t>
      </w:r>
      <w:r>
        <w:rPr>
          <w:rStyle w:val="Emphasis"/>
          <w:rFonts w:ascii="Helvetica" w:eastAsiaTheme="majorEastAsia" w:hAnsi="Helvetica" w:cs="Helvetica"/>
          <w:color w:val="333333"/>
          <w:sz w:val="20"/>
          <w:szCs w:val="20"/>
          <w:bdr w:val="none" w:sz="0" w:space="0" w:color="auto" w:frame="1"/>
        </w:rPr>
        <w:t>Emotion</w:t>
      </w:r>
      <w:r>
        <w:t>. Advance online publication. 10.1037/emo0000319</w:t>
      </w:r>
    </w:p>
    <w:p w14:paraId="42A50624" w14:textId="77777777" w:rsidR="00415FDE" w:rsidRDefault="00415FDE" w:rsidP="006D1EB0">
      <w:pPr>
        <w:spacing w:after="0"/>
        <w:ind w:left="630" w:hanging="630"/>
      </w:pPr>
      <w:proofErr w:type="spellStart"/>
      <w:r>
        <w:t>Biringen</w:t>
      </w:r>
      <w:proofErr w:type="spellEnd"/>
      <w:r>
        <w:t>, Z. (2008). </w:t>
      </w:r>
      <w:r>
        <w:rPr>
          <w:rStyle w:val="Emphasis"/>
          <w:rFonts w:ascii="Helvetica" w:eastAsiaTheme="majorEastAsia" w:hAnsi="Helvetica" w:cs="Helvetica"/>
          <w:color w:val="333333"/>
          <w:sz w:val="20"/>
          <w:szCs w:val="20"/>
          <w:bdr w:val="none" w:sz="0" w:space="0" w:color="auto" w:frame="1"/>
        </w:rPr>
        <w:t>The Emotional Availability (EA) scales</w:t>
      </w:r>
      <w:r>
        <w:t> (4th ed.). Retrieved from </w:t>
      </w:r>
      <w:hyperlink r:id="rId86" w:tgtFrame="_blank" w:history="1">
        <w:r>
          <w:rPr>
            <w:rStyle w:val="Hyperlink"/>
            <w:rFonts w:ascii="Helvetica" w:eastAsiaTheme="majorEastAsia" w:hAnsi="Helvetica" w:cs="Helvetica"/>
            <w:color w:val="005BC6"/>
            <w:sz w:val="20"/>
            <w:szCs w:val="20"/>
            <w:bdr w:val="none" w:sz="0" w:space="0" w:color="auto" w:frame="1"/>
          </w:rPr>
          <w:t>www.emotionalavailability.com</w:t>
        </w:r>
      </w:hyperlink>
    </w:p>
    <w:p w14:paraId="4FE95E88" w14:textId="77777777" w:rsidR="00415FDE" w:rsidRDefault="00415FDE" w:rsidP="006D1EB0">
      <w:pPr>
        <w:spacing w:after="0"/>
        <w:ind w:left="630" w:hanging="630"/>
      </w:pPr>
      <w:proofErr w:type="spellStart"/>
      <w:r>
        <w:t>Biringen</w:t>
      </w:r>
      <w:proofErr w:type="spellEnd"/>
      <w:r>
        <w:t xml:space="preserve">, Z., </w:t>
      </w:r>
      <w:proofErr w:type="spellStart"/>
      <w:r>
        <w:t>Derscheid</w:t>
      </w:r>
      <w:proofErr w:type="spellEnd"/>
      <w:r>
        <w:t xml:space="preserve">, D., </w:t>
      </w:r>
      <w:proofErr w:type="spellStart"/>
      <w:r>
        <w:t>Vliegen</w:t>
      </w:r>
      <w:proofErr w:type="spellEnd"/>
      <w:r>
        <w:t xml:space="preserve">, N., </w:t>
      </w:r>
      <w:proofErr w:type="spellStart"/>
      <w:r>
        <w:t>Closson</w:t>
      </w:r>
      <w:proofErr w:type="spellEnd"/>
      <w:r>
        <w:t xml:space="preserve">, L., &amp; </w:t>
      </w:r>
      <w:proofErr w:type="spellStart"/>
      <w:r>
        <w:t>Easterbrooks</w:t>
      </w:r>
      <w:proofErr w:type="spellEnd"/>
      <w:r>
        <w:t>, M. A. (2014). Emotional availability (EA): Theoretical background, empirical research using the EA Scales, and clinical applications. </w:t>
      </w:r>
      <w:r>
        <w:rPr>
          <w:rStyle w:val="Emphasis"/>
          <w:rFonts w:ascii="Helvetica" w:eastAsiaTheme="majorEastAsia" w:hAnsi="Helvetica" w:cs="Helvetica"/>
          <w:color w:val="333333"/>
          <w:sz w:val="20"/>
          <w:szCs w:val="20"/>
          <w:bdr w:val="none" w:sz="0" w:space="0" w:color="auto" w:frame="1"/>
        </w:rPr>
        <w:t>Developmental Review</w:t>
      </w:r>
      <w:r>
        <w:t>, </w:t>
      </w:r>
      <w:r>
        <w:rPr>
          <w:rStyle w:val="Emphasis"/>
          <w:rFonts w:ascii="Helvetica" w:eastAsiaTheme="majorEastAsia" w:hAnsi="Helvetica" w:cs="Helvetica"/>
          <w:color w:val="333333"/>
          <w:sz w:val="20"/>
          <w:szCs w:val="20"/>
          <w:bdr w:val="none" w:sz="0" w:space="0" w:color="auto" w:frame="1"/>
        </w:rPr>
        <w:t>34</w:t>
      </w:r>
      <w:r>
        <w:t>, 114–167. 10.1016/j.dr.2014.01.002</w:t>
      </w:r>
    </w:p>
    <w:p w14:paraId="46DC5DE0" w14:textId="77777777" w:rsidR="00415FDE" w:rsidRDefault="00415FDE" w:rsidP="006D1EB0">
      <w:pPr>
        <w:spacing w:after="0"/>
        <w:ind w:left="630" w:hanging="630"/>
      </w:pPr>
      <w:r>
        <w:t xml:space="preserve">Bridges, L. J., Denham, S. A., &amp; </w:t>
      </w:r>
      <w:proofErr w:type="spellStart"/>
      <w:r>
        <w:t>Ganiban</w:t>
      </w:r>
      <w:proofErr w:type="spellEnd"/>
      <w:r>
        <w:t>, J. M. (2004). Definitional issues in emotion regulation research. </w:t>
      </w:r>
      <w:r>
        <w:rPr>
          <w:rStyle w:val="Emphasis"/>
          <w:rFonts w:ascii="Helvetica" w:eastAsiaTheme="majorEastAsia" w:hAnsi="Helvetica" w:cs="Helvetica"/>
          <w:color w:val="333333"/>
          <w:sz w:val="20"/>
          <w:szCs w:val="20"/>
          <w:bdr w:val="none" w:sz="0" w:space="0" w:color="auto" w:frame="1"/>
        </w:rPr>
        <w:t>Child Development</w:t>
      </w:r>
      <w:r>
        <w:t>, </w:t>
      </w:r>
      <w:r>
        <w:rPr>
          <w:rStyle w:val="Emphasis"/>
          <w:rFonts w:ascii="Helvetica" w:eastAsiaTheme="majorEastAsia" w:hAnsi="Helvetica" w:cs="Helvetica"/>
          <w:color w:val="333333"/>
          <w:sz w:val="20"/>
          <w:szCs w:val="20"/>
          <w:bdr w:val="none" w:sz="0" w:space="0" w:color="auto" w:frame="1"/>
        </w:rPr>
        <w:t>75</w:t>
      </w:r>
      <w:r>
        <w:t>, 340–345. 10.1111/j.1467-8624.</w:t>
      </w:r>
      <w:proofErr w:type="gramStart"/>
      <w:r>
        <w:t>2004.00675.x</w:t>
      </w:r>
      <w:proofErr w:type="gramEnd"/>
    </w:p>
    <w:p w14:paraId="0F0A2562" w14:textId="77777777" w:rsidR="00415FDE" w:rsidRDefault="00415FDE" w:rsidP="006D1EB0">
      <w:pPr>
        <w:spacing w:after="0"/>
        <w:ind w:left="630" w:hanging="630"/>
      </w:pPr>
      <w:r>
        <w:t xml:space="preserve">Brophy-Herb, H. E., Stansbury, K., </w:t>
      </w:r>
      <w:proofErr w:type="spellStart"/>
      <w:r>
        <w:t>Bocknek</w:t>
      </w:r>
      <w:proofErr w:type="spellEnd"/>
      <w:r>
        <w:t xml:space="preserve">, E., &amp; </w:t>
      </w:r>
      <w:proofErr w:type="spellStart"/>
      <w:r>
        <w:t>Horodynski</w:t>
      </w:r>
      <w:proofErr w:type="spellEnd"/>
      <w:r>
        <w:t>, M. A. (2012). Modeling maternal emotion-related socialization behaviors in a low-income sample: Relations with toddlers’ self-regulation. </w:t>
      </w:r>
      <w:r>
        <w:rPr>
          <w:rStyle w:val="Emphasis"/>
          <w:rFonts w:ascii="Helvetica" w:eastAsiaTheme="majorEastAsia" w:hAnsi="Helvetica" w:cs="Helvetica"/>
          <w:color w:val="333333"/>
          <w:sz w:val="20"/>
          <w:szCs w:val="20"/>
          <w:bdr w:val="none" w:sz="0" w:space="0" w:color="auto" w:frame="1"/>
        </w:rPr>
        <w:t>Early Childhood Research Quarterly</w:t>
      </w:r>
      <w:r>
        <w:t>, </w:t>
      </w:r>
      <w:r>
        <w:rPr>
          <w:rStyle w:val="Emphasis"/>
          <w:rFonts w:ascii="Helvetica" w:eastAsiaTheme="majorEastAsia" w:hAnsi="Helvetica" w:cs="Helvetica"/>
          <w:color w:val="333333"/>
          <w:sz w:val="20"/>
          <w:szCs w:val="20"/>
          <w:bdr w:val="none" w:sz="0" w:space="0" w:color="auto" w:frame="1"/>
        </w:rPr>
        <w:t>27</w:t>
      </w:r>
      <w:r>
        <w:t>, 352–364. 10.1016/j.ecresq.2011.11.005</w:t>
      </w:r>
    </w:p>
    <w:p w14:paraId="1348CD43" w14:textId="77777777" w:rsidR="00415FDE" w:rsidRDefault="00415FDE" w:rsidP="006D1EB0">
      <w:pPr>
        <w:spacing w:after="0"/>
        <w:ind w:left="630" w:hanging="630"/>
      </w:pPr>
      <w:r>
        <w:t xml:space="preserve">Calkins, S., &amp; Hill, A. (2007). Caregiver influences on emerging emotion regulation. In J. </w:t>
      </w:r>
      <w:proofErr w:type="spellStart"/>
      <w:proofErr w:type="gramStart"/>
      <w:r>
        <w:t>J.Gross</w:t>
      </w:r>
      <w:proofErr w:type="spellEnd"/>
      <w:proofErr w:type="gramEnd"/>
      <w:r>
        <w:t xml:space="preserve"> (Ed.), </w:t>
      </w:r>
      <w:r>
        <w:rPr>
          <w:rStyle w:val="Emphasis"/>
          <w:rFonts w:ascii="Helvetica" w:eastAsiaTheme="majorEastAsia" w:hAnsi="Helvetica" w:cs="Helvetica"/>
          <w:color w:val="333333"/>
          <w:sz w:val="20"/>
          <w:szCs w:val="20"/>
          <w:bdr w:val="none" w:sz="0" w:space="0" w:color="auto" w:frame="1"/>
        </w:rPr>
        <w:t>Handbook of emotion regulation</w:t>
      </w:r>
      <w:r>
        <w:t> (pp. 229–248). New York, NY: Guilford Press.</w:t>
      </w:r>
    </w:p>
    <w:p w14:paraId="6AF740B4" w14:textId="77777777" w:rsidR="00415FDE" w:rsidRDefault="00415FDE" w:rsidP="006D1EB0">
      <w:pPr>
        <w:spacing w:after="0"/>
        <w:ind w:left="630" w:hanging="630"/>
      </w:pPr>
      <w:r>
        <w:t>Carlson, S. M. (2005). Developmentally sensitive measures of executive function in preschool children. </w:t>
      </w:r>
      <w:r>
        <w:rPr>
          <w:rStyle w:val="Emphasis"/>
          <w:rFonts w:ascii="Helvetica" w:eastAsiaTheme="majorEastAsia" w:hAnsi="Helvetica" w:cs="Helvetica"/>
          <w:color w:val="333333"/>
          <w:sz w:val="20"/>
          <w:szCs w:val="20"/>
          <w:bdr w:val="none" w:sz="0" w:space="0" w:color="auto" w:frame="1"/>
        </w:rPr>
        <w:t>Developmental Neuropsychology</w:t>
      </w:r>
      <w:r>
        <w:t>, </w:t>
      </w:r>
      <w:r>
        <w:rPr>
          <w:rStyle w:val="Emphasis"/>
          <w:rFonts w:ascii="Helvetica" w:eastAsiaTheme="majorEastAsia" w:hAnsi="Helvetica" w:cs="Helvetica"/>
          <w:color w:val="333333"/>
          <w:sz w:val="20"/>
          <w:szCs w:val="20"/>
          <w:bdr w:val="none" w:sz="0" w:space="0" w:color="auto" w:frame="1"/>
        </w:rPr>
        <w:t>28</w:t>
      </w:r>
      <w:r>
        <w:t>, 595–616. 10.1207/s15326942dn2802_3</w:t>
      </w:r>
    </w:p>
    <w:p w14:paraId="2A7A3087" w14:textId="77777777" w:rsidR="00415FDE" w:rsidRDefault="00415FDE" w:rsidP="006D1EB0">
      <w:pPr>
        <w:spacing w:after="0"/>
        <w:ind w:left="630" w:hanging="630"/>
      </w:pPr>
      <w:r>
        <w:t>Carpenter, G. L., &amp; Stacks, A. M. (2009). Developmental effects of exposure to intimate partner violence in early childhood: A review of the literature. </w:t>
      </w:r>
      <w:r>
        <w:rPr>
          <w:rStyle w:val="Emphasis"/>
          <w:rFonts w:ascii="Helvetica" w:eastAsiaTheme="majorEastAsia" w:hAnsi="Helvetica" w:cs="Helvetica"/>
          <w:color w:val="333333"/>
          <w:sz w:val="20"/>
          <w:szCs w:val="20"/>
          <w:bdr w:val="none" w:sz="0" w:space="0" w:color="auto" w:frame="1"/>
        </w:rPr>
        <w:t>Children and Youth Services Review</w:t>
      </w:r>
      <w:r>
        <w:t>, </w:t>
      </w:r>
      <w:r>
        <w:rPr>
          <w:rStyle w:val="Emphasis"/>
          <w:rFonts w:ascii="Helvetica" w:eastAsiaTheme="majorEastAsia" w:hAnsi="Helvetica" w:cs="Helvetica"/>
          <w:color w:val="333333"/>
          <w:sz w:val="20"/>
          <w:szCs w:val="20"/>
          <w:bdr w:val="none" w:sz="0" w:space="0" w:color="auto" w:frame="1"/>
        </w:rPr>
        <w:t>31</w:t>
      </w:r>
      <w:r>
        <w:t>, 831–839. 10.1016/j.childyouth.2009.03.005</w:t>
      </w:r>
    </w:p>
    <w:p w14:paraId="2CA47DB1" w14:textId="77777777" w:rsidR="00415FDE" w:rsidRDefault="00415FDE" w:rsidP="006D1EB0">
      <w:pPr>
        <w:spacing w:after="0"/>
        <w:ind w:left="630" w:hanging="630"/>
      </w:pPr>
      <w:r>
        <w:t>Cassidy, J. (1994). Emotion regulation: Influences of attachment relationships. </w:t>
      </w:r>
      <w:r>
        <w:rPr>
          <w:rStyle w:val="Emphasis"/>
          <w:rFonts w:ascii="Helvetica" w:eastAsiaTheme="majorEastAsia" w:hAnsi="Helvetica" w:cs="Helvetica"/>
          <w:color w:val="333333"/>
          <w:sz w:val="20"/>
          <w:szCs w:val="20"/>
          <w:bdr w:val="none" w:sz="0" w:space="0" w:color="auto" w:frame="1"/>
        </w:rPr>
        <w:t>Monographs of the Society for Research in Child Development</w:t>
      </w:r>
      <w:r>
        <w:t>, </w:t>
      </w:r>
      <w:r>
        <w:rPr>
          <w:rStyle w:val="Emphasis"/>
          <w:rFonts w:ascii="Helvetica" w:eastAsiaTheme="majorEastAsia" w:hAnsi="Helvetica" w:cs="Helvetica"/>
          <w:color w:val="333333"/>
          <w:sz w:val="20"/>
          <w:szCs w:val="20"/>
          <w:bdr w:val="none" w:sz="0" w:space="0" w:color="auto" w:frame="1"/>
        </w:rPr>
        <w:t>59</w:t>
      </w:r>
      <w:r>
        <w:t>, 228–249. 10.2307/1166148</w:t>
      </w:r>
    </w:p>
    <w:p w14:paraId="3D76B030" w14:textId="77777777" w:rsidR="00415FDE" w:rsidRDefault="00415FDE" w:rsidP="006D1EB0">
      <w:pPr>
        <w:spacing w:after="0"/>
        <w:ind w:left="630" w:hanging="630"/>
      </w:pPr>
      <w:r>
        <w:t>Denham, S. A. (1993). Maternal emotional responsiveness and toddlers’ social-emotional competence. </w:t>
      </w:r>
      <w:r>
        <w:rPr>
          <w:rStyle w:val="Emphasis"/>
          <w:rFonts w:ascii="Helvetica" w:eastAsiaTheme="majorEastAsia" w:hAnsi="Helvetica" w:cs="Helvetica"/>
          <w:color w:val="333333"/>
          <w:sz w:val="20"/>
          <w:szCs w:val="20"/>
          <w:bdr w:val="none" w:sz="0" w:space="0" w:color="auto" w:frame="1"/>
        </w:rPr>
        <w:t>Journal of Child Psychology and Psychiatry</w:t>
      </w:r>
      <w:r>
        <w:t>, </w:t>
      </w:r>
      <w:r>
        <w:rPr>
          <w:rStyle w:val="Emphasis"/>
          <w:rFonts w:ascii="Helvetica" w:eastAsiaTheme="majorEastAsia" w:hAnsi="Helvetica" w:cs="Helvetica"/>
          <w:color w:val="333333"/>
          <w:sz w:val="20"/>
          <w:szCs w:val="20"/>
          <w:bdr w:val="none" w:sz="0" w:space="0" w:color="auto" w:frame="1"/>
        </w:rPr>
        <w:t>34</w:t>
      </w:r>
      <w:r>
        <w:t>, 715–728. 10.1111/j.1469-</w:t>
      </w:r>
      <w:proofErr w:type="gramStart"/>
      <w:r>
        <w:t>7610.1993.tb</w:t>
      </w:r>
      <w:proofErr w:type="gramEnd"/>
      <w:r>
        <w:t>01066.x</w:t>
      </w:r>
    </w:p>
    <w:p w14:paraId="0D5206D2" w14:textId="77777777" w:rsidR="00415FDE" w:rsidRDefault="00415FDE" w:rsidP="006D1EB0">
      <w:pPr>
        <w:spacing w:after="0"/>
        <w:ind w:left="630" w:hanging="630"/>
      </w:pPr>
      <w:r>
        <w:t xml:space="preserve">Denham, S. A., Blair, K. A., </w:t>
      </w:r>
      <w:proofErr w:type="spellStart"/>
      <w:r>
        <w:t>DeMulder</w:t>
      </w:r>
      <w:proofErr w:type="spellEnd"/>
      <w:r>
        <w:t xml:space="preserve">, E., </w:t>
      </w:r>
      <w:proofErr w:type="spellStart"/>
      <w:r>
        <w:t>Levitas</w:t>
      </w:r>
      <w:proofErr w:type="spellEnd"/>
      <w:r>
        <w:t xml:space="preserve">, J., Sawyer, K., Auerbach-Major, S., &amp; </w:t>
      </w:r>
      <w:proofErr w:type="spellStart"/>
      <w:r>
        <w:t>Queenan</w:t>
      </w:r>
      <w:proofErr w:type="spellEnd"/>
      <w:r>
        <w:t xml:space="preserve">, P. (2003). Preschool emotional competence: Pathway to social </w:t>
      </w:r>
      <w:proofErr w:type="spellStart"/>
      <w:proofErr w:type="gramStart"/>
      <w:r>
        <w:t>competence?</w:t>
      </w:r>
      <w:r>
        <w:rPr>
          <w:rStyle w:val="Emphasis"/>
          <w:rFonts w:ascii="Helvetica" w:eastAsiaTheme="majorEastAsia" w:hAnsi="Helvetica" w:cs="Helvetica"/>
          <w:color w:val="333333"/>
          <w:sz w:val="20"/>
          <w:szCs w:val="20"/>
          <w:bdr w:val="none" w:sz="0" w:space="0" w:color="auto" w:frame="1"/>
        </w:rPr>
        <w:t>Child</w:t>
      </w:r>
      <w:proofErr w:type="spellEnd"/>
      <w:proofErr w:type="gramEnd"/>
      <w:r>
        <w:rPr>
          <w:rStyle w:val="Emphasis"/>
          <w:rFonts w:ascii="Helvetica" w:eastAsiaTheme="majorEastAsia" w:hAnsi="Helvetica" w:cs="Helvetica"/>
          <w:color w:val="333333"/>
          <w:sz w:val="20"/>
          <w:szCs w:val="20"/>
          <w:bdr w:val="none" w:sz="0" w:space="0" w:color="auto" w:frame="1"/>
        </w:rPr>
        <w:t xml:space="preserve"> Development</w:t>
      </w:r>
      <w:r>
        <w:t>, </w:t>
      </w:r>
      <w:r>
        <w:rPr>
          <w:rStyle w:val="Emphasis"/>
          <w:rFonts w:ascii="Helvetica" w:eastAsiaTheme="majorEastAsia" w:hAnsi="Helvetica" w:cs="Helvetica"/>
          <w:color w:val="333333"/>
          <w:sz w:val="20"/>
          <w:szCs w:val="20"/>
          <w:bdr w:val="none" w:sz="0" w:space="0" w:color="auto" w:frame="1"/>
        </w:rPr>
        <w:t>74</w:t>
      </w:r>
      <w:r>
        <w:t>, 238–256. 10.1111/1467-8624.00533</w:t>
      </w:r>
    </w:p>
    <w:p w14:paraId="1EDC508D" w14:textId="77777777" w:rsidR="00415FDE" w:rsidRDefault="00415FDE" w:rsidP="006D1EB0">
      <w:pPr>
        <w:spacing w:after="0"/>
        <w:ind w:left="630" w:hanging="630"/>
      </w:pPr>
      <w:r>
        <w:t>Dunn, J., Bretherton, I., &amp; Munn, P. (1987). Conversations about feeling states between mothers and their young children. </w:t>
      </w:r>
      <w:r>
        <w:rPr>
          <w:rStyle w:val="Emphasis"/>
          <w:rFonts w:ascii="Helvetica" w:eastAsiaTheme="majorEastAsia" w:hAnsi="Helvetica" w:cs="Helvetica"/>
          <w:color w:val="333333"/>
          <w:sz w:val="20"/>
          <w:szCs w:val="20"/>
          <w:bdr w:val="none" w:sz="0" w:space="0" w:color="auto" w:frame="1"/>
        </w:rPr>
        <w:t>Developmental Psychology</w:t>
      </w:r>
      <w:r>
        <w:t>, </w:t>
      </w:r>
      <w:r>
        <w:rPr>
          <w:rStyle w:val="Emphasis"/>
          <w:rFonts w:ascii="Helvetica" w:eastAsiaTheme="majorEastAsia" w:hAnsi="Helvetica" w:cs="Helvetica"/>
          <w:color w:val="333333"/>
          <w:sz w:val="20"/>
          <w:szCs w:val="20"/>
          <w:bdr w:val="none" w:sz="0" w:space="0" w:color="auto" w:frame="1"/>
        </w:rPr>
        <w:t>23</w:t>
      </w:r>
      <w:r>
        <w:t>, 132–139. 10.1037/0012-1649.23.1.132</w:t>
      </w:r>
    </w:p>
    <w:p w14:paraId="050AF5C9" w14:textId="77777777" w:rsidR="00415FDE" w:rsidRDefault="00415FDE" w:rsidP="006D1EB0">
      <w:pPr>
        <w:spacing w:after="0"/>
        <w:ind w:left="630" w:hanging="630"/>
      </w:pPr>
      <w:r>
        <w:t xml:space="preserve">Eisenberg, N., Cumberland, A., &amp; </w:t>
      </w:r>
      <w:proofErr w:type="spellStart"/>
      <w:r>
        <w:t>Spinrad</w:t>
      </w:r>
      <w:proofErr w:type="spellEnd"/>
      <w:r>
        <w:t>, T. L. (1998). Parental socialization of emotion. </w:t>
      </w:r>
      <w:r>
        <w:rPr>
          <w:rStyle w:val="Emphasis"/>
          <w:rFonts w:ascii="Helvetica" w:eastAsiaTheme="majorEastAsia" w:hAnsi="Helvetica" w:cs="Helvetica"/>
          <w:color w:val="333333"/>
          <w:sz w:val="20"/>
          <w:szCs w:val="20"/>
          <w:bdr w:val="none" w:sz="0" w:space="0" w:color="auto" w:frame="1"/>
        </w:rPr>
        <w:t>Psychological Inquiry</w:t>
      </w:r>
      <w:r>
        <w:t>, </w:t>
      </w:r>
      <w:r>
        <w:rPr>
          <w:rStyle w:val="Emphasis"/>
          <w:rFonts w:ascii="Helvetica" w:eastAsiaTheme="majorEastAsia" w:hAnsi="Helvetica" w:cs="Helvetica"/>
          <w:color w:val="333333"/>
          <w:sz w:val="20"/>
          <w:szCs w:val="20"/>
          <w:bdr w:val="none" w:sz="0" w:space="0" w:color="auto" w:frame="1"/>
        </w:rPr>
        <w:t>9</w:t>
      </w:r>
      <w:r>
        <w:t>, 241–273. 10.1207/s15327965pli0904_1</w:t>
      </w:r>
    </w:p>
    <w:p w14:paraId="1083DB37" w14:textId="77777777" w:rsidR="00415FDE" w:rsidRDefault="00415FDE" w:rsidP="006D1EB0">
      <w:pPr>
        <w:spacing w:after="0"/>
        <w:ind w:left="630" w:hanging="630"/>
      </w:pPr>
      <w:r>
        <w:t>Enders, C. K. (2013). Dealing with missing data in developmental research. </w:t>
      </w:r>
      <w:r>
        <w:rPr>
          <w:rStyle w:val="Emphasis"/>
          <w:rFonts w:ascii="Helvetica" w:eastAsiaTheme="majorEastAsia" w:hAnsi="Helvetica" w:cs="Helvetica"/>
          <w:color w:val="333333"/>
          <w:sz w:val="20"/>
          <w:szCs w:val="20"/>
          <w:bdr w:val="none" w:sz="0" w:space="0" w:color="auto" w:frame="1"/>
        </w:rPr>
        <w:t>Child Development Perspectives</w:t>
      </w:r>
      <w:r>
        <w:t>, </w:t>
      </w:r>
      <w:r>
        <w:rPr>
          <w:rStyle w:val="Emphasis"/>
          <w:rFonts w:ascii="Helvetica" w:eastAsiaTheme="majorEastAsia" w:hAnsi="Helvetica" w:cs="Helvetica"/>
          <w:color w:val="333333"/>
          <w:sz w:val="20"/>
          <w:szCs w:val="20"/>
          <w:bdr w:val="none" w:sz="0" w:space="0" w:color="auto" w:frame="1"/>
        </w:rPr>
        <w:t>7</w:t>
      </w:r>
      <w:r>
        <w:t>, 27–31. 10.1111/cdep.12008</w:t>
      </w:r>
    </w:p>
    <w:p w14:paraId="2D7D937D" w14:textId="77777777" w:rsidR="00415FDE" w:rsidRDefault="00415FDE" w:rsidP="006D1EB0">
      <w:pPr>
        <w:spacing w:after="0"/>
        <w:ind w:left="630" w:hanging="630"/>
      </w:pPr>
      <w:r>
        <w:t xml:space="preserve">Epstein, M. H., &amp; </w:t>
      </w:r>
      <w:proofErr w:type="spellStart"/>
      <w:r>
        <w:t>Synhorst</w:t>
      </w:r>
      <w:proofErr w:type="spellEnd"/>
      <w:r>
        <w:t>, L. (2008). Preschool Behavioral and Emotional Rating Scale (</w:t>
      </w:r>
      <w:proofErr w:type="spellStart"/>
      <w:r>
        <w:t>PreBERS</w:t>
      </w:r>
      <w:proofErr w:type="spellEnd"/>
      <w:r>
        <w:t>): Test-retest reliability and inter-rater reliability. </w:t>
      </w:r>
      <w:r>
        <w:rPr>
          <w:rStyle w:val="Emphasis"/>
          <w:rFonts w:ascii="Helvetica" w:eastAsiaTheme="majorEastAsia" w:hAnsi="Helvetica" w:cs="Helvetica"/>
          <w:color w:val="333333"/>
          <w:sz w:val="20"/>
          <w:szCs w:val="20"/>
          <w:bdr w:val="none" w:sz="0" w:space="0" w:color="auto" w:frame="1"/>
        </w:rPr>
        <w:t>Journal of Child and Family Studies</w:t>
      </w:r>
      <w:r>
        <w:t>, </w:t>
      </w:r>
      <w:r>
        <w:rPr>
          <w:rStyle w:val="Emphasis"/>
          <w:rFonts w:ascii="Helvetica" w:eastAsiaTheme="majorEastAsia" w:hAnsi="Helvetica" w:cs="Helvetica"/>
          <w:color w:val="333333"/>
          <w:sz w:val="20"/>
          <w:szCs w:val="20"/>
          <w:bdr w:val="none" w:sz="0" w:space="0" w:color="auto" w:frame="1"/>
        </w:rPr>
        <w:t>17</w:t>
      </w:r>
      <w:r>
        <w:t>, 853–862. 10.1007/s10826-008-9194-1</w:t>
      </w:r>
    </w:p>
    <w:p w14:paraId="458FF954" w14:textId="77777777" w:rsidR="00415FDE" w:rsidRDefault="00415FDE" w:rsidP="006D1EB0">
      <w:pPr>
        <w:spacing w:after="0"/>
        <w:ind w:left="630" w:hanging="630"/>
      </w:pPr>
      <w:proofErr w:type="spellStart"/>
      <w:r>
        <w:t>Fosco</w:t>
      </w:r>
      <w:proofErr w:type="spellEnd"/>
      <w:r>
        <w:t>, G. M., &amp; Grych, J. H. (2013). Capturing the family context of emotion regulation: A family systems model comparison approach. </w:t>
      </w:r>
      <w:r>
        <w:rPr>
          <w:rStyle w:val="Emphasis"/>
          <w:rFonts w:ascii="Helvetica" w:eastAsiaTheme="majorEastAsia" w:hAnsi="Helvetica" w:cs="Helvetica"/>
          <w:color w:val="333333"/>
          <w:sz w:val="20"/>
          <w:szCs w:val="20"/>
          <w:bdr w:val="none" w:sz="0" w:space="0" w:color="auto" w:frame="1"/>
        </w:rPr>
        <w:t>Journal of Family Issues</w:t>
      </w:r>
      <w:r>
        <w:t>, </w:t>
      </w:r>
      <w:r>
        <w:rPr>
          <w:rStyle w:val="Emphasis"/>
          <w:rFonts w:ascii="Helvetica" w:eastAsiaTheme="majorEastAsia" w:hAnsi="Helvetica" w:cs="Helvetica"/>
          <w:color w:val="333333"/>
          <w:sz w:val="20"/>
          <w:szCs w:val="20"/>
          <w:bdr w:val="none" w:sz="0" w:space="0" w:color="auto" w:frame="1"/>
        </w:rPr>
        <w:t>34</w:t>
      </w:r>
      <w:r>
        <w:t>, 557–578. 10.1177/0192513X12445889</w:t>
      </w:r>
    </w:p>
    <w:p w14:paraId="3F5CD9F7" w14:textId="77777777" w:rsidR="00415FDE" w:rsidRDefault="00415FDE" w:rsidP="006D1EB0">
      <w:pPr>
        <w:spacing w:after="0"/>
        <w:ind w:left="630" w:hanging="630"/>
      </w:pPr>
      <w:r>
        <w:t xml:space="preserve">Gottman, J. M., Katz, L. F., &amp; </w:t>
      </w:r>
      <w:proofErr w:type="spellStart"/>
      <w:r>
        <w:t>Hooven</w:t>
      </w:r>
      <w:proofErr w:type="spellEnd"/>
      <w:r>
        <w:t>, C. (1997). </w:t>
      </w:r>
      <w:r>
        <w:rPr>
          <w:rStyle w:val="Emphasis"/>
          <w:rFonts w:ascii="Helvetica" w:eastAsiaTheme="majorEastAsia" w:hAnsi="Helvetica" w:cs="Helvetica"/>
          <w:color w:val="333333"/>
          <w:sz w:val="20"/>
          <w:szCs w:val="20"/>
          <w:bdr w:val="none" w:sz="0" w:space="0" w:color="auto" w:frame="1"/>
        </w:rPr>
        <w:t>Meta-emotion: How families communicate emotionally</w:t>
      </w:r>
      <w:r>
        <w:t>. Mahwah, NJ: Erlbaum.</w:t>
      </w:r>
    </w:p>
    <w:p w14:paraId="6822B963" w14:textId="77777777" w:rsidR="00415FDE" w:rsidRDefault="00415FDE" w:rsidP="006D1EB0">
      <w:pPr>
        <w:spacing w:after="0"/>
        <w:ind w:left="630" w:hanging="630"/>
      </w:pPr>
      <w:r>
        <w:t>Graham-</w:t>
      </w:r>
      <w:proofErr w:type="spellStart"/>
      <w:r>
        <w:t>Bermann</w:t>
      </w:r>
      <w:proofErr w:type="spellEnd"/>
      <w:r>
        <w:t>, S. A., &amp; Seng, J. (2005). Violence exposure and traumatic stress symptoms as additional predictors of health problems in high-risk children. </w:t>
      </w:r>
      <w:r>
        <w:rPr>
          <w:rStyle w:val="Emphasis"/>
          <w:rFonts w:ascii="Helvetica" w:eastAsiaTheme="majorEastAsia" w:hAnsi="Helvetica" w:cs="Helvetica"/>
          <w:color w:val="333333"/>
          <w:sz w:val="20"/>
          <w:szCs w:val="20"/>
          <w:bdr w:val="none" w:sz="0" w:space="0" w:color="auto" w:frame="1"/>
        </w:rPr>
        <w:t>Journal of Pediatrics</w:t>
      </w:r>
      <w:r>
        <w:t>, </w:t>
      </w:r>
      <w:r>
        <w:rPr>
          <w:rStyle w:val="Emphasis"/>
          <w:rFonts w:ascii="Helvetica" w:eastAsiaTheme="majorEastAsia" w:hAnsi="Helvetica" w:cs="Helvetica"/>
          <w:color w:val="333333"/>
          <w:sz w:val="20"/>
          <w:szCs w:val="20"/>
          <w:bdr w:val="none" w:sz="0" w:space="0" w:color="auto" w:frame="1"/>
        </w:rPr>
        <w:t>146</w:t>
      </w:r>
      <w:r>
        <w:t>, 349–354. 10.1016/j.jpeds.2004.10.065</w:t>
      </w:r>
    </w:p>
    <w:p w14:paraId="172EF0F2" w14:textId="77777777" w:rsidR="00415FDE" w:rsidRDefault="00415FDE" w:rsidP="006D1EB0">
      <w:pPr>
        <w:spacing w:after="0"/>
        <w:ind w:left="630" w:hanging="630"/>
      </w:pPr>
      <w:r>
        <w:t>Gratz, K. L., &amp; Roemer, L. (2004). Multidimensional assessment of emotion regulation and dysregulation: Development, factor structure, and initial validation of the difficulties in Emotion Regulation Scale. </w:t>
      </w:r>
      <w:r>
        <w:rPr>
          <w:rStyle w:val="Emphasis"/>
          <w:rFonts w:ascii="Helvetica" w:eastAsiaTheme="majorEastAsia" w:hAnsi="Helvetica" w:cs="Helvetica"/>
          <w:color w:val="333333"/>
          <w:sz w:val="20"/>
          <w:szCs w:val="20"/>
          <w:bdr w:val="none" w:sz="0" w:space="0" w:color="auto" w:frame="1"/>
        </w:rPr>
        <w:t>Journal of Psychopathology and Behavioral Assessment</w:t>
      </w:r>
      <w:r>
        <w:t>, </w:t>
      </w:r>
      <w:r>
        <w:rPr>
          <w:rStyle w:val="Emphasis"/>
          <w:rFonts w:ascii="Helvetica" w:eastAsiaTheme="majorEastAsia" w:hAnsi="Helvetica" w:cs="Helvetica"/>
          <w:color w:val="333333"/>
          <w:sz w:val="20"/>
          <w:szCs w:val="20"/>
          <w:bdr w:val="none" w:sz="0" w:space="0" w:color="auto" w:frame="1"/>
        </w:rPr>
        <w:t>26</w:t>
      </w:r>
      <w:r>
        <w:t>, 41–54. 10.1023/</w:t>
      </w:r>
      <w:proofErr w:type="gramStart"/>
      <w:r>
        <w:t>B:JOBA</w:t>
      </w:r>
      <w:proofErr w:type="gramEnd"/>
      <w:r>
        <w:t>.0000007455.08539.94</w:t>
      </w:r>
    </w:p>
    <w:p w14:paraId="7EDE2F8E" w14:textId="77777777" w:rsidR="00415FDE" w:rsidRDefault="00415FDE" w:rsidP="006D1EB0">
      <w:pPr>
        <w:spacing w:after="0"/>
        <w:ind w:left="630" w:hanging="630"/>
      </w:pPr>
      <w:r>
        <w:t xml:space="preserve">Graziano, P. A., </w:t>
      </w:r>
      <w:proofErr w:type="spellStart"/>
      <w:r>
        <w:t>Reavis</w:t>
      </w:r>
      <w:proofErr w:type="spellEnd"/>
      <w:r>
        <w:t>, R. D., Keane, S. P., &amp; Calkins, S. D. (2007). The role of emotion regulation in children’s early academic success. </w:t>
      </w:r>
      <w:r>
        <w:rPr>
          <w:rStyle w:val="Emphasis"/>
          <w:rFonts w:ascii="Helvetica" w:eastAsiaTheme="majorEastAsia" w:hAnsi="Helvetica" w:cs="Helvetica"/>
          <w:color w:val="333333"/>
          <w:sz w:val="20"/>
          <w:szCs w:val="20"/>
          <w:bdr w:val="none" w:sz="0" w:space="0" w:color="auto" w:frame="1"/>
        </w:rPr>
        <w:t>Journal of School Psychology</w:t>
      </w:r>
      <w:r>
        <w:t>, </w:t>
      </w:r>
      <w:r>
        <w:rPr>
          <w:rStyle w:val="Emphasis"/>
          <w:rFonts w:ascii="Helvetica" w:eastAsiaTheme="majorEastAsia" w:hAnsi="Helvetica" w:cs="Helvetica"/>
          <w:color w:val="333333"/>
          <w:sz w:val="20"/>
          <w:szCs w:val="20"/>
          <w:bdr w:val="none" w:sz="0" w:space="0" w:color="auto" w:frame="1"/>
        </w:rPr>
        <w:t>45</w:t>
      </w:r>
      <w:r>
        <w:t>, 3–19. 10.1016/j.jsp.2006.09.002</w:t>
      </w:r>
    </w:p>
    <w:p w14:paraId="2CD34AE8" w14:textId="77777777" w:rsidR="00415FDE" w:rsidRDefault="00415FDE" w:rsidP="006D1EB0">
      <w:pPr>
        <w:spacing w:after="0"/>
        <w:ind w:left="630" w:hanging="630"/>
      </w:pPr>
      <w:proofErr w:type="spellStart"/>
      <w:r>
        <w:t>Haskett</w:t>
      </w:r>
      <w:proofErr w:type="spellEnd"/>
      <w:r>
        <w:t>, M. E., Nears, K., Sabourin Ward, C., &amp; McPherson, A. V. (2006). Diversity in adjustment of maltreated children: Factors associated with resilient functioning. </w:t>
      </w:r>
      <w:r>
        <w:rPr>
          <w:rStyle w:val="Emphasis"/>
          <w:rFonts w:ascii="Helvetica" w:eastAsiaTheme="majorEastAsia" w:hAnsi="Helvetica" w:cs="Helvetica"/>
          <w:color w:val="333333"/>
          <w:sz w:val="20"/>
          <w:szCs w:val="20"/>
          <w:bdr w:val="none" w:sz="0" w:space="0" w:color="auto" w:frame="1"/>
        </w:rPr>
        <w:t>Clinical Psychology Review</w:t>
      </w:r>
      <w:r>
        <w:t>, </w:t>
      </w:r>
      <w:r>
        <w:rPr>
          <w:rStyle w:val="Emphasis"/>
          <w:rFonts w:ascii="Helvetica" w:eastAsiaTheme="majorEastAsia" w:hAnsi="Helvetica" w:cs="Helvetica"/>
          <w:color w:val="333333"/>
          <w:sz w:val="20"/>
          <w:szCs w:val="20"/>
          <w:bdr w:val="none" w:sz="0" w:space="0" w:color="auto" w:frame="1"/>
        </w:rPr>
        <w:t>26</w:t>
      </w:r>
      <w:r>
        <w:t>, 796–812. 10.1016/j.cpr.2006.03.005</w:t>
      </w:r>
    </w:p>
    <w:p w14:paraId="40ED648C" w14:textId="77777777" w:rsidR="00415FDE" w:rsidRDefault="00415FDE" w:rsidP="006D1EB0">
      <w:pPr>
        <w:spacing w:after="0"/>
        <w:ind w:left="630" w:hanging="630"/>
      </w:pPr>
      <w:r>
        <w:t>Hill, A. L., Degnan, K. A., Calkins, S. D., &amp; Keane, S. P. (2006). Profiles of externalizing behavior problems for boys and girls across preschool: The roles of emotion regulation and inattention. </w:t>
      </w:r>
      <w:r>
        <w:rPr>
          <w:rStyle w:val="Emphasis"/>
          <w:rFonts w:ascii="Helvetica" w:eastAsiaTheme="majorEastAsia" w:hAnsi="Helvetica" w:cs="Helvetica"/>
          <w:color w:val="333333"/>
          <w:sz w:val="20"/>
          <w:szCs w:val="20"/>
          <w:bdr w:val="none" w:sz="0" w:space="0" w:color="auto" w:frame="1"/>
        </w:rPr>
        <w:t>Developmental Psychology</w:t>
      </w:r>
      <w:r>
        <w:t>, </w:t>
      </w:r>
      <w:r>
        <w:rPr>
          <w:rStyle w:val="Emphasis"/>
          <w:rFonts w:ascii="Helvetica" w:eastAsiaTheme="majorEastAsia" w:hAnsi="Helvetica" w:cs="Helvetica"/>
          <w:color w:val="333333"/>
          <w:sz w:val="20"/>
          <w:szCs w:val="20"/>
          <w:bdr w:val="none" w:sz="0" w:space="0" w:color="auto" w:frame="1"/>
        </w:rPr>
        <w:t>42</w:t>
      </w:r>
      <w:r>
        <w:t>, 913–928. 10.1037/0012-1649.42.5.913</w:t>
      </w:r>
    </w:p>
    <w:p w14:paraId="6E372686" w14:textId="77777777" w:rsidR="00415FDE" w:rsidRDefault="00415FDE" w:rsidP="006D1EB0">
      <w:pPr>
        <w:spacing w:after="0"/>
        <w:ind w:left="630" w:hanging="630"/>
      </w:pPr>
      <w:r>
        <w:t>Hinshaw, S. P., Han, S. S., Erhardt, D., &amp; Huber, A. (1992). Internalizing and externalizing behavior problems in preschool children: Correspondence among parent and teacher ratings and behavior observations. </w:t>
      </w:r>
      <w:r>
        <w:rPr>
          <w:rStyle w:val="Emphasis"/>
          <w:rFonts w:ascii="Helvetica" w:eastAsiaTheme="majorEastAsia" w:hAnsi="Helvetica" w:cs="Helvetica"/>
          <w:color w:val="333333"/>
          <w:sz w:val="20"/>
          <w:szCs w:val="20"/>
          <w:bdr w:val="none" w:sz="0" w:space="0" w:color="auto" w:frame="1"/>
        </w:rPr>
        <w:t>Journal of Clinical Child Psychology</w:t>
      </w:r>
      <w:r>
        <w:t>, </w:t>
      </w:r>
      <w:r>
        <w:rPr>
          <w:rStyle w:val="Emphasis"/>
          <w:rFonts w:ascii="Helvetica" w:eastAsiaTheme="majorEastAsia" w:hAnsi="Helvetica" w:cs="Helvetica"/>
          <w:color w:val="333333"/>
          <w:sz w:val="20"/>
          <w:szCs w:val="20"/>
          <w:bdr w:val="none" w:sz="0" w:space="0" w:color="auto" w:frame="1"/>
        </w:rPr>
        <w:t>21</w:t>
      </w:r>
      <w:r>
        <w:t>, 143–150. 10.1207/s15374424jccp2102_6</w:t>
      </w:r>
    </w:p>
    <w:p w14:paraId="54CDD073" w14:textId="77777777" w:rsidR="00415FDE" w:rsidRDefault="00415FDE" w:rsidP="006D1EB0">
      <w:pPr>
        <w:spacing w:after="0"/>
        <w:ind w:left="630" w:hanging="630"/>
      </w:pPr>
      <w:r>
        <w:t>Katz, L. F., &amp; Gottman, J. M. (1997). Buffering children from marital conflict and dissolution. </w:t>
      </w:r>
      <w:r>
        <w:rPr>
          <w:rStyle w:val="Emphasis"/>
          <w:rFonts w:ascii="Helvetica" w:eastAsiaTheme="majorEastAsia" w:hAnsi="Helvetica" w:cs="Helvetica"/>
          <w:color w:val="333333"/>
          <w:sz w:val="20"/>
          <w:szCs w:val="20"/>
          <w:bdr w:val="none" w:sz="0" w:space="0" w:color="auto" w:frame="1"/>
        </w:rPr>
        <w:t>Journal of Clinical Child Psychology</w:t>
      </w:r>
      <w:r>
        <w:t>, </w:t>
      </w:r>
      <w:r>
        <w:rPr>
          <w:rStyle w:val="Emphasis"/>
          <w:rFonts w:ascii="Helvetica" w:eastAsiaTheme="majorEastAsia" w:hAnsi="Helvetica" w:cs="Helvetica"/>
          <w:color w:val="333333"/>
          <w:sz w:val="20"/>
          <w:szCs w:val="20"/>
          <w:bdr w:val="none" w:sz="0" w:space="0" w:color="auto" w:frame="1"/>
        </w:rPr>
        <w:t>26</w:t>
      </w:r>
      <w:r>
        <w:t>, 157–171. 10.1207/s15374424jccp2602_4</w:t>
      </w:r>
    </w:p>
    <w:p w14:paraId="76C2A9A9" w14:textId="77777777" w:rsidR="00415FDE" w:rsidRDefault="00415FDE" w:rsidP="006D1EB0">
      <w:pPr>
        <w:spacing w:after="0"/>
        <w:ind w:left="630" w:hanging="630"/>
      </w:pPr>
      <w:r>
        <w:t xml:space="preserve">Katz, L. F., </w:t>
      </w:r>
      <w:proofErr w:type="spellStart"/>
      <w:r>
        <w:t>Hessler</w:t>
      </w:r>
      <w:proofErr w:type="spellEnd"/>
      <w:r>
        <w:t xml:space="preserve">, D. M., &amp; </w:t>
      </w:r>
      <w:proofErr w:type="spellStart"/>
      <w:r>
        <w:t>Annest</w:t>
      </w:r>
      <w:proofErr w:type="spellEnd"/>
      <w:r>
        <w:t>, A. (2007). Domestic violence, emotional competence, and child adjustment. </w:t>
      </w:r>
      <w:r>
        <w:rPr>
          <w:rStyle w:val="Emphasis"/>
          <w:rFonts w:ascii="Helvetica" w:eastAsiaTheme="majorEastAsia" w:hAnsi="Helvetica" w:cs="Helvetica"/>
          <w:color w:val="333333"/>
          <w:sz w:val="20"/>
          <w:szCs w:val="20"/>
          <w:bdr w:val="none" w:sz="0" w:space="0" w:color="auto" w:frame="1"/>
        </w:rPr>
        <w:t>Social Development</w:t>
      </w:r>
      <w:r>
        <w:t>, </w:t>
      </w:r>
      <w:r>
        <w:rPr>
          <w:rStyle w:val="Emphasis"/>
          <w:rFonts w:ascii="Helvetica" w:eastAsiaTheme="majorEastAsia" w:hAnsi="Helvetica" w:cs="Helvetica"/>
          <w:color w:val="333333"/>
          <w:sz w:val="20"/>
          <w:szCs w:val="20"/>
          <w:bdr w:val="none" w:sz="0" w:space="0" w:color="auto" w:frame="1"/>
        </w:rPr>
        <w:t>16</w:t>
      </w:r>
      <w:r>
        <w:t>, 513–538. 10.1111/j.1467-9507.</w:t>
      </w:r>
      <w:proofErr w:type="gramStart"/>
      <w:r>
        <w:t>2007.00401.x</w:t>
      </w:r>
      <w:proofErr w:type="gramEnd"/>
    </w:p>
    <w:p w14:paraId="24F3A917" w14:textId="77777777" w:rsidR="00415FDE" w:rsidRDefault="00415FDE" w:rsidP="006D1EB0">
      <w:pPr>
        <w:spacing w:after="0"/>
        <w:ind w:left="630" w:hanging="630"/>
      </w:pPr>
      <w:r>
        <w:t xml:space="preserve">Katz, L. F., &amp; </w:t>
      </w:r>
      <w:proofErr w:type="spellStart"/>
      <w:r>
        <w:t>Windecker</w:t>
      </w:r>
      <w:proofErr w:type="spellEnd"/>
      <w:r>
        <w:t>-Nelson, B. (2006). Domestic violence, emotion coaching, and child adjustment. </w:t>
      </w:r>
      <w:r>
        <w:rPr>
          <w:rStyle w:val="Strong"/>
          <w:rFonts w:ascii="Helvetica" w:eastAsiaTheme="majorEastAsia" w:hAnsi="Helvetica" w:cs="Helvetica"/>
          <w:i/>
          <w:iCs/>
          <w:color w:val="333333"/>
          <w:sz w:val="20"/>
          <w:szCs w:val="20"/>
          <w:bdr w:val="none" w:sz="0" w:space="0" w:color="auto" w:frame="1"/>
        </w:rPr>
        <w:t>Journal of Family Psychology</w:t>
      </w:r>
      <w:r>
        <w:t>, </w:t>
      </w:r>
      <w:r>
        <w:rPr>
          <w:rStyle w:val="Emphasis"/>
          <w:rFonts w:ascii="Helvetica" w:eastAsiaTheme="majorEastAsia" w:hAnsi="Helvetica" w:cs="Helvetica"/>
          <w:color w:val="333333"/>
          <w:sz w:val="20"/>
          <w:szCs w:val="20"/>
          <w:bdr w:val="none" w:sz="0" w:space="0" w:color="auto" w:frame="1"/>
        </w:rPr>
        <w:t>20</w:t>
      </w:r>
      <w:r>
        <w:t>, 56–67. 10.1037/0893-3200.20.1.56</w:t>
      </w:r>
    </w:p>
    <w:p w14:paraId="32AA9207" w14:textId="77777777" w:rsidR="00415FDE" w:rsidRDefault="00415FDE" w:rsidP="006D1EB0">
      <w:pPr>
        <w:spacing w:after="0"/>
        <w:ind w:left="630" w:hanging="630"/>
      </w:pPr>
      <w:proofErr w:type="spellStart"/>
      <w:r>
        <w:t>Kitzmann</w:t>
      </w:r>
      <w:proofErr w:type="spellEnd"/>
      <w:r>
        <w:t>, K. M. (2000). Effects of marital conflict on subsequent triadic family interactions and parenting. </w:t>
      </w:r>
      <w:r>
        <w:rPr>
          <w:rStyle w:val="Emphasis"/>
          <w:rFonts w:ascii="Helvetica" w:eastAsiaTheme="majorEastAsia" w:hAnsi="Helvetica" w:cs="Helvetica"/>
          <w:color w:val="333333"/>
          <w:sz w:val="20"/>
          <w:szCs w:val="20"/>
          <w:bdr w:val="none" w:sz="0" w:space="0" w:color="auto" w:frame="1"/>
        </w:rPr>
        <w:t>Developmental Psychology</w:t>
      </w:r>
      <w:r>
        <w:t>, </w:t>
      </w:r>
      <w:r>
        <w:rPr>
          <w:rStyle w:val="Emphasis"/>
          <w:rFonts w:ascii="Helvetica" w:eastAsiaTheme="majorEastAsia" w:hAnsi="Helvetica" w:cs="Helvetica"/>
          <w:color w:val="333333"/>
          <w:sz w:val="20"/>
          <w:szCs w:val="20"/>
          <w:bdr w:val="none" w:sz="0" w:space="0" w:color="auto" w:frame="1"/>
        </w:rPr>
        <w:t>36</w:t>
      </w:r>
      <w:r>
        <w:t>, 3–13. 10.1037/0012-1649.36.1.3</w:t>
      </w:r>
    </w:p>
    <w:p w14:paraId="54B0D2A2" w14:textId="77777777" w:rsidR="00415FDE" w:rsidRDefault="00415FDE" w:rsidP="006D1EB0">
      <w:pPr>
        <w:spacing w:after="0"/>
        <w:ind w:left="630" w:hanging="630"/>
      </w:pPr>
      <w:r>
        <w:t>Kopp, C. B. (1989). Regulation of distress and negative emotions: A developmental view. </w:t>
      </w:r>
      <w:r>
        <w:rPr>
          <w:rStyle w:val="Emphasis"/>
          <w:rFonts w:ascii="Helvetica" w:eastAsiaTheme="majorEastAsia" w:hAnsi="Helvetica" w:cs="Helvetica"/>
          <w:color w:val="333333"/>
          <w:sz w:val="20"/>
          <w:szCs w:val="20"/>
          <w:bdr w:val="none" w:sz="0" w:space="0" w:color="auto" w:frame="1"/>
        </w:rPr>
        <w:t>Developmental Psychology</w:t>
      </w:r>
      <w:r>
        <w:t>, </w:t>
      </w:r>
      <w:r>
        <w:rPr>
          <w:rStyle w:val="Emphasis"/>
          <w:rFonts w:ascii="Helvetica" w:eastAsiaTheme="majorEastAsia" w:hAnsi="Helvetica" w:cs="Helvetica"/>
          <w:color w:val="333333"/>
          <w:sz w:val="20"/>
          <w:szCs w:val="20"/>
          <w:bdr w:val="none" w:sz="0" w:space="0" w:color="auto" w:frame="1"/>
        </w:rPr>
        <w:t>25</w:t>
      </w:r>
      <w:r>
        <w:t>, 343–354. 10.1037/0012-1649.25.3.343</w:t>
      </w:r>
    </w:p>
    <w:p w14:paraId="1E8D849E" w14:textId="77777777" w:rsidR="00415FDE" w:rsidRDefault="00415FDE" w:rsidP="006D1EB0">
      <w:pPr>
        <w:spacing w:after="0"/>
        <w:ind w:left="630" w:hanging="630"/>
      </w:pPr>
      <w:r>
        <w:t>Koss, K. J., George, M. R., Bergman, K. N., Cummings, E. M., Davies, P. T., &amp; Cicchetti, D. (2011). Understanding children’s emotional processes and behavioral strategies in the context of marital conflict. </w:t>
      </w:r>
      <w:r>
        <w:rPr>
          <w:rStyle w:val="Emphasis"/>
          <w:rFonts w:ascii="Helvetica" w:eastAsiaTheme="majorEastAsia" w:hAnsi="Helvetica" w:cs="Helvetica"/>
          <w:color w:val="333333"/>
          <w:sz w:val="20"/>
          <w:szCs w:val="20"/>
          <w:bdr w:val="none" w:sz="0" w:space="0" w:color="auto" w:frame="1"/>
        </w:rPr>
        <w:t>Journal of Experimental Child Psychology</w:t>
      </w:r>
      <w:r>
        <w:t>, </w:t>
      </w:r>
      <w:r>
        <w:rPr>
          <w:rStyle w:val="Emphasis"/>
          <w:rFonts w:ascii="Helvetica" w:eastAsiaTheme="majorEastAsia" w:hAnsi="Helvetica" w:cs="Helvetica"/>
          <w:color w:val="333333"/>
          <w:sz w:val="20"/>
          <w:szCs w:val="20"/>
          <w:bdr w:val="none" w:sz="0" w:space="0" w:color="auto" w:frame="1"/>
        </w:rPr>
        <w:t>109</w:t>
      </w:r>
      <w:r>
        <w:t>, 336–352. 10.1016/j.jecp.2011.02.007</w:t>
      </w:r>
    </w:p>
    <w:p w14:paraId="36256D3A" w14:textId="77777777" w:rsidR="00415FDE" w:rsidRDefault="00415FDE" w:rsidP="006D1EB0">
      <w:pPr>
        <w:spacing w:after="0"/>
        <w:ind w:left="630" w:hanging="630"/>
      </w:pPr>
      <w:r>
        <w:t xml:space="preserve">Lehman, E. B., </w:t>
      </w:r>
      <w:proofErr w:type="spellStart"/>
      <w:r>
        <w:t>Steier</w:t>
      </w:r>
      <w:proofErr w:type="spellEnd"/>
      <w:r>
        <w:t xml:space="preserve">, A. J., </w:t>
      </w:r>
      <w:proofErr w:type="spellStart"/>
      <w:r>
        <w:t>Guidash</w:t>
      </w:r>
      <w:proofErr w:type="spellEnd"/>
      <w:r>
        <w:t xml:space="preserve">, K. M., &amp; </w:t>
      </w:r>
      <w:proofErr w:type="spellStart"/>
      <w:r>
        <w:t>Wanna</w:t>
      </w:r>
      <w:proofErr w:type="spellEnd"/>
      <w:r>
        <w:t>, S. Y. (2002). Predictors of compliance in toddlers: Child temperament, maternal personality, and emotional availability. </w:t>
      </w:r>
      <w:r>
        <w:rPr>
          <w:rStyle w:val="Emphasis"/>
          <w:rFonts w:ascii="Helvetica" w:eastAsiaTheme="majorEastAsia" w:hAnsi="Helvetica" w:cs="Helvetica"/>
          <w:color w:val="333333"/>
          <w:sz w:val="20"/>
          <w:szCs w:val="20"/>
          <w:bdr w:val="none" w:sz="0" w:space="0" w:color="auto" w:frame="1"/>
        </w:rPr>
        <w:t>Early Child Development and Care</w:t>
      </w:r>
      <w:r>
        <w:t>, </w:t>
      </w:r>
      <w:r>
        <w:rPr>
          <w:rStyle w:val="Emphasis"/>
          <w:rFonts w:ascii="Helvetica" w:eastAsiaTheme="majorEastAsia" w:hAnsi="Helvetica" w:cs="Helvetica"/>
          <w:color w:val="333333"/>
          <w:sz w:val="20"/>
          <w:szCs w:val="20"/>
          <w:bdr w:val="none" w:sz="0" w:space="0" w:color="auto" w:frame="1"/>
        </w:rPr>
        <w:t>172</w:t>
      </w:r>
      <w:r>
        <w:t>, 301–310. 10.1080/03004430212124</w:t>
      </w:r>
    </w:p>
    <w:p w14:paraId="54DC1D04" w14:textId="77777777" w:rsidR="00415FDE" w:rsidRDefault="00415FDE" w:rsidP="006D1EB0">
      <w:pPr>
        <w:spacing w:after="0"/>
        <w:ind w:left="630" w:hanging="630"/>
      </w:pPr>
      <w:proofErr w:type="spellStart"/>
      <w:r>
        <w:t>Levendosky</w:t>
      </w:r>
      <w:proofErr w:type="spellEnd"/>
      <w:r>
        <w:t xml:space="preserve">, A. A., </w:t>
      </w:r>
      <w:proofErr w:type="spellStart"/>
      <w:r>
        <w:t>Huth</w:t>
      </w:r>
      <w:proofErr w:type="spellEnd"/>
      <w:r>
        <w:t xml:space="preserve">-Bocks, A. C., Shapiro, D. L., &amp; </w:t>
      </w:r>
      <w:proofErr w:type="spellStart"/>
      <w:r>
        <w:t>Semel</w:t>
      </w:r>
      <w:proofErr w:type="spellEnd"/>
      <w:r>
        <w:t>, M. A. (2003). The impact of domestic violence on the maternal-child relationship and preschool-age children’s functioning. </w:t>
      </w:r>
      <w:r>
        <w:rPr>
          <w:rStyle w:val="Strong"/>
          <w:rFonts w:ascii="Helvetica" w:eastAsiaTheme="majorEastAsia" w:hAnsi="Helvetica" w:cs="Helvetica"/>
          <w:i/>
          <w:iCs/>
          <w:color w:val="333333"/>
          <w:sz w:val="20"/>
          <w:szCs w:val="20"/>
          <w:bdr w:val="none" w:sz="0" w:space="0" w:color="auto" w:frame="1"/>
        </w:rPr>
        <w:t>Journal of Family Psychology</w:t>
      </w:r>
      <w:r>
        <w:t>, </w:t>
      </w:r>
      <w:r>
        <w:rPr>
          <w:rStyle w:val="Emphasis"/>
          <w:rFonts w:ascii="Helvetica" w:eastAsiaTheme="majorEastAsia" w:hAnsi="Helvetica" w:cs="Helvetica"/>
          <w:color w:val="333333"/>
          <w:sz w:val="20"/>
          <w:szCs w:val="20"/>
          <w:bdr w:val="none" w:sz="0" w:space="0" w:color="auto" w:frame="1"/>
        </w:rPr>
        <w:t>17</w:t>
      </w:r>
      <w:r>
        <w:t>, 275–287. 10.1037/0893-3200.17.3.275</w:t>
      </w:r>
    </w:p>
    <w:p w14:paraId="1B51FF38" w14:textId="77777777" w:rsidR="00415FDE" w:rsidRDefault="00415FDE" w:rsidP="006D1EB0">
      <w:pPr>
        <w:spacing w:after="0"/>
        <w:ind w:left="630" w:hanging="630"/>
      </w:pPr>
      <w:proofErr w:type="spellStart"/>
      <w:r>
        <w:t>Levendosky</w:t>
      </w:r>
      <w:proofErr w:type="spellEnd"/>
      <w:r>
        <w:t xml:space="preserve">, A. A., </w:t>
      </w:r>
      <w:proofErr w:type="spellStart"/>
      <w:r>
        <w:t>Lannert</w:t>
      </w:r>
      <w:proofErr w:type="spellEnd"/>
      <w:r>
        <w:t xml:space="preserve">, B., &amp; </w:t>
      </w:r>
      <w:proofErr w:type="spellStart"/>
      <w:r>
        <w:t>Yalch</w:t>
      </w:r>
      <w:proofErr w:type="spellEnd"/>
      <w:r>
        <w:t>, M. (2012). The effects of intimate partner violence on women and child survivors: An attachment perspective. </w:t>
      </w:r>
      <w:r>
        <w:rPr>
          <w:rStyle w:val="Emphasis"/>
          <w:rFonts w:ascii="Helvetica" w:eastAsiaTheme="majorEastAsia" w:hAnsi="Helvetica" w:cs="Helvetica"/>
          <w:color w:val="333333"/>
          <w:sz w:val="20"/>
          <w:szCs w:val="20"/>
          <w:bdr w:val="none" w:sz="0" w:space="0" w:color="auto" w:frame="1"/>
        </w:rPr>
        <w:t>Psychodynamic Psychiatry</w:t>
      </w:r>
      <w:r>
        <w:t>, </w:t>
      </w:r>
      <w:r>
        <w:rPr>
          <w:rStyle w:val="Emphasis"/>
          <w:rFonts w:ascii="Helvetica" w:eastAsiaTheme="majorEastAsia" w:hAnsi="Helvetica" w:cs="Helvetica"/>
          <w:color w:val="333333"/>
          <w:sz w:val="20"/>
          <w:szCs w:val="20"/>
          <w:bdr w:val="none" w:sz="0" w:space="0" w:color="auto" w:frame="1"/>
        </w:rPr>
        <w:t>40</w:t>
      </w:r>
      <w:r>
        <w:t>, 397–433. 10.1521/pdps.2012.40.3.397</w:t>
      </w:r>
    </w:p>
    <w:p w14:paraId="33B8B5E0" w14:textId="77777777" w:rsidR="00415FDE" w:rsidRDefault="00415FDE" w:rsidP="006D1EB0">
      <w:pPr>
        <w:spacing w:after="0"/>
        <w:ind w:left="630" w:hanging="630"/>
      </w:pPr>
      <w:proofErr w:type="spellStart"/>
      <w:r>
        <w:t>Luthar</w:t>
      </w:r>
      <w:proofErr w:type="spellEnd"/>
      <w:r>
        <w:t>, S. S., Cicchetti, D., &amp; Becker, B. (2000). The construct of resilience: A critical evaluation and guidelines for future work. </w:t>
      </w:r>
      <w:r>
        <w:rPr>
          <w:rStyle w:val="Emphasis"/>
          <w:rFonts w:ascii="Helvetica" w:eastAsiaTheme="majorEastAsia" w:hAnsi="Helvetica" w:cs="Helvetica"/>
          <w:color w:val="333333"/>
          <w:sz w:val="20"/>
          <w:szCs w:val="20"/>
          <w:bdr w:val="none" w:sz="0" w:space="0" w:color="auto" w:frame="1"/>
        </w:rPr>
        <w:t>Child Development</w:t>
      </w:r>
      <w:r>
        <w:t>, </w:t>
      </w:r>
      <w:r>
        <w:rPr>
          <w:rStyle w:val="Emphasis"/>
          <w:rFonts w:ascii="Helvetica" w:eastAsiaTheme="majorEastAsia" w:hAnsi="Helvetica" w:cs="Helvetica"/>
          <w:color w:val="333333"/>
          <w:sz w:val="20"/>
          <w:szCs w:val="20"/>
          <w:bdr w:val="none" w:sz="0" w:space="0" w:color="auto" w:frame="1"/>
        </w:rPr>
        <w:t>71</w:t>
      </w:r>
      <w:r>
        <w:t>, 543–562. 10.1111/1467-8624.00164</w:t>
      </w:r>
    </w:p>
    <w:p w14:paraId="5026247F" w14:textId="77777777" w:rsidR="00415FDE" w:rsidRDefault="00415FDE" w:rsidP="006D1EB0">
      <w:pPr>
        <w:spacing w:after="0"/>
        <w:ind w:left="630" w:hanging="630"/>
      </w:pPr>
      <w:r>
        <w:t xml:space="preserve">McDonald, R., </w:t>
      </w:r>
      <w:proofErr w:type="spellStart"/>
      <w:r>
        <w:t>Jouriles</w:t>
      </w:r>
      <w:proofErr w:type="spellEnd"/>
      <w:r>
        <w:t xml:space="preserve">, E. N., </w:t>
      </w:r>
      <w:proofErr w:type="spellStart"/>
      <w:r>
        <w:t>Ramisetty-Mikler</w:t>
      </w:r>
      <w:proofErr w:type="spellEnd"/>
      <w:r>
        <w:t>, S., Caetano, R., &amp; Green, C. E. (2006). Estimating the number of American children living in partner-violent families. </w:t>
      </w:r>
      <w:r>
        <w:rPr>
          <w:rStyle w:val="Strong"/>
          <w:rFonts w:ascii="Helvetica" w:eastAsiaTheme="majorEastAsia" w:hAnsi="Helvetica" w:cs="Helvetica"/>
          <w:i/>
          <w:iCs/>
          <w:color w:val="333333"/>
          <w:sz w:val="20"/>
          <w:szCs w:val="20"/>
          <w:bdr w:val="none" w:sz="0" w:space="0" w:color="auto" w:frame="1"/>
        </w:rPr>
        <w:t>Journal of Family Psychology</w:t>
      </w:r>
      <w:r>
        <w:t>, </w:t>
      </w:r>
      <w:r>
        <w:rPr>
          <w:rStyle w:val="Emphasis"/>
          <w:rFonts w:ascii="Helvetica" w:eastAsiaTheme="majorEastAsia" w:hAnsi="Helvetica" w:cs="Helvetica"/>
          <w:color w:val="333333"/>
          <w:sz w:val="20"/>
          <w:szCs w:val="20"/>
          <w:bdr w:val="none" w:sz="0" w:space="0" w:color="auto" w:frame="1"/>
        </w:rPr>
        <w:t>20</w:t>
      </w:r>
      <w:r>
        <w:t>, 137–142. 10.1037/0893-3200.20.1.137</w:t>
      </w:r>
    </w:p>
    <w:p w14:paraId="6252F8F9" w14:textId="77777777" w:rsidR="00415FDE" w:rsidRDefault="00415FDE" w:rsidP="006D1EB0">
      <w:pPr>
        <w:spacing w:after="0"/>
        <w:ind w:left="630" w:hanging="630"/>
      </w:pPr>
      <w:r>
        <w:t xml:space="preserve">McDonald, R., </w:t>
      </w:r>
      <w:proofErr w:type="spellStart"/>
      <w:r>
        <w:t>Jouriles</w:t>
      </w:r>
      <w:proofErr w:type="spellEnd"/>
      <w:r>
        <w:t xml:space="preserve">, E. N., Rosenfield, D., &amp; Leahy, M. M. (2012). Children’s questions about interparent conflict and violence: What’s a mother to </w:t>
      </w:r>
      <w:proofErr w:type="spellStart"/>
      <w:proofErr w:type="gramStart"/>
      <w:r>
        <w:t>say?</w:t>
      </w:r>
      <w:r>
        <w:rPr>
          <w:rStyle w:val="Strong"/>
          <w:rFonts w:ascii="Helvetica" w:eastAsiaTheme="majorEastAsia" w:hAnsi="Helvetica" w:cs="Helvetica"/>
          <w:i/>
          <w:iCs/>
          <w:color w:val="333333"/>
          <w:sz w:val="20"/>
          <w:szCs w:val="20"/>
          <w:bdr w:val="none" w:sz="0" w:space="0" w:color="auto" w:frame="1"/>
        </w:rPr>
        <w:t>Journal</w:t>
      </w:r>
      <w:proofErr w:type="spellEnd"/>
      <w:proofErr w:type="gramEnd"/>
      <w:r>
        <w:rPr>
          <w:rStyle w:val="Strong"/>
          <w:rFonts w:ascii="Helvetica" w:eastAsiaTheme="majorEastAsia" w:hAnsi="Helvetica" w:cs="Helvetica"/>
          <w:i/>
          <w:iCs/>
          <w:color w:val="333333"/>
          <w:sz w:val="20"/>
          <w:szCs w:val="20"/>
          <w:bdr w:val="none" w:sz="0" w:space="0" w:color="auto" w:frame="1"/>
        </w:rPr>
        <w:t xml:space="preserve"> of Family Psychology</w:t>
      </w:r>
      <w:r>
        <w:t>, </w:t>
      </w:r>
      <w:r>
        <w:rPr>
          <w:rStyle w:val="Emphasis"/>
          <w:rFonts w:ascii="Helvetica" w:eastAsiaTheme="majorEastAsia" w:hAnsi="Helvetica" w:cs="Helvetica"/>
          <w:color w:val="333333"/>
          <w:sz w:val="20"/>
          <w:szCs w:val="20"/>
          <w:bdr w:val="none" w:sz="0" w:space="0" w:color="auto" w:frame="1"/>
        </w:rPr>
        <w:t>26</w:t>
      </w:r>
      <w:r>
        <w:t>, 95–104. 10.1037/a0026122</w:t>
      </w:r>
    </w:p>
    <w:p w14:paraId="24264452" w14:textId="77777777" w:rsidR="00415FDE" w:rsidRDefault="00415FDE" w:rsidP="006D1EB0">
      <w:pPr>
        <w:spacing w:after="0"/>
        <w:ind w:left="630" w:hanging="630"/>
      </w:pPr>
      <w:proofErr w:type="spellStart"/>
      <w:r>
        <w:t>McLoyd</w:t>
      </w:r>
      <w:proofErr w:type="spellEnd"/>
      <w:r>
        <w:t>, V. C. (1998). Socioeconomic disadvantage and child development. </w:t>
      </w:r>
      <w:r>
        <w:rPr>
          <w:rStyle w:val="Emphasis"/>
          <w:rFonts w:ascii="Helvetica" w:eastAsiaTheme="majorEastAsia" w:hAnsi="Helvetica" w:cs="Helvetica"/>
          <w:color w:val="333333"/>
          <w:sz w:val="20"/>
          <w:szCs w:val="20"/>
          <w:bdr w:val="none" w:sz="0" w:space="0" w:color="auto" w:frame="1"/>
        </w:rPr>
        <w:t>American Psychologist</w:t>
      </w:r>
      <w:r>
        <w:t>, </w:t>
      </w:r>
      <w:r>
        <w:rPr>
          <w:rStyle w:val="Emphasis"/>
          <w:rFonts w:ascii="Helvetica" w:eastAsiaTheme="majorEastAsia" w:hAnsi="Helvetica" w:cs="Helvetica"/>
          <w:color w:val="333333"/>
          <w:sz w:val="20"/>
          <w:szCs w:val="20"/>
          <w:bdr w:val="none" w:sz="0" w:space="0" w:color="auto" w:frame="1"/>
        </w:rPr>
        <w:t>53</w:t>
      </w:r>
      <w:r>
        <w:t>, 185–204. 10.1037/0003-066X.53.2.185</w:t>
      </w:r>
    </w:p>
    <w:p w14:paraId="6B17CBCA" w14:textId="77777777" w:rsidR="00415FDE" w:rsidRDefault="00415FDE" w:rsidP="006D1EB0">
      <w:pPr>
        <w:spacing w:after="0"/>
        <w:ind w:left="630" w:hanging="630"/>
      </w:pPr>
      <w:r>
        <w:t xml:space="preserve">Morris, A. S., Criss, M. M., Silk, J. S., &amp; </w:t>
      </w:r>
      <w:proofErr w:type="spellStart"/>
      <w:r>
        <w:t>Houltberg</w:t>
      </w:r>
      <w:proofErr w:type="spellEnd"/>
      <w:r>
        <w:t>, B. J. (2017). The impact of parenting on emotion regulation during childhood and adolescence. </w:t>
      </w:r>
      <w:r>
        <w:rPr>
          <w:rStyle w:val="Emphasis"/>
          <w:rFonts w:ascii="Helvetica" w:eastAsiaTheme="majorEastAsia" w:hAnsi="Helvetica" w:cs="Helvetica"/>
          <w:color w:val="333333"/>
          <w:sz w:val="20"/>
          <w:szCs w:val="20"/>
          <w:bdr w:val="none" w:sz="0" w:space="0" w:color="auto" w:frame="1"/>
        </w:rPr>
        <w:t>Child Development Perspectives</w:t>
      </w:r>
      <w:r>
        <w:t>, </w:t>
      </w:r>
      <w:r>
        <w:rPr>
          <w:rStyle w:val="Emphasis"/>
          <w:rFonts w:ascii="Helvetica" w:eastAsiaTheme="majorEastAsia" w:hAnsi="Helvetica" w:cs="Helvetica"/>
          <w:color w:val="333333"/>
          <w:sz w:val="20"/>
          <w:szCs w:val="20"/>
          <w:bdr w:val="none" w:sz="0" w:space="0" w:color="auto" w:frame="1"/>
        </w:rPr>
        <w:t>11</w:t>
      </w:r>
      <w:r>
        <w:t>, 233–238. 10.1111/cdep.12238</w:t>
      </w:r>
    </w:p>
    <w:p w14:paraId="0AF1E199" w14:textId="77777777" w:rsidR="00415FDE" w:rsidRDefault="00415FDE" w:rsidP="006D1EB0">
      <w:pPr>
        <w:spacing w:after="0"/>
        <w:ind w:left="630" w:hanging="630"/>
      </w:pPr>
      <w:r>
        <w:t xml:space="preserve">Morris, A. S., Robinson, L. R., &amp; Eisenberg, N. (2006). Applying a multimethod perspective to the study of developmental psychology. In </w:t>
      </w:r>
      <w:proofErr w:type="spellStart"/>
      <w:proofErr w:type="gramStart"/>
      <w:r>
        <w:t>M.Eid</w:t>
      </w:r>
      <w:proofErr w:type="spellEnd"/>
      <w:proofErr w:type="gramEnd"/>
      <w:r>
        <w:t xml:space="preserve"> &amp; </w:t>
      </w:r>
      <w:proofErr w:type="spellStart"/>
      <w:r>
        <w:t>E.Diener</w:t>
      </w:r>
      <w:proofErr w:type="spellEnd"/>
      <w:r>
        <w:t xml:space="preserve"> (Eds.), </w:t>
      </w:r>
      <w:r>
        <w:rPr>
          <w:rStyle w:val="Emphasis"/>
          <w:rFonts w:ascii="Helvetica" w:eastAsiaTheme="majorEastAsia" w:hAnsi="Helvetica" w:cs="Helvetica"/>
          <w:color w:val="333333"/>
          <w:sz w:val="20"/>
          <w:szCs w:val="20"/>
          <w:bdr w:val="none" w:sz="0" w:space="0" w:color="auto" w:frame="1"/>
        </w:rPr>
        <w:t>Handbook of multimethod measurement in psychology</w:t>
      </w:r>
      <w:r>
        <w:t> (pp. 371–384). 10.1037/11383-025</w:t>
      </w:r>
    </w:p>
    <w:p w14:paraId="7C685C8E" w14:textId="77777777" w:rsidR="00415FDE" w:rsidRDefault="00415FDE" w:rsidP="006D1EB0">
      <w:pPr>
        <w:spacing w:after="0"/>
        <w:ind w:left="630" w:hanging="630"/>
      </w:pPr>
      <w:r>
        <w:t>Morris, A. S., Silk, J. S., Steinberg, L., Myers, S. S., &amp; Robinson, L. R. (2007). The role of the family context in the development of emotion regulation. </w:t>
      </w:r>
      <w:r>
        <w:rPr>
          <w:rStyle w:val="Emphasis"/>
          <w:rFonts w:ascii="Helvetica" w:eastAsiaTheme="majorEastAsia" w:hAnsi="Helvetica" w:cs="Helvetica"/>
          <w:color w:val="333333"/>
          <w:sz w:val="20"/>
          <w:szCs w:val="20"/>
          <w:bdr w:val="none" w:sz="0" w:space="0" w:color="auto" w:frame="1"/>
        </w:rPr>
        <w:t>Social Development</w:t>
      </w:r>
      <w:r>
        <w:t>, </w:t>
      </w:r>
      <w:r>
        <w:rPr>
          <w:rStyle w:val="Emphasis"/>
          <w:rFonts w:ascii="Helvetica" w:eastAsiaTheme="majorEastAsia" w:hAnsi="Helvetica" w:cs="Helvetica"/>
          <w:color w:val="333333"/>
          <w:sz w:val="20"/>
          <w:szCs w:val="20"/>
          <w:bdr w:val="none" w:sz="0" w:space="0" w:color="auto" w:frame="1"/>
        </w:rPr>
        <w:t>16</w:t>
      </w:r>
      <w:r>
        <w:t>, 361–388. 10.1111/j.1467-9507.</w:t>
      </w:r>
      <w:proofErr w:type="gramStart"/>
      <w:r>
        <w:t>2007.00389.x</w:t>
      </w:r>
      <w:proofErr w:type="gramEnd"/>
    </w:p>
    <w:p w14:paraId="4AB3B9B5" w14:textId="77777777" w:rsidR="00415FDE" w:rsidRDefault="00415FDE" w:rsidP="006D1EB0">
      <w:pPr>
        <w:spacing w:after="0"/>
        <w:ind w:left="630" w:hanging="630"/>
      </w:pPr>
      <w:r>
        <w:t xml:space="preserve">Rogers, M. L., </w:t>
      </w:r>
      <w:proofErr w:type="spellStart"/>
      <w:r>
        <w:t>Halberstadt</w:t>
      </w:r>
      <w:proofErr w:type="spellEnd"/>
      <w:r>
        <w:t xml:space="preserve">, A. G., Castro, V. L., </w:t>
      </w:r>
      <w:proofErr w:type="spellStart"/>
      <w:r>
        <w:t>MacCormack</w:t>
      </w:r>
      <w:proofErr w:type="spellEnd"/>
      <w:r>
        <w:t>, J. K., &amp; Garrett-Peters, P. (2016). Maternal emotion socialization differentially predicts third-grade children’s emotion regulation and lability. </w:t>
      </w:r>
      <w:r>
        <w:rPr>
          <w:rStyle w:val="Emphasis"/>
          <w:rFonts w:ascii="Helvetica" w:eastAsiaTheme="majorEastAsia" w:hAnsi="Helvetica" w:cs="Helvetica"/>
          <w:color w:val="333333"/>
          <w:sz w:val="20"/>
          <w:szCs w:val="20"/>
          <w:bdr w:val="none" w:sz="0" w:space="0" w:color="auto" w:frame="1"/>
        </w:rPr>
        <w:t>Emotion</w:t>
      </w:r>
      <w:r>
        <w:t>, </w:t>
      </w:r>
      <w:r>
        <w:rPr>
          <w:rStyle w:val="Emphasis"/>
          <w:rFonts w:ascii="Helvetica" w:eastAsiaTheme="majorEastAsia" w:hAnsi="Helvetica" w:cs="Helvetica"/>
          <w:color w:val="333333"/>
          <w:sz w:val="20"/>
          <w:szCs w:val="20"/>
          <w:bdr w:val="none" w:sz="0" w:space="0" w:color="auto" w:frame="1"/>
        </w:rPr>
        <w:t>16</w:t>
      </w:r>
      <w:r>
        <w:t>, 280–291. 10.1037/emo0000142</w:t>
      </w:r>
    </w:p>
    <w:p w14:paraId="6BE833FC" w14:textId="77777777" w:rsidR="00415FDE" w:rsidRDefault="00415FDE" w:rsidP="006D1EB0">
      <w:pPr>
        <w:spacing w:after="0"/>
        <w:ind w:left="630" w:hanging="630"/>
      </w:pPr>
      <w:r>
        <w:t>Shields, A., &amp; Cicchetti, D. (1997). Emotion regulation among school-age children: The development and validation of a new criterion Q-sort scale. </w:t>
      </w:r>
      <w:r>
        <w:rPr>
          <w:rStyle w:val="Emphasis"/>
          <w:rFonts w:ascii="Helvetica" w:eastAsiaTheme="majorEastAsia" w:hAnsi="Helvetica" w:cs="Helvetica"/>
          <w:color w:val="333333"/>
          <w:sz w:val="20"/>
          <w:szCs w:val="20"/>
          <w:bdr w:val="none" w:sz="0" w:space="0" w:color="auto" w:frame="1"/>
        </w:rPr>
        <w:t>Developmental Psychology</w:t>
      </w:r>
      <w:r>
        <w:t>, </w:t>
      </w:r>
      <w:r>
        <w:rPr>
          <w:rStyle w:val="Emphasis"/>
          <w:rFonts w:ascii="Helvetica" w:eastAsiaTheme="majorEastAsia" w:hAnsi="Helvetica" w:cs="Helvetica"/>
          <w:color w:val="333333"/>
          <w:sz w:val="20"/>
          <w:szCs w:val="20"/>
          <w:bdr w:val="none" w:sz="0" w:space="0" w:color="auto" w:frame="1"/>
        </w:rPr>
        <w:t>33</w:t>
      </w:r>
      <w:r>
        <w:t>, 906–916. 10.1037/0012-1649.33.6.906</w:t>
      </w:r>
    </w:p>
    <w:p w14:paraId="461F4594" w14:textId="77777777" w:rsidR="00415FDE" w:rsidRDefault="00415FDE" w:rsidP="006D1EB0">
      <w:pPr>
        <w:spacing w:after="0"/>
        <w:ind w:left="630" w:hanging="630"/>
      </w:pPr>
      <w:r>
        <w:t>Shipman, K., Fitzgerald, M. M., &amp; Torres, M. M. (2015). </w:t>
      </w:r>
      <w:r>
        <w:rPr>
          <w:rStyle w:val="Emphasis"/>
          <w:rFonts w:ascii="Helvetica" w:eastAsiaTheme="majorEastAsia" w:hAnsi="Helvetica" w:cs="Helvetica"/>
          <w:color w:val="333333"/>
          <w:sz w:val="20"/>
          <w:szCs w:val="20"/>
          <w:bdr w:val="none" w:sz="0" w:space="0" w:color="auto" w:frame="1"/>
        </w:rPr>
        <w:t>The Parent-Child Validation/Invalidation Coding Scales</w:t>
      </w:r>
      <w:r>
        <w:t> [Code book]. Unpublished instrument, Institute of Behavioral Science, University of Colorado, Boulder, Colorado.</w:t>
      </w:r>
    </w:p>
    <w:p w14:paraId="38BD227F" w14:textId="77777777" w:rsidR="00415FDE" w:rsidRDefault="00415FDE" w:rsidP="006D1EB0">
      <w:pPr>
        <w:spacing w:after="0"/>
        <w:ind w:left="630" w:hanging="630"/>
      </w:pPr>
      <w:r>
        <w:t>Shipman, K. L., Schneider, R., Fitzgerald, M. M., Sims, C., Swisher, L., &amp; Edwards, A. (2007). Maternal emotion socialization in maltreating and non-maltreating families: Implications for children’s emotion regulation. </w:t>
      </w:r>
      <w:r>
        <w:rPr>
          <w:rStyle w:val="Emphasis"/>
          <w:rFonts w:ascii="Helvetica" w:eastAsiaTheme="majorEastAsia" w:hAnsi="Helvetica" w:cs="Helvetica"/>
          <w:color w:val="333333"/>
          <w:sz w:val="20"/>
          <w:szCs w:val="20"/>
          <w:bdr w:val="none" w:sz="0" w:space="0" w:color="auto" w:frame="1"/>
        </w:rPr>
        <w:t>Social Development</w:t>
      </w:r>
      <w:r>
        <w:t>, </w:t>
      </w:r>
      <w:r>
        <w:rPr>
          <w:rStyle w:val="Emphasis"/>
          <w:rFonts w:ascii="Helvetica" w:eastAsiaTheme="majorEastAsia" w:hAnsi="Helvetica" w:cs="Helvetica"/>
          <w:color w:val="333333"/>
          <w:sz w:val="20"/>
          <w:szCs w:val="20"/>
          <w:bdr w:val="none" w:sz="0" w:space="0" w:color="auto" w:frame="1"/>
        </w:rPr>
        <w:t>16</w:t>
      </w:r>
      <w:r>
        <w:t>, 268–285. 10.1111/j.1467-9507.</w:t>
      </w:r>
      <w:proofErr w:type="gramStart"/>
      <w:r>
        <w:t>2007.00384.x</w:t>
      </w:r>
      <w:proofErr w:type="gramEnd"/>
    </w:p>
    <w:p w14:paraId="4AE132E9" w14:textId="77777777" w:rsidR="00415FDE" w:rsidRDefault="00415FDE" w:rsidP="006D1EB0">
      <w:pPr>
        <w:spacing w:after="0"/>
        <w:ind w:left="630" w:hanging="630"/>
      </w:pPr>
      <w:r>
        <w:t xml:space="preserve">Shipman, K. L., &amp; Zeman, J. (1999). Emotional understanding: A comparison of physically maltreating and </w:t>
      </w:r>
      <w:proofErr w:type="spellStart"/>
      <w:r>
        <w:t>nonmaltreating</w:t>
      </w:r>
      <w:proofErr w:type="spellEnd"/>
      <w:r>
        <w:t xml:space="preserve"> mother-child dyads. </w:t>
      </w:r>
      <w:r>
        <w:rPr>
          <w:rStyle w:val="Emphasis"/>
          <w:rFonts w:ascii="Helvetica" w:eastAsiaTheme="majorEastAsia" w:hAnsi="Helvetica" w:cs="Helvetica"/>
          <w:color w:val="333333"/>
          <w:sz w:val="20"/>
          <w:szCs w:val="20"/>
          <w:bdr w:val="none" w:sz="0" w:space="0" w:color="auto" w:frame="1"/>
        </w:rPr>
        <w:t>Journal of Clinical Child Psychology</w:t>
      </w:r>
      <w:r>
        <w:t>, </w:t>
      </w:r>
      <w:r>
        <w:rPr>
          <w:rStyle w:val="Emphasis"/>
          <w:rFonts w:ascii="Helvetica" w:eastAsiaTheme="majorEastAsia" w:hAnsi="Helvetica" w:cs="Helvetica"/>
          <w:color w:val="333333"/>
          <w:sz w:val="20"/>
          <w:szCs w:val="20"/>
          <w:bdr w:val="none" w:sz="0" w:space="0" w:color="auto" w:frame="1"/>
        </w:rPr>
        <w:t>28</w:t>
      </w:r>
      <w:r>
        <w:t>, 407–417. 10.1207/S15374424jccp280313</w:t>
      </w:r>
    </w:p>
    <w:p w14:paraId="3C6AE724" w14:textId="77777777" w:rsidR="00415FDE" w:rsidRDefault="00415FDE" w:rsidP="006D1EB0">
      <w:pPr>
        <w:spacing w:after="0"/>
        <w:ind w:left="630" w:hanging="630"/>
      </w:pPr>
      <w:proofErr w:type="spellStart"/>
      <w:r>
        <w:t>Skopp</w:t>
      </w:r>
      <w:proofErr w:type="spellEnd"/>
      <w:r>
        <w:t xml:space="preserve">, N. A., McDonald, R., </w:t>
      </w:r>
      <w:proofErr w:type="spellStart"/>
      <w:r>
        <w:t>Jouriles</w:t>
      </w:r>
      <w:proofErr w:type="spellEnd"/>
      <w:r>
        <w:t>, E. N., &amp; Rosenfield, D. (2007). Partner aggression and children’s externalizing problems: Maternal and partner warmth as protective factors. </w:t>
      </w:r>
      <w:r>
        <w:rPr>
          <w:rStyle w:val="Strong"/>
          <w:rFonts w:ascii="Helvetica" w:eastAsiaTheme="majorEastAsia" w:hAnsi="Helvetica" w:cs="Helvetica"/>
          <w:i/>
          <w:iCs/>
          <w:color w:val="333333"/>
          <w:sz w:val="20"/>
          <w:szCs w:val="20"/>
          <w:bdr w:val="none" w:sz="0" w:space="0" w:color="auto" w:frame="1"/>
        </w:rPr>
        <w:t>Journal of Family Psychology</w:t>
      </w:r>
      <w:r>
        <w:t>, </w:t>
      </w:r>
      <w:r>
        <w:rPr>
          <w:rStyle w:val="Emphasis"/>
          <w:rFonts w:ascii="Helvetica" w:eastAsiaTheme="majorEastAsia" w:hAnsi="Helvetica" w:cs="Helvetica"/>
          <w:color w:val="333333"/>
          <w:sz w:val="20"/>
          <w:szCs w:val="20"/>
          <w:bdr w:val="none" w:sz="0" w:space="0" w:color="auto" w:frame="1"/>
        </w:rPr>
        <w:t>21</w:t>
      </w:r>
      <w:r>
        <w:t>, 459–467. 10.1037/0893-3200.21.3.459</w:t>
      </w:r>
    </w:p>
    <w:p w14:paraId="6C322964" w14:textId="77777777" w:rsidR="00415FDE" w:rsidRDefault="00415FDE" w:rsidP="006D1EB0">
      <w:pPr>
        <w:spacing w:after="0"/>
        <w:ind w:left="630" w:hanging="630"/>
      </w:pPr>
      <w:r>
        <w:t>Straus, M. A., &amp; Douglas, E. M. (2004). A short form of the Revised Conflict Tactics Scales, and typologies for severity and mutuality. </w:t>
      </w:r>
      <w:r>
        <w:rPr>
          <w:rStyle w:val="Emphasis"/>
          <w:rFonts w:ascii="Helvetica" w:eastAsiaTheme="majorEastAsia" w:hAnsi="Helvetica" w:cs="Helvetica"/>
          <w:color w:val="333333"/>
          <w:sz w:val="20"/>
          <w:szCs w:val="20"/>
          <w:bdr w:val="none" w:sz="0" w:space="0" w:color="auto" w:frame="1"/>
        </w:rPr>
        <w:t>Violence and Victims</w:t>
      </w:r>
      <w:r>
        <w:t>, </w:t>
      </w:r>
      <w:r>
        <w:rPr>
          <w:rStyle w:val="Emphasis"/>
          <w:rFonts w:ascii="Helvetica" w:eastAsiaTheme="majorEastAsia" w:hAnsi="Helvetica" w:cs="Helvetica"/>
          <w:color w:val="333333"/>
          <w:sz w:val="20"/>
          <w:szCs w:val="20"/>
          <w:bdr w:val="none" w:sz="0" w:space="0" w:color="auto" w:frame="1"/>
        </w:rPr>
        <w:t>19</w:t>
      </w:r>
      <w:r>
        <w:t>, 507–520. 10.1891/vivi.19.5.507.63686</w:t>
      </w:r>
    </w:p>
    <w:p w14:paraId="5B6ACEF2" w14:textId="77777777" w:rsidR="00415FDE" w:rsidRDefault="00415FDE" w:rsidP="006D1EB0">
      <w:pPr>
        <w:spacing w:after="0"/>
        <w:ind w:left="630" w:hanging="630"/>
      </w:pPr>
      <w:r>
        <w:t xml:space="preserve">Sullivan, C. M., </w:t>
      </w:r>
      <w:proofErr w:type="spellStart"/>
      <w:r>
        <w:t>Juras</w:t>
      </w:r>
      <w:proofErr w:type="spellEnd"/>
      <w:r>
        <w:t>, J., Bybee, D., Nguyen, H., &amp; Allen, N. (2000). How children’s adjustment is affected by their relationships to their mothers’ abusers. </w:t>
      </w:r>
      <w:r>
        <w:rPr>
          <w:rStyle w:val="Emphasis"/>
          <w:rFonts w:ascii="Helvetica" w:eastAsiaTheme="majorEastAsia" w:hAnsi="Helvetica" w:cs="Helvetica"/>
          <w:color w:val="333333"/>
          <w:sz w:val="20"/>
          <w:szCs w:val="20"/>
          <w:bdr w:val="none" w:sz="0" w:space="0" w:color="auto" w:frame="1"/>
        </w:rPr>
        <w:t>Journal of Interpersonal Violence</w:t>
      </w:r>
      <w:r>
        <w:t>, </w:t>
      </w:r>
      <w:r>
        <w:rPr>
          <w:rStyle w:val="Emphasis"/>
          <w:rFonts w:ascii="Helvetica" w:eastAsiaTheme="majorEastAsia" w:hAnsi="Helvetica" w:cs="Helvetica"/>
          <w:color w:val="333333"/>
          <w:sz w:val="20"/>
          <w:szCs w:val="20"/>
          <w:bdr w:val="none" w:sz="0" w:space="0" w:color="auto" w:frame="1"/>
        </w:rPr>
        <w:t>15</w:t>
      </w:r>
      <w:r>
        <w:t>, 587–602. 10.1177/088626000015006003</w:t>
      </w:r>
    </w:p>
    <w:p w14:paraId="2B92103A" w14:textId="77777777" w:rsidR="00415FDE" w:rsidRDefault="00415FDE" w:rsidP="006D1EB0">
      <w:pPr>
        <w:spacing w:after="0"/>
        <w:ind w:left="630" w:hanging="630"/>
      </w:pPr>
      <w:r>
        <w:t>Thompson, R. A. (1994). Emotion regulation: A theme in search of definition. </w:t>
      </w:r>
      <w:r>
        <w:rPr>
          <w:rStyle w:val="Emphasis"/>
          <w:rFonts w:ascii="Helvetica" w:eastAsiaTheme="majorEastAsia" w:hAnsi="Helvetica" w:cs="Helvetica"/>
          <w:color w:val="333333"/>
          <w:sz w:val="20"/>
          <w:szCs w:val="20"/>
          <w:bdr w:val="none" w:sz="0" w:space="0" w:color="auto" w:frame="1"/>
        </w:rPr>
        <w:t>Monographs of the Society for Research in Child Development</w:t>
      </w:r>
      <w:r>
        <w:t>, </w:t>
      </w:r>
      <w:r>
        <w:rPr>
          <w:rStyle w:val="Emphasis"/>
          <w:rFonts w:ascii="Helvetica" w:eastAsiaTheme="majorEastAsia" w:hAnsi="Helvetica" w:cs="Helvetica"/>
          <w:color w:val="333333"/>
          <w:sz w:val="20"/>
          <w:szCs w:val="20"/>
          <w:bdr w:val="none" w:sz="0" w:space="0" w:color="auto" w:frame="1"/>
        </w:rPr>
        <w:t>59</w:t>
      </w:r>
      <w:r>
        <w:t>, 25–52. 10.2307/1166137</w:t>
      </w:r>
    </w:p>
    <w:p w14:paraId="1D8553A5" w14:textId="77777777" w:rsidR="00415FDE" w:rsidRDefault="00415FDE" w:rsidP="006D1EB0">
      <w:pPr>
        <w:spacing w:after="0"/>
        <w:ind w:left="630" w:hanging="630"/>
      </w:pPr>
      <w:r>
        <w:t>U.S. Department of Health and Human Services. (2018). </w:t>
      </w:r>
      <w:r>
        <w:rPr>
          <w:rStyle w:val="Emphasis"/>
          <w:rFonts w:ascii="Helvetica" w:eastAsiaTheme="majorEastAsia" w:hAnsi="Helvetica" w:cs="Helvetica"/>
          <w:color w:val="333333"/>
          <w:sz w:val="20"/>
          <w:szCs w:val="20"/>
          <w:bdr w:val="none" w:sz="0" w:space="0" w:color="auto" w:frame="1"/>
        </w:rPr>
        <w:t>The poverty guidelines updated periodically in the Federal Register under the authority of 42 U.S.C. 9902(2)</w:t>
      </w:r>
      <w:r>
        <w:t>. Washington, DC: U.S. Government Printing Office.</w:t>
      </w:r>
    </w:p>
    <w:p w14:paraId="1EE69ADD" w14:textId="77777777" w:rsidR="00415FDE" w:rsidRDefault="00415FDE" w:rsidP="006D1EB0">
      <w:pPr>
        <w:spacing w:after="0"/>
        <w:ind w:left="630" w:hanging="630"/>
      </w:pPr>
      <w:r>
        <w:t>Wolfe, D. A., Crooks, C. V., Lee, V., McIntyre-Smith, A., &amp; Jaffe, P. G. (2003). The effects of children’s exposure to domestic violence: A meta-analysis and critique. </w:t>
      </w:r>
      <w:r>
        <w:rPr>
          <w:rStyle w:val="Emphasis"/>
          <w:rFonts w:ascii="Helvetica" w:eastAsiaTheme="majorEastAsia" w:hAnsi="Helvetica" w:cs="Helvetica"/>
          <w:color w:val="333333"/>
          <w:sz w:val="20"/>
          <w:szCs w:val="20"/>
          <w:bdr w:val="none" w:sz="0" w:space="0" w:color="auto" w:frame="1"/>
        </w:rPr>
        <w:t>Clinical Child and Family Psychology Review</w:t>
      </w:r>
      <w:r>
        <w:t>, </w:t>
      </w:r>
      <w:r>
        <w:rPr>
          <w:rStyle w:val="Emphasis"/>
          <w:rFonts w:ascii="Helvetica" w:eastAsiaTheme="majorEastAsia" w:hAnsi="Helvetica" w:cs="Helvetica"/>
          <w:color w:val="333333"/>
          <w:sz w:val="20"/>
          <w:szCs w:val="20"/>
          <w:bdr w:val="none" w:sz="0" w:space="0" w:color="auto" w:frame="1"/>
        </w:rPr>
        <w:t>6</w:t>
      </w:r>
      <w:r>
        <w:t>, 171–187. 10.1023/A:1024910416164</w:t>
      </w:r>
    </w:p>
    <w:p w14:paraId="0FCFD36D" w14:textId="77777777" w:rsidR="00415FDE" w:rsidRDefault="00415FDE" w:rsidP="006D1EB0">
      <w:pPr>
        <w:spacing w:after="0"/>
        <w:ind w:left="630" w:hanging="630"/>
      </w:pPr>
      <w:proofErr w:type="spellStart"/>
      <w:r>
        <w:t>Wolraich</w:t>
      </w:r>
      <w:proofErr w:type="spellEnd"/>
      <w:r>
        <w:t xml:space="preserve">, M. L., McKeown, R. E., Visser, S. N., Bard, D., </w:t>
      </w:r>
      <w:proofErr w:type="spellStart"/>
      <w:r>
        <w:t>Cuffe</w:t>
      </w:r>
      <w:proofErr w:type="spellEnd"/>
      <w:r>
        <w:t xml:space="preserve">, S., </w:t>
      </w:r>
      <w:proofErr w:type="spellStart"/>
      <w:r>
        <w:t>Neas</w:t>
      </w:r>
      <w:proofErr w:type="spellEnd"/>
      <w:r>
        <w:t>, B., . . .Beck, L. (2014). The prevalence of ADHD: Its diagnosis and treatment in four school districts across two states. </w:t>
      </w:r>
      <w:r>
        <w:rPr>
          <w:rStyle w:val="Emphasis"/>
          <w:rFonts w:ascii="Helvetica" w:eastAsiaTheme="majorEastAsia" w:hAnsi="Helvetica" w:cs="Helvetica"/>
          <w:color w:val="333333"/>
          <w:sz w:val="20"/>
          <w:szCs w:val="20"/>
          <w:bdr w:val="none" w:sz="0" w:space="0" w:color="auto" w:frame="1"/>
        </w:rPr>
        <w:t>Journal of Attention Disorders</w:t>
      </w:r>
      <w:r>
        <w:t>, </w:t>
      </w:r>
      <w:r>
        <w:rPr>
          <w:rStyle w:val="Emphasis"/>
          <w:rFonts w:ascii="Helvetica" w:eastAsiaTheme="majorEastAsia" w:hAnsi="Helvetica" w:cs="Helvetica"/>
          <w:color w:val="333333"/>
          <w:sz w:val="20"/>
          <w:szCs w:val="20"/>
          <w:bdr w:val="none" w:sz="0" w:space="0" w:color="auto" w:frame="1"/>
        </w:rPr>
        <w:t>18</w:t>
      </w:r>
      <w:r>
        <w:t>, 563–575. 10.1177/1087054712453169</w:t>
      </w:r>
    </w:p>
    <w:p w14:paraId="32EEA67C" w14:textId="77777777" w:rsidR="00415FDE" w:rsidRDefault="00415FDE" w:rsidP="006D1EB0">
      <w:pPr>
        <w:spacing w:after="0"/>
        <w:ind w:left="630" w:hanging="630"/>
      </w:pPr>
      <w:r>
        <w:t>Zeman, J., &amp; Shipman, K. (1996). Children’s expression of negative affect: Reasons and methods. </w:t>
      </w:r>
      <w:r>
        <w:rPr>
          <w:rStyle w:val="Emphasis"/>
          <w:rFonts w:ascii="Helvetica" w:eastAsiaTheme="majorEastAsia" w:hAnsi="Helvetica" w:cs="Helvetica"/>
          <w:color w:val="333333"/>
          <w:sz w:val="20"/>
          <w:szCs w:val="20"/>
          <w:bdr w:val="none" w:sz="0" w:space="0" w:color="auto" w:frame="1"/>
        </w:rPr>
        <w:t>Developmental Psychology</w:t>
      </w:r>
      <w:r>
        <w:t>, </w:t>
      </w:r>
      <w:r>
        <w:rPr>
          <w:rStyle w:val="Emphasis"/>
          <w:rFonts w:ascii="Helvetica" w:eastAsiaTheme="majorEastAsia" w:hAnsi="Helvetica" w:cs="Helvetica"/>
          <w:color w:val="333333"/>
          <w:sz w:val="20"/>
          <w:szCs w:val="20"/>
          <w:bdr w:val="none" w:sz="0" w:space="0" w:color="auto" w:frame="1"/>
        </w:rPr>
        <w:t>32</w:t>
      </w:r>
      <w:r>
        <w:t>, 842–849. 10.1037/0012-1649.32.5.842</w:t>
      </w:r>
    </w:p>
    <w:p w14:paraId="5C9FA21D" w14:textId="77777777" w:rsidR="00617C12" w:rsidRPr="006F33A4" w:rsidRDefault="00617C12" w:rsidP="00573038">
      <w:pPr>
        <w:rPr>
          <w:rFonts w:cstheme="minorHAnsi"/>
        </w:rPr>
      </w:pPr>
    </w:p>
    <w:sectPr w:rsidR="00617C12" w:rsidRPr="006F33A4" w:rsidSect="00A91E27">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00000885"/>
    <w:lvl w:ilvl="0">
      <w:start w:val="1"/>
      <w:numFmt w:val="decimal"/>
      <w:lvlText w:val="%1."/>
      <w:lvlJc w:val="left"/>
      <w:pPr>
        <w:ind w:left="253" w:hanging="174"/>
      </w:pPr>
      <w:rPr>
        <w:rFonts w:ascii="Times New Roman" w:hAnsi="Times New Roman" w:cs="Times New Roman"/>
        <w:b w:val="0"/>
        <w:bCs w:val="0"/>
        <w:color w:val="231F20"/>
        <w:w w:val="100"/>
        <w:sz w:val="16"/>
        <w:szCs w:val="16"/>
      </w:rPr>
    </w:lvl>
    <w:lvl w:ilvl="1">
      <w:numFmt w:val="bullet"/>
      <w:lvlText w:val="•"/>
      <w:lvlJc w:val="left"/>
      <w:pPr>
        <w:ind w:left="539" w:hanging="174"/>
      </w:pPr>
    </w:lvl>
    <w:lvl w:ilvl="2">
      <w:numFmt w:val="bullet"/>
      <w:lvlText w:val="•"/>
      <w:lvlJc w:val="left"/>
      <w:pPr>
        <w:ind w:left="819" w:hanging="174"/>
      </w:pPr>
    </w:lvl>
    <w:lvl w:ilvl="3">
      <w:numFmt w:val="bullet"/>
      <w:lvlText w:val="•"/>
      <w:lvlJc w:val="left"/>
      <w:pPr>
        <w:ind w:left="1098" w:hanging="174"/>
      </w:pPr>
    </w:lvl>
    <w:lvl w:ilvl="4">
      <w:numFmt w:val="bullet"/>
      <w:lvlText w:val="•"/>
      <w:lvlJc w:val="left"/>
      <w:pPr>
        <w:ind w:left="1378" w:hanging="174"/>
      </w:pPr>
    </w:lvl>
    <w:lvl w:ilvl="5">
      <w:numFmt w:val="bullet"/>
      <w:lvlText w:val="•"/>
      <w:lvlJc w:val="left"/>
      <w:pPr>
        <w:ind w:left="1657" w:hanging="174"/>
      </w:pPr>
    </w:lvl>
    <w:lvl w:ilvl="6">
      <w:numFmt w:val="bullet"/>
      <w:lvlText w:val="•"/>
      <w:lvlJc w:val="left"/>
      <w:pPr>
        <w:ind w:left="1937" w:hanging="174"/>
      </w:pPr>
    </w:lvl>
    <w:lvl w:ilvl="7">
      <w:numFmt w:val="bullet"/>
      <w:lvlText w:val="•"/>
      <w:lvlJc w:val="left"/>
      <w:pPr>
        <w:ind w:left="2216" w:hanging="174"/>
      </w:pPr>
    </w:lvl>
    <w:lvl w:ilvl="8">
      <w:numFmt w:val="bullet"/>
      <w:lvlText w:val="•"/>
      <w:lvlJc w:val="left"/>
      <w:pPr>
        <w:ind w:left="2496" w:hanging="174"/>
      </w:pPr>
    </w:lvl>
  </w:abstractNum>
  <w:abstractNum w:abstractNumId="1"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Hp+L+um7dgJhgTIfAzvIE3FCZIfBqAhthI2yjtiQ9dmmZNIFp8Sgz+dlhjtCrLfvyj4FrkwHJu9HPoZb4Bejgw==" w:salt="Ebz4THHq+385h65doiRVU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54E9"/>
    <w:rsid w:val="00026BC7"/>
    <w:rsid w:val="00027CCF"/>
    <w:rsid w:val="0003036D"/>
    <w:rsid w:val="00034205"/>
    <w:rsid w:val="00035704"/>
    <w:rsid w:val="00041C27"/>
    <w:rsid w:val="000437DE"/>
    <w:rsid w:val="00043C8E"/>
    <w:rsid w:val="00044EBA"/>
    <w:rsid w:val="0004637E"/>
    <w:rsid w:val="0004717F"/>
    <w:rsid w:val="000525F1"/>
    <w:rsid w:val="0005413F"/>
    <w:rsid w:val="000554F2"/>
    <w:rsid w:val="0005636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9BD"/>
    <w:rsid w:val="000C6BA7"/>
    <w:rsid w:val="000D3573"/>
    <w:rsid w:val="000D4F0B"/>
    <w:rsid w:val="000D6BF2"/>
    <w:rsid w:val="000E0E64"/>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1930"/>
    <w:rsid w:val="00154D34"/>
    <w:rsid w:val="00160E1F"/>
    <w:rsid w:val="00161372"/>
    <w:rsid w:val="00161966"/>
    <w:rsid w:val="001622DB"/>
    <w:rsid w:val="00163F71"/>
    <w:rsid w:val="00173556"/>
    <w:rsid w:val="0018114F"/>
    <w:rsid w:val="00181ADF"/>
    <w:rsid w:val="00183A38"/>
    <w:rsid w:val="001854EA"/>
    <w:rsid w:val="00185C26"/>
    <w:rsid w:val="001930B4"/>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B85"/>
    <w:rsid w:val="00206CC8"/>
    <w:rsid w:val="00211422"/>
    <w:rsid w:val="00212109"/>
    <w:rsid w:val="00224240"/>
    <w:rsid w:val="00226FA2"/>
    <w:rsid w:val="00240129"/>
    <w:rsid w:val="0024134B"/>
    <w:rsid w:val="00251132"/>
    <w:rsid w:val="002535DF"/>
    <w:rsid w:val="002558EB"/>
    <w:rsid w:val="00255B43"/>
    <w:rsid w:val="00255BDC"/>
    <w:rsid w:val="00255BEA"/>
    <w:rsid w:val="00261403"/>
    <w:rsid w:val="00261F59"/>
    <w:rsid w:val="00262153"/>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487B"/>
    <w:rsid w:val="002B62C6"/>
    <w:rsid w:val="002C17A7"/>
    <w:rsid w:val="002C2DA5"/>
    <w:rsid w:val="002C4714"/>
    <w:rsid w:val="002C6160"/>
    <w:rsid w:val="002D02F2"/>
    <w:rsid w:val="002D28EA"/>
    <w:rsid w:val="002D51BB"/>
    <w:rsid w:val="002D5BAE"/>
    <w:rsid w:val="002D5DDC"/>
    <w:rsid w:val="002D6AA3"/>
    <w:rsid w:val="002E5C33"/>
    <w:rsid w:val="002E5D29"/>
    <w:rsid w:val="002F6CAF"/>
    <w:rsid w:val="00300EE4"/>
    <w:rsid w:val="0030197F"/>
    <w:rsid w:val="0030223E"/>
    <w:rsid w:val="00303A1E"/>
    <w:rsid w:val="00303BBD"/>
    <w:rsid w:val="00307FEF"/>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94591"/>
    <w:rsid w:val="003A437A"/>
    <w:rsid w:val="003A503E"/>
    <w:rsid w:val="003A6039"/>
    <w:rsid w:val="003B47FA"/>
    <w:rsid w:val="003B6208"/>
    <w:rsid w:val="003B7F8F"/>
    <w:rsid w:val="003C1C6F"/>
    <w:rsid w:val="003C4172"/>
    <w:rsid w:val="003C437D"/>
    <w:rsid w:val="003C4456"/>
    <w:rsid w:val="003D3301"/>
    <w:rsid w:val="003D4641"/>
    <w:rsid w:val="003D6FDA"/>
    <w:rsid w:val="003E05B7"/>
    <w:rsid w:val="003E0C0A"/>
    <w:rsid w:val="003E6CFF"/>
    <w:rsid w:val="004010E3"/>
    <w:rsid w:val="004055B8"/>
    <w:rsid w:val="0040709D"/>
    <w:rsid w:val="004122F9"/>
    <w:rsid w:val="004124D3"/>
    <w:rsid w:val="004139BA"/>
    <w:rsid w:val="00415FDE"/>
    <w:rsid w:val="00421CBC"/>
    <w:rsid w:val="00424568"/>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75AC4"/>
    <w:rsid w:val="004816ED"/>
    <w:rsid w:val="00482647"/>
    <w:rsid w:val="004834F0"/>
    <w:rsid w:val="0048544A"/>
    <w:rsid w:val="00487185"/>
    <w:rsid w:val="004873AE"/>
    <w:rsid w:val="00487718"/>
    <w:rsid w:val="00490ABE"/>
    <w:rsid w:val="004932A8"/>
    <w:rsid w:val="00495F65"/>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57B8"/>
    <w:rsid w:val="00556B72"/>
    <w:rsid w:val="005605E4"/>
    <w:rsid w:val="00563D7B"/>
    <w:rsid w:val="00563E3B"/>
    <w:rsid w:val="005643C8"/>
    <w:rsid w:val="005673D1"/>
    <w:rsid w:val="00570F38"/>
    <w:rsid w:val="00573038"/>
    <w:rsid w:val="00573955"/>
    <w:rsid w:val="00580E33"/>
    <w:rsid w:val="00583225"/>
    <w:rsid w:val="0058724D"/>
    <w:rsid w:val="0059480C"/>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584"/>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19BA"/>
    <w:rsid w:val="00693B53"/>
    <w:rsid w:val="00697377"/>
    <w:rsid w:val="006A1F61"/>
    <w:rsid w:val="006A533C"/>
    <w:rsid w:val="006A5E52"/>
    <w:rsid w:val="006A712D"/>
    <w:rsid w:val="006A7B71"/>
    <w:rsid w:val="006B20FD"/>
    <w:rsid w:val="006B3B2B"/>
    <w:rsid w:val="006B4081"/>
    <w:rsid w:val="006C024E"/>
    <w:rsid w:val="006C7ED1"/>
    <w:rsid w:val="006D1EB0"/>
    <w:rsid w:val="006D75E1"/>
    <w:rsid w:val="006D7670"/>
    <w:rsid w:val="006E10F4"/>
    <w:rsid w:val="006E10FD"/>
    <w:rsid w:val="006E2996"/>
    <w:rsid w:val="006E2EEC"/>
    <w:rsid w:val="006E471E"/>
    <w:rsid w:val="006E4859"/>
    <w:rsid w:val="006F1396"/>
    <w:rsid w:val="006F24E3"/>
    <w:rsid w:val="007056F1"/>
    <w:rsid w:val="007065D3"/>
    <w:rsid w:val="007071B1"/>
    <w:rsid w:val="00707EC1"/>
    <w:rsid w:val="00710582"/>
    <w:rsid w:val="007138FB"/>
    <w:rsid w:val="00714EE9"/>
    <w:rsid w:val="007246B0"/>
    <w:rsid w:val="007258CB"/>
    <w:rsid w:val="00730E29"/>
    <w:rsid w:val="00732FF6"/>
    <w:rsid w:val="00735393"/>
    <w:rsid w:val="00745E32"/>
    <w:rsid w:val="007466F7"/>
    <w:rsid w:val="00757D89"/>
    <w:rsid w:val="0076194B"/>
    <w:rsid w:val="00763676"/>
    <w:rsid w:val="00764DAC"/>
    <w:rsid w:val="00772776"/>
    <w:rsid w:val="007756E8"/>
    <w:rsid w:val="00776E56"/>
    <w:rsid w:val="00781619"/>
    <w:rsid w:val="0079146B"/>
    <w:rsid w:val="00791DD5"/>
    <w:rsid w:val="0079274A"/>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3AA"/>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E758A"/>
    <w:rsid w:val="008E7ABA"/>
    <w:rsid w:val="008F0401"/>
    <w:rsid w:val="008F04C1"/>
    <w:rsid w:val="008F1CC7"/>
    <w:rsid w:val="008F2457"/>
    <w:rsid w:val="008F252A"/>
    <w:rsid w:val="008F6AFD"/>
    <w:rsid w:val="008F7645"/>
    <w:rsid w:val="0090248F"/>
    <w:rsid w:val="00902F25"/>
    <w:rsid w:val="0090407E"/>
    <w:rsid w:val="0090501B"/>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66AF"/>
    <w:rsid w:val="00977F1D"/>
    <w:rsid w:val="00982217"/>
    <w:rsid w:val="00984B39"/>
    <w:rsid w:val="00986A83"/>
    <w:rsid w:val="00990645"/>
    <w:rsid w:val="0099271D"/>
    <w:rsid w:val="009A130B"/>
    <w:rsid w:val="009A2639"/>
    <w:rsid w:val="009A397F"/>
    <w:rsid w:val="009A7CB7"/>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1E27"/>
    <w:rsid w:val="00A93BA4"/>
    <w:rsid w:val="00A9416E"/>
    <w:rsid w:val="00AA493D"/>
    <w:rsid w:val="00AA4FA3"/>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579A8"/>
    <w:rsid w:val="00B61B54"/>
    <w:rsid w:val="00B6351D"/>
    <w:rsid w:val="00B64203"/>
    <w:rsid w:val="00B6519E"/>
    <w:rsid w:val="00B66AF1"/>
    <w:rsid w:val="00B70245"/>
    <w:rsid w:val="00B703C2"/>
    <w:rsid w:val="00B71C09"/>
    <w:rsid w:val="00B74E41"/>
    <w:rsid w:val="00B7740D"/>
    <w:rsid w:val="00B82F58"/>
    <w:rsid w:val="00B839A9"/>
    <w:rsid w:val="00B84C63"/>
    <w:rsid w:val="00B86814"/>
    <w:rsid w:val="00B910CB"/>
    <w:rsid w:val="00B91743"/>
    <w:rsid w:val="00B91D38"/>
    <w:rsid w:val="00B92433"/>
    <w:rsid w:val="00B927D2"/>
    <w:rsid w:val="00B935A4"/>
    <w:rsid w:val="00B945E5"/>
    <w:rsid w:val="00B9636B"/>
    <w:rsid w:val="00B974AD"/>
    <w:rsid w:val="00BA22C6"/>
    <w:rsid w:val="00BA316D"/>
    <w:rsid w:val="00BA45AB"/>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370"/>
    <w:rsid w:val="00C76D88"/>
    <w:rsid w:val="00C7785D"/>
    <w:rsid w:val="00C77A26"/>
    <w:rsid w:val="00C85BDD"/>
    <w:rsid w:val="00C86B81"/>
    <w:rsid w:val="00C91557"/>
    <w:rsid w:val="00C92F74"/>
    <w:rsid w:val="00C93E72"/>
    <w:rsid w:val="00C979C3"/>
    <w:rsid w:val="00CA1C19"/>
    <w:rsid w:val="00CA204D"/>
    <w:rsid w:val="00CA2E14"/>
    <w:rsid w:val="00CA60CD"/>
    <w:rsid w:val="00CB10E9"/>
    <w:rsid w:val="00CB11D6"/>
    <w:rsid w:val="00CB5475"/>
    <w:rsid w:val="00CB665E"/>
    <w:rsid w:val="00CB6E09"/>
    <w:rsid w:val="00CC09A7"/>
    <w:rsid w:val="00CC0FD9"/>
    <w:rsid w:val="00CC1F8F"/>
    <w:rsid w:val="00CD139B"/>
    <w:rsid w:val="00CD1B46"/>
    <w:rsid w:val="00CD5E59"/>
    <w:rsid w:val="00CD7831"/>
    <w:rsid w:val="00CE05D4"/>
    <w:rsid w:val="00CE4712"/>
    <w:rsid w:val="00CF3A4F"/>
    <w:rsid w:val="00CF53EE"/>
    <w:rsid w:val="00D01E5B"/>
    <w:rsid w:val="00D02378"/>
    <w:rsid w:val="00D02BE9"/>
    <w:rsid w:val="00D04971"/>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4ED5"/>
    <w:rsid w:val="00D45330"/>
    <w:rsid w:val="00D45705"/>
    <w:rsid w:val="00D45A48"/>
    <w:rsid w:val="00D45DB8"/>
    <w:rsid w:val="00D45FAE"/>
    <w:rsid w:val="00D505CD"/>
    <w:rsid w:val="00D50821"/>
    <w:rsid w:val="00D51CE5"/>
    <w:rsid w:val="00D52D25"/>
    <w:rsid w:val="00D575CB"/>
    <w:rsid w:val="00D57B4E"/>
    <w:rsid w:val="00D602B8"/>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B8B"/>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6193"/>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4F30"/>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D5D43"/>
    <w:rsid w:val="00FE2208"/>
    <w:rsid w:val="00FE2769"/>
    <w:rsid w:val="00FE2ED0"/>
    <w:rsid w:val="00FE3C8C"/>
    <w:rsid w:val="00FE430B"/>
    <w:rsid w:val="00FE46AF"/>
    <w:rsid w:val="00FE57B9"/>
    <w:rsid w:val="00FE73C3"/>
    <w:rsid w:val="00FF1F94"/>
    <w:rsid w:val="00FF2B49"/>
    <w:rsid w:val="00FF3001"/>
    <w:rsid w:val="00FF477F"/>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body-paragraph">
    <w:name w:val="body-paragraph"/>
    <w:basedOn w:val="Normal"/>
    <w:rsid w:val="00415FDE"/>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AA4FA3"/>
    <w:pPr>
      <w:spacing w:after="120"/>
    </w:pPr>
  </w:style>
  <w:style w:type="character" w:customStyle="1" w:styleId="BodyTextChar">
    <w:name w:val="Body Text Char"/>
    <w:basedOn w:val="DefaultParagraphFont"/>
    <w:link w:val="BodyText"/>
    <w:uiPriority w:val="99"/>
    <w:semiHidden/>
    <w:rsid w:val="00AA4F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1253124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0-web-b-ebscohost-com.libus.csd.mu.edu/ehost/detail/detail?vid=2&amp;sid=a29294ee-f00b-43a6-801d-a7c51c710a13%40pdc-v-sessmgr04&amp;bdata=JnNpdGU9ZWhvc3QtbGl2ZQ%3d%3d" TargetMode="External"/><Relationship Id="rId21" Type="http://schemas.openxmlformats.org/officeDocument/2006/relationships/hyperlink" Target="https://0-web-b-ebscohost-com.libus.csd.mu.edu/ehost/detail/detail?vid=2&amp;sid=a29294ee-f00b-43a6-801d-a7c51c710a13%40pdc-v-sessmgr04&amp;bdata=JnNpdGU9ZWhvc3QtbGl2ZQ%3d%3d" TargetMode="External"/><Relationship Id="rId42" Type="http://schemas.openxmlformats.org/officeDocument/2006/relationships/hyperlink" Target="https://0-web-b-ebscohost-com.libus.csd.mu.edu/ehost/detail/detail?vid=2&amp;sid=a29294ee-f00b-43a6-801d-a7c51c710a13%40pdc-v-sessmgr04&amp;bdata=JnNpdGU9ZWhvc3QtbGl2ZQ%3d%3d" TargetMode="External"/><Relationship Id="rId47" Type="http://schemas.openxmlformats.org/officeDocument/2006/relationships/hyperlink" Target="https://0-web-b-ebscohost-com.libus.csd.mu.edu/ehost/detail/detail?vid=2&amp;sid=a29294ee-f00b-43a6-801d-a7c51c710a13%40pdc-v-sessmgr04&amp;bdata=JnNpdGU9ZWhvc3QtbGl2ZQ%3d%3d" TargetMode="External"/><Relationship Id="rId63" Type="http://schemas.openxmlformats.org/officeDocument/2006/relationships/hyperlink" Target="https://0-web-b-ebscohost-com.libus.csd.mu.edu/ehost/detail/detail?vid=2&amp;sid=a29294ee-f00b-43a6-801d-a7c51c710a13%40pdc-v-sessmgr04&amp;bdata=JnNpdGU9ZWhvc3QtbGl2ZQ%3d%3d" TargetMode="External"/><Relationship Id="rId68" Type="http://schemas.openxmlformats.org/officeDocument/2006/relationships/hyperlink" Target="https://0-web-b-ebscohost-com.libus.csd.mu.edu/ehost/detail/detail?vid=2&amp;sid=a29294ee-f00b-43a6-801d-a7c51c710a13%40pdc-v-sessmgr04&amp;bdata=JnNpdGU9ZWhvc3QtbGl2ZQ%3d%3d" TargetMode="External"/><Relationship Id="rId84" Type="http://schemas.openxmlformats.org/officeDocument/2006/relationships/hyperlink" Target="https://0-web-b-ebscohost-com.libus.csd.mu.edu/ehost/detail/detail?vid=2&amp;sid=a29294ee-f00b-43a6-801d-a7c51c710a13%40pdc-v-sessmgr04&amp;bdata=JnNpdGU9ZWhvc3QtbGl2ZQ%3d%3d" TargetMode="External"/><Relationship Id="rId16" Type="http://schemas.openxmlformats.org/officeDocument/2006/relationships/hyperlink" Target="https://0-web-b-ebscohost-com.libus.csd.mu.edu/ehost/detail/detail?vid=2&amp;sid=a29294ee-f00b-43a6-801d-a7c51c710a13%40pdc-v-sessmgr04&amp;bdata=JnNpdGU9ZWhvc3QtbGl2ZQ%3d%3d" TargetMode="External"/><Relationship Id="rId11" Type="http://schemas.openxmlformats.org/officeDocument/2006/relationships/hyperlink" Target="https://0-web-b-ebscohost-com.libus.csd.mu.edu/ehost/detail/detail?vid=2&amp;sid=a29294ee-f00b-43a6-801d-a7c51c710a13%40pdc-v-sessmgr04&amp;bdata=JnNpdGU9ZWhvc3QtbGl2ZQ%3d%3d" TargetMode="External"/><Relationship Id="rId32" Type="http://schemas.openxmlformats.org/officeDocument/2006/relationships/hyperlink" Target="https://0-web-b-ebscohost-com.libus.csd.mu.edu/ehost/detail/detail?vid=2&amp;sid=a29294ee-f00b-43a6-801d-a7c51c710a13%40pdc-v-sessmgr04&amp;bdata=JnNpdGU9ZWhvc3QtbGl2ZQ%3d%3d" TargetMode="External"/><Relationship Id="rId37" Type="http://schemas.openxmlformats.org/officeDocument/2006/relationships/hyperlink" Target="https://0-web-b-ebscohost-com.libus.csd.mu.edu/ehost/detail/detail?vid=2&amp;sid=a29294ee-f00b-43a6-801d-a7c51c710a13%40pdc-v-sessmgr04&amp;bdata=JnNpdGU9ZWhvc3QtbGl2ZQ%3d%3d" TargetMode="External"/><Relationship Id="rId53" Type="http://schemas.openxmlformats.org/officeDocument/2006/relationships/hyperlink" Target="https://0-web-b-ebscohost-com.libus.csd.mu.edu/ehost/detail/detail?vid=2&amp;sid=a29294ee-f00b-43a6-801d-a7c51c710a13%40pdc-v-sessmgr04&amp;bdata=JnNpdGU9ZWhvc3QtbGl2ZQ%3d%3d" TargetMode="External"/><Relationship Id="rId58" Type="http://schemas.openxmlformats.org/officeDocument/2006/relationships/hyperlink" Target="https://0-web-b-ebscohost-com.libus.csd.mu.edu/ehost/detail/detail?vid=2&amp;sid=a29294ee-f00b-43a6-801d-a7c51c710a13%40pdc-v-sessmgr04&amp;bdata=JnNpdGU9ZWhvc3QtbGl2ZQ%3d%3d" TargetMode="External"/><Relationship Id="rId74" Type="http://schemas.openxmlformats.org/officeDocument/2006/relationships/hyperlink" Target="https://0-web-b-ebscohost-com.libus.csd.mu.edu/ehost/detail/detail?vid=2&amp;sid=a29294ee-f00b-43a6-801d-a7c51c710a13%40pdc-v-sessmgr04&amp;bdata=JnNpdGU9ZWhvc3QtbGl2ZQ%3d%3d" TargetMode="External"/><Relationship Id="rId79" Type="http://schemas.openxmlformats.org/officeDocument/2006/relationships/hyperlink" Target="https://0-web-b-ebscohost-com.libus.csd.mu.edu/ehost/detail/detail?vid=2&amp;sid=a29294ee-f00b-43a6-801d-a7c51c710a13%40pdc-v-sessmgr04&amp;bdata=JnNpdGU9ZWhvc3QtbGl2ZQ%3d%3d" TargetMode="External"/><Relationship Id="rId5" Type="http://schemas.openxmlformats.org/officeDocument/2006/relationships/numbering" Target="numbering.xml"/><Relationship Id="rId19" Type="http://schemas.openxmlformats.org/officeDocument/2006/relationships/hyperlink" Target="https://0-web-b-ebscohost-com.libus.csd.mu.edu/ehost/detail/detail?vid=2&amp;sid=a29294ee-f00b-43a6-801d-a7c51c710a13%40pdc-v-sessmgr04&amp;bdata=JnNpdGU9ZWhvc3QtbGl2ZQ%3d%3d" TargetMode="External"/><Relationship Id="rId14" Type="http://schemas.openxmlformats.org/officeDocument/2006/relationships/hyperlink" Target="https://0-web-b-ebscohost-com.libus.csd.mu.edu/ehost/detail/detail?vid=2&amp;sid=a29294ee-f00b-43a6-801d-a7c51c710a13%40pdc-v-sessmgr04&amp;bdata=JnNpdGU9ZWhvc3QtbGl2ZQ%3d%3d" TargetMode="External"/><Relationship Id="rId22" Type="http://schemas.openxmlformats.org/officeDocument/2006/relationships/hyperlink" Target="https://0-web-b-ebscohost-com.libus.csd.mu.edu/ehost/detail/detail?vid=2&amp;sid=a29294ee-f00b-43a6-801d-a7c51c710a13%40pdc-v-sessmgr04&amp;bdata=JnNpdGU9ZWhvc3QtbGl2ZQ%3d%3d" TargetMode="External"/><Relationship Id="rId27" Type="http://schemas.openxmlformats.org/officeDocument/2006/relationships/hyperlink" Target="https://0-web-b-ebscohost-com.libus.csd.mu.edu/ehost/detail/detail?vid=2&amp;sid=a29294ee-f00b-43a6-801d-a7c51c710a13%40pdc-v-sessmgr04&amp;bdata=JnNpdGU9ZWhvc3QtbGl2ZQ%3d%3d" TargetMode="External"/><Relationship Id="rId30" Type="http://schemas.openxmlformats.org/officeDocument/2006/relationships/hyperlink" Target="https://0-web-b-ebscohost-com.libus.csd.mu.edu/ehost/detail/detail?vid=2&amp;sid=a29294ee-f00b-43a6-801d-a7c51c710a13%40pdc-v-sessmgr04&amp;bdata=JnNpdGU9ZWhvc3QtbGl2ZQ%3d%3d" TargetMode="External"/><Relationship Id="rId35" Type="http://schemas.openxmlformats.org/officeDocument/2006/relationships/hyperlink" Target="https://0-web-b-ebscohost-com.libus.csd.mu.edu/ehost/detail/detail?vid=2&amp;sid=a29294ee-f00b-43a6-801d-a7c51c710a13%40pdc-v-sessmgr04&amp;bdata=JnNpdGU9ZWhvc3QtbGl2ZQ%3d%3d" TargetMode="External"/><Relationship Id="rId43" Type="http://schemas.openxmlformats.org/officeDocument/2006/relationships/hyperlink" Target="https://0-web-b-ebscohost-com.libus.csd.mu.edu/ehost/detail/detail?vid=2&amp;sid=a29294ee-f00b-43a6-801d-a7c51c710a13%40pdc-v-sessmgr04&amp;bdata=JnNpdGU9ZWhvc3QtbGl2ZQ%3d%3d" TargetMode="External"/><Relationship Id="rId48" Type="http://schemas.openxmlformats.org/officeDocument/2006/relationships/hyperlink" Target="https://0-web-b-ebscohost-com.libus.csd.mu.edu/ehost/detail/detail?vid=2&amp;sid=a29294ee-f00b-43a6-801d-a7c51c710a13%40pdc-v-sessmgr04&amp;bdata=JnNpdGU9ZWhvc3QtbGl2ZQ%3d%3d" TargetMode="External"/><Relationship Id="rId56" Type="http://schemas.openxmlformats.org/officeDocument/2006/relationships/hyperlink" Target="https://0-web-b-ebscohost-com.libus.csd.mu.edu/ehost/detail/detail?vid=2&amp;sid=a29294ee-f00b-43a6-801d-a7c51c710a13%40pdc-v-sessmgr04&amp;bdata=JnNpdGU9ZWhvc3QtbGl2ZQ%3d%3d" TargetMode="External"/><Relationship Id="rId64" Type="http://schemas.openxmlformats.org/officeDocument/2006/relationships/hyperlink" Target="https://0-web-b-ebscohost-com.libus.csd.mu.edu/ehost/detail/detail?vid=2&amp;sid=a29294ee-f00b-43a6-801d-a7c51c710a13%40pdc-v-sessmgr04&amp;bdata=JnNpdGU9ZWhvc3QtbGl2ZQ%3d%3d" TargetMode="External"/><Relationship Id="rId69" Type="http://schemas.openxmlformats.org/officeDocument/2006/relationships/hyperlink" Target="https://0-web-b-ebscohost-com.libus.csd.mu.edu/ehost/detail/detail?vid=2&amp;sid=a29294ee-f00b-43a6-801d-a7c51c710a13%40pdc-v-sessmgr04&amp;bdata=JnNpdGU9ZWhvc3QtbGl2ZQ%3d%3d" TargetMode="External"/><Relationship Id="rId77" Type="http://schemas.openxmlformats.org/officeDocument/2006/relationships/hyperlink" Target="https://0-web-b-ebscohost-com.libus.csd.mu.edu/ehost/detail/detail?vid=2&amp;sid=a29294ee-f00b-43a6-801d-a7c51c710a13%40pdc-v-sessmgr04&amp;bdata=JnNpdGU9ZWhvc3QtbGl2ZQ%3d%3d" TargetMode="External"/><Relationship Id="rId8" Type="http://schemas.openxmlformats.org/officeDocument/2006/relationships/webSettings" Target="webSettings.xml"/><Relationship Id="rId51" Type="http://schemas.openxmlformats.org/officeDocument/2006/relationships/hyperlink" Target="https://0-web-b-ebscohost-com.libus.csd.mu.edu/ehost/detail/detail?vid=2&amp;sid=a29294ee-f00b-43a6-801d-a7c51c710a13%40pdc-v-sessmgr04&amp;bdata=JnNpdGU9ZWhvc3QtbGl2ZQ%3d%3d" TargetMode="External"/><Relationship Id="rId72" Type="http://schemas.openxmlformats.org/officeDocument/2006/relationships/image" Target="media/image2.gif"/><Relationship Id="rId80" Type="http://schemas.openxmlformats.org/officeDocument/2006/relationships/hyperlink" Target="https://0-web-b-ebscohost-com.libus.csd.mu.edu/ehost/detail/detail?vid=2&amp;sid=a29294ee-f00b-43a6-801d-a7c51c710a13%40pdc-v-sessmgr04&amp;bdata=JnNpdGU9ZWhvc3QtbGl2ZQ%3d%3d" TargetMode="External"/><Relationship Id="rId85" Type="http://schemas.openxmlformats.org/officeDocument/2006/relationships/hyperlink" Target="https://0-web-b-ebscohost-com.libus.csd.mu.edu/ehost/detail/detail?vid=2&amp;sid=a29294ee-f00b-43a6-801d-a7c51c710a13%40pdc-v-sessmgr04&amp;bdata=JnNpdGU9ZWhvc3QtbGl2ZQ%3d%3d" TargetMode="External"/><Relationship Id="rId3" Type="http://schemas.openxmlformats.org/officeDocument/2006/relationships/customXml" Target="../customXml/item3.xml"/><Relationship Id="rId12" Type="http://schemas.openxmlformats.org/officeDocument/2006/relationships/hyperlink" Target="https://0-web-b-ebscohost-com.libus.csd.mu.edu/ehost/detail/detail?vid=2&amp;sid=a29294ee-f00b-43a6-801d-a7c51c710a13%40pdc-v-sessmgr04&amp;bdata=JnNpdGU9ZWhvc3QtbGl2ZQ%3d%3d" TargetMode="External"/><Relationship Id="rId17" Type="http://schemas.openxmlformats.org/officeDocument/2006/relationships/hyperlink" Target="https://0-web-b-ebscohost-com.libus.csd.mu.edu/ehost/detail/detail?vid=2&amp;sid=a29294ee-f00b-43a6-801d-a7c51c710a13%40pdc-v-sessmgr04&amp;bdata=JnNpdGU9ZWhvc3QtbGl2ZQ%3d%3d" TargetMode="External"/><Relationship Id="rId25" Type="http://schemas.openxmlformats.org/officeDocument/2006/relationships/hyperlink" Target="https://0-web-b-ebscohost-com.libus.csd.mu.edu/ehost/detail/detail?vid=2&amp;sid=a29294ee-f00b-43a6-801d-a7c51c710a13%40pdc-v-sessmgr04&amp;bdata=JnNpdGU9ZWhvc3QtbGl2ZQ%3d%3d" TargetMode="External"/><Relationship Id="rId33" Type="http://schemas.openxmlformats.org/officeDocument/2006/relationships/hyperlink" Target="https://0-web-b-ebscohost-com.libus.csd.mu.edu/ehost/detail/detail?vid=2&amp;sid=a29294ee-f00b-43a6-801d-a7c51c710a13%40pdc-v-sessmgr04&amp;bdata=JnNpdGU9ZWhvc3QtbGl2ZQ%3d%3d" TargetMode="External"/><Relationship Id="rId38" Type="http://schemas.openxmlformats.org/officeDocument/2006/relationships/hyperlink" Target="https://0-web-b-ebscohost-com.libus.csd.mu.edu/ehost/detail/detail?vid=2&amp;sid=a29294ee-f00b-43a6-801d-a7c51c710a13%40pdc-v-sessmgr04&amp;bdata=JnNpdGU9ZWhvc3QtbGl2ZQ%3d%3d" TargetMode="External"/><Relationship Id="rId46" Type="http://schemas.openxmlformats.org/officeDocument/2006/relationships/hyperlink" Target="https://0-web-b-ebscohost-com.libus.csd.mu.edu/ehost/detail/detail?vid=2&amp;sid=a29294ee-f00b-43a6-801d-a7c51c710a13%40pdc-v-sessmgr04&amp;bdata=JnNpdGU9ZWhvc3QtbGl2ZQ%3d%3d" TargetMode="External"/><Relationship Id="rId59" Type="http://schemas.openxmlformats.org/officeDocument/2006/relationships/hyperlink" Target="https://0-web-b-ebscohost-com.libus.csd.mu.edu/ehost/detail/detail?vid=2&amp;sid=a29294ee-f00b-43a6-801d-a7c51c710a13%40pdc-v-sessmgr04&amp;bdata=JnNpdGU9ZWhvc3QtbGl2ZQ%3d%3d" TargetMode="External"/><Relationship Id="rId67" Type="http://schemas.openxmlformats.org/officeDocument/2006/relationships/hyperlink" Target="https://0-web-b-ebscohost-com.libus.csd.mu.edu/ehost/detail/detail?vid=2&amp;sid=a29294ee-f00b-43a6-801d-a7c51c710a13%40pdc-v-sessmgr04&amp;bdata=JnNpdGU9ZWhvc3QtbGl2ZQ%3d%3d" TargetMode="External"/><Relationship Id="rId20" Type="http://schemas.openxmlformats.org/officeDocument/2006/relationships/hyperlink" Target="https://0-web-b-ebscohost-com.libus.csd.mu.edu/ehost/detail/detail?vid=2&amp;sid=a29294ee-f00b-43a6-801d-a7c51c710a13%40pdc-v-sessmgr04&amp;bdata=JnNpdGU9ZWhvc3QtbGl2ZQ%3d%3d" TargetMode="External"/><Relationship Id="rId41" Type="http://schemas.openxmlformats.org/officeDocument/2006/relationships/hyperlink" Target="https://0-web-b-ebscohost-com.libus.csd.mu.edu/ehost/detail/detail?vid=2&amp;sid=a29294ee-f00b-43a6-801d-a7c51c710a13%40pdc-v-sessmgr04&amp;bdata=JnNpdGU9ZWhvc3QtbGl2ZQ%3d%3d" TargetMode="External"/><Relationship Id="rId54" Type="http://schemas.openxmlformats.org/officeDocument/2006/relationships/hyperlink" Target="https://0-web-b-ebscohost-com.libus.csd.mu.edu/ehost/detail/detail?vid=2&amp;sid=a29294ee-f00b-43a6-801d-a7c51c710a13%40pdc-v-sessmgr04&amp;bdata=JnNpdGU9ZWhvc3QtbGl2ZQ%3d%3d" TargetMode="External"/><Relationship Id="rId62" Type="http://schemas.openxmlformats.org/officeDocument/2006/relationships/hyperlink" Target="https://0-web-b-ebscohost-com.libus.csd.mu.edu/ehost/detail/detail?vid=2&amp;sid=a29294ee-f00b-43a6-801d-a7c51c710a13%40pdc-v-sessmgr04&amp;bdata=JnNpdGU9ZWhvc3QtbGl2ZQ%3d%3d" TargetMode="External"/><Relationship Id="rId70" Type="http://schemas.openxmlformats.org/officeDocument/2006/relationships/hyperlink" Target="https://0-web-b-ebscohost-com.libus.csd.mu.edu/ehost/detail/detail?vid=2&amp;sid=a29294ee-f00b-43a6-801d-a7c51c710a13%40pdc-v-sessmgr04&amp;bdata=JnNpdGU9ZWhvc3QtbGl2ZQ%3d%3d" TargetMode="External"/><Relationship Id="rId75" Type="http://schemas.openxmlformats.org/officeDocument/2006/relationships/hyperlink" Target="https://0-web-b-ebscohost-com.libus.csd.mu.edu/ehost/detail/detail?vid=2&amp;sid=a29294ee-f00b-43a6-801d-a7c51c710a13%40pdc-v-sessmgr04&amp;bdata=JnNpdGU9ZWhvc3QtbGl2ZQ%3d%3d" TargetMode="External"/><Relationship Id="rId83" Type="http://schemas.openxmlformats.org/officeDocument/2006/relationships/hyperlink" Target="https://0-web-b-ebscohost-com.libus.csd.mu.edu/ehost/detail/detail?vid=2&amp;sid=a29294ee-f00b-43a6-801d-a7c51c710a13%40pdc-v-sessmgr04&amp;bdata=JnNpdGU9ZWhvc3QtbGl2ZQ%3d%3d"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0-web-b-ebscohost-com.libus.csd.mu.edu/ehost/detail/detail?vid=2&amp;sid=a29294ee-f00b-43a6-801d-a7c51c710a13%40pdc-v-sessmgr04&amp;bdata=JnNpdGU9ZWhvc3QtbGl2ZQ%3d%3d" TargetMode="External"/><Relationship Id="rId23" Type="http://schemas.openxmlformats.org/officeDocument/2006/relationships/hyperlink" Target="https://0-web-b-ebscohost-com.libus.csd.mu.edu/ehost/detail/detail?vid=2&amp;sid=a29294ee-f00b-43a6-801d-a7c51c710a13%40pdc-v-sessmgr04&amp;bdata=JnNpdGU9ZWhvc3QtbGl2ZQ%3d%3d" TargetMode="External"/><Relationship Id="rId28" Type="http://schemas.openxmlformats.org/officeDocument/2006/relationships/hyperlink" Target="https://0-web-b-ebscohost-com.libus.csd.mu.edu/ehost/detail/detail?vid=2&amp;sid=a29294ee-f00b-43a6-801d-a7c51c710a13%40pdc-v-sessmgr04&amp;bdata=JnNpdGU9ZWhvc3QtbGl2ZQ%3d%3d" TargetMode="External"/><Relationship Id="rId36" Type="http://schemas.openxmlformats.org/officeDocument/2006/relationships/hyperlink" Target="https://0-web-b-ebscohost-com.libus.csd.mu.edu/ehost/detail/detail?vid=2&amp;sid=a29294ee-f00b-43a6-801d-a7c51c710a13%40pdc-v-sessmgr04&amp;bdata=JnNpdGU9ZWhvc3QtbGl2ZQ%3d%3d" TargetMode="External"/><Relationship Id="rId49" Type="http://schemas.openxmlformats.org/officeDocument/2006/relationships/hyperlink" Target="https://0-web-b-ebscohost-com.libus.csd.mu.edu/ehost/detail/detail?vid=2&amp;sid=a29294ee-f00b-43a6-801d-a7c51c710a13%40pdc-v-sessmgr04&amp;bdata=JnNpdGU9ZWhvc3QtbGl2ZQ%3d%3d" TargetMode="External"/><Relationship Id="rId57" Type="http://schemas.openxmlformats.org/officeDocument/2006/relationships/image" Target="media/image1.gif"/><Relationship Id="rId10" Type="http://schemas.openxmlformats.org/officeDocument/2006/relationships/hyperlink" Target="http://epublications.marquette.edu/" TargetMode="External"/><Relationship Id="rId31" Type="http://schemas.openxmlformats.org/officeDocument/2006/relationships/hyperlink" Target="https://0-web-b-ebscohost-com.libus.csd.mu.edu/ehost/detail/detail?vid=2&amp;sid=a29294ee-f00b-43a6-801d-a7c51c710a13%40pdc-v-sessmgr04&amp;bdata=JnNpdGU9ZWhvc3QtbGl2ZQ%3d%3d" TargetMode="External"/><Relationship Id="rId44" Type="http://schemas.openxmlformats.org/officeDocument/2006/relationships/hyperlink" Target="https://0-web-b-ebscohost-com.libus.csd.mu.edu/ehost/detail/detail?vid=2&amp;sid=a29294ee-f00b-43a6-801d-a7c51c710a13%40pdc-v-sessmgr04&amp;bdata=JnNpdGU9ZWhvc3QtbGl2ZQ%3d%3d" TargetMode="External"/><Relationship Id="rId52" Type="http://schemas.openxmlformats.org/officeDocument/2006/relationships/hyperlink" Target="https://0-web-b-ebscohost-com.libus.csd.mu.edu/ehost/detail/detail?vid=2&amp;sid=a29294ee-f00b-43a6-801d-a7c51c710a13%40pdc-v-sessmgr04&amp;bdata=JnNpdGU9ZWhvc3QtbGl2ZQ%3d%3d" TargetMode="External"/><Relationship Id="rId60" Type="http://schemas.openxmlformats.org/officeDocument/2006/relationships/hyperlink" Target="https://0-web-b-ebscohost-com.libus.csd.mu.edu/ehost/detail/detail?vid=2&amp;sid=a29294ee-f00b-43a6-801d-a7c51c710a13%40pdc-v-sessmgr04&amp;bdata=JnNpdGU9ZWhvc3QtbGl2ZQ%3d%3d" TargetMode="External"/><Relationship Id="rId65" Type="http://schemas.openxmlformats.org/officeDocument/2006/relationships/hyperlink" Target="https://0-web-b-ebscohost-com.libus.csd.mu.edu/ehost/detail/detail?vid=2&amp;sid=a29294ee-f00b-43a6-801d-a7c51c710a13%40pdc-v-sessmgr04&amp;bdata=JnNpdGU9ZWhvc3QtbGl2ZQ%3d%3d" TargetMode="External"/><Relationship Id="rId73" Type="http://schemas.openxmlformats.org/officeDocument/2006/relationships/image" Target="media/image3.gif"/><Relationship Id="rId78" Type="http://schemas.openxmlformats.org/officeDocument/2006/relationships/hyperlink" Target="https://0-web-b-ebscohost-com.libus.csd.mu.edu/ehost/detail/detail?vid=2&amp;sid=a29294ee-f00b-43a6-801d-a7c51c710a13%40pdc-v-sessmgr04&amp;bdata=JnNpdGU9ZWhvc3QtbGl2ZQ%3d%3d" TargetMode="External"/><Relationship Id="rId81" Type="http://schemas.openxmlformats.org/officeDocument/2006/relationships/hyperlink" Target="https://0-web-b-ebscohost-com.libus.csd.mu.edu/ehost/detail/detail?vid=2&amp;sid=a29294ee-f00b-43a6-801d-a7c51c710a13%40pdc-v-sessmgr04&amp;bdata=JnNpdGU9ZWhvc3QtbGl2ZQ%3d%3d" TargetMode="External"/><Relationship Id="rId86" Type="http://schemas.openxmlformats.org/officeDocument/2006/relationships/hyperlink" Target="http://www.emotionalavailability.com/" TargetMode="External"/><Relationship Id="rId4" Type="http://schemas.openxmlformats.org/officeDocument/2006/relationships/customXml" Target="../customXml/item4.xml"/><Relationship Id="rId9" Type="http://schemas.openxmlformats.org/officeDocument/2006/relationships/hyperlink" Target="http://dx.doi.org/10.1037/fam0000425" TargetMode="External"/><Relationship Id="rId13" Type="http://schemas.openxmlformats.org/officeDocument/2006/relationships/hyperlink" Target="https://0-web-b-ebscohost-com.libus.csd.mu.edu/ehost/detail/detail?vid=2&amp;sid=a29294ee-f00b-43a6-801d-a7c51c710a13%40pdc-v-sessmgr04&amp;bdata=JnNpdGU9ZWhvc3QtbGl2ZQ%3d%3d" TargetMode="External"/><Relationship Id="rId18" Type="http://schemas.openxmlformats.org/officeDocument/2006/relationships/hyperlink" Target="https://0-web-b-ebscohost-com.libus.csd.mu.edu/ehost/detail/detail?vid=2&amp;sid=a29294ee-f00b-43a6-801d-a7c51c710a13%40pdc-v-sessmgr04&amp;bdata=JnNpdGU9ZWhvc3QtbGl2ZQ%3d%3d" TargetMode="External"/><Relationship Id="rId39" Type="http://schemas.openxmlformats.org/officeDocument/2006/relationships/hyperlink" Target="https://0-web-b-ebscohost-com.libus.csd.mu.edu/ehost/detail/detail?vid=2&amp;sid=a29294ee-f00b-43a6-801d-a7c51c710a13%40pdc-v-sessmgr04&amp;bdata=JnNpdGU9ZWhvc3QtbGl2ZQ%3d%3d" TargetMode="External"/><Relationship Id="rId34" Type="http://schemas.openxmlformats.org/officeDocument/2006/relationships/hyperlink" Target="https://0-web-b-ebscohost-com.libus.csd.mu.edu/ehost/detail/detail?vid=2&amp;sid=a29294ee-f00b-43a6-801d-a7c51c710a13%40pdc-v-sessmgr04&amp;bdata=JnNpdGU9ZWhvc3QtbGl2ZQ%3d%3d" TargetMode="External"/><Relationship Id="rId50" Type="http://schemas.openxmlformats.org/officeDocument/2006/relationships/hyperlink" Target="https://0-web-b-ebscohost-com.libus.csd.mu.edu/ehost/detail/detail?vid=2&amp;sid=a29294ee-f00b-43a6-801d-a7c51c710a13%40pdc-v-sessmgr04&amp;bdata=JnNpdGU9ZWhvc3QtbGl2ZQ%3d%3d" TargetMode="External"/><Relationship Id="rId55" Type="http://schemas.openxmlformats.org/officeDocument/2006/relationships/hyperlink" Target="https://0-web-b-ebscohost-com.libus.csd.mu.edu/ehost/detail/detail?vid=2&amp;sid=a29294ee-f00b-43a6-801d-a7c51c710a13%40pdc-v-sessmgr04&amp;bdata=JnNpdGU9ZWhvc3QtbGl2ZQ%3d%3d" TargetMode="External"/><Relationship Id="rId76" Type="http://schemas.openxmlformats.org/officeDocument/2006/relationships/image" Target="media/image4.gif"/><Relationship Id="rId7" Type="http://schemas.openxmlformats.org/officeDocument/2006/relationships/settings" Target="settings.xml"/><Relationship Id="rId71" Type="http://schemas.openxmlformats.org/officeDocument/2006/relationships/hyperlink" Target="https://0-web-b-ebscohost-com.libus.csd.mu.edu/ehost/detail/detail?vid=2&amp;sid=a29294ee-f00b-43a6-801d-a7c51c710a13%40pdc-v-sessmgr04&amp;bdata=JnNpdGU9ZWhvc3QtbGl2ZQ%3d%3d" TargetMode="External"/><Relationship Id="rId2" Type="http://schemas.openxmlformats.org/officeDocument/2006/relationships/customXml" Target="../customXml/item2.xml"/><Relationship Id="rId29" Type="http://schemas.openxmlformats.org/officeDocument/2006/relationships/hyperlink" Target="https://0-web-b-ebscohost-com.libus.csd.mu.edu/ehost/detail/detail?vid=2&amp;sid=a29294ee-f00b-43a6-801d-a7c51c710a13%40pdc-v-sessmgr04&amp;bdata=JnNpdGU9ZWhvc3QtbGl2ZQ%3d%3d" TargetMode="External"/><Relationship Id="rId24" Type="http://schemas.openxmlformats.org/officeDocument/2006/relationships/hyperlink" Target="https://0-web-b-ebscohost-com.libus.csd.mu.edu/ehost/detail/detail?vid=2&amp;sid=a29294ee-f00b-43a6-801d-a7c51c710a13%40pdc-v-sessmgr04&amp;bdata=JnNpdGU9ZWhvc3QtbGl2ZQ%3d%3d" TargetMode="External"/><Relationship Id="rId40" Type="http://schemas.openxmlformats.org/officeDocument/2006/relationships/hyperlink" Target="https://0-web-b-ebscohost-com.libus.csd.mu.edu/ehost/detail/detail?vid=2&amp;sid=a29294ee-f00b-43a6-801d-a7c51c710a13%40pdc-v-sessmgr04&amp;bdata=JnNpdGU9ZWhvc3QtbGl2ZQ%3d%3d" TargetMode="External"/><Relationship Id="rId45" Type="http://schemas.openxmlformats.org/officeDocument/2006/relationships/hyperlink" Target="https://0-web-b-ebscohost-com.libus.csd.mu.edu/ehost/detail/detail?vid=2&amp;sid=a29294ee-f00b-43a6-801d-a7c51c710a13%40pdc-v-sessmgr04&amp;bdata=JnNpdGU9ZWhvc3QtbGl2ZQ%3d%3d" TargetMode="External"/><Relationship Id="rId66" Type="http://schemas.openxmlformats.org/officeDocument/2006/relationships/hyperlink" Target="https://0-web-b-ebscohost-com.libus.csd.mu.edu/ehost/detail/detail?vid=2&amp;sid=a29294ee-f00b-43a6-801d-a7c51c710a13%40pdc-v-sessmgr04&amp;bdata=JnNpdGU9ZWhvc3QtbGl2ZQ%3d%3d" TargetMode="External"/><Relationship Id="rId87" Type="http://schemas.openxmlformats.org/officeDocument/2006/relationships/fontTable" Target="fontTable.xml"/><Relationship Id="rId61" Type="http://schemas.openxmlformats.org/officeDocument/2006/relationships/hyperlink" Target="https://0-web-b-ebscohost-com.libus.csd.mu.edu/ehost/detail/detail?vid=2&amp;sid=a29294ee-f00b-43a6-801d-a7c51c710a13%40pdc-v-sessmgr04&amp;bdata=JnNpdGU9ZWhvc3QtbGl2ZQ%3d%3d" TargetMode="External"/><Relationship Id="rId82" Type="http://schemas.openxmlformats.org/officeDocument/2006/relationships/hyperlink" Target="https://0-web-b-ebscohost-com.libus.csd.mu.edu/ehost/detail/detail?vid=2&amp;sid=a29294ee-f00b-43a6-801d-a7c51c710a13%40pdc-v-sessmgr04&amp;bdata=JnNpdGU9ZWhvc3QtbGl2ZQ%3d%3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3B9EE4-E90A-47C7-83BB-4C1BD5FB25A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1FEFC32-3A55-4DA1-B848-44725FF8B2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CE2B95-DC6A-4FD3-A599-1D2AAC671A1C}">
  <ds:schemaRefs>
    <ds:schemaRef ds:uri="http://schemas.microsoft.com/sharepoint/v3/contenttype/forms"/>
  </ds:schemaRefs>
</ds:datastoreItem>
</file>

<file path=customXml/itemProps4.xml><?xml version="1.0" encoding="utf-8"?>
<ds:datastoreItem xmlns:ds="http://schemas.openxmlformats.org/officeDocument/2006/customXml" ds:itemID="{37C8C14F-B3D0-4A8F-BB57-F17DC2DBB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19</Pages>
  <Words>10904</Words>
  <Characters>66189</Characters>
  <Application>Microsoft Office Word</Application>
  <DocSecurity>8</DocSecurity>
  <Lines>1350</Lines>
  <Paragraphs>546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69</cp:revision>
  <dcterms:created xsi:type="dcterms:W3CDTF">2019-09-23T15:13:00Z</dcterms:created>
  <dcterms:modified xsi:type="dcterms:W3CDTF">2019-10-01T18:07:00Z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