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C391891" w:rsidR="000A7622" w:rsidRPr="00C04F25" w:rsidRDefault="005B41DC"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603C69FA" w:rsidR="00440BC4" w:rsidRDefault="00C66666" w:rsidP="00D14423">
      <w:pPr>
        <w:rPr>
          <w:rFonts w:cstheme="minorHAnsi"/>
          <w:b/>
          <w:bCs/>
          <w:sz w:val="24"/>
          <w:szCs w:val="24"/>
        </w:rPr>
      </w:pPr>
      <w:r>
        <w:rPr>
          <w:rFonts w:cstheme="minorHAnsi"/>
          <w:i/>
          <w:sz w:val="24"/>
          <w:szCs w:val="24"/>
          <w:lang w:val="fr-FR"/>
        </w:rPr>
        <w:t>Food Chemistry</w:t>
      </w:r>
      <w:r w:rsidR="000A7622" w:rsidRPr="00C04F25">
        <w:rPr>
          <w:rFonts w:cstheme="minorHAnsi"/>
          <w:sz w:val="24"/>
          <w:szCs w:val="24"/>
          <w:lang w:val="fr-FR"/>
        </w:rPr>
        <w:t xml:space="preserve">, Vol. </w:t>
      </w:r>
      <w:r>
        <w:rPr>
          <w:rFonts w:cstheme="minorHAnsi"/>
          <w:sz w:val="24"/>
          <w:szCs w:val="24"/>
          <w:lang w:val="fr-FR"/>
        </w:rPr>
        <w:t>325</w:t>
      </w:r>
      <w:r w:rsidR="000A7622" w:rsidRPr="00C04F25">
        <w:rPr>
          <w:rFonts w:cstheme="minorHAnsi"/>
          <w:sz w:val="24"/>
          <w:szCs w:val="24"/>
          <w:lang w:val="fr-FR"/>
        </w:rPr>
        <w:t xml:space="preserve"> (</w:t>
      </w:r>
      <w:proofErr w:type="spellStart"/>
      <w:r>
        <w:rPr>
          <w:rFonts w:cstheme="minorHAnsi"/>
          <w:sz w:val="24"/>
          <w:szCs w:val="24"/>
          <w:lang w:val="fr-FR"/>
        </w:rPr>
        <w:t>September</w:t>
      </w:r>
      <w:proofErr w:type="spellEnd"/>
      <w:r>
        <w:rPr>
          <w:rFonts w:cstheme="minorHAnsi"/>
          <w:sz w:val="24"/>
          <w:szCs w:val="24"/>
          <w:lang w:val="fr-FR"/>
        </w:rPr>
        <w:t xml:space="preserve">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126902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37094">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37094">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837094">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07258447" w14:textId="77777777" w:rsidR="00852214" w:rsidRDefault="00852214" w:rsidP="00D14423">
      <w:pPr>
        <w:rPr>
          <w:rFonts w:cstheme="minorHAnsi"/>
          <w:b/>
          <w:bCs/>
          <w:sz w:val="24"/>
          <w:szCs w:val="24"/>
        </w:rPr>
      </w:pPr>
    </w:p>
    <w:p w14:paraId="3551B2B3" w14:textId="1D4C866A" w:rsidR="00852214" w:rsidRDefault="00852214" w:rsidP="005B41DC">
      <w:pPr>
        <w:pStyle w:val="Title"/>
      </w:pPr>
      <w:r w:rsidRPr="00852214">
        <w:t xml:space="preserve">Magnetic </w:t>
      </w:r>
      <w:r w:rsidR="006452C2" w:rsidRPr="00852214">
        <w:t>Dual-Template Molecularly Imprinted Polymer Based on Syringe-To-Syringe Magnetic Solid-Phase Microextraction for Selective Enrichment Of P-</w:t>
      </w:r>
      <w:r w:rsidRPr="00852214">
        <w:t xml:space="preserve">Coumaric </w:t>
      </w:r>
      <w:r w:rsidR="006452C2" w:rsidRPr="00852214">
        <w:t>Acid and Ferulic Acid from Pomegranate, Grape, And Orange Samples</w:t>
      </w:r>
    </w:p>
    <w:p w14:paraId="318CD47B" w14:textId="77777777" w:rsidR="006452C2" w:rsidRPr="006452C2" w:rsidRDefault="006452C2" w:rsidP="006452C2"/>
    <w:p w14:paraId="0798A2B3" w14:textId="2D7F683E" w:rsidR="006452C2" w:rsidRPr="009B2380" w:rsidRDefault="00852214" w:rsidP="009B2380">
      <w:pPr>
        <w:pStyle w:val="NoSpacing"/>
        <w:rPr>
          <w:sz w:val="32"/>
          <w:szCs w:val="32"/>
        </w:rPr>
      </w:pPr>
      <w:bookmarkStart w:id="2" w:name="bau005"/>
      <w:r w:rsidRPr="009B2380">
        <w:rPr>
          <w:sz w:val="32"/>
          <w:szCs w:val="32"/>
        </w:rPr>
        <w:t>Ebrahim</w:t>
      </w:r>
      <w:r w:rsidR="006452C2" w:rsidRPr="009B2380">
        <w:rPr>
          <w:sz w:val="32"/>
          <w:szCs w:val="32"/>
        </w:rPr>
        <w:t xml:space="preserve"> </w:t>
      </w:r>
      <w:proofErr w:type="spellStart"/>
      <w:r w:rsidRPr="009B2380">
        <w:rPr>
          <w:sz w:val="32"/>
          <w:szCs w:val="32"/>
        </w:rPr>
        <w:t>Alipanahpour</w:t>
      </w:r>
      <w:proofErr w:type="spellEnd"/>
      <w:r w:rsidRPr="009B2380">
        <w:rPr>
          <w:sz w:val="32"/>
          <w:szCs w:val="32"/>
        </w:rPr>
        <w:t xml:space="preserve"> </w:t>
      </w:r>
      <w:proofErr w:type="spellStart"/>
      <w:r w:rsidRPr="009B2380">
        <w:rPr>
          <w:sz w:val="32"/>
          <w:szCs w:val="32"/>
        </w:rPr>
        <w:t>Dil</w:t>
      </w:r>
      <w:bookmarkStart w:id="3" w:name="bau010"/>
      <w:bookmarkEnd w:id="2"/>
      <w:proofErr w:type="spellEnd"/>
    </w:p>
    <w:p w14:paraId="32C0821B" w14:textId="1219438F" w:rsidR="006452C2" w:rsidRPr="009B2380" w:rsidRDefault="006452C2" w:rsidP="009B2380">
      <w:pPr>
        <w:pStyle w:val="NoSpacing"/>
        <w:rPr>
          <w:sz w:val="24"/>
          <w:szCs w:val="24"/>
        </w:rPr>
      </w:pPr>
      <w:r w:rsidRPr="009B2380">
        <w:rPr>
          <w:sz w:val="24"/>
          <w:szCs w:val="24"/>
        </w:rPr>
        <w:t xml:space="preserve">Department of Chemistry, </w:t>
      </w:r>
      <w:proofErr w:type="spellStart"/>
      <w:r w:rsidRPr="009B2380">
        <w:rPr>
          <w:sz w:val="24"/>
          <w:szCs w:val="24"/>
        </w:rPr>
        <w:t>Yasouj</w:t>
      </w:r>
      <w:proofErr w:type="spellEnd"/>
      <w:r w:rsidRPr="009B2380">
        <w:rPr>
          <w:sz w:val="24"/>
          <w:szCs w:val="24"/>
        </w:rPr>
        <w:t xml:space="preserve"> University, </w:t>
      </w:r>
      <w:proofErr w:type="spellStart"/>
      <w:r w:rsidRPr="009B2380">
        <w:rPr>
          <w:sz w:val="24"/>
          <w:szCs w:val="24"/>
        </w:rPr>
        <w:t>Yasouj</w:t>
      </w:r>
      <w:proofErr w:type="spellEnd"/>
      <w:r w:rsidRPr="009B2380">
        <w:rPr>
          <w:sz w:val="24"/>
          <w:szCs w:val="24"/>
        </w:rPr>
        <w:t xml:space="preserve"> 75918-74831, Iran</w:t>
      </w:r>
    </w:p>
    <w:p w14:paraId="5C65EB06" w14:textId="5125AD8A" w:rsidR="006452C2" w:rsidRPr="009B2380" w:rsidRDefault="00852214" w:rsidP="009B2380">
      <w:pPr>
        <w:pStyle w:val="NoSpacing"/>
        <w:rPr>
          <w:sz w:val="32"/>
          <w:szCs w:val="32"/>
        </w:rPr>
      </w:pPr>
      <w:proofErr w:type="spellStart"/>
      <w:r w:rsidRPr="009B2380">
        <w:rPr>
          <w:sz w:val="32"/>
          <w:szCs w:val="32"/>
        </w:rPr>
        <w:t>Mehrorang</w:t>
      </w:r>
      <w:proofErr w:type="spellEnd"/>
      <w:r w:rsidR="006452C2" w:rsidRPr="009B2380">
        <w:rPr>
          <w:sz w:val="32"/>
          <w:szCs w:val="32"/>
        </w:rPr>
        <w:t xml:space="preserve"> </w:t>
      </w:r>
      <w:proofErr w:type="spellStart"/>
      <w:r w:rsidRPr="009B2380">
        <w:rPr>
          <w:sz w:val="32"/>
          <w:szCs w:val="32"/>
        </w:rPr>
        <w:t>Ghaedi</w:t>
      </w:r>
      <w:bookmarkStart w:id="4" w:name="bau015"/>
      <w:bookmarkEnd w:id="3"/>
      <w:proofErr w:type="spellEnd"/>
    </w:p>
    <w:p w14:paraId="6128BA18" w14:textId="0424D6EC" w:rsidR="006452C2" w:rsidRPr="009B2380" w:rsidRDefault="006452C2" w:rsidP="009B2380">
      <w:pPr>
        <w:pStyle w:val="NoSpacing"/>
        <w:rPr>
          <w:sz w:val="24"/>
          <w:szCs w:val="24"/>
        </w:rPr>
      </w:pPr>
      <w:r w:rsidRPr="009B2380">
        <w:rPr>
          <w:sz w:val="24"/>
          <w:szCs w:val="24"/>
        </w:rPr>
        <w:t xml:space="preserve">Department of Chemistry, </w:t>
      </w:r>
      <w:proofErr w:type="spellStart"/>
      <w:r w:rsidRPr="009B2380">
        <w:rPr>
          <w:sz w:val="24"/>
          <w:szCs w:val="24"/>
        </w:rPr>
        <w:t>Yasouj</w:t>
      </w:r>
      <w:proofErr w:type="spellEnd"/>
      <w:r w:rsidRPr="009B2380">
        <w:rPr>
          <w:sz w:val="24"/>
          <w:szCs w:val="24"/>
        </w:rPr>
        <w:t xml:space="preserve"> University, </w:t>
      </w:r>
      <w:proofErr w:type="spellStart"/>
      <w:r w:rsidRPr="009B2380">
        <w:rPr>
          <w:sz w:val="24"/>
          <w:szCs w:val="24"/>
        </w:rPr>
        <w:t>Yasouj</w:t>
      </w:r>
      <w:proofErr w:type="spellEnd"/>
      <w:r w:rsidRPr="009B2380">
        <w:rPr>
          <w:sz w:val="24"/>
          <w:szCs w:val="24"/>
        </w:rPr>
        <w:t xml:space="preserve"> 75918-74831, Iran</w:t>
      </w:r>
    </w:p>
    <w:p w14:paraId="5740E0F4" w14:textId="1997019D" w:rsidR="006452C2" w:rsidRPr="009B2380" w:rsidRDefault="00852214" w:rsidP="009B2380">
      <w:pPr>
        <w:pStyle w:val="NoSpacing"/>
        <w:rPr>
          <w:sz w:val="32"/>
          <w:szCs w:val="32"/>
        </w:rPr>
      </w:pPr>
      <w:proofErr w:type="spellStart"/>
      <w:r w:rsidRPr="009B2380">
        <w:rPr>
          <w:sz w:val="32"/>
          <w:szCs w:val="32"/>
        </w:rPr>
        <w:t>Arash</w:t>
      </w:r>
      <w:proofErr w:type="spellEnd"/>
      <w:r w:rsidR="006452C2" w:rsidRPr="009B2380">
        <w:rPr>
          <w:sz w:val="32"/>
          <w:szCs w:val="32"/>
        </w:rPr>
        <w:t xml:space="preserve"> </w:t>
      </w:r>
      <w:proofErr w:type="spellStart"/>
      <w:r w:rsidRPr="009B2380">
        <w:rPr>
          <w:sz w:val="32"/>
          <w:szCs w:val="32"/>
        </w:rPr>
        <w:t>Asfaram</w:t>
      </w:r>
      <w:bookmarkStart w:id="5" w:name="bau020"/>
      <w:bookmarkEnd w:id="4"/>
      <w:proofErr w:type="spellEnd"/>
    </w:p>
    <w:p w14:paraId="30CEDBE4" w14:textId="649E474F" w:rsidR="006452C2" w:rsidRPr="009B2380" w:rsidRDefault="006452C2" w:rsidP="009B2380">
      <w:pPr>
        <w:pStyle w:val="NoSpacing"/>
        <w:rPr>
          <w:sz w:val="24"/>
          <w:szCs w:val="24"/>
        </w:rPr>
      </w:pPr>
      <w:r w:rsidRPr="009B2380">
        <w:rPr>
          <w:sz w:val="24"/>
          <w:szCs w:val="24"/>
        </w:rPr>
        <w:t xml:space="preserve">Medicinal Plants Research Center, </w:t>
      </w:r>
      <w:proofErr w:type="spellStart"/>
      <w:r w:rsidRPr="009B2380">
        <w:rPr>
          <w:sz w:val="24"/>
          <w:szCs w:val="24"/>
        </w:rPr>
        <w:t>Yasuj</w:t>
      </w:r>
      <w:proofErr w:type="spellEnd"/>
      <w:r w:rsidRPr="009B2380">
        <w:rPr>
          <w:sz w:val="24"/>
          <w:szCs w:val="24"/>
        </w:rPr>
        <w:t xml:space="preserve"> University of Medical Sciences, </w:t>
      </w:r>
      <w:proofErr w:type="spellStart"/>
      <w:r w:rsidRPr="009B2380">
        <w:rPr>
          <w:sz w:val="24"/>
          <w:szCs w:val="24"/>
        </w:rPr>
        <w:t>Yasuj</w:t>
      </w:r>
      <w:proofErr w:type="spellEnd"/>
      <w:r w:rsidRPr="009B2380">
        <w:rPr>
          <w:sz w:val="24"/>
          <w:szCs w:val="24"/>
        </w:rPr>
        <w:t>, Iran</w:t>
      </w:r>
    </w:p>
    <w:p w14:paraId="77366A43" w14:textId="0CB868BE" w:rsidR="006452C2" w:rsidRPr="009B2380" w:rsidRDefault="00852214" w:rsidP="009B2380">
      <w:pPr>
        <w:pStyle w:val="NoSpacing"/>
        <w:rPr>
          <w:sz w:val="32"/>
          <w:szCs w:val="32"/>
        </w:rPr>
      </w:pPr>
      <w:r w:rsidRPr="009B2380">
        <w:rPr>
          <w:sz w:val="32"/>
          <w:szCs w:val="32"/>
        </w:rPr>
        <w:t>Fatemeh</w:t>
      </w:r>
      <w:r w:rsidR="006452C2" w:rsidRPr="009B2380">
        <w:rPr>
          <w:sz w:val="32"/>
          <w:szCs w:val="32"/>
        </w:rPr>
        <w:t xml:space="preserve"> </w:t>
      </w:r>
      <w:proofErr w:type="spellStart"/>
      <w:r w:rsidRPr="009B2380">
        <w:rPr>
          <w:sz w:val="32"/>
          <w:szCs w:val="32"/>
        </w:rPr>
        <w:t>Mehrabi</w:t>
      </w:r>
      <w:bookmarkStart w:id="6" w:name="bau025"/>
      <w:bookmarkEnd w:id="5"/>
      <w:proofErr w:type="spellEnd"/>
    </w:p>
    <w:p w14:paraId="3990EC96" w14:textId="2A91D5EE" w:rsidR="006452C2" w:rsidRPr="009B2380" w:rsidRDefault="006452C2" w:rsidP="009B2380">
      <w:pPr>
        <w:pStyle w:val="NoSpacing"/>
        <w:rPr>
          <w:sz w:val="24"/>
          <w:szCs w:val="24"/>
        </w:rPr>
      </w:pPr>
      <w:r w:rsidRPr="009B2380">
        <w:rPr>
          <w:sz w:val="24"/>
          <w:szCs w:val="24"/>
        </w:rPr>
        <w:t xml:space="preserve">Department of Chemistry, </w:t>
      </w:r>
      <w:proofErr w:type="spellStart"/>
      <w:r w:rsidRPr="009B2380">
        <w:rPr>
          <w:sz w:val="24"/>
          <w:szCs w:val="24"/>
        </w:rPr>
        <w:t>Yasouj</w:t>
      </w:r>
      <w:proofErr w:type="spellEnd"/>
      <w:r w:rsidRPr="009B2380">
        <w:rPr>
          <w:sz w:val="24"/>
          <w:szCs w:val="24"/>
        </w:rPr>
        <w:t xml:space="preserve"> University, </w:t>
      </w:r>
      <w:proofErr w:type="spellStart"/>
      <w:r w:rsidRPr="009B2380">
        <w:rPr>
          <w:sz w:val="24"/>
          <w:szCs w:val="24"/>
        </w:rPr>
        <w:t>Yasouj</w:t>
      </w:r>
      <w:proofErr w:type="spellEnd"/>
      <w:r w:rsidRPr="009B2380">
        <w:rPr>
          <w:sz w:val="24"/>
          <w:szCs w:val="24"/>
        </w:rPr>
        <w:t xml:space="preserve"> 75918-74831, Iran</w:t>
      </w:r>
    </w:p>
    <w:p w14:paraId="483FB287" w14:textId="1039993D" w:rsidR="006452C2" w:rsidRPr="009B2380" w:rsidRDefault="00852214" w:rsidP="009B2380">
      <w:pPr>
        <w:pStyle w:val="NoSpacing"/>
        <w:rPr>
          <w:sz w:val="32"/>
          <w:szCs w:val="32"/>
        </w:rPr>
      </w:pPr>
      <w:proofErr w:type="spellStart"/>
      <w:r w:rsidRPr="009B2380">
        <w:rPr>
          <w:sz w:val="32"/>
          <w:szCs w:val="32"/>
        </w:rPr>
        <w:lastRenderedPageBreak/>
        <w:t>Ardeshir</w:t>
      </w:r>
      <w:proofErr w:type="spellEnd"/>
      <w:r w:rsidR="006452C2" w:rsidRPr="009B2380">
        <w:rPr>
          <w:sz w:val="32"/>
          <w:szCs w:val="32"/>
        </w:rPr>
        <w:t xml:space="preserve"> </w:t>
      </w:r>
      <w:proofErr w:type="spellStart"/>
      <w:r w:rsidRPr="009B2380">
        <w:rPr>
          <w:sz w:val="32"/>
          <w:szCs w:val="32"/>
        </w:rPr>
        <w:t>Shokrollahi</w:t>
      </w:r>
      <w:bookmarkStart w:id="7" w:name="bau030"/>
      <w:bookmarkEnd w:id="6"/>
      <w:proofErr w:type="spellEnd"/>
    </w:p>
    <w:p w14:paraId="2C93C060" w14:textId="15A4A24E" w:rsidR="006452C2" w:rsidRPr="009B2380" w:rsidRDefault="006452C2" w:rsidP="009B2380">
      <w:pPr>
        <w:pStyle w:val="NoSpacing"/>
        <w:rPr>
          <w:sz w:val="24"/>
          <w:szCs w:val="24"/>
        </w:rPr>
      </w:pPr>
      <w:r w:rsidRPr="009B2380">
        <w:rPr>
          <w:sz w:val="24"/>
          <w:szCs w:val="24"/>
        </w:rPr>
        <w:t xml:space="preserve">Department of Chemistry, </w:t>
      </w:r>
      <w:proofErr w:type="spellStart"/>
      <w:r w:rsidRPr="009B2380">
        <w:rPr>
          <w:sz w:val="24"/>
          <w:szCs w:val="24"/>
        </w:rPr>
        <w:t>Yasouj</w:t>
      </w:r>
      <w:proofErr w:type="spellEnd"/>
      <w:r w:rsidRPr="009B2380">
        <w:rPr>
          <w:sz w:val="24"/>
          <w:szCs w:val="24"/>
        </w:rPr>
        <w:t xml:space="preserve"> University, </w:t>
      </w:r>
      <w:proofErr w:type="spellStart"/>
      <w:r w:rsidRPr="009B2380">
        <w:rPr>
          <w:sz w:val="24"/>
          <w:szCs w:val="24"/>
        </w:rPr>
        <w:t>Yasouj</w:t>
      </w:r>
      <w:proofErr w:type="spellEnd"/>
      <w:r w:rsidRPr="009B2380">
        <w:rPr>
          <w:sz w:val="24"/>
          <w:szCs w:val="24"/>
        </w:rPr>
        <w:t xml:space="preserve"> 75918-74831, Iran</w:t>
      </w:r>
    </w:p>
    <w:p w14:paraId="4661DC60" w14:textId="102901E0" w:rsidR="006452C2" w:rsidRPr="009B2380" w:rsidRDefault="00852214" w:rsidP="009B2380">
      <w:pPr>
        <w:pStyle w:val="NoSpacing"/>
        <w:rPr>
          <w:sz w:val="32"/>
          <w:szCs w:val="32"/>
        </w:rPr>
      </w:pPr>
      <w:r w:rsidRPr="009B2380">
        <w:rPr>
          <w:sz w:val="32"/>
          <w:szCs w:val="32"/>
        </w:rPr>
        <w:t>Amir Abbas</w:t>
      </w:r>
      <w:r w:rsidR="006452C2" w:rsidRPr="009B2380">
        <w:rPr>
          <w:sz w:val="32"/>
          <w:szCs w:val="32"/>
        </w:rPr>
        <w:t xml:space="preserve"> </w:t>
      </w:r>
      <w:r w:rsidRPr="009B2380">
        <w:rPr>
          <w:sz w:val="32"/>
          <w:szCs w:val="32"/>
        </w:rPr>
        <w:t>Matin</w:t>
      </w:r>
      <w:bookmarkStart w:id="8" w:name="bau035"/>
      <w:bookmarkEnd w:id="7"/>
    </w:p>
    <w:p w14:paraId="526E6FAD" w14:textId="68BBEB6E" w:rsidR="006452C2" w:rsidRPr="009B2380" w:rsidRDefault="006452C2" w:rsidP="009B2380">
      <w:pPr>
        <w:pStyle w:val="NoSpacing"/>
        <w:rPr>
          <w:sz w:val="24"/>
          <w:szCs w:val="24"/>
        </w:rPr>
      </w:pPr>
      <w:r w:rsidRPr="009B2380">
        <w:rPr>
          <w:sz w:val="24"/>
          <w:szCs w:val="24"/>
        </w:rPr>
        <w:t xml:space="preserve">Department of Chemistry, Faculty of Basic Sciences, </w:t>
      </w:r>
      <w:proofErr w:type="spellStart"/>
      <w:r w:rsidRPr="009B2380">
        <w:rPr>
          <w:sz w:val="24"/>
          <w:szCs w:val="24"/>
        </w:rPr>
        <w:t>Azarbaijan</w:t>
      </w:r>
      <w:proofErr w:type="spellEnd"/>
      <w:r w:rsidRPr="009B2380">
        <w:rPr>
          <w:sz w:val="24"/>
          <w:szCs w:val="24"/>
        </w:rPr>
        <w:t xml:space="preserve"> Shahid </w:t>
      </w:r>
      <w:proofErr w:type="spellStart"/>
      <w:r w:rsidRPr="009B2380">
        <w:rPr>
          <w:sz w:val="24"/>
          <w:szCs w:val="24"/>
        </w:rPr>
        <w:t>Madani</w:t>
      </w:r>
      <w:proofErr w:type="spellEnd"/>
      <w:r w:rsidRPr="009B2380">
        <w:rPr>
          <w:sz w:val="24"/>
          <w:szCs w:val="24"/>
        </w:rPr>
        <w:t xml:space="preserve"> University, Tabriz, Iran</w:t>
      </w:r>
    </w:p>
    <w:p w14:paraId="610A974F" w14:textId="568D920E" w:rsidR="00852214" w:rsidRPr="009B2380" w:rsidRDefault="00852214" w:rsidP="009B2380">
      <w:pPr>
        <w:pStyle w:val="NoSpacing"/>
        <w:rPr>
          <w:sz w:val="32"/>
          <w:szCs w:val="32"/>
        </w:rPr>
      </w:pPr>
      <w:r w:rsidRPr="009B2380">
        <w:rPr>
          <w:sz w:val="32"/>
          <w:szCs w:val="32"/>
        </w:rPr>
        <w:t>Lobat</w:t>
      </w:r>
      <w:r w:rsidR="009B2380" w:rsidRPr="009B2380">
        <w:rPr>
          <w:sz w:val="32"/>
          <w:szCs w:val="32"/>
        </w:rPr>
        <w:t xml:space="preserve"> </w:t>
      </w:r>
      <w:r w:rsidRPr="009B2380">
        <w:rPr>
          <w:sz w:val="32"/>
          <w:szCs w:val="32"/>
        </w:rPr>
        <w:t>Tayebi</w:t>
      </w:r>
      <w:bookmarkEnd w:id="8"/>
    </w:p>
    <w:p w14:paraId="38E12420" w14:textId="3ED6F9D0" w:rsidR="00852214" w:rsidRPr="009B2380" w:rsidRDefault="00852214" w:rsidP="009B2380">
      <w:pPr>
        <w:pStyle w:val="NoSpacing"/>
        <w:rPr>
          <w:sz w:val="24"/>
          <w:szCs w:val="24"/>
        </w:rPr>
      </w:pPr>
      <w:r w:rsidRPr="009B2380">
        <w:rPr>
          <w:sz w:val="24"/>
          <w:szCs w:val="24"/>
        </w:rPr>
        <w:t>Marquette University School of Dentistry, Milwaukee, WI</w:t>
      </w:r>
    </w:p>
    <w:p w14:paraId="259176A0" w14:textId="77777777" w:rsidR="009B2380" w:rsidRPr="00852214" w:rsidRDefault="009B2380" w:rsidP="00852214">
      <w:pPr>
        <w:rPr>
          <w:rFonts w:cstheme="minorHAnsi"/>
          <w:sz w:val="24"/>
          <w:szCs w:val="24"/>
        </w:rPr>
      </w:pPr>
    </w:p>
    <w:p w14:paraId="45F0B603" w14:textId="77777777" w:rsidR="00D77687" w:rsidRPr="00D77687" w:rsidRDefault="00D77687" w:rsidP="009B2380">
      <w:pPr>
        <w:pStyle w:val="Heading1"/>
      </w:pPr>
      <w:r w:rsidRPr="00D77687">
        <w:t>Abstract</w:t>
      </w:r>
    </w:p>
    <w:p w14:paraId="3E83677C" w14:textId="77777777" w:rsidR="00D77687" w:rsidRPr="00D77687" w:rsidRDefault="00D77687" w:rsidP="00D77687">
      <w:pPr>
        <w:rPr>
          <w:rFonts w:cstheme="minorHAnsi"/>
          <w:sz w:val="24"/>
          <w:szCs w:val="24"/>
        </w:rPr>
      </w:pPr>
      <w:r w:rsidRPr="00D77687">
        <w:rPr>
          <w:rFonts w:cstheme="minorHAnsi"/>
          <w:sz w:val="24"/>
          <w:szCs w:val="24"/>
        </w:rPr>
        <w:t>Magnetic dual-template molecularly imprinted polymer (Fe</w:t>
      </w:r>
      <w:r w:rsidRPr="00D77687">
        <w:rPr>
          <w:rFonts w:cstheme="minorHAnsi"/>
          <w:sz w:val="24"/>
          <w:szCs w:val="24"/>
          <w:vertAlign w:val="subscript"/>
        </w:rPr>
        <w:t>3</w:t>
      </w:r>
      <w:r w:rsidRPr="00D77687">
        <w:rPr>
          <w:rFonts w:cstheme="minorHAnsi"/>
          <w:sz w:val="24"/>
          <w:szCs w:val="24"/>
        </w:rPr>
        <w:t>O</w:t>
      </w:r>
      <w:r w:rsidRPr="00D77687">
        <w:rPr>
          <w:rFonts w:cstheme="minorHAnsi"/>
          <w:sz w:val="24"/>
          <w:szCs w:val="24"/>
          <w:vertAlign w:val="subscript"/>
        </w:rPr>
        <w:t>4</w:t>
      </w:r>
      <w:r w:rsidRPr="00D77687">
        <w:rPr>
          <w:rFonts w:cstheme="minorHAnsi"/>
          <w:sz w:val="24"/>
          <w:szCs w:val="24"/>
        </w:rPr>
        <w:t>@SiO</w:t>
      </w:r>
      <w:r w:rsidRPr="00D77687">
        <w:rPr>
          <w:rFonts w:cstheme="minorHAnsi"/>
          <w:sz w:val="24"/>
          <w:szCs w:val="24"/>
          <w:vertAlign w:val="subscript"/>
        </w:rPr>
        <w:t>2</w:t>
      </w:r>
      <w:r w:rsidRPr="00D77687">
        <w:rPr>
          <w:rFonts w:cstheme="minorHAnsi"/>
          <w:sz w:val="24"/>
          <w:szCs w:val="24"/>
        </w:rPr>
        <w:t>-MDMIP) was prepared to enrich and determine both p-Coumaric acid (p-CA) and ferulic acid (FA) based on syringe-to-syringe magnetic solid-phase microextraction (SS-MSPME). The obtained MDMIP was characterized and recognized, and then its adsorbing performance was studied. Based on the results, the Fe</w:t>
      </w:r>
      <w:r w:rsidRPr="00D77687">
        <w:rPr>
          <w:rFonts w:cstheme="minorHAnsi"/>
          <w:sz w:val="24"/>
          <w:szCs w:val="24"/>
          <w:vertAlign w:val="subscript"/>
        </w:rPr>
        <w:t>3</w:t>
      </w:r>
      <w:r w:rsidRPr="00D77687">
        <w:rPr>
          <w:rFonts w:cstheme="minorHAnsi"/>
          <w:sz w:val="24"/>
          <w:szCs w:val="24"/>
        </w:rPr>
        <w:t>O</w:t>
      </w:r>
      <w:r w:rsidRPr="00D77687">
        <w:rPr>
          <w:rFonts w:cstheme="minorHAnsi"/>
          <w:sz w:val="24"/>
          <w:szCs w:val="24"/>
          <w:vertAlign w:val="subscript"/>
        </w:rPr>
        <w:t>4</w:t>
      </w:r>
      <w:r w:rsidRPr="00D77687">
        <w:rPr>
          <w:rFonts w:cstheme="minorHAnsi"/>
          <w:sz w:val="24"/>
          <w:szCs w:val="24"/>
        </w:rPr>
        <w:t>@SiO</w:t>
      </w:r>
      <w:r w:rsidRPr="00D77687">
        <w:rPr>
          <w:rFonts w:cstheme="minorHAnsi"/>
          <w:sz w:val="24"/>
          <w:szCs w:val="24"/>
          <w:vertAlign w:val="subscript"/>
        </w:rPr>
        <w:t>2</w:t>
      </w:r>
      <w:r w:rsidRPr="00D77687">
        <w:rPr>
          <w:rFonts w:cstheme="minorHAnsi"/>
          <w:sz w:val="24"/>
          <w:szCs w:val="24"/>
        </w:rPr>
        <w:t>-MDMIP indicated selective recognition towards p-CA and FA with large adsorption capacity. The optimization of MDMIP–SS-MSPME conditions (pH, Fe</w:t>
      </w:r>
      <w:r w:rsidRPr="00D77687">
        <w:rPr>
          <w:rFonts w:cstheme="minorHAnsi"/>
          <w:sz w:val="24"/>
          <w:szCs w:val="24"/>
          <w:vertAlign w:val="subscript"/>
        </w:rPr>
        <w:t>3</w:t>
      </w:r>
      <w:r w:rsidRPr="00D77687">
        <w:rPr>
          <w:rFonts w:cstheme="minorHAnsi"/>
          <w:sz w:val="24"/>
          <w:szCs w:val="24"/>
        </w:rPr>
        <w:t>O</w:t>
      </w:r>
      <w:r w:rsidRPr="00D77687">
        <w:rPr>
          <w:rFonts w:cstheme="minorHAnsi"/>
          <w:sz w:val="24"/>
          <w:szCs w:val="24"/>
          <w:vertAlign w:val="subscript"/>
        </w:rPr>
        <w:t>4</w:t>
      </w:r>
      <w:r w:rsidRPr="00D77687">
        <w:rPr>
          <w:rFonts w:cstheme="minorHAnsi"/>
          <w:sz w:val="24"/>
          <w:szCs w:val="24"/>
        </w:rPr>
        <w:t>@SiO</w:t>
      </w:r>
      <w:r w:rsidRPr="00D77687">
        <w:rPr>
          <w:rFonts w:cstheme="minorHAnsi"/>
          <w:sz w:val="24"/>
          <w:szCs w:val="24"/>
          <w:vertAlign w:val="subscript"/>
        </w:rPr>
        <w:t>2</w:t>
      </w:r>
      <w:r w:rsidRPr="00D77687">
        <w:rPr>
          <w:rFonts w:cstheme="minorHAnsi"/>
          <w:sz w:val="24"/>
          <w:szCs w:val="24"/>
        </w:rPr>
        <w:t xml:space="preserve">-MDMIP mass, NaCl concentration, number of </w:t>
      </w:r>
      <w:proofErr w:type="gramStart"/>
      <w:r w:rsidRPr="00D77687">
        <w:rPr>
          <w:rFonts w:cstheme="minorHAnsi"/>
          <w:sz w:val="24"/>
          <w:szCs w:val="24"/>
        </w:rPr>
        <w:t>cycle</w:t>
      </w:r>
      <w:proofErr w:type="gramEnd"/>
      <w:r w:rsidRPr="00D77687">
        <w:rPr>
          <w:rFonts w:cstheme="minorHAnsi"/>
          <w:sz w:val="24"/>
          <w:szCs w:val="24"/>
        </w:rPr>
        <w:t>, and elution volume) were conducted using the central composite design (CCD). Under the optimum conditions, an effectual and a convenient method was established to determine p-CA and FA in pomegranate, grapes, and orange samples based on SS-MSPME coupling with high-performance liquid chromatography-ultraviolet (HPLC-UV). Our developed method showed the limit of detection (LOD) of 0.08 ng mL</w:t>
      </w:r>
      <w:r w:rsidRPr="00D77687">
        <w:rPr>
          <w:rFonts w:cstheme="minorHAnsi"/>
          <w:sz w:val="24"/>
          <w:szCs w:val="24"/>
          <w:vertAlign w:val="superscript"/>
        </w:rPr>
        <w:t>−1</w:t>
      </w:r>
      <w:r w:rsidRPr="00D77687">
        <w:rPr>
          <w:rFonts w:cstheme="minorHAnsi"/>
          <w:sz w:val="24"/>
          <w:szCs w:val="24"/>
        </w:rPr>
        <w:t> for p-CA and 0.07 ng mL</w:t>
      </w:r>
      <w:r w:rsidRPr="00D77687">
        <w:rPr>
          <w:rFonts w:cstheme="minorHAnsi"/>
          <w:sz w:val="24"/>
          <w:szCs w:val="24"/>
          <w:vertAlign w:val="superscript"/>
        </w:rPr>
        <w:t>−1</w:t>
      </w:r>
      <w:r w:rsidRPr="00D77687">
        <w:rPr>
          <w:rFonts w:cstheme="minorHAnsi"/>
          <w:sz w:val="24"/>
          <w:szCs w:val="24"/>
        </w:rPr>
        <w:t> for FA. The method also indicated good linearity with R</w:t>
      </w:r>
      <w:r w:rsidRPr="00D77687">
        <w:rPr>
          <w:rFonts w:cstheme="minorHAnsi"/>
          <w:sz w:val="24"/>
          <w:szCs w:val="24"/>
          <w:vertAlign w:val="superscript"/>
        </w:rPr>
        <w:t>2</w:t>
      </w:r>
      <w:r w:rsidRPr="00D77687">
        <w:rPr>
          <w:rFonts w:cstheme="minorHAnsi"/>
          <w:sz w:val="24"/>
          <w:szCs w:val="24"/>
        </w:rPr>
        <w:t> &gt; 0.99 and good recoveries of 85.12–94.96% with RSDs ≤ 5.58% spiked at three various concentration levels in pomegranate, grapes, and orange samples.</w:t>
      </w:r>
    </w:p>
    <w:p w14:paraId="24017DE6" w14:textId="77777777" w:rsidR="00D13193" w:rsidRPr="00D13193" w:rsidRDefault="00D13193" w:rsidP="009B2380">
      <w:pPr>
        <w:pStyle w:val="Heading1"/>
      </w:pPr>
      <w:r w:rsidRPr="00D13193">
        <w:t>Keywords</w:t>
      </w:r>
    </w:p>
    <w:p w14:paraId="05CED4A1" w14:textId="74D8A0EB" w:rsidR="00D13193" w:rsidRPr="00D13193" w:rsidRDefault="00D13193" w:rsidP="00D13193">
      <w:pPr>
        <w:rPr>
          <w:rFonts w:cstheme="minorHAnsi"/>
          <w:sz w:val="24"/>
          <w:szCs w:val="24"/>
        </w:rPr>
      </w:pPr>
      <w:r w:rsidRPr="00D13193">
        <w:rPr>
          <w:rFonts w:cstheme="minorHAnsi"/>
          <w:sz w:val="24"/>
          <w:szCs w:val="24"/>
        </w:rPr>
        <w:t>Magnetic molecularly imprinted polymer</w:t>
      </w:r>
      <w:r w:rsidR="009B2380">
        <w:rPr>
          <w:rFonts w:cstheme="minorHAnsi"/>
          <w:sz w:val="24"/>
          <w:szCs w:val="24"/>
        </w:rPr>
        <w:t xml:space="preserve">, </w:t>
      </w:r>
      <w:r w:rsidRPr="00D13193">
        <w:rPr>
          <w:rFonts w:cstheme="minorHAnsi"/>
          <w:sz w:val="24"/>
          <w:szCs w:val="24"/>
        </w:rPr>
        <w:t>p-Coumaric acid and ferulic acid</w:t>
      </w:r>
      <w:r w:rsidR="009B2380">
        <w:rPr>
          <w:rFonts w:cstheme="minorHAnsi"/>
          <w:sz w:val="24"/>
          <w:szCs w:val="24"/>
        </w:rPr>
        <w:t xml:space="preserve">, </w:t>
      </w:r>
      <w:r w:rsidRPr="00D13193">
        <w:rPr>
          <w:rFonts w:cstheme="minorHAnsi"/>
          <w:sz w:val="24"/>
          <w:szCs w:val="24"/>
        </w:rPr>
        <w:t>Selective enrichment</w:t>
      </w:r>
      <w:r w:rsidR="00DE56CD">
        <w:rPr>
          <w:rFonts w:cstheme="minorHAnsi"/>
          <w:sz w:val="24"/>
          <w:szCs w:val="24"/>
        </w:rPr>
        <w:t xml:space="preserve">, </w:t>
      </w:r>
      <w:r w:rsidRPr="00D13193">
        <w:rPr>
          <w:rFonts w:cstheme="minorHAnsi"/>
          <w:sz w:val="24"/>
          <w:szCs w:val="24"/>
        </w:rPr>
        <w:t>Magnetic solid phase microextraction</w:t>
      </w:r>
      <w:r w:rsidR="00DE56CD">
        <w:rPr>
          <w:rFonts w:cstheme="minorHAnsi"/>
          <w:sz w:val="24"/>
          <w:szCs w:val="24"/>
        </w:rPr>
        <w:t xml:space="preserve">, </w:t>
      </w:r>
      <w:r w:rsidRPr="00D13193">
        <w:rPr>
          <w:rFonts w:cstheme="minorHAnsi"/>
          <w:sz w:val="24"/>
          <w:szCs w:val="24"/>
        </w:rPr>
        <w:t>Fruits samples</w:t>
      </w:r>
    </w:p>
    <w:p w14:paraId="041890FE" w14:textId="77777777" w:rsidR="00D13193" w:rsidRPr="00D13193" w:rsidRDefault="00D13193" w:rsidP="00DE56CD">
      <w:pPr>
        <w:pStyle w:val="Heading1"/>
      </w:pPr>
      <w:r w:rsidRPr="00D13193">
        <w:t>1. Introduction</w:t>
      </w:r>
    </w:p>
    <w:p w14:paraId="3D7F060A" w14:textId="23E482D0" w:rsidR="00D13193" w:rsidRPr="00D13193" w:rsidRDefault="00D13193" w:rsidP="00D13193">
      <w:pPr>
        <w:rPr>
          <w:rFonts w:cstheme="minorHAnsi"/>
          <w:sz w:val="24"/>
          <w:szCs w:val="24"/>
        </w:rPr>
      </w:pPr>
      <w:r w:rsidRPr="00D13193">
        <w:rPr>
          <w:rFonts w:cstheme="minorHAnsi"/>
          <w:sz w:val="24"/>
          <w:szCs w:val="24"/>
        </w:rPr>
        <w:t xml:space="preserve">p-Coumaric acid (p-CA) and ferulic acid (FA) are two known organic compounds found abundantly in fruits. By virtue of antimicrobial, antioxidant, antineoplastic, anti-inflammatory, anti-Alzheimer, and antimutagen effects, along with the UV protection and neuroprotective impacts, p-CA and FA are suitable for industrial applications, particularly in food, pharmaceutical, chemical and cosmetics industries. In view of this, great attention and attempts are required to design analytical methods for sensitive, </w:t>
      </w:r>
      <w:proofErr w:type="gramStart"/>
      <w:r w:rsidRPr="00D13193">
        <w:rPr>
          <w:rFonts w:cstheme="minorHAnsi"/>
          <w:sz w:val="24"/>
          <w:szCs w:val="24"/>
        </w:rPr>
        <w:t>precise</w:t>
      </w:r>
      <w:proofErr w:type="gramEnd"/>
      <w:r w:rsidRPr="00D13193">
        <w:rPr>
          <w:rFonts w:cstheme="minorHAnsi"/>
          <w:sz w:val="24"/>
          <w:szCs w:val="24"/>
        </w:rPr>
        <w:t xml:space="preserve"> and rapid determination of the two mentioned compounds in real samples (</w:t>
      </w:r>
      <w:bookmarkStart w:id="9" w:name="bb0090"/>
      <w:proofErr w:type="spellStart"/>
      <w:r w:rsidRPr="00447647">
        <w:rPr>
          <w:rFonts w:cstheme="minorHAnsi"/>
          <w:sz w:val="24"/>
          <w:szCs w:val="24"/>
        </w:rPr>
        <w:t>Khezeli</w:t>
      </w:r>
      <w:proofErr w:type="spellEnd"/>
      <w:r w:rsidRPr="00447647">
        <w:rPr>
          <w:rFonts w:cstheme="minorHAnsi"/>
          <w:sz w:val="24"/>
          <w:szCs w:val="24"/>
        </w:rPr>
        <w:t xml:space="preserve"> et al., 2016</w:t>
      </w:r>
      <w:bookmarkEnd w:id="9"/>
      <w:r w:rsidRPr="00D13193">
        <w:rPr>
          <w:rFonts w:cstheme="minorHAnsi"/>
          <w:sz w:val="24"/>
          <w:szCs w:val="24"/>
        </w:rPr>
        <w:t>, </w:t>
      </w:r>
      <w:bookmarkStart w:id="10" w:name="bb0110"/>
      <w:r w:rsidRPr="00447647">
        <w:rPr>
          <w:rFonts w:cstheme="minorHAnsi"/>
          <w:sz w:val="24"/>
          <w:szCs w:val="24"/>
        </w:rPr>
        <w:t>Long et al., 2019</w:t>
      </w:r>
      <w:bookmarkEnd w:id="10"/>
      <w:r w:rsidRPr="00D13193">
        <w:rPr>
          <w:rFonts w:cstheme="minorHAnsi"/>
          <w:sz w:val="24"/>
          <w:szCs w:val="24"/>
        </w:rPr>
        <w:t>).</w:t>
      </w:r>
    </w:p>
    <w:p w14:paraId="4D177617" w14:textId="77777777" w:rsidR="00D13193" w:rsidRPr="00D13193" w:rsidRDefault="00D13193" w:rsidP="00D13193">
      <w:pPr>
        <w:rPr>
          <w:rFonts w:cstheme="minorHAnsi"/>
          <w:sz w:val="24"/>
          <w:szCs w:val="24"/>
        </w:rPr>
      </w:pPr>
      <w:r w:rsidRPr="00D13193">
        <w:rPr>
          <w:rFonts w:cstheme="minorHAnsi"/>
          <w:sz w:val="24"/>
          <w:szCs w:val="24"/>
        </w:rPr>
        <w:t>Analytical apparatuses used for p-CA and FA determination in real samples must guarantee that they are more accurate, sensitive, rapid, and convenient than traditional and earlier methods. The measurement of any analyte with high precision and accuracy in real samples is the goal of numerous researchers. This goal, however, cannot be achieved unless the following limitations are resolved:</w:t>
      </w:r>
    </w:p>
    <w:p w14:paraId="3CC9493F" w14:textId="77777777" w:rsidR="00D13193" w:rsidRPr="00A232FC" w:rsidRDefault="00D13193" w:rsidP="0060062D">
      <w:pPr>
        <w:pStyle w:val="ListParagraph"/>
        <w:numPr>
          <w:ilvl w:val="0"/>
          <w:numId w:val="1"/>
        </w:numPr>
        <w:rPr>
          <w:rFonts w:cstheme="minorHAnsi"/>
          <w:sz w:val="24"/>
          <w:szCs w:val="24"/>
        </w:rPr>
      </w:pPr>
      <w:r w:rsidRPr="00A232FC">
        <w:rPr>
          <w:rFonts w:cstheme="minorHAnsi"/>
          <w:sz w:val="24"/>
          <w:szCs w:val="24"/>
        </w:rPr>
        <w:t>A variety of analytes do not allow for their direct quantification; therefore, there is a need for preliminary derivation.</w:t>
      </w:r>
    </w:p>
    <w:p w14:paraId="09E869E1" w14:textId="18776157" w:rsidR="00D13193" w:rsidRPr="00A232FC" w:rsidRDefault="00D13193" w:rsidP="0060062D">
      <w:pPr>
        <w:pStyle w:val="ListParagraph"/>
        <w:numPr>
          <w:ilvl w:val="0"/>
          <w:numId w:val="1"/>
        </w:numPr>
        <w:rPr>
          <w:rFonts w:cstheme="minorHAnsi"/>
          <w:sz w:val="24"/>
          <w:szCs w:val="24"/>
        </w:rPr>
      </w:pPr>
      <w:r w:rsidRPr="00A232FC">
        <w:rPr>
          <w:rFonts w:cstheme="minorHAnsi"/>
          <w:sz w:val="24"/>
          <w:szCs w:val="24"/>
        </w:rPr>
        <w:t>Many real samples cannot directly be delivered to an instrument due to their physical state and their matrices, in terms of complexity and unknown situation.</w:t>
      </w:r>
    </w:p>
    <w:p w14:paraId="14406F3B" w14:textId="061988EC" w:rsidR="00D13193" w:rsidRPr="00A232FC" w:rsidRDefault="00D13193" w:rsidP="0060062D">
      <w:pPr>
        <w:pStyle w:val="ListParagraph"/>
        <w:numPr>
          <w:ilvl w:val="0"/>
          <w:numId w:val="1"/>
        </w:numPr>
        <w:rPr>
          <w:rFonts w:cstheme="minorHAnsi"/>
          <w:sz w:val="24"/>
          <w:szCs w:val="24"/>
        </w:rPr>
      </w:pPr>
      <w:r w:rsidRPr="00A232FC">
        <w:rPr>
          <w:rFonts w:cstheme="minorHAnsi"/>
          <w:sz w:val="24"/>
          <w:szCs w:val="24"/>
        </w:rPr>
        <w:t>Interfering species level strongly varies with various magnitude, depending on their level of effect on the determination of analytes.</w:t>
      </w:r>
    </w:p>
    <w:p w14:paraId="7005CE6C" w14:textId="371567D1" w:rsidR="00D13193" w:rsidRPr="00A232FC" w:rsidRDefault="00D13193" w:rsidP="0060062D">
      <w:pPr>
        <w:pStyle w:val="ListParagraph"/>
        <w:numPr>
          <w:ilvl w:val="0"/>
          <w:numId w:val="1"/>
        </w:numPr>
        <w:rPr>
          <w:rFonts w:cstheme="minorHAnsi"/>
          <w:sz w:val="24"/>
          <w:szCs w:val="24"/>
        </w:rPr>
      </w:pPr>
      <w:r w:rsidRPr="00A232FC">
        <w:rPr>
          <w:rFonts w:cstheme="minorHAnsi"/>
          <w:sz w:val="24"/>
          <w:szCs w:val="24"/>
        </w:rPr>
        <w:t>The low level of analytes in real samples calls for conducting a preliminary preconcentration step and applying a high-sensitivity approach and/or instrument.</w:t>
      </w:r>
    </w:p>
    <w:p w14:paraId="415BB552" w14:textId="77777777" w:rsidR="00DE56CD" w:rsidRPr="00D13193" w:rsidRDefault="00DE56CD" w:rsidP="00D13193">
      <w:pPr>
        <w:rPr>
          <w:rFonts w:cstheme="minorHAnsi"/>
          <w:sz w:val="24"/>
          <w:szCs w:val="24"/>
        </w:rPr>
      </w:pPr>
    </w:p>
    <w:p w14:paraId="29CD0477" w14:textId="02CCC4CE" w:rsidR="00D13193" w:rsidRPr="00D13193" w:rsidRDefault="00D13193" w:rsidP="00D13193">
      <w:pPr>
        <w:rPr>
          <w:rFonts w:cstheme="minorHAnsi"/>
          <w:sz w:val="24"/>
          <w:szCs w:val="24"/>
        </w:rPr>
      </w:pPr>
      <w:r w:rsidRPr="00D13193">
        <w:rPr>
          <w:rFonts w:cstheme="minorHAnsi"/>
          <w:sz w:val="24"/>
          <w:szCs w:val="24"/>
        </w:rPr>
        <w:t>Recognition and simplification of a sample matrix and monitoring interfering species are mainly costly and laborious and require a large amount of real sample and the consumption of reagents (</w:t>
      </w:r>
      <w:bookmarkStart w:id="11" w:name="bb0035"/>
      <w:proofErr w:type="spellStart"/>
      <w:r w:rsidRPr="00447647">
        <w:rPr>
          <w:rFonts w:cstheme="minorHAnsi"/>
          <w:sz w:val="24"/>
          <w:szCs w:val="24"/>
        </w:rPr>
        <w:t>Dil</w:t>
      </w:r>
      <w:proofErr w:type="spellEnd"/>
      <w:r w:rsidRPr="00447647">
        <w:rPr>
          <w:rFonts w:cstheme="minorHAnsi"/>
          <w:sz w:val="24"/>
          <w:szCs w:val="24"/>
        </w:rPr>
        <w:t xml:space="preserve"> et al., 2019</w:t>
      </w:r>
      <w:bookmarkEnd w:id="11"/>
      <w:r w:rsidRPr="00D13193">
        <w:rPr>
          <w:rFonts w:cstheme="minorHAnsi"/>
          <w:sz w:val="24"/>
          <w:szCs w:val="24"/>
        </w:rPr>
        <w:t>, </w:t>
      </w:r>
      <w:bookmarkStart w:id="12" w:name="bb0055"/>
      <w:proofErr w:type="spellStart"/>
      <w:r w:rsidRPr="00447647">
        <w:rPr>
          <w:rFonts w:cstheme="minorHAnsi"/>
          <w:sz w:val="24"/>
          <w:szCs w:val="24"/>
        </w:rPr>
        <w:t>Ghorbani</w:t>
      </w:r>
      <w:proofErr w:type="spellEnd"/>
      <w:r w:rsidRPr="00447647">
        <w:rPr>
          <w:rFonts w:cstheme="minorHAnsi"/>
          <w:sz w:val="24"/>
          <w:szCs w:val="24"/>
        </w:rPr>
        <w:t xml:space="preserve"> et al., 2019</w:t>
      </w:r>
      <w:bookmarkEnd w:id="12"/>
      <w:r w:rsidRPr="00D13193">
        <w:rPr>
          <w:rFonts w:cstheme="minorHAnsi"/>
          <w:sz w:val="24"/>
          <w:szCs w:val="24"/>
        </w:rPr>
        <w:t xml:space="preserve">). Interference of a sample matrix, together with the preconcentration of target compounds leads to the </w:t>
      </w:r>
      <w:proofErr w:type="gramStart"/>
      <w:r w:rsidRPr="00D13193">
        <w:rPr>
          <w:rFonts w:cstheme="minorHAnsi"/>
          <w:sz w:val="24"/>
          <w:szCs w:val="24"/>
        </w:rPr>
        <w:t>final outcome</w:t>
      </w:r>
      <w:proofErr w:type="gramEnd"/>
      <w:r w:rsidRPr="00D13193">
        <w:rPr>
          <w:rFonts w:cstheme="minorHAnsi"/>
          <w:sz w:val="24"/>
          <w:szCs w:val="24"/>
        </w:rPr>
        <w:t xml:space="preserve"> of repeatability and the accurate determination of target analytes (</w:t>
      </w:r>
      <w:bookmarkStart w:id="13" w:name="bb0070"/>
      <w:r w:rsidRPr="00447647">
        <w:rPr>
          <w:rFonts w:cstheme="minorHAnsi"/>
          <w:sz w:val="24"/>
          <w:szCs w:val="24"/>
        </w:rPr>
        <w:t>Huang et al., 2020</w:t>
      </w:r>
      <w:bookmarkEnd w:id="13"/>
      <w:r w:rsidRPr="00D13193">
        <w:rPr>
          <w:rFonts w:cstheme="minorHAnsi"/>
          <w:sz w:val="24"/>
          <w:szCs w:val="24"/>
        </w:rPr>
        <w:t xml:space="preserve">). Solid-phase microextraction (SPME), liquid–liquid extraction (LLE), magnetic solid-phase extraction (MSPE), solid-phase extraction (SPE), liquid–liquid microextraction (LLME) are </w:t>
      </w:r>
      <w:proofErr w:type="gramStart"/>
      <w:r w:rsidRPr="00D13193">
        <w:rPr>
          <w:rFonts w:cstheme="minorHAnsi"/>
          <w:sz w:val="24"/>
          <w:szCs w:val="24"/>
        </w:rPr>
        <w:t>a number of</w:t>
      </w:r>
      <w:proofErr w:type="gramEnd"/>
      <w:r w:rsidRPr="00D13193">
        <w:rPr>
          <w:rFonts w:cstheme="minorHAnsi"/>
          <w:sz w:val="24"/>
          <w:szCs w:val="24"/>
        </w:rPr>
        <w:t xml:space="preserve"> methods have hitherto been suggested for the preconcentration of analytes from various samples (</w:t>
      </w:r>
      <w:bookmarkStart w:id="14" w:name="bb0030"/>
      <w:proofErr w:type="spellStart"/>
      <w:r w:rsidRPr="00447647">
        <w:rPr>
          <w:rFonts w:cstheme="minorHAnsi"/>
          <w:sz w:val="24"/>
          <w:szCs w:val="24"/>
        </w:rPr>
        <w:t>Dil</w:t>
      </w:r>
      <w:proofErr w:type="spellEnd"/>
      <w:r w:rsidRPr="00447647">
        <w:rPr>
          <w:rFonts w:cstheme="minorHAnsi"/>
          <w:sz w:val="24"/>
          <w:szCs w:val="24"/>
        </w:rPr>
        <w:t xml:space="preserve"> et al., 2019</w:t>
      </w:r>
      <w:bookmarkEnd w:id="14"/>
      <w:r w:rsidRPr="00D13193">
        <w:rPr>
          <w:rFonts w:cstheme="minorHAnsi"/>
          <w:sz w:val="24"/>
          <w:szCs w:val="24"/>
        </w:rPr>
        <w:t>, </w:t>
      </w:r>
      <w:bookmarkStart w:id="15" w:name="bb0040"/>
      <w:proofErr w:type="spellStart"/>
      <w:r w:rsidRPr="00447647">
        <w:rPr>
          <w:rFonts w:cstheme="minorHAnsi"/>
          <w:sz w:val="24"/>
          <w:szCs w:val="24"/>
        </w:rPr>
        <w:t>Dil</w:t>
      </w:r>
      <w:proofErr w:type="spellEnd"/>
      <w:r w:rsidRPr="00447647">
        <w:rPr>
          <w:rFonts w:cstheme="minorHAnsi"/>
          <w:sz w:val="24"/>
          <w:szCs w:val="24"/>
        </w:rPr>
        <w:t xml:space="preserve"> et al., 2020</w:t>
      </w:r>
      <w:bookmarkEnd w:id="15"/>
      <w:r w:rsidRPr="00D13193">
        <w:rPr>
          <w:rFonts w:cstheme="minorHAnsi"/>
          <w:sz w:val="24"/>
          <w:szCs w:val="24"/>
        </w:rPr>
        <w:t>, </w:t>
      </w:r>
      <w:bookmarkStart w:id="16" w:name="bb0115"/>
      <w:r w:rsidRPr="00447647">
        <w:rPr>
          <w:rFonts w:cstheme="minorHAnsi"/>
          <w:sz w:val="24"/>
          <w:szCs w:val="24"/>
        </w:rPr>
        <w:t>Moradi et al., 2019</w:t>
      </w:r>
      <w:bookmarkEnd w:id="16"/>
      <w:r w:rsidRPr="00D13193">
        <w:rPr>
          <w:rFonts w:cstheme="minorHAnsi"/>
          <w:sz w:val="24"/>
          <w:szCs w:val="24"/>
        </w:rPr>
        <w:t>, </w:t>
      </w:r>
      <w:bookmarkStart w:id="17" w:name="bb0125"/>
      <w:r w:rsidRPr="00447647">
        <w:rPr>
          <w:rFonts w:cstheme="minorHAnsi"/>
          <w:sz w:val="24"/>
          <w:szCs w:val="24"/>
        </w:rPr>
        <w:t>Pang et al., 2019</w:t>
      </w:r>
      <w:bookmarkEnd w:id="17"/>
      <w:r w:rsidRPr="00D13193">
        <w:rPr>
          <w:rFonts w:cstheme="minorHAnsi"/>
          <w:sz w:val="24"/>
          <w:szCs w:val="24"/>
        </w:rPr>
        <w:t>).</w:t>
      </w:r>
    </w:p>
    <w:p w14:paraId="39310D31" w14:textId="17B26E44" w:rsidR="00D13193" w:rsidRPr="00D13193" w:rsidRDefault="00D13193" w:rsidP="00D13193">
      <w:pPr>
        <w:rPr>
          <w:rFonts w:cstheme="minorHAnsi"/>
          <w:sz w:val="24"/>
          <w:szCs w:val="24"/>
        </w:rPr>
      </w:pPr>
      <w:r w:rsidRPr="00D13193">
        <w:rPr>
          <w:rFonts w:cstheme="minorHAnsi"/>
          <w:sz w:val="24"/>
          <w:szCs w:val="24"/>
        </w:rPr>
        <w:t>Owing to the miniaturized scale, acceptable sensitivity, and reasonable accuracy and performance, SPME has highly been recommended for the preconcentration and microextraction of a wide range of varied analytes (</w:t>
      </w:r>
      <w:bookmarkStart w:id="18" w:name="bb0130"/>
      <w:r w:rsidRPr="00447647">
        <w:rPr>
          <w:rFonts w:cstheme="minorHAnsi"/>
          <w:sz w:val="24"/>
          <w:szCs w:val="24"/>
        </w:rPr>
        <w:t xml:space="preserve">Rahimi, </w:t>
      </w:r>
      <w:proofErr w:type="spellStart"/>
      <w:r w:rsidRPr="00447647">
        <w:rPr>
          <w:rFonts w:cstheme="minorHAnsi"/>
          <w:sz w:val="24"/>
          <w:szCs w:val="24"/>
        </w:rPr>
        <w:t>Bahar</w:t>
      </w:r>
      <w:proofErr w:type="spellEnd"/>
      <w:r w:rsidRPr="00447647">
        <w:rPr>
          <w:rFonts w:cstheme="minorHAnsi"/>
          <w:sz w:val="24"/>
          <w:szCs w:val="24"/>
        </w:rPr>
        <w:t xml:space="preserve">, </w:t>
      </w:r>
      <w:proofErr w:type="spellStart"/>
      <w:r w:rsidRPr="00447647">
        <w:rPr>
          <w:rFonts w:cstheme="minorHAnsi"/>
          <w:sz w:val="24"/>
          <w:szCs w:val="24"/>
        </w:rPr>
        <w:t>Heydari</w:t>
      </w:r>
      <w:proofErr w:type="spellEnd"/>
      <w:r w:rsidRPr="00447647">
        <w:rPr>
          <w:rFonts w:cstheme="minorHAnsi"/>
          <w:sz w:val="24"/>
          <w:szCs w:val="24"/>
        </w:rPr>
        <w:t xml:space="preserve">, &amp; </w:t>
      </w:r>
      <w:proofErr w:type="spellStart"/>
      <w:r w:rsidRPr="00447647">
        <w:rPr>
          <w:rFonts w:cstheme="minorHAnsi"/>
          <w:sz w:val="24"/>
          <w:szCs w:val="24"/>
        </w:rPr>
        <w:t>Amininasab</w:t>
      </w:r>
      <w:proofErr w:type="spellEnd"/>
      <w:r w:rsidRPr="00447647">
        <w:rPr>
          <w:rFonts w:cstheme="minorHAnsi"/>
          <w:sz w:val="24"/>
          <w:szCs w:val="24"/>
        </w:rPr>
        <w:t>, 2019</w:t>
      </w:r>
      <w:bookmarkEnd w:id="18"/>
      <w:r w:rsidRPr="00D13193">
        <w:rPr>
          <w:rFonts w:cstheme="minorHAnsi"/>
          <w:sz w:val="24"/>
          <w:szCs w:val="24"/>
        </w:rPr>
        <w:t>). This approach also benefits from ability to be automated, versatile, cheap, eco-friendly, selective, and sensitive, which dictates SPME success in enormous applications (</w:t>
      </w:r>
      <w:bookmarkStart w:id="19" w:name="bb0025"/>
      <w:r w:rsidRPr="00447647">
        <w:rPr>
          <w:rFonts w:cstheme="minorHAnsi"/>
          <w:sz w:val="24"/>
          <w:szCs w:val="24"/>
        </w:rPr>
        <w:t xml:space="preserve">Costa, </w:t>
      </w:r>
      <w:proofErr w:type="spellStart"/>
      <w:r w:rsidRPr="00447647">
        <w:rPr>
          <w:rFonts w:cstheme="minorHAnsi"/>
          <w:sz w:val="24"/>
          <w:szCs w:val="24"/>
        </w:rPr>
        <w:t>Albergamo</w:t>
      </w:r>
      <w:proofErr w:type="spellEnd"/>
      <w:r w:rsidRPr="00447647">
        <w:rPr>
          <w:rFonts w:cstheme="minorHAnsi"/>
          <w:sz w:val="24"/>
          <w:szCs w:val="24"/>
        </w:rPr>
        <w:t xml:space="preserve">, Arrigo, Gentile, &amp; </w:t>
      </w:r>
      <w:proofErr w:type="spellStart"/>
      <w:r w:rsidRPr="00447647">
        <w:rPr>
          <w:rFonts w:cstheme="minorHAnsi"/>
          <w:sz w:val="24"/>
          <w:szCs w:val="24"/>
        </w:rPr>
        <w:t>Dugo</w:t>
      </w:r>
      <w:proofErr w:type="spellEnd"/>
      <w:r w:rsidRPr="00447647">
        <w:rPr>
          <w:rFonts w:cstheme="minorHAnsi"/>
          <w:sz w:val="24"/>
          <w:szCs w:val="24"/>
        </w:rPr>
        <w:t>, 2019</w:t>
      </w:r>
      <w:bookmarkEnd w:id="19"/>
      <w:r w:rsidRPr="00D13193">
        <w:rPr>
          <w:rFonts w:cstheme="minorHAnsi"/>
          <w:sz w:val="24"/>
          <w:szCs w:val="24"/>
        </w:rPr>
        <w:t>). Therefore, it is urgent to improve a selective, an effective and a practicable material for using in the SPME method. Construction of SPME configuration equipped with a highly selective trapping agent is the best strategy to enhance the characteristic performance of the aforesaid method.</w:t>
      </w:r>
    </w:p>
    <w:p w14:paraId="29D3E0FA" w14:textId="68F21595" w:rsidR="00D13193" w:rsidRPr="00D13193" w:rsidRDefault="00D13193" w:rsidP="00D13193">
      <w:pPr>
        <w:rPr>
          <w:rFonts w:cstheme="minorHAnsi"/>
          <w:sz w:val="24"/>
          <w:szCs w:val="24"/>
        </w:rPr>
      </w:pPr>
      <w:r w:rsidRPr="00D13193">
        <w:rPr>
          <w:rFonts w:cstheme="minorHAnsi"/>
          <w:sz w:val="24"/>
          <w:szCs w:val="24"/>
        </w:rPr>
        <w:t xml:space="preserve">Today, molecular imprinting technique (MIT) has been introduced as a perfect and notable synthetic method </w:t>
      </w:r>
      <w:proofErr w:type="gramStart"/>
      <w:r w:rsidRPr="00D13193">
        <w:rPr>
          <w:rFonts w:cstheme="minorHAnsi"/>
          <w:sz w:val="24"/>
          <w:szCs w:val="24"/>
        </w:rPr>
        <w:t>for the production of</w:t>
      </w:r>
      <w:proofErr w:type="gramEnd"/>
      <w:r w:rsidRPr="00D13193">
        <w:rPr>
          <w:rFonts w:cstheme="minorHAnsi"/>
          <w:sz w:val="24"/>
          <w:szCs w:val="24"/>
        </w:rPr>
        <w:t xml:space="preserve"> polymeric matrices, including specific recognition sites with high selectivity and affinity toward analyte. MIT has also been recognized as the most promising approach contributing to the introduction of molecular-specific recognition sites into a polymer matrix (</w:t>
      </w:r>
      <w:bookmarkStart w:id="20" w:name="bb0015"/>
      <w:r w:rsidRPr="00447647">
        <w:rPr>
          <w:rFonts w:cstheme="minorHAnsi"/>
          <w:sz w:val="24"/>
          <w:szCs w:val="24"/>
        </w:rPr>
        <w:t>Cheng et al., 2019</w:t>
      </w:r>
      <w:bookmarkEnd w:id="20"/>
      <w:r w:rsidRPr="00D13193">
        <w:rPr>
          <w:rFonts w:cstheme="minorHAnsi"/>
          <w:sz w:val="24"/>
          <w:szCs w:val="24"/>
        </w:rPr>
        <w:t>). Molecularly imprinted polymers (MIPs) are potent materials that provide acceptable selectivity when cooperating with size and functional groups. The functionalities, shape, and size of MIPs are complementary to analyte and exhibit exceptional characteristic performance, including sensitivity, high selectivity, and capacity (</w:t>
      </w:r>
      <w:bookmarkStart w:id="21" w:name="bb0135"/>
      <w:proofErr w:type="spellStart"/>
      <w:r w:rsidRPr="00447647">
        <w:rPr>
          <w:rFonts w:cstheme="minorHAnsi"/>
          <w:sz w:val="24"/>
          <w:szCs w:val="24"/>
        </w:rPr>
        <w:t>Rozaini</w:t>
      </w:r>
      <w:proofErr w:type="spellEnd"/>
      <w:r w:rsidRPr="00447647">
        <w:rPr>
          <w:rFonts w:cstheme="minorHAnsi"/>
          <w:sz w:val="24"/>
          <w:szCs w:val="24"/>
        </w:rPr>
        <w:t xml:space="preserve"> et al., 2019</w:t>
      </w:r>
      <w:bookmarkEnd w:id="21"/>
      <w:r w:rsidRPr="00D13193">
        <w:rPr>
          <w:rFonts w:cstheme="minorHAnsi"/>
          <w:sz w:val="24"/>
          <w:szCs w:val="24"/>
        </w:rPr>
        <w:t>).</w:t>
      </w:r>
    </w:p>
    <w:p w14:paraId="406A97EF" w14:textId="77777777" w:rsidR="00D13193" w:rsidRPr="00D13193" w:rsidRDefault="00D13193" w:rsidP="00D13193">
      <w:pPr>
        <w:rPr>
          <w:rFonts w:cstheme="minorHAnsi"/>
          <w:sz w:val="24"/>
          <w:szCs w:val="24"/>
        </w:rPr>
      </w:pPr>
      <w:r w:rsidRPr="00D13193">
        <w:rPr>
          <w:rFonts w:cstheme="minorHAnsi"/>
          <w:sz w:val="24"/>
          <w:szCs w:val="24"/>
        </w:rPr>
        <w:t xml:space="preserve">The present investigation reports a novel MDMIP for simultaneous preconcentration and determination of p-CA and FA in fruits samples (including pomegranate, grape, and orange) in syringe-to-syringe magnetic solid-phase microextraction (SS-MSPME) configuration. Effectual factors in the extraction recoveries of both compounds were optimized by central composite design (CCD), and HPLC-UV was applied to </w:t>
      </w:r>
      <w:proofErr w:type="gramStart"/>
      <w:r w:rsidRPr="00D13193">
        <w:rPr>
          <w:rFonts w:cstheme="minorHAnsi"/>
          <w:sz w:val="24"/>
          <w:szCs w:val="24"/>
        </w:rPr>
        <w:t>accurately and repeatedly monitor the compounds</w:t>
      </w:r>
      <w:proofErr w:type="gramEnd"/>
      <w:r w:rsidRPr="00D13193">
        <w:rPr>
          <w:rFonts w:cstheme="minorHAnsi"/>
          <w:sz w:val="24"/>
          <w:szCs w:val="24"/>
        </w:rPr>
        <w:t xml:space="preserve"> in real samples.</w:t>
      </w:r>
    </w:p>
    <w:p w14:paraId="35A6F50A" w14:textId="77777777" w:rsidR="00D13193" w:rsidRPr="00D13193" w:rsidRDefault="00D13193" w:rsidP="00A232FC">
      <w:pPr>
        <w:pStyle w:val="Heading1"/>
      </w:pPr>
      <w:r w:rsidRPr="00D13193">
        <w:t>2. Materials and methods</w:t>
      </w:r>
    </w:p>
    <w:p w14:paraId="611348A3" w14:textId="77777777" w:rsidR="00D13193" w:rsidRPr="00D13193" w:rsidRDefault="00D13193" w:rsidP="00A232FC">
      <w:pPr>
        <w:pStyle w:val="Heading2"/>
      </w:pPr>
      <w:r w:rsidRPr="00D13193">
        <w:t>2.1. Chemicals, apparatus, and HPLC conditions</w:t>
      </w:r>
    </w:p>
    <w:p w14:paraId="3BD68469" w14:textId="77777777" w:rsidR="00D13193" w:rsidRPr="00D13193" w:rsidRDefault="00D13193" w:rsidP="00D13193">
      <w:pPr>
        <w:rPr>
          <w:rFonts w:cstheme="minorHAnsi"/>
          <w:sz w:val="24"/>
          <w:szCs w:val="24"/>
        </w:rPr>
      </w:pPr>
      <w:r w:rsidRPr="00D13193">
        <w:rPr>
          <w:rFonts w:cstheme="minorHAnsi"/>
          <w:sz w:val="24"/>
          <w:szCs w:val="24"/>
        </w:rPr>
        <w:t>Applied chemicals, reagents, apparatuses, and HPLC conditions are reported in the Supplementary document.</w:t>
      </w:r>
    </w:p>
    <w:p w14:paraId="2FA278E7" w14:textId="77777777" w:rsidR="00D13193" w:rsidRPr="00D13193" w:rsidRDefault="00D13193" w:rsidP="00A232FC">
      <w:pPr>
        <w:pStyle w:val="Heading2"/>
      </w:pPr>
      <w:r w:rsidRPr="00D13193">
        <w:t>2.2. Synthesis of Fe</w:t>
      </w:r>
      <w:r w:rsidRPr="00D13193">
        <w:rPr>
          <w:vertAlign w:val="subscript"/>
        </w:rPr>
        <w:t>3</w:t>
      </w:r>
      <w:r w:rsidRPr="00D13193">
        <w:t>O</w:t>
      </w:r>
      <w:r w:rsidRPr="00D13193">
        <w:rPr>
          <w:vertAlign w:val="subscript"/>
        </w:rPr>
        <w:t>4</w:t>
      </w:r>
      <w:r w:rsidRPr="00D13193">
        <w:t>@SiO</w:t>
      </w:r>
      <w:r w:rsidRPr="00D13193">
        <w:rPr>
          <w:vertAlign w:val="subscript"/>
        </w:rPr>
        <w:t>2</w:t>
      </w:r>
      <w:r w:rsidRPr="00D13193">
        <w:t>-MDMIP and Fe</w:t>
      </w:r>
      <w:r w:rsidRPr="00D13193">
        <w:rPr>
          <w:vertAlign w:val="subscript"/>
        </w:rPr>
        <w:t>3</w:t>
      </w:r>
      <w:r w:rsidRPr="00D13193">
        <w:t>O</w:t>
      </w:r>
      <w:r w:rsidRPr="00D13193">
        <w:rPr>
          <w:vertAlign w:val="subscript"/>
        </w:rPr>
        <w:t>4</w:t>
      </w:r>
      <w:r w:rsidRPr="00D13193">
        <w:t>@SiO</w:t>
      </w:r>
      <w:r w:rsidRPr="00D13193">
        <w:rPr>
          <w:vertAlign w:val="subscript"/>
        </w:rPr>
        <w:t>2</w:t>
      </w:r>
      <w:r w:rsidRPr="00D13193">
        <w:t>-MNIP (magnetic non-molecularly imprinted polymer) nanoparticles</w:t>
      </w:r>
    </w:p>
    <w:p w14:paraId="0704F7B5" w14:textId="04078B2E" w:rsidR="00D13193" w:rsidRPr="00D13193" w:rsidRDefault="00D13193" w:rsidP="00D13193">
      <w:pPr>
        <w:rPr>
          <w:rFonts w:cstheme="minorHAnsi"/>
          <w:sz w:val="24"/>
          <w:szCs w:val="24"/>
        </w:rPr>
      </w:pPr>
      <w:r w:rsidRPr="00D13193">
        <w:rPr>
          <w:rFonts w:cstheme="minorHAnsi"/>
          <w:sz w:val="24"/>
          <w:szCs w:val="24"/>
        </w:rPr>
        <w:t>Initially, 150 mL of aqueous solutions of FeCl</w:t>
      </w:r>
      <w:r w:rsidRPr="00D13193">
        <w:rPr>
          <w:rFonts w:cstheme="minorHAnsi"/>
          <w:sz w:val="24"/>
          <w:szCs w:val="24"/>
          <w:vertAlign w:val="subscript"/>
        </w:rPr>
        <w:t>3</w:t>
      </w:r>
      <w:r w:rsidRPr="00D13193">
        <w:rPr>
          <w:rFonts w:cstheme="minorHAnsi"/>
          <w:sz w:val="24"/>
          <w:szCs w:val="24"/>
        </w:rPr>
        <w:t>·6H</w:t>
      </w:r>
      <w:r w:rsidRPr="00D13193">
        <w:rPr>
          <w:rFonts w:cstheme="minorHAnsi"/>
          <w:sz w:val="24"/>
          <w:szCs w:val="24"/>
          <w:vertAlign w:val="subscript"/>
        </w:rPr>
        <w:t>2</w:t>
      </w:r>
      <w:r w:rsidRPr="00D13193">
        <w:rPr>
          <w:rFonts w:cstheme="minorHAnsi"/>
          <w:sz w:val="24"/>
          <w:szCs w:val="24"/>
        </w:rPr>
        <w:t>O and FeCl</w:t>
      </w:r>
      <w:r w:rsidRPr="00D13193">
        <w:rPr>
          <w:rFonts w:cstheme="minorHAnsi"/>
          <w:sz w:val="24"/>
          <w:szCs w:val="24"/>
          <w:vertAlign w:val="subscript"/>
        </w:rPr>
        <w:t>2</w:t>
      </w:r>
      <w:r w:rsidRPr="00D13193">
        <w:rPr>
          <w:rFonts w:cstheme="minorHAnsi"/>
          <w:sz w:val="24"/>
          <w:szCs w:val="24"/>
        </w:rPr>
        <w:t>·4H</w:t>
      </w:r>
      <w:r w:rsidRPr="00D13193">
        <w:rPr>
          <w:rFonts w:cstheme="minorHAnsi"/>
          <w:sz w:val="24"/>
          <w:szCs w:val="24"/>
          <w:vertAlign w:val="subscript"/>
        </w:rPr>
        <w:t>2</w:t>
      </w:r>
      <w:r w:rsidRPr="00D13193">
        <w:rPr>
          <w:rFonts w:cstheme="minorHAnsi"/>
          <w:sz w:val="24"/>
          <w:szCs w:val="24"/>
        </w:rPr>
        <w:t>O (1.1 g and 0.4 g, respectively) in the molar ratio of 2:1 was preserved at 60 °C for 15 min. After vigorous stirring and in the presence of N</w:t>
      </w:r>
      <w:r w:rsidRPr="00D13193">
        <w:rPr>
          <w:rFonts w:cstheme="minorHAnsi"/>
          <w:sz w:val="24"/>
          <w:szCs w:val="24"/>
          <w:vertAlign w:val="subscript"/>
        </w:rPr>
        <w:t>2</w:t>
      </w:r>
      <w:r w:rsidRPr="00D13193">
        <w:rPr>
          <w:rFonts w:cstheme="minorHAnsi"/>
          <w:sz w:val="24"/>
          <w:szCs w:val="24"/>
        </w:rPr>
        <w:t> atmosphere, ammonium hydroxide solution (20 mL NH</w:t>
      </w:r>
      <w:r w:rsidRPr="00D13193">
        <w:rPr>
          <w:rFonts w:cstheme="minorHAnsi"/>
          <w:sz w:val="24"/>
          <w:szCs w:val="24"/>
          <w:vertAlign w:val="subscript"/>
        </w:rPr>
        <w:t>4</w:t>
      </w:r>
      <w:r w:rsidRPr="00D13193">
        <w:rPr>
          <w:rFonts w:cstheme="minorHAnsi"/>
          <w:sz w:val="24"/>
          <w:szCs w:val="24"/>
        </w:rPr>
        <w:t>OH [25%]) was added to adjust to pH ~ 11. This action led to the formation of a black suspension, which was maintained under vigorous stirring and N</w:t>
      </w:r>
      <w:r w:rsidRPr="00D13193">
        <w:rPr>
          <w:rFonts w:cstheme="minorHAnsi"/>
          <w:sz w:val="24"/>
          <w:szCs w:val="24"/>
          <w:vertAlign w:val="subscript"/>
        </w:rPr>
        <w:t>2</w:t>
      </w:r>
      <w:r w:rsidRPr="00D13193">
        <w:rPr>
          <w:rFonts w:cstheme="minorHAnsi"/>
          <w:sz w:val="24"/>
          <w:szCs w:val="24"/>
        </w:rPr>
        <w:t> gas at 50 °C for 2 h. Fe</w:t>
      </w:r>
      <w:r w:rsidRPr="00D13193">
        <w:rPr>
          <w:rFonts w:cstheme="minorHAnsi"/>
          <w:sz w:val="24"/>
          <w:szCs w:val="24"/>
          <w:vertAlign w:val="subscript"/>
        </w:rPr>
        <w:t>3</w:t>
      </w:r>
      <w:r w:rsidRPr="00D13193">
        <w:rPr>
          <w:rFonts w:cstheme="minorHAnsi"/>
          <w:sz w:val="24"/>
          <w:szCs w:val="24"/>
        </w:rPr>
        <w:t>O</w:t>
      </w:r>
      <w:r w:rsidRPr="00D13193">
        <w:rPr>
          <w:rFonts w:cstheme="minorHAnsi"/>
          <w:sz w:val="24"/>
          <w:szCs w:val="24"/>
          <w:vertAlign w:val="subscript"/>
        </w:rPr>
        <w:t>4</w:t>
      </w:r>
      <w:r w:rsidRPr="00D13193">
        <w:rPr>
          <w:rFonts w:cstheme="minorHAnsi"/>
          <w:sz w:val="24"/>
          <w:szCs w:val="24"/>
        </w:rPr>
        <w:t> magnetic nanoparticles were easily separated via a magnet, washed with double deionized water, and dried in a vacuum oven overnight (</w:t>
      </w:r>
      <w:bookmarkStart w:id="22" w:name="bb0120"/>
      <w:proofErr w:type="spellStart"/>
      <w:r w:rsidRPr="00447647">
        <w:rPr>
          <w:rFonts w:cstheme="minorHAnsi"/>
          <w:sz w:val="24"/>
          <w:szCs w:val="24"/>
        </w:rPr>
        <w:t>Nosrati</w:t>
      </w:r>
      <w:proofErr w:type="spellEnd"/>
      <w:r w:rsidRPr="00447647">
        <w:rPr>
          <w:rFonts w:cstheme="minorHAnsi"/>
          <w:sz w:val="24"/>
          <w:szCs w:val="24"/>
        </w:rPr>
        <w:t xml:space="preserve">, </w:t>
      </w:r>
      <w:proofErr w:type="spellStart"/>
      <w:r w:rsidRPr="00447647">
        <w:rPr>
          <w:rFonts w:cstheme="minorHAnsi"/>
          <w:sz w:val="24"/>
          <w:szCs w:val="24"/>
        </w:rPr>
        <w:t>Sefidi</w:t>
      </w:r>
      <w:proofErr w:type="spellEnd"/>
      <w:r w:rsidRPr="00447647">
        <w:rPr>
          <w:rFonts w:cstheme="minorHAnsi"/>
          <w:sz w:val="24"/>
          <w:szCs w:val="24"/>
        </w:rPr>
        <w:t xml:space="preserve">, </w:t>
      </w:r>
      <w:proofErr w:type="spellStart"/>
      <w:r w:rsidRPr="00447647">
        <w:rPr>
          <w:rFonts w:cstheme="minorHAnsi"/>
          <w:sz w:val="24"/>
          <w:szCs w:val="24"/>
        </w:rPr>
        <w:t>Sharafi</w:t>
      </w:r>
      <w:proofErr w:type="spellEnd"/>
      <w:r w:rsidRPr="00447647">
        <w:rPr>
          <w:rFonts w:cstheme="minorHAnsi"/>
          <w:sz w:val="24"/>
          <w:szCs w:val="24"/>
        </w:rPr>
        <w:t xml:space="preserve">, </w:t>
      </w:r>
      <w:proofErr w:type="spellStart"/>
      <w:r w:rsidRPr="00447647">
        <w:rPr>
          <w:rFonts w:cstheme="minorHAnsi"/>
          <w:sz w:val="24"/>
          <w:szCs w:val="24"/>
        </w:rPr>
        <w:t>Danafar</w:t>
      </w:r>
      <w:proofErr w:type="spellEnd"/>
      <w:r w:rsidRPr="00447647">
        <w:rPr>
          <w:rFonts w:cstheme="minorHAnsi"/>
          <w:sz w:val="24"/>
          <w:szCs w:val="24"/>
        </w:rPr>
        <w:t xml:space="preserve">, &amp; </w:t>
      </w:r>
      <w:proofErr w:type="spellStart"/>
      <w:r w:rsidRPr="00447647">
        <w:rPr>
          <w:rFonts w:cstheme="minorHAnsi"/>
          <w:sz w:val="24"/>
          <w:szCs w:val="24"/>
        </w:rPr>
        <w:t>Manjili</w:t>
      </w:r>
      <w:proofErr w:type="spellEnd"/>
      <w:r w:rsidRPr="00447647">
        <w:rPr>
          <w:rFonts w:cstheme="minorHAnsi"/>
          <w:sz w:val="24"/>
          <w:szCs w:val="24"/>
        </w:rPr>
        <w:t>, 2018</w:t>
      </w:r>
      <w:bookmarkEnd w:id="22"/>
      <w:r w:rsidRPr="00D13193">
        <w:rPr>
          <w:rFonts w:cstheme="minorHAnsi"/>
          <w:sz w:val="24"/>
          <w:szCs w:val="24"/>
        </w:rPr>
        <w:t xml:space="preserve">). Subsequently, the MDMIP and MNIP were prepared as follows: 10 mg of each of p-CA and FA and 1.0 mL of (3-Aminopropyl) </w:t>
      </w:r>
      <w:proofErr w:type="spellStart"/>
      <w:r w:rsidRPr="00D13193">
        <w:rPr>
          <w:rFonts w:cstheme="minorHAnsi"/>
          <w:sz w:val="24"/>
          <w:szCs w:val="24"/>
        </w:rPr>
        <w:t>triethoxysilane</w:t>
      </w:r>
      <w:proofErr w:type="spellEnd"/>
      <w:r w:rsidRPr="00D13193">
        <w:rPr>
          <w:rFonts w:cstheme="minorHAnsi"/>
          <w:sz w:val="24"/>
          <w:szCs w:val="24"/>
        </w:rPr>
        <w:t xml:space="preserve"> were dissolved in 10 mL of methanol and stored at room temperature for 4 h (solution A). Afterwards, 0.2 g of magnetic Fe</w:t>
      </w:r>
      <w:r w:rsidRPr="00D13193">
        <w:rPr>
          <w:rFonts w:cstheme="minorHAnsi"/>
          <w:sz w:val="24"/>
          <w:szCs w:val="24"/>
          <w:vertAlign w:val="subscript"/>
        </w:rPr>
        <w:t>3</w:t>
      </w:r>
      <w:r w:rsidRPr="00D13193">
        <w:rPr>
          <w:rFonts w:cstheme="minorHAnsi"/>
          <w:sz w:val="24"/>
          <w:szCs w:val="24"/>
        </w:rPr>
        <w:t>O</w:t>
      </w:r>
      <w:r w:rsidRPr="00D13193">
        <w:rPr>
          <w:rFonts w:cstheme="minorHAnsi"/>
          <w:sz w:val="24"/>
          <w:szCs w:val="24"/>
          <w:vertAlign w:val="subscript"/>
        </w:rPr>
        <w:t>4</w:t>
      </w:r>
      <w:r w:rsidRPr="00D13193">
        <w:rPr>
          <w:rFonts w:cstheme="minorHAnsi"/>
          <w:sz w:val="24"/>
          <w:szCs w:val="24"/>
        </w:rPr>
        <w:t> nanostructure was dispersed into a mixture of 5 mL of deionized water and 25 mL of ethanol using ultrasonic wave, and then 4 mL of concentrated ammonia (28%) and 1 mL of Tetraethyl orthosilicate were added and thoroughly stirred for 15 min (solution B). Solutions A and B were then admixed and stirred at room temperature for 1.5 h. Following the reaction and exposure of magnet to the solution, the product was separated and rinsed a few times with ethanol and deionized water, respectively. The final Fe</w:t>
      </w:r>
      <w:r w:rsidRPr="00D13193">
        <w:rPr>
          <w:rFonts w:cstheme="minorHAnsi"/>
          <w:sz w:val="24"/>
          <w:szCs w:val="24"/>
          <w:vertAlign w:val="subscript"/>
        </w:rPr>
        <w:t>3</w:t>
      </w:r>
      <w:r w:rsidRPr="00D13193">
        <w:rPr>
          <w:rFonts w:cstheme="minorHAnsi"/>
          <w:sz w:val="24"/>
          <w:szCs w:val="24"/>
        </w:rPr>
        <w:t>O</w:t>
      </w:r>
      <w:r w:rsidRPr="00D13193">
        <w:rPr>
          <w:rFonts w:cstheme="minorHAnsi"/>
          <w:sz w:val="24"/>
          <w:szCs w:val="24"/>
          <w:vertAlign w:val="subscript"/>
        </w:rPr>
        <w:t>4</w:t>
      </w:r>
      <w:r w:rsidRPr="00D13193">
        <w:rPr>
          <w:rFonts w:cstheme="minorHAnsi"/>
          <w:sz w:val="24"/>
          <w:szCs w:val="24"/>
        </w:rPr>
        <w:t>@SiO</w:t>
      </w:r>
      <w:r w:rsidRPr="00D13193">
        <w:rPr>
          <w:rFonts w:cstheme="minorHAnsi"/>
          <w:sz w:val="24"/>
          <w:szCs w:val="24"/>
          <w:vertAlign w:val="subscript"/>
        </w:rPr>
        <w:t>2</w:t>
      </w:r>
      <w:r w:rsidRPr="00D13193">
        <w:rPr>
          <w:rFonts w:cstheme="minorHAnsi"/>
          <w:sz w:val="24"/>
          <w:szCs w:val="24"/>
        </w:rPr>
        <w:t>-MDMIP was achieved after sonication and washing by 150 mL of the acetic acid and methanol (1:9, v/v) solution. This process was replicated four times (10 min each run), and the resultant product was dried at 50 °C (</w:t>
      </w:r>
      <w:bookmarkStart w:id="23" w:name="bb0050"/>
      <w:r w:rsidRPr="00447647">
        <w:rPr>
          <w:rFonts w:cstheme="minorHAnsi"/>
          <w:sz w:val="24"/>
          <w:szCs w:val="24"/>
        </w:rPr>
        <w:t>Fu et al., 2019</w:t>
      </w:r>
      <w:bookmarkEnd w:id="23"/>
      <w:r w:rsidRPr="00D13193">
        <w:rPr>
          <w:rFonts w:cstheme="minorHAnsi"/>
          <w:sz w:val="24"/>
          <w:szCs w:val="24"/>
        </w:rPr>
        <w:t>). The preparation of Fe</w:t>
      </w:r>
      <w:r w:rsidRPr="00D13193">
        <w:rPr>
          <w:rFonts w:cstheme="minorHAnsi"/>
          <w:sz w:val="24"/>
          <w:szCs w:val="24"/>
          <w:vertAlign w:val="subscript"/>
        </w:rPr>
        <w:t>3</w:t>
      </w:r>
      <w:r w:rsidRPr="00D13193">
        <w:rPr>
          <w:rFonts w:cstheme="minorHAnsi"/>
          <w:sz w:val="24"/>
          <w:szCs w:val="24"/>
        </w:rPr>
        <w:t>O</w:t>
      </w:r>
      <w:r w:rsidRPr="00D13193">
        <w:rPr>
          <w:rFonts w:cstheme="minorHAnsi"/>
          <w:sz w:val="24"/>
          <w:szCs w:val="24"/>
          <w:vertAlign w:val="subscript"/>
        </w:rPr>
        <w:t>4</w:t>
      </w:r>
      <w:r w:rsidRPr="00D13193">
        <w:rPr>
          <w:rFonts w:cstheme="minorHAnsi"/>
          <w:sz w:val="24"/>
          <w:szCs w:val="24"/>
        </w:rPr>
        <w:t>@SiO</w:t>
      </w:r>
      <w:r w:rsidRPr="00D13193">
        <w:rPr>
          <w:rFonts w:cstheme="minorHAnsi"/>
          <w:sz w:val="24"/>
          <w:szCs w:val="24"/>
          <w:vertAlign w:val="subscript"/>
        </w:rPr>
        <w:t>2</w:t>
      </w:r>
      <w:r w:rsidRPr="00D13193">
        <w:rPr>
          <w:rFonts w:cstheme="minorHAnsi"/>
          <w:sz w:val="24"/>
          <w:szCs w:val="24"/>
        </w:rPr>
        <w:t>-MNIP was carried out under the same conditions without adding p-CA and FA.</w:t>
      </w:r>
    </w:p>
    <w:p w14:paraId="649FA0A9" w14:textId="77777777" w:rsidR="00D13193" w:rsidRPr="00D13193" w:rsidRDefault="00D13193" w:rsidP="00A232FC">
      <w:pPr>
        <w:pStyle w:val="Heading2"/>
      </w:pPr>
      <w:r w:rsidRPr="00D13193">
        <w:t>2.3. MDMIP based on SS-MSPME</w:t>
      </w:r>
    </w:p>
    <w:p w14:paraId="5AE35F4A" w14:textId="237C0BE4" w:rsidR="00D13193" w:rsidRPr="00D13193" w:rsidRDefault="00D13193" w:rsidP="00D13193">
      <w:pPr>
        <w:rPr>
          <w:rFonts w:cstheme="minorHAnsi"/>
          <w:sz w:val="24"/>
          <w:szCs w:val="24"/>
        </w:rPr>
      </w:pPr>
      <w:r w:rsidRPr="00D13193">
        <w:rPr>
          <w:rFonts w:cstheme="minorHAnsi"/>
          <w:sz w:val="24"/>
          <w:szCs w:val="24"/>
        </w:rPr>
        <w:t>In this method, two medical syringes (20 mL, V.MED) were attached together with one metal interface, which was later used as a microextraction flask. Next, the sample solution (10 mL) comprising of 50 ng mL</w:t>
      </w:r>
      <w:r w:rsidRPr="00D13193">
        <w:rPr>
          <w:rFonts w:cstheme="minorHAnsi"/>
          <w:sz w:val="24"/>
          <w:szCs w:val="24"/>
          <w:vertAlign w:val="superscript"/>
        </w:rPr>
        <w:t>−1</w:t>
      </w:r>
      <w:r w:rsidRPr="00D13193">
        <w:rPr>
          <w:rFonts w:cstheme="minorHAnsi"/>
          <w:sz w:val="24"/>
          <w:szCs w:val="24"/>
        </w:rPr>
        <w:t> of p-CA and 50 ng mL</w:t>
      </w:r>
      <w:r w:rsidRPr="00D13193">
        <w:rPr>
          <w:rFonts w:cstheme="minorHAnsi"/>
          <w:sz w:val="24"/>
          <w:szCs w:val="24"/>
          <w:vertAlign w:val="superscript"/>
        </w:rPr>
        <w:t>−1</w:t>
      </w:r>
      <w:r w:rsidRPr="00D13193">
        <w:rPr>
          <w:rFonts w:cstheme="minorHAnsi"/>
          <w:sz w:val="24"/>
          <w:szCs w:val="24"/>
        </w:rPr>
        <w:t> of FA was set to the pH of 6.0 and transferred to the syringe 1. Subsequently, 20 mg of Fe</w:t>
      </w:r>
      <w:r w:rsidRPr="00D13193">
        <w:rPr>
          <w:rFonts w:cstheme="minorHAnsi"/>
          <w:sz w:val="24"/>
          <w:szCs w:val="24"/>
          <w:vertAlign w:val="subscript"/>
        </w:rPr>
        <w:t>3</w:t>
      </w:r>
      <w:r w:rsidRPr="00D13193">
        <w:rPr>
          <w:rFonts w:cstheme="minorHAnsi"/>
          <w:sz w:val="24"/>
          <w:szCs w:val="24"/>
        </w:rPr>
        <w:t>O</w:t>
      </w:r>
      <w:r w:rsidRPr="00D13193">
        <w:rPr>
          <w:rFonts w:cstheme="minorHAnsi"/>
          <w:sz w:val="24"/>
          <w:szCs w:val="24"/>
          <w:vertAlign w:val="subscript"/>
        </w:rPr>
        <w:t>4</w:t>
      </w:r>
      <w:r w:rsidRPr="00D13193">
        <w:rPr>
          <w:rFonts w:cstheme="minorHAnsi"/>
          <w:sz w:val="24"/>
          <w:szCs w:val="24"/>
        </w:rPr>
        <w:t>@SiO</w:t>
      </w:r>
      <w:r w:rsidRPr="00D13193">
        <w:rPr>
          <w:rFonts w:cstheme="minorHAnsi"/>
          <w:sz w:val="24"/>
          <w:szCs w:val="24"/>
          <w:vertAlign w:val="subscript"/>
        </w:rPr>
        <w:t>2</w:t>
      </w:r>
      <w:r w:rsidRPr="00D13193">
        <w:rPr>
          <w:rFonts w:cstheme="minorHAnsi"/>
          <w:sz w:val="24"/>
          <w:szCs w:val="24"/>
        </w:rPr>
        <w:t>-MDMIP was added to the syringe 2. Syringe 1 was then connected to syringe 2, and the sample solution in syringe 1 was rapidly injected into syringe 2, and vice versa. The two processes were performed in a four-time cycle and within 30 s. By a strong magnet placed outside syringe 1, Fe</w:t>
      </w:r>
      <w:r w:rsidRPr="00D13193">
        <w:rPr>
          <w:rFonts w:cstheme="minorHAnsi"/>
          <w:sz w:val="24"/>
          <w:szCs w:val="24"/>
          <w:vertAlign w:val="subscript"/>
        </w:rPr>
        <w:t>3</w:t>
      </w:r>
      <w:r w:rsidRPr="00D13193">
        <w:rPr>
          <w:rFonts w:cstheme="minorHAnsi"/>
          <w:sz w:val="24"/>
          <w:szCs w:val="24"/>
        </w:rPr>
        <w:t>O</w:t>
      </w:r>
      <w:r w:rsidRPr="00D13193">
        <w:rPr>
          <w:rFonts w:cstheme="minorHAnsi"/>
          <w:sz w:val="24"/>
          <w:szCs w:val="24"/>
          <w:vertAlign w:val="subscript"/>
        </w:rPr>
        <w:t>4</w:t>
      </w:r>
      <w:r w:rsidRPr="00D13193">
        <w:rPr>
          <w:rFonts w:cstheme="minorHAnsi"/>
          <w:sz w:val="24"/>
          <w:szCs w:val="24"/>
        </w:rPr>
        <w:t>@SiO</w:t>
      </w:r>
      <w:r w:rsidRPr="00D13193">
        <w:rPr>
          <w:rFonts w:cstheme="minorHAnsi"/>
          <w:sz w:val="24"/>
          <w:szCs w:val="24"/>
          <w:vertAlign w:val="subscript"/>
        </w:rPr>
        <w:t>2</w:t>
      </w:r>
      <w:r w:rsidRPr="00D13193">
        <w:rPr>
          <w:rFonts w:cstheme="minorHAnsi"/>
          <w:sz w:val="24"/>
          <w:szCs w:val="24"/>
        </w:rPr>
        <w:t>-MDMIP was readily separated from the solution, and the supernatant solution was injected into syringe 2. For the elution of p-CA and FA, the Fe</w:t>
      </w:r>
      <w:r w:rsidRPr="00D13193">
        <w:rPr>
          <w:rFonts w:cstheme="minorHAnsi"/>
          <w:sz w:val="24"/>
          <w:szCs w:val="24"/>
          <w:vertAlign w:val="subscript"/>
        </w:rPr>
        <w:t>3</w:t>
      </w:r>
      <w:r w:rsidRPr="00D13193">
        <w:rPr>
          <w:rFonts w:cstheme="minorHAnsi"/>
          <w:sz w:val="24"/>
          <w:szCs w:val="24"/>
        </w:rPr>
        <w:t>O</w:t>
      </w:r>
      <w:r w:rsidRPr="00D13193">
        <w:rPr>
          <w:rFonts w:cstheme="minorHAnsi"/>
          <w:sz w:val="24"/>
          <w:szCs w:val="24"/>
          <w:vertAlign w:val="subscript"/>
        </w:rPr>
        <w:t>4</w:t>
      </w:r>
      <w:r w:rsidRPr="00D13193">
        <w:rPr>
          <w:rFonts w:cstheme="minorHAnsi"/>
          <w:sz w:val="24"/>
          <w:szCs w:val="24"/>
        </w:rPr>
        <w:t>@SiO</w:t>
      </w:r>
      <w:r w:rsidRPr="00D13193">
        <w:rPr>
          <w:rFonts w:cstheme="minorHAnsi"/>
          <w:sz w:val="24"/>
          <w:szCs w:val="24"/>
          <w:vertAlign w:val="subscript"/>
        </w:rPr>
        <w:t>2</w:t>
      </w:r>
      <w:r w:rsidRPr="00D13193">
        <w:rPr>
          <w:rFonts w:cstheme="minorHAnsi"/>
          <w:sz w:val="24"/>
          <w:szCs w:val="24"/>
        </w:rPr>
        <w:t>-MDMIP was dissolved in 100 </w:t>
      </w:r>
      <w:proofErr w:type="spellStart"/>
      <w:r w:rsidRPr="00D13193">
        <w:rPr>
          <w:rFonts w:cstheme="minorHAnsi"/>
          <w:sz w:val="24"/>
          <w:szCs w:val="24"/>
        </w:rPr>
        <w:t>μL</w:t>
      </w:r>
      <w:proofErr w:type="spellEnd"/>
      <w:r w:rsidRPr="00D13193">
        <w:rPr>
          <w:rFonts w:cstheme="minorHAnsi"/>
          <w:sz w:val="24"/>
          <w:szCs w:val="24"/>
        </w:rPr>
        <w:t xml:space="preserve"> of MeOH/</w:t>
      </w:r>
      <w:proofErr w:type="spellStart"/>
      <w:r w:rsidRPr="00D13193">
        <w:rPr>
          <w:rFonts w:cstheme="minorHAnsi"/>
          <w:sz w:val="24"/>
          <w:szCs w:val="24"/>
        </w:rPr>
        <w:t>AcOH</w:t>
      </w:r>
      <w:proofErr w:type="spellEnd"/>
      <w:r w:rsidRPr="00D13193">
        <w:rPr>
          <w:rFonts w:cstheme="minorHAnsi"/>
          <w:sz w:val="24"/>
          <w:szCs w:val="24"/>
        </w:rPr>
        <w:t xml:space="preserve"> (9:1, v/v) using sonication for 1 min and then separated by a strong magnetic field. In the end, the eluent was transferred to a microtube, and the extract (20 µL) was injected into HPLC, to quantify p-CA and FA concentration according to the calibration curve for the calculation of extraction percentage. The schematic of the suggested method for the extraction of p-CA and FA is shown in </w:t>
      </w:r>
      <w:bookmarkStart w:id="24" w:name="bf0005"/>
      <w:r w:rsidRPr="00447647">
        <w:rPr>
          <w:rFonts w:cstheme="minorHAnsi"/>
          <w:sz w:val="24"/>
          <w:szCs w:val="24"/>
        </w:rPr>
        <w:t>Fig. 1</w:t>
      </w:r>
      <w:bookmarkEnd w:id="24"/>
      <w:r w:rsidRPr="00D13193">
        <w:rPr>
          <w:rFonts w:cstheme="minorHAnsi"/>
          <w:sz w:val="24"/>
          <w:szCs w:val="24"/>
        </w:rPr>
        <w:t>.</w:t>
      </w:r>
    </w:p>
    <w:p w14:paraId="5FCB894D" w14:textId="1CF0C165" w:rsidR="00D13193" w:rsidRPr="00D13193" w:rsidRDefault="00D13193" w:rsidP="00A232FC">
      <w:pPr>
        <w:pStyle w:val="NoSpacing"/>
      </w:pPr>
      <w:r w:rsidRPr="00D13193">
        <w:rPr>
          <w:noProof/>
        </w:rPr>
        <w:drawing>
          <wp:inline distT="0" distB="0" distL="0" distR="0" wp14:anchorId="37A7A663" wp14:editId="5B847F53">
            <wp:extent cx="3657600" cy="1527048"/>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527048"/>
                    </a:xfrm>
                    <a:prstGeom prst="rect">
                      <a:avLst/>
                    </a:prstGeom>
                    <a:noFill/>
                    <a:ln>
                      <a:noFill/>
                    </a:ln>
                  </pic:spPr>
                </pic:pic>
              </a:graphicData>
            </a:graphic>
          </wp:inline>
        </w:drawing>
      </w:r>
    </w:p>
    <w:p w14:paraId="6AE4409C" w14:textId="77777777" w:rsidR="00D13193" w:rsidRDefault="00D13193" w:rsidP="00A232FC">
      <w:pPr>
        <w:pStyle w:val="NoSpacing"/>
      </w:pPr>
      <w:r w:rsidRPr="00D13193">
        <w:t>Fig. 1. The schematic of the developed method for the extraction of p-CA and FA.</w:t>
      </w:r>
    </w:p>
    <w:p w14:paraId="2569EF6E" w14:textId="77777777" w:rsidR="00A232FC" w:rsidRPr="00D13193" w:rsidRDefault="00A232FC" w:rsidP="00D13193">
      <w:pPr>
        <w:rPr>
          <w:rFonts w:cstheme="minorHAnsi"/>
          <w:sz w:val="24"/>
          <w:szCs w:val="24"/>
        </w:rPr>
      </w:pPr>
    </w:p>
    <w:p w14:paraId="518F8201" w14:textId="77777777" w:rsidR="00D13193" w:rsidRPr="00D13193" w:rsidRDefault="00D13193" w:rsidP="00A232FC">
      <w:pPr>
        <w:pStyle w:val="Heading2"/>
      </w:pPr>
      <w:r w:rsidRPr="00D13193">
        <w:t>2.4. Experimental design</w:t>
      </w:r>
    </w:p>
    <w:p w14:paraId="097B3868" w14:textId="3838E10D" w:rsidR="00D13193" w:rsidRPr="00D13193" w:rsidRDefault="00D13193" w:rsidP="00D13193">
      <w:pPr>
        <w:rPr>
          <w:rFonts w:cstheme="minorHAnsi"/>
          <w:sz w:val="24"/>
          <w:szCs w:val="24"/>
        </w:rPr>
      </w:pPr>
      <w:r w:rsidRPr="00D13193">
        <w:rPr>
          <w:rFonts w:cstheme="minorHAnsi"/>
          <w:sz w:val="24"/>
          <w:szCs w:val="24"/>
        </w:rPr>
        <w:t>Using STATISTICA 10.0 software, the results of the experimental design, attained by CCD under response surface methodology (RSM), were statistically analyzed. This process was performed to evaluate the optimum conditions of the extraction. The RSM-based CCD allows the experimental conditions to optimize and the number of experiments to minimize. (</w:t>
      </w:r>
      <w:bookmarkStart w:id="25" w:name="bb0085"/>
      <w:r w:rsidRPr="00447647">
        <w:rPr>
          <w:rFonts w:cstheme="minorHAnsi"/>
          <w:sz w:val="24"/>
          <w:szCs w:val="24"/>
        </w:rPr>
        <w:t>Karoui et al., 2020</w:t>
      </w:r>
      <w:bookmarkEnd w:id="25"/>
      <w:r w:rsidRPr="00D13193">
        <w:rPr>
          <w:rFonts w:cstheme="minorHAnsi"/>
          <w:sz w:val="24"/>
          <w:szCs w:val="24"/>
        </w:rPr>
        <w:t>) CCD was also used to evaluate the impact of all the studied factors and the interaction between the controlled parameters on the extraction recovery. pH (A), Fe</w:t>
      </w:r>
      <w:r w:rsidRPr="00D13193">
        <w:rPr>
          <w:rFonts w:cstheme="minorHAnsi"/>
          <w:sz w:val="24"/>
          <w:szCs w:val="24"/>
          <w:vertAlign w:val="subscript"/>
        </w:rPr>
        <w:t>3</w:t>
      </w:r>
      <w:r w:rsidRPr="00D13193">
        <w:rPr>
          <w:rFonts w:cstheme="minorHAnsi"/>
          <w:sz w:val="24"/>
          <w:szCs w:val="24"/>
        </w:rPr>
        <w:t>O</w:t>
      </w:r>
      <w:r w:rsidRPr="00D13193">
        <w:rPr>
          <w:rFonts w:cstheme="minorHAnsi"/>
          <w:sz w:val="24"/>
          <w:szCs w:val="24"/>
          <w:vertAlign w:val="subscript"/>
        </w:rPr>
        <w:t>4</w:t>
      </w:r>
      <w:r w:rsidRPr="00D13193">
        <w:rPr>
          <w:rFonts w:cstheme="minorHAnsi"/>
          <w:sz w:val="24"/>
          <w:szCs w:val="24"/>
        </w:rPr>
        <w:t>@SiO</w:t>
      </w:r>
      <w:r w:rsidRPr="00D13193">
        <w:rPr>
          <w:rFonts w:cstheme="minorHAnsi"/>
          <w:sz w:val="24"/>
          <w:szCs w:val="24"/>
          <w:vertAlign w:val="subscript"/>
        </w:rPr>
        <w:t>2</w:t>
      </w:r>
      <w:r w:rsidRPr="00D13193">
        <w:rPr>
          <w:rFonts w:cstheme="minorHAnsi"/>
          <w:sz w:val="24"/>
          <w:szCs w:val="24"/>
        </w:rPr>
        <w:t>-MDMIP mass (B), NaCl concentration (C), number of cycle (D), and elution volume (E) are the independent factors included in this study. The ranges of coded levels, independent factors, and dependent responses are shown in </w:t>
      </w:r>
      <w:bookmarkStart w:id="26" w:name="bs0110"/>
      <w:r w:rsidRPr="00447647">
        <w:rPr>
          <w:rFonts w:cstheme="minorHAnsi"/>
          <w:sz w:val="24"/>
          <w:szCs w:val="24"/>
        </w:rPr>
        <w:t>Table S1</w:t>
      </w:r>
      <w:bookmarkEnd w:id="26"/>
      <w:r w:rsidRPr="00D13193">
        <w:rPr>
          <w:rFonts w:cstheme="minorHAnsi"/>
          <w:sz w:val="24"/>
          <w:szCs w:val="24"/>
        </w:rPr>
        <w:t xml:space="preserve">. The dependent responses of </w:t>
      </w:r>
      <w:proofErr w:type="spellStart"/>
      <w:r w:rsidRPr="00D13193">
        <w:rPr>
          <w:rFonts w:cstheme="minorHAnsi"/>
          <w:sz w:val="24"/>
          <w:szCs w:val="24"/>
        </w:rPr>
        <w:t>ER</w:t>
      </w:r>
      <w:r w:rsidRPr="00D13193">
        <w:rPr>
          <w:rFonts w:cstheme="minorHAnsi"/>
          <w:sz w:val="24"/>
          <w:szCs w:val="24"/>
          <w:vertAlign w:val="subscript"/>
        </w:rPr>
        <w:t>p</w:t>
      </w:r>
      <w:proofErr w:type="spellEnd"/>
      <w:r w:rsidRPr="00D13193">
        <w:rPr>
          <w:rFonts w:cstheme="minorHAnsi"/>
          <w:sz w:val="24"/>
          <w:szCs w:val="24"/>
          <w:vertAlign w:val="subscript"/>
        </w:rPr>
        <w:t>-CA</w:t>
      </w:r>
      <w:r w:rsidRPr="00D13193">
        <w:rPr>
          <w:rFonts w:cstheme="minorHAnsi"/>
          <w:sz w:val="24"/>
          <w:szCs w:val="24"/>
        </w:rPr>
        <w:t>% and ER</w:t>
      </w:r>
      <w:r w:rsidRPr="00D13193">
        <w:rPr>
          <w:rFonts w:cstheme="minorHAnsi"/>
          <w:sz w:val="24"/>
          <w:szCs w:val="24"/>
          <w:vertAlign w:val="subscript"/>
        </w:rPr>
        <w:t>FA</w:t>
      </w:r>
      <w:r w:rsidRPr="00D13193">
        <w:rPr>
          <w:rFonts w:cstheme="minorHAnsi"/>
          <w:sz w:val="24"/>
          <w:szCs w:val="24"/>
        </w:rPr>
        <w:t>% were the microextraction recovery of p-CA acid and FA, respectively. In addition, analysis of variance (ANOVA) and the determination coefficients are a basis for constructing the semi-empirical model to predict the trend of response over space, which is achieved following the confirmation of the applicability of proposed mathematical quadratic equation that justifies the fitting quality of the experimental data (</w:t>
      </w:r>
      <w:bookmarkStart w:id="27" w:name="bb0075"/>
      <w:proofErr w:type="spellStart"/>
      <w:r w:rsidRPr="00447647">
        <w:rPr>
          <w:rFonts w:cstheme="minorHAnsi"/>
          <w:sz w:val="24"/>
          <w:szCs w:val="24"/>
        </w:rPr>
        <w:t>Jin</w:t>
      </w:r>
      <w:proofErr w:type="spellEnd"/>
      <w:r w:rsidRPr="00447647">
        <w:rPr>
          <w:rFonts w:cstheme="minorHAnsi"/>
          <w:sz w:val="24"/>
          <w:szCs w:val="24"/>
        </w:rPr>
        <w:t xml:space="preserve"> et al., 2019</w:t>
      </w:r>
      <w:bookmarkEnd w:id="27"/>
      <w:r w:rsidRPr="00D13193">
        <w:rPr>
          <w:rFonts w:cstheme="minorHAnsi"/>
          <w:sz w:val="24"/>
          <w:szCs w:val="24"/>
        </w:rPr>
        <w:t>, </w:t>
      </w:r>
      <w:bookmarkStart w:id="28" w:name="bb0155"/>
      <w:r w:rsidRPr="00447647">
        <w:rPr>
          <w:rFonts w:cstheme="minorHAnsi"/>
          <w:sz w:val="24"/>
          <w:szCs w:val="24"/>
        </w:rPr>
        <w:t>Song et al., 2020</w:t>
      </w:r>
      <w:bookmarkEnd w:id="28"/>
      <w:r w:rsidRPr="00D13193">
        <w:rPr>
          <w:rFonts w:cstheme="minorHAnsi"/>
          <w:sz w:val="24"/>
          <w:szCs w:val="24"/>
        </w:rPr>
        <w:t>).</w:t>
      </w:r>
    </w:p>
    <w:p w14:paraId="35ACF99B" w14:textId="77777777" w:rsidR="00592844" w:rsidRPr="00592844" w:rsidRDefault="00592844" w:rsidP="00A232FC">
      <w:pPr>
        <w:pStyle w:val="Heading1"/>
      </w:pPr>
      <w:r w:rsidRPr="00592844">
        <w:t>3. Results and discussion</w:t>
      </w:r>
    </w:p>
    <w:p w14:paraId="47F08ED8" w14:textId="77777777" w:rsidR="00592844" w:rsidRPr="00592844" w:rsidRDefault="00592844" w:rsidP="00A232FC">
      <w:pPr>
        <w:pStyle w:val="Heading2"/>
      </w:pPr>
      <w:r w:rsidRPr="00592844">
        <w:t>3.1. Characterization of Fe</w:t>
      </w:r>
      <w:r w:rsidRPr="00592844">
        <w:rPr>
          <w:vertAlign w:val="subscript"/>
        </w:rPr>
        <w:t>3</w:t>
      </w:r>
      <w:r w:rsidRPr="00592844">
        <w:t>O</w:t>
      </w:r>
      <w:r w:rsidRPr="00592844">
        <w:rPr>
          <w:vertAlign w:val="subscript"/>
        </w:rPr>
        <w:t>4</w:t>
      </w:r>
      <w:r w:rsidRPr="00592844">
        <w:t> and Fe</w:t>
      </w:r>
      <w:r w:rsidRPr="00592844">
        <w:rPr>
          <w:vertAlign w:val="subscript"/>
        </w:rPr>
        <w:t>3</w:t>
      </w:r>
      <w:r w:rsidRPr="00592844">
        <w:t>O</w:t>
      </w:r>
      <w:r w:rsidRPr="00592844">
        <w:rPr>
          <w:vertAlign w:val="subscript"/>
        </w:rPr>
        <w:t>4</w:t>
      </w:r>
      <w:r w:rsidRPr="00592844">
        <w:t>@SiO</w:t>
      </w:r>
      <w:r w:rsidRPr="00592844">
        <w:rPr>
          <w:vertAlign w:val="subscript"/>
        </w:rPr>
        <w:t>2</w:t>
      </w:r>
      <w:r w:rsidRPr="00592844">
        <w:t>-MDMIP nanoparticles</w:t>
      </w:r>
    </w:p>
    <w:p w14:paraId="72A4BEA5" w14:textId="70FD25E9" w:rsidR="00592844" w:rsidRPr="00592844" w:rsidRDefault="00592844" w:rsidP="00592844">
      <w:pPr>
        <w:rPr>
          <w:rFonts w:cstheme="minorHAnsi"/>
          <w:sz w:val="24"/>
          <w:szCs w:val="24"/>
        </w:rPr>
      </w:pPr>
      <w:r w:rsidRPr="00592844">
        <w:rPr>
          <w:rFonts w:cstheme="minorHAnsi"/>
          <w:sz w:val="24"/>
          <w:szCs w:val="24"/>
        </w:rPr>
        <w:t>FE-SEM of the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 nanoparticles (</w:t>
      </w:r>
      <w:r w:rsidRPr="00447647">
        <w:rPr>
          <w:rFonts w:cstheme="minorHAnsi"/>
          <w:sz w:val="24"/>
          <w:szCs w:val="24"/>
        </w:rPr>
        <w:t>Fig. S1</w:t>
      </w:r>
      <w:r w:rsidRPr="00592844">
        <w:rPr>
          <w:rFonts w:cstheme="minorHAnsi"/>
          <w:sz w:val="24"/>
          <w:szCs w:val="24"/>
        </w:rPr>
        <w:t>a) revealed similar-sized and spherical shape particles, and the TEM evaluation (</w:t>
      </w:r>
      <w:r w:rsidRPr="00447647">
        <w:rPr>
          <w:rFonts w:cstheme="minorHAnsi"/>
          <w:sz w:val="24"/>
          <w:szCs w:val="24"/>
        </w:rPr>
        <w:t>Fig. S1</w:t>
      </w:r>
      <w:r w:rsidRPr="00592844">
        <w:rPr>
          <w:rFonts w:cstheme="minorHAnsi"/>
          <w:sz w:val="24"/>
          <w:szCs w:val="24"/>
        </w:rPr>
        <w:t>b) showed nanoparticles with a unified size ranging from 10 to 30 nm. Based on the XRD analysis of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 nanoparticles in </w:t>
      </w:r>
      <w:r w:rsidRPr="00447647">
        <w:rPr>
          <w:rFonts w:cstheme="minorHAnsi"/>
          <w:sz w:val="24"/>
          <w:szCs w:val="24"/>
        </w:rPr>
        <w:t>Fig. S1</w:t>
      </w:r>
      <w:r w:rsidRPr="00592844">
        <w:rPr>
          <w:rFonts w:cstheme="minorHAnsi"/>
          <w:sz w:val="24"/>
          <w:szCs w:val="24"/>
        </w:rPr>
        <w:t>c, the peak indicates the intensity of its pure form without any impurity. This outcome was obtained in the result of eight X-ray diffraction peaks at 2θ = 30.0°, 35.6°, 37.0°, 43.1°, 47.0°, 53.4°, 57.3° and 62.8° (JCPDS NO. 88-0866) assigned to the crystal planes (2 2 0), (3 1 1), (2 2 2), (4 0 0), (3 3 1), (4 2 2), (5 1 1) and (4 4 0), respectively. </w:t>
      </w:r>
      <w:bookmarkStart w:id="29" w:name="bf0010"/>
      <w:r w:rsidRPr="00447647">
        <w:rPr>
          <w:rFonts w:cstheme="minorHAnsi"/>
          <w:sz w:val="24"/>
          <w:szCs w:val="24"/>
        </w:rPr>
        <w:t>Fig. 2</w:t>
      </w:r>
      <w:bookmarkEnd w:id="29"/>
      <w:r w:rsidRPr="00592844">
        <w:rPr>
          <w:rFonts w:cstheme="minorHAnsi"/>
          <w:sz w:val="24"/>
          <w:szCs w:val="24"/>
        </w:rPr>
        <w:t> illustrates the SEM and TEM images of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which possesses spherical MDMIP with a relatively uniform size and good dispersion. The average particle size of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is approximately 100 nm, while the respective layer is smooth with the thickness of about 15 nm. These results somewhat prove that there is no self-polymer nanostructure in the entire system and justify that the reaction was adequately conducted.</w:t>
      </w:r>
    </w:p>
    <w:p w14:paraId="3532B967" w14:textId="2457A21E" w:rsidR="00592844" w:rsidRPr="00592844" w:rsidRDefault="00592844" w:rsidP="0060062D">
      <w:pPr>
        <w:pStyle w:val="NoSpacing"/>
      </w:pPr>
      <w:r w:rsidRPr="00592844">
        <w:rPr>
          <w:noProof/>
        </w:rPr>
        <w:drawing>
          <wp:inline distT="0" distB="0" distL="0" distR="0" wp14:anchorId="7FCCEFAD" wp14:editId="05158A11">
            <wp:extent cx="3619500" cy="59817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19500" cy="5981700"/>
                    </a:xfrm>
                    <a:prstGeom prst="rect">
                      <a:avLst/>
                    </a:prstGeom>
                    <a:noFill/>
                    <a:ln>
                      <a:noFill/>
                    </a:ln>
                  </pic:spPr>
                </pic:pic>
              </a:graphicData>
            </a:graphic>
          </wp:inline>
        </w:drawing>
      </w:r>
    </w:p>
    <w:p w14:paraId="66391BF6" w14:textId="77777777" w:rsidR="00592844" w:rsidRDefault="00592844" w:rsidP="0060062D">
      <w:pPr>
        <w:pStyle w:val="NoSpacing"/>
      </w:pPr>
      <w:r w:rsidRPr="00592844">
        <w:t>Fig. 2. (a) SEM and (b) TEM images of the Fe</w:t>
      </w:r>
      <w:r w:rsidRPr="00592844">
        <w:rPr>
          <w:vertAlign w:val="subscript"/>
        </w:rPr>
        <w:t>3</w:t>
      </w:r>
      <w:r w:rsidRPr="00592844">
        <w:t>O</w:t>
      </w:r>
      <w:r w:rsidRPr="00592844">
        <w:rPr>
          <w:vertAlign w:val="subscript"/>
        </w:rPr>
        <w:t>4</w:t>
      </w:r>
      <w:r w:rsidRPr="00592844">
        <w:t>@SiO</w:t>
      </w:r>
      <w:r w:rsidRPr="00592844">
        <w:rPr>
          <w:vertAlign w:val="subscript"/>
        </w:rPr>
        <w:t>2</w:t>
      </w:r>
      <w:r w:rsidRPr="00592844">
        <w:t>-MDMIP.</w:t>
      </w:r>
    </w:p>
    <w:p w14:paraId="66400000" w14:textId="77777777" w:rsidR="0060062D" w:rsidRPr="00592844" w:rsidRDefault="0060062D" w:rsidP="00592844">
      <w:pPr>
        <w:rPr>
          <w:rFonts w:cstheme="minorHAnsi"/>
          <w:sz w:val="24"/>
          <w:szCs w:val="24"/>
        </w:rPr>
      </w:pPr>
    </w:p>
    <w:p w14:paraId="37F2A8E6" w14:textId="77777777" w:rsidR="00592844" w:rsidRPr="00592844" w:rsidRDefault="00592844" w:rsidP="0060062D">
      <w:pPr>
        <w:pStyle w:val="Heading2"/>
      </w:pPr>
      <w:r w:rsidRPr="00592844">
        <w:t>3.2. Effect of elution solvent</w:t>
      </w:r>
    </w:p>
    <w:p w14:paraId="7346550C" w14:textId="3A91E485" w:rsidR="00592844" w:rsidRPr="00592844" w:rsidRDefault="00592844" w:rsidP="00592844">
      <w:pPr>
        <w:rPr>
          <w:rFonts w:cstheme="minorHAnsi"/>
          <w:sz w:val="24"/>
          <w:szCs w:val="24"/>
        </w:rPr>
      </w:pPr>
      <w:r w:rsidRPr="00592844">
        <w:rPr>
          <w:rFonts w:cstheme="minorHAnsi"/>
          <w:sz w:val="24"/>
          <w:szCs w:val="24"/>
        </w:rPr>
        <w:t xml:space="preserve">In the SS-SPME method, elution is an important step, and elution solvent is an effectual factor in the extraction efficiency. Therefore, elution solvent studied in the present study </w:t>
      </w:r>
      <w:proofErr w:type="gramStart"/>
      <w:r w:rsidRPr="00592844">
        <w:rPr>
          <w:rFonts w:cstheme="minorHAnsi"/>
          <w:sz w:val="24"/>
          <w:szCs w:val="24"/>
        </w:rPr>
        <w:t>has to</w:t>
      </w:r>
      <w:proofErr w:type="gramEnd"/>
      <w:r w:rsidRPr="00592844">
        <w:rPr>
          <w:rFonts w:cstheme="minorHAnsi"/>
          <w:sz w:val="24"/>
          <w:szCs w:val="24"/>
        </w:rPr>
        <w:t xml:space="preserve"> be able to fully desorb the p-CA and FA from the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surface and diminishes the memory effect. To achieve this objective, we used different elution solvents, including AC, MeOH, EtOH, ACN, MeOH/</w:t>
      </w:r>
      <w:proofErr w:type="spellStart"/>
      <w:r w:rsidRPr="00592844">
        <w:rPr>
          <w:rFonts w:cstheme="minorHAnsi"/>
          <w:sz w:val="24"/>
          <w:szCs w:val="24"/>
        </w:rPr>
        <w:t>AcOH</w:t>
      </w:r>
      <w:proofErr w:type="spellEnd"/>
      <w:r w:rsidRPr="00592844">
        <w:rPr>
          <w:rFonts w:cstheme="minorHAnsi"/>
          <w:sz w:val="24"/>
          <w:szCs w:val="24"/>
        </w:rPr>
        <w:t xml:space="preserve"> (9:1, v/v), MeOH/</w:t>
      </w:r>
      <w:proofErr w:type="spellStart"/>
      <w:r w:rsidRPr="00592844">
        <w:rPr>
          <w:rFonts w:cstheme="minorHAnsi"/>
          <w:sz w:val="24"/>
          <w:szCs w:val="24"/>
        </w:rPr>
        <w:t>AcOH</w:t>
      </w:r>
      <w:proofErr w:type="spellEnd"/>
      <w:r w:rsidRPr="00592844">
        <w:rPr>
          <w:rFonts w:cstheme="minorHAnsi"/>
          <w:sz w:val="24"/>
          <w:szCs w:val="24"/>
        </w:rPr>
        <w:t xml:space="preserve"> (8:2, v/v), ACN/MeOH (50:50, v/v), and DMSO. The results, as indicated in </w:t>
      </w:r>
      <w:r w:rsidRPr="00447647">
        <w:rPr>
          <w:rFonts w:cstheme="minorHAnsi"/>
          <w:sz w:val="24"/>
          <w:szCs w:val="24"/>
        </w:rPr>
        <w:t>Fig. S2</w:t>
      </w:r>
      <w:r w:rsidRPr="00592844">
        <w:rPr>
          <w:rFonts w:cstheme="minorHAnsi"/>
          <w:sz w:val="24"/>
          <w:szCs w:val="24"/>
        </w:rPr>
        <w:t>, suggest that the highest elution performance is obtained when using both MeOH/</w:t>
      </w:r>
      <w:proofErr w:type="spellStart"/>
      <w:r w:rsidRPr="00592844">
        <w:rPr>
          <w:rFonts w:cstheme="minorHAnsi"/>
          <w:sz w:val="24"/>
          <w:szCs w:val="24"/>
        </w:rPr>
        <w:t>AcOH</w:t>
      </w:r>
      <w:proofErr w:type="spellEnd"/>
      <w:r w:rsidRPr="00592844">
        <w:rPr>
          <w:rFonts w:cstheme="minorHAnsi"/>
          <w:sz w:val="24"/>
          <w:szCs w:val="24"/>
        </w:rPr>
        <w:t xml:space="preserve"> (9:1, v/v) and MeOH. MeOH/</w:t>
      </w:r>
      <w:proofErr w:type="spellStart"/>
      <w:r w:rsidRPr="00592844">
        <w:rPr>
          <w:rFonts w:cstheme="minorHAnsi"/>
          <w:sz w:val="24"/>
          <w:szCs w:val="24"/>
        </w:rPr>
        <w:t>AcOH</w:t>
      </w:r>
      <w:proofErr w:type="spellEnd"/>
      <w:r w:rsidRPr="00592844">
        <w:rPr>
          <w:rFonts w:cstheme="minorHAnsi"/>
          <w:sz w:val="24"/>
          <w:szCs w:val="24"/>
        </w:rPr>
        <w:t xml:space="preserve"> (9:1, v/v) was also employed as an elution phase because of its better elution and repeatability than MeOH.</w:t>
      </w:r>
    </w:p>
    <w:p w14:paraId="6C3990DD" w14:textId="77777777" w:rsidR="00592844" w:rsidRPr="00592844" w:rsidRDefault="00592844" w:rsidP="0060062D">
      <w:pPr>
        <w:pStyle w:val="Heading2"/>
      </w:pPr>
      <w:r w:rsidRPr="00592844">
        <w:t>3.3. Optimization design and analysis</w:t>
      </w:r>
    </w:p>
    <w:p w14:paraId="77775083" w14:textId="35702423" w:rsidR="00592844" w:rsidRPr="00592844" w:rsidRDefault="00592844" w:rsidP="00592844">
      <w:pPr>
        <w:rPr>
          <w:rFonts w:cstheme="minorHAnsi"/>
          <w:sz w:val="24"/>
          <w:szCs w:val="24"/>
        </w:rPr>
      </w:pPr>
      <w:r w:rsidRPr="00592844">
        <w:rPr>
          <w:rFonts w:cstheme="minorHAnsi"/>
          <w:sz w:val="24"/>
          <w:szCs w:val="24"/>
        </w:rPr>
        <w:t xml:space="preserve">CCD is an effective method for the optimization of extraction procedures. Therefore, in this research, CCD was utilized to identify the optimal conditions of five factors chosen for p-CA and FA determination by SS-SPME </w:t>
      </w:r>
      <w:proofErr w:type="gramStart"/>
      <w:r w:rsidRPr="00592844">
        <w:rPr>
          <w:rFonts w:cstheme="minorHAnsi"/>
          <w:sz w:val="24"/>
          <w:szCs w:val="24"/>
        </w:rPr>
        <w:t>and also</w:t>
      </w:r>
      <w:proofErr w:type="gramEnd"/>
      <w:r w:rsidRPr="00592844">
        <w:rPr>
          <w:rFonts w:cstheme="minorHAnsi"/>
          <w:sz w:val="24"/>
          <w:szCs w:val="24"/>
        </w:rPr>
        <w:t xml:space="preserve"> to measure possible interactions between the factors. The experimental design and dependent responses for p-CA and FA determination are shown in </w:t>
      </w:r>
      <w:r w:rsidRPr="00447647">
        <w:rPr>
          <w:rFonts w:cstheme="minorHAnsi"/>
          <w:sz w:val="24"/>
          <w:szCs w:val="24"/>
        </w:rPr>
        <w:t>Table S1</w:t>
      </w:r>
      <w:r w:rsidRPr="00592844">
        <w:rPr>
          <w:rFonts w:cstheme="minorHAnsi"/>
          <w:sz w:val="24"/>
          <w:szCs w:val="24"/>
        </w:rPr>
        <w:t>. Based on the results, the following quadratic equations (</w:t>
      </w:r>
      <w:proofErr w:type="spellStart"/>
      <w:r w:rsidRPr="00592844">
        <w:rPr>
          <w:rFonts w:cstheme="minorHAnsi"/>
          <w:sz w:val="24"/>
          <w:szCs w:val="24"/>
        </w:rPr>
        <w:t>Eqs</w:t>
      </w:r>
      <w:proofErr w:type="spellEnd"/>
      <w:r w:rsidRPr="00592844">
        <w:rPr>
          <w:rFonts w:cstheme="minorHAnsi"/>
          <w:sz w:val="24"/>
          <w:szCs w:val="24"/>
        </w:rPr>
        <w:t>. </w:t>
      </w:r>
      <w:bookmarkStart w:id="30" w:name="be0005"/>
      <w:r w:rsidRPr="00447647">
        <w:rPr>
          <w:rFonts w:cstheme="minorHAnsi"/>
          <w:sz w:val="24"/>
          <w:szCs w:val="24"/>
        </w:rPr>
        <w:t>(1)</w:t>
      </w:r>
      <w:bookmarkEnd w:id="30"/>
      <w:r w:rsidRPr="00592844">
        <w:rPr>
          <w:rFonts w:cstheme="minorHAnsi"/>
          <w:sz w:val="24"/>
          <w:szCs w:val="24"/>
        </w:rPr>
        <w:t>, </w:t>
      </w:r>
      <w:bookmarkStart w:id="31" w:name="be0010"/>
      <w:r w:rsidRPr="00447647">
        <w:rPr>
          <w:rFonts w:cstheme="minorHAnsi"/>
          <w:sz w:val="24"/>
          <w:szCs w:val="24"/>
        </w:rPr>
        <w:t>(2)</w:t>
      </w:r>
      <w:bookmarkEnd w:id="31"/>
      <w:r w:rsidRPr="00592844">
        <w:rPr>
          <w:rFonts w:cstheme="minorHAnsi"/>
          <w:sz w:val="24"/>
          <w:szCs w:val="24"/>
        </w:rPr>
        <w:t>) were evaluated by ANOVA:(1)ERp-CA%=+106.3+12.1A-1.9B-56.6C-15.0D-0.01E+0.1AB-4.6AC+0.5AD-0.01AE-2.05BC+0.6BD+0.004BE+26.7CD+0.3CE-0.08DE-1.1A2+0.03B2-12.5C2+0.04D2(2)ERFA%=+66.7+5.0A-3.6B+1.2C+1.5D+0.3AB-3.6AC+0.1AD+0.01AE-2.9BC+1.03BD-0.0007BE+2.7CD+0.2CE-0.1DE-0.5A2+0.1B2+30.3C2-1.0D2-0.001E2</w:t>
      </w:r>
    </w:p>
    <w:p w14:paraId="3758B6E3" w14:textId="2B786CA6" w:rsidR="00592844" w:rsidRPr="00592844" w:rsidRDefault="00592844" w:rsidP="00592844">
      <w:pPr>
        <w:rPr>
          <w:rFonts w:cstheme="minorHAnsi"/>
          <w:sz w:val="24"/>
          <w:szCs w:val="24"/>
        </w:rPr>
      </w:pPr>
      <w:r w:rsidRPr="00592844">
        <w:rPr>
          <w:rFonts w:cstheme="minorHAnsi"/>
          <w:sz w:val="24"/>
          <w:szCs w:val="24"/>
        </w:rPr>
        <w:t>The results of ANOVA demonstrated high model F-value (96.665 and 116.94 for p-CA and FA, respectively) and low model P-value (&lt;0.001). This observation denotes that the two models are significantly appropriate for explaining the extraction of p-CA and FA as functions of conditions of the selected variables (</w:t>
      </w:r>
      <w:r w:rsidRPr="00447647">
        <w:rPr>
          <w:rFonts w:cstheme="minorHAnsi"/>
          <w:sz w:val="24"/>
          <w:szCs w:val="24"/>
        </w:rPr>
        <w:t>Table S2</w:t>
      </w:r>
      <w:r w:rsidRPr="00592844">
        <w:rPr>
          <w:rFonts w:cstheme="minorHAnsi"/>
          <w:sz w:val="24"/>
          <w:szCs w:val="24"/>
        </w:rPr>
        <w:t>). The lack-of-fit F-values of 3.883 (P-value = 0.079) and 1.797 (P-values = 0.268) implies that the lack-of-fit is insignificant relative to the pure error. This insignificant lack-of-fit verifies the favorable predictability of the two models, which can be justified by the excellent linearity between predicted and observed results for the p-CA and FA extraction (</w:t>
      </w:r>
      <w:r w:rsidRPr="00447647">
        <w:rPr>
          <w:rFonts w:cstheme="minorHAnsi"/>
          <w:sz w:val="24"/>
          <w:szCs w:val="24"/>
        </w:rPr>
        <w:t>Fig. S3</w:t>
      </w:r>
      <w:r w:rsidRPr="00592844">
        <w:rPr>
          <w:rFonts w:cstheme="minorHAnsi"/>
          <w:sz w:val="24"/>
          <w:szCs w:val="24"/>
        </w:rPr>
        <w:t>). “</w:t>
      </w:r>
      <w:proofErr w:type="spellStart"/>
      <w:r w:rsidRPr="00592844">
        <w:rPr>
          <w:rFonts w:cstheme="minorHAnsi"/>
          <w:sz w:val="24"/>
          <w:szCs w:val="24"/>
        </w:rPr>
        <w:t>Adeq</w:t>
      </w:r>
      <w:proofErr w:type="spellEnd"/>
      <w:r w:rsidRPr="00592844">
        <w:rPr>
          <w:rFonts w:cstheme="minorHAnsi"/>
          <w:sz w:val="24"/>
          <w:szCs w:val="24"/>
        </w:rPr>
        <w:t xml:space="preserve"> precision” is adequate precision and measures the signal-to-noise ratio. A ratio &gt;4 is desirable. In our study, the </w:t>
      </w:r>
      <w:proofErr w:type="spellStart"/>
      <w:r w:rsidRPr="00592844">
        <w:rPr>
          <w:rFonts w:cstheme="minorHAnsi"/>
          <w:sz w:val="24"/>
          <w:szCs w:val="24"/>
        </w:rPr>
        <w:t>Adeq</w:t>
      </w:r>
      <w:proofErr w:type="spellEnd"/>
      <w:r w:rsidRPr="00592844">
        <w:rPr>
          <w:rFonts w:cstheme="minorHAnsi"/>
          <w:sz w:val="24"/>
          <w:szCs w:val="24"/>
        </w:rPr>
        <w:t xml:space="preserve"> precision for p-CA was 41.888 and for FA was 50.830, reflecting an adequate signal. The goodness of fit of the models was confirmed by the “predicted R</w:t>
      </w:r>
      <w:r w:rsidRPr="00592844">
        <w:rPr>
          <w:rFonts w:cstheme="minorHAnsi"/>
          <w:sz w:val="24"/>
          <w:szCs w:val="24"/>
          <w:vertAlign w:val="superscript"/>
        </w:rPr>
        <w:t>2</w:t>
      </w:r>
      <w:r w:rsidRPr="00592844">
        <w:rPr>
          <w:rFonts w:cstheme="minorHAnsi"/>
          <w:sz w:val="24"/>
          <w:szCs w:val="24"/>
        </w:rPr>
        <w:t>” of 0.8882 and 0.9038 and “adjusted R</w:t>
      </w:r>
      <w:r w:rsidRPr="00592844">
        <w:rPr>
          <w:rFonts w:cstheme="minorHAnsi"/>
          <w:sz w:val="24"/>
          <w:szCs w:val="24"/>
          <w:vertAlign w:val="superscript"/>
        </w:rPr>
        <w:t>2</w:t>
      </w:r>
      <w:r w:rsidRPr="00592844">
        <w:rPr>
          <w:rFonts w:cstheme="minorHAnsi"/>
          <w:sz w:val="24"/>
          <w:szCs w:val="24"/>
        </w:rPr>
        <w:t>” of 0.9841 and 0.9868. The obtained R</w:t>
      </w:r>
      <w:r w:rsidRPr="00592844">
        <w:rPr>
          <w:rFonts w:cstheme="minorHAnsi"/>
          <w:sz w:val="24"/>
          <w:szCs w:val="24"/>
          <w:vertAlign w:val="superscript"/>
        </w:rPr>
        <w:t>2</w:t>
      </w:r>
      <w:r w:rsidRPr="00592844">
        <w:rPr>
          <w:rFonts w:cstheme="minorHAnsi"/>
          <w:sz w:val="24"/>
          <w:szCs w:val="24"/>
        </w:rPr>
        <w:t> values of the regression equation (0.9943 and 0.9953) disclose that the chosen variables can explain 99.43% of the experimental results for p-CA and 99.53% for FA.</w:t>
      </w:r>
    </w:p>
    <w:p w14:paraId="616D01B2" w14:textId="77777777" w:rsidR="00592844" w:rsidRPr="00592844" w:rsidRDefault="00592844" w:rsidP="0060062D">
      <w:pPr>
        <w:pStyle w:val="Heading2"/>
      </w:pPr>
      <w:r w:rsidRPr="00592844">
        <w:t>3.4. Three-dimensional plots</w:t>
      </w:r>
    </w:p>
    <w:p w14:paraId="2DE704B3" w14:textId="5B206540" w:rsidR="00592844" w:rsidRPr="00592844" w:rsidRDefault="00592844" w:rsidP="00592844">
      <w:pPr>
        <w:rPr>
          <w:rFonts w:cstheme="minorHAnsi"/>
          <w:sz w:val="24"/>
          <w:szCs w:val="24"/>
        </w:rPr>
      </w:pPr>
      <w:r w:rsidRPr="00592844">
        <w:rPr>
          <w:rFonts w:cstheme="minorHAnsi"/>
          <w:sz w:val="24"/>
          <w:szCs w:val="24"/>
        </w:rPr>
        <w:t>The three-dimensional plots of the proposed models, together with the corresponding three-dimensional plots (</w:t>
      </w:r>
      <w:r w:rsidRPr="00447647">
        <w:rPr>
          <w:rFonts w:cstheme="minorHAnsi"/>
          <w:sz w:val="24"/>
          <w:szCs w:val="24"/>
        </w:rPr>
        <w:t>Fig. S4</w:t>
      </w:r>
      <w:r w:rsidRPr="00592844">
        <w:rPr>
          <w:rFonts w:cstheme="minorHAnsi"/>
          <w:sz w:val="24"/>
          <w:szCs w:val="24"/>
        </w:rPr>
        <w:t>a–f), describe the plot correlation and contribution of two factors while maintaining the other factors at optimum values on the responses. The sample pH is an important factor controls the nature, charge, and chemistry of analytes and under study sorbent and consequently the limit extent and capacity of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 xml:space="preserve">-MDMIP for the extraction of p-CA and FA. As a result, contribution of pH value (ranged from 2 to 10) to the extraction recoveries of p-CA and FA was &gt;95% in pH 6. This result can be attributed to various processes arisen from reaction between hydrogen and polymer materials </w:t>
      </w:r>
      <w:proofErr w:type="gramStart"/>
      <w:r w:rsidRPr="00592844">
        <w:rPr>
          <w:rFonts w:cstheme="minorHAnsi"/>
          <w:sz w:val="24"/>
          <w:szCs w:val="24"/>
        </w:rPr>
        <w:t>and also</w:t>
      </w:r>
      <w:proofErr w:type="gramEnd"/>
      <w:r w:rsidRPr="00592844">
        <w:rPr>
          <w:rFonts w:cstheme="minorHAnsi"/>
          <w:sz w:val="24"/>
          <w:szCs w:val="24"/>
        </w:rPr>
        <w:t xml:space="preserve"> ascribed to the decreased extraction of p-CA and FA as a reaction in both acid and base media in the wake of protonation and/or ionization of p-CA and FA, which giving rise to the lower hydrogen bond between the two compounds and monomer. The effect of the amount of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on p-CA and FA recoveries revealed that the elevation of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content, from 5 to 20 mg, led to unacceptable extraction recoveries, while the content in the range of 20–25 mg had a higher loading/elution of p-CA and FA recoveries, due to their successful extraction. Besides, the effect of ionic strength, via changing NaCl content in the range of 0.2–1.0% w/v, on the efficiency of SS-MSPME technique uncovered that the addition of NaCl through two opposite phenomena affects the recovery of analytes. The initial increase of NaCl by salting-out, through lowering solubility, results in the increased extraction, and the enhancement of high NaCl content gives rise to higher viscosity, thereby lowering mass transfer and accordingly diminishing recoveries (</w:t>
      </w:r>
      <w:bookmarkStart w:id="32" w:name="bb0080"/>
      <w:proofErr w:type="spellStart"/>
      <w:r w:rsidRPr="00447647">
        <w:rPr>
          <w:rFonts w:cstheme="minorHAnsi"/>
          <w:sz w:val="24"/>
          <w:szCs w:val="24"/>
        </w:rPr>
        <w:t>Jouyban</w:t>
      </w:r>
      <w:proofErr w:type="spellEnd"/>
      <w:r w:rsidRPr="00447647">
        <w:rPr>
          <w:rFonts w:cstheme="minorHAnsi"/>
          <w:sz w:val="24"/>
          <w:szCs w:val="24"/>
        </w:rPr>
        <w:t xml:space="preserve">, </w:t>
      </w:r>
      <w:proofErr w:type="spellStart"/>
      <w:r w:rsidRPr="00447647">
        <w:rPr>
          <w:rFonts w:cstheme="minorHAnsi"/>
          <w:sz w:val="24"/>
          <w:szCs w:val="24"/>
        </w:rPr>
        <w:t>Farajzadeh</w:t>
      </w:r>
      <w:proofErr w:type="spellEnd"/>
      <w:r w:rsidRPr="00447647">
        <w:rPr>
          <w:rFonts w:cstheme="minorHAnsi"/>
          <w:sz w:val="24"/>
          <w:szCs w:val="24"/>
        </w:rPr>
        <w:t xml:space="preserve">, &amp; </w:t>
      </w:r>
      <w:proofErr w:type="spellStart"/>
      <w:r w:rsidRPr="00447647">
        <w:rPr>
          <w:rFonts w:cstheme="minorHAnsi"/>
          <w:sz w:val="24"/>
          <w:szCs w:val="24"/>
        </w:rPr>
        <w:t>Mogaddam</w:t>
      </w:r>
      <w:proofErr w:type="spellEnd"/>
      <w:r w:rsidRPr="00447647">
        <w:rPr>
          <w:rFonts w:cstheme="minorHAnsi"/>
          <w:sz w:val="24"/>
          <w:szCs w:val="24"/>
        </w:rPr>
        <w:t>, 2020</w:t>
      </w:r>
      <w:bookmarkEnd w:id="32"/>
      <w:r w:rsidRPr="00592844">
        <w:rPr>
          <w:rFonts w:cstheme="minorHAnsi"/>
          <w:sz w:val="24"/>
          <w:szCs w:val="24"/>
        </w:rPr>
        <w:t xml:space="preserve">). In this study, the first effect was stronger than the second one, and </w:t>
      </w:r>
      <w:proofErr w:type="gramStart"/>
      <w:r w:rsidRPr="00592844">
        <w:rPr>
          <w:rFonts w:cstheme="minorHAnsi"/>
          <w:sz w:val="24"/>
          <w:szCs w:val="24"/>
        </w:rPr>
        <w:t>as a consequence</w:t>
      </w:r>
      <w:proofErr w:type="gramEnd"/>
      <w:r w:rsidRPr="00592844">
        <w:rPr>
          <w:rFonts w:cstheme="minorHAnsi"/>
          <w:sz w:val="24"/>
          <w:szCs w:val="24"/>
        </w:rPr>
        <w:t>, raising NaCl content led to the enhancement of extraction recoveries. The number of injection/back injection cycle had contribution to the extraction recoveries of p-CA and FA, because of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sufficient time for contacting with p-CA and FA in samples solution. The profiles of injection/back injection cycle between 1 and 5 cycle(s) revealed a significant change in cycles 1 to 4, showing that the higher number of cycles, the higher extraction recoveries. Additionally, there was no obvious difference in the extraction recoveries at higher number of injection/back injection cycle up to 5 cycles. Accordingly, four injection/back injection cycles were enough to permit the quantitative transfer of p-CA and FA from the bulk solution onto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 xml:space="preserve">-MDMIP. </w:t>
      </w:r>
      <w:proofErr w:type="gramStart"/>
      <w:r w:rsidRPr="00592844">
        <w:rPr>
          <w:rFonts w:cstheme="minorHAnsi"/>
          <w:sz w:val="24"/>
          <w:szCs w:val="24"/>
        </w:rPr>
        <w:t>With regard to</w:t>
      </w:r>
      <w:proofErr w:type="gramEnd"/>
      <w:r w:rsidRPr="00592844">
        <w:rPr>
          <w:rFonts w:cstheme="minorHAnsi"/>
          <w:sz w:val="24"/>
          <w:szCs w:val="24"/>
        </w:rPr>
        <w:t xml:space="preserve"> the alteration in the eluent volume, we used the minimum volume of the elution, in order to achieve high enrichment factor (EF) and preconcentration factor and simultaneously reduce hazardous problems to the environment and also permit the quantitative recoveries of p-CA and FA. Accordingly, various eluent volumes in the range from 50 to 250 </w:t>
      </w:r>
      <w:proofErr w:type="spellStart"/>
      <w:r w:rsidRPr="00592844">
        <w:rPr>
          <w:rFonts w:cstheme="minorHAnsi"/>
          <w:sz w:val="24"/>
          <w:szCs w:val="24"/>
        </w:rPr>
        <w:t>μL</w:t>
      </w:r>
      <w:proofErr w:type="spellEnd"/>
      <w:r w:rsidRPr="00592844">
        <w:rPr>
          <w:rFonts w:cstheme="minorHAnsi"/>
          <w:sz w:val="24"/>
          <w:szCs w:val="24"/>
        </w:rPr>
        <w:t xml:space="preserve"> revealed that lower recoveries at lower eluent volume strongly increase by the elevation of eluent volume, which is logical due to higher dissolubility of p-CA and FA.</w:t>
      </w:r>
    </w:p>
    <w:p w14:paraId="12AC043F" w14:textId="77777777" w:rsidR="00592844" w:rsidRPr="00592844" w:rsidRDefault="00592844" w:rsidP="0060062D">
      <w:pPr>
        <w:pStyle w:val="Heading2"/>
      </w:pPr>
      <w:r w:rsidRPr="00592844">
        <w:t>3.5. Optimization conditions</w:t>
      </w:r>
    </w:p>
    <w:p w14:paraId="6C2BA7B8" w14:textId="0045E97F" w:rsidR="00592844" w:rsidRPr="00592844" w:rsidRDefault="00592844" w:rsidP="00592844">
      <w:pPr>
        <w:rPr>
          <w:rFonts w:cstheme="minorHAnsi"/>
          <w:sz w:val="24"/>
          <w:szCs w:val="24"/>
        </w:rPr>
      </w:pPr>
      <w:r w:rsidRPr="00592844">
        <w:rPr>
          <w:rFonts w:cstheme="minorHAnsi"/>
          <w:sz w:val="24"/>
          <w:szCs w:val="24"/>
        </w:rPr>
        <w:t>Figure of merits were determined to achieve the highest extraction of p-CA and FA, and the desirability function was performed by the STATISTICA software. According to the output results, p-CA and FA recoveries could reach the optimum values of 100.00% and 98.68% at the following conditions: initial pH 6, 20 mg of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0.4 %w/v of NaCl, 4 cycle injection/back injection, and 100 µL of MeOH/</w:t>
      </w:r>
      <w:proofErr w:type="spellStart"/>
      <w:r w:rsidRPr="00592844">
        <w:rPr>
          <w:rFonts w:cstheme="minorHAnsi"/>
          <w:sz w:val="24"/>
          <w:szCs w:val="24"/>
        </w:rPr>
        <w:t>AcOH</w:t>
      </w:r>
      <w:proofErr w:type="spellEnd"/>
      <w:r w:rsidRPr="00592844">
        <w:rPr>
          <w:rFonts w:cstheme="minorHAnsi"/>
          <w:sz w:val="24"/>
          <w:szCs w:val="24"/>
        </w:rPr>
        <w:t xml:space="preserve"> (</w:t>
      </w:r>
      <w:r w:rsidRPr="00447647">
        <w:rPr>
          <w:rFonts w:cstheme="minorHAnsi"/>
          <w:sz w:val="24"/>
          <w:szCs w:val="24"/>
        </w:rPr>
        <w:t>Fig. S5</w:t>
      </w:r>
      <w:r w:rsidRPr="00592844">
        <w:rPr>
          <w:rFonts w:cstheme="minorHAnsi"/>
          <w:sz w:val="24"/>
          <w:szCs w:val="24"/>
        </w:rPr>
        <w:t>). Validation and real applicability of the suggested optimum point were checked by the replication of some similar experiments at the same conditions and compared based on </w:t>
      </w:r>
      <w:r w:rsidRPr="00592844">
        <w:rPr>
          <w:rFonts w:cstheme="minorHAnsi"/>
          <w:i/>
          <w:iCs/>
          <w:sz w:val="24"/>
          <w:szCs w:val="24"/>
        </w:rPr>
        <w:t>t</w:t>
      </w:r>
      <w:r w:rsidRPr="00592844">
        <w:rPr>
          <w:rFonts w:cstheme="minorHAnsi"/>
          <w:sz w:val="24"/>
          <w:szCs w:val="24"/>
        </w:rPr>
        <w:t>-test analysis. Accordingly, experimental analyses under optimum factor conditions yielded 97.61 ± 3.85% and 94.27 ± 3.14% extraction percentage for p-CA and FA, respectively.</w:t>
      </w:r>
    </w:p>
    <w:p w14:paraId="61CE3EF2" w14:textId="77777777" w:rsidR="00592844" w:rsidRPr="00592844" w:rsidRDefault="00592844" w:rsidP="0060062D">
      <w:pPr>
        <w:pStyle w:val="Heading2"/>
      </w:pPr>
      <w:r w:rsidRPr="00592844">
        <w:t>3.6. Method validation</w:t>
      </w:r>
    </w:p>
    <w:p w14:paraId="4051A28E" w14:textId="33D4C955" w:rsidR="00592844" w:rsidRPr="00592844" w:rsidRDefault="00592844" w:rsidP="00592844">
      <w:pPr>
        <w:rPr>
          <w:rFonts w:cstheme="minorHAnsi"/>
          <w:sz w:val="24"/>
          <w:szCs w:val="24"/>
        </w:rPr>
      </w:pPr>
      <w:r w:rsidRPr="00592844">
        <w:rPr>
          <w:rFonts w:cstheme="minorHAnsi"/>
          <w:sz w:val="24"/>
          <w:szCs w:val="24"/>
        </w:rPr>
        <w:t>Under the optimized conditions and using the limits of detection (LOD) and quantification (LOQ), linear range, EF, and intra-day and inter-day precision (RSD%), the performance of the proposed method (</w:t>
      </w:r>
      <w:r w:rsidRPr="00447647">
        <w:rPr>
          <w:rFonts w:cstheme="minorHAnsi"/>
          <w:sz w:val="24"/>
          <w:szCs w:val="24"/>
        </w:rPr>
        <w:t>Table S3</w:t>
      </w:r>
      <w:r w:rsidRPr="00592844">
        <w:rPr>
          <w:rFonts w:cstheme="minorHAnsi"/>
          <w:sz w:val="24"/>
          <w:szCs w:val="24"/>
        </w:rPr>
        <w:t>) was evaluated. The linear ranges of p-CA and FA concentrations and their signal were in the range of 0.5–300 ng mL</w:t>
      </w:r>
      <w:r w:rsidRPr="00592844">
        <w:rPr>
          <w:rFonts w:cstheme="minorHAnsi"/>
          <w:sz w:val="24"/>
          <w:szCs w:val="24"/>
          <w:vertAlign w:val="superscript"/>
        </w:rPr>
        <w:t>−1</w:t>
      </w:r>
      <w:r w:rsidRPr="00592844">
        <w:rPr>
          <w:rFonts w:cstheme="minorHAnsi"/>
          <w:sz w:val="24"/>
          <w:szCs w:val="24"/>
        </w:rPr>
        <w:t> with R</w:t>
      </w:r>
      <w:r w:rsidRPr="00592844">
        <w:rPr>
          <w:rFonts w:cstheme="minorHAnsi"/>
          <w:sz w:val="24"/>
          <w:szCs w:val="24"/>
          <w:vertAlign w:val="superscript"/>
        </w:rPr>
        <w:t>2</w:t>
      </w:r>
      <w:r w:rsidRPr="00592844">
        <w:rPr>
          <w:rFonts w:cstheme="minorHAnsi"/>
          <w:sz w:val="24"/>
          <w:szCs w:val="24"/>
        </w:rPr>
        <w:t> &gt; 0.99 (</w:t>
      </w:r>
      <w:bookmarkStart w:id="33" w:name="bf0015"/>
      <w:r w:rsidRPr="00447647">
        <w:rPr>
          <w:rFonts w:cstheme="minorHAnsi"/>
          <w:sz w:val="24"/>
          <w:szCs w:val="24"/>
        </w:rPr>
        <w:t>Fig. 3</w:t>
      </w:r>
      <w:bookmarkEnd w:id="33"/>
      <w:r w:rsidRPr="00592844">
        <w:rPr>
          <w:rFonts w:cstheme="minorHAnsi"/>
          <w:sz w:val="24"/>
          <w:szCs w:val="24"/>
        </w:rPr>
        <w:t>). Sensitivity of the method was assessed with the LOQs and LODs as fundamental aspects of the validation of the analytical method (</w:t>
      </w:r>
      <w:bookmarkStart w:id="34" w:name="bb0140"/>
      <w:proofErr w:type="spellStart"/>
      <w:r w:rsidRPr="00447647">
        <w:rPr>
          <w:rFonts w:cstheme="minorHAnsi"/>
          <w:sz w:val="24"/>
          <w:szCs w:val="24"/>
        </w:rPr>
        <w:t>Sahebi</w:t>
      </w:r>
      <w:proofErr w:type="spellEnd"/>
      <w:r w:rsidRPr="00447647">
        <w:rPr>
          <w:rFonts w:cstheme="minorHAnsi"/>
          <w:sz w:val="24"/>
          <w:szCs w:val="24"/>
        </w:rPr>
        <w:t xml:space="preserve">, </w:t>
      </w:r>
      <w:proofErr w:type="spellStart"/>
      <w:r w:rsidRPr="00447647">
        <w:rPr>
          <w:rFonts w:cstheme="minorHAnsi"/>
          <w:sz w:val="24"/>
          <w:szCs w:val="24"/>
        </w:rPr>
        <w:t>Konoz</w:t>
      </w:r>
      <w:proofErr w:type="spellEnd"/>
      <w:r w:rsidRPr="00447647">
        <w:rPr>
          <w:rFonts w:cstheme="minorHAnsi"/>
          <w:sz w:val="24"/>
          <w:szCs w:val="24"/>
        </w:rPr>
        <w:t xml:space="preserve">, </w:t>
      </w:r>
      <w:proofErr w:type="spellStart"/>
      <w:r w:rsidRPr="00447647">
        <w:rPr>
          <w:rFonts w:cstheme="minorHAnsi"/>
          <w:sz w:val="24"/>
          <w:szCs w:val="24"/>
        </w:rPr>
        <w:t>Ezabadi</w:t>
      </w:r>
      <w:proofErr w:type="spellEnd"/>
      <w:r w:rsidRPr="00447647">
        <w:rPr>
          <w:rFonts w:cstheme="minorHAnsi"/>
          <w:sz w:val="24"/>
          <w:szCs w:val="24"/>
        </w:rPr>
        <w:t xml:space="preserve">, </w:t>
      </w:r>
      <w:proofErr w:type="spellStart"/>
      <w:r w:rsidRPr="00447647">
        <w:rPr>
          <w:rFonts w:cstheme="minorHAnsi"/>
          <w:sz w:val="24"/>
          <w:szCs w:val="24"/>
        </w:rPr>
        <w:t>Niazi</w:t>
      </w:r>
      <w:proofErr w:type="spellEnd"/>
      <w:r w:rsidRPr="00447647">
        <w:rPr>
          <w:rFonts w:cstheme="minorHAnsi"/>
          <w:sz w:val="24"/>
          <w:szCs w:val="24"/>
        </w:rPr>
        <w:t>, &amp; Ahmadi, 2020</w:t>
      </w:r>
      <w:bookmarkEnd w:id="34"/>
      <w:r w:rsidRPr="00592844">
        <w:rPr>
          <w:rFonts w:cstheme="minorHAnsi"/>
          <w:sz w:val="24"/>
          <w:szCs w:val="24"/>
        </w:rPr>
        <w:t>). The calculations of the LOD and LOQ based on a signal-to-noise ratio of 3 and 10 were 0.08 and 0.3 ng mL</w:t>
      </w:r>
      <w:r w:rsidRPr="00592844">
        <w:rPr>
          <w:rFonts w:cstheme="minorHAnsi"/>
          <w:sz w:val="24"/>
          <w:szCs w:val="24"/>
          <w:vertAlign w:val="superscript"/>
        </w:rPr>
        <w:t>−1</w:t>
      </w:r>
      <w:r w:rsidRPr="00592844">
        <w:rPr>
          <w:rFonts w:cstheme="minorHAnsi"/>
          <w:sz w:val="24"/>
          <w:szCs w:val="24"/>
        </w:rPr>
        <w:t> for p-CA and 0.07 and 0.15 ng mL</w:t>
      </w:r>
      <w:r w:rsidRPr="00592844">
        <w:rPr>
          <w:rFonts w:cstheme="minorHAnsi"/>
          <w:sz w:val="24"/>
          <w:szCs w:val="24"/>
          <w:vertAlign w:val="superscript"/>
        </w:rPr>
        <w:t>−1</w:t>
      </w:r>
      <w:r w:rsidRPr="00592844">
        <w:rPr>
          <w:rFonts w:cstheme="minorHAnsi"/>
          <w:sz w:val="24"/>
          <w:szCs w:val="24"/>
        </w:rPr>
        <w:t> for FA, respectively. The method accuracy was also examined using the extraction recovery. To evaluate the precision of the proposed method, relative standard deviation (RSD), repeatability (intra-day precision), and reproducibility (inter-day precision) assays were performed. Intra-day precision was evaluated over five replicates of the whole analysis process on the same day. Reproducibility precision was, however, determined with a similar procedure, but the tested samples were analyzed in five consecutive days. Under the optimum conditions, ER%±RSD% for intra-day repeatability and inter-day reproducibility was 96.47 ± 2.73 and 94.61 ± 3.36 as well as 95.05 ± 4.19 and 94.18 ± 4.80 for p-CA and for FA, respectively. The EF based on the ratio between the slopes of the calibration curve after and before the preconcentration process was 113.8 for p-CA and 104.2 for FA, leading to the preconcentration factor of 100.</w:t>
      </w:r>
    </w:p>
    <w:p w14:paraId="16D5F6DB" w14:textId="55793E8E" w:rsidR="00592844" w:rsidRPr="00592844" w:rsidRDefault="00592844" w:rsidP="0060062D">
      <w:pPr>
        <w:pStyle w:val="NoSpacing"/>
      </w:pPr>
      <w:r w:rsidRPr="00592844">
        <w:rPr>
          <w:noProof/>
        </w:rPr>
        <w:drawing>
          <wp:inline distT="0" distB="0" distL="0" distR="0" wp14:anchorId="7413C657" wp14:editId="265E6BC5">
            <wp:extent cx="3657600" cy="1764792"/>
            <wp:effectExtent l="0" t="0" r="0" b="6985"/>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1764792"/>
                    </a:xfrm>
                    <a:prstGeom prst="rect">
                      <a:avLst/>
                    </a:prstGeom>
                    <a:noFill/>
                    <a:ln>
                      <a:noFill/>
                    </a:ln>
                  </pic:spPr>
                </pic:pic>
              </a:graphicData>
            </a:graphic>
          </wp:inline>
        </w:drawing>
      </w:r>
    </w:p>
    <w:p w14:paraId="0270305D" w14:textId="77777777" w:rsidR="00592844" w:rsidRDefault="00592844" w:rsidP="0060062D">
      <w:pPr>
        <w:pStyle w:val="NoSpacing"/>
      </w:pPr>
      <w:r w:rsidRPr="00592844">
        <w:t>Fig. 3. The chromatogram of linear ranges for p-CA and FA in the range of 0.5–300 ng mL</w:t>
      </w:r>
      <w:r w:rsidRPr="00592844">
        <w:rPr>
          <w:vertAlign w:val="superscript"/>
        </w:rPr>
        <w:t>−1</w:t>
      </w:r>
      <w:r w:rsidRPr="00592844">
        <w:t>.</w:t>
      </w:r>
    </w:p>
    <w:p w14:paraId="047D58E6" w14:textId="77777777" w:rsidR="0060062D" w:rsidRPr="00592844" w:rsidRDefault="0060062D" w:rsidP="00592844">
      <w:pPr>
        <w:rPr>
          <w:rFonts w:cstheme="minorHAnsi"/>
          <w:sz w:val="24"/>
          <w:szCs w:val="24"/>
        </w:rPr>
      </w:pPr>
    </w:p>
    <w:p w14:paraId="24FC1C2E" w14:textId="77777777" w:rsidR="00592844" w:rsidRPr="00592844" w:rsidRDefault="00592844" w:rsidP="0060062D">
      <w:pPr>
        <w:pStyle w:val="Heading2"/>
      </w:pPr>
      <w:r w:rsidRPr="00592844">
        <w:t>3.7. Sorption isotherms</w:t>
      </w:r>
    </w:p>
    <w:p w14:paraId="76D1D39F" w14:textId="211AFDCA" w:rsidR="00592844" w:rsidRPr="00592844" w:rsidRDefault="00592844" w:rsidP="00592844">
      <w:pPr>
        <w:rPr>
          <w:rFonts w:cstheme="minorHAnsi"/>
          <w:sz w:val="24"/>
          <w:szCs w:val="24"/>
        </w:rPr>
      </w:pPr>
      <w:r w:rsidRPr="00592844">
        <w:rPr>
          <w:rFonts w:cstheme="minorHAnsi"/>
          <w:sz w:val="24"/>
          <w:szCs w:val="24"/>
        </w:rPr>
        <w:t>Isotherm models, Langmuir and Freundlich, mainly provide necessary information on and display the mechanism of under study processes, as well as describe the interaction of species with sorbent (</w:t>
      </w:r>
      <w:bookmarkStart w:id="35" w:name="bb0150"/>
      <w:r w:rsidRPr="00447647">
        <w:rPr>
          <w:rFonts w:cstheme="minorHAnsi"/>
          <w:sz w:val="24"/>
          <w:szCs w:val="24"/>
        </w:rPr>
        <w:t>Shang et al., 2019</w:t>
      </w:r>
      <w:bookmarkEnd w:id="35"/>
      <w:r w:rsidRPr="00592844">
        <w:rPr>
          <w:rFonts w:cstheme="minorHAnsi"/>
          <w:sz w:val="24"/>
          <w:szCs w:val="24"/>
        </w:rPr>
        <w:t>). </w:t>
      </w:r>
      <w:r w:rsidRPr="00447647">
        <w:rPr>
          <w:rFonts w:cstheme="minorHAnsi"/>
          <w:sz w:val="24"/>
          <w:szCs w:val="24"/>
        </w:rPr>
        <w:t>Fig. S6</w:t>
      </w:r>
      <w:r w:rsidRPr="00592844">
        <w:rPr>
          <w:rFonts w:cstheme="minorHAnsi"/>
          <w:sz w:val="24"/>
          <w:szCs w:val="24"/>
        </w:rPr>
        <w:t> and </w:t>
      </w:r>
      <w:r w:rsidRPr="00447647">
        <w:rPr>
          <w:rFonts w:cstheme="minorHAnsi"/>
          <w:sz w:val="24"/>
          <w:szCs w:val="24"/>
        </w:rPr>
        <w:t>Table S4</w:t>
      </w:r>
      <w:r w:rsidRPr="00592844">
        <w:rPr>
          <w:rFonts w:cstheme="minorHAnsi"/>
          <w:sz w:val="24"/>
          <w:szCs w:val="24"/>
        </w:rPr>
        <w:t> represent the constants of each model. Based on the largest R</w:t>
      </w:r>
      <w:r w:rsidRPr="00592844">
        <w:rPr>
          <w:rFonts w:cstheme="minorHAnsi"/>
          <w:sz w:val="24"/>
          <w:szCs w:val="24"/>
          <w:vertAlign w:val="superscript"/>
        </w:rPr>
        <w:t>2</w:t>
      </w:r>
      <w:r w:rsidRPr="00592844">
        <w:rPr>
          <w:rFonts w:cstheme="minorHAnsi"/>
          <w:sz w:val="24"/>
          <w:szCs w:val="24"/>
        </w:rPr>
        <w:t> (&gt;0.99), Freundlich model showed higher ability to fit experimental data for the adsorption of p-CA and FA by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As expected, the adsorption of both species occurred onto the heterogeneous surface of adsorbent. The Freundlich model describes adsorption characteristics for heterogeneous surfaces with good applicability to represent the experimental data (</w:t>
      </w:r>
      <w:bookmarkStart w:id="36" w:name="bb0105"/>
      <w:r w:rsidRPr="00447647">
        <w:rPr>
          <w:rFonts w:cstheme="minorHAnsi"/>
          <w:sz w:val="24"/>
          <w:szCs w:val="24"/>
        </w:rPr>
        <w:t>Lima et al., 2019</w:t>
      </w:r>
      <w:bookmarkEnd w:id="36"/>
      <w:r w:rsidRPr="00592844">
        <w:rPr>
          <w:rFonts w:cstheme="minorHAnsi"/>
          <w:sz w:val="24"/>
          <w:szCs w:val="24"/>
        </w:rPr>
        <w:t>). The favorable adsorption has 1 &lt; n &lt; 10 or 0.1 &lt; (1/n) &lt; 1, and the separate and independent process occur at the situation of n = 1, while the value lower than 1 or higher than 10 strongly confirm its difficultly to occur (</w:t>
      </w:r>
      <w:bookmarkStart w:id="37" w:name="bb0060"/>
      <w:proofErr w:type="spellStart"/>
      <w:r w:rsidRPr="00447647">
        <w:rPr>
          <w:rFonts w:cstheme="minorHAnsi"/>
          <w:sz w:val="24"/>
          <w:szCs w:val="24"/>
        </w:rPr>
        <w:t>Gouthaman</w:t>
      </w:r>
      <w:proofErr w:type="spellEnd"/>
      <w:r w:rsidRPr="00447647">
        <w:rPr>
          <w:rFonts w:cstheme="minorHAnsi"/>
          <w:sz w:val="24"/>
          <w:szCs w:val="24"/>
        </w:rPr>
        <w:t xml:space="preserve">, </w:t>
      </w:r>
      <w:proofErr w:type="spellStart"/>
      <w:r w:rsidRPr="00447647">
        <w:rPr>
          <w:rFonts w:cstheme="minorHAnsi"/>
          <w:sz w:val="24"/>
          <w:szCs w:val="24"/>
        </w:rPr>
        <w:t>Azarudeen</w:t>
      </w:r>
      <w:proofErr w:type="spellEnd"/>
      <w:r w:rsidRPr="00447647">
        <w:rPr>
          <w:rFonts w:cstheme="minorHAnsi"/>
          <w:sz w:val="24"/>
          <w:szCs w:val="24"/>
        </w:rPr>
        <w:t xml:space="preserve">, </w:t>
      </w:r>
      <w:proofErr w:type="spellStart"/>
      <w:r w:rsidRPr="00447647">
        <w:rPr>
          <w:rFonts w:cstheme="minorHAnsi"/>
          <w:sz w:val="24"/>
          <w:szCs w:val="24"/>
        </w:rPr>
        <w:t>Gnanaprakasam</w:t>
      </w:r>
      <w:proofErr w:type="spellEnd"/>
      <w:r w:rsidRPr="00447647">
        <w:rPr>
          <w:rFonts w:cstheme="minorHAnsi"/>
          <w:sz w:val="24"/>
          <w:szCs w:val="24"/>
        </w:rPr>
        <w:t xml:space="preserve">, Sivakumar, &amp; </w:t>
      </w:r>
      <w:proofErr w:type="spellStart"/>
      <w:r w:rsidRPr="00447647">
        <w:rPr>
          <w:rFonts w:cstheme="minorHAnsi"/>
          <w:sz w:val="24"/>
          <w:szCs w:val="24"/>
        </w:rPr>
        <w:t>Thirumarimurugan</w:t>
      </w:r>
      <w:proofErr w:type="spellEnd"/>
      <w:r w:rsidRPr="00447647">
        <w:rPr>
          <w:rFonts w:cstheme="minorHAnsi"/>
          <w:sz w:val="24"/>
          <w:szCs w:val="24"/>
        </w:rPr>
        <w:t>, 2018</w:t>
      </w:r>
      <w:bookmarkEnd w:id="37"/>
      <w:r w:rsidRPr="00592844">
        <w:rPr>
          <w:rFonts w:cstheme="minorHAnsi"/>
          <w:sz w:val="24"/>
          <w:szCs w:val="24"/>
        </w:rPr>
        <w:t>). In addition, the maximum adsorption capacity (</w:t>
      </w:r>
      <w:proofErr w:type="spellStart"/>
      <w:r w:rsidRPr="00592844">
        <w:rPr>
          <w:rFonts w:cstheme="minorHAnsi"/>
          <w:i/>
          <w:iCs/>
          <w:sz w:val="24"/>
          <w:szCs w:val="24"/>
        </w:rPr>
        <w:t>q</w:t>
      </w:r>
      <w:r w:rsidRPr="00592844">
        <w:rPr>
          <w:rFonts w:cstheme="minorHAnsi"/>
          <w:sz w:val="24"/>
          <w:szCs w:val="24"/>
          <w:vertAlign w:val="subscript"/>
        </w:rPr>
        <w:t>max</w:t>
      </w:r>
      <w:proofErr w:type="spellEnd"/>
      <w:r w:rsidRPr="00592844">
        <w:rPr>
          <w:rFonts w:cstheme="minorHAnsi"/>
          <w:sz w:val="24"/>
          <w:szCs w:val="24"/>
        </w:rPr>
        <w:t>) on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calculated by the Langmuir model, are 52.67 and 47.21 mg g</w:t>
      </w:r>
      <w:r w:rsidRPr="00592844">
        <w:rPr>
          <w:rFonts w:cstheme="minorHAnsi"/>
          <w:sz w:val="24"/>
          <w:szCs w:val="24"/>
          <w:vertAlign w:val="superscript"/>
        </w:rPr>
        <w:t>−1</w:t>
      </w:r>
      <w:r w:rsidRPr="00592844">
        <w:rPr>
          <w:rFonts w:cstheme="minorHAnsi"/>
          <w:sz w:val="24"/>
          <w:szCs w:val="24"/>
        </w:rPr>
        <w:t> for p-CA and FA, respectively. However, the maximum adsorbed amount (</w:t>
      </w:r>
      <w:proofErr w:type="spellStart"/>
      <w:r w:rsidRPr="00592844">
        <w:rPr>
          <w:rFonts w:cstheme="minorHAnsi"/>
          <w:i/>
          <w:iCs/>
          <w:sz w:val="24"/>
          <w:szCs w:val="24"/>
        </w:rPr>
        <w:t>q</w:t>
      </w:r>
      <w:r w:rsidRPr="00592844">
        <w:rPr>
          <w:rFonts w:cstheme="minorHAnsi"/>
          <w:sz w:val="24"/>
          <w:szCs w:val="24"/>
          <w:vertAlign w:val="subscript"/>
        </w:rPr>
        <w:t>max</w:t>
      </w:r>
      <w:proofErr w:type="spellEnd"/>
      <w:r w:rsidRPr="00592844">
        <w:rPr>
          <w:rFonts w:cstheme="minorHAnsi"/>
          <w:sz w:val="24"/>
          <w:szCs w:val="24"/>
        </w:rPr>
        <w:t>) on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-MNIP for p-CA and FA (17.35 and 14.05 mg g</w:t>
      </w:r>
      <w:r w:rsidRPr="00592844">
        <w:rPr>
          <w:rFonts w:cstheme="minorHAnsi"/>
          <w:sz w:val="24"/>
          <w:szCs w:val="24"/>
          <w:vertAlign w:val="superscript"/>
        </w:rPr>
        <w:t>−1</w:t>
      </w:r>
      <w:r w:rsidRPr="00592844">
        <w:rPr>
          <w:rFonts w:cstheme="minorHAnsi"/>
          <w:sz w:val="24"/>
          <w:szCs w:val="24"/>
        </w:rPr>
        <w:t>, respectively) is slightly lower than that of the commercial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w:t>
      </w:r>
    </w:p>
    <w:p w14:paraId="6AB07378" w14:textId="77777777" w:rsidR="00592844" w:rsidRPr="00592844" w:rsidRDefault="00592844" w:rsidP="0060062D">
      <w:pPr>
        <w:pStyle w:val="Heading2"/>
      </w:pPr>
      <w:r w:rsidRPr="00592844">
        <w:t>3.8. Selectivity investigation</w:t>
      </w:r>
    </w:p>
    <w:p w14:paraId="0E4AB46A" w14:textId="50D99D1B" w:rsidR="00592844" w:rsidRPr="00592844" w:rsidRDefault="00592844" w:rsidP="00592844">
      <w:pPr>
        <w:rPr>
          <w:rFonts w:cstheme="minorHAnsi"/>
          <w:sz w:val="24"/>
          <w:szCs w:val="24"/>
        </w:rPr>
      </w:pPr>
      <w:r w:rsidRPr="00592844">
        <w:rPr>
          <w:rFonts w:cstheme="minorHAnsi"/>
          <w:sz w:val="24"/>
          <w:szCs w:val="24"/>
        </w:rPr>
        <w:t xml:space="preserve">MIP selectivity against interferents is an advantage. The selectivity highly depends on the specificity of the MIP interactions with the analytes </w:t>
      </w:r>
      <w:proofErr w:type="gramStart"/>
      <w:r w:rsidRPr="00592844">
        <w:rPr>
          <w:rFonts w:cstheme="minorHAnsi"/>
          <w:sz w:val="24"/>
          <w:szCs w:val="24"/>
        </w:rPr>
        <w:t>and also</w:t>
      </w:r>
      <w:proofErr w:type="gramEnd"/>
      <w:r w:rsidRPr="00592844">
        <w:rPr>
          <w:rFonts w:cstheme="minorHAnsi"/>
          <w:sz w:val="24"/>
          <w:szCs w:val="24"/>
        </w:rPr>
        <w:t xml:space="preserve"> geometric factors (</w:t>
      </w:r>
      <w:bookmarkStart w:id="38" w:name="bb0065"/>
      <w:r w:rsidRPr="00447647">
        <w:rPr>
          <w:rFonts w:cstheme="minorHAnsi"/>
          <w:sz w:val="24"/>
          <w:szCs w:val="24"/>
        </w:rPr>
        <w:t xml:space="preserve">Hijazi &amp; </w:t>
      </w:r>
      <w:proofErr w:type="spellStart"/>
      <w:r w:rsidRPr="00447647">
        <w:rPr>
          <w:rFonts w:cstheme="minorHAnsi"/>
          <w:sz w:val="24"/>
          <w:szCs w:val="24"/>
        </w:rPr>
        <w:t>Bottaro</w:t>
      </w:r>
      <w:proofErr w:type="spellEnd"/>
      <w:r w:rsidRPr="00447647">
        <w:rPr>
          <w:rFonts w:cstheme="minorHAnsi"/>
          <w:sz w:val="24"/>
          <w:szCs w:val="24"/>
        </w:rPr>
        <w:t>, 2019</w:t>
      </w:r>
      <w:bookmarkEnd w:id="38"/>
      <w:r w:rsidRPr="00592844">
        <w:rPr>
          <w:rFonts w:cstheme="minorHAnsi"/>
          <w:sz w:val="24"/>
          <w:szCs w:val="24"/>
        </w:rPr>
        <w:t xml:space="preserve">). In our work, selectivity study was carried out using five potential interferents that feature functionalities and or shapes the same as the target analytes. The selectivity experiments were performed by using </w:t>
      </w:r>
      <w:proofErr w:type="spellStart"/>
      <w:r w:rsidRPr="00592844">
        <w:rPr>
          <w:rFonts w:cstheme="minorHAnsi"/>
          <w:sz w:val="24"/>
          <w:szCs w:val="24"/>
        </w:rPr>
        <w:t>sinapinic</w:t>
      </w:r>
      <w:proofErr w:type="spellEnd"/>
      <w:r w:rsidRPr="00592844">
        <w:rPr>
          <w:rFonts w:cstheme="minorHAnsi"/>
          <w:sz w:val="24"/>
          <w:szCs w:val="24"/>
        </w:rPr>
        <w:t xml:space="preserve"> acid (SA), para hydroxybenzoic acid (p-HA), vanillic acid (VA), gallic acid (GA), and bisphenol A (BA) as the interferences. The interferences were added to 10 mL of aqueous solution (containing 50 ng mL</w:t>
      </w:r>
      <w:r w:rsidRPr="00592844">
        <w:rPr>
          <w:rFonts w:cstheme="minorHAnsi"/>
          <w:sz w:val="24"/>
          <w:szCs w:val="24"/>
          <w:vertAlign w:val="superscript"/>
        </w:rPr>
        <w:t>−1</w:t>
      </w:r>
      <w:r w:rsidRPr="00592844">
        <w:rPr>
          <w:rFonts w:cstheme="minorHAnsi"/>
          <w:sz w:val="24"/>
          <w:szCs w:val="24"/>
        </w:rPr>
        <w:t> of p-CA and FA) at the final concentration of 1000 ng mL</w:t>
      </w:r>
      <w:r w:rsidRPr="00592844">
        <w:rPr>
          <w:rFonts w:cstheme="minorHAnsi"/>
          <w:sz w:val="24"/>
          <w:szCs w:val="24"/>
          <w:vertAlign w:val="superscript"/>
        </w:rPr>
        <w:t>−1</w:t>
      </w:r>
      <w:r w:rsidRPr="00592844">
        <w:rPr>
          <w:rFonts w:cstheme="minorHAnsi"/>
          <w:sz w:val="24"/>
          <w:szCs w:val="24"/>
        </w:rPr>
        <w:t> with 20 mg of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or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-MNIP. The binding capacities of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w:t>
      </w:r>
      <w:bookmarkStart w:id="39" w:name="bt0005"/>
      <w:r w:rsidRPr="00447647">
        <w:rPr>
          <w:rFonts w:cstheme="minorHAnsi"/>
          <w:sz w:val="24"/>
          <w:szCs w:val="24"/>
        </w:rPr>
        <w:t>Table 1</w:t>
      </w:r>
      <w:r w:rsidRPr="00592844">
        <w:rPr>
          <w:rFonts w:cstheme="minorHAnsi"/>
          <w:sz w:val="24"/>
          <w:szCs w:val="24"/>
        </w:rPr>
        <w:t>) proved that the template molecular imprinted cavity on the surface of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has a selective spatial structure. Therefore,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 xml:space="preserve">-MDMIP can recognize template molecules that represent selectively. The imprinted factor (IF) and selectivity factor (SF) were also employed to evaluate the selectivity of the MIP according to </w:t>
      </w:r>
      <w:proofErr w:type="spellStart"/>
      <w:r w:rsidRPr="00592844">
        <w:rPr>
          <w:rFonts w:cstheme="minorHAnsi"/>
          <w:sz w:val="24"/>
          <w:szCs w:val="24"/>
        </w:rPr>
        <w:t>Eqs</w:t>
      </w:r>
      <w:proofErr w:type="spellEnd"/>
      <w:r w:rsidRPr="00592844">
        <w:rPr>
          <w:rFonts w:cstheme="minorHAnsi"/>
          <w:sz w:val="24"/>
          <w:szCs w:val="24"/>
        </w:rPr>
        <w:t>. </w:t>
      </w:r>
      <w:bookmarkStart w:id="40" w:name="be0015"/>
      <w:r w:rsidRPr="00447647">
        <w:rPr>
          <w:rFonts w:cstheme="minorHAnsi"/>
          <w:sz w:val="24"/>
          <w:szCs w:val="24"/>
        </w:rPr>
        <w:t>(3)</w:t>
      </w:r>
      <w:bookmarkEnd w:id="40"/>
      <w:r w:rsidRPr="00592844">
        <w:rPr>
          <w:rFonts w:cstheme="minorHAnsi"/>
          <w:sz w:val="24"/>
          <w:szCs w:val="24"/>
        </w:rPr>
        <w:t>, </w:t>
      </w:r>
      <w:bookmarkStart w:id="41" w:name="be0020"/>
      <w:r w:rsidRPr="00447647">
        <w:rPr>
          <w:rFonts w:cstheme="minorHAnsi"/>
          <w:sz w:val="24"/>
          <w:szCs w:val="24"/>
        </w:rPr>
        <w:t>(4)</w:t>
      </w:r>
      <w:bookmarkEnd w:id="41"/>
      <w:r w:rsidRPr="00592844">
        <w:rPr>
          <w:rFonts w:cstheme="minorHAnsi"/>
          <w:sz w:val="24"/>
          <w:szCs w:val="24"/>
        </w:rPr>
        <w:t> (</w:t>
      </w:r>
      <w:bookmarkStart w:id="42" w:name="bb0095"/>
      <w:r w:rsidRPr="00447647">
        <w:rPr>
          <w:rFonts w:cstheme="minorHAnsi"/>
          <w:sz w:val="24"/>
          <w:szCs w:val="24"/>
        </w:rPr>
        <w:t>Li et al., 2019</w:t>
      </w:r>
      <w:bookmarkEnd w:id="42"/>
      <w:r w:rsidRPr="00592844">
        <w:rPr>
          <w:rFonts w:cstheme="minorHAnsi"/>
          <w:sz w:val="24"/>
          <w:szCs w:val="24"/>
        </w:rPr>
        <w:t>, </w:t>
      </w:r>
      <w:bookmarkStart w:id="43" w:name="bb0165"/>
      <w:r w:rsidRPr="00447647">
        <w:rPr>
          <w:rFonts w:cstheme="minorHAnsi"/>
          <w:sz w:val="24"/>
          <w:szCs w:val="24"/>
        </w:rPr>
        <w:t>Zhang et al., 2020</w:t>
      </w:r>
      <w:bookmarkEnd w:id="43"/>
      <w:proofErr w:type="gramStart"/>
      <w:r w:rsidRPr="00592844">
        <w:rPr>
          <w:rFonts w:cstheme="minorHAnsi"/>
          <w:sz w:val="24"/>
          <w:szCs w:val="24"/>
        </w:rPr>
        <w:t>).(</w:t>
      </w:r>
      <w:proofErr w:type="gramEnd"/>
      <w:r w:rsidRPr="00592844">
        <w:rPr>
          <w:rFonts w:cstheme="minorHAnsi"/>
          <w:sz w:val="24"/>
          <w:szCs w:val="24"/>
        </w:rPr>
        <w:t>3)IF =QMIPQNIP(4)SF =</w:t>
      </w:r>
      <w:proofErr w:type="spellStart"/>
      <w:r w:rsidRPr="00592844">
        <w:rPr>
          <w:rFonts w:cstheme="minorHAnsi"/>
          <w:sz w:val="24"/>
          <w:szCs w:val="24"/>
        </w:rPr>
        <w:t>IFanalyteIFiwhere</w:t>
      </w:r>
      <w:proofErr w:type="spellEnd"/>
      <w:r w:rsidRPr="00592844">
        <w:rPr>
          <w:rFonts w:cstheme="minorHAnsi"/>
          <w:sz w:val="24"/>
          <w:szCs w:val="24"/>
        </w:rPr>
        <w:t xml:space="preserve"> Q</w:t>
      </w:r>
      <w:r w:rsidRPr="00592844">
        <w:rPr>
          <w:rFonts w:cstheme="minorHAnsi"/>
          <w:sz w:val="24"/>
          <w:szCs w:val="24"/>
          <w:vertAlign w:val="subscript"/>
        </w:rPr>
        <w:t>MIP</w:t>
      </w:r>
      <w:r w:rsidRPr="00592844">
        <w:rPr>
          <w:rFonts w:cstheme="minorHAnsi"/>
          <w:sz w:val="24"/>
          <w:szCs w:val="24"/>
        </w:rPr>
        <w:t> and Q</w:t>
      </w:r>
      <w:r w:rsidRPr="00592844">
        <w:rPr>
          <w:rFonts w:cstheme="minorHAnsi"/>
          <w:sz w:val="24"/>
          <w:szCs w:val="24"/>
          <w:vertAlign w:val="subscript"/>
        </w:rPr>
        <w:t>NIP</w:t>
      </w:r>
      <w:r w:rsidRPr="00592844">
        <w:rPr>
          <w:rFonts w:cstheme="minorHAnsi"/>
          <w:sz w:val="24"/>
          <w:szCs w:val="24"/>
        </w:rPr>
        <w:t> represent the adsorption capacity of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and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 xml:space="preserve">-MNIP, while </w:t>
      </w:r>
      <w:proofErr w:type="spellStart"/>
      <w:r w:rsidRPr="00592844">
        <w:rPr>
          <w:rFonts w:cstheme="minorHAnsi"/>
          <w:sz w:val="24"/>
          <w:szCs w:val="24"/>
        </w:rPr>
        <w:t>IF</w:t>
      </w:r>
      <w:r w:rsidRPr="00592844">
        <w:rPr>
          <w:rFonts w:cstheme="minorHAnsi"/>
          <w:sz w:val="24"/>
          <w:szCs w:val="24"/>
          <w:vertAlign w:val="subscript"/>
        </w:rPr>
        <w:t>analyte</w:t>
      </w:r>
      <w:proofErr w:type="spellEnd"/>
      <w:r w:rsidRPr="00592844">
        <w:rPr>
          <w:rFonts w:cstheme="minorHAnsi"/>
          <w:sz w:val="24"/>
          <w:szCs w:val="24"/>
        </w:rPr>
        <w:t xml:space="preserve"> and </w:t>
      </w:r>
      <w:proofErr w:type="spellStart"/>
      <w:r w:rsidRPr="00592844">
        <w:rPr>
          <w:rFonts w:cstheme="minorHAnsi"/>
          <w:sz w:val="24"/>
          <w:szCs w:val="24"/>
        </w:rPr>
        <w:t>IF</w:t>
      </w:r>
      <w:r w:rsidRPr="00592844">
        <w:rPr>
          <w:rFonts w:cstheme="minorHAnsi"/>
          <w:sz w:val="24"/>
          <w:szCs w:val="24"/>
          <w:vertAlign w:val="subscript"/>
        </w:rPr>
        <w:t>i</w:t>
      </w:r>
      <w:proofErr w:type="spellEnd"/>
      <w:r w:rsidRPr="00592844">
        <w:rPr>
          <w:rFonts w:cstheme="minorHAnsi"/>
          <w:sz w:val="24"/>
          <w:szCs w:val="24"/>
        </w:rPr>
        <w:t> are the imprinting factor for template and analogue, respectively. The data in </w:t>
      </w:r>
      <w:r w:rsidRPr="00447647">
        <w:rPr>
          <w:rFonts w:cstheme="minorHAnsi"/>
          <w:sz w:val="24"/>
          <w:szCs w:val="24"/>
        </w:rPr>
        <w:t>Table 1</w:t>
      </w:r>
      <w:bookmarkEnd w:id="39"/>
      <w:r w:rsidRPr="00592844">
        <w:rPr>
          <w:rFonts w:cstheme="minorHAnsi"/>
          <w:sz w:val="24"/>
          <w:szCs w:val="24"/>
        </w:rPr>
        <w:t> indicate that prepared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has great selectivity for p-CA and FA.</w:t>
      </w:r>
    </w:p>
    <w:p w14:paraId="62F7F69C" w14:textId="77777777" w:rsidR="00592844" w:rsidRPr="00592844" w:rsidRDefault="00592844" w:rsidP="00592844">
      <w:pPr>
        <w:rPr>
          <w:rFonts w:cstheme="minorHAnsi"/>
          <w:sz w:val="24"/>
          <w:szCs w:val="24"/>
        </w:rPr>
      </w:pPr>
      <w:r w:rsidRPr="00592844">
        <w:rPr>
          <w:rFonts w:cstheme="minorHAnsi"/>
          <w:sz w:val="24"/>
          <w:szCs w:val="24"/>
        </w:rPr>
        <w:t>Table 1. Imprinting factors (IF) and selectivity factors (SF) of template molecule and analogs for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and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-MNIP.</w:t>
      </w:r>
    </w:p>
    <w:tbl>
      <w:tblPr>
        <w:tblStyle w:val="TableGrid"/>
        <w:tblW w:w="0" w:type="auto"/>
        <w:tblLook w:val="04A0" w:firstRow="1" w:lastRow="0" w:firstColumn="1" w:lastColumn="0" w:noHBand="0" w:noVBand="1"/>
      </w:tblPr>
      <w:tblGrid>
        <w:gridCol w:w="1705"/>
        <w:gridCol w:w="691"/>
        <w:gridCol w:w="764"/>
        <w:gridCol w:w="764"/>
        <w:gridCol w:w="764"/>
        <w:gridCol w:w="764"/>
        <w:gridCol w:w="885"/>
        <w:gridCol w:w="885"/>
        <w:gridCol w:w="764"/>
      </w:tblGrid>
      <w:tr w:rsidR="0060062D" w:rsidRPr="00592844" w14:paraId="46D21354" w14:textId="77777777" w:rsidTr="00716565">
        <w:tc>
          <w:tcPr>
            <w:tcW w:w="0" w:type="auto"/>
            <w:hideMark/>
          </w:tcPr>
          <w:p w14:paraId="20A8F1D5" w14:textId="77777777" w:rsidR="0060062D" w:rsidRPr="00592844" w:rsidRDefault="0060062D" w:rsidP="00592844">
            <w:pPr>
              <w:rPr>
                <w:rFonts w:cstheme="minorHAnsi"/>
                <w:sz w:val="24"/>
                <w:szCs w:val="24"/>
              </w:rPr>
            </w:pPr>
          </w:p>
        </w:tc>
        <w:tc>
          <w:tcPr>
            <w:tcW w:w="0" w:type="auto"/>
          </w:tcPr>
          <w:p w14:paraId="5DBCB009" w14:textId="0DFC3C7B" w:rsidR="0060062D" w:rsidRPr="00592844" w:rsidRDefault="0060062D" w:rsidP="00592844">
            <w:pPr>
              <w:rPr>
                <w:rFonts w:cstheme="minorHAnsi"/>
                <w:sz w:val="24"/>
                <w:szCs w:val="24"/>
              </w:rPr>
            </w:pPr>
          </w:p>
        </w:tc>
        <w:tc>
          <w:tcPr>
            <w:tcW w:w="0" w:type="auto"/>
            <w:hideMark/>
          </w:tcPr>
          <w:p w14:paraId="2ABA42A8" w14:textId="77777777" w:rsidR="0060062D" w:rsidRPr="00592844" w:rsidRDefault="0060062D" w:rsidP="00592844">
            <w:pPr>
              <w:rPr>
                <w:rFonts w:cstheme="minorHAnsi"/>
                <w:b/>
                <w:bCs/>
                <w:sz w:val="24"/>
                <w:szCs w:val="24"/>
              </w:rPr>
            </w:pPr>
            <w:r w:rsidRPr="00592844">
              <w:rPr>
                <w:rFonts w:cstheme="minorHAnsi"/>
                <w:b/>
                <w:bCs/>
                <w:sz w:val="24"/>
                <w:szCs w:val="24"/>
              </w:rPr>
              <w:t>p-CA</w:t>
            </w:r>
          </w:p>
        </w:tc>
        <w:tc>
          <w:tcPr>
            <w:tcW w:w="0" w:type="auto"/>
            <w:hideMark/>
          </w:tcPr>
          <w:p w14:paraId="469BE466" w14:textId="77777777" w:rsidR="0060062D" w:rsidRPr="00592844" w:rsidRDefault="0060062D" w:rsidP="00592844">
            <w:pPr>
              <w:rPr>
                <w:rFonts w:cstheme="minorHAnsi"/>
                <w:b/>
                <w:bCs/>
                <w:sz w:val="24"/>
                <w:szCs w:val="24"/>
              </w:rPr>
            </w:pPr>
            <w:r w:rsidRPr="00592844">
              <w:rPr>
                <w:rFonts w:cstheme="minorHAnsi"/>
                <w:b/>
                <w:bCs/>
                <w:sz w:val="24"/>
                <w:szCs w:val="24"/>
              </w:rPr>
              <w:t>FA</w:t>
            </w:r>
          </w:p>
        </w:tc>
        <w:tc>
          <w:tcPr>
            <w:tcW w:w="0" w:type="auto"/>
            <w:hideMark/>
          </w:tcPr>
          <w:p w14:paraId="6595EDD3" w14:textId="77777777" w:rsidR="0060062D" w:rsidRPr="00592844" w:rsidRDefault="0060062D" w:rsidP="00592844">
            <w:pPr>
              <w:rPr>
                <w:rFonts w:cstheme="minorHAnsi"/>
                <w:b/>
                <w:bCs/>
                <w:sz w:val="24"/>
                <w:szCs w:val="24"/>
              </w:rPr>
            </w:pPr>
            <w:r w:rsidRPr="00592844">
              <w:rPr>
                <w:rFonts w:cstheme="minorHAnsi"/>
                <w:b/>
                <w:bCs/>
                <w:sz w:val="24"/>
                <w:szCs w:val="24"/>
              </w:rPr>
              <w:t>SA</w:t>
            </w:r>
          </w:p>
        </w:tc>
        <w:tc>
          <w:tcPr>
            <w:tcW w:w="0" w:type="auto"/>
            <w:hideMark/>
          </w:tcPr>
          <w:p w14:paraId="43D1B083" w14:textId="77777777" w:rsidR="0060062D" w:rsidRPr="00592844" w:rsidRDefault="0060062D" w:rsidP="00592844">
            <w:pPr>
              <w:rPr>
                <w:rFonts w:cstheme="minorHAnsi"/>
                <w:b/>
                <w:bCs/>
                <w:sz w:val="24"/>
                <w:szCs w:val="24"/>
              </w:rPr>
            </w:pPr>
            <w:r w:rsidRPr="00592844">
              <w:rPr>
                <w:rFonts w:cstheme="minorHAnsi"/>
                <w:b/>
                <w:bCs/>
                <w:sz w:val="24"/>
                <w:szCs w:val="24"/>
              </w:rPr>
              <w:t>p-HA</w:t>
            </w:r>
          </w:p>
        </w:tc>
        <w:tc>
          <w:tcPr>
            <w:tcW w:w="0" w:type="auto"/>
            <w:hideMark/>
          </w:tcPr>
          <w:p w14:paraId="5E6D6AE7" w14:textId="77777777" w:rsidR="0060062D" w:rsidRPr="00592844" w:rsidRDefault="0060062D" w:rsidP="00592844">
            <w:pPr>
              <w:rPr>
                <w:rFonts w:cstheme="minorHAnsi"/>
                <w:b/>
                <w:bCs/>
                <w:sz w:val="24"/>
                <w:szCs w:val="24"/>
              </w:rPr>
            </w:pPr>
            <w:r w:rsidRPr="00592844">
              <w:rPr>
                <w:rFonts w:cstheme="minorHAnsi"/>
                <w:b/>
                <w:bCs/>
                <w:sz w:val="24"/>
                <w:szCs w:val="24"/>
              </w:rPr>
              <w:t>VA</w:t>
            </w:r>
          </w:p>
        </w:tc>
        <w:tc>
          <w:tcPr>
            <w:tcW w:w="0" w:type="auto"/>
            <w:hideMark/>
          </w:tcPr>
          <w:p w14:paraId="26AB0D8A" w14:textId="77777777" w:rsidR="0060062D" w:rsidRPr="00592844" w:rsidRDefault="0060062D" w:rsidP="00592844">
            <w:pPr>
              <w:rPr>
                <w:rFonts w:cstheme="minorHAnsi"/>
                <w:b/>
                <w:bCs/>
                <w:sz w:val="24"/>
                <w:szCs w:val="24"/>
              </w:rPr>
            </w:pPr>
            <w:r w:rsidRPr="00592844">
              <w:rPr>
                <w:rFonts w:cstheme="minorHAnsi"/>
                <w:b/>
                <w:bCs/>
                <w:sz w:val="24"/>
                <w:szCs w:val="24"/>
              </w:rPr>
              <w:t>GA</w:t>
            </w:r>
          </w:p>
        </w:tc>
        <w:tc>
          <w:tcPr>
            <w:tcW w:w="0" w:type="auto"/>
            <w:hideMark/>
          </w:tcPr>
          <w:p w14:paraId="0B333703" w14:textId="77777777" w:rsidR="0060062D" w:rsidRPr="00592844" w:rsidRDefault="0060062D" w:rsidP="00592844">
            <w:pPr>
              <w:rPr>
                <w:rFonts w:cstheme="minorHAnsi"/>
                <w:b/>
                <w:bCs/>
                <w:sz w:val="24"/>
                <w:szCs w:val="24"/>
              </w:rPr>
            </w:pPr>
            <w:r w:rsidRPr="00592844">
              <w:rPr>
                <w:rFonts w:cstheme="minorHAnsi"/>
                <w:b/>
                <w:bCs/>
                <w:sz w:val="24"/>
                <w:szCs w:val="24"/>
              </w:rPr>
              <w:t>BA</w:t>
            </w:r>
          </w:p>
        </w:tc>
      </w:tr>
      <w:tr w:rsidR="0060062D" w:rsidRPr="00592844" w14:paraId="5085CDE4" w14:textId="77777777" w:rsidTr="00E13E21">
        <w:tc>
          <w:tcPr>
            <w:tcW w:w="0" w:type="auto"/>
            <w:hideMark/>
          </w:tcPr>
          <w:p w14:paraId="580899F4" w14:textId="77777777" w:rsidR="0060062D" w:rsidRPr="00592844" w:rsidRDefault="0060062D" w:rsidP="00592844">
            <w:pPr>
              <w:rPr>
                <w:rFonts w:cstheme="minorHAnsi"/>
                <w:sz w:val="24"/>
                <w:szCs w:val="24"/>
              </w:rPr>
            </w:pPr>
            <w:r w:rsidRPr="00592844">
              <w:rPr>
                <w:rFonts w:cstheme="minorHAnsi"/>
                <w:sz w:val="24"/>
                <w:szCs w:val="24"/>
              </w:rPr>
              <w:t>Q</w:t>
            </w:r>
            <w:r w:rsidRPr="00592844">
              <w:rPr>
                <w:rFonts w:cstheme="minorHAnsi"/>
                <w:sz w:val="24"/>
                <w:szCs w:val="24"/>
                <w:vertAlign w:val="subscript"/>
              </w:rPr>
              <w:t>MDMIP</w:t>
            </w:r>
            <w:r w:rsidRPr="00592844">
              <w:rPr>
                <w:rFonts w:cstheme="minorHAnsi"/>
                <w:sz w:val="24"/>
                <w:szCs w:val="24"/>
              </w:rPr>
              <w:t> (mg g</w:t>
            </w:r>
            <w:r w:rsidRPr="00592844">
              <w:rPr>
                <w:rFonts w:cstheme="minorHAnsi"/>
                <w:sz w:val="24"/>
                <w:szCs w:val="24"/>
                <w:vertAlign w:val="superscript"/>
              </w:rPr>
              <w:t>−1</w:t>
            </w:r>
            <w:r w:rsidRPr="00592844">
              <w:rPr>
                <w:rFonts w:cstheme="minorHAnsi"/>
                <w:sz w:val="24"/>
                <w:szCs w:val="24"/>
              </w:rPr>
              <w:t>)</w:t>
            </w:r>
          </w:p>
        </w:tc>
        <w:tc>
          <w:tcPr>
            <w:tcW w:w="0" w:type="auto"/>
          </w:tcPr>
          <w:p w14:paraId="043C61EC" w14:textId="2A4FF221" w:rsidR="0060062D" w:rsidRPr="00592844" w:rsidRDefault="0060062D" w:rsidP="00592844">
            <w:pPr>
              <w:rPr>
                <w:rFonts w:cstheme="minorHAnsi"/>
                <w:sz w:val="24"/>
                <w:szCs w:val="24"/>
              </w:rPr>
            </w:pPr>
          </w:p>
        </w:tc>
        <w:tc>
          <w:tcPr>
            <w:tcW w:w="0" w:type="auto"/>
            <w:hideMark/>
          </w:tcPr>
          <w:p w14:paraId="1B855D7F" w14:textId="77777777" w:rsidR="0060062D" w:rsidRPr="00592844" w:rsidRDefault="0060062D" w:rsidP="00592844">
            <w:pPr>
              <w:rPr>
                <w:rFonts w:cstheme="minorHAnsi"/>
                <w:sz w:val="24"/>
                <w:szCs w:val="24"/>
              </w:rPr>
            </w:pPr>
            <w:r w:rsidRPr="00592844">
              <w:rPr>
                <w:rFonts w:cstheme="minorHAnsi"/>
                <w:sz w:val="24"/>
                <w:szCs w:val="24"/>
              </w:rPr>
              <w:t>52.67</w:t>
            </w:r>
          </w:p>
        </w:tc>
        <w:tc>
          <w:tcPr>
            <w:tcW w:w="0" w:type="auto"/>
            <w:hideMark/>
          </w:tcPr>
          <w:p w14:paraId="6660A4E8" w14:textId="77777777" w:rsidR="0060062D" w:rsidRPr="00592844" w:rsidRDefault="0060062D" w:rsidP="00592844">
            <w:pPr>
              <w:rPr>
                <w:rFonts w:cstheme="minorHAnsi"/>
                <w:sz w:val="24"/>
                <w:szCs w:val="24"/>
              </w:rPr>
            </w:pPr>
            <w:r w:rsidRPr="00592844">
              <w:rPr>
                <w:rFonts w:cstheme="minorHAnsi"/>
                <w:sz w:val="24"/>
                <w:szCs w:val="24"/>
              </w:rPr>
              <w:t>47.21</w:t>
            </w:r>
          </w:p>
        </w:tc>
        <w:tc>
          <w:tcPr>
            <w:tcW w:w="0" w:type="auto"/>
            <w:hideMark/>
          </w:tcPr>
          <w:p w14:paraId="24A334F8" w14:textId="77777777" w:rsidR="0060062D" w:rsidRPr="00592844" w:rsidRDefault="0060062D" w:rsidP="00592844">
            <w:pPr>
              <w:rPr>
                <w:rFonts w:cstheme="minorHAnsi"/>
                <w:sz w:val="24"/>
                <w:szCs w:val="24"/>
              </w:rPr>
            </w:pPr>
            <w:r w:rsidRPr="00592844">
              <w:rPr>
                <w:rFonts w:cstheme="minorHAnsi"/>
                <w:sz w:val="24"/>
                <w:szCs w:val="24"/>
              </w:rPr>
              <w:t>18.36</w:t>
            </w:r>
          </w:p>
        </w:tc>
        <w:tc>
          <w:tcPr>
            <w:tcW w:w="0" w:type="auto"/>
            <w:hideMark/>
          </w:tcPr>
          <w:p w14:paraId="2433DC05" w14:textId="77777777" w:rsidR="0060062D" w:rsidRPr="00592844" w:rsidRDefault="0060062D" w:rsidP="00592844">
            <w:pPr>
              <w:rPr>
                <w:rFonts w:cstheme="minorHAnsi"/>
                <w:sz w:val="24"/>
                <w:szCs w:val="24"/>
              </w:rPr>
            </w:pPr>
            <w:r w:rsidRPr="00592844">
              <w:rPr>
                <w:rFonts w:cstheme="minorHAnsi"/>
                <w:sz w:val="24"/>
                <w:szCs w:val="24"/>
              </w:rPr>
              <w:t>15.18</w:t>
            </w:r>
          </w:p>
        </w:tc>
        <w:tc>
          <w:tcPr>
            <w:tcW w:w="0" w:type="auto"/>
            <w:hideMark/>
          </w:tcPr>
          <w:p w14:paraId="748C820E" w14:textId="77777777" w:rsidR="0060062D" w:rsidRPr="00592844" w:rsidRDefault="0060062D" w:rsidP="00592844">
            <w:pPr>
              <w:rPr>
                <w:rFonts w:cstheme="minorHAnsi"/>
                <w:sz w:val="24"/>
                <w:szCs w:val="24"/>
              </w:rPr>
            </w:pPr>
            <w:r w:rsidRPr="00592844">
              <w:rPr>
                <w:rFonts w:cstheme="minorHAnsi"/>
                <w:sz w:val="24"/>
                <w:szCs w:val="24"/>
              </w:rPr>
              <w:t>14.31</w:t>
            </w:r>
          </w:p>
        </w:tc>
        <w:tc>
          <w:tcPr>
            <w:tcW w:w="0" w:type="auto"/>
            <w:hideMark/>
          </w:tcPr>
          <w:p w14:paraId="4D6655E9" w14:textId="77777777" w:rsidR="0060062D" w:rsidRPr="00592844" w:rsidRDefault="0060062D" w:rsidP="00592844">
            <w:pPr>
              <w:rPr>
                <w:rFonts w:cstheme="minorHAnsi"/>
                <w:sz w:val="24"/>
                <w:szCs w:val="24"/>
              </w:rPr>
            </w:pPr>
            <w:r w:rsidRPr="00592844">
              <w:rPr>
                <w:rFonts w:cstheme="minorHAnsi"/>
                <w:sz w:val="24"/>
                <w:szCs w:val="24"/>
              </w:rPr>
              <w:t>10.57</w:t>
            </w:r>
          </w:p>
        </w:tc>
        <w:tc>
          <w:tcPr>
            <w:tcW w:w="0" w:type="auto"/>
            <w:hideMark/>
          </w:tcPr>
          <w:p w14:paraId="69FAAB2D" w14:textId="77777777" w:rsidR="0060062D" w:rsidRPr="00592844" w:rsidRDefault="0060062D" w:rsidP="00592844">
            <w:pPr>
              <w:rPr>
                <w:rFonts w:cstheme="minorHAnsi"/>
                <w:sz w:val="24"/>
                <w:szCs w:val="24"/>
              </w:rPr>
            </w:pPr>
            <w:r w:rsidRPr="00592844">
              <w:rPr>
                <w:rFonts w:cstheme="minorHAnsi"/>
                <w:sz w:val="24"/>
                <w:szCs w:val="24"/>
              </w:rPr>
              <w:t>4.62</w:t>
            </w:r>
          </w:p>
        </w:tc>
      </w:tr>
      <w:tr w:rsidR="0060062D" w:rsidRPr="00592844" w14:paraId="1EBFFE54" w14:textId="77777777" w:rsidTr="004D7477">
        <w:tc>
          <w:tcPr>
            <w:tcW w:w="0" w:type="auto"/>
            <w:hideMark/>
          </w:tcPr>
          <w:p w14:paraId="75F2F45C" w14:textId="77777777" w:rsidR="0060062D" w:rsidRPr="00592844" w:rsidRDefault="0060062D" w:rsidP="00592844">
            <w:pPr>
              <w:rPr>
                <w:rFonts w:cstheme="minorHAnsi"/>
                <w:sz w:val="24"/>
                <w:szCs w:val="24"/>
              </w:rPr>
            </w:pPr>
            <w:r w:rsidRPr="00592844">
              <w:rPr>
                <w:rFonts w:cstheme="minorHAnsi"/>
                <w:sz w:val="24"/>
                <w:szCs w:val="24"/>
              </w:rPr>
              <w:t>Q</w:t>
            </w:r>
            <w:r w:rsidRPr="00592844">
              <w:rPr>
                <w:rFonts w:cstheme="minorHAnsi"/>
                <w:sz w:val="24"/>
                <w:szCs w:val="24"/>
                <w:vertAlign w:val="subscript"/>
              </w:rPr>
              <w:t>MNIP</w:t>
            </w:r>
            <w:r w:rsidRPr="00592844">
              <w:rPr>
                <w:rFonts w:cstheme="minorHAnsi"/>
                <w:sz w:val="24"/>
                <w:szCs w:val="24"/>
              </w:rPr>
              <w:t> (mg g</w:t>
            </w:r>
            <w:r w:rsidRPr="00592844">
              <w:rPr>
                <w:rFonts w:cstheme="minorHAnsi"/>
                <w:sz w:val="24"/>
                <w:szCs w:val="24"/>
                <w:vertAlign w:val="superscript"/>
              </w:rPr>
              <w:t>−1</w:t>
            </w:r>
            <w:r w:rsidRPr="00592844">
              <w:rPr>
                <w:rFonts w:cstheme="minorHAnsi"/>
                <w:sz w:val="24"/>
                <w:szCs w:val="24"/>
              </w:rPr>
              <w:t>)</w:t>
            </w:r>
          </w:p>
        </w:tc>
        <w:tc>
          <w:tcPr>
            <w:tcW w:w="0" w:type="auto"/>
          </w:tcPr>
          <w:p w14:paraId="383876ED" w14:textId="52CF4E12" w:rsidR="0060062D" w:rsidRPr="00592844" w:rsidRDefault="0060062D" w:rsidP="00592844">
            <w:pPr>
              <w:rPr>
                <w:rFonts w:cstheme="minorHAnsi"/>
                <w:sz w:val="24"/>
                <w:szCs w:val="24"/>
              </w:rPr>
            </w:pPr>
          </w:p>
        </w:tc>
        <w:tc>
          <w:tcPr>
            <w:tcW w:w="0" w:type="auto"/>
            <w:hideMark/>
          </w:tcPr>
          <w:p w14:paraId="6937266E" w14:textId="77777777" w:rsidR="0060062D" w:rsidRPr="00592844" w:rsidRDefault="0060062D" w:rsidP="00592844">
            <w:pPr>
              <w:rPr>
                <w:rFonts w:cstheme="minorHAnsi"/>
                <w:sz w:val="24"/>
                <w:szCs w:val="24"/>
              </w:rPr>
            </w:pPr>
            <w:r w:rsidRPr="00592844">
              <w:rPr>
                <w:rFonts w:cstheme="minorHAnsi"/>
                <w:sz w:val="24"/>
                <w:szCs w:val="24"/>
              </w:rPr>
              <w:t>17.35</w:t>
            </w:r>
          </w:p>
        </w:tc>
        <w:tc>
          <w:tcPr>
            <w:tcW w:w="0" w:type="auto"/>
            <w:hideMark/>
          </w:tcPr>
          <w:p w14:paraId="03CA3CFB" w14:textId="77777777" w:rsidR="0060062D" w:rsidRPr="00592844" w:rsidRDefault="0060062D" w:rsidP="00592844">
            <w:pPr>
              <w:rPr>
                <w:rFonts w:cstheme="minorHAnsi"/>
                <w:sz w:val="24"/>
                <w:szCs w:val="24"/>
              </w:rPr>
            </w:pPr>
            <w:r w:rsidRPr="00592844">
              <w:rPr>
                <w:rFonts w:cstheme="minorHAnsi"/>
                <w:sz w:val="24"/>
                <w:szCs w:val="24"/>
              </w:rPr>
              <w:t>14.05</w:t>
            </w:r>
          </w:p>
        </w:tc>
        <w:tc>
          <w:tcPr>
            <w:tcW w:w="0" w:type="auto"/>
            <w:hideMark/>
          </w:tcPr>
          <w:p w14:paraId="009215B2" w14:textId="77777777" w:rsidR="0060062D" w:rsidRPr="00592844" w:rsidRDefault="0060062D" w:rsidP="00592844">
            <w:pPr>
              <w:rPr>
                <w:rFonts w:cstheme="minorHAnsi"/>
                <w:sz w:val="24"/>
                <w:szCs w:val="24"/>
              </w:rPr>
            </w:pPr>
            <w:r w:rsidRPr="00592844">
              <w:rPr>
                <w:rFonts w:cstheme="minorHAnsi"/>
                <w:sz w:val="24"/>
                <w:szCs w:val="24"/>
              </w:rPr>
              <w:t>17.39</w:t>
            </w:r>
          </w:p>
        </w:tc>
        <w:tc>
          <w:tcPr>
            <w:tcW w:w="0" w:type="auto"/>
            <w:hideMark/>
          </w:tcPr>
          <w:p w14:paraId="7F56FD17" w14:textId="77777777" w:rsidR="0060062D" w:rsidRPr="00592844" w:rsidRDefault="0060062D" w:rsidP="00592844">
            <w:pPr>
              <w:rPr>
                <w:rFonts w:cstheme="minorHAnsi"/>
                <w:sz w:val="24"/>
                <w:szCs w:val="24"/>
              </w:rPr>
            </w:pPr>
            <w:r w:rsidRPr="00592844">
              <w:rPr>
                <w:rFonts w:cstheme="minorHAnsi"/>
                <w:sz w:val="24"/>
                <w:szCs w:val="24"/>
              </w:rPr>
              <w:t>14.82</w:t>
            </w:r>
          </w:p>
        </w:tc>
        <w:tc>
          <w:tcPr>
            <w:tcW w:w="0" w:type="auto"/>
            <w:hideMark/>
          </w:tcPr>
          <w:p w14:paraId="47385ABC" w14:textId="77777777" w:rsidR="0060062D" w:rsidRPr="00592844" w:rsidRDefault="0060062D" w:rsidP="00592844">
            <w:pPr>
              <w:rPr>
                <w:rFonts w:cstheme="minorHAnsi"/>
                <w:sz w:val="24"/>
                <w:szCs w:val="24"/>
              </w:rPr>
            </w:pPr>
            <w:r w:rsidRPr="00592844">
              <w:rPr>
                <w:rFonts w:cstheme="minorHAnsi"/>
                <w:sz w:val="24"/>
                <w:szCs w:val="24"/>
              </w:rPr>
              <w:t>14.85</w:t>
            </w:r>
          </w:p>
        </w:tc>
        <w:tc>
          <w:tcPr>
            <w:tcW w:w="0" w:type="auto"/>
            <w:hideMark/>
          </w:tcPr>
          <w:p w14:paraId="57FDBB95" w14:textId="77777777" w:rsidR="0060062D" w:rsidRPr="00592844" w:rsidRDefault="0060062D" w:rsidP="00592844">
            <w:pPr>
              <w:rPr>
                <w:rFonts w:cstheme="minorHAnsi"/>
                <w:sz w:val="24"/>
                <w:szCs w:val="24"/>
              </w:rPr>
            </w:pPr>
            <w:r w:rsidRPr="00592844">
              <w:rPr>
                <w:rFonts w:cstheme="minorHAnsi"/>
                <w:sz w:val="24"/>
                <w:szCs w:val="24"/>
              </w:rPr>
              <w:t>9.35</w:t>
            </w:r>
          </w:p>
        </w:tc>
        <w:tc>
          <w:tcPr>
            <w:tcW w:w="0" w:type="auto"/>
            <w:hideMark/>
          </w:tcPr>
          <w:p w14:paraId="3C122270" w14:textId="77777777" w:rsidR="0060062D" w:rsidRPr="00592844" w:rsidRDefault="0060062D" w:rsidP="00592844">
            <w:pPr>
              <w:rPr>
                <w:rFonts w:cstheme="minorHAnsi"/>
                <w:sz w:val="24"/>
                <w:szCs w:val="24"/>
              </w:rPr>
            </w:pPr>
            <w:r w:rsidRPr="00592844">
              <w:rPr>
                <w:rFonts w:cstheme="minorHAnsi"/>
                <w:sz w:val="24"/>
                <w:szCs w:val="24"/>
              </w:rPr>
              <w:t>5.28</w:t>
            </w:r>
          </w:p>
        </w:tc>
      </w:tr>
      <w:tr w:rsidR="0060062D" w:rsidRPr="00592844" w14:paraId="5A74F601" w14:textId="77777777" w:rsidTr="00AF503F">
        <w:tc>
          <w:tcPr>
            <w:tcW w:w="0" w:type="auto"/>
            <w:hideMark/>
          </w:tcPr>
          <w:p w14:paraId="6C519E55" w14:textId="77777777" w:rsidR="0060062D" w:rsidRPr="00592844" w:rsidRDefault="0060062D" w:rsidP="00592844">
            <w:pPr>
              <w:rPr>
                <w:rFonts w:cstheme="minorHAnsi"/>
                <w:sz w:val="24"/>
                <w:szCs w:val="24"/>
              </w:rPr>
            </w:pPr>
            <w:r w:rsidRPr="00592844">
              <w:rPr>
                <w:rFonts w:cstheme="minorHAnsi"/>
                <w:sz w:val="24"/>
                <w:szCs w:val="24"/>
              </w:rPr>
              <w:t>IF</w:t>
            </w:r>
          </w:p>
        </w:tc>
        <w:tc>
          <w:tcPr>
            <w:tcW w:w="0" w:type="auto"/>
          </w:tcPr>
          <w:p w14:paraId="468C959C" w14:textId="362609C5" w:rsidR="0060062D" w:rsidRPr="00592844" w:rsidRDefault="0060062D" w:rsidP="00592844">
            <w:pPr>
              <w:rPr>
                <w:rFonts w:cstheme="minorHAnsi"/>
                <w:sz w:val="24"/>
                <w:szCs w:val="24"/>
              </w:rPr>
            </w:pPr>
          </w:p>
        </w:tc>
        <w:tc>
          <w:tcPr>
            <w:tcW w:w="0" w:type="auto"/>
            <w:hideMark/>
          </w:tcPr>
          <w:p w14:paraId="1A546B40" w14:textId="77777777" w:rsidR="0060062D" w:rsidRPr="00592844" w:rsidRDefault="0060062D" w:rsidP="00592844">
            <w:pPr>
              <w:rPr>
                <w:rFonts w:cstheme="minorHAnsi"/>
                <w:sz w:val="24"/>
                <w:szCs w:val="24"/>
              </w:rPr>
            </w:pPr>
            <w:r w:rsidRPr="00592844">
              <w:rPr>
                <w:rFonts w:cstheme="minorHAnsi"/>
                <w:sz w:val="24"/>
                <w:szCs w:val="24"/>
              </w:rPr>
              <w:t>3.036</w:t>
            </w:r>
          </w:p>
        </w:tc>
        <w:tc>
          <w:tcPr>
            <w:tcW w:w="0" w:type="auto"/>
            <w:hideMark/>
          </w:tcPr>
          <w:p w14:paraId="33A3271B" w14:textId="77777777" w:rsidR="0060062D" w:rsidRPr="00592844" w:rsidRDefault="0060062D" w:rsidP="00592844">
            <w:pPr>
              <w:rPr>
                <w:rFonts w:cstheme="minorHAnsi"/>
                <w:sz w:val="24"/>
                <w:szCs w:val="24"/>
              </w:rPr>
            </w:pPr>
            <w:r w:rsidRPr="00592844">
              <w:rPr>
                <w:rFonts w:cstheme="minorHAnsi"/>
                <w:sz w:val="24"/>
                <w:szCs w:val="24"/>
              </w:rPr>
              <w:t>3.360</w:t>
            </w:r>
          </w:p>
        </w:tc>
        <w:tc>
          <w:tcPr>
            <w:tcW w:w="0" w:type="auto"/>
            <w:hideMark/>
          </w:tcPr>
          <w:p w14:paraId="151FFAC6" w14:textId="77777777" w:rsidR="0060062D" w:rsidRPr="00592844" w:rsidRDefault="0060062D" w:rsidP="00592844">
            <w:pPr>
              <w:rPr>
                <w:rFonts w:cstheme="minorHAnsi"/>
                <w:sz w:val="24"/>
                <w:szCs w:val="24"/>
              </w:rPr>
            </w:pPr>
            <w:r w:rsidRPr="00592844">
              <w:rPr>
                <w:rFonts w:cstheme="minorHAnsi"/>
                <w:sz w:val="24"/>
                <w:szCs w:val="24"/>
              </w:rPr>
              <w:t>1.056</w:t>
            </w:r>
          </w:p>
        </w:tc>
        <w:tc>
          <w:tcPr>
            <w:tcW w:w="0" w:type="auto"/>
            <w:hideMark/>
          </w:tcPr>
          <w:p w14:paraId="06E427BE" w14:textId="77777777" w:rsidR="0060062D" w:rsidRPr="00592844" w:rsidRDefault="0060062D" w:rsidP="00592844">
            <w:pPr>
              <w:rPr>
                <w:rFonts w:cstheme="minorHAnsi"/>
                <w:sz w:val="24"/>
                <w:szCs w:val="24"/>
              </w:rPr>
            </w:pPr>
            <w:r w:rsidRPr="00592844">
              <w:rPr>
                <w:rFonts w:cstheme="minorHAnsi"/>
                <w:sz w:val="24"/>
                <w:szCs w:val="24"/>
              </w:rPr>
              <w:t>1.024</w:t>
            </w:r>
          </w:p>
        </w:tc>
        <w:tc>
          <w:tcPr>
            <w:tcW w:w="0" w:type="auto"/>
            <w:hideMark/>
          </w:tcPr>
          <w:p w14:paraId="79D56522" w14:textId="77777777" w:rsidR="0060062D" w:rsidRPr="00592844" w:rsidRDefault="0060062D" w:rsidP="00592844">
            <w:pPr>
              <w:rPr>
                <w:rFonts w:cstheme="minorHAnsi"/>
                <w:sz w:val="24"/>
                <w:szCs w:val="24"/>
              </w:rPr>
            </w:pPr>
            <w:r w:rsidRPr="00592844">
              <w:rPr>
                <w:rFonts w:cstheme="minorHAnsi"/>
                <w:sz w:val="24"/>
                <w:szCs w:val="24"/>
              </w:rPr>
              <w:t>0.9636</w:t>
            </w:r>
          </w:p>
        </w:tc>
        <w:tc>
          <w:tcPr>
            <w:tcW w:w="0" w:type="auto"/>
            <w:hideMark/>
          </w:tcPr>
          <w:p w14:paraId="0A95C3A3" w14:textId="77777777" w:rsidR="0060062D" w:rsidRPr="00592844" w:rsidRDefault="0060062D" w:rsidP="00592844">
            <w:pPr>
              <w:rPr>
                <w:rFonts w:cstheme="minorHAnsi"/>
                <w:sz w:val="24"/>
                <w:szCs w:val="24"/>
              </w:rPr>
            </w:pPr>
            <w:r w:rsidRPr="00592844">
              <w:rPr>
                <w:rFonts w:cstheme="minorHAnsi"/>
                <w:sz w:val="24"/>
                <w:szCs w:val="24"/>
              </w:rPr>
              <w:t>1.130</w:t>
            </w:r>
          </w:p>
        </w:tc>
        <w:tc>
          <w:tcPr>
            <w:tcW w:w="0" w:type="auto"/>
            <w:hideMark/>
          </w:tcPr>
          <w:p w14:paraId="2E7F087A" w14:textId="77777777" w:rsidR="0060062D" w:rsidRPr="00592844" w:rsidRDefault="0060062D" w:rsidP="00592844">
            <w:pPr>
              <w:rPr>
                <w:rFonts w:cstheme="minorHAnsi"/>
                <w:sz w:val="24"/>
                <w:szCs w:val="24"/>
              </w:rPr>
            </w:pPr>
            <w:r w:rsidRPr="00592844">
              <w:rPr>
                <w:rFonts w:cstheme="minorHAnsi"/>
                <w:sz w:val="24"/>
                <w:szCs w:val="24"/>
              </w:rPr>
              <w:t>0.875</w:t>
            </w:r>
          </w:p>
        </w:tc>
      </w:tr>
      <w:tr w:rsidR="00592844" w:rsidRPr="00592844" w14:paraId="35ACDA14" w14:textId="77777777" w:rsidTr="0060062D">
        <w:tc>
          <w:tcPr>
            <w:tcW w:w="0" w:type="auto"/>
            <w:hideMark/>
          </w:tcPr>
          <w:p w14:paraId="540E5B5B" w14:textId="77777777" w:rsidR="00592844" w:rsidRPr="00592844" w:rsidRDefault="00592844" w:rsidP="00592844">
            <w:pPr>
              <w:rPr>
                <w:rFonts w:cstheme="minorHAnsi"/>
                <w:sz w:val="24"/>
                <w:szCs w:val="24"/>
              </w:rPr>
            </w:pPr>
            <w:r w:rsidRPr="00592844">
              <w:rPr>
                <w:rFonts w:cstheme="minorHAnsi"/>
                <w:sz w:val="24"/>
                <w:szCs w:val="24"/>
              </w:rPr>
              <w:t>SF</w:t>
            </w:r>
          </w:p>
        </w:tc>
        <w:tc>
          <w:tcPr>
            <w:tcW w:w="0" w:type="auto"/>
            <w:hideMark/>
          </w:tcPr>
          <w:p w14:paraId="45D3877A" w14:textId="77777777" w:rsidR="00592844" w:rsidRPr="00592844" w:rsidRDefault="00592844" w:rsidP="00592844">
            <w:pPr>
              <w:rPr>
                <w:rFonts w:cstheme="minorHAnsi"/>
                <w:b/>
                <w:bCs/>
                <w:sz w:val="24"/>
                <w:szCs w:val="24"/>
              </w:rPr>
            </w:pPr>
            <w:r w:rsidRPr="00592844">
              <w:rPr>
                <w:rFonts w:cstheme="minorHAnsi"/>
                <w:b/>
                <w:bCs/>
                <w:sz w:val="24"/>
                <w:szCs w:val="24"/>
              </w:rPr>
              <w:t>p-CA</w:t>
            </w:r>
          </w:p>
        </w:tc>
        <w:tc>
          <w:tcPr>
            <w:tcW w:w="0" w:type="auto"/>
            <w:hideMark/>
          </w:tcPr>
          <w:p w14:paraId="5F012FDB" w14:textId="77777777" w:rsidR="00592844" w:rsidRPr="00592844" w:rsidRDefault="00592844" w:rsidP="00592844">
            <w:pPr>
              <w:rPr>
                <w:rFonts w:cstheme="minorHAnsi"/>
                <w:sz w:val="24"/>
                <w:szCs w:val="24"/>
              </w:rPr>
            </w:pPr>
            <w:r w:rsidRPr="00592844">
              <w:rPr>
                <w:rFonts w:cstheme="minorHAnsi"/>
                <w:sz w:val="24"/>
                <w:szCs w:val="24"/>
              </w:rPr>
              <w:t>–</w:t>
            </w:r>
          </w:p>
        </w:tc>
        <w:tc>
          <w:tcPr>
            <w:tcW w:w="0" w:type="auto"/>
            <w:hideMark/>
          </w:tcPr>
          <w:p w14:paraId="4B95CAE9" w14:textId="77777777" w:rsidR="00592844" w:rsidRPr="00592844" w:rsidRDefault="00592844" w:rsidP="00592844">
            <w:pPr>
              <w:rPr>
                <w:rFonts w:cstheme="minorHAnsi"/>
                <w:sz w:val="24"/>
                <w:szCs w:val="24"/>
              </w:rPr>
            </w:pPr>
            <w:r w:rsidRPr="00592844">
              <w:rPr>
                <w:rFonts w:cstheme="minorHAnsi"/>
                <w:sz w:val="24"/>
                <w:szCs w:val="24"/>
              </w:rPr>
              <w:t>–</w:t>
            </w:r>
          </w:p>
        </w:tc>
        <w:tc>
          <w:tcPr>
            <w:tcW w:w="0" w:type="auto"/>
            <w:hideMark/>
          </w:tcPr>
          <w:p w14:paraId="4C962B21" w14:textId="77777777" w:rsidR="00592844" w:rsidRPr="00592844" w:rsidRDefault="00592844" w:rsidP="00592844">
            <w:pPr>
              <w:rPr>
                <w:rFonts w:cstheme="minorHAnsi"/>
                <w:sz w:val="24"/>
                <w:szCs w:val="24"/>
              </w:rPr>
            </w:pPr>
            <w:r w:rsidRPr="00592844">
              <w:rPr>
                <w:rFonts w:cstheme="minorHAnsi"/>
                <w:sz w:val="24"/>
                <w:szCs w:val="24"/>
              </w:rPr>
              <w:t>2.875</w:t>
            </w:r>
          </w:p>
        </w:tc>
        <w:tc>
          <w:tcPr>
            <w:tcW w:w="0" w:type="auto"/>
            <w:hideMark/>
          </w:tcPr>
          <w:p w14:paraId="38016CB4" w14:textId="77777777" w:rsidR="00592844" w:rsidRPr="00592844" w:rsidRDefault="00592844" w:rsidP="00592844">
            <w:pPr>
              <w:rPr>
                <w:rFonts w:cstheme="minorHAnsi"/>
                <w:sz w:val="24"/>
                <w:szCs w:val="24"/>
              </w:rPr>
            </w:pPr>
            <w:r w:rsidRPr="00592844">
              <w:rPr>
                <w:rFonts w:cstheme="minorHAnsi"/>
                <w:sz w:val="24"/>
                <w:szCs w:val="24"/>
              </w:rPr>
              <w:t>2.965</w:t>
            </w:r>
          </w:p>
        </w:tc>
        <w:tc>
          <w:tcPr>
            <w:tcW w:w="0" w:type="auto"/>
            <w:hideMark/>
          </w:tcPr>
          <w:p w14:paraId="29B3F575" w14:textId="77777777" w:rsidR="00592844" w:rsidRPr="00592844" w:rsidRDefault="00592844" w:rsidP="00592844">
            <w:pPr>
              <w:rPr>
                <w:rFonts w:cstheme="minorHAnsi"/>
                <w:sz w:val="24"/>
                <w:szCs w:val="24"/>
              </w:rPr>
            </w:pPr>
            <w:r w:rsidRPr="00592844">
              <w:rPr>
                <w:rFonts w:cstheme="minorHAnsi"/>
                <w:sz w:val="24"/>
                <w:szCs w:val="24"/>
              </w:rPr>
              <w:t>3.151</w:t>
            </w:r>
          </w:p>
        </w:tc>
        <w:tc>
          <w:tcPr>
            <w:tcW w:w="0" w:type="auto"/>
            <w:hideMark/>
          </w:tcPr>
          <w:p w14:paraId="77DC4897" w14:textId="77777777" w:rsidR="00592844" w:rsidRPr="00592844" w:rsidRDefault="00592844" w:rsidP="00592844">
            <w:pPr>
              <w:rPr>
                <w:rFonts w:cstheme="minorHAnsi"/>
                <w:sz w:val="24"/>
                <w:szCs w:val="24"/>
              </w:rPr>
            </w:pPr>
            <w:r w:rsidRPr="00592844">
              <w:rPr>
                <w:rFonts w:cstheme="minorHAnsi"/>
                <w:sz w:val="24"/>
                <w:szCs w:val="24"/>
              </w:rPr>
              <w:t>2.687</w:t>
            </w:r>
          </w:p>
        </w:tc>
        <w:tc>
          <w:tcPr>
            <w:tcW w:w="0" w:type="auto"/>
            <w:hideMark/>
          </w:tcPr>
          <w:p w14:paraId="58D9C6CF" w14:textId="77777777" w:rsidR="00592844" w:rsidRPr="00592844" w:rsidRDefault="00592844" w:rsidP="00592844">
            <w:pPr>
              <w:rPr>
                <w:rFonts w:cstheme="minorHAnsi"/>
                <w:sz w:val="24"/>
                <w:szCs w:val="24"/>
              </w:rPr>
            </w:pPr>
            <w:r w:rsidRPr="00592844">
              <w:rPr>
                <w:rFonts w:cstheme="minorHAnsi"/>
                <w:sz w:val="24"/>
                <w:szCs w:val="24"/>
              </w:rPr>
              <w:t>3.470</w:t>
            </w:r>
          </w:p>
        </w:tc>
      </w:tr>
      <w:tr w:rsidR="00592844" w:rsidRPr="00592844" w14:paraId="4C8734CA" w14:textId="77777777" w:rsidTr="0060062D">
        <w:tc>
          <w:tcPr>
            <w:tcW w:w="0" w:type="auto"/>
            <w:hideMark/>
          </w:tcPr>
          <w:p w14:paraId="4336F3CD" w14:textId="77777777" w:rsidR="00592844" w:rsidRPr="00592844" w:rsidRDefault="00592844" w:rsidP="00592844">
            <w:pPr>
              <w:rPr>
                <w:rFonts w:cstheme="minorHAnsi"/>
                <w:sz w:val="24"/>
                <w:szCs w:val="24"/>
              </w:rPr>
            </w:pPr>
          </w:p>
        </w:tc>
        <w:tc>
          <w:tcPr>
            <w:tcW w:w="0" w:type="auto"/>
            <w:hideMark/>
          </w:tcPr>
          <w:p w14:paraId="2E33E4B4" w14:textId="77777777" w:rsidR="00592844" w:rsidRPr="00592844" w:rsidRDefault="00592844" w:rsidP="00592844">
            <w:pPr>
              <w:rPr>
                <w:rFonts w:cstheme="minorHAnsi"/>
                <w:b/>
                <w:bCs/>
                <w:sz w:val="24"/>
                <w:szCs w:val="24"/>
              </w:rPr>
            </w:pPr>
            <w:r w:rsidRPr="00592844">
              <w:rPr>
                <w:rFonts w:cstheme="minorHAnsi"/>
                <w:b/>
                <w:bCs/>
                <w:sz w:val="24"/>
                <w:szCs w:val="24"/>
              </w:rPr>
              <w:t>FA</w:t>
            </w:r>
          </w:p>
        </w:tc>
        <w:tc>
          <w:tcPr>
            <w:tcW w:w="0" w:type="auto"/>
            <w:hideMark/>
          </w:tcPr>
          <w:p w14:paraId="17D99014" w14:textId="77777777" w:rsidR="00592844" w:rsidRPr="00592844" w:rsidRDefault="00592844" w:rsidP="00592844">
            <w:pPr>
              <w:rPr>
                <w:rFonts w:cstheme="minorHAnsi"/>
                <w:sz w:val="24"/>
                <w:szCs w:val="24"/>
              </w:rPr>
            </w:pPr>
            <w:r w:rsidRPr="00592844">
              <w:rPr>
                <w:rFonts w:cstheme="minorHAnsi"/>
                <w:sz w:val="24"/>
                <w:szCs w:val="24"/>
              </w:rPr>
              <w:t>–</w:t>
            </w:r>
          </w:p>
        </w:tc>
        <w:tc>
          <w:tcPr>
            <w:tcW w:w="0" w:type="auto"/>
            <w:hideMark/>
          </w:tcPr>
          <w:p w14:paraId="10791C12" w14:textId="77777777" w:rsidR="00592844" w:rsidRPr="00592844" w:rsidRDefault="00592844" w:rsidP="00592844">
            <w:pPr>
              <w:rPr>
                <w:rFonts w:cstheme="minorHAnsi"/>
                <w:sz w:val="24"/>
                <w:szCs w:val="24"/>
              </w:rPr>
            </w:pPr>
            <w:r w:rsidRPr="00592844">
              <w:rPr>
                <w:rFonts w:cstheme="minorHAnsi"/>
                <w:sz w:val="24"/>
                <w:szCs w:val="24"/>
              </w:rPr>
              <w:t>–</w:t>
            </w:r>
          </w:p>
        </w:tc>
        <w:tc>
          <w:tcPr>
            <w:tcW w:w="0" w:type="auto"/>
            <w:hideMark/>
          </w:tcPr>
          <w:p w14:paraId="113698FC" w14:textId="77777777" w:rsidR="00592844" w:rsidRPr="00592844" w:rsidRDefault="00592844" w:rsidP="00592844">
            <w:pPr>
              <w:rPr>
                <w:rFonts w:cstheme="minorHAnsi"/>
                <w:sz w:val="24"/>
                <w:szCs w:val="24"/>
              </w:rPr>
            </w:pPr>
            <w:r w:rsidRPr="00592844">
              <w:rPr>
                <w:rFonts w:cstheme="minorHAnsi"/>
                <w:sz w:val="24"/>
                <w:szCs w:val="24"/>
              </w:rPr>
              <w:t>3.182</w:t>
            </w:r>
          </w:p>
        </w:tc>
        <w:tc>
          <w:tcPr>
            <w:tcW w:w="0" w:type="auto"/>
            <w:hideMark/>
          </w:tcPr>
          <w:p w14:paraId="7697C918" w14:textId="77777777" w:rsidR="00592844" w:rsidRPr="00592844" w:rsidRDefault="00592844" w:rsidP="00592844">
            <w:pPr>
              <w:rPr>
                <w:rFonts w:cstheme="minorHAnsi"/>
                <w:sz w:val="24"/>
                <w:szCs w:val="24"/>
              </w:rPr>
            </w:pPr>
            <w:r w:rsidRPr="00592844">
              <w:rPr>
                <w:rFonts w:cstheme="minorHAnsi"/>
                <w:sz w:val="24"/>
                <w:szCs w:val="24"/>
              </w:rPr>
              <w:t>3.281</w:t>
            </w:r>
          </w:p>
        </w:tc>
        <w:tc>
          <w:tcPr>
            <w:tcW w:w="0" w:type="auto"/>
            <w:hideMark/>
          </w:tcPr>
          <w:p w14:paraId="380A9DD9" w14:textId="77777777" w:rsidR="00592844" w:rsidRPr="00592844" w:rsidRDefault="00592844" w:rsidP="00592844">
            <w:pPr>
              <w:rPr>
                <w:rFonts w:cstheme="minorHAnsi"/>
                <w:sz w:val="24"/>
                <w:szCs w:val="24"/>
              </w:rPr>
            </w:pPr>
            <w:r w:rsidRPr="00592844">
              <w:rPr>
                <w:rFonts w:cstheme="minorHAnsi"/>
                <w:sz w:val="24"/>
                <w:szCs w:val="24"/>
              </w:rPr>
              <w:t>3.487</w:t>
            </w:r>
          </w:p>
        </w:tc>
        <w:tc>
          <w:tcPr>
            <w:tcW w:w="0" w:type="auto"/>
            <w:hideMark/>
          </w:tcPr>
          <w:p w14:paraId="0A5658B0" w14:textId="77777777" w:rsidR="00592844" w:rsidRPr="00592844" w:rsidRDefault="00592844" w:rsidP="00592844">
            <w:pPr>
              <w:rPr>
                <w:rFonts w:cstheme="minorHAnsi"/>
                <w:sz w:val="24"/>
                <w:szCs w:val="24"/>
              </w:rPr>
            </w:pPr>
            <w:r w:rsidRPr="00592844">
              <w:rPr>
                <w:rFonts w:cstheme="minorHAnsi"/>
                <w:sz w:val="24"/>
                <w:szCs w:val="24"/>
              </w:rPr>
              <w:t>2.9737</w:t>
            </w:r>
          </w:p>
        </w:tc>
        <w:tc>
          <w:tcPr>
            <w:tcW w:w="0" w:type="auto"/>
            <w:hideMark/>
          </w:tcPr>
          <w:p w14:paraId="2D951D06" w14:textId="77777777" w:rsidR="00592844" w:rsidRPr="00592844" w:rsidRDefault="00592844" w:rsidP="00592844">
            <w:pPr>
              <w:rPr>
                <w:rFonts w:cstheme="minorHAnsi"/>
                <w:sz w:val="24"/>
                <w:szCs w:val="24"/>
              </w:rPr>
            </w:pPr>
            <w:r w:rsidRPr="00592844">
              <w:rPr>
                <w:rFonts w:cstheme="minorHAnsi"/>
                <w:sz w:val="24"/>
                <w:szCs w:val="24"/>
              </w:rPr>
              <w:t>3.840</w:t>
            </w:r>
          </w:p>
        </w:tc>
      </w:tr>
    </w:tbl>
    <w:p w14:paraId="387A7641" w14:textId="77777777" w:rsidR="0060062D" w:rsidRDefault="0060062D" w:rsidP="00592844">
      <w:pPr>
        <w:rPr>
          <w:rFonts w:cstheme="minorHAnsi"/>
          <w:sz w:val="24"/>
          <w:szCs w:val="24"/>
        </w:rPr>
      </w:pPr>
    </w:p>
    <w:p w14:paraId="7A00F967" w14:textId="4CF04456" w:rsidR="00592844" w:rsidRPr="00592844" w:rsidRDefault="00592844" w:rsidP="0060062D">
      <w:pPr>
        <w:pStyle w:val="Heading2"/>
      </w:pPr>
      <w:r w:rsidRPr="00592844">
        <w:t>3.9. Application for real samples</w:t>
      </w:r>
    </w:p>
    <w:p w14:paraId="126CE453" w14:textId="65937D04" w:rsidR="00592844" w:rsidRPr="00592844" w:rsidRDefault="00592844" w:rsidP="00592844">
      <w:pPr>
        <w:rPr>
          <w:rFonts w:cstheme="minorHAnsi"/>
          <w:sz w:val="24"/>
          <w:szCs w:val="24"/>
        </w:rPr>
      </w:pPr>
      <w:r w:rsidRPr="00592844">
        <w:rPr>
          <w:rFonts w:cstheme="minorHAnsi"/>
          <w:sz w:val="24"/>
          <w:szCs w:val="24"/>
        </w:rPr>
        <w:t>Real applicability of the proposed method was validated following its usage for monitoring the analytes under study in real fruit samples, such as pomegranate (</w:t>
      </w:r>
      <w:r w:rsidRPr="00447647">
        <w:rPr>
          <w:rFonts w:cstheme="minorHAnsi"/>
          <w:sz w:val="24"/>
          <w:szCs w:val="24"/>
        </w:rPr>
        <w:t>Fig. S7</w:t>
      </w:r>
      <w:r w:rsidRPr="00592844">
        <w:rPr>
          <w:rFonts w:cstheme="minorHAnsi"/>
          <w:sz w:val="24"/>
          <w:szCs w:val="24"/>
        </w:rPr>
        <w:t>), grape (</w:t>
      </w:r>
      <w:r w:rsidRPr="00447647">
        <w:rPr>
          <w:rFonts w:cstheme="minorHAnsi"/>
          <w:sz w:val="24"/>
          <w:szCs w:val="24"/>
        </w:rPr>
        <w:t>Fig. S8</w:t>
      </w:r>
      <w:r w:rsidRPr="00592844">
        <w:rPr>
          <w:rFonts w:cstheme="minorHAnsi"/>
          <w:sz w:val="24"/>
          <w:szCs w:val="24"/>
        </w:rPr>
        <w:t>), and orange (</w:t>
      </w:r>
      <w:r w:rsidRPr="00447647">
        <w:rPr>
          <w:rFonts w:cstheme="minorHAnsi"/>
          <w:sz w:val="24"/>
          <w:szCs w:val="24"/>
        </w:rPr>
        <w:t>Fig. S9</w:t>
      </w:r>
      <w:r w:rsidRPr="00592844">
        <w:rPr>
          <w:rFonts w:cstheme="minorHAnsi"/>
          <w:sz w:val="24"/>
          <w:szCs w:val="24"/>
        </w:rPr>
        <w:t xml:space="preserve">), </w:t>
      </w:r>
      <w:proofErr w:type="gramStart"/>
      <w:r w:rsidRPr="00592844">
        <w:rPr>
          <w:rFonts w:cstheme="minorHAnsi"/>
          <w:sz w:val="24"/>
          <w:szCs w:val="24"/>
        </w:rPr>
        <w:t>with regard to</w:t>
      </w:r>
      <w:proofErr w:type="gramEnd"/>
      <w:r w:rsidRPr="00592844">
        <w:rPr>
          <w:rFonts w:cstheme="minorHAnsi"/>
          <w:sz w:val="24"/>
          <w:szCs w:val="24"/>
        </w:rPr>
        <w:t xml:space="preserve"> known spike value for their complicated matrices (</w:t>
      </w:r>
      <w:bookmarkStart w:id="44" w:name="bt0010"/>
      <w:r w:rsidRPr="00447647">
        <w:rPr>
          <w:rFonts w:cstheme="minorHAnsi"/>
          <w:sz w:val="24"/>
          <w:szCs w:val="24"/>
        </w:rPr>
        <w:t>Table 2</w:t>
      </w:r>
      <w:bookmarkEnd w:id="44"/>
      <w:r w:rsidRPr="00592844">
        <w:rPr>
          <w:rFonts w:cstheme="minorHAnsi"/>
          <w:sz w:val="24"/>
          <w:szCs w:val="24"/>
        </w:rPr>
        <w:t>). As it was expected, reasonable recoveries in the range of 85.12–94.96% with RSDs ≤ 5.58% confirm high accuracy and acceptable repeatability of the proposed method for evaluating such analytes in these complicated samples.</w:t>
      </w:r>
    </w:p>
    <w:p w14:paraId="767FFA06" w14:textId="77777777" w:rsidR="00592844" w:rsidRPr="00592844" w:rsidRDefault="00592844" w:rsidP="00592844">
      <w:pPr>
        <w:rPr>
          <w:rFonts w:cstheme="minorHAnsi"/>
          <w:sz w:val="24"/>
          <w:szCs w:val="24"/>
        </w:rPr>
      </w:pPr>
      <w:r w:rsidRPr="00592844">
        <w:rPr>
          <w:rFonts w:cstheme="minorHAnsi"/>
          <w:sz w:val="24"/>
          <w:szCs w:val="24"/>
        </w:rPr>
        <w:t>Table 2. Application of the developed method for the determination of p-CA and FA in real fruit samples.</w:t>
      </w:r>
    </w:p>
    <w:tbl>
      <w:tblPr>
        <w:tblStyle w:val="TableGrid"/>
        <w:tblW w:w="0" w:type="auto"/>
        <w:tblLook w:val="04A0" w:firstRow="1" w:lastRow="0" w:firstColumn="1" w:lastColumn="0" w:noHBand="0" w:noVBand="1"/>
      </w:tblPr>
      <w:tblGrid>
        <w:gridCol w:w="1533"/>
        <w:gridCol w:w="1331"/>
        <w:gridCol w:w="1674"/>
        <w:gridCol w:w="1569"/>
        <w:gridCol w:w="931"/>
        <w:gridCol w:w="832"/>
        <w:gridCol w:w="1035"/>
        <w:gridCol w:w="1165"/>
      </w:tblGrid>
      <w:tr w:rsidR="00592844" w:rsidRPr="00592844" w14:paraId="4CE5BF59" w14:textId="77777777" w:rsidTr="0060062D">
        <w:tc>
          <w:tcPr>
            <w:tcW w:w="0" w:type="auto"/>
            <w:hideMark/>
          </w:tcPr>
          <w:p w14:paraId="26A7A906" w14:textId="77777777" w:rsidR="00592844" w:rsidRPr="00592844" w:rsidRDefault="00592844" w:rsidP="00592844">
            <w:pPr>
              <w:rPr>
                <w:rFonts w:cstheme="minorHAnsi"/>
                <w:b/>
                <w:bCs/>
                <w:sz w:val="24"/>
                <w:szCs w:val="24"/>
              </w:rPr>
            </w:pPr>
            <w:r w:rsidRPr="00592844">
              <w:rPr>
                <w:rFonts w:cstheme="minorHAnsi"/>
                <w:b/>
                <w:bCs/>
                <w:sz w:val="24"/>
                <w:szCs w:val="24"/>
              </w:rPr>
              <w:t>Real Samples</w:t>
            </w:r>
          </w:p>
        </w:tc>
        <w:tc>
          <w:tcPr>
            <w:tcW w:w="0" w:type="auto"/>
            <w:hideMark/>
          </w:tcPr>
          <w:p w14:paraId="090C13F0" w14:textId="77777777" w:rsidR="00592844" w:rsidRPr="00592844" w:rsidRDefault="00592844" w:rsidP="00592844">
            <w:pPr>
              <w:rPr>
                <w:rFonts w:cstheme="minorHAnsi"/>
                <w:b/>
                <w:bCs/>
                <w:sz w:val="24"/>
                <w:szCs w:val="24"/>
              </w:rPr>
            </w:pPr>
            <w:r w:rsidRPr="00592844">
              <w:rPr>
                <w:rFonts w:cstheme="minorHAnsi"/>
                <w:b/>
                <w:bCs/>
                <w:sz w:val="24"/>
                <w:szCs w:val="24"/>
              </w:rPr>
              <w:t xml:space="preserve">Added (ng </w:t>
            </w:r>
            <w:proofErr w:type="gramStart"/>
            <w:r w:rsidRPr="00592844">
              <w:rPr>
                <w:rFonts w:cstheme="minorHAnsi"/>
                <w:b/>
                <w:bCs/>
                <w:sz w:val="24"/>
                <w:szCs w:val="24"/>
              </w:rPr>
              <w:t>mL</w:t>
            </w:r>
            <w:r w:rsidRPr="00592844">
              <w:rPr>
                <w:rFonts w:cstheme="minorHAnsi"/>
                <w:b/>
                <w:bCs/>
                <w:sz w:val="24"/>
                <w:szCs w:val="24"/>
                <w:vertAlign w:val="superscript"/>
              </w:rPr>
              <w:t>−1</w:t>
            </w:r>
            <w:proofErr w:type="gramEnd"/>
            <w:r w:rsidRPr="00592844">
              <w:rPr>
                <w:rFonts w:cstheme="minorHAnsi"/>
                <w:b/>
                <w:bCs/>
                <w:sz w:val="24"/>
                <w:szCs w:val="24"/>
              </w:rPr>
              <w:t>)</w:t>
            </w:r>
          </w:p>
        </w:tc>
        <w:tc>
          <w:tcPr>
            <w:tcW w:w="0" w:type="auto"/>
            <w:hideMark/>
          </w:tcPr>
          <w:p w14:paraId="2F659FFA" w14:textId="77777777" w:rsidR="00592844" w:rsidRPr="00592844" w:rsidRDefault="00592844" w:rsidP="00592844">
            <w:pPr>
              <w:rPr>
                <w:rFonts w:cstheme="minorHAnsi"/>
                <w:b/>
                <w:bCs/>
                <w:sz w:val="24"/>
                <w:szCs w:val="24"/>
              </w:rPr>
            </w:pPr>
            <w:r w:rsidRPr="00592844">
              <w:rPr>
                <w:rFonts w:cstheme="minorHAnsi"/>
                <w:b/>
                <w:bCs/>
                <w:sz w:val="24"/>
                <w:szCs w:val="24"/>
              </w:rPr>
              <w:t>Found (p-CA, ng mL</w:t>
            </w:r>
            <w:r w:rsidRPr="00592844">
              <w:rPr>
                <w:rFonts w:cstheme="minorHAnsi"/>
                <w:b/>
                <w:bCs/>
                <w:sz w:val="24"/>
                <w:szCs w:val="24"/>
                <w:vertAlign w:val="superscript"/>
              </w:rPr>
              <w:t>−1</w:t>
            </w:r>
            <w:r w:rsidRPr="00592844">
              <w:rPr>
                <w:rFonts w:cstheme="minorHAnsi"/>
                <w:b/>
                <w:bCs/>
                <w:sz w:val="24"/>
                <w:szCs w:val="24"/>
              </w:rPr>
              <w:t>)</w:t>
            </w:r>
          </w:p>
        </w:tc>
        <w:tc>
          <w:tcPr>
            <w:tcW w:w="0" w:type="auto"/>
            <w:hideMark/>
          </w:tcPr>
          <w:p w14:paraId="68B6FFBA" w14:textId="77777777" w:rsidR="00592844" w:rsidRPr="00592844" w:rsidRDefault="00592844" w:rsidP="00592844">
            <w:pPr>
              <w:rPr>
                <w:rFonts w:cstheme="minorHAnsi"/>
                <w:b/>
                <w:bCs/>
                <w:sz w:val="24"/>
                <w:szCs w:val="24"/>
              </w:rPr>
            </w:pPr>
            <w:r w:rsidRPr="00592844">
              <w:rPr>
                <w:rFonts w:cstheme="minorHAnsi"/>
                <w:b/>
                <w:bCs/>
                <w:sz w:val="24"/>
                <w:szCs w:val="24"/>
              </w:rPr>
              <w:t xml:space="preserve">Found (FA, ng </w:t>
            </w:r>
            <w:proofErr w:type="gramStart"/>
            <w:r w:rsidRPr="00592844">
              <w:rPr>
                <w:rFonts w:cstheme="minorHAnsi"/>
                <w:b/>
                <w:bCs/>
                <w:sz w:val="24"/>
                <w:szCs w:val="24"/>
              </w:rPr>
              <w:t>mL</w:t>
            </w:r>
            <w:r w:rsidRPr="00592844">
              <w:rPr>
                <w:rFonts w:cstheme="minorHAnsi"/>
                <w:b/>
                <w:bCs/>
                <w:sz w:val="24"/>
                <w:szCs w:val="24"/>
                <w:vertAlign w:val="superscript"/>
              </w:rPr>
              <w:t>−1</w:t>
            </w:r>
            <w:proofErr w:type="gramEnd"/>
            <w:r w:rsidRPr="00592844">
              <w:rPr>
                <w:rFonts w:cstheme="minorHAnsi"/>
                <w:b/>
                <w:bCs/>
                <w:sz w:val="24"/>
                <w:szCs w:val="24"/>
              </w:rPr>
              <w:t>)</w:t>
            </w:r>
          </w:p>
        </w:tc>
        <w:tc>
          <w:tcPr>
            <w:tcW w:w="0" w:type="auto"/>
            <w:hideMark/>
          </w:tcPr>
          <w:p w14:paraId="4F7D6E77" w14:textId="3AB40F1B" w:rsidR="00592844" w:rsidRPr="00592844" w:rsidRDefault="00592844" w:rsidP="00592844">
            <w:pPr>
              <w:rPr>
                <w:rFonts w:cstheme="minorHAnsi"/>
                <w:b/>
                <w:bCs/>
                <w:sz w:val="24"/>
                <w:szCs w:val="24"/>
              </w:rPr>
            </w:pPr>
            <w:proofErr w:type="spellStart"/>
            <w:r w:rsidRPr="00592844">
              <w:rPr>
                <w:rFonts w:cstheme="minorHAnsi"/>
                <w:b/>
                <w:bCs/>
                <w:sz w:val="24"/>
                <w:szCs w:val="24"/>
              </w:rPr>
              <w:t>RR</w:t>
            </w:r>
            <w:r w:rsidRPr="00592844">
              <w:rPr>
                <w:rFonts w:cstheme="minorHAnsi"/>
                <w:b/>
                <w:bCs/>
                <w:sz w:val="24"/>
                <w:szCs w:val="24"/>
                <w:vertAlign w:val="subscript"/>
              </w:rPr>
              <w:t>p</w:t>
            </w:r>
            <w:proofErr w:type="spellEnd"/>
            <w:r w:rsidRPr="00592844">
              <w:rPr>
                <w:rFonts w:cstheme="minorHAnsi"/>
                <w:b/>
                <w:bCs/>
                <w:sz w:val="24"/>
                <w:szCs w:val="24"/>
                <w:vertAlign w:val="subscript"/>
              </w:rPr>
              <w:t>-CA</w:t>
            </w:r>
            <w:r w:rsidRPr="00592844">
              <w:rPr>
                <w:rFonts w:cstheme="minorHAnsi"/>
                <w:b/>
                <w:bCs/>
                <w:sz w:val="24"/>
                <w:szCs w:val="24"/>
              </w:rPr>
              <w:t>% </w:t>
            </w:r>
            <w:bookmarkStart w:id="45" w:name="btblfn1"/>
            <w:r w:rsidRPr="00447647">
              <w:rPr>
                <w:rFonts w:cstheme="minorHAnsi"/>
                <w:b/>
                <w:bCs/>
                <w:sz w:val="24"/>
                <w:szCs w:val="24"/>
                <w:vertAlign w:val="superscript"/>
              </w:rPr>
              <w:t>a</w:t>
            </w:r>
            <w:bookmarkEnd w:id="45"/>
          </w:p>
        </w:tc>
        <w:tc>
          <w:tcPr>
            <w:tcW w:w="0" w:type="auto"/>
            <w:hideMark/>
          </w:tcPr>
          <w:p w14:paraId="1A03BAA7" w14:textId="77777777" w:rsidR="00592844" w:rsidRPr="00592844" w:rsidRDefault="00592844" w:rsidP="00592844">
            <w:pPr>
              <w:rPr>
                <w:rFonts w:cstheme="minorHAnsi"/>
                <w:b/>
                <w:bCs/>
                <w:sz w:val="24"/>
                <w:szCs w:val="24"/>
              </w:rPr>
            </w:pPr>
            <w:r w:rsidRPr="00592844">
              <w:rPr>
                <w:rFonts w:cstheme="minorHAnsi"/>
                <w:b/>
                <w:bCs/>
                <w:sz w:val="24"/>
                <w:szCs w:val="24"/>
              </w:rPr>
              <w:t>RR</w:t>
            </w:r>
            <w:r w:rsidRPr="00592844">
              <w:rPr>
                <w:rFonts w:cstheme="minorHAnsi"/>
                <w:b/>
                <w:bCs/>
                <w:sz w:val="24"/>
                <w:szCs w:val="24"/>
                <w:vertAlign w:val="subscript"/>
              </w:rPr>
              <w:t>FA</w:t>
            </w:r>
            <w:r w:rsidRPr="00592844">
              <w:rPr>
                <w:rFonts w:cstheme="minorHAnsi"/>
                <w:b/>
                <w:bCs/>
                <w:sz w:val="24"/>
                <w:szCs w:val="24"/>
              </w:rPr>
              <w:t>%</w:t>
            </w:r>
          </w:p>
        </w:tc>
        <w:tc>
          <w:tcPr>
            <w:tcW w:w="0" w:type="auto"/>
            <w:hideMark/>
          </w:tcPr>
          <w:p w14:paraId="1C1C4FF8" w14:textId="77777777" w:rsidR="00592844" w:rsidRPr="00592844" w:rsidRDefault="00592844" w:rsidP="00592844">
            <w:pPr>
              <w:rPr>
                <w:rFonts w:cstheme="minorHAnsi"/>
                <w:b/>
                <w:bCs/>
                <w:sz w:val="24"/>
                <w:szCs w:val="24"/>
              </w:rPr>
            </w:pPr>
            <w:proofErr w:type="spellStart"/>
            <w:r w:rsidRPr="00592844">
              <w:rPr>
                <w:rFonts w:cstheme="minorHAnsi"/>
                <w:b/>
                <w:bCs/>
                <w:sz w:val="24"/>
                <w:szCs w:val="24"/>
              </w:rPr>
              <w:t>RSD</w:t>
            </w:r>
            <w:r w:rsidRPr="00592844">
              <w:rPr>
                <w:rFonts w:cstheme="minorHAnsi"/>
                <w:b/>
                <w:bCs/>
                <w:sz w:val="24"/>
                <w:szCs w:val="24"/>
                <w:vertAlign w:val="subscript"/>
              </w:rPr>
              <w:t>p</w:t>
            </w:r>
            <w:proofErr w:type="spellEnd"/>
            <w:r w:rsidRPr="00592844">
              <w:rPr>
                <w:rFonts w:cstheme="minorHAnsi"/>
                <w:b/>
                <w:bCs/>
                <w:sz w:val="24"/>
                <w:szCs w:val="24"/>
                <w:vertAlign w:val="subscript"/>
              </w:rPr>
              <w:t>-CA</w:t>
            </w:r>
            <w:r w:rsidRPr="00592844">
              <w:rPr>
                <w:rFonts w:cstheme="minorHAnsi"/>
                <w:b/>
                <w:bCs/>
                <w:sz w:val="24"/>
                <w:szCs w:val="24"/>
              </w:rPr>
              <w:t> (%)</w:t>
            </w:r>
          </w:p>
        </w:tc>
        <w:tc>
          <w:tcPr>
            <w:tcW w:w="0" w:type="auto"/>
            <w:hideMark/>
          </w:tcPr>
          <w:p w14:paraId="05349286" w14:textId="77777777" w:rsidR="00592844" w:rsidRPr="00592844" w:rsidRDefault="00592844" w:rsidP="00592844">
            <w:pPr>
              <w:rPr>
                <w:rFonts w:cstheme="minorHAnsi"/>
                <w:b/>
                <w:bCs/>
                <w:sz w:val="24"/>
                <w:szCs w:val="24"/>
              </w:rPr>
            </w:pPr>
            <w:r w:rsidRPr="00592844">
              <w:rPr>
                <w:rFonts w:cstheme="minorHAnsi"/>
                <w:b/>
                <w:bCs/>
                <w:sz w:val="24"/>
                <w:szCs w:val="24"/>
              </w:rPr>
              <w:t>RSD</w:t>
            </w:r>
            <w:r w:rsidRPr="00592844">
              <w:rPr>
                <w:rFonts w:cstheme="minorHAnsi"/>
                <w:b/>
                <w:bCs/>
                <w:sz w:val="24"/>
                <w:szCs w:val="24"/>
                <w:vertAlign w:val="subscript"/>
              </w:rPr>
              <w:t>FA</w:t>
            </w:r>
            <w:r w:rsidRPr="00592844">
              <w:rPr>
                <w:rFonts w:cstheme="minorHAnsi"/>
                <w:b/>
                <w:bCs/>
                <w:sz w:val="24"/>
                <w:szCs w:val="24"/>
              </w:rPr>
              <w:t> (%)</w:t>
            </w:r>
          </w:p>
        </w:tc>
      </w:tr>
      <w:tr w:rsidR="00592844" w:rsidRPr="00592844" w14:paraId="17A08729" w14:textId="77777777" w:rsidTr="0060062D">
        <w:tc>
          <w:tcPr>
            <w:tcW w:w="0" w:type="auto"/>
            <w:hideMark/>
          </w:tcPr>
          <w:p w14:paraId="24EA9AAA" w14:textId="77777777" w:rsidR="00592844" w:rsidRPr="00592844" w:rsidRDefault="00592844" w:rsidP="00592844">
            <w:pPr>
              <w:rPr>
                <w:rFonts w:cstheme="minorHAnsi"/>
                <w:sz w:val="24"/>
                <w:szCs w:val="24"/>
              </w:rPr>
            </w:pPr>
            <w:r w:rsidRPr="00592844">
              <w:rPr>
                <w:rFonts w:cstheme="minorHAnsi"/>
                <w:sz w:val="24"/>
                <w:szCs w:val="24"/>
              </w:rPr>
              <w:t>Pomegranate</w:t>
            </w:r>
          </w:p>
        </w:tc>
        <w:tc>
          <w:tcPr>
            <w:tcW w:w="0" w:type="auto"/>
            <w:hideMark/>
          </w:tcPr>
          <w:p w14:paraId="573C43B9" w14:textId="77777777" w:rsidR="00592844" w:rsidRPr="00592844" w:rsidRDefault="00592844" w:rsidP="00592844">
            <w:pPr>
              <w:rPr>
                <w:rFonts w:cstheme="minorHAnsi"/>
                <w:sz w:val="24"/>
                <w:szCs w:val="24"/>
              </w:rPr>
            </w:pPr>
            <w:r w:rsidRPr="00592844">
              <w:rPr>
                <w:rFonts w:cstheme="minorHAnsi"/>
                <w:sz w:val="24"/>
                <w:szCs w:val="24"/>
              </w:rPr>
              <w:t>0</w:t>
            </w:r>
          </w:p>
        </w:tc>
        <w:tc>
          <w:tcPr>
            <w:tcW w:w="0" w:type="auto"/>
            <w:hideMark/>
          </w:tcPr>
          <w:p w14:paraId="3DFEF37D" w14:textId="77777777" w:rsidR="00592844" w:rsidRPr="00592844" w:rsidRDefault="00592844" w:rsidP="00592844">
            <w:pPr>
              <w:rPr>
                <w:rFonts w:cstheme="minorHAnsi"/>
                <w:sz w:val="24"/>
                <w:szCs w:val="24"/>
              </w:rPr>
            </w:pPr>
            <w:r w:rsidRPr="00592844">
              <w:rPr>
                <w:rFonts w:cstheme="minorHAnsi"/>
                <w:sz w:val="24"/>
                <w:szCs w:val="24"/>
              </w:rPr>
              <w:t>3.717</w:t>
            </w:r>
          </w:p>
        </w:tc>
        <w:tc>
          <w:tcPr>
            <w:tcW w:w="0" w:type="auto"/>
            <w:hideMark/>
          </w:tcPr>
          <w:p w14:paraId="78CFCFBC" w14:textId="77777777" w:rsidR="00592844" w:rsidRPr="00592844" w:rsidRDefault="00592844" w:rsidP="00592844">
            <w:pPr>
              <w:rPr>
                <w:rFonts w:cstheme="minorHAnsi"/>
                <w:sz w:val="24"/>
                <w:szCs w:val="24"/>
              </w:rPr>
            </w:pPr>
            <w:r w:rsidRPr="00592844">
              <w:rPr>
                <w:rFonts w:cstheme="minorHAnsi"/>
                <w:sz w:val="24"/>
                <w:szCs w:val="24"/>
              </w:rPr>
              <w:t>9.153</w:t>
            </w:r>
          </w:p>
        </w:tc>
        <w:tc>
          <w:tcPr>
            <w:tcW w:w="0" w:type="auto"/>
            <w:hideMark/>
          </w:tcPr>
          <w:p w14:paraId="57614A85" w14:textId="77777777" w:rsidR="00592844" w:rsidRPr="00592844" w:rsidRDefault="00592844" w:rsidP="00592844">
            <w:pPr>
              <w:rPr>
                <w:rFonts w:cstheme="minorHAnsi"/>
                <w:sz w:val="24"/>
                <w:szCs w:val="24"/>
              </w:rPr>
            </w:pPr>
            <w:r w:rsidRPr="00592844">
              <w:rPr>
                <w:rFonts w:cstheme="minorHAnsi"/>
                <w:sz w:val="24"/>
                <w:szCs w:val="24"/>
              </w:rPr>
              <w:t>–</w:t>
            </w:r>
          </w:p>
        </w:tc>
        <w:tc>
          <w:tcPr>
            <w:tcW w:w="0" w:type="auto"/>
            <w:hideMark/>
          </w:tcPr>
          <w:p w14:paraId="4A74A775" w14:textId="77777777" w:rsidR="00592844" w:rsidRPr="00592844" w:rsidRDefault="00592844" w:rsidP="00592844">
            <w:pPr>
              <w:rPr>
                <w:rFonts w:cstheme="minorHAnsi"/>
                <w:sz w:val="24"/>
                <w:szCs w:val="24"/>
              </w:rPr>
            </w:pPr>
            <w:r w:rsidRPr="00592844">
              <w:rPr>
                <w:rFonts w:cstheme="minorHAnsi"/>
                <w:sz w:val="24"/>
                <w:szCs w:val="24"/>
              </w:rPr>
              <w:t>–</w:t>
            </w:r>
          </w:p>
        </w:tc>
        <w:tc>
          <w:tcPr>
            <w:tcW w:w="0" w:type="auto"/>
            <w:hideMark/>
          </w:tcPr>
          <w:p w14:paraId="784916DB" w14:textId="77777777" w:rsidR="00592844" w:rsidRPr="00592844" w:rsidRDefault="00592844" w:rsidP="00592844">
            <w:pPr>
              <w:rPr>
                <w:rFonts w:cstheme="minorHAnsi"/>
                <w:sz w:val="24"/>
                <w:szCs w:val="24"/>
              </w:rPr>
            </w:pPr>
            <w:r w:rsidRPr="00592844">
              <w:rPr>
                <w:rFonts w:cstheme="minorHAnsi"/>
                <w:sz w:val="24"/>
                <w:szCs w:val="24"/>
              </w:rPr>
              <w:t>–</w:t>
            </w:r>
          </w:p>
        </w:tc>
        <w:tc>
          <w:tcPr>
            <w:tcW w:w="0" w:type="auto"/>
            <w:hideMark/>
          </w:tcPr>
          <w:p w14:paraId="26FECA38" w14:textId="77777777" w:rsidR="00592844" w:rsidRPr="00592844" w:rsidRDefault="00592844" w:rsidP="00592844">
            <w:pPr>
              <w:rPr>
                <w:rFonts w:cstheme="minorHAnsi"/>
                <w:sz w:val="24"/>
                <w:szCs w:val="24"/>
              </w:rPr>
            </w:pPr>
            <w:r w:rsidRPr="00592844">
              <w:rPr>
                <w:rFonts w:cstheme="minorHAnsi"/>
                <w:sz w:val="24"/>
                <w:szCs w:val="24"/>
              </w:rPr>
              <w:t>–</w:t>
            </w:r>
          </w:p>
        </w:tc>
      </w:tr>
      <w:tr w:rsidR="00592844" w:rsidRPr="00592844" w14:paraId="4A28ACD6" w14:textId="77777777" w:rsidTr="0060062D">
        <w:tc>
          <w:tcPr>
            <w:tcW w:w="0" w:type="auto"/>
            <w:hideMark/>
          </w:tcPr>
          <w:p w14:paraId="046DE7F2" w14:textId="77777777" w:rsidR="00592844" w:rsidRPr="00592844" w:rsidRDefault="00592844" w:rsidP="00592844">
            <w:pPr>
              <w:rPr>
                <w:rFonts w:cstheme="minorHAnsi"/>
                <w:sz w:val="24"/>
                <w:szCs w:val="24"/>
              </w:rPr>
            </w:pPr>
          </w:p>
        </w:tc>
        <w:tc>
          <w:tcPr>
            <w:tcW w:w="0" w:type="auto"/>
            <w:hideMark/>
          </w:tcPr>
          <w:p w14:paraId="0767DD4C" w14:textId="77777777" w:rsidR="00592844" w:rsidRPr="00592844" w:rsidRDefault="00592844" w:rsidP="00592844">
            <w:pPr>
              <w:rPr>
                <w:rFonts w:cstheme="minorHAnsi"/>
                <w:sz w:val="24"/>
                <w:szCs w:val="24"/>
              </w:rPr>
            </w:pPr>
            <w:r w:rsidRPr="00592844">
              <w:rPr>
                <w:rFonts w:cstheme="minorHAnsi"/>
                <w:sz w:val="24"/>
                <w:szCs w:val="24"/>
              </w:rPr>
              <w:t>10</w:t>
            </w:r>
          </w:p>
        </w:tc>
        <w:tc>
          <w:tcPr>
            <w:tcW w:w="0" w:type="auto"/>
            <w:hideMark/>
          </w:tcPr>
          <w:p w14:paraId="36A170CC" w14:textId="77777777" w:rsidR="00592844" w:rsidRPr="00592844" w:rsidRDefault="00592844" w:rsidP="00592844">
            <w:pPr>
              <w:rPr>
                <w:rFonts w:cstheme="minorHAnsi"/>
                <w:sz w:val="24"/>
                <w:szCs w:val="24"/>
              </w:rPr>
            </w:pPr>
            <w:r w:rsidRPr="00592844">
              <w:rPr>
                <w:rFonts w:cstheme="minorHAnsi"/>
                <w:sz w:val="24"/>
                <w:szCs w:val="24"/>
              </w:rPr>
              <w:t>12.945</w:t>
            </w:r>
          </w:p>
        </w:tc>
        <w:tc>
          <w:tcPr>
            <w:tcW w:w="0" w:type="auto"/>
            <w:hideMark/>
          </w:tcPr>
          <w:p w14:paraId="6A7100D2" w14:textId="77777777" w:rsidR="00592844" w:rsidRPr="00592844" w:rsidRDefault="00592844" w:rsidP="00592844">
            <w:pPr>
              <w:rPr>
                <w:rFonts w:cstheme="minorHAnsi"/>
                <w:sz w:val="24"/>
                <w:szCs w:val="24"/>
              </w:rPr>
            </w:pPr>
            <w:r w:rsidRPr="00592844">
              <w:rPr>
                <w:rFonts w:cstheme="minorHAnsi"/>
                <w:sz w:val="24"/>
                <w:szCs w:val="24"/>
              </w:rPr>
              <w:t>18.558</w:t>
            </w:r>
          </w:p>
        </w:tc>
        <w:tc>
          <w:tcPr>
            <w:tcW w:w="0" w:type="auto"/>
            <w:hideMark/>
          </w:tcPr>
          <w:p w14:paraId="0C3979C5" w14:textId="77777777" w:rsidR="00592844" w:rsidRPr="00592844" w:rsidRDefault="00592844" w:rsidP="00592844">
            <w:pPr>
              <w:rPr>
                <w:rFonts w:cstheme="minorHAnsi"/>
                <w:sz w:val="24"/>
                <w:szCs w:val="24"/>
              </w:rPr>
            </w:pPr>
            <w:r w:rsidRPr="00592844">
              <w:rPr>
                <w:rFonts w:cstheme="minorHAnsi"/>
                <w:sz w:val="24"/>
                <w:szCs w:val="24"/>
              </w:rPr>
              <w:t>92.45</w:t>
            </w:r>
          </w:p>
        </w:tc>
        <w:tc>
          <w:tcPr>
            <w:tcW w:w="0" w:type="auto"/>
            <w:hideMark/>
          </w:tcPr>
          <w:p w14:paraId="14012940" w14:textId="77777777" w:rsidR="00592844" w:rsidRPr="00592844" w:rsidRDefault="00592844" w:rsidP="00592844">
            <w:pPr>
              <w:rPr>
                <w:rFonts w:cstheme="minorHAnsi"/>
                <w:sz w:val="24"/>
                <w:szCs w:val="24"/>
              </w:rPr>
            </w:pPr>
            <w:r w:rsidRPr="00592844">
              <w:rPr>
                <w:rFonts w:cstheme="minorHAnsi"/>
                <w:sz w:val="24"/>
                <w:szCs w:val="24"/>
              </w:rPr>
              <w:t>94.58</w:t>
            </w:r>
          </w:p>
        </w:tc>
        <w:tc>
          <w:tcPr>
            <w:tcW w:w="0" w:type="auto"/>
            <w:hideMark/>
          </w:tcPr>
          <w:p w14:paraId="0B9835F3" w14:textId="77777777" w:rsidR="00592844" w:rsidRPr="00592844" w:rsidRDefault="00592844" w:rsidP="00592844">
            <w:pPr>
              <w:rPr>
                <w:rFonts w:cstheme="minorHAnsi"/>
                <w:sz w:val="24"/>
                <w:szCs w:val="24"/>
              </w:rPr>
            </w:pPr>
            <w:r w:rsidRPr="00592844">
              <w:rPr>
                <w:rFonts w:cstheme="minorHAnsi"/>
                <w:sz w:val="24"/>
                <w:szCs w:val="24"/>
              </w:rPr>
              <w:t>2.72</w:t>
            </w:r>
          </w:p>
        </w:tc>
        <w:tc>
          <w:tcPr>
            <w:tcW w:w="0" w:type="auto"/>
            <w:hideMark/>
          </w:tcPr>
          <w:p w14:paraId="695A5982" w14:textId="77777777" w:rsidR="00592844" w:rsidRPr="00592844" w:rsidRDefault="00592844" w:rsidP="00592844">
            <w:pPr>
              <w:rPr>
                <w:rFonts w:cstheme="minorHAnsi"/>
                <w:sz w:val="24"/>
                <w:szCs w:val="24"/>
              </w:rPr>
            </w:pPr>
            <w:r w:rsidRPr="00592844">
              <w:rPr>
                <w:rFonts w:cstheme="minorHAnsi"/>
                <w:sz w:val="24"/>
                <w:szCs w:val="24"/>
              </w:rPr>
              <w:t>3.19</w:t>
            </w:r>
          </w:p>
        </w:tc>
      </w:tr>
      <w:tr w:rsidR="00592844" w:rsidRPr="00592844" w14:paraId="5C330491" w14:textId="77777777" w:rsidTr="0060062D">
        <w:tc>
          <w:tcPr>
            <w:tcW w:w="0" w:type="auto"/>
            <w:hideMark/>
          </w:tcPr>
          <w:p w14:paraId="157B7B11" w14:textId="77777777" w:rsidR="00592844" w:rsidRPr="00592844" w:rsidRDefault="00592844" w:rsidP="00592844">
            <w:pPr>
              <w:rPr>
                <w:rFonts w:cstheme="minorHAnsi"/>
                <w:sz w:val="24"/>
                <w:szCs w:val="24"/>
              </w:rPr>
            </w:pPr>
          </w:p>
        </w:tc>
        <w:tc>
          <w:tcPr>
            <w:tcW w:w="0" w:type="auto"/>
            <w:hideMark/>
          </w:tcPr>
          <w:p w14:paraId="3D2CEF2D" w14:textId="77777777" w:rsidR="00592844" w:rsidRPr="00592844" w:rsidRDefault="00592844" w:rsidP="00592844">
            <w:pPr>
              <w:rPr>
                <w:rFonts w:cstheme="minorHAnsi"/>
                <w:sz w:val="24"/>
                <w:szCs w:val="24"/>
              </w:rPr>
            </w:pPr>
            <w:r w:rsidRPr="00592844">
              <w:rPr>
                <w:rFonts w:cstheme="minorHAnsi"/>
                <w:sz w:val="24"/>
                <w:szCs w:val="24"/>
              </w:rPr>
              <w:t>100</w:t>
            </w:r>
          </w:p>
        </w:tc>
        <w:tc>
          <w:tcPr>
            <w:tcW w:w="0" w:type="auto"/>
            <w:hideMark/>
          </w:tcPr>
          <w:p w14:paraId="7FE06D6E" w14:textId="77777777" w:rsidR="00592844" w:rsidRPr="00592844" w:rsidRDefault="00592844" w:rsidP="00592844">
            <w:pPr>
              <w:rPr>
                <w:rFonts w:cstheme="minorHAnsi"/>
                <w:sz w:val="24"/>
                <w:szCs w:val="24"/>
              </w:rPr>
            </w:pPr>
            <w:r w:rsidRPr="00592844">
              <w:rPr>
                <w:rFonts w:cstheme="minorHAnsi"/>
                <w:sz w:val="24"/>
                <w:szCs w:val="24"/>
              </w:rPr>
              <w:t>98.635</w:t>
            </w:r>
          </w:p>
        </w:tc>
        <w:tc>
          <w:tcPr>
            <w:tcW w:w="0" w:type="auto"/>
            <w:hideMark/>
          </w:tcPr>
          <w:p w14:paraId="5FD31E3A" w14:textId="77777777" w:rsidR="00592844" w:rsidRPr="00592844" w:rsidRDefault="00592844" w:rsidP="00592844">
            <w:pPr>
              <w:rPr>
                <w:rFonts w:cstheme="minorHAnsi"/>
                <w:sz w:val="24"/>
                <w:szCs w:val="24"/>
              </w:rPr>
            </w:pPr>
            <w:r w:rsidRPr="00592844">
              <w:rPr>
                <w:rFonts w:cstheme="minorHAnsi"/>
                <w:sz w:val="24"/>
                <w:szCs w:val="24"/>
              </w:rPr>
              <w:t>102.693</w:t>
            </w:r>
          </w:p>
        </w:tc>
        <w:tc>
          <w:tcPr>
            <w:tcW w:w="0" w:type="auto"/>
            <w:hideMark/>
          </w:tcPr>
          <w:p w14:paraId="413B8E48" w14:textId="77777777" w:rsidR="00592844" w:rsidRPr="00592844" w:rsidRDefault="00592844" w:rsidP="00592844">
            <w:pPr>
              <w:rPr>
                <w:rFonts w:cstheme="minorHAnsi"/>
                <w:sz w:val="24"/>
                <w:szCs w:val="24"/>
              </w:rPr>
            </w:pPr>
            <w:r w:rsidRPr="00592844">
              <w:rPr>
                <w:rFonts w:cstheme="minorHAnsi"/>
                <w:sz w:val="24"/>
                <w:szCs w:val="24"/>
              </w:rPr>
              <w:t>94.96</w:t>
            </w:r>
          </w:p>
        </w:tc>
        <w:tc>
          <w:tcPr>
            <w:tcW w:w="0" w:type="auto"/>
            <w:hideMark/>
          </w:tcPr>
          <w:p w14:paraId="24CE399F" w14:textId="77777777" w:rsidR="00592844" w:rsidRPr="00592844" w:rsidRDefault="00592844" w:rsidP="00592844">
            <w:pPr>
              <w:rPr>
                <w:rFonts w:cstheme="minorHAnsi"/>
                <w:sz w:val="24"/>
                <w:szCs w:val="24"/>
              </w:rPr>
            </w:pPr>
            <w:r w:rsidRPr="00592844">
              <w:rPr>
                <w:rFonts w:cstheme="minorHAnsi"/>
                <w:sz w:val="24"/>
                <w:szCs w:val="24"/>
              </w:rPr>
              <w:t>93.59</w:t>
            </w:r>
          </w:p>
        </w:tc>
        <w:tc>
          <w:tcPr>
            <w:tcW w:w="0" w:type="auto"/>
            <w:hideMark/>
          </w:tcPr>
          <w:p w14:paraId="16855DF5" w14:textId="77777777" w:rsidR="00592844" w:rsidRPr="00592844" w:rsidRDefault="00592844" w:rsidP="00592844">
            <w:pPr>
              <w:rPr>
                <w:rFonts w:cstheme="minorHAnsi"/>
                <w:sz w:val="24"/>
                <w:szCs w:val="24"/>
              </w:rPr>
            </w:pPr>
            <w:r w:rsidRPr="00592844">
              <w:rPr>
                <w:rFonts w:cstheme="minorHAnsi"/>
                <w:sz w:val="24"/>
                <w:szCs w:val="24"/>
              </w:rPr>
              <w:t>3.30</w:t>
            </w:r>
          </w:p>
        </w:tc>
        <w:tc>
          <w:tcPr>
            <w:tcW w:w="0" w:type="auto"/>
            <w:hideMark/>
          </w:tcPr>
          <w:p w14:paraId="157247A3" w14:textId="77777777" w:rsidR="00592844" w:rsidRPr="00592844" w:rsidRDefault="00592844" w:rsidP="00592844">
            <w:pPr>
              <w:rPr>
                <w:rFonts w:cstheme="minorHAnsi"/>
                <w:sz w:val="24"/>
                <w:szCs w:val="24"/>
              </w:rPr>
            </w:pPr>
            <w:r w:rsidRPr="00592844">
              <w:rPr>
                <w:rFonts w:cstheme="minorHAnsi"/>
                <w:sz w:val="24"/>
                <w:szCs w:val="24"/>
              </w:rPr>
              <w:t>3.64</w:t>
            </w:r>
          </w:p>
        </w:tc>
      </w:tr>
      <w:tr w:rsidR="00592844" w:rsidRPr="00592844" w14:paraId="3E54AFF0" w14:textId="77777777" w:rsidTr="0060062D">
        <w:tc>
          <w:tcPr>
            <w:tcW w:w="0" w:type="auto"/>
            <w:hideMark/>
          </w:tcPr>
          <w:p w14:paraId="2C430C0A" w14:textId="77777777" w:rsidR="00592844" w:rsidRPr="00592844" w:rsidRDefault="00592844" w:rsidP="00592844">
            <w:pPr>
              <w:rPr>
                <w:rFonts w:cstheme="minorHAnsi"/>
                <w:sz w:val="24"/>
                <w:szCs w:val="24"/>
              </w:rPr>
            </w:pPr>
          </w:p>
        </w:tc>
        <w:tc>
          <w:tcPr>
            <w:tcW w:w="0" w:type="auto"/>
            <w:hideMark/>
          </w:tcPr>
          <w:p w14:paraId="23319B8C" w14:textId="77777777" w:rsidR="00592844" w:rsidRPr="00592844" w:rsidRDefault="00592844" w:rsidP="00592844">
            <w:pPr>
              <w:rPr>
                <w:rFonts w:cstheme="minorHAnsi"/>
                <w:sz w:val="24"/>
                <w:szCs w:val="24"/>
              </w:rPr>
            </w:pPr>
            <w:r w:rsidRPr="00592844">
              <w:rPr>
                <w:rFonts w:cstheme="minorHAnsi"/>
                <w:sz w:val="24"/>
                <w:szCs w:val="24"/>
              </w:rPr>
              <w:t>200</w:t>
            </w:r>
          </w:p>
        </w:tc>
        <w:tc>
          <w:tcPr>
            <w:tcW w:w="0" w:type="auto"/>
            <w:hideMark/>
          </w:tcPr>
          <w:p w14:paraId="41292160" w14:textId="77777777" w:rsidR="00592844" w:rsidRPr="00592844" w:rsidRDefault="00592844" w:rsidP="00592844">
            <w:pPr>
              <w:rPr>
                <w:rFonts w:cstheme="minorHAnsi"/>
                <w:sz w:val="24"/>
                <w:szCs w:val="24"/>
              </w:rPr>
            </w:pPr>
            <w:r w:rsidRPr="00592844">
              <w:rPr>
                <w:rFonts w:cstheme="minorHAnsi"/>
                <w:sz w:val="24"/>
                <w:szCs w:val="24"/>
              </w:rPr>
              <w:t>191.483</w:t>
            </w:r>
          </w:p>
        </w:tc>
        <w:tc>
          <w:tcPr>
            <w:tcW w:w="0" w:type="auto"/>
            <w:hideMark/>
          </w:tcPr>
          <w:p w14:paraId="61F23FB5" w14:textId="77777777" w:rsidR="00592844" w:rsidRPr="00592844" w:rsidRDefault="00592844" w:rsidP="00592844">
            <w:pPr>
              <w:rPr>
                <w:rFonts w:cstheme="minorHAnsi"/>
                <w:sz w:val="24"/>
                <w:szCs w:val="24"/>
              </w:rPr>
            </w:pPr>
            <w:r w:rsidRPr="00592844">
              <w:rPr>
                <w:rFonts w:cstheme="minorHAnsi"/>
                <w:sz w:val="24"/>
                <w:szCs w:val="24"/>
              </w:rPr>
              <w:t>190.862</w:t>
            </w:r>
          </w:p>
        </w:tc>
        <w:tc>
          <w:tcPr>
            <w:tcW w:w="0" w:type="auto"/>
            <w:hideMark/>
          </w:tcPr>
          <w:p w14:paraId="2582E8CF" w14:textId="77777777" w:rsidR="00592844" w:rsidRPr="00592844" w:rsidRDefault="00592844" w:rsidP="00592844">
            <w:pPr>
              <w:rPr>
                <w:rFonts w:cstheme="minorHAnsi"/>
                <w:sz w:val="24"/>
                <w:szCs w:val="24"/>
              </w:rPr>
            </w:pPr>
            <w:r w:rsidRPr="00592844">
              <w:rPr>
                <w:rFonts w:cstheme="minorHAnsi"/>
                <w:sz w:val="24"/>
                <w:szCs w:val="24"/>
              </w:rPr>
              <w:t>93.89</w:t>
            </w:r>
          </w:p>
        </w:tc>
        <w:tc>
          <w:tcPr>
            <w:tcW w:w="0" w:type="auto"/>
            <w:hideMark/>
          </w:tcPr>
          <w:p w14:paraId="2A2A0FD0" w14:textId="77777777" w:rsidR="00592844" w:rsidRPr="00592844" w:rsidRDefault="00592844" w:rsidP="00592844">
            <w:pPr>
              <w:rPr>
                <w:rFonts w:cstheme="minorHAnsi"/>
                <w:sz w:val="24"/>
                <w:szCs w:val="24"/>
              </w:rPr>
            </w:pPr>
            <w:r w:rsidRPr="00592844">
              <w:rPr>
                <w:rFonts w:cstheme="minorHAnsi"/>
                <w:sz w:val="24"/>
                <w:szCs w:val="24"/>
              </w:rPr>
              <w:t>90.88</w:t>
            </w:r>
          </w:p>
        </w:tc>
        <w:tc>
          <w:tcPr>
            <w:tcW w:w="0" w:type="auto"/>
            <w:hideMark/>
          </w:tcPr>
          <w:p w14:paraId="2AAD6466" w14:textId="77777777" w:rsidR="00592844" w:rsidRPr="00592844" w:rsidRDefault="00592844" w:rsidP="00592844">
            <w:pPr>
              <w:rPr>
                <w:rFonts w:cstheme="minorHAnsi"/>
                <w:sz w:val="24"/>
                <w:szCs w:val="24"/>
              </w:rPr>
            </w:pPr>
            <w:r w:rsidRPr="00592844">
              <w:rPr>
                <w:rFonts w:cstheme="minorHAnsi"/>
                <w:sz w:val="24"/>
                <w:szCs w:val="24"/>
              </w:rPr>
              <w:t>4.71</w:t>
            </w:r>
          </w:p>
        </w:tc>
        <w:tc>
          <w:tcPr>
            <w:tcW w:w="0" w:type="auto"/>
            <w:hideMark/>
          </w:tcPr>
          <w:p w14:paraId="58F15B9E" w14:textId="77777777" w:rsidR="00592844" w:rsidRPr="00592844" w:rsidRDefault="00592844" w:rsidP="00592844">
            <w:pPr>
              <w:rPr>
                <w:rFonts w:cstheme="minorHAnsi"/>
                <w:sz w:val="24"/>
                <w:szCs w:val="24"/>
              </w:rPr>
            </w:pPr>
            <w:r w:rsidRPr="00592844">
              <w:rPr>
                <w:rFonts w:cstheme="minorHAnsi"/>
                <w:sz w:val="24"/>
                <w:szCs w:val="24"/>
              </w:rPr>
              <w:t>3.50</w:t>
            </w:r>
          </w:p>
        </w:tc>
      </w:tr>
      <w:tr w:rsidR="00592844" w:rsidRPr="00592844" w14:paraId="197DDF88" w14:textId="77777777" w:rsidTr="0060062D">
        <w:tc>
          <w:tcPr>
            <w:tcW w:w="0" w:type="auto"/>
            <w:hideMark/>
          </w:tcPr>
          <w:p w14:paraId="51EE6779" w14:textId="77777777" w:rsidR="00592844" w:rsidRPr="00592844" w:rsidRDefault="00592844" w:rsidP="00592844">
            <w:pPr>
              <w:rPr>
                <w:rFonts w:cstheme="minorHAnsi"/>
                <w:sz w:val="24"/>
                <w:szCs w:val="24"/>
              </w:rPr>
            </w:pPr>
            <w:r w:rsidRPr="00592844">
              <w:rPr>
                <w:rFonts w:cstheme="minorHAnsi"/>
                <w:sz w:val="24"/>
                <w:szCs w:val="24"/>
              </w:rPr>
              <w:t>Grape</w:t>
            </w:r>
          </w:p>
        </w:tc>
        <w:tc>
          <w:tcPr>
            <w:tcW w:w="0" w:type="auto"/>
            <w:hideMark/>
          </w:tcPr>
          <w:p w14:paraId="42046C44" w14:textId="77777777" w:rsidR="00592844" w:rsidRPr="00592844" w:rsidRDefault="00592844" w:rsidP="00592844">
            <w:pPr>
              <w:rPr>
                <w:rFonts w:cstheme="minorHAnsi"/>
                <w:sz w:val="24"/>
                <w:szCs w:val="24"/>
              </w:rPr>
            </w:pPr>
            <w:r w:rsidRPr="00592844">
              <w:rPr>
                <w:rFonts w:cstheme="minorHAnsi"/>
                <w:sz w:val="24"/>
                <w:szCs w:val="24"/>
              </w:rPr>
              <w:t>0</w:t>
            </w:r>
          </w:p>
        </w:tc>
        <w:tc>
          <w:tcPr>
            <w:tcW w:w="0" w:type="auto"/>
            <w:hideMark/>
          </w:tcPr>
          <w:p w14:paraId="3EBA4857" w14:textId="77777777" w:rsidR="00592844" w:rsidRPr="00592844" w:rsidRDefault="00592844" w:rsidP="00592844">
            <w:pPr>
              <w:rPr>
                <w:rFonts w:cstheme="minorHAnsi"/>
                <w:sz w:val="24"/>
                <w:szCs w:val="24"/>
              </w:rPr>
            </w:pPr>
            <w:r w:rsidRPr="00592844">
              <w:rPr>
                <w:rFonts w:cstheme="minorHAnsi"/>
                <w:sz w:val="24"/>
                <w:szCs w:val="24"/>
              </w:rPr>
              <w:t>5.341</w:t>
            </w:r>
          </w:p>
        </w:tc>
        <w:tc>
          <w:tcPr>
            <w:tcW w:w="0" w:type="auto"/>
            <w:hideMark/>
          </w:tcPr>
          <w:p w14:paraId="0B761111" w14:textId="77777777" w:rsidR="00592844" w:rsidRPr="00592844" w:rsidRDefault="00592844" w:rsidP="00592844">
            <w:pPr>
              <w:rPr>
                <w:rFonts w:cstheme="minorHAnsi"/>
                <w:sz w:val="24"/>
                <w:szCs w:val="24"/>
              </w:rPr>
            </w:pPr>
            <w:r w:rsidRPr="00592844">
              <w:rPr>
                <w:rFonts w:cstheme="minorHAnsi"/>
                <w:sz w:val="24"/>
                <w:szCs w:val="24"/>
              </w:rPr>
              <w:t>1.925</w:t>
            </w:r>
          </w:p>
        </w:tc>
        <w:tc>
          <w:tcPr>
            <w:tcW w:w="0" w:type="auto"/>
            <w:hideMark/>
          </w:tcPr>
          <w:p w14:paraId="4B797C63" w14:textId="77777777" w:rsidR="00592844" w:rsidRPr="00592844" w:rsidRDefault="00592844" w:rsidP="00592844">
            <w:pPr>
              <w:rPr>
                <w:rFonts w:cstheme="minorHAnsi"/>
                <w:sz w:val="24"/>
                <w:szCs w:val="24"/>
              </w:rPr>
            </w:pPr>
            <w:r w:rsidRPr="00592844">
              <w:rPr>
                <w:rFonts w:cstheme="minorHAnsi"/>
                <w:sz w:val="24"/>
                <w:szCs w:val="24"/>
              </w:rPr>
              <w:t>–</w:t>
            </w:r>
          </w:p>
        </w:tc>
        <w:tc>
          <w:tcPr>
            <w:tcW w:w="0" w:type="auto"/>
            <w:hideMark/>
          </w:tcPr>
          <w:p w14:paraId="0EA5B92F" w14:textId="77777777" w:rsidR="00592844" w:rsidRPr="00592844" w:rsidRDefault="00592844" w:rsidP="00592844">
            <w:pPr>
              <w:rPr>
                <w:rFonts w:cstheme="minorHAnsi"/>
                <w:sz w:val="24"/>
                <w:szCs w:val="24"/>
              </w:rPr>
            </w:pPr>
            <w:r w:rsidRPr="00592844">
              <w:rPr>
                <w:rFonts w:cstheme="minorHAnsi"/>
                <w:sz w:val="24"/>
                <w:szCs w:val="24"/>
              </w:rPr>
              <w:t>–</w:t>
            </w:r>
          </w:p>
        </w:tc>
        <w:tc>
          <w:tcPr>
            <w:tcW w:w="0" w:type="auto"/>
            <w:hideMark/>
          </w:tcPr>
          <w:p w14:paraId="06BE040A" w14:textId="77777777" w:rsidR="00592844" w:rsidRPr="00592844" w:rsidRDefault="00592844" w:rsidP="00592844">
            <w:pPr>
              <w:rPr>
                <w:rFonts w:cstheme="minorHAnsi"/>
                <w:sz w:val="24"/>
                <w:szCs w:val="24"/>
              </w:rPr>
            </w:pPr>
            <w:r w:rsidRPr="00592844">
              <w:rPr>
                <w:rFonts w:cstheme="minorHAnsi"/>
                <w:sz w:val="24"/>
                <w:szCs w:val="24"/>
              </w:rPr>
              <w:t>–</w:t>
            </w:r>
          </w:p>
        </w:tc>
        <w:tc>
          <w:tcPr>
            <w:tcW w:w="0" w:type="auto"/>
            <w:hideMark/>
          </w:tcPr>
          <w:p w14:paraId="42AD9D71" w14:textId="77777777" w:rsidR="00592844" w:rsidRPr="00592844" w:rsidRDefault="00592844" w:rsidP="00592844">
            <w:pPr>
              <w:rPr>
                <w:rFonts w:cstheme="minorHAnsi"/>
                <w:sz w:val="24"/>
                <w:szCs w:val="24"/>
              </w:rPr>
            </w:pPr>
            <w:r w:rsidRPr="00592844">
              <w:rPr>
                <w:rFonts w:cstheme="minorHAnsi"/>
                <w:sz w:val="24"/>
                <w:szCs w:val="24"/>
              </w:rPr>
              <w:t>–</w:t>
            </w:r>
          </w:p>
        </w:tc>
      </w:tr>
      <w:tr w:rsidR="00592844" w:rsidRPr="00592844" w14:paraId="073C8F88" w14:textId="77777777" w:rsidTr="0060062D">
        <w:tc>
          <w:tcPr>
            <w:tcW w:w="0" w:type="auto"/>
            <w:hideMark/>
          </w:tcPr>
          <w:p w14:paraId="0CF511F7" w14:textId="77777777" w:rsidR="00592844" w:rsidRPr="00592844" w:rsidRDefault="00592844" w:rsidP="00592844">
            <w:pPr>
              <w:rPr>
                <w:rFonts w:cstheme="minorHAnsi"/>
                <w:sz w:val="24"/>
                <w:szCs w:val="24"/>
              </w:rPr>
            </w:pPr>
          </w:p>
        </w:tc>
        <w:tc>
          <w:tcPr>
            <w:tcW w:w="0" w:type="auto"/>
            <w:hideMark/>
          </w:tcPr>
          <w:p w14:paraId="30BEF4FE" w14:textId="77777777" w:rsidR="00592844" w:rsidRPr="00592844" w:rsidRDefault="00592844" w:rsidP="00592844">
            <w:pPr>
              <w:rPr>
                <w:rFonts w:cstheme="minorHAnsi"/>
                <w:sz w:val="24"/>
                <w:szCs w:val="24"/>
              </w:rPr>
            </w:pPr>
            <w:r w:rsidRPr="00592844">
              <w:rPr>
                <w:rFonts w:cstheme="minorHAnsi"/>
                <w:sz w:val="24"/>
                <w:szCs w:val="24"/>
              </w:rPr>
              <w:t>10</w:t>
            </w:r>
          </w:p>
        </w:tc>
        <w:tc>
          <w:tcPr>
            <w:tcW w:w="0" w:type="auto"/>
            <w:hideMark/>
          </w:tcPr>
          <w:p w14:paraId="28C979F5" w14:textId="77777777" w:rsidR="00592844" w:rsidRPr="00592844" w:rsidRDefault="00592844" w:rsidP="00592844">
            <w:pPr>
              <w:rPr>
                <w:rFonts w:cstheme="minorHAnsi"/>
                <w:sz w:val="24"/>
                <w:szCs w:val="24"/>
              </w:rPr>
            </w:pPr>
            <w:r w:rsidRPr="00592844">
              <w:rPr>
                <w:rFonts w:cstheme="minorHAnsi"/>
                <w:sz w:val="24"/>
                <w:szCs w:val="24"/>
              </w:rPr>
              <w:t>14.249</w:t>
            </w:r>
          </w:p>
        </w:tc>
        <w:tc>
          <w:tcPr>
            <w:tcW w:w="0" w:type="auto"/>
            <w:hideMark/>
          </w:tcPr>
          <w:p w14:paraId="545882FF" w14:textId="77777777" w:rsidR="00592844" w:rsidRPr="00592844" w:rsidRDefault="00592844" w:rsidP="00592844">
            <w:pPr>
              <w:rPr>
                <w:rFonts w:cstheme="minorHAnsi"/>
                <w:sz w:val="24"/>
                <w:szCs w:val="24"/>
              </w:rPr>
            </w:pPr>
            <w:r w:rsidRPr="00592844">
              <w:rPr>
                <w:rFonts w:cstheme="minorHAnsi"/>
                <w:sz w:val="24"/>
                <w:szCs w:val="24"/>
              </w:rPr>
              <w:t>10.718</w:t>
            </w:r>
          </w:p>
        </w:tc>
        <w:tc>
          <w:tcPr>
            <w:tcW w:w="0" w:type="auto"/>
            <w:hideMark/>
          </w:tcPr>
          <w:p w14:paraId="62A6460E" w14:textId="77777777" w:rsidR="00592844" w:rsidRPr="00592844" w:rsidRDefault="00592844" w:rsidP="00592844">
            <w:pPr>
              <w:rPr>
                <w:rFonts w:cstheme="minorHAnsi"/>
                <w:sz w:val="24"/>
                <w:szCs w:val="24"/>
              </w:rPr>
            </w:pPr>
            <w:r w:rsidRPr="00592844">
              <w:rPr>
                <w:rFonts w:cstheme="minorHAnsi"/>
                <w:sz w:val="24"/>
                <w:szCs w:val="24"/>
              </w:rPr>
              <w:t>89.49</w:t>
            </w:r>
          </w:p>
        </w:tc>
        <w:tc>
          <w:tcPr>
            <w:tcW w:w="0" w:type="auto"/>
            <w:hideMark/>
          </w:tcPr>
          <w:p w14:paraId="1FDA63A0" w14:textId="77777777" w:rsidR="00592844" w:rsidRPr="00592844" w:rsidRDefault="00592844" w:rsidP="00592844">
            <w:pPr>
              <w:rPr>
                <w:rFonts w:cstheme="minorHAnsi"/>
                <w:sz w:val="24"/>
                <w:szCs w:val="24"/>
              </w:rPr>
            </w:pPr>
            <w:r w:rsidRPr="00592844">
              <w:rPr>
                <w:rFonts w:cstheme="minorHAnsi"/>
                <w:sz w:val="24"/>
                <w:szCs w:val="24"/>
              </w:rPr>
              <w:t>88.18</w:t>
            </w:r>
          </w:p>
        </w:tc>
        <w:tc>
          <w:tcPr>
            <w:tcW w:w="0" w:type="auto"/>
            <w:hideMark/>
          </w:tcPr>
          <w:p w14:paraId="182CB11E" w14:textId="77777777" w:rsidR="00592844" w:rsidRPr="00592844" w:rsidRDefault="00592844" w:rsidP="00592844">
            <w:pPr>
              <w:rPr>
                <w:rFonts w:cstheme="minorHAnsi"/>
                <w:sz w:val="24"/>
                <w:szCs w:val="24"/>
              </w:rPr>
            </w:pPr>
            <w:r w:rsidRPr="00592844">
              <w:rPr>
                <w:rFonts w:cstheme="minorHAnsi"/>
                <w:sz w:val="24"/>
                <w:szCs w:val="24"/>
              </w:rPr>
              <w:t>4.82</w:t>
            </w:r>
          </w:p>
        </w:tc>
        <w:tc>
          <w:tcPr>
            <w:tcW w:w="0" w:type="auto"/>
            <w:hideMark/>
          </w:tcPr>
          <w:p w14:paraId="05938406" w14:textId="77777777" w:rsidR="00592844" w:rsidRPr="00592844" w:rsidRDefault="00592844" w:rsidP="00592844">
            <w:pPr>
              <w:rPr>
                <w:rFonts w:cstheme="minorHAnsi"/>
                <w:sz w:val="24"/>
                <w:szCs w:val="24"/>
              </w:rPr>
            </w:pPr>
            <w:r w:rsidRPr="00592844">
              <w:rPr>
                <w:rFonts w:cstheme="minorHAnsi"/>
                <w:sz w:val="24"/>
                <w:szCs w:val="24"/>
              </w:rPr>
              <w:t>1.77</w:t>
            </w:r>
          </w:p>
        </w:tc>
      </w:tr>
      <w:tr w:rsidR="00592844" w:rsidRPr="00592844" w14:paraId="2FE63A3E" w14:textId="77777777" w:rsidTr="0060062D">
        <w:tc>
          <w:tcPr>
            <w:tcW w:w="0" w:type="auto"/>
            <w:hideMark/>
          </w:tcPr>
          <w:p w14:paraId="395B1478" w14:textId="77777777" w:rsidR="00592844" w:rsidRPr="00592844" w:rsidRDefault="00592844" w:rsidP="00592844">
            <w:pPr>
              <w:rPr>
                <w:rFonts w:cstheme="minorHAnsi"/>
                <w:sz w:val="24"/>
                <w:szCs w:val="24"/>
              </w:rPr>
            </w:pPr>
          </w:p>
        </w:tc>
        <w:tc>
          <w:tcPr>
            <w:tcW w:w="0" w:type="auto"/>
            <w:hideMark/>
          </w:tcPr>
          <w:p w14:paraId="762D250B" w14:textId="77777777" w:rsidR="00592844" w:rsidRPr="00592844" w:rsidRDefault="00592844" w:rsidP="00592844">
            <w:pPr>
              <w:rPr>
                <w:rFonts w:cstheme="minorHAnsi"/>
                <w:sz w:val="24"/>
                <w:szCs w:val="24"/>
              </w:rPr>
            </w:pPr>
            <w:r w:rsidRPr="00592844">
              <w:rPr>
                <w:rFonts w:cstheme="minorHAnsi"/>
                <w:sz w:val="24"/>
                <w:szCs w:val="24"/>
              </w:rPr>
              <w:t>100</w:t>
            </w:r>
          </w:p>
        </w:tc>
        <w:tc>
          <w:tcPr>
            <w:tcW w:w="0" w:type="auto"/>
            <w:hideMark/>
          </w:tcPr>
          <w:p w14:paraId="3CF314F3" w14:textId="77777777" w:rsidR="00592844" w:rsidRPr="00592844" w:rsidRDefault="00592844" w:rsidP="00592844">
            <w:pPr>
              <w:rPr>
                <w:rFonts w:cstheme="minorHAnsi"/>
                <w:sz w:val="24"/>
                <w:szCs w:val="24"/>
              </w:rPr>
            </w:pPr>
            <w:r w:rsidRPr="00592844">
              <w:rPr>
                <w:rFonts w:cstheme="minorHAnsi"/>
                <w:sz w:val="24"/>
                <w:szCs w:val="24"/>
              </w:rPr>
              <w:t>95.881</w:t>
            </w:r>
          </w:p>
        </w:tc>
        <w:tc>
          <w:tcPr>
            <w:tcW w:w="0" w:type="auto"/>
            <w:hideMark/>
          </w:tcPr>
          <w:p w14:paraId="54779527" w14:textId="77777777" w:rsidR="00592844" w:rsidRPr="00592844" w:rsidRDefault="00592844" w:rsidP="00592844">
            <w:pPr>
              <w:rPr>
                <w:rFonts w:cstheme="minorHAnsi"/>
                <w:sz w:val="24"/>
                <w:szCs w:val="24"/>
              </w:rPr>
            </w:pPr>
            <w:r w:rsidRPr="00592844">
              <w:rPr>
                <w:rFonts w:cstheme="minorHAnsi"/>
                <w:sz w:val="24"/>
                <w:szCs w:val="24"/>
              </w:rPr>
              <w:t>89.56</w:t>
            </w:r>
          </w:p>
        </w:tc>
        <w:tc>
          <w:tcPr>
            <w:tcW w:w="0" w:type="auto"/>
            <w:hideMark/>
          </w:tcPr>
          <w:p w14:paraId="0AA1E212" w14:textId="77777777" w:rsidR="00592844" w:rsidRPr="00592844" w:rsidRDefault="00592844" w:rsidP="00592844">
            <w:pPr>
              <w:rPr>
                <w:rFonts w:cstheme="minorHAnsi"/>
                <w:sz w:val="24"/>
                <w:szCs w:val="24"/>
              </w:rPr>
            </w:pPr>
            <w:r w:rsidRPr="00592844">
              <w:rPr>
                <w:rFonts w:cstheme="minorHAnsi"/>
                <w:sz w:val="24"/>
                <w:szCs w:val="24"/>
              </w:rPr>
              <w:t>90.58</w:t>
            </w:r>
          </w:p>
        </w:tc>
        <w:tc>
          <w:tcPr>
            <w:tcW w:w="0" w:type="auto"/>
            <w:hideMark/>
          </w:tcPr>
          <w:p w14:paraId="7F6A8B66" w14:textId="77777777" w:rsidR="00592844" w:rsidRPr="00592844" w:rsidRDefault="00592844" w:rsidP="00592844">
            <w:pPr>
              <w:rPr>
                <w:rFonts w:cstheme="minorHAnsi"/>
                <w:sz w:val="24"/>
                <w:szCs w:val="24"/>
              </w:rPr>
            </w:pPr>
            <w:r w:rsidRPr="00592844">
              <w:rPr>
                <w:rFonts w:cstheme="minorHAnsi"/>
                <w:sz w:val="24"/>
                <w:szCs w:val="24"/>
              </w:rPr>
              <w:t>87.66</w:t>
            </w:r>
          </w:p>
        </w:tc>
        <w:tc>
          <w:tcPr>
            <w:tcW w:w="0" w:type="auto"/>
            <w:hideMark/>
          </w:tcPr>
          <w:p w14:paraId="3572D778" w14:textId="77777777" w:rsidR="00592844" w:rsidRPr="00592844" w:rsidRDefault="00592844" w:rsidP="00592844">
            <w:pPr>
              <w:rPr>
                <w:rFonts w:cstheme="minorHAnsi"/>
                <w:sz w:val="24"/>
                <w:szCs w:val="24"/>
              </w:rPr>
            </w:pPr>
            <w:r w:rsidRPr="00592844">
              <w:rPr>
                <w:rFonts w:cstheme="minorHAnsi"/>
                <w:sz w:val="24"/>
                <w:szCs w:val="24"/>
              </w:rPr>
              <w:t>2.99</w:t>
            </w:r>
          </w:p>
        </w:tc>
        <w:tc>
          <w:tcPr>
            <w:tcW w:w="0" w:type="auto"/>
            <w:hideMark/>
          </w:tcPr>
          <w:p w14:paraId="11C0E38C" w14:textId="77777777" w:rsidR="00592844" w:rsidRPr="00592844" w:rsidRDefault="00592844" w:rsidP="00592844">
            <w:pPr>
              <w:rPr>
                <w:rFonts w:cstheme="minorHAnsi"/>
                <w:sz w:val="24"/>
                <w:szCs w:val="24"/>
              </w:rPr>
            </w:pPr>
            <w:r w:rsidRPr="00592844">
              <w:rPr>
                <w:rFonts w:cstheme="minorHAnsi"/>
                <w:sz w:val="24"/>
                <w:szCs w:val="24"/>
              </w:rPr>
              <w:t>3.69</w:t>
            </w:r>
          </w:p>
        </w:tc>
      </w:tr>
      <w:tr w:rsidR="00592844" w:rsidRPr="00592844" w14:paraId="1DF57740" w14:textId="77777777" w:rsidTr="0060062D">
        <w:tc>
          <w:tcPr>
            <w:tcW w:w="0" w:type="auto"/>
            <w:hideMark/>
          </w:tcPr>
          <w:p w14:paraId="2E5521D5" w14:textId="77777777" w:rsidR="00592844" w:rsidRPr="00592844" w:rsidRDefault="00592844" w:rsidP="00592844">
            <w:pPr>
              <w:rPr>
                <w:rFonts w:cstheme="minorHAnsi"/>
                <w:sz w:val="24"/>
                <w:szCs w:val="24"/>
              </w:rPr>
            </w:pPr>
          </w:p>
        </w:tc>
        <w:tc>
          <w:tcPr>
            <w:tcW w:w="0" w:type="auto"/>
            <w:hideMark/>
          </w:tcPr>
          <w:p w14:paraId="12FFC2E5" w14:textId="77777777" w:rsidR="00592844" w:rsidRPr="00592844" w:rsidRDefault="00592844" w:rsidP="00592844">
            <w:pPr>
              <w:rPr>
                <w:rFonts w:cstheme="minorHAnsi"/>
                <w:sz w:val="24"/>
                <w:szCs w:val="24"/>
              </w:rPr>
            </w:pPr>
            <w:r w:rsidRPr="00592844">
              <w:rPr>
                <w:rFonts w:cstheme="minorHAnsi"/>
                <w:sz w:val="24"/>
                <w:szCs w:val="24"/>
              </w:rPr>
              <w:t>200</w:t>
            </w:r>
          </w:p>
        </w:tc>
        <w:tc>
          <w:tcPr>
            <w:tcW w:w="0" w:type="auto"/>
            <w:hideMark/>
          </w:tcPr>
          <w:p w14:paraId="78E48ED9" w14:textId="77777777" w:rsidR="00592844" w:rsidRPr="00592844" w:rsidRDefault="00592844" w:rsidP="00592844">
            <w:pPr>
              <w:rPr>
                <w:rFonts w:cstheme="minorHAnsi"/>
                <w:sz w:val="24"/>
                <w:szCs w:val="24"/>
              </w:rPr>
            </w:pPr>
            <w:r w:rsidRPr="00592844">
              <w:rPr>
                <w:rFonts w:cstheme="minorHAnsi"/>
                <w:sz w:val="24"/>
                <w:szCs w:val="24"/>
              </w:rPr>
              <w:t>182.538</w:t>
            </w:r>
          </w:p>
        </w:tc>
        <w:tc>
          <w:tcPr>
            <w:tcW w:w="0" w:type="auto"/>
            <w:hideMark/>
          </w:tcPr>
          <w:p w14:paraId="73491BDB" w14:textId="77777777" w:rsidR="00592844" w:rsidRPr="00592844" w:rsidRDefault="00592844" w:rsidP="00592844">
            <w:pPr>
              <w:rPr>
                <w:rFonts w:cstheme="minorHAnsi"/>
                <w:sz w:val="24"/>
                <w:szCs w:val="24"/>
              </w:rPr>
            </w:pPr>
            <w:r w:rsidRPr="00592844">
              <w:rPr>
                <w:rFonts w:cstheme="minorHAnsi"/>
                <w:sz w:val="24"/>
                <w:szCs w:val="24"/>
              </w:rPr>
              <w:t>172.133</w:t>
            </w:r>
          </w:p>
        </w:tc>
        <w:tc>
          <w:tcPr>
            <w:tcW w:w="0" w:type="auto"/>
            <w:hideMark/>
          </w:tcPr>
          <w:p w14:paraId="56BE98AB" w14:textId="77777777" w:rsidR="00592844" w:rsidRPr="00592844" w:rsidRDefault="00592844" w:rsidP="00592844">
            <w:pPr>
              <w:rPr>
                <w:rFonts w:cstheme="minorHAnsi"/>
                <w:sz w:val="24"/>
                <w:szCs w:val="24"/>
              </w:rPr>
            </w:pPr>
            <w:r w:rsidRPr="00592844">
              <w:rPr>
                <w:rFonts w:cstheme="minorHAnsi"/>
                <w:sz w:val="24"/>
                <w:szCs w:val="24"/>
              </w:rPr>
              <w:t>88.62</w:t>
            </w:r>
          </w:p>
        </w:tc>
        <w:tc>
          <w:tcPr>
            <w:tcW w:w="0" w:type="auto"/>
            <w:hideMark/>
          </w:tcPr>
          <w:p w14:paraId="68F3B88D" w14:textId="77777777" w:rsidR="00592844" w:rsidRPr="00592844" w:rsidRDefault="00592844" w:rsidP="00592844">
            <w:pPr>
              <w:rPr>
                <w:rFonts w:cstheme="minorHAnsi"/>
                <w:sz w:val="24"/>
                <w:szCs w:val="24"/>
              </w:rPr>
            </w:pPr>
            <w:r w:rsidRPr="00592844">
              <w:rPr>
                <w:rFonts w:cstheme="minorHAnsi"/>
                <w:sz w:val="24"/>
                <w:szCs w:val="24"/>
              </w:rPr>
              <w:t>85.12</w:t>
            </w:r>
          </w:p>
        </w:tc>
        <w:tc>
          <w:tcPr>
            <w:tcW w:w="0" w:type="auto"/>
            <w:hideMark/>
          </w:tcPr>
          <w:p w14:paraId="68FBF0A8" w14:textId="77777777" w:rsidR="00592844" w:rsidRPr="00592844" w:rsidRDefault="00592844" w:rsidP="00592844">
            <w:pPr>
              <w:rPr>
                <w:rFonts w:cstheme="minorHAnsi"/>
                <w:sz w:val="24"/>
                <w:szCs w:val="24"/>
              </w:rPr>
            </w:pPr>
            <w:r w:rsidRPr="00592844">
              <w:rPr>
                <w:rFonts w:cstheme="minorHAnsi"/>
                <w:sz w:val="24"/>
                <w:szCs w:val="24"/>
              </w:rPr>
              <w:t>4.11</w:t>
            </w:r>
          </w:p>
        </w:tc>
        <w:tc>
          <w:tcPr>
            <w:tcW w:w="0" w:type="auto"/>
            <w:hideMark/>
          </w:tcPr>
          <w:p w14:paraId="244C4B67" w14:textId="77777777" w:rsidR="00592844" w:rsidRPr="00592844" w:rsidRDefault="00592844" w:rsidP="00592844">
            <w:pPr>
              <w:rPr>
                <w:rFonts w:cstheme="minorHAnsi"/>
                <w:sz w:val="24"/>
                <w:szCs w:val="24"/>
              </w:rPr>
            </w:pPr>
            <w:r w:rsidRPr="00592844">
              <w:rPr>
                <w:rFonts w:cstheme="minorHAnsi"/>
                <w:sz w:val="24"/>
                <w:szCs w:val="24"/>
              </w:rPr>
              <w:t>3.27</w:t>
            </w:r>
          </w:p>
        </w:tc>
      </w:tr>
      <w:tr w:rsidR="00592844" w:rsidRPr="00592844" w14:paraId="00823D4C" w14:textId="77777777" w:rsidTr="0060062D">
        <w:tc>
          <w:tcPr>
            <w:tcW w:w="0" w:type="auto"/>
            <w:hideMark/>
          </w:tcPr>
          <w:p w14:paraId="6CEC9B01" w14:textId="77777777" w:rsidR="00592844" w:rsidRPr="00592844" w:rsidRDefault="00592844" w:rsidP="00592844">
            <w:pPr>
              <w:rPr>
                <w:rFonts w:cstheme="minorHAnsi"/>
                <w:sz w:val="24"/>
                <w:szCs w:val="24"/>
              </w:rPr>
            </w:pPr>
            <w:r w:rsidRPr="00592844">
              <w:rPr>
                <w:rFonts w:cstheme="minorHAnsi"/>
                <w:sz w:val="24"/>
                <w:szCs w:val="24"/>
              </w:rPr>
              <w:t>Orange</w:t>
            </w:r>
          </w:p>
        </w:tc>
        <w:tc>
          <w:tcPr>
            <w:tcW w:w="0" w:type="auto"/>
            <w:hideMark/>
          </w:tcPr>
          <w:p w14:paraId="4C035D83" w14:textId="77777777" w:rsidR="00592844" w:rsidRPr="00592844" w:rsidRDefault="00592844" w:rsidP="00592844">
            <w:pPr>
              <w:rPr>
                <w:rFonts w:cstheme="minorHAnsi"/>
                <w:sz w:val="24"/>
                <w:szCs w:val="24"/>
              </w:rPr>
            </w:pPr>
            <w:r w:rsidRPr="00592844">
              <w:rPr>
                <w:rFonts w:cstheme="minorHAnsi"/>
                <w:sz w:val="24"/>
                <w:szCs w:val="24"/>
              </w:rPr>
              <w:t>0</w:t>
            </w:r>
          </w:p>
        </w:tc>
        <w:tc>
          <w:tcPr>
            <w:tcW w:w="0" w:type="auto"/>
            <w:hideMark/>
          </w:tcPr>
          <w:p w14:paraId="38275703" w14:textId="55BF8E62" w:rsidR="00592844" w:rsidRPr="00592844" w:rsidRDefault="00592844" w:rsidP="00592844">
            <w:pPr>
              <w:rPr>
                <w:rFonts w:cstheme="minorHAnsi"/>
                <w:sz w:val="24"/>
                <w:szCs w:val="24"/>
              </w:rPr>
            </w:pPr>
            <w:r w:rsidRPr="00592844">
              <w:rPr>
                <w:rFonts w:cstheme="minorHAnsi"/>
                <w:sz w:val="24"/>
                <w:szCs w:val="24"/>
              </w:rPr>
              <w:t>ND </w:t>
            </w:r>
            <w:bookmarkStart w:id="46" w:name="btblfn2"/>
            <w:r w:rsidRPr="00447647">
              <w:rPr>
                <w:rFonts w:cstheme="minorHAnsi"/>
                <w:sz w:val="24"/>
                <w:szCs w:val="24"/>
                <w:vertAlign w:val="superscript"/>
              </w:rPr>
              <w:t>b</w:t>
            </w:r>
            <w:bookmarkEnd w:id="46"/>
          </w:p>
        </w:tc>
        <w:tc>
          <w:tcPr>
            <w:tcW w:w="0" w:type="auto"/>
            <w:hideMark/>
          </w:tcPr>
          <w:p w14:paraId="5841E18F" w14:textId="77777777" w:rsidR="00592844" w:rsidRPr="00592844" w:rsidRDefault="00592844" w:rsidP="00592844">
            <w:pPr>
              <w:rPr>
                <w:rFonts w:cstheme="minorHAnsi"/>
                <w:sz w:val="24"/>
                <w:szCs w:val="24"/>
              </w:rPr>
            </w:pPr>
            <w:r w:rsidRPr="00592844">
              <w:rPr>
                <w:rFonts w:cstheme="minorHAnsi"/>
                <w:sz w:val="24"/>
                <w:szCs w:val="24"/>
              </w:rPr>
              <w:t>1.554</w:t>
            </w:r>
          </w:p>
        </w:tc>
        <w:tc>
          <w:tcPr>
            <w:tcW w:w="0" w:type="auto"/>
            <w:hideMark/>
          </w:tcPr>
          <w:p w14:paraId="7277121F" w14:textId="77777777" w:rsidR="00592844" w:rsidRPr="00592844" w:rsidRDefault="00592844" w:rsidP="00592844">
            <w:pPr>
              <w:rPr>
                <w:rFonts w:cstheme="minorHAnsi"/>
                <w:sz w:val="24"/>
                <w:szCs w:val="24"/>
              </w:rPr>
            </w:pPr>
            <w:r w:rsidRPr="00592844">
              <w:rPr>
                <w:rFonts w:cstheme="minorHAnsi"/>
                <w:sz w:val="24"/>
                <w:szCs w:val="24"/>
              </w:rPr>
              <w:t>–</w:t>
            </w:r>
          </w:p>
        </w:tc>
        <w:tc>
          <w:tcPr>
            <w:tcW w:w="0" w:type="auto"/>
            <w:hideMark/>
          </w:tcPr>
          <w:p w14:paraId="5CFF3409" w14:textId="77777777" w:rsidR="00592844" w:rsidRPr="00592844" w:rsidRDefault="00592844" w:rsidP="00592844">
            <w:pPr>
              <w:rPr>
                <w:rFonts w:cstheme="minorHAnsi"/>
                <w:sz w:val="24"/>
                <w:szCs w:val="24"/>
              </w:rPr>
            </w:pPr>
            <w:r w:rsidRPr="00592844">
              <w:rPr>
                <w:rFonts w:cstheme="minorHAnsi"/>
                <w:sz w:val="24"/>
                <w:szCs w:val="24"/>
              </w:rPr>
              <w:t>–</w:t>
            </w:r>
          </w:p>
        </w:tc>
        <w:tc>
          <w:tcPr>
            <w:tcW w:w="0" w:type="auto"/>
            <w:hideMark/>
          </w:tcPr>
          <w:p w14:paraId="457C1203" w14:textId="77777777" w:rsidR="00592844" w:rsidRPr="00592844" w:rsidRDefault="00592844" w:rsidP="00592844">
            <w:pPr>
              <w:rPr>
                <w:rFonts w:cstheme="minorHAnsi"/>
                <w:sz w:val="24"/>
                <w:szCs w:val="24"/>
              </w:rPr>
            </w:pPr>
            <w:r w:rsidRPr="00592844">
              <w:rPr>
                <w:rFonts w:cstheme="minorHAnsi"/>
                <w:sz w:val="24"/>
                <w:szCs w:val="24"/>
              </w:rPr>
              <w:t>–</w:t>
            </w:r>
          </w:p>
        </w:tc>
        <w:tc>
          <w:tcPr>
            <w:tcW w:w="0" w:type="auto"/>
            <w:hideMark/>
          </w:tcPr>
          <w:p w14:paraId="43CBE7A3" w14:textId="77777777" w:rsidR="00592844" w:rsidRPr="00592844" w:rsidRDefault="00592844" w:rsidP="00592844">
            <w:pPr>
              <w:rPr>
                <w:rFonts w:cstheme="minorHAnsi"/>
                <w:sz w:val="24"/>
                <w:szCs w:val="24"/>
              </w:rPr>
            </w:pPr>
            <w:r w:rsidRPr="00592844">
              <w:rPr>
                <w:rFonts w:cstheme="minorHAnsi"/>
                <w:sz w:val="24"/>
                <w:szCs w:val="24"/>
              </w:rPr>
              <w:t>–</w:t>
            </w:r>
          </w:p>
        </w:tc>
      </w:tr>
      <w:tr w:rsidR="00592844" w:rsidRPr="00592844" w14:paraId="5D8E9F37" w14:textId="77777777" w:rsidTr="0060062D">
        <w:tc>
          <w:tcPr>
            <w:tcW w:w="0" w:type="auto"/>
            <w:hideMark/>
          </w:tcPr>
          <w:p w14:paraId="1F76415C" w14:textId="77777777" w:rsidR="00592844" w:rsidRPr="00592844" w:rsidRDefault="00592844" w:rsidP="00592844">
            <w:pPr>
              <w:rPr>
                <w:rFonts w:cstheme="minorHAnsi"/>
                <w:sz w:val="24"/>
                <w:szCs w:val="24"/>
              </w:rPr>
            </w:pPr>
          </w:p>
        </w:tc>
        <w:tc>
          <w:tcPr>
            <w:tcW w:w="0" w:type="auto"/>
            <w:hideMark/>
          </w:tcPr>
          <w:p w14:paraId="16B63B78" w14:textId="77777777" w:rsidR="00592844" w:rsidRPr="00592844" w:rsidRDefault="00592844" w:rsidP="00592844">
            <w:pPr>
              <w:rPr>
                <w:rFonts w:cstheme="minorHAnsi"/>
                <w:sz w:val="24"/>
                <w:szCs w:val="24"/>
              </w:rPr>
            </w:pPr>
            <w:r w:rsidRPr="00592844">
              <w:rPr>
                <w:rFonts w:cstheme="minorHAnsi"/>
                <w:sz w:val="24"/>
                <w:szCs w:val="24"/>
              </w:rPr>
              <w:t>10</w:t>
            </w:r>
          </w:p>
        </w:tc>
        <w:tc>
          <w:tcPr>
            <w:tcW w:w="0" w:type="auto"/>
            <w:hideMark/>
          </w:tcPr>
          <w:p w14:paraId="68142FCA" w14:textId="77777777" w:rsidR="00592844" w:rsidRPr="00592844" w:rsidRDefault="00592844" w:rsidP="00592844">
            <w:pPr>
              <w:rPr>
                <w:rFonts w:cstheme="minorHAnsi"/>
                <w:sz w:val="24"/>
                <w:szCs w:val="24"/>
              </w:rPr>
            </w:pPr>
            <w:r w:rsidRPr="00592844">
              <w:rPr>
                <w:rFonts w:cstheme="minorHAnsi"/>
                <w:sz w:val="24"/>
                <w:szCs w:val="24"/>
              </w:rPr>
              <w:t>9.205</w:t>
            </w:r>
          </w:p>
        </w:tc>
        <w:tc>
          <w:tcPr>
            <w:tcW w:w="0" w:type="auto"/>
            <w:hideMark/>
          </w:tcPr>
          <w:p w14:paraId="697A3BA0" w14:textId="77777777" w:rsidR="00592844" w:rsidRPr="00592844" w:rsidRDefault="00592844" w:rsidP="00592844">
            <w:pPr>
              <w:rPr>
                <w:rFonts w:cstheme="minorHAnsi"/>
                <w:sz w:val="24"/>
                <w:szCs w:val="24"/>
              </w:rPr>
            </w:pPr>
            <w:r w:rsidRPr="00592844">
              <w:rPr>
                <w:rFonts w:cstheme="minorHAnsi"/>
                <w:sz w:val="24"/>
                <w:szCs w:val="24"/>
              </w:rPr>
              <w:t>10.815</w:t>
            </w:r>
          </w:p>
        </w:tc>
        <w:tc>
          <w:tcPr>
            <w:tcW w:w="0" w:type="auto"/>
            <w:hideMark/>
          </w:tcPr>
          <w:p w14:paraId="114E4630" w14:textId="77777777" w:rsidR="00592844" w:rsidRPr="00592844" w:rsidRDefault="00592844" w:rsidP="00592844">
            <w:pPr>
              <w:rPr>
                <w:rFonts w:cstheme="minorHAnsi"/>
                <w:sz w:val="24"/>
                <w:szCs w:val="24"/>
              </w:rPr>
            </w:pPr>
            <w:r w:rsidRPr="00592844">
              <w:rPr>
                <w:rFonts w:cstheme="minorHAnsi"/>
                <w:sz w:val="24"/>
                <w:szCs w:val="24"/>
              </w:rPr>
              <w:t>92.05</w:t>
            </w:r>
          </w:p>
        </w:tc>
        <w:tc>
          <w:tcPr>
            <w:tcW w:w="0" w:type="auto"/>
            <w:hideMark/>
          </w:tcPr>
          <w:p w14:paraId="02E769D8" w14:textId="77777777" w:rsidR="00592844" w:rsidRPr="00592844" w:rsidRDefault="00592844" w:rsidP="00592844">
            <w:pPr>
              <w:rPr>
                <w:rFonts w:cstheme="minorHAnsi"/>
                <w:sz w:val="24"/>
                <w:szCs w:val="24"/>
              </w:rPr>
            </w:pPr>
            <w:r w:rsidRPr="00592844">
              <w:rPr>
                <w:rFonts w:cstheme="minorHAnsi"/>
                <w:sz w:val="24"/>
                <w:szCs w:val="24"/>
              </w:rPr>
              <w:t>93.15</w:t>
            </w:r>
          </w:p>
        </w:tc>
        <w:tc>
          <w:tcPr>
            <w:tcW w:w="0" w:type="auto"/>
            <w:hideMark/>
          </w:tcPr>
          <w:p w14:paraId="02D4451C" w14:textId="77777777" w:rsidR="00592844" w:rsidRPr="00592844" w:rsidRDefault="00592844" w:rsidP="00592844">
            <w:pPr>
              <w:rPr>
                <w:rFonts w:cstheme="minorHAnsi"/>
                <w:sz w:val="24"/>
                <w:szCs w:val="24"/>
              </w:rPr>
            </w:pPr>
            <w:r w:rsidRPr="00592844">
              <w:rPr>
                <w:rFonts w:cstheme="minorHAnsi"/>
                <w:sz w:val="24"/>
                <w:szCs w:val="24"/>
              </w:rPr>
              <w:t>4.52</w:t>
            </w:r>
          </w:p>
        </w:tc>
        <w:tc>
          <w:tcPr>
            <w:tcW w:w="0" w:type="auto"/>
            <w:hideMark/>
          </w:tcPr>
          <w:p w14:paraId="246BFB26" w14:textId="77777777" w:rsidR="00592844" w:rsidRPr="00592844" w:rsidRDefault="00592844" w:rsidP="00592844">
            <w:pPr>
              <w:rPr>
                <w:rFonts w:cstheme="minorHAnsi"/>
                <w:sz w:val="24"/>
                <w:szCs w:val="24"/>
              </w:rPr>
            </w:pPr>
            <w:r w:rsidRPr="00592844">
              <w:rPr>
                <w:rFonts w:cstheme="minorHAnsi"/>
                <w:sz w:val="24"/>
                <w:szCs w:val="24"/>
              </w:rPr>
              <w:t>5.36</w:t>
            </w:r>
          </w:p>
        </w:tc>
      </w:tr>
      <w:tr w:rsidR="00592844" w:rsidRPr="00592844" w14:paraId="266AF161" w14:textId="77777777" w:rsidTr="0060062D">
        <w:tc>
          <w:tcPr>
            <w:tcW w:w="0" w:type="auto"/>
            <w:hideMark/>
          </w:tcPr>
          <w:p w14:paraId="437EDEF1" w14:textId="77777777" w:rsidR="00592844" w:rsidRPr="00592844" w:rsidRDefault="00592844" w:rsidP="00592844">
            <w:pPr>
              <w:rPr>
                <w:rFonts w:cstheme="minorHAnsi"/>
                <w:sz w:val="24"/>
                <w:szCs w:val="24"/>
              </w:rPr>
            </w:pPr>
          </w:p>
        </w:tc>
        <w:tc>
          <w:tcPr>
            <w:tcW w:w="0" w:type="auto"/>
            <w:hideMark/>
          </w:tcPr>
          <w:p w14:paraId="753B94D8" w14:textId="77777777" w:rsidR="00592844" w:rsidRPr="00592844" w:rsidRDefault="00592844" w:rsidP="00592844">
            <w:pPr>
              <w:rPr>
                <w:rFonts w:cstheme="minorHAnsi"/>
                <w:sz w:val="24"/>
                <w:szCs w:val="24"/>
              </w:rPr>
            </w:pPr>
            <w:r w:rsidRPr="00592844">
              <w:rPr>
                <w:rFonts w:cstheme="minorHAnsi"/>
                <w:sz w:val="24"/>
                <w:szCs w:val="24"/>
              </w:rPr>
              <w:t>100</w:t>
            </w:r>
          </w:p>
        </w:tc>
        <w:tc>
          <w:tcPr>
            <w:tcW w:w="0" w:type="auto"/>
            <w:hideMark/>
          </w:tcPr>
          <w:p w14:paraId="09CA25BF" w14:textId="77777777" w:rsidR="00592844" w:rsidRPr="00592844" w:rsidRDefault="00592844" w:rsidP="00592844">
            <w:pPr>
              <w:rPr>
                <w:rFonts w:cstheme="minorHAnsi"/>
                <w:sz w:val="24"/>
                <w:szCs w:val="24"/>
              </w:rPr>
            </w:pPr>
            <w:r w:rsidRPr="00592844">
              <w:rPr>
                <w:rFonts w:cstheme="minorHAnsi"/>
                <w:sz w:val="24"/>
                <w:szCs w:val="24"/>
              </w:rPr>
              <w:t>89.416</w:t>
            </w:r>
          </w:p>
        </w:tc>
        <w:tc>
          <w:tcPr>
            <w:tcW w:w="0" w:type="auto"/>
            <w:hideMark/>
          </w:tcPr>
          <w:p w14:paraId="2B16CCDB" w14:textId="77777777" w:rsidR="00592844" w:rsidRPr="00592844" w:rsidRDefault="00592844" w:rsidP="00592844">
            <w:pPr>
              <w:rPr>
                <w:rFonts w:cstheme="minorHAnsi"/>
                <w:sz w:val="24"/>
                <w:szCs w:val="24"/>
              </w:rPr>
            </w:pPr>
            <w:r w:rsidRPr="00592844">
              <w:rPr>
                <w:rFonts w:cstheme="minorHAnsi"/>
                <w:sz w:val="24"/>
                <w:szCs w:val="24"/>
              </w:rPr>
              <w:t>91.647</w:t>
            </w:r>
          </w:p>
        </w:tc>
        <w:tc>
          <w:tcPr>
            <w:tcW w:w="0" w:type="auto"/>
            <w:hideMark/>
          </w:tcPr>
          <w:p w14:paraId="24BDB771" w14:textId="77777777" w:rsidR="00592844" w:rsidRPr="00592844" w:rsidRDefault="00592844" w:rsidP="00592844">
            <w:pPr>
              <w:rPr>
                <w:rFonts w:cstheme="minorHAnsi"/>
                <w:sz w:val="24"/>
                <w:szCs w:val="24"/>
              </w:rPr>
            </w:pPr>
            <w:r w:rsidRPr="00592844">
              <w:rPr>
                <w:rFonts w:cstheme="minorHAnsi"/>
                <w:sz w:val="24"/>
                <w:szCs w:val="24"/>
              </w:rPr>
              <w:t>89.42</w:t>
            </w:r>
          </w:p>
        </w:tc>
        <w:tc>
          <w:tcPr>
            <w:tcW w:w="0" w:type="auto"/>
            <w:hideMark/>
          </w:tcPr>
          <w:p w14:paraId="1D332146" w14:textId="77777777" w:rsidR="00592844" w:rsidRPr="00592844" w:rsidRDefault="00592844" w:rsidP="00592844">
            <w:pPr>
              <w:rPr>
                <w:rFonts w:cstheme="minorHAnsi"/>
                <w:sz w:val="24"/>
                <w:szCs w:val="24"/>
              </w:rPr>
            </w:pPr>
            <w:r w:rsidRPr="00592844">
              <w:rPr>
                <w:rFonts w:cstheme="minorHAnsi"/>
                <w:sz w:val="24"/>
                <w:szCs w:val="24"/>
              </w:rPr>
              <w:t>90.15</w:t>
            </w:r>
          </w:p>
        </w:tc>
        <w:tc>
          <w:tcPr>
            <w:tcW w:w="0" w:type="auto"/>
            <w:hideMark/>
          </w:tcPr>
          <w:p w14:paraId="4D904F3F" w14:textId="77777777" w:rsidR="00592844" w:rsidRPr="00592844" w:rsidRDefault="00592844" w:rsidP="00592844">
            <w:pPr>
              <w:rPr>
                <w:rFonts w:cstheme="minorHAnsi"/>
                <w:sz w:val="24"/>
                <w:szCs w:val="24"/>
              </w:rPr>
            </w:pPr>
            <w:r w:rsidRPr="00592844">
              <w:rPr>
                <w:rFonts w:cstheme="minorHAnsi"/>
                <w:sz w:val="24"/>
                <w:szCs w:val="24"/>
              </w:rPr>
              <w:t>5.07</w:t>
            </w:r>
          </w:p>
        </w:tc>
        <w:tc>
          <w:tcPr>
            <w:tcW w:w="0" w:type="auto"/>
            <w:hideMark/>
          </w:tcPr>
          <w:p w14:paraId="343D1567" w14:textId="77777777" w:rsidR="00592844" w:rsidRPr="00592844" w:rsidRDefault="00592844" w:rsidP="00592844">
            <w:pPr>
              <w:rPr>
                <w:rFonts w:cstheme="minorHAnsi"/>
                <w:sz w:val="24"/>
                <w:szCs w:val="24"/>
              </w:rPr>
            </w:pPr>
            <w:r w:rsidRPr="00592844">
              <w:rPr>
                <w:rFonts w:cstheme="minorHAnsi"/>
                <w:sz w:val="24"/>
                <w:szCs w:val="24"/>
              </w:rPr>
              <w:t>5.58</w:t>
            </w:r>
          </w:p>
        </w:tc>
      </w:tr>
      <w:tr w:rsidR="00592844" w:rsidRPr="00592844" w14:paraId="6B3B3938" w14:textId="77777777" w:rsidTr="0060062D">
        <w:tc>
          <w:tcPr>
            <w:tcW w:w="0" w:type="auto"/>
            <w:hideMark/>
          </w:tcPr>
          <w:p w14:paraId="6FBACB5C" w14:textId="77777777" w:rsidR="00592844" w:rsidRPr="00592844" w:rsidRDefault="00592844" w:rsidP="00592844">
            <w:pPr>
              <w:rPr>
                <w:rFonts w:cstheme="minorHAnsi"/>
                <w:sz w:val="24"/>
                <w:szCs w:val="24"/>
              </w:rPr>
            </w:pPr>
          </w:p>
        </w:tc>
        <w:tc>
          <w:tcPr>
            <w:tcW w:w="0" w:type="auto"/>
            <w:hideMark/>
          </w:tcPr>
          <w:p w14:paraId="6C18804E" w14:textId="77777777" w:rsidR="00592844" w:rsidRPr="00592844" w:rsidRDefault="00592844" w:rsidP="00592844">
            <w:pPr>
              <w:rPr>
                <w:rFonts w:cstheme="minorHAnsi"/>
                <w:sz w:val="24"/>
                <w:szCs w:val="24"/>
              </w:rPr>
            </w:pPr>
            <w:r w:rsidRPr="00592844">
              <w:rPr>
                <w:rFonts w:cstheme="minorHAnsi"/>
                <w:sz w:val="24"/>
                <w:szCs w:val="24"/>
              </w:rPr>
              <w:t>200</w:t>
            </w:r>
          </w:p>
        </w:tc>
        <w:tc>
          <w:tcPr>
            <w:tcW w:w="0" w:type="auto"/>
            <w:hideMark/>
          </w:tcPr>
          <w:p w14:paraId="02FF2228" w14:textId="77777777" w:rsidR="00592844" w:rsidRPr="00592844" w:rsidRDefault="00592844" w:rsidP="00592844">
            <w:pPr>
              <w:rPr>
                <w:rFonts w:cstheme="minorHAnsi"/>
                <w:sz w:val="24"/>
                <w:szCs w:val="24"/>
              </w:rPr>
            </w:pPr>
            <w:r w:rsidRPr="00592844">
              <w:rPr>
                <w:rFonts w:cstheme="minorHAnsi"/>
                <w:sz w:val="24"/>
                <w:szCs w:val="24"/>
              </w:rPr>
              <w:t>181.542</w:t>
            </w:r>
          </w:p>
        </w:tc>
        <w:tc>
          <w:tcPr>
            <w:tcW w:w="0" w:type="auto"/>
            <w:hideMark/>
          </w:tcPr>
          <w:p w14:paraId="10CE08B7" w14:textId="77777777" w:rsidR="00592844" w:rsidRPr="00592844" w:rsidRDefault="00592844" w:rsidP="00592844">
            <w:pPr>
              <w:rPr>
                <w:rFonts w:cstheme="minorHAnsi"/>
                <w:sz w:val="24"/>
                <w:szCs w:val="24"/>
              </w:rPr>
            </w:pPr>
            <w:r w:rsidRPr="00592844">
              <w:rPr>
                <w:rFonts w:cstheme="minorHAnsi"/>
                <w:sz w:val="24"/>
                <w:szCs w:val="24"/>
              </w:rPr>
              <w:t>184.903</w:t>
            </w:r>
          </w:p>
        </w:tc>
        <w:tc>
          <w:tcPr>
            <w:tcW w:w="0" w:type="auto"/>
            <w:hideMark/>
          </w:tcPr>
          <w:p w14:paraId="4B310017" w14:textId="77777777" w:rsidR="00592844" w:rsidRPr="00592844" w:rsidRDefault="00592844" w:rsidP="00592844">
            <w:pPr>
              <w:rPr>
                <w:rFonts w:cstheme="minorHAnsi"/>
                <w:sz w:val="24"/>
                <w:szCs w:val="24"/>
              </w:rPr>
            </w:pPr>
            <w:r w:rsidRPr="00592844">
              <w:rPr>
                <w:rFonts w:cstheme="minorHAnsi"/>
                <w:sz w:val="24"/>
                <w:szCs w:val="24"/>
              </w:rPr>
              <w:t>90.77</w:t>
            </w:r>
          </w:p>
        </w:tc>
        <w:tc>
          <w:tcPr>
            <w:tcW w:w="0" w:type="auto"/>
            <w:hideMark/>
          </w:tcPr>
          <w:p w14:paraId="31DD5842" w14:textId="77777777" w:rsidR="00592844" w:rsidRPr="00592844" w:rsidRDefault="00592844" w:rsidP="00592844">
            <w:pPr>
              <w:rPr>
                <w:rFonts w:cstheme="minorHAnsi"/>
                <w:sz w:val="24"/>
                <w:szCs w:val="24"/>
              </w:rPr>
            </w:pPr>
            <w:r w:rsidRPr="00592844">
              <w:rPr>
                <w:rFonts w:cstheme="minorHAnsi"/>
                <w:sz w:val="24"/>
                <w:szCs w:val="24"/>
              </w:rPr>
              <w:t>91.70</w:t>
            </w:r>
          </w:p>
        </w:tc>
        <w:tc>
          <w:tcPr>
            <w:tcW w:w="0" w:type="auto"/>
            <w:hideMark/>
          </w:tcPr>
          <w:p w14:paraId="138FB704" w14:textId="77777777" w:rsidR="00592844" w:rsidRPr="00592844" w:rsidRDefault="00592844" w:rsidP="00592844">
            <w:pPr>
              <w:rPr>
                <w:rFonts w:cstheme="minorHAnsi"/>
                <w:sz w:val="24"/>
                <w:szCs w:val="24"/>
              </w:rPr>
            </w:pPr>
            <w:r w:rsidRPr="00592844">
              <w:rPr>
                <w:rFonts w:cstheme="minorHAnsi"/>
                <w:sz w:val="24"/>
                <w:szCs w:val="24"/>
              </w:rPr>
              <w:t>4.21</w:t>
            </w:r>
          </w:p>
        </w:tc>
        <w:tc>
          <w:tcPr>
            <w:tcW w:w="0" w:type="auto"/>
            <w:hideMark/>
          </w:tcPr>
          <w:p w14:paraId="0B6CE288" w14:textId="77777777" w:rsidR="00592844" w:rsidRPr="00592844" w:rsidRDefault="00592844" w:rsidP="00592844">
            <w:pPr>
              <w:rPr>
                <w:rFonts w:cstheme="minorHAnsi"/>
                <w:sz w:val="24"/>
                <w:szCs w:val="24"/>
              </w:rPr>
            </w:pPr>
            <w:r w:rsidRPr="00592844">
              <w:rPr>
                <w:rFonts w:cstheme="minorHAnsi"/>
                <w:sz w:val="24"/>
                <w:szCs w:val="24"/>
              </w:rPr>
              <w:t>4.79</w:t>
            </w:r>
          </w:p>
        </w:tc>
      </w:tr>
    </w:tbl>
    <w:p w14:paraId="0F7C4B3C" w14:textId="2C327C65" w:rsidR="00592844" w:rsidRPr="00592844" w:rsidRDefault="0060062D" w:rsidP="0060062D">
      <w:pPr>
        <w:pStyle w:val="NoSpacing"/>
      </w:pPr>
      <w:r>
        <w:rPr>
          <w:vertAlign w:val="superscript"/>
        </w:rPr>
        <w:t>a</w:t>
      </w:r>
      <w:r>
        <w:t xml:space="preserve"> </w:t>
      </w:r>
      <w:r w:rsidR="00592844" w:rsidRPr="00592844">
        <w:t>Relative recovery.</w:t>
      </w:r>
    </w:p>
    <w:p w14:paraId="0B769C21" w14:textId="171CEF84" w:rsidR="00592844" w:rsidRDefault="0060062D" w:rsidP="0060062D">
      <w:pPr>
        <w:pStyle w:val="NoSpacing"/>
      </w:pPr>
      <w:r>
        <w:rPr>
          <w:vertAlign w:val="superscript"/>
        </w:rPr>
        <w:t>a</w:t>
      </w:r>
      <w:r>
        <w:t xml:space="preserve"> </w:t>
      </w:r>
      <w:r w:rsidR="00592844" w:rsidRPr="00592844">
        <w:t>Not detected.</w:t>
      </w:r>
    </w:p>
    <w:p w14:paraId="588C297A" w14:textId="77777777" w:rsidR="0060062D" w:rsidRPr="00592844" w:rsidRDefault="0060062D" w:rsidP="00592844">
      <w:pPr>
        <w:rPr>
          <w:rFonts w:cstheme="minorHAnsi"/>
          <w:sz w:val="24"/>
          <w:szCs w:val="24"/>
        </w:rPr>
      </w:pPr>
    </w:p>
    <w:p w14:paraId="60506552" w14:textId="77777777" w:rsidR="00592844" w:rsidRPr="00592844" w:rsidRDefault="00592844" w:rsidP="0060062D">
      <w:pPr>
        <w:pStyle w:val="Heading2"/>
      </w:pPr>
      <w:r w:rsidRPr="00592844">
        <w:t>3.10. Regeneration of Fe</w:t>
      </w:r>
      <w:r w:rsidRPr="00592844">
        <w:rPr>
          <w:vertAlign w:val="subscript"/>
        </w:rPr>
        <w:t>3</w:t>
      </w:r>
      <w:r w:rsidRPr="00592844">
        <w:t>O</w:t>
      </w:r>
      <w:r w:rsidRPr="00592844">
        <w:rPr>
          <w:vertAlign w:val="subscript"/>
        </w:rPr>
        <w:t>4</w:t>
      </w:r>
      <w:r w:rsidRPr="00592844">
        <w:t>@SiO</w:t>
      </w:r>
      <w:r w:rsidRPr="00592844">
        <w:rPr>
          <w:vertAlign w:val="subscript"/>
        </w:rPr>
        <w:t>2</w:t>
      </w:r>
      <w:r w:rsidRPr="00592844">
        <w:t>-MDMIP</w:t>
      </w:r>
    </w:p>
    <w:p w14:paraId="074BD1A2" w14:textId="32B99464" w:rsidR="00592844" w:rsidRPr="00592844" w:rsidRDefault="00592844" w:rsidP="00592844">
      <w:pPr>
        <w:rPr>
          <w:rFonts w:cstheme="minorHAnsi"/>
          <w:sz w:val="24"/>
          <w:szCs w:val="24"/>
        </w:rPr>
      </w:pPr>
      <w:r w:rsidRPr="00592844">
        <w:rPr>
          <w:rFonts w:cstheme="minorHAnsi"/>
          <w:sz w:val="24"/>
          <w:szCs w:val="24"/>
        </w:rPr>
        <w:t>The recyclability of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was evaluated by 10-time repetition of SS-MSPME method using the same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As shown in </w:t>
      </w:r>
      <w:r w:rsidRPr="00447647">
        <w:rPr>
          <w:rFonts w:cstheme="minorHAnsi"/>
          <w:sz w:val="24"/>
          <w:szCs w:val="24"/>
        </w:rPr>
        <w:t>Fig. S10</w:t>
      </w:r>
      <w:r w:rsidRPr="00592844">
        <w:rPr>
          <w:rFonts w:cstheme="minorHAnsi"/>
          <w:sz w:val="24"/>
          <w:szCs w:val="24"/>
        </w:rPr>
        <w:t>, the extraction efficiency of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was still above 90% for p-CA and above 80% for FA after five cycles. Based on the results, the synthesized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-MDMIP had excellent stability and ability to enrich both p-CA and FA.</w:t>
      </w:r>
    </w:p>
    <w:p w14:paraId="02B5FB56" w14:textId="77777777" w:rsidR="00592844" w:rsidRPr="00592844" w:rsidRDefault="00592844" w:rsidP="0060062D">
      <w:pPr>
        <w:pStyle w:val="Heading2"/>
      </w:pPr>
      <w:r w:rsidRPr="00592844">
        <w:t>3.11. Comparison of the proposed method to other relevant methods</w:t>
      </w:r>
    </w:p>
    <w:p w14:paraId="1A77D0A9" w14:textId="336BB061" w:rsidR="00592844" w:rsidRPr="00592844" w:rsidRDefault="00592844" w:rsidP="00592844">
      <w:pPr>
        <w:rPr>
          <w:rFonts w:cstheme="minorHAnsi"/>
          <w:sz w:val="24"/>
          <w:szCs w:val="24"/>
        </w:rPr>
      </w:pPr>
      <w:r w:rsidRPr="00592844">
        <w:rPr>
          <w:rFonts w:cstheme="minorHAnsi"/>
          <w:sz w:val="24"/>
          <w:szCs w:val="24"/>
        </w:rPr>
        <w:t>The results of the comparison of the method presented in this study with others are exhibited in </w:t>
      </w:r>
      <w:bookmarkStart w:id="47" w:name="bt0015"/>
      <w:r w:rsidRPr="00447647">
        <w:rPr>
          <w:rFonts w:cstheme="minorHAnsi"/>
          <w:sz w:val="24"/>
          <w:szCs w:val="24"/>
        </w:rPr>
        <w:t>Table 3</w:t>
      </w:r>
      <w:bookmarkEnd w:id="47"/>
      <w:r w:rsidRPr="00592844">
        <w:rPr>
          <w:rFonts w:cstheme="minorHAnsi"/>
          <w:sz w:val="24"/>
          <w:szCs w:val="24"/>
        </w:rPr>
        <w:t>. Our method showed satisfactory LOD and linear response over a wide concentration range for the extraction of p-CA and FA. In virtue of high selectivity and sensitivity, our proposed SS-MSPME method had the best performance for the p-CA and FA determination in fruits. The method also was superior to other approaches reported in the literature due to advantages such as short extraction time, low RDS% values, and acceptable adsorption capacity.</w:t>
      </w:r>
    </w:p>
    <w:p w14:paraId="018CA2A4" w14:textId="77777777" w:rsidR="00592844" w:rsidRPr="00592844" w:rsidRDefault="00592844" w:rsidP="00592844">
      <w:pPr>
        <w:rPr>
          <w:rFonts w:cstheme="minorHAnsi"/>
          <w:sz w:val="24"/>
          <w:szCs w:val="24"/>
        </w:rPr>
      </w:pPr>
      <w:r w:rsidRPr="00592844">
        <w:rPr>
          <w:rFonts w:cstheme="minorHAnsi"/>
          <w:sz w:val="24"/>
          <w:szCs w:val="24"/>
        </w:rPr>
        <w:t>Table 3. Comparison of the characteristic performance data obtained using SS-MSPME with those of other methods for the determination of p-CA and FA in real fruit samples.</w:t>
      </w:r>
    </w:p>
    <w:tbl>
      <w:tblPr>
        <w:tblStyle w:val="TableGrid"/>
        <w:tblW w:w="0" w:type="auto"/>
        <w:tblLook w:val="04A0" w:firstRow="1" w:lastRow="0" w:firstColumn="1" w:lastColumn="0" w:noHBand="0" w:noVBand="1"/>
      </w:tblPr>
      <w:tblGrid>
        <w:gridCol w:w="986"/>
        <w:gridCol w:w="2081"/>
        <w:gridCol w:w="2314"/>
        <w:gridCol w:w="1355"/>
        <w:gridCol w:w="930"/>
        <w:gridCol w:w="2404"/>
      </w:tblGrid>
      <w:tr w:rsidR="00592844" w:rsidRPr="00592844" w14:paraId="5DD1D615" w14:textId="77777777" w:rsidTr="0060062D">
        <w:tc>
          <w:tcPr>
            <w:tcW w:w="0" w:type="auto"/>
            <w:hideMark/>
          </w:tcPr>
          <w:p w14:paraId="0B481D63" w14:textId="77777777" w:rsidR="00592844" w:rsidRPr="00592844" w:rsidRDefault="00592844" w:rsidP="00592844">
            <w:pPr>
              <w:rPr>
                <w:rFonts w:cstheme="minorHAnsi"/>
                <w:b/>
                <w:bCs/>
                <w:sz w:val="24"/>
                <w:szCs w:val="24"/>
              </w:rPr>
            </w:pPr>
            <w:r w:rsidRPr="00592844">
              <w:rPr>
                <w:rFonts w:cstheme="minorHAnsi"/>
                <w:b/>
                <w:bCs/>
                <w:sz w:val="24"/>
                <w:szCs w:val="24"/>
              </w:rPr>
              <w:t>Analyte</w:t>
            </w:r>
          </w:p>
        </w:tc>
        <w:tc>
          <w:tcPr>
            <w:tcW w:w="0" w:type="auto"/>
            <w:hideMark/>
          </w:tcPr>
          <w:p w14:paraId="689C0E18" w14:textId="77777777" w:rsidR="00592844" w:rsidRPr="00592844" w:rsidRDefault="00592844" w:rsidP="00592844">
            <w:pPr>
              <w:rPr>
                <w:rFonts w:cstheme="minorHAnsi"/>
                <w:b/>
                <w:bCs/>
                <w:sz w:val="24"/>
                <w:szCs w:val="24"/>
              </w:rPr>
            </w:pPr>
            <w:r w:rsidRPr="00592844">
              <w:rPr>
                <w:rFonts w:cstheme="minorHAnsi"/>
                <w:b/>
                <w:bCs/>
                <w:sz w:val="24"/>
                <w:szCs w:val="24"/>
              </w:rPr>
              <w:t>Method</w:t>
            </w:r>
          </w:p>
        </w:tc>
        <w:tc>
          <w:tcPr>
            <w:tcW w:w="0" w:type="auto"/>
            <w:hideMark/>
          </w:tcPr>
          <w:p w14:paraId="45D59DBA" w14:textId="77777777" w:rsidR="00592844" w:rsidRPr="00592844" w:rsidRDefault="00592844" w:rsidP="00592844">
            <w:pPr>
              <w:rPr>
                <w:rFonts w:cstheme="minorHAnsi"/>
                <w:b/>
                <w:bCs/>
                <w:sz w:val="24"/>
                <w:szCs w:val="24"/>
              </w:rPr>
            </w:pPr>
            <w:r w:rsidRPr="00592844">
              <w:rPr>
                <w:rFonts w:cstheme="minorHAnsi"/>
                <w:b/>
                <w:bCs/>
                <w:sz w:val="24"/>
                <w:szCs w:val="24"/>
              </w:rPr>
              <w:t>Real Sample</w:t>
            </w:r>
          </w:p>
        </w:tc>
        <w:tc>
          <w:tcPr>
            <w:tcW w:w="0" w:type="auto"/>
            <w:hideMark/>
          </w:tcPr>
          <w:p w14:paraId="2F10B30D" w14:textId="77777777" w:rsidR="00592844" w:rsidRPr="00592844" w:rsidRDefault="00592844" w:rsidP="00592844">
            <w:pPr>
              <w:rPr>
                <w:rFonts w:cstheme="minorHAnsi"/>
                <w:b/>
                <w:bCs/>
                <w:sz w:val="24"/>
                <w:szCs w:val="24"/>
              </w:rPr>
            </w:pPr>
            <w:r w:rsidRPr="00592844">
              <w:rPr>
                <w:rFonts w:cstheme="minorHAnsi"/>
                <w:b/>
                <w:bCs/>
                <w:sz w:val="24"/>
                <w:szCs w:val="24"/>
              </w:rPr>
              <w:t>Linear Range</w:t>
            </w:r>
          </w:p>
        </w:tc>
        <w:tc>
          <w:tcPr>
            <w:tcW w:w="0" w:type="auto"/>
            <w:hideMark/>
          </w:tcPr>
          <w:p w14:paraId="2EB1C254" w14:textId="77777777" w:rsidR="00592844" w:rsidRPr="00592844" w:rsidRDefault="00592844" w:rsidP="00592844">
            <w:pPr>
              <w:rPr>
                <w:rFonts w:cstheme="minorHAnsi"/>
                <w:b/>
                <w:bCs/>
                <w:sz w:val="24"/>
                <w:szCs w:val="24"/>
              </w:rPr>
            </w:pPr>
            <w:r w:rsidRPr="00592844">
              <w:rPr>
                <w:rFonts w:cstheme="minorHAnsi"/>
                <w:b/>
                <w:bCs/>
                <w:sz w:val="24"/>
                <w:szCs w:val="24"/>
              </w:rPr>
              <w:t>LOD</w:t>
            </w:r>
          </w:p>
        </w:tc>
        <w:tc>
          <w:tcPr>
            <w:tcW w:w="0" w:type="auto"/>
            <w:hideMark/>
          </w:tcPr>
          <w:p w14:paraId="7478EABA" w14:textId="77777777" w:rsidR="00592844" w:rsidRPr="00592844" w:rsidRDefault="00592844" w:rsidP="00592844">
            <w:pPr>
              <w:rPr>
                <w:rFonts w:cstheme="minorHAnsi"/>
                <w:b/>
                <w:bCs/>
                <w:sz w:val="24"/>
                <w:szCs w:val="24"/>
              </w:rPr>
            </w:pPr>
            <w:r w:rsidRPr="00592844">
              <w:rPr>
                <w:rFonts w:cstheme="minorHAnsi"/>
                <w:b/>
                <w:bCs/>
                <w:sz w:val="24"/>
                <w:szCs w:val="24"/>
              </w:rPr>
              <w:t>Ref.</w:t>
            </w:r>
          </w:p>
        </w:tc>
      </w:tr>
      <w:tr w:rsidR="0060062D" w:rsidRPr="00592844" w14:paraId="38621F65" w14:textId="77777777" w:rsidTr="00FE6EDC">
        <w:tc>
          <w:tcPr>
            <w:tcW w:w="0" w:type="auto"/>
            <w:hideMark/>
          </w:tcPr>
          <w:p w14:paraId="560ECEDA" w14:textId="77777777" w:rsidR="0060062D" w:rsidRPr="00592844" w:rsidRDefault="0060062D" w:rsidP="00592844">
            <w:pPr>
              <w:rPr>
                <w:rFonts w:cstheme="minorHAnsi"/>
                <w:b/>
                <w:bCs/>
                <w:sz w:val="24"/>
                <w:szCs w:val="24"/>
              </w:rPr>
            </w:pPr>
          </w:p>
        </w:tc>
        <w:tc>
          <w:tcPr>
            <w:tcW w:w="0" w:type="auto"/>
            <w:hideMark/>
          </w:tcPr>
          <w:p w14:paraId="11225844" w14:textId="77777777" w:rsidR="0060062D" w:rsidRPr="00592844" w:rsidRDefault="0060062D" w:rsidP="00592844">
            <w:pPr>
              <w:rPr>
                <w:rFonts w:cstheme="minorHAnsi"/>
                <w:b/>
                <w:bCs/>
                <w:sz w:val="24"/>
                <w:szCs w:val="24"/>
              </w:rPr>
            </w:pPr>
          </w:p>
        </w:tc>
        <w:tc>
          <w:tcPr>
            <w:tcW w:w="0" w:type="auto"/>
            <w:hideMark/>
          </w:tcPr>
          <w:p w14:paraId="6DA0DEB9" w14:textId="77777777" w:rsidR="0060062D" w:rsidRPr="00592844" w:rsidRDefault="0060062D" w:rsidP="00592844">
            <w:pPr>
              <w:rPr>
                <w:rFonts w:cstheme="minorHAnsi"/>
                <w:b/>
                <w:bCs/>
                <w:sz w:val="24"/>
                <w:szCs w:val="24"/>
              </w:rPr>
            </w:pPr>
          </w:p>
        </w:tc>
        <w:tc>
          <w:tcPr>
            <w:tcW w:w="0" w:type="auto"/>
            <w:hideMark/>
          </w:tcPr>
          <w:p w14:paraId="1B520C0B" w14:textId="77777777" w:rsidR="0060062D" w:rsidRPr="00592844" w:rsidRDefault="0060062D" w:rsidP="00592844">
            <w:pPr>
              <w:rPr>
                <w:rFonts w:cstheme="minorHAnsi"/>
                <w:b/>
                <w:bCs/>
                <w:sz w:val="24"/>
                <w:szCs w:val="24"/>
              </w:rPr>
            </w:pPr>
            <w:r w:rsidRPr="00592844">
              <w:rPr>
                <w:rFonts w:cstheme="minorHAnsi"/>
                <w:b/>
                <w:bCs/>
                <w:sz w:val="24"/>
                <w:szCs w:val="24"/>
              </w:rPr>
              <w:t>(</w:t>
            </w:r>
            <w:proofErr w:type="gramStart"/>
            <w:r w:rsidRPr="00592844">
              <w:rPr>
                <w:rFonts w:cstheme="minorHAnsi"/>
                <w:b/>
                <w:bCs/>
                <w:sz w:val="24"/>
                <w:szCs w:val="24"/>
              </w:rPr>
              <w:t>ng</w:t>
            </w:r>
            <w:proofErr w:type="gramEnd"/>
            <w:r w:rsidRPr="00592844">
              <w:rPr>
                <w:rFonts w:cstheme="minorHAnsi"/>
                <w:b/>
                <w:bCs/>
                <w:sz w:val="24"/>
                <w:szCs w:val="24"/>
              </w:rPr>
              <w:t xml:space="preserve"> mL</w:t>
            </w:r>
            <w:r w:rsidRPr="00592844">
              <w:rPr>
                <w:rFonts w:cstheme="minorHAnsi"/>
                <w:b/>
                <w:bCs/>
                <w:sz w:val="24"/>
                <w:szCs w:val="24"/>
                <w:vertAlign w:val="superscript"/>
              </w:rPr>
              <w:t>−1</w:t>
            </w:r>
            <w:r w:rsidRPr="00592844">
              <w:rPr>
                <w:rFonts w:cstheme="minorHAnsi"/>
                <w:b/>
                <w:bCs/>
                <w:sz w:val="24"/>
                <w:szCs w:val="24"/>
              </w:rPr>
              <w:t>)</w:t>
            </w:r>
          </w:p>
        </w:tc>
        <w:tc>
          <w:tcPr>
            <w:tcW w:w="0" w:type="auto"/>
          </w:tcPr>
          <w:p w14:paraId="4F8D5DFC" w14:textId="33F00DE6" w:rsidR="0060062D" w:rsidRPr="00592844" w:rsidRDefault="0060062D" w:rsidP="00592844">
            <w:pPr>
              <w:rPr>
                <w:rFonts w:cstheme="minorHAnsi"/>
                <w:b/>
                <w:bCs/>
                <w:sz w:val="24"/>
                <w:szCs w:val="24"/>
              </w:rPr>
            </w:pPr>
          </w:p>
        </w:tc>
        <w:tc>
          <w:tcPr>
            <w:tcW w:w="0" w:type="auto"/>
            <w:hideMark/>
          </w:tcPr>
          <w:p w14:paraId="7D5B7345" w14:textId="77777777" w:rsidR="0060062D" w:rsidRPr="00592844" w:rsidRDefault="0060062D" w:rsidP="00592844">
            <w:pPr>
              <w:rPr>
                <w:rFonts w:cstheme="minorHAnsi"/>
                <w:b/>
                <w:bCs/>
                <w:sz w:val="24"/>
                <w:szCs w:val="24"/>
              </w:rPr>
            </w:pPr>
          </w:p>
        </w:tc>
      </w:tr>
      <w:tr w:rsidR="00592844" w:rsidRPr="00592844" w14:paraId="5034E66D" w14:textId="77777777" w:rsidTr="0060062D">
        <w:tc>
          <w:tcPr>
            <w:tcW w:w="0" w:type="auto"/>
            <w:hideMark/>
          </w:tcPr>
          <w:p w14:paraId="275B2CF3" w14:textId="77777777" w:rsidR="00592844" w:rsidRPr="00592844" w:rsidRDefault="00592844" w:rsidP="00592844">
            <w:pPr>
              <w:rPr>
                <w:rFonts w:cstheme="minorHAnsi"/>
                <w:sz w:val="24"/>
                <w:szCs w:val="24"/>
              </w:rPr>
            </w:pPr>
            <w:r w:rsidRPr="00592844">
              <w:rPr>
                <w:rFonts w:cstheme="minorHAnsi"/>
                <w:sz w:val="24"/>
                <w:szCs w:val="24"/>
              </w:rPr>
              <w:t>p-CA</w:t>
            </w:r>
          </w:p>
        </w:tc>
        <w:tc>
          <w:tcPr>
            <w:tcW w:w="0" w:type="auto"/>
            <w:hideMark/>
          </w:tcPr>
          <w:p w14:paraId="6FD83626" w14:textId="77777777" w:rsidR="00592844" w:rsidRPr="00592844" w:rsidRDefault="00592844" w:rsidP="00592844">
            <w:pPr>
              <w:rPr>
                <w:rFonts w:cstheme="minorHAnsi"/>
                <w:sz w:val="24"/>
                <w:szCs w:val="24"/>
              </w:rPr>
            </w:pPr>
            <w:r w:rsidRPr="00592844">
              <w:rPr>
                <w:rFonts w:cstheme="minorHAnsi"/>
                <w:sz w:val="24"/>
                <w:szCs w:val="24"/>
              </w:rPr>
              <w:t>HPLC–ECD</w:t>
            </w:r>
          </w:p>
        </w:tc>
        <w:tc>
          <w:tcPr>
            <w:tcW w:w="0" w:type="auto"/>
            <w:hideMark/>
          </w:tcPr>
          <w:p w14:paraId="54A241C5" w14:textId="77777777" w:rsidR="00592844" w:rsidRPr="00592844" w:rsidRDefault="00592844" w:rsidP="00592844">
            <w:pPr>
              <w:rPr>
                <w:rFonts w:cstheme="minorHAnsi"/>
                <w:sz w:val="24"/>
                <w:szCs w:val="24"/>
              </w:rPr>
            </w:pPr>
            <w:r w:rsidRPr="00592844">
              <w:rPr>
                <w:rFonts w:cstheme="minorHAnsi"/>
                <w:sz w:val="24"/>
                <w:szCs w:val="24"/>
              </w:rPr>
              <w:t>Citrus honey</w:t>
            </w:r>
          </w:p>
        </w:tc>
        <w:tc>
          <w:tcPr>
            <w:tcW w:w="0" w:type="auto"/>
            <w:hideMark/>
          </w:tcPr>
          <w:p w14:paraId="6FC2070B" w14:textId="77777777" w:rsidR="00592844" w:rsidRPr="00592844" w:rsidRDefault="00592844" w:rsidP="00592844">
            <w:pPr>
              <w:rPr>
                <w:rFonts w:cstheme="minorHAnsi"/>
                <w:sz w:val="24"/>
                <w:szCs w:val="24"/>
              </w:rPr>
            </w:pPr>
            <w:r w:rsidRPr="00592844">
              <w:rPr>
                <w:rFonts w:cstheme="minorHAnsi"/>
                <w:sz w:val="24"/>
                <w:szCs w:val="24"/>
              </w:rPr>
              <w:t>0.35–70</w:t>
            </w:r>
          </w:p>
        </w:tc>
        <w:tc>
          <w:tcPr>
            <w:tcW w:w="0" w:type="auto"/>
            <w:hideMark/>
          </w:tcPr>
          <w:p w14:paraId="01952118" w14:textId="77777777" w:rsidR="00592844" w:rsidRPr="00592844" w:rsidRDefault="00592844" w:rsidP="00592844">
            <w:pPr>
              <w:rPr>
                <w:rFonts w:cstheme="minorHAnsi"/>
                <w:sz w:val="24"/>
                <w:szCs w:val="24"/>
              </w:rPr>
            </w:pPr>
            <w:r w:rsidRPr="00592844">
              <w:rPr>
                <w:rFonts w:cstheme="minorHAnsi"/>
                <w:sz w:val="24"/>
                <w:szCs w:val="24"/>
              </w:rPr>
              <w:t>3.20</w:t>
            </w:r>
          </w:p>
        </w:tc>
        <w:tc>
          <w:tcPr>
            <w:tcW w:w="0" w:type="auto"/>
            <w:hideMark/>
          </w:tcPr>
          <w:p w14:paraId="51233F01" w14:textId="029B242A" w:rsidR="00592844" w:rsidRPr="00592844" w:rsidRDefault="00592844" w:rsidP="00592844">
            <w:pPr>
              <w:rPr>
                <w:rFonts w:cstheme="minorHAnsi"/>
                <w:sz w:val="24"/>
                <w:szCs w:val="24"/>
              </w:rPr>
            </w:pPr>
            <w:r w:rsidRPr="00592844">
              <w:rPr>
                <w:rFonts w:cstheme="minorHAnsi"/>
                <w:sz w:val="24"/>
                <w:szCs w:val="24"/>
              </w:rPr>
              <w:t>(</w:t>
            </w:r>
            <w:bookmarkStart w:id="48" w:name="bb0100"/>
            <w:r w:rsidRPr="00447647">
              <w:rPr>
                <w:rFonts w:cstheme="minorHAnsi"/>
                <w:sz w:val="24"/>
                <w:szCs w:val="24"/>
              </w:rPr>
              <w:t>Liang, Cao, Chen, Xiao, &amp; Zheng, 2009</w:t>
            </w:r>
            <w:bookmarkEnd w:id="48"/>
            <w:r w:rsidRPr="00592844">
              <w:rPr>
                <w:rFonts w:cstheme="minorHAnsi"/>
                <w:sz w:val="24"/>
                <w:szCs w:val="24"/>
              </w:rPr>
              <w:t>)</w:t>
            </w:r>
          </w:p>
        </w:tc>
      </w:tr>
      <w:tr w:rsidR="00592844" w:rsidRPr="00592844" w14:paraId="596CBFFF" w14:textId="77777777" w:rsidTr="0060062D">
        <w:tc>
          <w:tcPr>
            <w:tcW w:w="0" w:type="auto"/>
            <w:hideMark/>
          </w:tcPr>
          <w:p w14:paraId="1878B978" w14:textId="77777777" w:rsidR="00592844" w:rsidRPr="00592844" w:rsidRDefault="00592844" w:rsidP="00592844">
            <w:pPr>
              <w:rPr>
                <w:rFonts w:cstheme="minorHAnsi"/>
                <w:sz w:val="24"/>
                <w:szCs w:val="24"/>
              </w:rPr>
            </w:pPr>
          </w:p>
        </w:tc>
        <w:tc>
          <w:tcPr>
            <w:tcW w:w="0" w:type="auto"/>
            <w:hideMark/>
          </w:tcPr>
          <w:p w14:paraId="6A6FEA36" w14:textId="77777777" w:rsidR="00592844" w:rsidRPr="00592844" w:rsidRDefault="00592844" w:rsidP="00592844">
            <w:pPr>
              <w:rPr>
                <w:rFonts w:cstheme="minorHAnsi"/>
                <w:sz w:val="24"/>
                <w:szCs w:val="24"/>
              </w:rPr>
            </w:pPr>
            <w:r w:rsidRPr="00592844">
              <w:rPr>
                <w:rFonts w:cstheme="minorHAnsi"/>
                <w:sz w:val="24"/>
                <w:szCs w:val="24"/>
              </w:rPr>
              <w:t>UPLC–MS</w:t>
            </w:r>
          </w:p>
        </w:tc>
        <w:tc>
          <w:tcPr>
            <w:tcW w:w="0" w:type="auto"/>
            <w:hideMark/>
          </w:tcPr>
          <w:p w14:paraId="62790D9B" w14:textId="77777777" w:rsidR="00592844" w:rsidRPr="00592844" w:rsidRDefault="00592844" w:rsidP="00592844">
            <w:pPr>
              <w:rPr>
                <w:rFonts w:cstheme="minorHAnsi"/>
                <w:sz w:val="24"/>
                <w:szCs w:val="24"/>
              </w:rPr>
            </w:pPr>
            <w:r w:rsidRPr="00592844">
              <w:rPr>
                <w:rFonts w:cstheme="minorHAnsi"/>
                <w:sz w:val="24"/>
                <w:szCs w:val="24"/>
              </w:rPr>
              <w:t>Rat plasma</w:t>
            </w:r>
          </w:p>
        </w:tc>
        <w:tc>
          <w:tcPr>
            <w:tcW w:w="0" w:type="auto"/>
            <w:hideMark/>
          </w:tcPr>
          <w:p w14:paraId="590BD40A" w14:textId="77777777" w:rsidR="00592844" w:rsidRPr="00592844" w:rsidRDefault="00592844" w:rsidP="00592844">
            <w:pPr>
              <w:rPr>
                <w:rFonts w:cstheme="minorHAnsi"/>
                <w:sz w:val="24"/>
                <w:szCs w:val="24"/>
              </w:rPr>
            </w:pPr>
            <w:r w:rsidRPr="00592844">
              <w:rPr>
                <w:rFonts w:cstheme="minorHAnsi"/>
                <w:sz w:val="24"/>
                <w:szCs w:val="24"/>
              </w:rPr>
              <w:t>0.8080–808.0</w:t>
            </w:r>
          </w:p>
        </w:tc>
        <w:tc>
          <w:tcPr>
            <w:tcW w:w="0" w:type="auto"/>
            <w:hideMark/>
          </w:tcPr>
          <w:p w14:paraId="35D27094" w14:textId="77777777" w:rsidR="00592844" w:rsidRPr="00592844" w:rsidRDefault="00592844" w:rsidP="00592844">
            <w:pPr>
              <w:rPr>
                <w:rFonts w:cstheme="minorHAnsi"/>
                <w:sz w:val="24"/>
                <w:szCs w:val="24"/>
              </w:rPr>
            </w:pPr>
            <w:r w:rsidRPr="00592844">
              <w:rPr>
                <w:rFonts w:cstheme="minorHAnsi"/>
                <w:sz w:val="24"/>
                <w:szCs w:val="24"/>
              </w:rPr>
              <w:t>1.05</w:t>
            </w:r>
          </w:p>
        </w:tc>
        <w:tc>
          <w:tcPr>
            <w:tcW w:w="0" w:type="auto"/>
            <w:hideMark/>
          </w:tcPr>
          <w:p w14:paraId="6535BBA6" w14:textId="6CBE8911" w:rsidR="00592844" w:rsidRPr="00592844" w:rsidRDefault="00592844" w:rsidP="00592844">
            <w:pPr>
              <w:rPr>
                <w:rFonts w:cstheme="minorHAnsi"/>
                <w:sz w:val="24"/>
                <w:szCs w:val="24"/>
              </w:rPr>
            </w:pPr>
            <w:r w:rsidRPr="00592844">
              <w:rPr>
                <w:rFonts w:cstheme="minorHAnsi"/>
                <w:sz w:val="24"/>
                <w:szCs w:val="24"/>
              </w:rPr>
              <w:t>(</w:t>
            </w:r>
            <w:bookmarkStart w:id="49" w:name="bb0045"/>
            <w:r w:rsidRPr="00447647">
              <w:rPr>
                <w:rFonts w:cstheme="minorHAnsi"/>
                <w:sz w:val="24"/>
                <w:szCs w:val="24"/>
              </w:rPr>
              <w:t>Du et al., 2017</w:t>
            </w:r>
            <w:bookmarkEnd w:id="49"/>
            <w:r w:rsidRPr="00592844">
              <w:rPr>
                <w:rFonts w:cstheme="minorHAnsi"/>
                <w:sz w:val="24"/>
                <w:szCs w:val="24"/>
              </w:rPr>
              <w:t>)</w:t>
            </w:r>
          </w:p>
        </w:tc>
      </w:tr>
      <w:tr w:rsidR="00592844" w:rsidRPr="00592844" w14:paraId="253C5DDC" w14:textId="77777777" w:rsidTr="0060062D">
        <w:tc>
          <w:tcPr>
            <w:tcW w:w="0" w:type="auto"/>
            <w:hideMark/>
          </w:tcPr>
          <w:p w14:paraId="3C0E7AAB" w14:textId="77777777" w:rsidR="00592844" w:rsidRPr="00592844" w:rsidRDefault="00592844" w:rsidP="00592844">
            <w:pPr>
              <w:rPr>
                <w:rFonts w:cstheme="minorHAnsi"/>
                <w:sz w:val="24"/>
                <w:szCs w:val="24"/>
              </w:rPr>
            </w:pPr>
          </w:p>
        </w:tc>
        <w:tc>
          <w:tcPr>
            <w:tcW w:w="0" w:type="auto"/>
            <w:hideMark/>
          </w:tcPr>
          <w:p w14:paraId="1284D494" w14:textId="77777777" w:rsidR="00592844" w:rsidRPr="00592844" w:rsidRDefault="00592844" w:rsidP="00592844">
            <w:pPr>
              <w:rPr>
                <w:rFonts w:cstheme="minorHAnsi"/>
                <w:sz w:val="24"/>
                <w:szCs w:val="24"/>
              </w:rPr>
            </w:pPr>
            <w:r w:rsidRPr="00592844">
              <w:rPr>
                <w:rFonts w:cstheme="minorHAnsi"/>
                <w:sz w:val="24"/>
                <w:szCs w:val="24"/>
              </w:rPr>
              <w:t>HPLC–DAD</w:t>
            </w:r>
          </w:p>
        </w:tc>
        <w:tc>
          <w:tcPr>
            <w:tcW w:w="0" w:type="auto"/>
            <w:hideMark/>
          </w:tcPr>
          <w:p w14:paraId="0CDBFF2C" w14:textId="77777777" w:rsidR="00592844" w:rsidRPr="00592844" w:rsidRDefault="00592844" w:rsidP="00592844">
            <w:pPr>
              <w:rPr>
                <w:rFonts w:cstheme="minorHAnsi"/>
                <w:sz w:val="24"/>
                <w:szCs w:val="24"/>
              </w:rPr>
            </w:pPr>
            <w:r w:rsidRPr="00592844">
              <w:rPr>
                <w:rFonts w:cstheme="minorHAnsi"/>
                <w:i/>
                <w:iCs/>
                <w:sz w:val="24"/>
                <w:szCs w:val="24"/>
              </w:rPr>
              <w:t>Malus pumila</w:t>
            </w:r>
          </w:p>
        </w:tc>
        <w:tc>
          <w:tcPr>
            <w:tcW w:w="0" w:type="auto"/>
            <w:hideMark/>
          </w:tcPr>
          <w:p w14:paraId="6ED8E072" w14:textId="77777777" w:rsidR="00592844" w:rsidRPr="00592844" w:rsidRDefault="00592844" w:rsidP="00592844">
            <w:pPr>
              <w:rPr>
                <w:rFonts w:cstheme="minorHAnsi"/>
                <w:sz w:val="24"/>
                <w:szCs w:val="24"/>
              </w:rPr>
            </w:pPr>
            <w:r w:rsidRPr="00592844">
              <w:rPr>
                <w:rFonts w:cstheme="minorHAnsi"/>
                <w:sz w:val="24"/>
                <w:szCs w:val="24"/>
              </w:rPr>
              <w:t>45–4400</w:t>
            </w:r>
          </w:p>
        </w:tc>
        <w:tc>
          <w:tcPr>
            <w:tcW w:w="0" w:type="auto"/>
            <w:hideMark/>
          </w:tcPr>
          <w:p w14:paraId="11276EBA" w14:textId="77777777" w:rsidR="00592844" w:rsidRPr="00592844" w:rsidRDefault="00592844" w:rsidP="00592844">
            <w:pPr>
              <w:rPr>
                <w:rFonts w:cstheme="minorHAnsi"/>
                <w:sz w:val="24"/>
                <w:szCs w:val="24"/>
              </w:rPr>
            </w:pPr>
            <w:r w:rsidRPr="00592844">
              <w:rPr>
                <w:rFonts w:cstheme="minorHAnsi"/>
                <w:sz w:val="24"/>
                <w:szCs w:val="24"/>
              </w:rPr>
              <w:t>9.0</w:t>
            </w:r>
          </w:p>
        </w:tc>
        <w:tc>
          <w:tcPr>
            <w:tcW w:w="0" w:type="auto"/>
            <w:hideMark/>
          </w:tcPr>
          <w:p w14:paraId="30CF8C0B" w14:textId="0BB7F89E" w:rsidR="00592844" w:rsidRPr="00592844" w:rsidRDefault="00592844" w:rsidP="00592844">
            <w:pPr>
              <w:rPr>
                <w:rFonts w:cstheme="minorHAnsi"/>
                <w:sz w:val="24"/>
                <w:szCs w:val="24"/>
              </w:rPr>
            </w:pPr>
            <w:r w:rsidRPr="00592844">
              <w:rPr>
                <w:rFonts w:cstheme="minorHAnsi"/>
                <w:sz w:val="24"/>
                <w:szCs w:val="24"/>
              </w:rPr>
              <w:t>(</w:t>
            </w:r>
            <w:bookmarkStart w:id="50" w:name="bb0005"/>
            <w:r w:rsidRPr="00447647">
              <w:rPr>
                <w:rFonts w:cstheme="minorHAnsi"/>
                <w:sz w:val="24"/>
                <w:szCs w:val="24"/>
              </w:rPr>
              <w:t>Bai et al., 2016</w:t>
            </w:r>
            <w:bookmarkEnd w:id="50"/>
            <w:r w:rsidRPr="00592844">
              <w:rPr>
                <w:rFonts w:cstheme="minorHAnsi"/>
                <w:sz w:val="24"/>
                <w:szCs w:val="24"/>
              </w:rPr>
              <w:t>)</w:t>
            </w:r>
          </w:p>
        </w:tc>
      </w:tr>
      <w:tr w:rsidR="00592844" w:rsidRPr="00592844" w14:paraId="27340CD5" w14:textId="77777777" w:rsidTr="0060062D">
        <w:tc>
          <w:tcPr>
            <w:tcW w:w="0" w:type="auto"/>
            <w:hideMark/>
          </w:tcPr>
          <w:p w14:paraId="17E98EED" w14:textId="77777777" w:rsidR="00592844" w:rsidRPr="00592844" w:rsidRDefault="00592844" w:rsidP="00592844">
            <w:pPr>
              <w:rPr>
                <w:rFonts w:cstheme="minorHAnsi"/>
                <w:sz w:val="24"/>
                <w:szCs w:val="24"/>
              </w:rPr>
            </w:pPr>
          </w:p>
        </w:tc>
        <w:tc>
          <w:tcPr>
            <w:tcW w:w="0" w:type="auto"/>
            <w:hideMark/>
          </w:tcPr>
          <w:p w14:paraId="761CD0F1" w14:textId="77777777" w:rsidR="00592844" w:rsidRPr="00592844" w:rsidRDefault="00592844" w:rsidP="00592844">
            <w:pPr>
              <w:rPr>
                <w:rFonts w:cstheme="minorHAnsi"/>
                <w:sz w:val="24"/>
                <w:szCs w:val="24"/>
              </w:rPr>
            </w:pPr>
            <w:r w:rsidRPr="00592844">
              <w:rPr>
                <w:rFonts w:cstheme="minorHAnsi"/>
                <w:sz w:val="24"/>
                <w:szCs w:val="24"/>
              </w:rPr>
              <w:t>Fluorescence</w:t>
            </w:r>
          </w:p>
        </w:tc>
        <w:tc>
          <w:tcPr>
            <w:tcW w:w="0" w:type="auto"/>
            <w:hideMark/>
          </w:tcPr>
          <w:p w14:paraId="4A88AC41" w14:textId="77777777" w:rsidR="00592844" w:rsidRPr="00592844" w:rsidRDefault="00592844" w:rsidP="00592844">
            <w:pPr>
              <w:rPr>
                <w:rFonts w:cstheme="minorHAnsi"/>
                <w:sz w:val="24"/>
                <w:szCs w:val="24"/>
              </w:rPr>
            </w:pPr>
            <w:r w:rsidRPr="00592844">
              <w:rPr>
                <w:rFonts w:cstheme="minorHAnsi"/>
                <w:sz w:val="24"/>
                <w:szCs w:val="24"/>
              </w:rPr>
              <w:t>Fruit juices</w:t>
            </w:r>
          </w:p>
        </w:tc>
        <w:tc>
          <w:tcPr>
            <w:tcW w:w="0" w:type="auto"/>
            <w:hideMark/>
          </w:tcPr>
          <w:p w14:paraId="78451972" w14:textId="77777777" w:rsidR="00592844" w:rsidRPr="00592844" w:rsidRDefault="00592844" w:rsidP="00592844">
            <w:pPr>
              <w:rPr>
                <w:rFonts w:cstheme="minorHAnsi"/>
                <w:sz w:val="24"/>
                <w:szCs w:val="24"/>
              </w:rPr>
            </w:pPr>
            <w:r w:rsidRPr="00592844">
              <w:rPr>
                <w:rFonts w:cstheme="minorHAnsi"/>
                <w:sz w:val="24"/>
                <w:szCs w:val="24"/>
              </w:rPr>
              <w:t>20–100</w:t>
            </w:r>
          </w:p>
        </w:tc>
        <w:tc>
          <w:tcPr>
            <w:tcW w:w="0" w:type="auto"/>
            <w:hideMark/>
          </w:tcPr>
          <w:p w14:paraId="0DEE1078" w14:textId="77777777" w:rsidR="00592844" w:rsidRPr="00592844" w:rsidRDefault="00592844" w:rsidP="00592844">
            <w:pPr>
              <w:rPr>
                <w:rFonts w:cstheme="minorHAnsi"/>
                <w:sz w:val="24"/>
                <w:szCs w:val="24"/>
              </w:rPr>
            </w:pPr>
            <w:r w:rsidRPr="00592844">
              <w:rPr>
                <w:rFonts w:cstheme="minorHAnsi"/>
                <w:sz w:val="24"/>
                <w:szCs w:val="24"/>
              </w:rPr>
              <w:t>6.74</w:t>
            </w:r>
          </w:p>
        </w:tc>
        <w:tc>
          <w:tcPr>
            <w:tcW w:w="0" w:type="auto"/>
            <w:hideMark/>
          </w:tcPr>
          <w:p w14:paraId="00FA8E5C" w14:textId="7E569E1D" w:rsidR="00592844" w:rsidRPr="00592844" w:rsidRDefault="00592844" w:rsidP="00592844">
            <w:pPr>
              <w:rPr>
                <w:rFonts w:cstheme="minorHAnsi"/>
                <w:sz w:val="24"/>
                <w:szCs w:val="24"/>
              </w:rPr>
            </w:pPr>
            <w:r w:rsidRPr="00592844">
              <w:rPr>
                <w:rFonts w:cstheme="minorHAnsi"/>
                <w:sz w:val="24"/>
                <w:szCs w:val="24"/>
              </w:rPr>
              <w:t>(</w:t>
            </w:r>
            <w:r w:rsidRPr="00447647">
              <w:rPr>
                <w:rFonts w:cstheme="minorHAnsi"/>
                <w:sz w:val="24"/>
                <w:szCs w:val="24"/>
              </w:rPr>
              <w:t>Long et al., 2019</w:t>
            </w:r>
            <w:r w:rsidRPr="00592844">
              <w:rPr>
                <w:rFonts w:cstheme="minorHAnsi"/>
                <w:sz w:val="24"/>
                <w:szCs w:val="24"/>
              </w:rPr>
              <w:t>)</w:t>
            </w:r>
          </w:p>
        </w:tc>
      </w:tr>
      <w:tr w:rsidR="00592844" w:rsidRPr="00592844" w14:paraId="570F23B0" w14:textId="77777777" w:rsidTr="0060062D">
        <w:tc>
          <w:tcPr>
            <w:tcW w:w="0" w:type="auto"/>
            <w:hideMark/>
          </w:tcPr>
          <w:p w14:paraId="12DCFDB5" w14:textId="77777777" w:rsidR="00592844" w:rsidRPr="00592844" w:rsidRDefault="00592844" w:rsidP="00592844">
            <w:pPr>
              <w:rPr>
                <w:rFonts w:cstheme="minorHAnsi"/>
                <w:sz w:val="24"/>
                <w:szCs w:val="24"/>
              </w:rPr>
            </w:pPr>
          </w:p>
        </w:tc>
        <w:tc>
          <w:tcPr>
            <w:tcW w:w="0" w:type="auto"/>
            <w:hideMark/>
          </w:tcPr>
          <w:p w14:paraId="42FDBBD1" w14:textId="77777777" w:rsidR="00592844" w:rsidRPr="00592844" w:rsidRDefault="00592844" w:rsidP="00592844">
            <w:pPr>
              <w:rPr>
                <w:rFonts w:cstheme="minorHAnsi"/>
                <w:sz w:val="24"/>
                <w:szCs w:val="24"/>
              </w:rPr>
            </w:pPr>
            <w:r w:rsidRPr="00592844">
              <w:rPr>
                <w:rFonts w:cstheme="minorHAnsi"/>
                <w:sz w:val="24"/>
                <w:szCs w:val="24"/>
              </w:rPr>
              <w:t>HPLC-UV</w:t>
            </w:r>
          </w:p>
        </w:tc>
        <w:tc>
          <w:tcPr>
            <w:tcW w:w="0" w:type="auto"/>
            <w:hideMark/>
          </w:tcPr>
          <w:p w14:paraId="1B1B25D2" w14:textId="77777777" w:rsidR="00592844" w:rsidRPr="00592844" w:rsidRDefault="00592844" w:rsidP="00592844">
            <w:pPr>
              <w:rPr>
                <w:rFonts w:cstheme="minorHAnsi"/>
                <w:sz w:val="24"/>
                <w:szCs w:val="24"/>
              </w:rPr>
            </w:pPr>
            <w:r w:rsidRPr="00592844">
              <w:rPr>
                <w:rFonts w:cstheme="minorHAnsi"/>
                <w:sz w:val="24"/>
                <w:szCs w:val="24"/>
              </w:rPr>
              <w:t>Pomegranate, grape, and orange</w:t>
            </w:r>
          </w:p>
        </w:tc>
        <w:tc>
          <w:tcPr>
            <w:tcW w:w="0" w:type="auto"/>
            <w:hideMark/>
          </w:tcPr>
          <w:p w14:paraId="7B869FD5" w14:textId="77777777" w:rsidR="00592844" w:rsidRPr="00592844" w:rsidRDefault="00592844" w:rsidP="00592844">
            <w:pPr>
              <w:rPr>
                <w:rFonts w:cstheme="minorHAnsi"/>
                <w:sz w:val="24"/>
                <w:szCs w:val="24"/>
              </w:rPr>
            </w:pPr>
            <w:r w:rsidRPr="00592844">
              <w:rPr>
                <w:rFonts w:cstheme="minorHAnsi"/>
                <w:sz w:val="24"/>
                <w:szCs w:val="24"/>
              </w:rPr>
              <w:t>0.5–300</w:t>
            </w:r>
          </w:p>
        </w:tc>
        <w:tc>
          <w:tcPr>
            <w:tcW w:w="0" w:type="auto"/>
            <w:hideMark/>
          </w:tcPr>
          <w:p w14:paraId="76AEB792" w14:textId="77777777" w:rsidR="00592844" w:rsidRPr="00592844" w:rsidRDefault="00592844" w:rsidP="00592844">
            <w:pPr>
              <w:rPr>
                <w:rFonts w:cstheme="minorHAnsi"/>
                <w:sz w:val="24"/>
                <w:szCs w:val="24"/>
              </w:rPr>
            </w:pPr>
            <w:r w:rsidRPr="00592844">
              <w:rPr>
                <w:rFonts w:cstheme="minorHAnsi"/>
                <w:sz w:val="24"/>
                <w:szCs w:val="24"/>
              </w:rPr>
              <w:t>0.08</w:t>
            </w:r>
          </w:p>
        </w:tc>
        <w:tc>
          <w:tcPr>
            <w:tcW w:w="0" w:type="auto"/>
            <w:hideMark/>
          </w:tcPr>
          <w:p w14:paraId="27C54C5C" w14:textId="77777777" w:rsidR="00592844" w:rsidRPr="00592844" w:rsidRDefault="00592844" w:rsidP="00592844">
            <w:pPr>
              <w:rPr>
                <w:rFonts w:cstheme="minorHAnsi"/>
                <w:sz w:val="24"/>
                <w:szCs w:val="24"/>
              </w:rPr>
            </w:pPr>
            <w:r w:rsidRPr="00592844">
              <w:rPr>
                <w:rFonts w:cstheme="minorHAnsi"/>
                <w:sz w:val="24"/>
                <w:szCs w:val="24"/>
              </w:rPr>
              <w:t>Present Work</w:t>
            </w:r>
          </w:p>
        </w:tc>
      </w:tr>
      <w:tr w:rsidR="00592844" w:rsidRPr="00592844" w14:paraId="20E108AA" w14:textId="77777777" w:rsidTr="0060062D">
        <w:tc>
          <w:tcPr>
            <w:tcW w:w="0" w:type="auto"/>
            <w:hideMark/>
          </w:tcPr>
          <w:p w14:paraId="7AD8EE9A" w14:textId="77777777" w:rsidR="00592844" w:rsidRPr="00592844" w:rsidRDefault="00592844" w:rsidP="00592844">
            <w:pPr>
              <w:rPr>
                <w:rFonts w:cstheme="minorHAnsi"/>
                <w:sz w:val="24"/>
                <w:szCs w:val="24"/>
              </w:rPr>
            </w:pPr>
            <w:r w:rsidRPr="00592844">
              <w:rPr>
                <w:rFonts w:cstheme="minorHAnsi"/>
                <w:sz w:val="24"/>
                <w:szCs w:val="24"/>
              </w:rPr>
              <w:t>FA</w:t>
            </w:r>
          </w:p>
        </w:tc>
        <w:tc>
          <w:tcPr>
            <w:tcW w:w="0" w:type="auto"/>
            <w:hideMark/>
          </w:tcPr>
          <w:p w14:paraId="6F4677B6" w14:textId="77777777" w:rsidR="00592844" w:rsidRPr="00592844" w:rsidRDefault="00592844" w:rsidP="00592844">
            <w:pPr>
              <w:rPr>
                <w:rFonts w:cstheme="minorHAnsi"/>
                <w:sz w:val="24"/>
                <w:szCs w:val="24"/>
              </w:rPr>
            </w:pPr>
            <w:r w:rsidRPr="00592844">
              <w:rPr>
                <w:rFonts w:cstheme="minorHAnsi"/>
                <w:sz w:val="24"/>
                <w:szCs w:val="24"/>
              </w:rPr>
              <w:t>GC-FID</w:t>
            </w:r>
          </w:p>
        </w:tc>
        <w:tc>
          <w:tcPr>
            <w:tcW w:w="0" w:type="auto"/>
            <w:hideMark/>
          </w:tcPr>
          <w:p w14:paraId="7D6B855D" w14:textId="77777777" w:rsidR="00592844" w:rsidRPr="00592844" w:rsidRDefault="00592844" w:rsidP="00592844">
            <w:pPr>
              <w:rPr>
                <w:rFonts w:cstheme="minorHAnsi"/>
                <w:sz w:val="24"/>
                <w:szCs w:val="24"/>
              </w:rPr>
            </w:pPr>
            <w:r w:rsidRPr="00592844">
              <w:rPr>
                <w:rFonts w:cstheme="minorHAnsi"/>
                <w:sz w:val="24"/>
                <w:szCs w:val="24"/>
              </w:rPr>
              <w:t>Honey, wine</w:t>
            </w:r>
          </w:p>
        </w:tc>
        <w:tc>
          <w:tcPr>
            <w:tcW w:w="0" w:type="auto"/>
            <w:hideMark/>
          </w:tcPr>
          <w:p w14:paraId="20E8318E" w14:textId="77777777" w:rsidR="00592844" w:rsidRPr="00592844" w:rsidRDefault="00592844" w:rsidP="00592844">
            <w:pPr>
              <w:rPr>
                <w:rFonts w:cstheme="minorHAnsi"/>
                <w:sz w:val="24"/>
                <w:szCs w:val="24"/>
              </w:rPr>
            </w:pPr>
            <w:r w:rsidRPr="00592844">
              <w:rPr>
                <w:rFonts w:cstheme="minorHAnsi"/>
                <w:sz w:val="24"/>
                <w:szCs w:val="24"/>
              </w:rPr>
              <w:t>111000–238400</w:t>
            </w:r>
          </w:p>
        </w:tc>
        <w:tc>
          <w:tcPr>
            <w:tcW w:w="0" w:type="auto"/>
            <w:hideMark/>
          </w:tcPr>
          <w:p w14:paraId="06C1D64D" w14:textId="77777777" w:rsidR="00592844" w:rsidRPr="00592844" w:rsidRDefault="00592844" w:rsidP="00592844">
            <w:pPr>
              <w:rPr>
                <w:rFonts w:cstheme="minorHAnsi"/>
                <w:sz w:val="24"/>
                <w:szCs w:val="24"/>
              </w:rPr>
            </w:pPr>
            <w:r w:rsidRPr="00592844">
              <w:rPr>
                <w:rFonts w:cstheme="minorHAnsi"/>
                <w:sz w:val="24"/>
                <w:szCs w:val="24"/>
              </w:rPr>
              <w:t>3000</w:t>
            </w:r>
          </w:p>
        </w:tc>
        <w:tc>
          <w:tcPr>
            <w:tcW w:w="0" w:type="auto"/>
            <w:hideMark/>
          </w:tcPr>
          <w:p w14:paraId="554706E9" w14:textId="5138A92B" w:rsidR="00592844" w:rsidRPr="00592844" w:rsidRDefault="00592844" w:rsidP="00592844">
            <w:pPr>
              <w:rPr>
                <w:rFonts w:cstheme="minorHAnsi"/>
                <w:sz w:val="24"/>
                <w:szCs w:val="24"/>
              </w:rPr>
            </w:pPr>
            <w:r w:rsidRPr="00592844">
              <w:rPr>
                <w:rFonts w:cstheme="minorHAnsi"/>
                <w:sz w:val="24"/>
                <w:szCs w:val="24"/>
              </w:rPr>
              <w:t>(</w:t>
            </w:r>
            <w:bookmarkStart w:id="51" w:name="bb0020"/>
            <w:proofErr w:type="spellStart"/>
            <w:r w:rsidRPr="00447647">
              <w:rPr>
                <w:rFonts w:cstheme="minorHAnsi"/>
                <w:sz w:val="24"/>
                <w:szCs w:val="24"/>
              </w:rPr>
              <w:t>Citová</w:t>
            </w:r>
            <w:proofErr w:type="spellEnd"/>
            <w:r w:rsidRPr="00447647">
              <w:rPr>
                <w:rFonts w:cstheme="minorHAnsi"/>
                <w:sz w:val="24"/>
                <w:szCs w:val="24"/>
              </w:rPr>
              <w:t xml:space="preserve">, </w:t>
            </w:r>
            <w:proofErr w:type="spellStart"/>
            <w:r w:rsidRPr="00447647">
              <w:rPr>
                <w:rFonts w:cstheme="minorHAnsi"/>
                <w:sz w:val="24"/>
                <w:szCs w:val="24"/>
              </w:rPr>
              <w:t>Sladkovský</w:t>
            </w:r>
            <w:proofErr w:type="spellEnd"/>
            <w:r w:rsidRPr="00447647">
              <w:rPr>
                <w:rFonts w:cstheme="minorHAnsi"/>
                <w:sz w:val="24"/>
                <w:szCs w:val="24"/>
              </w:rPr>
              <w:t xml:space="preserve">, &amp; </w:t>
            </w:r>
            <w:proofErr w:type="spellStart"/>
            <w:r w:rsidRPr="00447647">
              <w:rPr>
                <w:rFonts w:cstheme="minorHAnsi"/>
                <w:sz w:val="24"/>
                <w:szCs w:val="24"/>
              </w:rPr>
              <w:t>Solich</w:t>
            </w:r>
            <w:proofErr w:type="spellEnd"/>
            <w:r w:rsidRPr="00447647">
              <w:rPr>
                <w:rFonts w:cstheme="minorHAnsi"/>
                <w:sz w:val="24"/>
                <w:szCs w:val="24"/>
              </w:rPr>
              <w:t>, 2006</w:t>
            </w:r>
            <w:bookmarkEnd w:id="51"/>
            <w:r w:rsidRPr="00592844">
              <w:rPr>
                <w:rFonts w:cstheme="minorHAnsi"/>
                <w:sz w:val="24"/>
                <w:szCs w:val="24"/>
              </w:rPr>
              <w:t>)</w:t>
            </w:r>
          </w:p>
        </w:tc>
      </w:tr>
      <w:tr w:rsidR="00592844" w:rsidRPr="00592844" w14:paraId="61F91E55" w14:textId="77777777" w:rsidTr="0060062D">
        <w:tc>
          <w:tcPr>
            <w:tcW w:w="0" w:type="auto"/>
            <w:hideMark/>
          </w:tcPr>
          <w:p w14:paraId="74162A6F" w14:textId="77777777" w:rsidR="00592844" w:rsidRPr="00592844" w:rsidRDefault="00592844" w:rsidP="00592844">
            <w:pPr>
              <w:rPr>
                <w:rFonts w:cstheme="minorHAnsi"/>
                <w:sz w:val="24"/>
                <w:szCs w:val="24"/>
              </w:rPr>
            </w:pPr>
          </w:p>
        </w:tc>
        <w:tc>
          <w:tcPr>
            <w:tcW w:w="0" w:type="auto"/>
            <w:hideMark/>
          </w:tcPr>
          <w:p w14:paraId="1166EBDF" w14:textId="77777777" w:rsidR="00592844" w:rsidRPr="00592844" w:rsidRDefault="00592844" w:rsidP="00592844">
            <w:pPr>
              <w:rPr>
                <w:rFonts w:cstheme="minorHAnsi"/>
                <w:sz w:val="24"/>
                <w:szCs w:val="24"/>
              </w:rPr>
            </w:pPr>
            <w:r w:rsidRPr="00592844">
              <w:rPr>
                <w:rFonts w:cstheme="minorHAnsi"/>
                <w:sz w:val="24"/>
                <w:szCs w:val="24"/>
              </w:rPr>
              <w:t>HPLC-DAD</w:t>
            </w:r>
          </w:p>
        </w:tc>
        <w:tc>
          <w:tcPr>
            <w:tcW w:w="0" w:type="auto"/>
            <w:hideMark/>
          </w:tcPr>
          <w:p w14:paraId="3473941E" w14:textId="77777777" w:rsidR="00592844" w:rsidRPr="00592844" w:rsidRDefault="00592844" w:rsidP="00592844">
            <w:pPr>
              <w:rPr>
                <w:rFonts w:cstheme="minorHAnsi"/>
                <w:sz w:val="24"/>
                <w:szCs w:val="24"/>
              </w:rPr>
            </w:pPr>
            <w:r w:rsidRPr="00592844">
              <w:rPr>
                <w:rFonts w:cstheme="minorHAnsi"/>
                <w:sz w:val="24"/>
                <w:szCs w:val="24"/>
              </w:rPr>
              <w:t>Propolis</w:t>
            </w:r>
          </w:p>
        </w:tc>
        <w:tc>
          <w:tcPr>
            <w:tcW w:w="0" w:type="auto"/>
            <w:hideMark/>
          </w:tcPr>
          <w:p w14:paraId="51060F06" w14:textId="77777777" w:rsidR="00592844" w:rsidRPr="00592844" w:rsidRDefault="00592844" w:rsidP="00592844">
            <w:pPr>
              <w:rPr>
                <w:rFonts w:cstheme="minorHAnsi"/>
                <w:sz w:val="24"/>
                <w:szCs w:val="24"/>
              </w:rPr>
            </w:pPr>
            <w:r w:rsidRPr="00592844">
              <w:rPr>
                <w:rFonts w:cstheme="minorHAnsi"/>
                <w:sz w:val="24"/>
                <w:szCs w:val="24"/>
              </w:rPr>
              <w:t>50–49440</w:t>
            </w:r>
          </w:p>
        </w:tc>
        <w:tc>
          <w:tcPr>
            <w:tcW w:w="0" w:type="auto"/>
            <w:hideMark/>
          </w:tcPr>
          <w:p w14:paraId="707B47FF" w14:textId="77777777" w:rsidR="00592844" w:rsidRPr="00592844" w:rsidRDefault="00592844" w:rsidP="00592844">
            <w:pPr>
              <w:rPr>
                <w:rFonts w:cstheme="minorHAnsi"/>
                <w:sz w:val="24"/>
                <w:szCs w:val="24"/>
              </w:rPr>
            </w:pPr>
            <w:r w:rsidRPr="00592844">
              <w:rPr>
                <w:rFonts w:cstheme="minorHAnsi"/>
                <w:sz w:val="24"/>
                <w:szCs w:val="24"/>
              </w:rPr>
              <w:t>11.7</w:t>
            </w:r>
          </w:p>
        </w:tc>
        <w:tc>
          <w:tcPr>
            <w:tcW w:w="0" w:type="auto"/>
            <w:hideMark/>
          </w:tcPr>
          <w:p w14:paraId="4485F447" w14:textId="0C76248B" w:rsidR="00592844" w:rsidRPr="00592844" w:rsidRDefault="00592844" w:rsidP="00592844">
            <w:pPr>
              <w:rPr>
                <w:rFonts w:cstheme="minorHAnsi"/>
                <w:sz w:val="24"/>
                <w:szCs w:val="24"/>
              </w:rPr>
            </w:pPr>
            <w:r w:rsidRPr="00592844">
              <w:rPr>
                <w:rFonts w:cstheme="minorHAnsi"/>
                <w:sz w:val="24"/>
                <w:szCs w:val="24"/>
              </w:rPr>
              <w:t>(</w:t>
            </w:r>
            <w:bookmarkStart w:id="52" w:name="bb0160"/>
            <w:r w:rsidRPr="00447647">
              <w:rPr>
                <w:rFonts w:cstheme="minorHAnsi"/>
                <w:sz w:val="24"/>
                <w:szCs w:val="24"/>
              </w:rPr>
              <w:t>Wang et al., 2014</w:t>
            </w:r>
            <w:bookmarkEnd w:id="52"/>
            <w:r w:rsidRPr="00592844">
              <w:rPr>
                <w:rFonts w:cstheme="minorHAnsi"/>
                <w:sz w:val="24"/>
                <w:szCs w:val="24"/>
              </w:rPr>
              <w:t>)</w:t>
            </w:r>
          </w:p>
        </w:tc>
      </w:tr>
      <w:tr w:rsidR="00592844" w:rsidRPr="00592844" w14:paraId="2114F4D2" w14:textId="77777777" w:rsidTr="0060062D">
        <w:tc>
          <w:tcPr>
            <w:tcW w:w="0" w:type="auto"/>
            <w:hideMark/>
          </w:tcPr>
          <w:p w14:paraId="2D0D9B37" w14:textId="77777777" w:rsidR="00592844" w:rsidRPr="00592844" w:rsidRDefault="00592844" w:rsidP="00592844">
            <w:pPr>
              <w:rPr>
                <w:rFonts w:cstheme="minorHAnsi"/>
                <w:sz w:val="24"/>
                <w:szCs w:val="24"/>
              </w:rPr>
            </w:pPr>
          </w:p>
        </w:tc>
        <w:tc>
          <w:tcPr>
            <w:tcW w:w="0" w:type="auto"/>
            <w:hideMark/>
          </w:tcPr>
          <w:p w14:paraId="7E085BE0" w14:textId="77777777" w:rsidR="00592844" w:rsidRPr="00592844" w:rsidRDefault="00592844" w:rsidP="00592844">
            <w:pPr>
              <w:rPr>
                <w:rFonts w:cstheme="minorHAnsi"/>
                <w:sz w:val="24"/>
                <w:szCs w:val="24"/>
              </w:rPr>
            </w:pPr>
            <w:r w:rsidRPr="00592844">
              <w:rPr>
                <w:rFonts w:cstheme="minorHAnsi"/>
                <w:sz w:val="24"/>
                <w:szCs w:val="24"/>
              </w:rPr>
              <w:t>HPLC-DAD</w:t>
            </w:r>
          </w:p>
        </w:tc>
        <w:tc>
          <w:tcPr>
            <w:tcW w:w="0" w:type="auto"/>
            <w:hideMark/>
          </w:tcPr>
          <w:p w14:paraId="21B9AAD8" w14:textId="77777777" w:rsidR="00592844" w:rsidRPr="00592844" w:rsidRDefault="00592844" w:rsidP="00592844">
            <w:pPr>
              <w:rPr>
                <w:rFonts w:cstheme="minorHAnsi"/>
                <w:sz w:val="24"/>
                <w:szCs w:val="24"/>
              </w:rPr>
            </w:pPr>
            <w:r w:rsidRPr="00592844">
              <w:rPr>
                <w:rFonts w:cstheme="minorHAnsi"/>
                <w:sz w:val="24"/>
                <w:szCs w:val="24"/>
              </w:rPr>
              <w:t>Fruit juices</w:t>
            </w:r>
          </w:p>
        </w:tc>
        <w:tc>
          <w:tcPr>
            <w:tcW w:w="0" w:type="auto"/>
            <w:hideMark/>
          </w:tcPr>
          <w:p w14:paraId="6ADBEDB8" w14:textId="77777777" w:rsidR="00592844" w:rsidRPr="00592844" w:rsidRDefault="00592844" w:rsidP="00592844">
            <w:pPr>
              <w:rPr>
                <w:rFonts w:cstheme="minorHAnsi"/>
                <w:sz w:val="24"/>
                <w:szCs w:val="24"/>
              </w:rPr>
            </w:pPr>
            <w:r w:rsidRPr="00592844">
              <w:rPr>
                <w:rFonts w:cstheme="minorHAnsi"/>
                <w:sz w:val="24"/>
                <w:szCs w:val="24"/>
              </w:rPr>
              <w:t>2–500</w:t>
            </w:r>
          </w:p>
        </w:tc>
        <w:tc>
          <w:tcPr>
            <w:tcW w:w="0" w:type="auto"/>
            <w:hideMark/>
          </w:tcPr>
          <w:p w14:paraId="123B901A" w14:textId="77777777" w:rsidR="00592844" w:rsidRPr="00592844" w:rsidRDefault="00592844" w:rsidP="00592844">
            <w:pPr>
              <w:rPr>
                <w:rFonts w:cstheme="minorHAnsi"/>
                <w:sz w:val="24"/>
                <w:szCs w:val="24"/>
              </w:rPr>
            </w:pPr>
            <w:r w:rsidRPr="00592844">
              <w:rPr>
                <w:rFonts w:cstheme="minorHAnsi"/>
                <w:sz w:val="24"/>
                <w:szCs w:val="24"/>
              </w:rPr>
              <w:t>0.44</w:t>
            </w:r>
          </w:p>
        </w:tc>
        <w:tc>
          <w:tcPr>
            <w:tcW w:w="0" w:type="auto"/>
            <w:hideMark/>
          </w:tcPr>
          <w:p w14:paraId="1213EA6C" w14:textId="0BE5CDA8" w:rsidR="00592844" w:rsidRPr="00592844" w:rsidRDefault="00592844" w:rsidP="00592844">
            <w:pPr>
              <w:rPr>
                <w:rFonts w:cstheme="minorHAnsi"/>
                <w:sz w:val="24"/>
                <w:szCs w:val="24"/>
              </w:rPr>
            </w:pPr>
            <w:r w:rsidRPr="00592844">
              <w:rPr>
                <w:rFonts w:cstheme="minorHAnsi"/>
                <w:sz w:val="24"/>
                <w:szCs w:val="24"/>
              </w:rPr>
              <w:t>(</w:t>
            </w:r>
            <w:bookmarkStart w:id="53" w:name="bb0145"/>
            <w:r w:rsidRPr="00447647">
              <w:rPr>
                <w:rFonts w:cstheme="minorHAnsi"/>
                <w:sz w:val="24"/>
                <w:szCs w:val="24"/>
              </w:rPr>
              <w:t>Saraji &amp; Ghani, 2014</w:t>
            </w:r>
            <w:bookmarkEnd w:id="53"/>
            <w:r w:rsidRPr="00592844">
              <w:rPr>
                <w:rFonts w:cstheme="minorHAnsi"/>
                <w:sz w:val="24"/>
                <w:szCs w:val="24"/>
              </w:rPr>
              <w:t>)</w:t>
            </w:r>
          </w:p>
        </w:tc>
      </w:tr>
      <w:tr w:rsidR="00592844" w:rsidRPr="00592844" w14:paraId="0E6554CE" w14:textId="77777777" w:rsidTr="0060062D">
        <w:tc>
          <w:tcPr>
            <w:tcW w:w="0" w:type="auto"/>
            <w:hideMark/>
          </w:tcPr>
          <w:p w14:paraId="3C00EFFC" w14:textId="77777777" w:rsidR="00592844" w:rsidRPr="00592844" w:rsidRDefault="00592844" w:rsidP="00592844">
            <w:pPr>
              <w:rPr>
                <w:rFonts w:cstheme="minorHAnsi"/>
                <w:sz w:val="24"/>
                <w:szCs w:val="24"/>
              </w:rPr>
            </w:pPr>
          </w:p>
        </w:tc>
        <w:tc>
          <w:tcPr>
            <w:tcW w:w="0" w:type="auto"/>
            <w:hideMark/>
          </w:tcPr>
          <w:p w14:paraId="0B036C45" w14:textId="77777777" w:rsidR="00592844" w:rsidRPr="00592844" w:rsidRDefault="00592844" w:rsidP="00592844">
            <w:pPr>
              <w:rPr>
                <w:rFonts w:cstheme="minorHAnsi"/>
                <w:sz w:val="24"/>
                <w:szCs w:val="24"/>
              </w:rPr>
            </w:pPr>
            <w:r w:rsidRPr="00592844">
              <w:rPr>
                <w:rFonts w:cstheme="minorHAnsi"/>
                <w:sz w:val="24"/>
                <w:szCs w:val="24"/>
              </w:rPr>
              <w:t>Capillary electrophoresis</w:t>
            </w:r>
          </w:p>
        </w:tc>
        <w:tc>
          <w:tcPr>
            <w:tcW w:w="0" w:type="auto"/>
            <w:hideMark/>
          </w:tcPr>
          <w:p w14:paraId="1D5D3EC1" w14:textId="77777777" w:rsidR="00592844" w:rsidRPr="00592844" w:rsidRDefault="00592844" w:rsidP="00592844">
            <w:pPr>
              <w:rPr>
                <w:rFonts w:cstheme="minorHAnsi"/>
                <w:sz w:val="24"/>
                <w:szCs w:val="24"/>
              </w:rPr>
            </w:pPr>
            <w:r w:rsidRPr="00592844">
              <w:rPr>
                <w:rFonts w:cstheme="minorHAnsi"/>
                <w:sz w:val="24"/>
                <w:szCs w:val="24"/>
              </w:rPr>
              <w:t>Vegetable oils</w:t>
            </w:r>
          </w:p>
        </w:tc>
        <w:tc>
          <w:tcPr>
            <w:tcW w:w="0" w:type="auto"/>
            <w:hideMark/>
          </w:tcPr>
          <w:p w14:paraId="1D3D219F" w14:textId="77777777" w:rsidR="00592844" w:rsidRPr="00592844" w:rsidRDefault="00592844" w:rsidP="00592844">
            <w:pPr>
              <w:rPr>
                <w:rFonts w:cstheme="minorHAnsi"/>
                <w:sz w:val="24"/>
                <w:szCs w:val="24"/>
              </w:rPr>
            </w:pPr>
            <w:r w:rsidRPr="00592844">
              <w:rPr>
                <w:rFonts w:cstheme="minorHAnsi"/>
                <w:sz w:val="24"/>
                <w:szCs w:val="24"/>
              </w:rPr>
              <w:t>100–30000</w:t>
            </w:r>
          </w:p>
        </w:tc>
        <w:tc>
          <w:tcPr>
            <w:tcW w:w="0" w:type="auto"/>
            <w:hideMark/>
          </w:tcPr>
          <w:p w14:paraId="4D3F8A62" w14:textId="77777777" w:rsidR="00592844" w:rsidRPr="00592844" w:rsidRDefault="00592844" w:rsidP="00592844">
            <w:pPr>
              <w:rPr>
                <w:rFonts w:cstheme="minorHAnsi"/>
                <w:sz w:val="24"/>
                <w:szCs w:val="24"/>
              </w:rPr>
            </w:pPr>
            <w:r w:rsidRPr="00592844">
              <w:rPr>
                <w:rFonts w:cstheme="minorHAnsi"/>
                <w:sz w:val="24"/>
                <w:szCs w:val="24"/>
              </w:rPr>
              <w:t>35</w:t>
            </w:r>
          </w:p>
        </w:tc>
        <w:tc>
          <w:tcPr>
            <w:tcW w:w="0" w:type="auto"/>
            <w:hideMark/>
          </w:tcPr>
          <w:p w14:paraId="19AC9F3B" w14:textId="1FA2287E" w:rsidR="00592844" w:rsidRPr="00592844" w:rsidRDefault="00592844" w:rsidP="00592844">
            <w:pPr>
              <w:rPr>
                <w:rFonts w:cstheme="minorHAnsi"/>
                <w:sz w:val="24"/>
                <w:szCs w:val="24"/>
              </w:rPr>
            </w:pPr>
            <w:r w:rsidRPr="00592844">
              <w:rPr>
                <w:rFonts w:cstheme="minorHAnsi"/>
                <w:sz w:val="24"/>
                <w:szCs w:val="24"/>
              </w:rPr>
              <w:t>(</w:t>
            </w:r>
            <w:bookmarkStart w:id="54" w:name="bb0010"/>
            <w:r w:rsidRPr="00447647">
              <w:rPr>
                <w:rFonts w:cstheme="minorHAnsi"/>
                <w:sz w:val="24"/>
                <w:szCs w:val="24"/>
              </w:rPr>
              <w:t xml:space="preserve">Bakar, </w:t>
            </w:r>
            <w:proofErr w:type="spellStart"/>
            <w:r w:rsidRPr="00447647">
              <w:rPr>
                <w:rFonts w:cstheme="minorHAnsi"/>
                <w:sz w:val="24"/>
                <w:szCs w:val="24"/>
              </w:rPr>
              <w:t>Makahleh</w:t>
            </w:r>
            <w:proofErr w:type="spellEnd"/>
            <w:r w:rsidRPr="00447647">
              <w:rPr>
                <w:rFonts w:cstheme="minorHAnsi"/>
                <w:sz w:val="24"/>
                <w:szCs w:val="24"/>
              </w:rPr>
              <w:t>, &amp; Saad, 2012</w:t>
            </w:r>
            <w:bookmarkEnd w:id="54"/>
            <w:r w:rsidRPr="00592844">
              <w:rPr>
                <w:rFonts w:cstheme="minorHAnsi"/>
                <w:sz w:val="24"/>
                <w:szCs w:val="24"/>
              </w:rPr>
              <w:t>)</w:t>
            </w:r>
          </w:p>
        </w:tc>
      </w:tr>
      <w:tr w:rsidR="00592844" w:rsidRPr="00592844" w14:paraId="0A6C9D73" w14:textId="77777777" w:rsidTr="0060062D">
        <w:tc>
          <w:tcPr>
            <w:tcW w:w="0" w:type="auto"/>
            <w:hideMark/>
          </w:tcPr>
          <w:p w14:paraId="6073296B" w14:textId="77777777" w:rsidR="00592844" w:rsidRPr="00592844" w:rsidRDefault="00592844" w:rsidP="00592844">
            <w:pPr>
              <w:rPr>
                <w:rFonts w:cstheme="minorHAnsi"/>
                <w:sz w:val="24"/>
                <w:szCs w:val="24"/>
              </w:rPr>
            </w:pPr>
          </w:p>
        </w:tc>
        <w:tc>
          <w:tcPr>
            <w:tcW w:w="0" w:type="auto"/>
            <w:hideMark/>
          </w:tcPr>
          <w:p w14:paraId="3D08CBC2" w14:textId="77777777" w:rsidR="00592844" w:rsidRPr="00592844" w:rsidRDefault="00592844" w:rsidP="00592844">
            <w:pPr>
              <w:rPr>
                <w:rFonts w:cstheme="minorHAnsi"/>
                <w:sz w:val="24"/>
                <w:szCs w:val="24"/>
              </w:rPr>
            </w:pPr>
            <w:r w:rsidRPr="00592844">
              <w:rPr>
                <w:rFonts w:cstheme="minorHAnsi"/>
                <w:sz w:val="24"/>
                <w:szCs w:val="24"/>
              </w:rPr>
              <w:t>HPLC-UV</w:t>
            </w:r>
          </w:p>
        </w:tc>
        <w:tc>
          <w:tcPr>
            <w:tcW w:w="0" w:type="auto"/>
            <w:hideMark/>
          </w:tcPr>
          <w:p w14:paraId="157D9BCF" w14:textId="77777777" w:rsidR="00592844" w:rsidRPr="00592844" w:rsidRDefault="00592844" w:rsidP="00592844">
            <w:pPr>
              <w:rPr>
                <w:rFonts w:cstheme="minorHAnsi"/>
                <w:sz w:val="24"/>
                <w:szCs w:val="24"/>
              </w:rPr>
            </w:pPr>
            <w:r w:rsidRPr="00592844">
              <w:rPr>
                <w:rFonts w:cstheme="minorHAnsi"/>
                <w:sz w:val="24"/>
                <w:szCs w:val="24"/>
              </w:rPr>
              <w:t>Vegetable oils</w:t>
            </w:r>
          </w:p>
        </w:tc>
        <w:tc>
          <w:tcPr>
            <w:tcW w:w="0" w:type="auto"/>
            <w:hideMark/>
          </w:tcPr>
          <w:p w14:paraId="0ECF0EDF" w14:textId="77777777" w:rsidR="00592844" w:rsidRPr="00592844" w:rsidRDefault="00592844" w:rsidP="00592844">
            <w:pPr>
              <w:rPr>
                <w:rFonts w:cstheme="minorHAnsi"/>
                <w:sz w:val="24"/>
                <w:szCs w:val="24"/>
              </w:rPr>
            </w:pPr>
            <w:r w:rsidRPr="00592844">
              <w:rPr>
                <w:rFonts w:cstheme="minorHAnsi"/>
                <w:sz w:val="24"/>
                <w:szCs w:val="24"/>
              </w:rPr>
              <w:t>1.30–1000</w:t>
            </w:r>
          </w:p>
        </w:tc>
        <w:tc>
          <w:tcPr>
            <w:tcW w:w="0" w:type="auto"/>
            <w:hideMark/>
          </w:tcPr>
          <w:p w14:paraId="387A3D1B" w14:textId="77777777" w:rsidR="00592844" w:rsidRPr="00592844" w:rsidRDefault="00592844" w:rsidP="00592844">
            <w:pPr>
              <w:rPr>
                <w:rFonts w:cstheme="minorHAnsi"/>
                <w:sz w:val="24"/>
                <w:szCs w:val="24"/>
              </w:rPr>
            </w:pPr>
            <w:r w:rsidRPr="00592844">
              <w:rPr>
                <w:rFonts w:cstheme="minorHAnsi"/>
                <w:sz w:val="24"/>
                <w:szCs w:val="24"/>
              </w:rPr>
              <w:t>0.39–0.63</w:t>
            </w:r>
          </w:p>
        </w:tc>
        <w:tc>
          <w:tcPr>
            <w:tcW w:w="0" w:type="auto"/>
            <w:hideMark/>
          </w:tcPr>
          <w:p w14:paraId="44870236" w14:textId="2FB12C0A" w:rsidR="00592844" w:rsidRPr="00592844" w:rsidRDefault="00592844" w:rsidP="00592844">
            <w:pPr>
              <w:rPr>
                <w:rFonts w:cstheme="minorHAnsi"/>
                <w:sz w:val="24"/>
                <w:szCs w:val="24"/>
              </w:rPr>
            </w:pPr>
            <w:r w:rsidRPr="00592844">
              <w:rPr>
                <w:rFonts w:cstheme="minorHAnsi"/>
                <w:sz w:val="24"/>
                <w:szCs w:val="24"/>
              </w:rPr>
              <w:t>(</w:t>
            </w:r>
            <w:proofErr w:type="spellStart"/>
            <w:r w:rsidRPr="00447647">
              <w:rPr>
                <w:rFonts w:cstheme="minorHAnsi"/>
                <w:sz w:val="24"/>
                <w:szCs w:val="24"/>
              </w:rPr>
              <w:t>Khezeli</w:t>
            </w:r>
            <w:proofErr w:type="spellEnd"/>
            <w:r w:rsidRPr="00447647">
              <w:rPr>
                <w:rFonts w:cstheme="minorHAnsi"/>
                <w:sz w:val="24"/>
                <w:szCs w:val="24"/>
              </w:rPr>
              <w:t xml:space="preserve"> et al., 2016</w:t>
            </w:r>
            <w:r w:rsidRPr="00592844">
              <w:rPr>
                <w:rFonts w:cstheme="minorHAnsi"/>
                <w:sz w:val="24"/>
                <w:szCs w:val="24"/>
              </w:rPr>
              <w:t>)</w:t>
            </w:r>
          </w:p>
        </w:tc>
      </w:tr>
      <w:tr w:rsidR="00592844" w:rsidRPr="00592844" w14:paraId="60D00862" w14:textId="77777777" w:rsidTr="0060062D">
        <w:tc>
          <w:tcPr>
            <w:tcW w:w="0" w:type="auto"/>
            <w:hideMark/>
          </w:tcPr>
          <w:p w14:paraId="03E0F15D" w14:textId="77777777" w:rsidR="00592844" w:rsidRPr="00592844" w:rsidRDefault="00592844" w:rsidP="00592844">
            <w:pPr>
              <w:rPr>
                <w:rFonts w:cstheme="minorHAnsi"/>
                <w:sz w:val="24"/>
                <w:szCs w:val="24"/>
              </w:rPr>
            </w:pPr>
          </w:p>
        </w:tc>
        <w:tc>
          <w:tcPr>
            <w:tcW w:w="0" w:type="auto"/>
            <w:hideMark/>
          </w:tcPr>
          <w:p w14:paraId="6798332E" w14:textId="77777777" w:rsidR="00592844" w:rsidRPr="00592844" w:rsidRDefault="00592844" w:rsidP="00592844">
            <w:pPr>
              <w:rPr>
                <w:rFonts w:cstheme="minorHAnsi"/>
                <w:sz w:val="24"/>
                <w:szCs w:val="24"/>
              </w:rPr>
            </w:pPr>
            <w:r w:rsidRPr="00592844">
              <w:rPr>
                <w:rFonts w:cstheme="minorHAnsi"/>
                <w:sz w:val="24"/>
                <w:szCs w:val="24"/>
              </w:rPr>
              <w:t>HPLC-UV</w:t>
            </w:r>
          </w:p>
        </w:tc>
        <w:tc>
          <w:tcPr>
            <w:tcW w:w="0" w:type="auto"/>
            <w:hideMark/>
          </w:tcPr>
          <w:p w14:paraId="54F066F8" w14:textId="77777777" w:rsidR="00592844" w:rsidRPr="00592844" w:rsidRDefault="00592844" w:rsidP="00592844">
            <w:pPr>
              <w:rPr>
                <w:rFonts w:cstheme="minorHAnsi"/>
                <w:sz w:val="24"/>
                <w:szCs w:val="24"/>
              </w:rPr>
            </w:pPr>
            <w:r w:rsidRPr="00592844">
              <w:rPr>
                <w:rFonts w:cstheme="minorHAnsi"/>
                <w:sz w:val="24"/>
                <w:szCs w:val="24"/>
              </w:rPr>
              <w:t>Pomegranate, grape, and orange</w:t>
            </w:r>
          </w:p>
        </w:tc>
        <w:tc>
          <w:tcPr>
            <w:tcW w:w="0" w:type="auto"/>
            <w:hideMark/>
          </w:tcPr>
          <w:p w14:paraId="25AB0A38" w14:textId="77777777" w:rsidR="00592844" w:rsidRPr="00592844" w:rsidRDefault="00592844" w:rsidP="00592844">
            <w:pPr>
              <w:rPr>
                <w:rFonts w:cstheme="minorHAnsi"/>
                <w:sz w:val="24"/>
                <w:szCs w:val="24"/>
              </w:rPr>
            </w:pPr>
            <w:r w:rsidRPr="00592844">
              <w:rPr>
                <w:rFonts w:cstheme="minorHAnsi"/>
                <w:sz w:val="24"/>
                <w:szCs w:val="24"/>
              </w:rPr>
              <w:t>0.5–300</w:t>
            </w:r>
          </w:p>
        </w:tc>
        <w:tc>
          <w:tcPr>
            <w:tcW w:w="0" w:type="auto"/>
            <w:hideMark/>
          </w:tcPr>
          <w:p w14:paraId="2DB3BCD1" w14:textId="77777777" w:rsidR="00592844" w:rsidRPr="00592844" w:rsidRDefault="00592844" w:rsidP="00592844">
            <w:pPr>
              <w:rPr>
                <w:rFonts w:cstheme="minorHAnsi"/>
                <w:sz w:val="24"/>
                <w:szCs w:val="24"/>
              </w:rPr>
            </w:pPr>
            <w:r w:rsidRPr="00592844">
              <w:rPr>
                <w:rFonts w:cstheme="minorHAnsi"/>
                <w:sz w:val="24"/>
                <w:szCs w:val="24"/>
              </w:rPr>
              <w:t>0.07</w:t>
            </w:r>
          </w:p>
        </w:tc>
        <w:tc>
          <w:tcPr>
            <w:tcW w:w="0" w:type="auto"/>
            <w:hideMark/>
          </w:tcPr>
          <w:p w14:paraId="635F79C9" w14:textId="77777777" w:rsidR="00592844" w:rsidRPr="00592844" w:rsidRDefault="00592844" w:rsidP="00592844">
            <w:pPr>
              <w:rPr>
                <w:rFonts w:cstheme="minorHAnsi"/>
                <w:sz w:val="24"/>
                <w:szCs w:val="24"/>
              </w:rPr>
            </w:pPr>
            <w:r w:rsidRPr="00592844">
              <w:rPr>
                <w:rFonts w:cstheme="minorHAnsi"/>
                <w:sz w:val="24"/>
                <w:szCs w:val="24"/>
              </w:rPr>
              <w:t>Present Work</w:t>
            </w:r>
          </w:p>
        </w:tc>
      </w:tr>
    </w:tbl>
    <w:p w14:paraId="796FF045" w14:textId="77777777" w:rsidR="0060062D" w:rsidRDefault="0060062D" w:rsidP="00592844">
      <w:pPr>
        <w:rPr>
          <w:rFonts w:cstheme="minorHAnsi"/>
          <w:sz w:val="24"/>
          <w:szCs w:val="24"/>
        </w:rPr>
      </w:pPr>
    </w:p>
    <w:p w14:paraId="37C947CF" w14:textId="0CB43C0A" w:rsidR="00592844" w:rsidRPr="00592844" w:rsidRDefault="00592844" w:rsidP="0060062D">
      <w:pPr>
        <w:pStyle w:val="Heading1"/>
      </w:pPr>
      <w:r w:rsidRPr="00592844">
        <w:t>4. Conclusions</w:t>
      </w:r>
    </w:p>
    <w:p w14:paraId="3FD49CED" w14:textId="77777777" w:rsidR="00592844" w:rsidRPr="00592844" w:rsidRDefault="00592844" w:rsidP="00592844">
      <w:pPr>
        <w:rPr>
          <w:rFonts w:cstheme="minorHAnsi"/>
          <w:sz w:val="24"/>
          <w:szCs w:val="24"/>
        </w:rPr>
      </w:pPr>
      <w:r w:rsidRPr="00592844">
        <w:rPr>
          <w:rFonts w:cstheme="minorHAnsi"/>
          <w:sz w:val="24"/>
          <w:szCs w:val="24"/>
        </w:rPr>
        <w:t>In the present survey, the selective MDMIP for p-CA and FA was successfully synthesized. The obtained Fe</w:t>
      </w:r>
      <w:r w:rsidRPr="00592844">
        <w:rPr>
          <w:rFonts w:cstheme="minorHAnsi"/>
          <w:sz w:val="24"/>
          <w:szCs w:val="24"/>
          <w:vertAlign w:val="subscript"/>
        </w:rPr>
        <w:t>3</w:t>
      </w:r>
      <w:r w:rsidRPr="00592844">
        <w:rPr>
          <w:rFonts w:cstheme="minorHAnsi"/>
          <w:sz w:val="24"/>
          <w:szCs w:val="24"/>
        </w:rPr>
        <w:t>O</w:t>
      </w:r>
      <w:r w:rsidRPr="00592844">
        <w:rPr>
          <w:rFonts w:cstheme="minorHAnsi"/>
          <w:sz w:val="24"/>
          <w:szCs w:val="24"/>
          <w:vertAlign w:val="subscript"/>
        </w:rPr>
        <w:t>4</w:t>
      </w:r>
      <w:r w:rsidRPr="00592844">
        <w:rPr>
          <w:rFonts w:cstheme="minorHAnsi"/>
          <w:sz w:val="24"/>
          <w:szCs w:val="24"/>
        </w:rPr>
        <w:t>@SiO</w:t>
      </w:r>
      <w:r w:rsidRPr="00592844">
        <w:rPr>
          <w:rFonts w:cstheme="minorHAnsi"/>
          <w:sz w:val="24"/>
          <w:szCs w:val="24"/>
          <w:vertAlign w:val="subscript"/>
        </w:rPr>
        <w:t>2</w:t>
      </w:r>
      <w:r w:rsidRPr="00592844">
        <w:rPr>
          <w:rFonts w:cstheme="minorHAnsi"/>
          <w:sz w:val="24"/>
          <w:szCs w:val="24"/>
        </w:rPr>
        <w:t xml:space="preserve">-MDMIP showed uniform sizes and high selective adsorption capacity for both compounds, which were suitable for the SS-MSPME process, avoiding the defect of template leakage in the sample pretreatment. Our developed method </w:t>
      </w:r>
      <w:proofErr w:type="gramStart"/>
      <w:r w:rsidRPr="00592844">
        <w:rPr>
          <w:rFonts w:cstheme="minorHAnsi"/>
          <w:sz w:val="24"/>
          <w:szCs w:val="24"/>
        </w:rPr>
        <w:t>on the basis of</w:t>
      </w:r>
      <w:proofErr w:type="gramEnd"/>
      <w:r w:rsidRPr="00592844">
        <w:rPr>
          <w:rFonts w:cstheme="minorHAnsi"/>
          <w:sz w:val="24"/>
          <w:szCs w:val="24"/>
        </w:rPr>
        <w:t xml:space="preserve"> SS-MSPME coupled with HPLC-UV indicated good recoveries, reproducibility, and high sensitivity for p-CA and FA extraction from pomegranate, grapes, and orange samples. The study of interferents demonstrated a good capability for p-CA and FA discrimination as the chromatogram peaks of interfering substances were clearly distinct from the p-CA and FA peaks.</w:t>
      </w:r>
    </w:p>
    <w:p w14:paraId="5A9509EF" w14:textId="77777777" w:rsidR="00592844" w:rsidRPr="00592844" w:rsidRDefault="00592844" w:rsidP="0060062D">
      <w:pPr>
        <w:pStyle w:val="Heading1"/>
      </w:pPr>
      <w:proofErr w:type="spellStart"/>
      <w:r w:rsidRPr="00592844">
        <w:t>CRediT</w:t>
      </w:r>
      <w:proofErr w:type="spellEnd"/>
      <w:r w:rsidRPr="00592844">
        <w:t xml:space="preserve"> authorship contribution statement</w:t>
      </w:r>
    </w:p>
    <w:p w14:paraId="22AB0DDD" w14:textId="77777777" w:rsidR="00592844" w:rsidRPr="00592844" w:rsidRDefault="00592844" w:rsidP="00592844">
      <w:pPr>
        <w:rPr>
          <w:rFonts w:cstheme="minorHAnsi"/>
          <w:sz w:val="24"/>
          <w:szCs w:val="24"/>
        </w:rPr>
      </w:pPr>
      <w:r w:rsidRPr="00592844">
        <w:rPr>
          <w:rFonts w:cstheme="minorHAnsi"/>
          <w:b/>
          <w:bCs/>
          <w:sz w:val="24"/>
          <w:szCs w:val="24"/>
        </w:rPr>
        <w:t xml:space="preserve">Ebrahim </w:t>
      </w:r>
      <w:proofErr w:type="spellStart"/>
      <w:r w:rsidRPr="00592844">
        <w:rPr>
          <w:rFonts w:cstheme="minorHAnsi"/>
          <w:b/>
          <w:bCs/>
          <w:sz w:val="24"/>
          <w:szCs w:val="24"/>
        </w:rPr>
        <w:t>Alipanahpour</w:t>
      </w:r>
      <w:proofErr w:type="spellEnd"/>
      <w:r w:rsidRPr="00592844">
        <w:rPr>
          <w:rFonts w:cstheme="minorHAnsi"/>
          <w:b/>
          <w:bCs/>
          <w:sz w:val="24"/>
          <w:szCs w:val="24"/>
        </w:rPr>
        <w:t xml:space="preserve"> </w:t>
      </w:r>
      <w:proofErr w:type="spellStart"/>
      <w:r w:rsidRPr="00592844">
        <w:rPr>
          <w:rFonts w:cstheme="minorHAnsi"/>
          <w:b/>
          <w:bCs/>
          <w:sz w:val="24"/>
          <w:szCs w:val="24"/>
        </w:rPr>
        <w:t>Dil</w:t>
      </w:r>
      <w:proofErr w:type="spellEnd"/>
      <w:r w:rsidRPr="00592844">
        <w:rPr>
          <w:rFonts w:cstheme="minorHAnsi"/>
          <w:b/>
          <w:bCs/>
          <w:sz w:val="24"/>
          <w:szCs w:val="24"/>
        </w:rPr>
        <w:t>:</w:t>
      </w:r>
      <w:r w:rsidRPr="00592844">
        <w:rPr>
          <w:rFonts w:cstheme="minorHAnsi"/>
          <w:sz w:val="24"/>
          <w:szCs w:val="24"/>
        </w:rPr>
        <w:t> Conceptualization, Methodology, Investigation, Formal analysis, Validation, Writing - original draft. </w:t>
      </w:r>
      <w:proofErr w:type="spellStart"/>
      <w:r w:rsidRPr="00592844">
        <w:rPr>
          <w:rFonts w:cstheme="minorHAnsi"/>
          <w:b/>
          <w:bCs/>
          <w:sz w:val="24"/>
          <w:szCs w:val="24"/>
        </w:rPr>
        <w:t>Mehrorang</w:t>
      </w:r>
      <w:proofErr w:type="spellEnd"/>
      <w:r w:rsidRPr="00592844">
        <w:rPr>
          <w:rFonts w:cstheme="minorHAnsi"/>
          <w:b/>
          <w:bCs/>
          <w:sz w:val="24"/>
          <w:szCs w:val="24"/>
        </w:rPr>
        <w:t xml:space="preserve"> </w:t>
      </w:r>
      <w:proofErr w:type="spellStart"/>
      <w:r w:rsidRPr="00592844">
        <w:rPr>
          <w:rFonts w:cstheme="minorHAnsi"/>
          <w:b/>
          <w:bCs/>
          <w:sz w:val="24"/>
          <w:szCs w:val="24"/>
        </w:rPr>
        <w:t>Ghaedi</w:t>
      </w:r>
      <w:proofErr w:type="spellEnd"/>
      <w:r w:rsidRPr="00592844">
        <w:rPr>
          <w:rFonts w:cstheme="minorHAnsi"/>
          <w:b/>
          <w:bCs/>
          <w:sz w:val="24"/>
          <w:szCs w:val="24"/>
        </w:rPr>
        <w:t>:</w:t>
      </w:r>
      <w:r w:rsidRPr="00592844">
        <w:rPr>
          <w:rFonts w:cstheme="minorHAnsi"/>
          <w:sz w:val="24"/>
          <w:szCs w:val="24"/>
        </w:rPr>
        <w:t> Supervision, Resources, Writing - review &amp; editing. </w:t>
      </w:r>
      <w:proofErr w:type="spellStart"/>
      <w:r w:rsidRPr="00592844">
        <w:rPr>
          <w:rFonts w:cstheme="minorHAnsi"/>
          <w:b/>
          <w:bCs/>
          <w:sz w:val="24"/>
          <w:szCs w:val="24"/>
        </w:rPr>
        <w:t>Arash</w:t>
      </w:r>
      <w:proofErr w:type="spellEnd"/>
      <w:r w:rsidRPr="00592844">
        <w:rPr>
          <w:rFonts w:cstheme="minorHAnsi"/>
          <w:b/>
          <w:bCs/>
          <w:sz w:val="24"/>
          <w:szCs w:val="24"/>
        </w:rPr>
        <w:t xml:space="preserve"> </w:t>
      </w:r>
      <w:proofErr w:type="spellStart"/>
      <w:r w:rsidRPr="00592844">
        <w:rPr>
          <w:rFonts w:cstheme="minorHAnsi"/>
          <w:b/>
          <w:bCs/>
          <w:sz w:val="24"/>
          <w:szCs w:val="24"/>
        </w:rPr>
        <w:t>Asfaram</w:t>
      </w:r>
      <w:proofErr w:type="spellEnd"/>
      <w:r w:rsidRPr="00592844">
        <w:rPr>
          <w:rFonts w:cstheme="minorHAnsi"/>
          <w:b/>
          <w:bCs/>
          <w:sz w:val="24"/>
          <w:szCs w:val="24"/>
        </w:rPr>
        <w:t>:</w:t>
      </w:r>
      <w:r w:rsidRPr="00592844">
        <w:rPr>
          <w:rFonts w:cstheme="minorHAnsi"/>
          <w:sz w:val="24"/>
          <w:szCs w:val="24"/>
        </w:rPr>
        <w:t> Formal analysis, Validation, Writing - original draft. </w:t>
      </w:r>
      <w:r w:rsidRPr="00592844">
        <w:rPr>
          <w:rFonts w:cstheme="minorHAnsi"/>
          <w:b/>
          <w:bCs/>
          <w:sz w:val="24"/>
          <w:szCs w:val="24"/>
        </w:rPr>
        <w:t>Fatemeh Mehrabi:</w:t>
      </w:r>
      <w:r w:rsidRPr="00592844">
        <w:rPr>
          <w:rFonts w:cstheme="minorHAnsi"/>
          <w:sz w:val="24"/>
          <w:szCs w:val="24"/>
        </w:rPr>
        <w:t> Investigation, Formal analysis, Writing - original draft. </w:t>
      </w:r>
      <w:r w:rsidRPr="00592844">
        <w:rPr>
          <w:rFonts w:cstheme="minorHAnsi"/>
          <w:b/>
          <w:bCs/>
          <w:sz w:val="24"/>
          <w:szCs w:val="24"/>
        </w:rPr>
        <w:t>Ardeshir Shokrollahi:</w:t>
      </w:r>
      <w:r w:rsidRPr="00592844">
        <w:rPr>
          <w:rFonts w:cstheme="minorHAnsi"/>
          <w:sz w:val="24"/>
          <w:szCs w:val="24"/>
        </w:rPr>
        <w:t> Validation. </w:t>
      </w:r>
      <w:r w:rsidRPr="00592844">
        <w:rPr>
          <w:rFonts w:cstheme="minorHAnsi"/>
          <w:b/>
          <w:bCs/>
          <w:sz w:val="24"/>
          <w:szCs w:val="24"/>
        </w:rPr>
        <w:t>Amir Abbas Matin:</w:t>
      </w:r>
      <w:r w:rsidRPr="00592844">
        <w:rPr>
          <w:rFonts w:cstheme="minorHAnsi"/>
          <w:sz w:val="24"/>
          <w:szCs w:val="24"/>
        </w:rPr>
        <w:t> Validation. </w:t>
      </w:r>
      <w:r w:rsidRPr="00592844">
        <w:rPr>
          <w:rFonts w:cstheme="minorHAnsi"/>
          <w:b/>
          <w:bCs/>
          <w:sz w:val="24"/>
          <w:szCs w:val="24"/>
        </w:rPr>
        <w:t>Lobat Tayebi:</w:t>
      </w:r>
      <w:r w:rsidRPr="00592844">
        <w:rPr>
          <w:rFonts w:cstheme="minorHAnsi"/>
          <w:sz w:val="24"/>
          <w:szCs w:val="24"/>
        </w:rPr>
        <w:t> Validation, Writing - review &amp; editing.</w:t>
      </w:r>
    </w:p>
    <w:p w14:paraId="173F8A50" w14:textId="77777777" w:rsidR="00592844" w:rsidRPr="00592844" w:rsidRDefault="00592844" w:rsidP="0060062D">
      <w:pPr>
        <w:pStyle w:val="Heading1"/>
      </w:pPr>
      <w:r w:rsidRPr="00592844">
        <w:t>Declaration of Competing Interest</w:t>
      </w:r>
    </w:p>
    <w:p w14:paraId="7BA9ED49" w14:textId="77777777" w:rsidR="00592844" w:rsidRPr="00592844" w:rsidRDefault="00592844" w:rsidP="00592844">
      <w:pPr>
        <w:rPr>
          <w:rFonts w:cstheme="minorHAnsi"/>
          <w:sz w:val="24"/>
          <w:szCs w:val="24"/>
        </w:rPr>
      </w:pPr>
      <w:r w:rsidRPr="00592844">
        <w:rPr>
          <w:rFonts w:cstheme="minorHAnsi"/>
          <w:sz w:val="24"/>
          <w:szCs w:val="24"/>
        </w:rPr>
        <w:t>The authors declare that they have no known competing financial interests or personal relationships that could have appeared to influence the work reported in this paper.</w:t>
      </w:r>
    </w:p>
    <w:p w14:paraId="1C8177FD" w14:textId="77777777" w:rsidR="00592844" w:rsidRPr="00592844" w:rsidRDefault="00592844" w:rsidP="0060062D">
      <w:pPr>
        <w:pStyle w:val="Heading1"/>
      </w:pPr>
      <w:r w:rsidRPr="00592844">
        <w:t>References</w:t>
      </w:r>
    </w:p>
    <w:p w14:paraId="5A17D331" w14:textId="279C5A1D" w:rsidR="00592844" w:rsidRPr="00592844" w:rsidRDefault="00592844" w:rsidP="0060062D">
      <w:pPr>
        <w:spacing w:after="0"/>
        <w:ind w:left="720" w:hanging="720"/>
        <w:rPr>
          <w:rFonts w:cstheme="minorHAnsi"/>
          <w:sz w:val="24"/>
          <w:szCs w:val="24"/>
        </w:rPr>
      </w:pPr>
      <w:r w:rsidRPr="0060062D">
        <w:rPr>
          <w:rFonts w:cstheme="minorHAnsi"/>
          <w:sz w:val="24"/>
          <w:szCs w:val="24"/>
        </w:rPr>
        <w:t>Bai et al., 2016</w:t>
      </w:r>
      <w:r w:rsidR="00E3741C">
        <w:rPr>
          <w:rFonts w:cstheme="minorHAnsi"/>
          <w:sz w:val="24"/>
          <w:szCs w:val="24"/>
        </w:rPr>
        <w:t xml:space="preserve">. </w:t>
      </w:r>
      <w:r w:rsidRPr="00592844">
        <w:rPr>
          <w:rFonts w:cstheme="minorHAnsi"/>
          <w:sz w:val="24"/>
          <w:szCs w:val="24"/>
        </w:rPr>
        <w:t>L. Bai, S. Guo, Q. Liu, X. Cui, X. Zhang, L. Zhang, X. Yang, M. Hou, C.-T. Ho, N. Bai</w:t>
      </w:r>
      <w:r w:rsidR="00E3741C">
        <w:rPr>
          <w:rFonts w:cstheme="minorHAnsi"/>
          <w:sz w:val="24"/>
          <w:szCs w:val="24"/>
        </w:rPr>
        <w:t xml:space="preserve">. </w:t>
      </w:r>
      <w:r w:rsidRPr="00592844">
        <w:rPr>
          <w:rFonts w:cstheme="minorHAnsi"/>
          <w:b/>
          <w:bCs/>
          <w:sz w:val="24"/>
          <w:szCs w:val="24"/>
        </w:rPr>
        <w:t>Characterization of nine polyphenols in fruits of Malus pumila Mill by high-performance liquid chromatography</w:t>
      </w:r>
      <w:r w:rsidR="00E3741C">
        <w:rPr>
          <w:rFonts w:cstheme="minorHAnsi"/>
          <w:b/>
          <w:bCs/>
          <w:sz w:val="24"/>
          <w:szCs w:val="24"/>
        </w:rPr>
        <w:t xml:space="preserve">. </w:t>
      </w:r>
      <w:r w:rsidRPr="00592844">
        <w:rPr>
          <w:rFonts w:cstheme="minorHAnsi"/>
          <w:sz w:val="24"/>
          <w:szCs w:val="24"/>
        </w:rPr>
        <w:t>Journal of Food and Drug Analysis, 24 (2) (2016), pp. 293-298</w:t>
      </w:r>
    </w:p>
    <w:p w14:paraId="3E739AFF" w14:textId="4BC075FE" w:rsidR="00592844" w:rsidRPr="00592844" w:rsidRDefault="00592844" w:rsidP="0060062D">
      <w:pPr>
        <w:spacing w:after="0"/>
        <w:ind w:left="720" w:hanging="720"/>
        <w:rPr>
          <w:rFonts w:cstheme="minorHAnsi"/>
          <w:sz w:val="24"/>
          <w:szCs w:val="24"/>
        </w:rPr>
      </w:pPr>
      <w:r w:rsidRPr="0060062D">
        <w:rPr>
          <w:rFonts w:cstheme="minorHAnsi"/>
          <w:sz w:val="24"/>
          <w:szCs w:val="24"/>
        </w:rPr>
        <w:t>Bakar et al., 2012</w:t>
      </w:r>
      <w:r w:rsidR="00E3741C">
        <w:rPr>
          <w:rFonts w:cstheme="minorHAnsi"/>
          <w:sz w:val="24"/>
          <w:szCs w:val="24"/>
        </w:rPr>
        <w:t xml:space="preserve">. </w:t>
      </w:r>
      <w:r w:rsidRPr="00592844">
        <w:rPr>
          <w:rFonts w:cstheme="minorHAnsi"/>
          <w:sz w:val="24"/>
          <w:szCs w:val="24"/>
        </w:rPr>
        <w:t>N.B.A. Bakar, A. </w:t>
      </w:r>
      <w:proofErr w:type="spellStart"/>
      <w:r w:rsidRPr="00592844">
        <w:rPr>
          <w:rFonts w:cstheme="minorHAnsi"/>
          <w:sz w:val="24"/>
          <w:szCs w:val="24"/>
        </w:rPr>
        <w:t>Makahleh</w:t>
      </w:r>
      <w:proofErr w:type="spellEnd"/>
      <w:r w:rsidRPr="00592844">
        <w:rPr>
          <w:rFonts w:cstheme="minorHAnsi"/>
          <w:sz w:val="24"/>
          <w:szCs w:val="24"/>
        </w:rPr>
        <w:t>, B. Saad</w:t>
      </w:r>
      <w:r w:rsidR="00E3741C">
        <w:rPr>
          <w:rFonts w:cstheme="minorHAnsi"/>
          <w:sz w:val="24"/>
          <w:szCs w:val="24"/>
        </w:rPr>
        <w:t xml:space="preserve">. </w:t>
      </w:r>
      <w:r w:rsidRPr="00592844">
        <w:rPr>
          <w:rFonts w:cstheme="minorHAnsi"/>
          <w:b/>
          <w:bCs/>
          <w:sz w:val="24"/>
          <w:szCs w:val="24"/>
        </w:rPr>
        <w:t>In-vial liquid–liquid microextraction-capillary electrophoresis method for the determination of phenolic acids in vegetable oils</w:t>
      </w:r>
      <w:r w:rsidR="00E3741C">
        <w:rPr>
          <w:rFonts w:cstheme="minorHAnsi"/>
          <w:b/>
          <w:bCs/>
          <w:sz w:val="24"/>
          <w:szCs w:val="24"/>
        </w:rPr>
        <w:t xml:space="preserve">. </w:t>
      </w:r>
      <w:r w:rsidRPr="00592844">
        <w:rPr>
          <w:rFonts w:cstheme="minorHAnsi"/>
          <w:sz w:val="24"/>
          <w:szCs w:val="24"/>
        </w:rPr>
        <w:t xml:space="preserve">Analytica </w:t>
      </w:r>
      <w:proofErr w:type="spellStart"/>
      <w:r w:rsidRPr="00592844">
        <w:rPr>
          <w:rFonts w:cstheme="minorHAnsi"/>
          <w:sz w:val="24"/>
          <w:szCs w:val="24"/>
        </w:rPr>
        <w:t>Chimica</w:t>
      </w:r>
      <w:proofErr w:type="spellEnd"/>
      <w:r w:rsidRPr="00592844">
        <w:rPr>
          <w:rFonts w:cstheme="minorHAnsi"/>
          <w:sz w:val="24"/>
          <w:szCs w:val="24"/>
        </w:rPr>
        <w:t xml:space="preserve"> Acta, 742 (2012), pp. 59-66</w:t>
      </w:r>
    </w:p>
    <w:p w14:paraId="0856E914" w14:textId="6955DCEB" w:rsidR="00592844" w:rsidRPr="00592844" w:rsidRDefault="00592844" w:rsidP="0060062D">
      <w:pPr>
        <w:spacing w:after="0"/>
        <w:ind w:left="720" w:hanging="720"/>
        <w:rPr>
          <w:rFonts w:cstheme="minorHAnsi"/>
          <w:sz w:val="24"/>
          <w:szCs w:val="24"/>
        </w:rPr>
      </w:pPr>
      <w:r w:rsidRPr="0060062D">
        <w:rPr>
          <w:rFonts w:cstheme="minorHAnsi"/>
          <w:sz w:val="24"/>
          <w:szCs w:val="24"/>
        </w:rPr>
        <w:t>Cheng et al., 2019</w:t>
      </w:r>
      <w:r w:rsidR="00E3741C">
        <w:rPr>
          <w:rFonts w:cstheme="minorHAnsi"/>
          <w:sz w:val="24"/>
          <w:szCs w:val="24"/>
        </w:rPr>
        <w:t xml:space="preserve">. </w:t>
      </w:r>
      <w:r w:rsidRPr="00592844">
        <w:rPr>
          <w:rFonts w:cstheme="minorHAnsi"/>
          <w:sz w:val="24"/>
          <w:szCs w:val="24"/>
        </w:rPr>
        <w:t>Y. Cheng, J. </w:t>
      </w:r>
      <w:proofErr w:type="spellStart"/>
      <w:r w:rsidRPr="00592844">
        <w:rPr>
          <w:rFonts w:cstheme="minorHAnsi"/>
          <w:sz w:val="24"/>
          <w:szCs w:val="24"/>
        </w:rPr>
        <w:t>Nie</w:t>
      </w:r>
      <w:proofErr w:type="spellEnd"/>
      <w:r w:rsidRPr="00592844">
        <w:rPr>
          <w:rFonts w:cstheme="minorHAnsi"/>
          <w:sz w:val="24"/>
          <w:szCs w:val="24"/>
        </w:rPr>
        <w:t>, J. Li, H. Liu, Z. Yan, L. </w:t>
      </w:r>
      <w:proofErr w:type="spellStart"/>
      <w:r w:rsidRPr="00592844">
        <w:rPr>
          <w:rFonts w:cstheme="minorHAnsi"/>
          <w:sz w:val="24"/>
          <w:szCs w:val="24"/>
        </w:rPr>
        <w:t>Kuang</w:t>
      </w:r>
      <w:proofErr w:type="spellEnd"/>
      <w:r w:rsidR="00E3741C">
        <w:rPr>
          <w:rFonts w:cstheme="minorHAnsi"/>
          <w:sz w:val="24"/>
          <w:szCs w:val="24"/>
        </w:rPr>
        <w:t xml:space="preserve">. </w:t>
      </w:r>
      <w:r w:rsidRPr="00592844">
        <w:rPr>
          <w:rFonts w:cstheme="minorHAnsi"/>
          <w:b/>
          <w:bCs/>
          <w:sz w:val="24"/>
          <w:szCs w:val="24"/>
        </w:rPr>
        <w:t>Synthesis and characterization of core–shell magnetic molecularly imprinted polymers for selective recognition and determination of quercetin in apple samples</w:t>
      </w:r>
      <w:r w:rsidR="00E3741C">
        <w:rPr>
          <w:rFonts w:cstheme="minorHAnsi"/>
          <w:b/>
          <w:bCs/>
          <w:sz w:val="24"/>
          <w:szCs w:val="24"/>
        </w:rPr>
        <w:t xml:space="preserve">. </w:t>
      </w:r>
      <w:r w:rsidRPr="00592844">
        <w:rPr>
          <w:rFonts w:cstheme="minorHAnsi"/>
          <w:sz w:val="24"/>
          <w:szCs w:val="24"/>
        </w:rPr>
        <w:t>Food Chemistry, 287 (2019), pp. 100-106</w:t>
      </w:r>
    </w:p>
    <w:p w14:paraId="256A6C07" w14:textId="786EECC1" w:rsidR="00592844" w:rsidRPr="00592844" w:rsidRDefault="00592844" w:rsidP="0060062D">
      <w:pPr>
        <w:spacing w:after="0"/>
        <w:ind w:left="720" w:hanging="720"/>
        <w:rPr>
          <w:rFonts w:cstheme="minorHAnsi"/>
          <w:sz w:val="24"/>
          <w:szCs w:val="24"/>
        </w:rPr>
      </w:pPr>
      <w:proofErr w:type="spellStart"/>
      <w:r w:rsidRPr="0060062D">
        <w:rPr>
          <w:rFonts w:cstheme="minorHAnsi"/>
          <w:sz w:val="24"/>
          <w:szCs w:val="24"/>
        </w:rPr>
        <w:t>Citová</w:t>
      </w:r>
      <w:proofErr w:type="spellEnd"/>
      <w:r w:rsidRPr="0060062D">
        <w:rPr>
          <w:rFonts w:cstheme="minorHAnsi"/>
          <w:sz w:val="24"/>
          <w:szCs w:val="24"/>
        </w:rPr>
        <w:t xml:space="preserve"> et al., 2006</w:t>
      </w:r>
      <w:r w:rsidR="00E3741C">
        <w:rPr>
          <w:rFonts w:cstheme="minorHAnsi"/>
          <w:sz w:val="24"/>
          <w:szCs w:val="24"/>
        </w:rPr>
        <w:t xml:space="preserve">. </w:t>
      </w:r>
      <w:r w:rsidRPr="00592844">
        <w:rPr>
          <w:rFonts w:cstheme="minorHAnsi"/>
          <w:sz w:val="24"/>
          <w:szCs w:val="24"/>
        </w:rPr>
        <w:t>I. </w:t>
      </w:r>
      <w:proofErr w:type="spellStart"/>
      <w:r w:rsidRPr="00592844">
        <w:rPr>
          <w:rFonts w:cstheme="minorHAnsi"/>
          <w:sz w:val="24"/>
          <w:szCs w:val="24"/>
        </w:rPr>
        <w:t>Citová</w:t>
      </w:r>
      <w:proofErr w:type="spellEnd"/>
      <w:r w:rsidRPr="00592844">
        <w:rPr>
          <w:rFonts w:cstheme="minorHAnsi"/>
          <w:sz w:val="24"/>
          <w:szCs w:val="24"/>
        </w:rPr>
        <w:t>, R. </w:t>
      </w:r>
      <w:proofErr w:type="spellStart"/>
      <w:r w:rsidRPr="00592844">
        <w:rPr>
          <w:rFonts w:cstheme="minorHAnsi"/>
          <w:sz w:val="24"/>
          <w:szCs w:val="24"/>
        </w:rPr>
        <w:t>Sladkovský</w:t>
      </w:r>
      <w:proofErr w:type="spellEnd"/>
      <w:r w:rsidRPr="00592844">
        <w:rPr>
          <w:rFonts w:cstheme="minorHAnsi"/>
          <w:sz w:val="24"/>
          <w:szCs w:val="24"/>
        </w:rPr>
        <w:t>, P. </w:t>
      </w:r>
      <w:proofErr w:type="spellStart"/>
      <w:r w:rsidRPr="00592844">
        <w:rPr>
          <w:rFonts w:cstheme="minorHAnsi"/>
          <w:sz w:val="24"/>
          <w:szCs w:val="24"/>
        </w:rPr>
        <w:t>Solich</w:t>
      </w:r>
      <w:proofErr w:type="spellEnd"/>
      <w:r w:rsidR="00E3741C">
        <w:rPr>
          <w:rFonts w:cstheme="minorHAnsi"/>
          <w:sz w:val="24"/>
          <w:szCs w:val="24"/>
        </w:rPr>
        <w:t xml:space="preserve">. </w:t>
      </w:r>
      <w:r w:rsidRPr="00592844">
        <w:rPr>
          <w:rFonts w:cstheme="minorHAnsi"/>
          <w:b/>
          <w:bCs/>
          <w:sz w:val="24"/>
          <w:szCs w:val="24"/>
        </w:rPr>
        <w:t>Analysis of phenolic acids as chloroformate derivatives using solid phase microextraction–gas chromatography</w:t>
      </w:r>
      <w:r w:rsidR="00E3741C">
        <w:rPr>
          <w:rFonts w:cstheme="minorHAnsi"/>
          <w:b/>
          <w:bCs/>
          <w:sz w:val="24"/>
          <w:szCs w:val="24"/>
        </w:rPr>
        <w:t xml:space="preserve">. </w:t>
      </w:r>
      <w:r w:rsidRPr="00592844">
        <w:rPr>
          <w:rFonts w:cstheme="minorHAnsi"/>
          <w:sz w:val="24"/>
          <w:szCs w:val="24"/>
        </w:rPr>
        <w:t xml:space="preserve">Analytica </w:t>
      </w:r>
      <w:proofErr w:type="spellStart"/>
      <w:r w:rsidRPr="00592844">
        <w:rPr>
          <w:rFonts w:cstheme="minorHAnsi"/>
          <w:sz w:val="24"/>
          <w:szCs w:val="24"/>
        </w:rPr>
        <w:t>Chimica</w:t>
      </w:r>
      <w:proofErr w:type="spellEnd"/>
      <w:r w:rsidRPr="00592844">
        <w:rPr>
          <w:rFonts w:cstheme="minorHAnsi"/>
          <w:sz w:val="24"/>
          <w:szCs w:val="24"/>
        </w:rPr>
        <w:t xml:space="preserve"> Acta, 573–574 (2006), pp. 231-241</w:t>
      </w:r>
    </w:p>
    <w:p w14:paraId="2DC50FEC" w14:textId="3F468383" w:rsidR="00592844" w:rsidRPr="00592844" w:rsidRDefault="00592844" w:rsidP="0060062D">
      <w:pPr>
        <w:spacing w:after="0"/>
        <w:ind w:left="720" w:hanging="720"/>
        <w:rPr>
          <w:rFonts w:cstheme="minorHAnsi"/>
          <w:sz w:val="24"/>
          <w:szCs w:val="24"/>
        </w:rPr>
      </w:pPr>
      <w:r w:rsidRPr="0060062D">
        <w:rPr>
          <w:rFonts w:cstheme="minorHAnsi"/>
          <w:sz w:val="24"/>
          <w:szCs w:val="24"/>
        </w:rPr>
        <w:t>Costa et al., 2019</w:t>
      </w:r>
      <w:r w:rsidR="00E3741C">
        <w:rPr>
          <w:rFonts w:cstheme="minorHAnsi"/>
          <w:sz w:val="24"/>
          <w:szCs w:val="24"/>
        </w:rPr>
        <w:t xml:space="preserve">. </w:t>
      </w:r>
      <w:r w:rsidRPr="00592844">
        <w:rPr>
          <w:rFonts w:cstheme="minorHAnsi"/>
          <w:sz w:val="24"/>
          <w:szCs w:val="24"/>
        </w:rPr>
        <w:t>R. Costa, A. </w:t>
      </w:r>
      <w:proofErr w:type="spellStart"/>
      <w:r w:rsidRPr="00592844">
        <w:rPr>
          <w:rFonts w:cstheme="minorHAnsi"/>
          <w:sz w:val="24"/>
          <w:szCs w:val="24"/>
        </w:rPr>
        <w:t>Albergamo</w:t>
      </w:r>
      <w:proofErr w:type="spellEnd"/>
      <w:r w:rsidRPr="00592844">
        <w:rPr>
          <w:rFonts w:cstheme="minorHAnsi"/>
          <w:sz w:val="24"/>
          <w:szCs w:val="24"/>
        </w:rPr>
        <w:t>, S. Arrigo, F. Gentile, G. </w:t>
      </w:r>
      <w:proofErr w:type="spellStart"/>
      <w:r w:rsidRPr="00592844">
        <w:rPr>
          <w:rFonts w:cstheme="minorHAnsi"/>
          <w:sz w:val="24"/>
          <w:szCs w:val="24"/>
        </w:rPr>
        <w:t>Dugo</w:t>
      </w:r>
      <w:proofErr w:type="spellEnd"/>
      <w:r w:rsidR="00E3741C">
        <w:rPr>
          <w:rFonts w:cstheme="minorHAnsi"/>
          <w:sz w:val="24"/>
          <w:szCs w:val="24"/>
        </w:rPr>
        <w:t xml:space="preserve">. </w:t>
      </w:r>
      <w:r w:rsidRPr="00592844">
        <w:rPr>
          <w:rFonts w:cstheme="minorHAnsi"/>
          <w:b/>
          <w:bCs/>
          <w:sz w:val="24"/>
          <w:szCs w:val="24"/>
        </w:rPr>
        <w:t>Solid-phase microextraction-gas chromatography and ultra-high performance liquid chromatography applied to the characterization of lemon wax, a waste product from citrus industry</w:t>
      </w:r>
      <w:r w:rsidR="00E3741C">
        <w:rPr>
          <w:rFonts w:cstheme="minorHAnsi"/>
          <w:b/>
          <w:bCs/>
          <w:sz w:val="24"/>
          <w:szCs w:val="24"/>
        </w:rPr>
        <w:t xml:space="preserve">. </w:t>
      </w:r>
      <w:r w:rsidRPr="00592844">
        <w:rPr>
          <w:rFonts w:cstheme="minorHAnsi"/>
          <w:sz w:val="24"/>
          <w:szCs w:val="24"/>
        </w:rPr>
        <w:t>Journal of Chromatography A, 1603 (2019), pp. 262-268</w:t>
      </w:r>
    </w:p>
    <w:p w14:paraId="1226900A" w14:textId="66D9993C" w:rsidR="00592844" w:rsidRPr="00592844" w:rsidRDefault="00592844" w:rsidP="0060062D">
      <w:pPr>
        <w:spacing w:after="0"/>
        <w:ind w:left="720" w:hanging="720"/>
        <w:rPr>
          <w:rFonts w:cstheme="minorHAnsi"/>
          <w:sz w:val="24"/>
          <w:szCs w:val="24"/>
        </w:rPr>
      </w:pPr>
      <w:proofErr w:type="spellStart"/>
      <w:r w:rsidRPr="0060062D">
        <w:rPr>
          <w:rFonts w:cstheme="minorHAnsi"/>
          <w:sz w:val="24"/>
          <w:szCs w:val="24"/>
        </w:rPr>
        <w:t>Dil</w:t>
      </w:r>
      <w:proofErr w:type="spellEnd"/>
      <w:r w:rsidRPr="0060062D">
        <w:rPr>
          <w:rFonts w:cstheme="minorHAnsi"/>
          <w:sz w:val="24"/>
          <w:szCs w:val="24"/>
        </w:rPr>
        <w:t xml:space="preserve"> et al., 2019</w:t>
      </w:r>
      <w:r w:rsidR="00E3741C">
        <w:rPr>
          <w:rFonts w:cstheme="minorHAnsi"/>
          <w:sz w:val="24"/>
          <w:szCs w:val="24"/>
        </w:rPr>
        <w:t xml:space="preserve"> </w:t>
      </w:r>
      <w:r w:rsidRPr="00592844">
        <w:rPr>
          <w:rFonts w:cstheme="minorHAnsi"/>
          <w:sz w:val="24"/>
          <w:szCs w:val="24"/>
        </w:rPr>
        <w:t>E.A. </w:t>
      </w:r>
      <w:proofErr w:type="spellStart"/>
      <w:r w:rsidRPr="00592844">
        <w:rPr>
          <w:rFonts w:cstheme="minorHAnsi"/>
          <w:sz w:val="24"/>
          <w:szCs w:val="24"/>
        </w:rPr>
        <w:t>Dil</w:t>
      </w:r>
      <w:proofErr w:type="spellEnd"/>
      <w:r w:rsidRPr="00592844">
        <w:rPr>
          <w:rFonts w:cstheme="minorHAnsi"/>
          <w:sz w:val="24"/>
          <w:szCs w:val="24"/>
        </w:rPr>
        <w:t>, A. </w:t>
      </w:r>
      <w:proofErr w:type="spellStart"/>
      <w:r w:rsidRPr="00592844">
        <w:rPr>
          <w:rFonts w:cstheme="minorHAnsi"/>
          <w:sz w:val="24"/>
          <w:szCs w:val="24"/>
        </w:rPr>
        <w:t>Asfaram</w:t>
      </w:r>
      <w:proofErr w:type="spellEnd"/>
      <w:r w:rsidRPr="00592844">
        <w:rPr>
          <w:rFonts w:cstheme="minorHAnsi"/>
          <w:sz w:val="24"/>
          <w:szCs w:val="24"/>
        </w:rPr>
        <w:t>, F. </w:t>
      </w:r>
      <w:proofErr w:type="spellStart"/>
      <w:r w:rsidRPr="00592844">
        <w:rPr>
          <w:rFonts w:cstheme="minorHAnsi"/>
          <w:sz w:val="24"/>
          <w:szCs w:val="24"/>
        </w:rPr>
        <w:t>Sadeghfar</w:t>
      </w:r>
      <w:proofErr w:type="spellEnd"/>
      <w:r w:rsidR="00E3741C">
        <w:rPr>
          <w:rFonts w:cstheme="minorHAnsi"/>
          <w:sz w:val="24"/>
          <w:szCs w:val="24"/>
        </w:rPr>
        <w:t xml:space="preserve">. </w:t>
      </w:r>
      <w:r w:rsidRPr="00592844">
        <w:rPr>
          <w:rFonts w:cstheme="minorHAnsi"/>
          <w:b/>
          <w:bCs/>
          <w:sz w:val="24"/>
          <w:szCs w:val="24"/>
        </w:rPr>
        <w:t xml:space="preserve">Magnetic dispersive micro-solid phase extraction with the </w:t>
      </w:r>
      <w:proofErr w:type="spellStart"/>
      <w:r w:rsidRPr="00592844">
        <w:rPr>
          <w:rFonts w:cstheme="minorHAnsi"/>
          <w:b/>
          <w:bCs/>
          <w:sz w:val="24"/>
          <w:szCs w:val="24"/>
        </w:rPr>
        <w:t>CuO</w:t>
      </w:r>
      <w:proofErr w:type="spellEnd"/>
      <w:r w:rsidRPr="00592844">
        <w:rPr>
          <w:rFonts w:cstheme="minorHAnsi"/>
          <w:b/>
          <w:bCs/>
          <w:sz w:val="24"/>
          <w:szCs w:val="24"/>
        </w:rPr>
        <w:t>/</w:t>
      </w:r>
      <w:proofErr w:type="spellStart"/>
      <w:r w:rsidRPr="00592844">
        <w:rPr>
          <w:rFonts w:cstheme="minorHAnsi"/>
          <w:b/>
          <w:bCs/>
          <w:sz w:val="24"/>
          <w:szCs w:val="24"/>
        </w:rPr>
        <w:t>ZnO</w:t>
      </w:r>
      <w:proofErr w:type="spellEnd"/>
      <w:r w:rsidRPr="00592844">
        <w:rPr>
          <w:rFonts w:cstheme="minorHAnsi"/>
          <w:b/>
          <w:bCs/>
          <w:sz w:val="24"/>
          <w:szCs w:val="24"/>
        </w:rPr>
        <w:t>@ Fe 3 O 4-CNTs nanocomposite sorbent for the rapid pre-concentration of chlorogenic acid in the medical extract of plants, food, and water samples</w:t>
      </w:r>
      <w:r w:rsidR="00E3741C">
        <w:rPr>
          <w:rFonts w:cstheme="minorHAnsi"/>
          <w:b/>
          <w:bCs/>
          <w:sz w:val="24"/>
          <w:szCs w:val="24"/>
        </w:rPr>
        <w:t xml:space="preserve">. </w:t>
      </w:r>
      <w:r w:rsidRPr="00592844">
        <w:rPr>
          <w:rFonts w:cstheme="minorHAnsi"/>
          <w:sz w:val="24"/>
          <w:szCs w:val="24"/>
        </w:rPr>
        <w:t>Analyst, 144 (8) (2019), pp. 2684-2695</w:t>
      </w:r>
    </w:p>
    <w:p w14:paraId="4B210633" w14:textId="33712DC0" w:rsidR="00592844" w:rsidRPr="00592844" w:rsidRDefault="00592844" w:rsidP="0060062D">
      <w:pPr>
        <w:spacing w:after="0"/>
        <w:ind w:left="720" w:hanging="720"/>
        <w:rPr>
          <w:rFonts w:cstheme="minorHAnsi"/>
          <w:sz w:val="24"/>
          <w:szCs w:val="24"/>
        </w:rPr>
      </w:pPr>
      <w:proofErr w:type="spellStart"/>
      <w:r w:rsidRPr="0060062D">
        <w:rPr>
          <w:rFonts w:cstheme="minorHAnsi"/>
          <w:sz w:val="24"/>
          <w:szCs w:val="24"/>
        </w:rPr>
        <w:t>Dil</w:t>
      </w:r>
      <w:proofErr w:type="spellEnd"/>
      <w:r w:rsidRPr="0060062D">
        <w:rPr>
          <w:rFonts w:cstheme="minorHAnsi"/>
          <w:sz w:val="24"/>
          <w:szCs w:val="24"/>
        </w:rPr>
        <w:t xml:space="preserve"> et al., 2019</w:t>
      </w:r>
      <w:r w:rsidR="00E3741C">
        <w:rPr>
          <w:rFonts w:cstheme="minorHAnsi"/>
          <w:sz w:val="24"/>
          <w:szCs w:val="24"/>
        </w:rPr>
        <w:t xml:space="preserve">. </w:t>
      </w:r>
      <w:r w:rsidRPr="00592844">
        <w:rPr>
          <w:rFonts w:cstheme="minorHAnsi"/>
          <w:sz w:val="24"/>
          <w:szCs w:val="24"/>
        </w:rPr>
        <w:t>E.A. </w:t>
      </w:r>
      <w:proofErr w:type="spellStart"/>
      <w:r w:rsidRPr="00592844">
        <w:rPr>
          <w:rFonts w:cstheme="minorHAnsi"/>
          <w:sz w:val="24"/>
          <w:szCs w:val="24"/>
        </w:rPr>
        <w:t>Dil</w:t>
      </w:r>
      <w:proofErr w:type="spellEnd"/>
      <w:r w:rsidRPr="00592844">
        <w:rPr>
          <w:rFonts w:cstheme="minorHAnsi"/>
          <w:sz w:val="24"/>
          <w:szCs w:val="24"/>
        </w:rPr>
        <w:t>, M. </w:t>
      </w:r>
      <w:proofErr w:type="spellStart"/>
      <w:r w:rsidRPr="00592844">
        <w:rPr>
          <w:rFonts w:cstheme="minorHAnsi"/>
          <w:sz w:val="24"/>
          <w:szCs w:val="24"/>
        </w:rPr>
        <w:t>Ghaedi</w:t>
      </w:r>
      <w:proofErr w:type="spellEnd"/>
      <w:r w:rsidRPr="00592844">
        <w:rPr>
          <w:rFonts w:cstheme="minorHAnsi"/>
          <w:sz w:val="24"/>
          <w:szCs w:val="24"/>
        </w:rPr>
        <w:t>, A. </w:t>
      </w:r>
      <w:proofErr w:type="spellStart"/>
      <w:r w:rsidRPr="00592844">
        <w:rPr>
          <w:rFonts w:cstheme="minorHAnsi"/>
          <w:sz w:val="24"/>
          <w:szCs w:val="24"/>
        </w:rPr>
        <w:t>Asfaram</w:t>
      </w:r>
      <w:proofErr w:type="spellEnd"/>
      <w:r w:rsidR="00E3741C">
        <w:rPr>
          <w:rFonts w:cstheme="minorHAnsi"/>
          <w:sz w:val="24"/>
          <w:szCs w:val="24"/>
        </w:rPr>
        <w:t xml:space="preserve">. </w:t>
      </w:r>
      <w:r w:rsidRPr="00592844">
        <w:rPr>
          <w:rFonts w:cstheme="minorHAnsi"/>
          <w:b/>
          <w:bCs/>
          <w:sz w:val="24"/>
          <w:szCs w:val="24"/>
        </w:rPr>
        <w:t>Application of hydrophobic deep eutectic solvent as the carrier for ferrofluid: A novel strategy for pre-concentration and determination of mefenamic acid in human urine samples by high performance liquid chromatography under experimental design optimization</w:t>
      </w:r>
      <w:r w:rsidR="00E3741C">
        <w:rPr>
          <w:rFonts w:cstheme="minorHAnsi"/>
          <w:b/>
          <w:bCs/>
          <w:sz w:val="24"/>
          <w:szCs w:val="24"/>
        </w:rPr>
        <w:t xml:space="preserve">. </w:t>
      </w:r>
      <w:proofErr w:type="spellStart"/>
      <w:r w:rsidRPr="00592844">
        <w:rPr>
          <w:rFonts w:cstheme="minorHAnsi"/>
          <w:sz w:val="24"/>
          <w:szCs w:val="24"/>
        </w:rPr>
        <w:t>Talanta</w:t>
      </w:r>
      <w:proofErr w:type="spellEnd"/>
      <w:r w:rsidRPr="00592844">
        <w:rPr>
          <w:rFonts w:cstheme="minorHAnsi"/>
          <w:sz w:val="24"/>
          <w:szCs w:val="24"/>
        </w:rPr>
        <w:t>, 202 (2019), pp. 526-530</w:t>
      </w:r>
    </w:p>
    <w:p w14:paraId="20B42BB1" w14:textId="579A04B9" w:rsidR="00592844" w:rsidRPr="00592844" w:rsidRDefault="00592844" w:rsidP="0060062D">
      <w:pPr>
        <w:spacing w:after="0"/>
        <w:ind w:left="720" w:hanging="720"/>
        <w:rPr>
          <w:rFonts w:cstheme="minorHAnsi"/>
          <w:sz w:val="24"/>
          <w:szCs w:val="24"/>
        </w:rPr>
      </w:pPr>
      <w:proofErr w:type="spellStart"/>
      <w:r w:rsidRPr="0060062D">
        <w:rPr>
          <w:rFonts w:cstheme="minorHAnsi"/>
          <w:sz w:val="24"/>
          <w:szCs w:val="24"/>
        </w:rPr>
        <w:t>Dil</w:t>
      </w:r>
      <w:proofErr w:type="spellEnd"/>
      <w:r w:rsidRPr="0060062D">
        <w:rPr>
          <w:rFonts w:cstheme="minorHAnsi"/>
          <w:sz w:val="24"/>
          <w:szCs w:val="24"/>
        </w:rPr>
        <w:t xml:space="preserve"> et al., 2020</w:t>
      </w:r>
      <w:r w:rsidR="00E3741C">
        <w:rPr>
          <w:rFonts w:cstheme="minorHAnsi"/>
          <w:sz w:val="24"/>
          <w:szCs w:val="24"/>
        </w:rPr>
        <w:t xml:space="preserve">. </w:t>
      </w:r>
      <w:r w:rsidRPr="00592844">
        <w:rPr>
          <w:rFonts w:cstheme="minorHAnsi"/>
          <w:sz w:val="24"/>
          <w:szCs w:val="24"/>
        </w:rPr>
        <w:t>E.A. </w:t>
      </w:r>
      <w:proofErr w:type="spellStart"/>
      <w:r w:rsidRPr="00592844">
        <w:rPr>
          <w:rFonts w:cstheme="minorHAnsi"/>
          <w:sz w:val="24"/>
          <w:szCs w:val="24"/>
        </w:rPr>
        <w:t>Dil</w:t>
      </w:r>
      <w:proofErr w:type="spellEnd"/>
      <w:r w:rsidRPr="00592844">
        <w:rPr>
          <w:rFonts w:cstheme="minorHAnsi"/>
          <w:sz w:val="24"/>
          <w:szCs w:val="24"/>
        </w:rPr>
        <w:t>, M. </w:t>
      </w:r>
      <w:proofErr w:type="spellStart"/>
      <w:r w:rsidRPr="00592844">
        <w:rPr>
          <w:rFonts w:cstheme="minorHAnsi"/>
          <w:sz w:val="24"/>
          <w:szCs w:val="24"/>
        </w:rPr>
        <w:t>Ghaedi</w:t>
      </w:r>
      <w:proofErr w:type="spellEnd"/>
      <w:r w:rsidRPr="00592844">
        <w:rPr>
          <w:rFonts w:cstheme="minorHAnsi"/>
          <w:sz w:val="24"/>
          <w:szCs w:val="24"/>
        </w:rPr>
        <w:t>, A. </w:t>
      </w:r>
      <w:proofErr w:type="spellStart"/>
      <w:r w:rsidRPr="00592844">
        <w:rPr>
          <w:rFonts w:cstheme="minorHAnsi"/>
          <w:sz w:val="24"/>
          <w:szCs w:val="24"/>
        </w:rPr>
        <w:t>Asfaram</w:t>
      </w:r>
      <w:proofErr w:type="spellEnd"/>
      <w:r w:rsidRPr="00592844">
        <w:rPr>
          <w:rFonts w:cstheme="minorHAnsi"/>
          <w:sz w:val="24"/>
          <w:szCs w:val="24"/>
        </w:rPr>
        <w:t>, L. Tayebi, F. </w:t>
      </w:r>
      <w:proofErr w:type="spellStart"/>
      <w:r w:rsidRPr="00592844">
        <w:rPr>
          <w:rFonts w:cstheme="minorHAnsi"/>
          <w:sz w:val="24"/>
          <w:szCs w:val="24"/>
        </w:rPr>
        <w:t>Mehrabi</w:t>
      </w:r>
      <w:proofErr w:type="spellEnd"/>
      <w:r w:rsidR="00E3741C">
        <w:rPr>
          <w:rFonts w:cstheme="minorHAnsi"/>
          <w:sz w:val="24"/>
          <w:szCs w:val="24"/>
        </w:rPr>
        <w:t xml:space="preserve">. </w:t>
      </w:r>
      <w:r w:rsidRPr="00592844">
        <w:rPr>
          <w:rFonts w:cstheme="minorHAnsi"/>
          <w:b/>
          <w:bCs/>
          <w:sz w:val="24"/>
          <w:szCs w:val="24"/>
        </w:rPr>
        <w:t xml:space="preserve">A ferrofluidic hydrophobic deep eutectic solvent for the extraction of doxycycline from urine, blood plasma and milk samples prior to its determination by high-performance liquid </w:t>
      </w:r>
      <w:proofErr w:type="gramStart"/>
      <w:r w:rsidRPr="00592844">
        <w:rPr>
          <w:rFonts w:cstheme="minorHAnsi"/>
          <w:b/>
          <w:bCs/>
          <w:sz w:val="24"/>
          <w:szCs w:val="24"/>
        </w:rPr>
        <w:t>chromatography-ultraviolet</w:t>
      </w:r>
      <w:proofErr w:type="gramEnd"/>
      <w:r w:rsidR="00E3741C">
        <w:rPr>
          <w:rFonts w:cstheme="minorHAnsi"/>
          <w:b/>
          <w:bCs/>
          <w:sz w:val="24"/>
          <w:szCs w:val="24"/>
        </w:rPr>
        <w:t xml:space="preserve">. </w:t>
      </w:r>
      <w:r w:rsidRPr="00592844">
        <w:rPr>
          <w:rFonts w:cstheme="minorHAnsi"/>
          <w:sz w:val="24"/>
          <w:szCs w:val="24"/>
        </w:rPr>
        <w:t>Journal of Chromatography A, 1613 (2020), Article 460695</w:t>
      </w:r>
    </w:p>
    <w:p w14:paraId="7294FD6D" w14:textId="3F953428" w:rsidR="00592844" w:rsidRPr="00592844" w:rsidRDefault="00592844" w:rsidP="0060062D">
      <w:pPr>
        <w:spacing w:after="0"/>
        <w:ind w:left="720" w:hanging="720"/>
        <w:rPr>
          <w:rFonts w:cstheme="minorHAnsi"/>
          <w:sz w:val="24"/>
          <w:szCs w:val="24"/>
        </w:rPr>
      </w:pPr>
      <w:r w:rsidRPr="0060062D">
        <w:rPr>
          <w:rFonts w:cstheme="minorHAnsi"/>
          <w:sz w:val="24"/>
          <w:szCs w:val="24"/>
        </w:rPr>
        <w:t>Du et al., 2017</w:t>
      </w:r>
      <w:r w:rsidR="00E3741C">
        <w:rPr>
          <w:rFonts w:cstheme="minorHAnsi"/>
          <w:sz w:val="24"/>
          <w:szCs w:val="24"/>
        </w:rPr>
        <w:t xml:space="preserve">. </w:t>
      </w:r>
      <w:r w:rsidRPr="00592844">
        <w:rPr>
          <w:rFonts w:cstheme="minorHAnsi"/>
          <w:sz w:val="24"/>
          <w:szCs w:val="24"/>
        </w:rPr>
        <w:t>Y. Du, Z. Wang, L. Wang, M. Gao, L. Wang, C. Gan, C. Yang</w:t>
      </w:r>
      <w:r w:rsidR="00E3741C">
        <w:rPr>
          <w:rFonts w:cstheme="minorHAnsi"/>
          <w:sz w:val="24"/>
          <w:szCs w:val="24"/>
        </w:rPr>
        <w:t xml:space="preserve">. </w:t>
      </w:r>
      <w:r w:rsidRPr="00592844">
        <w:rPr>
          <w:rFonts w:cstheme="minorHAnsi"/>
          <w:b/>
          <w:bCs/>
          <w:sz w:val="24"/>
          <w:szCs w:val="24"/>
        </w:rPr>
        <w:t>Simultaneous determination of seven phenolic acids in rat plasma using UHPLC-ESI-MS/MS after oral administration of Echinacea purpurea extract</w:t>
      </w:r>
      <w:r w:rsidR="00E3741C">
        <w:rPr>
          <w:rFonts w:cstheme="minorHAnsi"/>
          <w:b/>
          <w:bCs/>
          <w:sz w:val="24"/>
          <w:szCs w:val="24"/>
        </w:rPr>
        <w:t xml:space="preserve">. </w:t>
      </w:r>
      <w:r w:rsidRPr="00592844">
        <w:rPr>
          <w:rFonts w:cstheme="minorHAnsi"/>
          <w:sz w:val="24"/>
          <w:szCs w:val="24"/>
        </w:rPr>
        <w:t>Molecules, 22 (9) (2017), p. 1494</w:t>
      </w:r>
    </w:p>
    <w:p w14:paraId="620142F6" w14:textId="3656BEC5" w:rsidR="00592844" w:rsidRPr="00592844" w:rsidRDefault="00592844" w:rsidP="0060062D">
      <w:pPr>
        <w:spacing w:after="0"/>
        <w:ind w:left="720" w:hanging="720"/>
        <w:rPr>
          <w:rFonts w:cstheme="minorHAnsi"/>
          <w:sz w:val="24"/>
          <w:szCs w:val="24"/>
        </w:rPr>
      </w:pPr>
      <w:r w:rsidRPr="0060062D">
        <w:rPr>
          <w:rFonts w:cstheme="minorHAnsi"/>
          <w:sz w:val="24"/>
          <w:szCs w:val="24"/>
        </w:rPr>
        <w:t>Fu et al., 2019</w:t>
      </w:r>
      <w:r w:rsidR="00E3741C">
        <w:rPr>
          <w:rFonts w:cstheme="minorHAnsi"/>
          <w:sz w:val="24"/>
          <w:szCs w:val="24"/>
        </w:rPr>
        <w:t xml:space="preserve">. </w:t>
      </w:r>
      <w:r w:rsidRPr="00592844">
        <w:rPr>
          <w:rFonts w:cstheme="minorHAnsi"/>
          <w:sz w:val="24"/>
          <w:szCs w:val="24"/>
        </w:rPr>
        <w:t>X. Fu, D. Zhu, L. Huang, X. Yan, S. Liu, C. Wang</w:t>
      </w:r>
      <w:r w:rsidR="00E3741C">
        <w:rPr>
          <w:rFonts w:cstheme="minorHAnsi"/>
          <w:sz w:val="24"/>
          <w:szCs w:val="24"/>
        </w:rPr>
        <w:t xml:space="preserve">. </w:t>
      </w:r>
      <w:r w:rsidRPr="00592844">
        <w:rPr>
          <w:rFonts w:cstheme="minorHAnsi"/>
          <w:b/>
          <w:bCs/>
          <w:sz w:val="24"/>
          <w:szCs w:val="24"/>
        </w:rPr>
        <w:t>Superparamagnetic core-shell dummy template molecularly imprinted polymer for magnetic solid-phase extraction of food additives prior to the determination by HPLC</w:t>
      </w:r>
      <w:r w:rsidR="00E3741C">
        <w:rPr>
          <w:rFonts w:cstheme="minorHAnsi"/>
          <w:b/>
          <w:bCs/>
          <w:sz w:val="24"/>
          <w:szCs w:val="24"/>
        </w:rPr>
        <w:t xml:space="preserve">. </w:t>
      </w:r>
      <w:r w:rsidRPr="00592844">
        <w:rPr>
          <w:rFonts w:cstheme="minorHAnsi"/>
          <w:sz w:val="24"/>
          <w:szCs w:val="24"/>
        </w:rPr>
        <w:t>Microchemical Journal, 150 (2019), Article 104169</w:t>
      </w:r>
    </w:p>
    <w:p w14:paraId="36931A1C" w14:textId="6CAD5B50" w:rsidR="00592844" w:rsidRPr="00592844" w:rsidRDefault="00592844" w:rsidP="0060062D">
      <w:pPr>
        <w:spacing w:after="0"/>
        <w:ind w:left="720" w:hanging="720"/>
        <w:rPr>
          <w:rFonts w:cstheme="minorHAnsi"/>
          <w:sz w:val="24"/>
          <w:szCs w:val="24"/>
        </w:rPr>
      </w:pPr>
      <w:proofErr w:type="spellStart"/>
      <w:r w:rsidRPr="0060062D">
        <w:rPr>
          <w:rFonts w:cstheme="minorHAnsi"/>
          <w:sz w:val="24"/>
          <w:szCs w:val="24"/>
        </w:rPr>
        <w:t>Ghorbani</w:t>
      </w:r>
      <w:proofErr w:type="spellEnd"/>
      <w:r w:rsidRPr="0060062D">
        <w:rPr>
          <w:rFonts w:cstheme="minorHAnsi"/>
          <w:sz w:val="24"/>
          <w:szCs w:val="24"/>
        </w:rPr>
        <w:t xml:space="preserve"> et al., 2019</w:t>
      </w:r>
      <w:r w:rsidR="00E3741C">
        <w:rPr>
          <w:rFonts w:cstheme="minorHAnsi"/>
          <w:sz w:val="24"/>
          <w:szCs w:val="24"/>
        </w:rPr>
        <w:t xml:space="preserve">. </w:t>
      </w:r>
      <w:r w:rsidRPr="00592844">
        <w:rPr>
          <w:rFonts w:cstheme="minorHAnsi"/>
          <w:sz w:val="24"/>
          <w:szCs w:val="24"/>
        </w:rPr>
        <w:t>M. Ghorbani, M. Aghamohammadhassan, M. Chamsaz, H. Akhlaghi, T. </w:t>
      </w:r>
      <w:proofErr w:type="spellStart"/>
      <w:r w:rsidRPr="00592844">
        <w:rPr>
          <w:rFonts w:cstheme="minorHAnsi"/>
          <w:sz w:val="24"/>
          <w:szCs w:val="24"/>
        </w:rPr>
        <w:t>Pedramrad</w:t>
      </w:r>
      <w:proofErr w:type="spellEnd"/>
      <w:r w:rsidR="00E3741C">
        <w:rPr>
          <w:rFonts w:cstheme="minorHAnsi"/>
          <w:sz w:val="24"/>
          <w:szCs w:val="24"/>
        </w:rPr>
        <w:t xml:space="preserve">. </w:t>
      </w:r>
      <w:r w:rsidRPr="00592844">
        <w:rPr>
          <w:rFonts w:cstheme="minorHAnsi"/>
          <w:b/>
          <w:bCs/>
          <w:sz w:val="24"/>
          <w:szCs w:val="24"/>
        </w:rPr>
        <w:t>Dispersive solid phase microextraction</w:t>
      </w:r>
      <w:r w:rsidR="00E3741C">
        <w:rPr>
          <w:rFonts w:cstheme="minorHAnsi"/>
          <w:b/>
          <w:bCs/>
          <w:sz w:val="24"/>
          <w:szCs w:val="24"/>
        </w:rPr>
        <w:t xml:space="preserve">. </w:t>
      </w:r>
      <w:proofErr w:type="spellStart"/>
      <w:r w:rsidRPr="00592844">
        <w:rPr>
          <w:rFonts w:cstheme="minorHAnsi"/>
          <w:sz w:val="24"/>
          <w:szCs w:val="24"/>
        </w:rPr>
        <w:t>TrAC</w:t>
      </w:r>
      <w:proofErr w:type="spellEnd"/>
      <w:r w:rsidRPr="00592844">
        <w:rPr>
          <w:rFonts w:cstheme="minorHAnsi"/>
          <w:sz w:val="24"/>
          <w:szCs w:val="24"/>
        </w:rPr>
        <w:t xml:space="preserve"> Trends in Analytical Chemistry, 118 (2019), pp. 793-809</w:t>
      </w:r>
    </w:p>
    <w:p w14:paraId="3B6F9CFB" w14:textId="104D53E6" w:rsidR="00592844" w:rsidRPr="00592844" w:rsidRDefault="00592844" w:rsidP="0060062D">
      <w:pPr>
        <w:spacing w:after="0"/>
        <w:ind w:left="720" w:hanging="720"/>
        <w:rPr>
          <w:rFonts w:cstheme="minorHAnsi"/>
          <w:sz w:val="24"/>
          <w:szCs w:val="24"/>
        </w:rPr>
      </w:pPr>
      <w:proofErr w:type="spellStart"/>
      <w:r w:rsidRPr="0060062D">
        <w:rPr>
          <w:rFonts w:cstheme="minorHAnsi"/>
          <w:sz w:val="24"/>
          <w:szCs w:val="24"/>
        </w:rPr>
        <w:t>Gouthaman</w:t>
      </w:r>
      <w:proofErr w:type="spellEnd"/>
      <w:r w:rsidRPr="0060062D">
        <w:rPr>
          <w:rFonts w:cstheme="minorHAnsi"/>
          <w:sz w:val="24"/>
          <w:szCs w:val="24"/>
        </w:rPr>
        <w:t xml:space="preserve"> et al., 2018</w:t>
      </w:r>
      <w:r w:rsidR="00E3741C">
        <w:rPr>
          <w:rFonts w:cstheme="minorHAnsi"/>
          <w:sz w:val="24"/>
          <w:szCs w:val="24"/>
        </w:rPr>
        <w:t xml:space="preserve">. </w:t>
      </w:r>
      <w:r w:rsidRPr="00592844">
        <w:rPr>
          <w:rFonts w:cstheme="minorHAnsi"/>
          <w:sz w:val="24"/>
          <w:szCs w:val="24"/>
        </w:rPr>
        <w:t>A. Gouthaman, R.S. Azarudeen, A. Gnanaprakasam, V.M. Sivakumar, M. </w:t>
      </w:r>
      <w:proofErr w:type="spellStart"/>
      <w:r w:rsidRPr="00592844">
        <w:rPr>
          <w:rFonts w:cstheme="minorHAnsi"/>
          <w:sz w:val="24"/>
          <w:szCs w:val="24"/>
        </w:rPr>
        <w:t>Thirumarimurugan</w:t>
      </w:r>
      <w:proofErr w:type="spellEnd"/>
      <w:r w:rsidR="00E3741C">
        <w:rPr>
          <w:rFonts w:cstheme="minorHAnsi"/>
          <w:sz w:val="24"/>
          <w:szCs w:val="24"/>
        </w:rPr>
        <w:t xml:space="preserve">. </w:t>
      </w:r>
      <w:r w:rsidRPr="00592844">
        <w:rPr>
          <w:rFonts w:cstheme="minorHAnsi"/>
          <w:b/>
          <w:bCs/>
          <w:sz w:val="24"/>
          <w:szCs w:val="24"/>
        </w:rPr>
        <w:t>Polymeric nanocomposites for the removal of Acid red 52 dye from aqueous solutions: Synthesis, characterization, kinetic and isotherm studies</w:t>
      </w:r>
      <w:r w:rsidR="00C504EC">
        <w:rPr>
          <w:rFonts w:cstheme="minorHAnsi"/>
          <w:b/>
          <w:bCs/>
          <w:sz w:val="24"/>
          <w:szCs w:val="24"/>
        </w:rPr>
        <w:t xml:space="preserve">. </w:t>
      </w:r>
      <w:r w:rsidRPr="00592844">
        <w:rPr>
          <w:rFonts w:cstheme="minorHAnsi"/>
          <w:sz w:val="24"/>
          <w:szCs w:val="24"/>
        </w:rPr>
        <w:t>Ecotoxicology and environmental safety, 160 (2018), pp. 42-51</w:t>
      </w:r>
    </w:p>
    <w:p w14:paraId="541EC8C3" w14:textId="46BC8ACB" w:rsidR="00592844" w:rsidRPr="00592844" w:rsidRDefault="00592844" w:rsidP="0060062D">
      <w:pPr>
        <w:spacing w:after="0"/>
        <w:ind w:left="720" w:hanging="720"/>
        <w:rPr>
          <w:rFonts w:cstheme="minorHAnsi"/>
          <w:sz w:val="24"/>
          <w:szCs w:val="24"/>
        </w:rPr>
      </w:pPr>
      <w:r w:rsidRPr="0060062D">
        <w:rPr>
          <w:rFonts w:cstheme="minorHAnsi"/>
          <w:sz w:val="24"/>
          <w:szCs w:val="24"/>
        </w:rPr>
        <w:t xml:space="preserve">Hijazi and </w:t>
      </w:r>
      <w:proofErr w:type="spellStart"/>
      <w:r w:rsidRPr="0060062D">
        <w:rPr>
          <w:rFonts w:cstheme="minorHAnsi"/>
          <w:sz w:val="24"/>
          <w:szCs w:val="24"/>
        </w:rPr>
        <w:t>Bottaro</w:t>
      </w:r>
      <w:proofErr w:type="spellEnd"/>
      <w:r w:rsidRPr="0060062D">
        <w:rPr>
          <w:rFonts w:cstheme="minorHAnsi"/>
          <w:sz w:val="24"/>
          <w:szCs w:val="24"/>
        </w:rPr>
        <w:t>, 2019</w:t>
      </w:r>
      <w:r w:rsidR="00C504EC">
        <w:rPr>
          <w:rFonts w:cstheme="minorHAnsi"/>
          <w:sz w:val="24"/>
          <w:szCs w:val="24"/>
        </w:rPr>
        <w:t xml:space="preserve">. </w:t>
      </w:r>
      <w:r w:rsidRPr="00592844">
        <w:rPr>
          <w:rFonts w:cstheme="minorHAnsi"/>
          <w:sz w:val="24"/>
          <w:szCs w:val="24"/>
        </w:rPr>
        <w:t>H.Y. Hijazi, C.S. </w:t>
      </w:r>
      <w:proofErr w:type="spellStart"/>
      <w:r w:rsidRPr="00592844">
        <w:rPr>
          <w:rFonts w:cstheme="minorHAnsi"/>
          <w:sz w:val="24"/>
          <w:szCs w:val="24"/>
        </w:rPr>
        <w:t>Bottaro</w:t>
      </w:r>
      <w:proofErr w:type="spellEnd"/>
      <w:r w:rsidR="00C504EC">
        <w:rPr>
          <w:rFonts w:cstheme="minorHAnsi"/>
          <w:sz w:val="24"/>
          <w:szCs w:val="24"/>
        </w:rPr>
        <w:t xml:space="preserve">. </w:t>
      </w:r>
      <w:r w:rsidRPr="00592844">
        <w:rPr>
          <w:rFonts w:cstheme="minorHAnsi"/>
          <w:b/>
          <w:bCs/>
          <w:sz w:val="24"/>
          <w:szCs w:val="24"/>
        </w:rPr>
        <w:t xml:space="preserve">Molecularly imprinted polymer </w:t>
      </w:r>
      <w:proofErr w:type="gramStart"/>
      <w:r w:rsidRPr="00592844">
        <w:rPr>
          <w:rFonts w:cstheme="minorHAnsi"/>
          <w:b/>
          <w:bCs/>
          <w:sz w:val="24"/>
          <w:szCs w:val="24"/>
        </w:rPr>
        <w:t>thin-film</w:t>
      </w:r>
      <w:proofErr w:type="gramEnd"/>
      <w:r w:rsidRPr="00592844">
        <w:rPr>
          <w:rFonts w:cstheme="minorHAnsi"/>
          <w:b/>
          <w:bCs/>
          <w:sz w:val="24"/>
          <w:szCs w:val="24"/>
        </w:rPr>
        <w:t xml:space="preserve"> as a micro-extraction adsorbent for selective determination of trace concentrations of polycyclic aromatic sulfur heterocycles in seawater</w:t>
      </w:r>
      <w:r w:rsidR="00C504EC">
        <w:rPr>
          <w:rFonts w:cstheme="minorHAnsi"/>
          <w:b/>
          <w:bCs/>
          <w:sz w:val="24"/>
          <w:szCs w:val="24"/>
        </w:rPr>
        <w:t xml:space="preserve">. </w:t>
      </w:r>
      <w:r w:rsidRPr="00592844">
        <w:rPr>
          <w:rFonts w:cstheme="minorHAnsi"/>
          <w:sz w:val="24"/>
          <w:szCs w:val="24"/>
        </w:rPr>
        <w:t>Journal of Chromatography A (2019)</w:t>
      </w:r>
      <w:r w:rsidR="00C504EC">
        <w:rPr>
          <w:rFonts w:cstheme="minorHAnsi"/>
          <w:sz w:val="24"/>
          <w:szCs w:val="24"/>
        </w:rPr>
        <w:t xml:space="preserve"> </w:t>
      </w:r>
      <w:r w:rsidRPr="00592844">
        <w:rPr>
          <w:rFonts w:cstheme="minorHAnsi"/>
          <w:sz w:val="24"/>
          <w:szCs w:val="24"/>
        </w:rPr>
        <w:t>460824</w:t>
      </w:r>
    </w:p>
    <w:p w14:paraId="3C34DDB7" w14:textId="42DD25CE" w:rsidR="00592844" w:rsidRPr="00592844" w:rsidRDefault="00592844" w:rsidP="0060062D">
      <w:pPr>
        <w:spacing w:after="0"/>
        <w:ind w:left="720" w:hanging="720"/>
        <w:rPr>
          <w:rFonts w:cstheme="minorHAnsi"/>
          <w:sz w:val="24"/>
          <w:szCs w:val="24"/>
        </w:rPr>
      </w:pPr>
      <w:r w:rsidRPr="0060062D">
        <w:rPr>
          <w:rFonts w:cstheme="minorHAnsi"/>
          <w:sz w:val="24"/>
          <w:szCs w:val="24"/>
        </w:rPr>
        <w:t>Huang et al., 2020</w:t>
      </w:r>
      <w:r w:rsidR="00C504EC">
        <w:rPr>
          <w:rFonts w:cstheme="minorHAnsi"/>
          <w:sz w:val="24"/>
          <w:szCs w:val="24"/>
        </w:rPr>
        <w:t xml:space="preserve">. </w:t>
      </w:r>
      <w:r w:rsidRPr="00592844">
        <w:rPr>
          <w:rFonts w:cstheme="minorHAnsi"/>
          <w:sz w:val="24"/>
          <w:szCs w:val="24"/>
        </w:rPr>
        <w:t>Y. Huang, M. Lu, L. Chen, M. Bai, X. Ouyang, X. Huang</w:t>
      </w:r>
      <w:r w:rsidR="00C504EC">
        <w:rPr>
          <w:rFonts w:cstheme="minorHAnsi"/>
          <w:sz w:val="24"/>
          <w:szCs w:val="24"/>
        </w:rPr>
        <w:t xml:space="preserve">. </w:t>
      </w:r>
      <w:r w:rsidRPr="00592844">
        <w:rPr>
          <w:rFonts w:cstheme="minorHAnsi"/>
          <w:b/>
          <w:bCs/>
          <w:sz w:val="24"/>
          <w:szCs w:val="24"/>
        </w:rPr>
        <w:t>Development of solid-phase microextraction with multiple interactions-based monolithic fibers for the sensitive determination of perfluoroalkyl phosphonic acids in water and vegetable samples</w:t>
      </w:r>
      <w:r w:rsidR="00C504EC">
        <w:rPr>
          <w:rFonts w:cstheme="minorHAnsi"/>
          <w:b/>
          <w:bCs/>
          <w:sz w:val="24"/>
          <w:szCs w:val="24"/>
        </w:rPr>
        <w:t xml:space="preserve">. </w:t>
      </w:r>
      <w:proofErr w:type="spellStart"/>
      <w:r w:rsidRPr="00592844">
        <w:rPr>
          <w:rFonts w:cstheme="minorHAnsi"/>
          <w:sz w:val="24"/>
          <w:szCs w:val="24"/>
        </w:rPr>
        <w:t>Talanta</w:t>
      </w:r>
      <w:proofErr w:type="spellEnd"/>
      <w:r w:rsidRPr="00592844">
        <w:rPr>
          <w:rFonts w:cstheme="minorHAnsi"/>
          <w:sz w:val="24"/>
          <w:szCs w:val="24"/>
        </w:rPr>
        <w:t>, 206 (2020), Article 120198</w:t>
      </w:r>
    </w:p>
    <w:p w14:paraId="1424C121" w14:textId="0B1FBEE2" w:rsidR="00592844" w:rsidRPr="00592844" w:rsidRDefault="00592844" w:rsidP="0060062D">
      <w:pPr>
        <w:spacing w:after="0"/>
        <w:ind w:left="720" w:hanging="720"/>
        <w:rPr>
          <w:rFonts w:cstheme="minorHAnsi"/>
          <w:sz w:val="24"/>
          <w:szCs w:val="24"/>
        </w:rPr>
      </w:pPr>
      <w:proofErr w:type="spellStart"/>
      <w:r w:rsidRPr="0060062D">
        <w:rPr>
          <w:rFonts w:cstheme="minorHAnsi"/>
          <w:sz w:val="24"/>
          <w:szCs w:val="24"/>
        </w:rPr>
        <w:t>Jin</w:t>
      </w:r>
      <w:proofErr w:type="spellEnd"/>
      <w:r w:rsidRPr="0060062D">
        <w:rPr>
          <w:rFonts w:cstheme="minorHAnsi"/>
          <w:sz w:val="24"/>
          <w:szCs w:val="24"/>
        </w:rPr>
        <w:t xml:space="preserve"> et al., 2019</w:t>
      </w:r>
      <w:r w:rsidR="00C504EC">
        <w:rPr>
          <w:rFonts w:cstheme="minorHAnsi"/>
          <w:sz w:val="24"/>
          <w:szCs w:val="24"/>
        </w:rPr>
        <w:t xml:space="preserve">. </w:t>
      </w:r>
      <w:r w:rsidRPr="00592844">
        <w:rPr>
          <w:rFonts w:cstheme="minorHAnsi"/>
          <w:sz w:val="24"/>
          <w:szCs w:val="24"/>
        </w:rPr>
        <w:t>X. </w:t>
      </w:r>
      <w:proofErr w:type="spellStart"/>
      <w:r w:rsidRPr="00592844">
        <w:rPr>
          <w:rFonts w:cstheme="minorHAnsi"/>
          <w:sz w:val="24"/>
          <w:szCs w:val="24"/>
        </w:rPr>
        <w:t>Jin</w:t>
      </w:r>
      <w:proofErr w:type="spellEnd"/>
      <w:r w:rsidRPr="00592844">
        <w:rPr>
          <w:rFonts w:cstheme="minorHAnsi"/>
          <w:sz w:val="24"/>
          <w:szCs w:val="24"/>
        </w:rPr>
        <w:t>, X. Zhou, P. Sun, S. Lin, W. Cao, Z. Li, W. Liu</w:t>
      </w:r>
      <w:r w:rsidR="00C504EC">
        <w:rPr>
          <w:rFonts w:cstheme="minorHAnsi"/>
          <w:sz w:val="24"/>
          <w:szCs w:val="24"/>
        </w:rPr>
        <w:t xml:space="preserve">. </w:t>
      </w:r>
      <w:r w:rsidRPr="00592844">
        <w:rPr>
          <w:rFonts w:cstheme="minorHAnsi"/>
          <w:b/>
          <w:bCs/>
          <w:sz w:val="24"/>
          <w:szCs w:val="24"/>
        </w:rPr>
        <w:t>Photocatalytic degradation of norfloxacin using N-doped TiO2: Optimization, mechanism, identification of intermediates and toxicity evaluation</w:t>
      </w:r>
      <w:r w:rsidR="00C504EC">
        <w:rPr>
          <w:rFonts w:cstheme="minorHAnsi"/>
          <w:b/>
          <w:bCs/>
          <w:sz w:val="24"/>
          <w:szCs w:val="24"/>
        </w:rPr>
        <w:t xml:space="preserve">. </w:t>
      </w:r>
      <w:r w:rsidRPr="00592844">
        <w:rPr>
          <w:rFonts w:cstheme="minorHAnsi"/>
          <w:sz w:val="24"/>
          <w:szCs w:val="24"/>
        </w:rPr>
        <w:t>Chemosphere, 237 (2019), Article 124433</w:t>
      </w:r>
    </w:p>
    <w:p w14:paraId="4CA6DB29" w14:textId="01D74845" w:rsidR="00592844" w:rsidRPr="00592844" w:rsidRDefault="00592844" w:rsidP="0060062D">
      <w:pPr>
        <w:spacing w:after="0"/>
        <w:ind w:left="720" w:hanging="720"/>
        <w:rPr>
          <w:rFonts w:cstheme="minorHAnsi"/>
          <w:sz w:val="24"/>
          <w:szCs w:val="24"/>
        </w:rPr>
      </w:pPr>
      <w:proofErr w:type="spellStart"/>
      <w:r w:rsidRPr="0060062D">
        <w:rPr>
          <w:rFonts w:cstheme="minorHAnsi"/>
          <w:sz w:val="24"/>
          <w:szCs w:val="24"/>
        </w:rPr>
        <w:t>Jouyban</w:t>
      </w:r>
      <w:proofErr w:type="spellEnd"/>
      <w:r w:rsidRPr="0060062D">
        <w:rPr>
          <w:rFonts w:cstheme="minorHAnsi"/>
          <w:sz w:val="24"/>
          <w:szCs w:val="24"/>
        </w:rPr>
        <w:t xml:space="preserve"> et al., 2020</w:t>
      </w:r>
      <w:r w:rsidR="00C504EC">
        <w:rPr>
          <w:rFonts w:cstheme="minorHAnsi"/>
          <w:sz w:val="24"/>
          <w:szCs w:val="24"/>
        </w:rPr>
        <w:t xml:space="preserve">. </w:t>
      </w:r>
      <w:r w:rsidRPr="00592844">
        <w:rPr>
          <w:rFonts w:cstheme="minorHAnsi"/>
          <w:sz w:val="24"/>
          <w:szCs w:val="24"/>
        </w:rPr>
        <w:t>A. </w:t>
      </w:r>
      <w:proofErr w:type="spellStart"/>
      <w:r w:rsidRPr="00592844">
        <w:rPr>
          <w:rFonts w:cstheme="minorHAnsi"/>
          <w:sz w:val="24"/>
          <w:szCs w:val="24"/>
        </w:rPr>
        <w:t>Jouyban</w:t>
      </w:r>
      <w:proofErr w:type="spellEnd"/>
      <w:r w:rsidRPr="00592844">
        <w:rPr>
          <w:rFonts w:cstheme="minorHAnsi"/>
          <w:sz w:val="24"/>
          <w:szCs w:val="24"/>
        </w:rPr>
        <w:t>, M.A. </w:t>
      </w:r>
      <w:proofErr w:type="spellStart"/>
      <w:r w:rsidRPr="00592844">
        <w:rPr>
          <w:rFonts w:cstheme="minorHAnsi"/>
          <w:sz w:val="24"/>
          <w:szCs w:val="24"/>
        </w:rPr>
        <w:t>Farajzadeh</w:t>
      </w:r>
      <w:proofErr w:type="spellEnd"/>
      <w:r w:rsidRPr="00592844">
        <w:rPr>
          <w:rFonts w:cstheme="minorHAnsi"/>
          <w:sz w:val="24"/>
          <w:szCs w:val="24"/>
        </w:rPr>
        <w:t>, M.R.A. </w:t>
      </w:r>
      <w:proofErr w:type="spellStart"/>
      <w:r w:rsidRPr="00592844">
        <w:rPr>
          <w:rFonts w:cstheme="minorHAnsi"/>
          <w:sz w:val="24"/>
          <w:szCs w:val="24"/>
        </w:rPr>
        <w:t>Mogaddam</w:t>
      </w:r>
      <w:proofErr w:type="spellEnd"/>
      <w:r w:rsidR="00C504EC">
        <w:rPr>
          <w:rFonts w:cstheme="minorHAnsi"/>
          <w:sz w:val="24"/>
          <w:szCs w:val="24"/>
        </w:rPr>
        <w:t xml:space="preserve">. </w:t>
      </w:r>
      <w:r w:rsidRPr="00592844">
        <w:rPr>
          <w:rFonts w:cstheme="minorHAnsi"/>
          <w:b/>
          <w:bCs/>
          <w:sz w:val="24"/>
          <w:szCs w:val="24"/>
        </w:rPr>
        <w:t xml:space="preserve">In matrix formation of deep eutectic solvent used in liquid phase extraction coupled with solidification of organic droplets dispersive liquid-liquid </w:t>
      </w:r>
      <w:proofErr w:type="gramStart"/>
      <w:r w:rsidRPr="00592844">
        <w:rPr>
          <w:rFonts w:cstheme="minorHAnsi"/>
          <w:b/>
          <w:bCs/>
          <w:sz w:val="24"/>
          <w:szCs w:val="24"/>
        </w:rPr>
        <w:t>microextraction;</w:t>
      </w:r>
      <w:proofErr w:type="gramEnd"/>
      <w:r w:rsidRPr="00592844">
        <w:rPr>
          <w:rFonts w:cstheme="minorHAnsi"/>
          <w:b/>
          <w:bCs/>
          <w:sz w:val="24"/>
          <w:szCs w:val="24"/>
        </w:rPr>
        <w:t xml:space="preserve"> application in determination of some pesticides in milk samples</w:t>
      </w:r>
      <w:r w:rsidR="00C504EC">
        <w:rPr>
          <w:rFonts w:cstheme="minorHAnsi"/>
          <w:b/>
          <w:bCs/>
          <w:sz w:val="24"/>
          <w:szCs w:val="24"/>
        </w:rPr>
        <w:t xml:space="preserve">. </w:t>
      </w:r>
      <w:proofErr w:type="spellStart"/>
      <w:r w:rsidRPr="00592844">
        <w:rPr>
          <w:rFonts w:cstheme="minorHAnsi"/>
          <w:sz w:val="24"/>
          <w:szCs w:val="24"/>
        </w:rPr>
        <w:t>Talanta</w:t>
      </w:r>
      <w:proofErr w:type="spellEnd"/>
      <w:r w:rsidRPr="00592844">
        <w:rPr>
          <w:rFonts w:cstheme="minorHAnsi"/>
          <w:sz w:val="24"/>
          <w:szCs w:val="24"/>
        </w:rPr>
        <w:t>, 206 (2020), Article 120169</w:t>
      </w:r>
    </w:p>
    <w:p w14:paraId="1D9650EE" w14:textId="32D049CA" w:rsidR="00592844" w:rsidRPr="00592844" w:rsidRDefault="00592844" w:rsidP="0060062D">
      <w:pPr>
        <w:spacing w:after="0"/>
        <w:ind w:left="720" w:hanging="720"/>
        <w:rPr>
          <w:rFonts w:cstheme="minorHAnsi"/>
          <w:sz w:val="24"/>
          <w:szCs w:val="24"/>
        </w:rPr>
      </w:pPr>
      <w:r w:rsidRPr="0060062D">
        <w:rPr>
          <w:rFonts w:cstheme="minorHAnsi"/>
          <w:sz w:val="24"/>
          <w:szCs w:val="24"/>
        </w:rPr>
        <w:t>Karoui et al., 2020</w:t>
      </w:r>
      <w:r w:rsidR="00C504EC">
        <w:rPr>
          <w:rFonts w:cstheme="minorHAnsi"/>
          <w:sz w:val="24"/>
          <w:szCs w:val="24"/>
        </w:rPr>
        <w:t xml:space="preserve">. </w:t>
      </w:r>
      <w:r w:rsidRPr="00592844">
        <w:rPr>
          <w:rFonts w:cstheme="minorHAnsi"/>
          <w:sz w:val="24"/>
          <w:szCs w:val="24"/>
        </w:rPr>
        <w:t xml:space="preserve">S. Karoui, R. Ben </w:t>
      </w:r>
      <w:proofErr w:type="spellStart"/>
      <w:r w:rsidRPr="00592844">
        <w:rPr>
          <w:rFonts w:cstheme="minorHAnsi"/>
          <w:sz w:val="24"/>
          <w:szCs w:val="24"/>
        </w:rPr>
        <w:t>Arfi</w:t>
      </w:r>
      <w:proofErr w:type="spellEnd"/>
      <w:r w:rsidRPr="00592844">
        <w:rPr>
          <w:rFonts w:cstheme="minorHAnsi"/>
          <w:sz w:val="24"/>
          <w:szCs w:val="24"/>
        </w:rPr>
        <w:t>, K. </w:t>
      </w:r>
      <w:proofErr w:type="spellStart"/>
      <w:r w:rsidRPr="00592844">
        <w:rPr>
          <w:rFonts w:cstheme="minorHAnsi"/>
          <w:sz w:val="24"/>
          <w:szCs w:val="24"/>
        </w:rPr>
        <w:t>Mougin</w:t>
      </w:r>
      <w:proofErr w:type="spellEnd"/>
      <w:r w:rsidRPr="00592844">
        <w:rPr>
          <w:rFonts w:cstheme="minorHAnsi"/>
          <w:sz w:val="24"/>
          <w:szCs w:val="24"/>
        </w:rPr>
        <w:t>, A. </w:t>
      </w:r>
      <w:proofErr w:type="spellStart"/>
      <w:r w:rsidRPr="00592844">
        <w:rPr>
          <w:rFonts w:cstheme="minorHAnsi"/>
          <w:sz w:val="24"/>
          <w:szCs w:val="24"/>
        </w:rPr>
        <w:t>Ghorbal</w:t>
      </w:r>
      <w:proofErr w:type="spellEnd"/>
      <w:r w:rsidRPr="00592844">
        <w:rPr>
          <w:rFonts w:cstheme="minorHAnsi"/>
          <w:sz w:val="24"/>
          <w:szCs w:val="24"/>
        </w:rPr>
        <w:t>, A.A. </w:t>
      </w:r>
      <w:proofErr w:type="spellStart"/>
      <w:r w:rsidRPr="00592844">
        <w:rPr>
          <w:rFonts w:cstheme="minorHAnsi"/>
          <w:sz w:val="24"/>
          <w:szCs w:val="24"/>
        </w:rPr>
        <w:t>Assadi</w:t>
      </w:r>
      <w:proofErr w:type="spellEnd"/>
      <w:r w:rsidRPr="00592844">
        <w:rPr>
          <w:rFonts w:cstheme="minorHAnsi"/>
          <w:sz w:val="24"/>
          <w:szCs w:val="24"/>
        </w:rPr>
        <w:t>, A. </w:t>
      </w:r>
      <w:proofErr w:type="spellStart"/>
      <w:r w:rsidRPr="00592844">
        <w:rPr>
          <w:rFonts w:cstheme="minorHAnsi"/>
          <w:sz w:val="24"/>
          <w:szCs w:val="24"/>
        </w:rPr>
        <w:t>Amrane</w:t>
      </w:r>
      <w:proofErr w:type="spellEnd"/>
      <w:r w:rsidR="00C504EC">
        <w:rPr>
          <w:rFonts w:cstheme="minorHAnsi"/>
          <w:sz w:val="24"/>
          <w:szCs w:val="24"/>
        </w:rPr>
        <w:t xml:space="preserve">. </w:t>
      </w:r>
      <w:r w:rsidRPr="00592844">
        <w:rPr>
          <w:rFonts w:cstheme="minorHAnsi"/>
          <w:b/>
          <w:bCs/>
          <w:sz w:val="24"/>
          <w:szCs w:val="24"/>
        </w:rPr>
        <w:t xml:space="preserve">Synthesis of novel </w:t>
      </w:r>
      <w:proofErr w:type="spellStart"/>
      <w:r w:rsidRPr="00592844">
        <w:rPr>
          <w:rFonts w:cstheme="minorHAnsi"/>
          <w:b/>
          <w:bCs/>
          <w:sz w:val="24"/>
          <w:szCs w:val="24"/>
        </w:rPr>
        <w:t>biocomposite</w:t>
      </w:r>
      <w:proofErr w:type="spellEnd"/>
      <w:r w:rsidRPr="00592844">
        <w:rPr>
          <w:rFonts w:cstheme="minorHAnsi"/>
          <w:b/>
          <w:bCs/>
          <w:sz w:val="24"/>
          <w:szCs w:val="24"/>
        </w:rPr>
        <w:t xml:space="preserve"> powder for simultaneous removal of hazardous ciprofloxacin and methylene blue: Central composite design, kinetic and isotherm studies using </w:t>
      </w:r>
      <w:proofErr w:type="spellStart"/>
      <w:r w:rsidRPr="00592844">
        <w:rPr>
          <w:rFonts w:cstheme="minorHAnsi"/>
          <w:b/>
          <w:bCs/>
          <w:sz w:val="24"/>
          <w:szCs w:val="24"/>
        </w:rPr>
        <w:t>Brouers-Sotolongo</w:t>
      </w:r>
      <w:proofErr w:type="spellEnd"/>
      <w:r w:rsidRPr="00592844">
        <w:rPr>
          <w:rFonts w:cstheme="minorHAnsi"/>
          <w:b/>
          <w:bCs/>
          <w:sz w:val="24"/>
          <w:szCs w:val="24"/>
        </w:rPr>
        <w:t xml:space="preserve"> family models</w:t>
      </w:r>
      <w:r w:rsidR="00C504EC">
        <w:rPr>
          <w:rFonts w:cstheme="minorHAnsi"/>
          <w:b/>
          <w:bCs/>
          <w:sz w:val="24"/>
          <w:szCs w:val="24"/>
        </w:rPr>
        <w:t xml:space="preserve">. </w:t>
      </w:r>
      <w:r w:rsidRPr="00592844">
        <w:rPr>
          <w:rFonts w:cstheme="minorHAnsi"/>
          <w:sz w:val="24"/>
          <w:szCs w:val="24"/>
        </w:rPr>
        <w:t>Journal of Hazardous Materials, 387 (2020), Article 121675</w:t>
      </w:r>
    </w:p>
    <w:p w14:paraId="49BE644B" w14:textId="33056A50" w:rsidR="00592844" w:rsidRPr="00592844" w:rsidRDefault="00592844" w:rsidP="0060062D">
      <w:pPr>
        <w:spacing w:after="0"/>
        <w:ind w:left="720" w:hanging="720"/>
        <w:rPr>
          <w:rFonts w:cstheme="minorHAnsi"/>
          <w:sz w:val="24"/>
          <w:szCs w:val="24"/>
        </w:rPr>
      </w:pPr>
      <w:proofErr w:type="spellStart"/>
      <w:r w:rsidRPr="0060062D">
        <w:rPr>
          <w:rFonts w:cstheme="minorHAnsi"/>
          <w:sz w:val="24"/>
          <w:szCs w:val="24"/>
        </w:rPr>
        <w:t>Khezeli</w:t>
      </w:r>
      <w:proofErr w:type="spellEnd"/>
      <w:r w:rsidRPr="0060062D">
        <w:rPr>
          <w:rFonts w:cstheme="minorHAnsi"/>
          <w:sz w:val="24"/>
          <w:szCs w:val="24"/>
        </w:rPr>
        <w:t xml:space="preserve"> et al., 2016</w:t>
      </w:r>
      <w:r w:rsidR="00C504EC">
        <w:rPr>
          <w:rFonts w:cstheme="minorHAnsi"/>
          <w:sz w:val="24"/>
          <w:szCs w:val="24"/>
        </w:rPr>
        <w:t xml:space="preserve">. </w:t>
      </w:r>
      <w:r w:rsidRPr="00592844">
        <w:rPr>
          <w:rFonts w:cstheme="minorHAnsi"/>
          <w:sz w:val="24"/>
          <w:szCs w:val="24"/>
        </w:rPr>
        <w:t>T. </w:t>
      </w:r>
      <w:proofErr w:type="spellStart"/>
      <w:r w:rsidRPr="00592844">
        <w:rPr>
          <w:rFonts w:cstheme="minorHAnsi"/>
          <w:sz w:val="24"/>
          <w:szCs w:val="24"/>
        </w:rPr>
        <w:t>Khezeli</w:t>
      </w:r>
      <w:proofErr w:type="spellEnd"/>
      <w:r w:rsidRPr="00592844">
        <w:rPr>
          <w:rFonts w:cstheme="minorHAnsi"/>
          <w:sz w:val="24"/>
          <w:szCs w:val="24"/>
        </w:rPr>
        <w:t>, A. </w:t>
      </w:r>
      <w:proofErr w:type="spellStart"/>
      <w:r w:rsidRPr="00592844">
        <w:rPr>
          <w:rFonts w:cstheme="minorHAnsi"/>
          <w:sz w:val="24"/>
          <w:szCs w:val="24"/>
        </w:rPr>
        <w:t>Daneshfar</w:t>
      </w:r>
      <w:proofErr w:type="spellEnd"/>
      <w:r w:rsidRPr="00592844">
        <w:rPr>
          <w:rFonts w:cstheme="minorHAnsi"/>
          <w:sz w:val="24"/>
          <w:szCs w:val="24"/>
        </w:rPr>
        <w:t>, R. </w:t>
      </w:r>
      <w:proofErr w:type="spellStart"/>
      <w:r w:rsidRPr="00592844">
        <w:rPr>
          <w:rFonts w:cstheme="minorHAnsi"/>
          <w:sz w:val="24"/>
          <w:szCs w:val="24"/>
        </w:rPr>
        <w:t>Sahraei</w:t>
      </w:r>
      <w:proofErr w:type="spellEnd"/>
      <w:r w:rsidR="00C504EC">
        <w:rPr>
          <w:rFonts w:cstheme="minorHAnsi"/>
          <w:sz w:val="24"/>
          <w:szCs w:val="24"/>
        </w:rPr>
        <w:t xml:space="preserve">. </w:t>
      </w:r>
      <w:r w:rsidRPr="00592844">
        <w:rPr>
          <w:rFonts w:cstheme="minorHAnsi"/>
          <w:b/>
          <w:bCs/>
          <w:sz w:val="24"/>
          <w:szCs w:val="24"/>
        </w:rPr>
        <w:t xml:space="preserve">A green ultrasonic-assisted liquid–liquid microextraction based on deep eutectic solvent for the HPLC-UV determination of ferulic, caffeic and cinnamic acid from olive, almond, </w:t>
      </w:r>
      <w:proofErr w:type="gramStart"/>
      <w:r w:rsidRPr="00592844">
        <w:rPr>
          <w:rFonts w:cstheme="minorHAnsi"/>
          <w:b/>
          <w:bCs/>
          <w:sz w:val="24"/>
          <w:szCs w:val="24"/>
        </w:rPr>
        <w:t>sesame</w:t>
      </w:r>
      <w:proofErr w:type="gramEnd"/>
      <w:r w:rsidRPr="00592844">
        <w:rPr>
          <w:rFonts w:cstheme="minorHAnsi"/>
          <w:b/>
          <w:bCs/>
          <w:sz w:val="24"/>
          <w:szCs w:val="24"/>
        </w:rPr>
        <w:t xml:space="preserve"> and cinnamon oil</w:t>
      </w:r>
      <w:r w:rsidR="00C504EC">
        <w:rPr>
          <w:rFonts w:cstheme="minorHAnsi"/>
          <w:b/>
          <w:bCs/>
          <w:sz w:val="24"/>
          <w:szCs w:val="24"/>
        </w:rPr>
        <w:t xml:space="preserve">. </w:t>
      </w:r>
      <w:proofErr w:type="spellStart"/>
      <w:r w:rsidRPr="00592844">
        <w:rPr>
          <w:rFonts w:cstheme="minorHAnsi"/>
          <w:sz w:val="24"/>
          <w:szCs w:val="24"/>
        </w:rPr>
        <w:t>Talanta</w:t>
      </w:r>
      <w:proofErr w:type="spellEnd"/>
      <w:r w:rsidRPr="00592844">
        <w:rPr>
          <w:rFonts w:cstheme="minorHAnsi"/>
          <w:sz w:val="24"/>
          <w:szCs w:val="24"/>
        </w:rPr>
        <w:t>, 150 (2016), pp. 577-585</w:t>
      </w:r>
    </w:p>
    <w:p w14:paraId="7C4ACA41" w14:textId="1930ACF8" w:rsidR="00592844" w:rsidRPr="00592844" w:rsidRDefault="00592844" w:rsidP="0060062D">
      <w:pPr>
        <w:spacing w:after="0"/>
        <w:ind w:left="720" w:hanging="720"/>
        <w:rPr>
          <w:rFonts w:cstheme="minorHAnsi"/>
          <w:sz w:val="24"/>
          <w:szCs w:val="24"/>
        </w:rPr>
      </w:pPr>
      <w:r w:rsidRPr="0060062D">
        <w:rPr>
          <w:rFonts w:cstheme="minorHAnsi"/>
          <w:sz w:val="24"/>
          <w:szCs w:val="24"/>
        </w:rPr>
        <w:t>Li et al., 2019</w:t>
      </w:r>
      <w:r w:rsidR="00C504EC">
        <w:rPr>
          <w:rFonts w:cstheme="minorHAnsi"/>
          <w:sz w:val="24"/>
          <w:szCs w:val="24"/>
        </w:rPr>
        <w:t xml:space="preserve">. </w:t>
      </w:r>
      <w:r w:rsidRPr="00592844">
        <w:rPr>
          <w:rFonts w:cstheme="minorHAnsi"/>
          <w:sz w:val="24"/>
          <w:szCs w:val="24"/>
        </w:rPr>
        <w:t>Z. Li, J. Wang, X. Chen, S. Hu, T. Gong, Q. Xian</w:t>
      </w:r>
      <w:r w:rsidR="00C504EC">
        <w:rPr>
          <w:rFonts w:cstheme="minorHAnsi"/>
          <w:sz w:val="24"/>
          <w:szCs w:val="24"/>
        </w:rPr>
        <w:t xml:space="preserve">. </w:t>
      </w:r>
      <w:r w:rsidRPr="00592844">
        <w:rPr>
          <w:rFonts w:cstheme="minorHAnsi"/>
          <w:b/>
          <w:bCs/>
          <w:sz w:val="24"/>
          <w:szCs w:val="24"/>
        </w:rPr>
        <w:t>A novel molecularly imprinted polymer-solid phase extraction method coupled with high performance liquid chromatography tandem mass spectrometry for the determination of nitrosamines in water and beverage samples</w:t>
      </w:r>
      <w:r w:rsidR="00C504EC">
        <w:rPr>
          <w:rFonts w:cstheme="minorHAnsi"/>
          <w:b/>
          <w:bCs/>
          <w:sz w:val="24"/>
          <w:szCs w:val="24"/>
        </w:rPr>
        <w:t xml:space="preserve">. </w:t>
      </w:r>
      <w:r w:rsidRPr="00592844">
        <w:rPr>
          <w:rFonts w:cstheme="minorHAnsi"/>
          <w:sz w:val="24"/>
          <w:szCs w:val="24"/>
        </w:rPr>
        <w:t>Food Chemistry, 292 (2019), pp. 267-274</w:t>
      </w:r>
    </w:p>
    <w:p w14:paraId="233F5AD9" w14:textId="1AC11A99" w:rsidR="00592844" w:rsidRPr="00592844" w:rsidRDefault="00592844" w:rsidP="0060062D">
      <w:pPr>
        <w:spacing w:after="0"/>
        <w:ind w:left="720" w:hanging="720"/>
        <w:rPr>
          <w:rFonts w:cstheme="minorHAnsi"/>
          <w:sz w:val="24"/>
          <w:szCs w:val="24"/>
        </w:rPr>
      </w:pPr>
      <w:r w:rsidRPr="0060062D">
        <w:rPr>
          <w:rFonts w:cstheme="minorHAnsi"/>
          <w:sz w:val="24"/>
          <w:szCs w:val="24"/>
        </w:rPr>
        <w:t>Liang et al., 2009</w:t>
      </w:r>
      <w:r w:rsidR="00C504EC">
        <w:rPr>
          <w:rFonts w:cstheme="minorHAnsi"/>
          <w:sz w:val="24"/>
          <w:szCs w:val="24"/>
        </w:rPr>
        <w:t xml:space="preserve">. </w:t>
      </w:r>
      <w:r w:rsidRPr="00592844">
        <w:rPr>
          <w:rFonts w:cstheme="minorHAnsi"/>
          <w:sz w:val="24"/>
          <w:szCs w:val="24"/>
        </w:rPr>
        <w:t>Y. Liang, W. Cao, W.-J. Chen, X.-H. Xiao, J.-B. Zheng</w:t>
      </w:r>
      <w:r w:rsidR="00C504EC">
        <w:rPr>
          <w:rFonts w:cstheme="minorHAnsi"/>
          <w:sz w:val="24"/>
          <w:szCs w:val="24"/>
        </w:rPr>
        <w:t xml:space="preserve">. </w:t>
      </w:r>
      <w:r w:rsidRPr="00592844">
        <w:rPr>
          <w:rFonts w:cstheme="minorHAnsi"/>
          <w:b/>
          <w:bCs/>
          <w:sz w:val="24"/>
          <w:szCs w:val="24"/>
        </w:rPr>
        <w:t>Simultaneous determination of four phenolic components in citrus honey by high performance liquid chromatography using electrochemical detection</w:t>
      </w:r>
      <w:r w:rsidR="00C504EC">
        <w:rPr>
          <w:rFonts w:cstheme="minorHAnsi"/>
          <w:b/>
          <w:bCs/>
          <w:sz w:val="24"/>
          <w:szCs w:val="24"/>
        </w:rPr>
        <w:t xml:space="preserve">. </w:t>
      </w:r>
      <w:r w:rsidRPr="00592844">
        <w:rPr>
          <w:rFonts w:cstheme="minorHAnsi"/>
          <w:sz w:val="24"/>
          <w:szCs w:val="24"/>
        </w:rPr>
        <w:t>Food Chemistry, 114 (4) (2009), pp. 1537-1541</w:t>
      </w:r>
    </w:p>
    <w:p w14:paraId="62347EDB" w14:textId="1B53C97A" w:rsidR="00592844" w:rsidRPr="00592844" w:rsidRDefault="00592844" w:rsidP="0060062D">
      <w:pPr>
        <w:spacing w:after="0"/>
        <w:ind w:left="720" w:hanging="720"/>
        <w:rPr>
          <w:rFonts w:cstheme="minorHAnsi"/>
          <w:sz w:val="24"/>
          <w:szCs w:val="24"/>
        </w:rPr>
      </w:pPr>
      <w:r w:rsidRPr="0060062D">
        <w:rPr>
          <w:rFonts w:cstheme="minorHAnsi"/>
          <w:sz w:val="24"/>
          <w:szCs w:val="24"/>
        </w:rPr>
        <w:t>Lima et al., 2019</w:t>
      </w:r>
      <w:r w:rsidR="00C504EC">
        <w:rPr>
          <w:rFonts w:cstheme="minorHAnsi"/>
          <w:sz w:val="24"/>
          <w:szCs w:val="24"/>
        </w:rPr>
        <w:t xml:space="preserve">. </w:t>
      </w:r>
      <w:r w:rsidRPr="00592844">
        <w:rPr>
          <w:rFonts w:cstheme="minorHAnsi"/>
          <w:sz w:val="24"/>
          <w:szCs w:val="24"/>
        </w:rPr>
        <w:t>V.V.C. Lima, F.B. Dalla Nora, E.C. Peres, G.S. Reis, É.C. Lima, M.L.S. Oliveira, G.L. </w:t>
      </w:r>
      <w:proofErr w:type="spellStart"/>
      <w:r w:rsidRPr="00592844">
        <w:rPr>
          <w:rFonts w:cstheme="minorHAnsi"/>
          <w:sz w:val="24"/>
          <w:szCs w:val="24"/>
        </w:rPr>
        <w:t>Dotto</w:t>
      </w:r>
      <w:proofErr w:type="spellEnd"/>
      <w:r w:rsidR="00C504EC">
        <w:rPr>
          <w:rFonts w:cstheme="minorHAnsi"/>
          <w:sz w:val="24"/>
          <w:szCs w:val="24"/>
        </w:rPr>
        <w:t xml:space="preserve">. </w:t>
      </w:r>
      <w:r w:rsidRPr="00592844">
        <w:rPr>
          <w:rFonts w:cstheme="minorHAnsi"/>
          <w:b/>
          <w:bCs/>
          <w:sz w:val="24"/>
          <w:szCs w:val="24"/>
        </w:rPr>
        <w:t>Synthesis and characterization of biopolymers functionalized with APTES (3–</w:t>
      </w:r>
      <w:proofErr w:type="spellStart"/>
      <w:r w:rsidRPr="00592844">
        <w:rPr>
          <w:rFonts w:cstheme="minorHAnsi"/>
          <w:b/>
          <w:bCs/>
          <w:sz w:val="24"/>
          <w:szCs w:val="24"/>
        </w:rPr>
        <w:t>aminopropyltriethoxysilane</w:t>
      </w:r>
      <w:proofErr w:type="spellEnd"/>
      <w:r w:rsidRPr="00592844">
        <w:rPr>
          <w:rFonts w:cstheme="minorHAnsi"/>
          <w:b/>
          <w:bCs/>
          <w:sz w:val="24"/>
          <w:szCs w:val="24"/>
        </w:rPr>
        <w:t>) for the adsorption of sunset yellow dye</w:t>
      </w:r>
      <w:r w:rsidR="00C504EC">
        <w:rPr>
          <w:rFonts w:cstheme="minorHAnsi"/>
          <w:b/>
          <w:bCs/>
          <w:sz w:val="24"/>
          <w:szCs w:val="24"/>
        </w:rPr>
        <w:t xml:space="preserve">. </w:t>
      </w:r>
      <w:r w:rsidRPr="00592844">
        <w:rPr>
          <w:rFonts w:cstheme="minorHAnsi"/>
          <w:sz w:val="24"/>
          <w:szCs w:val="24"/>
        </w:rPr>
        <w:t>Journal of Environmental Chemical Engineering, 7 (5) (2019), Article 103410</w:t>
      </w:r>
    </w:p>
    <w:p w14:paraId="69C55FDF" w14:textId="2D0E2E41" w:rsidR="00592844" w:rsidRPr="00592844" w:rsidRDefault="00592844" w:rsidP="0060062D">
      <w:pPr>
        <w:spacing w:after="0"/>
        <w:ind w:left="720" w:hanging="720"/>
        <w:rPr>
          <w:rFonts w:cstheme="minorHAnsi"/>
          <w:sz w:val="24"/>
          <w:szCs w:val="24"/>
        </w:rPr>
      </w:pPr>
      <w:r w:rsidRPr="0060062D">
        <w:rPr>
          <w:rFonts w:cstheme="minorHAnsi"/>
          <w:sz w:val="24"/>
          <w:szCs w:val="24"/>
        </w:rPr>
        <w:t>Long et al., 2019</w:t>
      </w:r>
      <w:r w:rsidR="00C504EC">
        <w:rPr>
          <w:rFonts w:cstheme="minorHAnsi"/>
          <w:sz w:val="24"/>
          <w:szCs w:val="24"/>
        </w:rPr>
        <w:t xml:space="preserve">. </w:t>
      </w:r>
      <w:r w:rsidRPr="00592844">
        <w:rPr>
          <w:rFonts w:cstheme="minorHAnsi"/>
          <w:sz w:val="24"/>
          <w:szCs w:val="24"/>
        </w:rPr>
        <w:t>R. Long, T. Li, C. Tong, L. Wu, S. Shi</w:t>
      </w:r>
      <w:r w:rsidR="00C504EC">
        <w:rPr>
          <w:rFonts w:cstheme="minorHAnsi"/>
          <w:sz w:val="24"/>
          <w:szCs w:val="24"/>
        </w:rPr>
        <w:t xml:space="preserve">. </w:t>
      </w:r>
      <w:r w:rsidRPr="00592844">
        <w:rPr>
          <w:rFonts w:cstheme="minorHAnsi"/>
          <w:b/>
          <w:bCs/>
          <w:sz w:val="24"/>
          <w:szCs w:val="24"/>
        </w:rPr>
        <w:t xml:space="preserve">Molecularly imprinted polymers coated </w:t>
      </w:r>
      <w:proofErr w:type="spellStart"/>
      <w:r w:rsidRPr="00592844">
        <w:rPr>
          <w:rFonts w:cstheme="minorHAnsi"/>
          <w:b/>
          <w:bCs/>
          <w:sz w:val="24"/>
          <w:szCs w:val="24"/>
        </w:rPr>
        <w:t>CdTe</w:t>
      </w:r>
      <w:proofErr w:type="spellEnd"/>
      <w:r w:rsidRPr="00592844">
        <w:rPr>
          <w:rFonts w:cstheme="minorHAnsi"/>
          <w:b/>
          <w:bCs/>
          <w:sz w:val="24"/>
          <w:szCs w:val="24"/>
        </w:rPr>
        <w:t xml:space="preserve"> quantum dots with controllable particle size for fluorescent determination of p-coumaric acid</w:t>
      </w:r>
      <w:r w:rsidR="00C504EC">
        <w:rPr>
          <w:rFonts w:cstheme="minorHAnsi"/>
          <w:b/>
          <w:bCs/>
          <w:sz w:val="24"/>
          <w:szCs w:val="24"/>
        </w:rPr>
        <w:t xml:space="preserve">. </w:t>
      </w:r>
      <w:proofErr w:type="spellStart"/>
      <w:r w:rsidRPr="00592844">
        <w:rPr>
          <w:rFonts w:cstheme="minorHAnsi"/>
          <w:sz w:val="24"/>
          <w:szCs w:val="24"/>
        </w:rPr>
        <w:t>Talanta</w:t>
      </w:r>
      <w:proofErr w:type="spellEnd"/>
      <w:r w:rsidRPr="00592844">
        <w:rPr>
          <w:rFonts w:cstheme="minorHAnsi"/>
          <w:sz w:val="24"/>
          <w:szCs w:val="24"/>
        </w:rPr>
        <w:t>, 196 (2019), pp. 579-584</w:t>
      </w:r>
    </w:p>
    <w:p w14:paraId="4FA05FCB" w14:textId="04691271" w:rsidR="00592844" w:rsidRPr="00592844" w:rsidRDefault="00592844" w:rsidP="0060062D">
      <w:pPr>
        <w:spacing w:after="0"/>
        <w:ind w:left="720" w:hanging="720"/>
        <w:rPr>
          <w:rFonts w:cstheme="minorHAnsi"/>
          <w:sz w:val="24"/>
          <w:szCs w:val="24"/>
        </w:rPr>
      </w:pPr>
      <w:r w:rsidRPr="0060062D">
        <w:rPr>
          <w:rFonts w:cstheme="minorHAnsi"/>
          <w:sz w:val="24"/>
          <w:szCs w:val="24"/>
        </w:rPr>
        <w:t>Moradi et al., 2019</w:t>
      </w:r>
      <w:r w:rsidR="00C504EC">
        <w:rPr>
          <w:rFonts w:cstheme="minorHAnsi"/>
          <w:sz w:val="24"/>
          <w:szCs w:val="24"/>
        </w:rPr>
        <w:t xml:space="preserve">. </w:t>
      </w:r>
      <w:r w:rsidRPr="00592844">
        <w:rPr>
          <w:rFonts w:cstheme="minorHAnsi"/>
          <w:sz w:val="24"/>
          <w:szCs w:val="24"/>
        </w:rPr>
        <w:t>Z. Moradi, E.A. </w:t>
      </w:r>
      <w:proofErr w:type="spellStart"/>
      <w:r w:rsidRPr="00592844">
        <w:rPr>
          <w:rFonts w:cstheme="minorHAnsi"/>
          <w:sz w:val="24"/>
          <w:szCs w:val="24"/>
        </w:rPr>
        <w:t>Dil</w:t>
      </w:r>
      <w:proofErr w:type="spellEnd"/>
      <w:r w:rsidRPr="00592844">
        <w:rPr>
          <w:rFonts w:cstheme="minorHAnsi"/>
          <w:sz w:val="24"/>
          <w:szCs w:val="24"/>
        </w:rPr>
        <w:t>, A. </w:t>
      </w:r>
      <w:proofErr w:type="spellStart"/>
      <w:r w:rsidRPr="00592844">
        <w:rPr>
          <w:rFonts w:cstheme="minorHAnsi"/>
          <w:sz w:val="24"/>
          <w:szCs w:val="24"/>
        </w:rPr>
        <w:t>Asfaram</w:t>
      </w:r>
      <w:proofErr w:type="spellEnd"/>
      <w:r w:rsidR="00C504EC">
        <w:rPr>
          <w:rFonts w:cstheme="minorHAnsi"/>
          <w:sz w:val="24"/>
          <w:szCs w:val="24"/>
        </w:rPr>
        <w:t xml:space="preserve">. </w:t>
      </w:r>
      <w:r w:rsidRPr="00592844">
        <w:rPr>
          <w:rFonts w:cstheme="minorHAnsi"/>
          <w:b/>
          <w:bCs/>
          <w:sz w:val="24"/>
          <w:szCs w:val="24"/>
        </w:rPr>
        <w:t xml:space="preserve">Dispersive micro-solid phase extraction based on Fe 3 O 4@ SiO 2@ TI-MOF as a magnetic nanocomposite sorbent for the trace analysis of caffeic acid in the medical extracts of plants and water samples prior to </w:t>
      </w:r>
      <w:proofErr w:type="spellStart"/>
      <w:r w:rsidRPr="00592844">
        <w:rPr>
          <w:rFonts w:cstheme="minorHAnsi"/>
          <w:b/>
          <w:bCs/>
          <w:sz w:val="24"/>
          <w:szCs w:val="24"/>
        </w:rPr>
        <w:t>hplc-uv</w:t>
      </w:r>
      <w:proofErr w:type="spellEnd"/>
      <w:r w:rsidRPr="00592844">
        <w:rPr>
          <w:rFonts w:cstheme="minorHAnsi"/>
          <w:b/>
          <w:bCs/>
          <w:sz w:val="24"/>
          <w:szCs w:val="24"/>
        </w:rPr>
        <w:t xml:space="preserve"> analysis</w:t>
      </w:r>
      <w:r w:rsidR="00C504EC">
        <w:rPr>
          <w:rFonts w:cstheme="minorHAnsi"/>
          <w:b/>
          <w:bCs/>
          <w:sz w:val="24"/>
          <w:szCs w:val="24"/>
        </w:rPr>
        <w:t xml:space="preserve">. </w:t>
      </w:r>
      <w:r w:rsidRPr="00592844">
        <w:rPr>
          <w:rFonts w:cstheme="minorHAnsi"/>
          <w:sz w:val="24"/>
          <w:szCs w:val="24"/>
        </w:rPr>
        <w:t>Analyst, 144 (14) (2019), pp. 4351-4361</w:t>
      </w:r>
    </w:p>
    <w:p w14:paraId="6040C9B5" w14:textId="549D0D4C" w:rsidR="00592844" w:rsidRPr="00592844" w:rsidRDefault="00592844" w:rsidP="0060062D">
      <w:pPr>
        <w:spacing w:after="0"/>
        <w:ind w:left="720" w:hanging="720"/>
        <w:rPr>
          <w:rFonts w:cstheme="minorHAnsi"/>
          <w:sz w:val="24"/>
          <w:szCs w:val="24"/>
        </w:rPr>
      </w:pPr>
      <w:proofErr w:type="spellStart"/>
      <w:r w:rsidRPr="0060062D">
        <w:rPr>
          <w:rFonts w:cstheme="minorHAnsi"/>
          <w:sz w:val="24"/>
          <w:szCs w:val="24"/>
        </w:rPr>
        <w:t>Nosrati</w:t>
      </w:r>
      <w:proofErr w:type="spellEnd"/>
      <w:r w:rsidRPr="0060062D">
        <w:rPr>
          <w:rFonts w:cstheme="minorHAnsi"/>
          <w:sz w:val="24"/>
          <w:szCs w:val="24"/>
        </w:rPr>
        <w:t xml:space="preserve"> et al., 2018</w:t>
      </w:r>
      <w:r w:rsidR="00C504EC">
        <w:rPr>
          <w:rFonts w:cstheme="minorHAnsi"/>
          <w:sz w:val="24"/>
          <w:szCs w:val="24"/>
        </w:rPr>
        <w:t xml:space="preserve">. </w:t>
      </w:r>
      <w:r w:rsidRPr="00592844">
        <w:rPr>
          <w:rFonts w:cstheme="minorHAnsi"/>
          <w:sz w:val="24"/>
          <w:szCs w:val="24"/>
        </w:rPr>
        <w:t>H. </w:t>
      </w:r>
      <w:proofErr w:type="spellStart"/>
      <w:r w:rsidRPr="00592844">
        <w:rPr>
          <w:rFonts w:cstheme="minorHAnsi"/>
          <w:sz w:val="24"/>
          <w:szCs w:val="24"/>
        </w:rPr>
        <w:t>Nosrati</w:t>
      </w:r>
      <w:proofErr w:type="spellEnd"/>
      <w:r w:rsidRPr="00592844">
        <w:rPr>
          <w:rFonts w:cstheme="minorHAnsi"/>
          <w:sz w:val="24"/>
          <w:szCs w:val="24"/>
        </w:rPr>
        <w:t>, N. </w:t>
      </w:r>
      <w:proofErr w:type="spellStart"/>
      <w:r w:rsidRPr="00592844">
        <w:rPr>
          <w:rFonts w:cstheme="minorHAnsi"/>
          <w:sz w:val="24"/>
          <w:szCs w:val="24"/>
        </w:rPr>
        <w:t>Sefidi</w:t>
      </w:r>
      <w:proofErr w:type="spellEnd"/>
      <w:r w:rsidRPr="00592844">
        <w:rPr>
          <w:rFonts w:cstheme="minorHAnsi"/>
          <w:sz w:val="24"/>
          <w:szCs w:val="24"/>
        </w:rPr>
        <w:t>, A. </w:t>
      </w:r>
      <w:proofErr w:type="spellStart"/>
      <w:r w:rsidRPr="00592844">
        <w:rPr>
          <w:rFonts w:cstheme="minorHAnsi"/>
          <w:sz w:val="24"/>
          <w:szCs w:val="24"/>
        </w:rPr>
        <w:t>Sharafi</w:t>
      </w:r>
      <w:proofErr w:type="spellEnd"/>
      <w:r w:rsidRPr="00592844">
        <w:rPr>
          <w:rFonts w:cstheme="minorHAnsi"/>
          <w:sz w:val="24"/>
          <w:szCs w:val="24"/>
        </w:rPr>
        <w:t>, H. </w:t>
      </w:r>
      <w:proofErr w:type="spellStart"/>
      <w:r w:rsidRPr="00592844">
        <w:rPr>
          <w:rFonts w:cstheme="minorHAnsi"/>
          <w:sz w:val="24"/>
          <w:szCs w:val="24"/>
        </w:rPr>
        <w:t>Danafar</w:t>
      </w:r>
      <w:proofErr w:type="spellEnd"/>
      <w:r w:rsidRPr="00592844">
        <w:rPr>
          <w:rFonts w:cstheme="minorHAnsi"/>
          <w:sz w:val="24"/>
          <w:szCs w:val="24"/>
        </w:rPr>
        <w:t>, H.K. </w:t>
      </w:r>
      <w:proofErr w:type="spellStart"/>
      <w:r w:rsidRPr="00592844">
        <w:rPr>
          <w:rFonts w:cstheme="minorHAnsi"/>
          <w:sz w:val="24"/>
          <w:szCs w:val="24"/>
        </w:rPr>
        <w:t>Manjili</w:t>
      </w:r>
      <w:proofErr w:type="spellEnd"/>
      <w:r w:rsidR="00C504EC">
        <w:rPr>
          <w:rFonts w:cstheme="minorHAnsi"/>
          <w:sz w:val="24"/>
          <w:szCs w:val="24"/>
        </w:rPr>
        <w:t xml:space="preserve">. </w:t>
      </w:r>
      <w:r w:rsidRPr="00592844">
        <w:rPr>
          <w:rFonts w:cstheme="minorHAnsi"/>
          <w:b/>
          <w:bCs/>
          <w:sz w:val="24"/>
          <w:szCs w:val="24"/>
        </w:rPr>
        <w:t>Bovine serum albumin (BSA) coated iron oxide magnetic nanoparticles as biocompatible carriers for curcumin-anticancer drug</w:t>
      </w:r>
      <w:r w:rsidR="00C504EC">
        <w:rPr>
          <w:rFonts w:cstheme="minorHAnsi"/>
          <w:b/>
          <w:bCs/>
          <w:sz w:val="24"/>
          <w:szCs w:val="24"/>
        </w:rPr>
        <w:t xml:space="preserve">. </w:t>
      </w:r>
      <w:r w:rsidRPr="00592844">
        <w:rPr>
          <w:rFonts w:cstheme="minorHAnsi"/>
          <w:sz w:val="24"/>
          <w:szCs w:val="24"/>
        </w:rPr>
        <w:t>Bioorganic Chemistry, 76 (2018), pp. 501-509</w:t>
      </w:r>
    </w:p>
    <w:p w14:paraId="78DE2528" w14:textId="5FF4AAC2" w:rsidR="00592844" w:rsidRPr="00592844" w:rsidRDefault="00592844" w:rsidP="0060062D">
      <w:pPr>
        <w:spacing w:after="0"/>
        <w:ind w:left="720" w:hanging="720"/>
        <w:rPr>
          <w:rFonts w:cstheme="minorHAnsi"/>
          <w:sz w:val="24"/>
          <w:szCs w:val="24"/>
        </w:rPr>
      </w:pPr>
      <w:r w:rsidRPr="0060062D">
        <w:rPr>
          <w:rFonts w:cstheme="minorHAnsi"/>
          <w:sz w:val="24"/>
          <w:szCs w:val="24"/>
        </w:rPr>
        <w:t>Pang et al., 2019</w:t>
      </w:r>
      <w:r w:rsidR="00C504EC">
        <w:rPr>
          <w:rFonts w:cstheme="minorHAnsi"/>
          <w:sz w:val="24"/>
          <w:szCs w:val="24"/>
        </w:rPr>
        <w:t xml:space="preserve">. </w:t>
      </w:r>
      <w:r w:rsidRPr="00592844">
        <w:rPr>
          <w:rFonts w:cstheme="minorHAnsi"/>
          <w:sz w:val="24"/>
          <w:szCs w:val="24"/>
        </w:rPr>
        <w:t>J. Pang, Y. Liao, X. Huang, Z. Ye, D. Yuan</w:t>
      </w:r>
      <w:r w:rsidR="00C504EC">
        <w:rPr>
          <w:rFonts w:cstheme="minorHAnsi"/>
          <w:sz w:val="24"/>
          <w:szCs w:val="24"/>
        </w:rPr>
        <w:t xml:space="preserve">. </w:t>
      </w:r>
      <w:r w:rsidRPr="00592844">
        <w:rPr>
          <w:rFonts w:cstheme="minorHAnsi"/>
          <w:b/>
          <w:bCs/>
          <w:sz w:val="24"/>
          <w:szCs w:val="24"/>
        </w:rPr>
        <w:t>Metal-organic framework-monolith composite-based in-tube solid phase microextraction on-line coupled to high-performance liquid chromatography-fluorescence detection for the highly sensitive monitoring of fluoroquinolones in water and food samples</w:t>
      </w:r>
      <w:r w:rsidR="00C504EC">
        <w:rPr>
          <w:rFonts w:cstheme="minorHAnsi"/>
          <w:b/>
          <w:bCs/>
          <w:sz w:val="24"/>
          <w:szCs w:val="24"/>
        </w:rPr>
        <w:t xml:space="preserve">. </w:t>
      </w:r>
      <w:proofErr w:type="spellStart"/>
      <w:r w:rsidRPr="00592844">
        <w:rPr>
          <w:rFonts w:cstheme="minorHAnsi"/>
          <w:sz w:val="24"/>
          <w:szCs w:val="24"/>
        </w:rPr>
        <w:t>Talanta</w:t>
      </w:r>
      <w:proofErr w:type="spellEnd"/>
      <w:r w:rsidRPr="00592844">
        <w:rPr>
          <w:rFonts w:cstheme="minorHAnsi"/>
          <w:sz w:val="24"/>
          <w:szCs w:val="24"/>
        </w:rPr>
        <w:t>, 199 (2019), pp. 499-506</w:t>
      </w:r>
    </w:p>
    <w:p w14:paraId="50233080" w14:textId="17C99C3A" w:rsidR="00592844" w:rsidRPr="00592844" w:rsidRDefault="00592844" w:rsidP="0060062D">
      <w:pPr>
        <w:spacing w:after="0"/>
        <w:ind w:left="720" w:hanging="720"/>
        <w:rPr>
          <w:rFonts w:cstheme="minorHAnsi"/>
          <w:sz w:val="24"/>
          <w:szCs w:val="24"/>
        </w:rPr>
      </w:pPr>
      <w:r w:rsidRPr="0060062D">
        <w:rPr>
          <w:rFonts w:cstheme="minorHAnsi"/>
          <w:sz w:val="24"/>
          <w:szCs w:val="24"/>
        </w:rPr>
        <w:t>Rahimi et al., 2019</w:t>
      </w:r>
      <w:r w:rsidR="00C504EC">
        <w:rPr>
          <w:rFonts w:cstheme="minorHAnsi"/>
          <w:sz w:val="24"/>
          <w:szCs w:val="24"/>
        </w:rPr>
        <w:t xml:space="preserve">. </w:t>
      </w:r>
      <w:r w:rsidRPr="00592844">
        <w:rPr>
          <w:rFonts w:cstheme="minorHAnsi"/>
          <w:sz w:val="24"/>
          <w:szCs w:val="24"/>
        </w:rPr>
        <w:t>M. Rahimi, S. </w:t>
      </w:r>
      <w:proofErr w:type="spellStart"/>
      <w:r w:rsidRPr="00592844">
        <w:rPr>
          <w:rFonts w:cstheme="minorHAnsi"/>
          <w:sz w:val="24"/>
          <w:szCs w:val="24"/>
        </w:rPr>
        <w:t>Bahar</w:t>
      </w:r>
      <w:proofErr w:type="spellEnd"/>
      <w:r w:rsidRPr="00592844">
        <w:rPr>
          <w:rFonts w:cstheme="minorHAnsi"/>
          <w:sz w:val="24"/>
          <w:szCs w:val="24"/>
        </w:rPr>
        <w:t>, R. </w:t>
      </w:r>
      <w:proofErr w:type="spellStart"/>
      <w:r w:rsidRPr="00592844">
        <w:rPr>
          <w:rFonts w:cstheme="minorHAnsi"/>
          <w:sz w:val="24"/>
          <w:szCs w:val="24"/>
        </w:rPr>
        <w:t>Heydari</w:t>
      </w:r>
      <w:proofErr w:type="spellEnd"/>
      <w:r w:rsidRPr="00592844">
        <w:rPr>
          <w:rFonts w:cstheme="minorHAnsi"/>
          <w:sz w:val="24"/>
          <w:szCs w:val="24"/>
        </w:rPr>
        <w:t>, S.M. </w:t>
      </w:r>
      <w:proofErr w:type="spellStart"/>
      <w:r w:rsidRPr="00592844">
        <w:rPr>
          <w:rFonts w:cstheme="minorHAnsi"/>
          <w:sz w:val="24"/>
          <w:szCs w:val="24"/>
        </w:rPr>
        <w:t>Amininasab</w:t>
      </w:r>
      <w:proofErr w:type="spellEnd"/>
      <w:r w:rsidR="00C504EC">
        <w:rPr>
          <w:rFonts w:cstheme="minorHAnsi"/>
          <w:sz w:val="24"/>
          <w:szCs w:val="24"/>
        </w:rPr>
        <w:t xml:space="preserve">. </w:t>
      </w:r>
      <w:r w:rsidRPr="00592844">
        <w:rPr>
          <w:rFonts w:cstheme="minorHAnsi"/>
          <w:b/>
          <w:bCs/>
          <w:sz w:val="24"/>
          <w:szCs w:val="24"/>
        </w:rPr>
        <w:t xml:space="preserve">Determination of quercetin using a molecularly imprinted polymer as </w:t>
      </w:r>
      <w:proofErr w:type="gramStart"/>
      <w:r w:rsidRPr="00592844">
        <w:rPr>
          <w:rFonts w:cstheme="minorHAnsi"/>
          <w:b/>
          <w:bCs/>
          <w:sz w:val="24"/>
          <w:szCs w:val="24"/>
        </w:rPr>
        <w:t>solid-phase</w:t>
      </w:r>
      <w:proofErr w:type="gramEnd"/>
      <w:r w:rsidRPr="00592844">
        <w:rPr>
          <w:rFonts w:cstheme="minorHAnsi"/>
          <w:b/>
          <w:bCs/>
          <w:sz w:val="24"/>
          <w:szCs w:val="24"/>
        </w:rPr>
        <w:t xml:space="preserve"> microextraction sorbent and high-performance liquid chromatography</w:t>
      </w:r>
      <w:r w:rsidR="00C504EC">
        <w:rPr>
          <w:rFonts w:cstheme="minorHAnsi"/>
          <w:b/>
          <w:bCs/>
          <w:sz w:val="24"/>
          <w:szCs w:val="24"/>
        </w:rPr>
        <w:t xml:space="preserve">. </w:t>
      </w:r>
      <w:r w:rsidRPr="00592844">
        <w:rPr>
          <w:rFonts w:cstheme="minorHAnsi"/>
          <w:sz w:val="24"/>
          <w:szCs w:val="24"/>
        </w:rPr>
        <w:t>Microchemical Journal, 148 (2019), pp. 433-441</w:t>
      </w:r>
    </w:p>
    <w:p w14:paraId="37FA2AFC" w14:textId="61AEA7BD" w:rsidR="00592844" w:rsidRPr="00592844" w:rsidRDefault="00592844" w:rsidP="0060062D">
      <w:pPr>
        <w:spacing w:after="0"/>
        <w:ind w:left="720" w:hanging="720"/>
        <w:rPr>
          <w:rFonts w:cstheme="minorHAnsi"/>
          <w:sz w:val="24"/>
          <w:szCs w:val="24"/>
        </w:rPr>
      </w:pPr>
      <w:proofErr w:type="spellStart"/>
      <w:r w:rsidRPr="0060062D">
        <w:rPr>
          <w:rFonts w:cstheme="minorHAnsi"/>
          <w:sz w:val="24"/>
          <w:szCs w:val="24"/>
        </w:rPr>
        <w:t>Rozaini</w:t>
      </w:r>
      <w:proofErr w:type="spellEnd"/>
      <w:r w:rsidRPr="0060062D">
        <w:rPr>
          <w:rFonts w:cstheme="minorHAnsi"/>
          <w:sz w:val="24"/>
          <w:szCs w:val="24"/>
        </w:rPr>
        <w:t xml:space="preserve"> et al., 2019</w:t>
      </w:r>
      <w:r w:rsidR="00C504EC">
        <w:rPr>
          <w:rFonts w:cstheme="minorHAnsi"/>
          <w:sz w:val="24"/>
          <w:szCs w:val="24"/>
        </w:rPr>
        <w:t xml:space="preserve">. </w:t>
      </w:r>
      <w:r w:rsidRPr="00592844">
        <w:rPr>
          <w:rFonts w:cstheme="minorHAnsi"/>
          <w:sz w:val="24"/>
          <w:szCs w:val="24"/>
        </w:rPr>
        <w:t>M.N.H. Rozaini, N.-F. Semail, B. Saad, S. Kamaruzaman, W.N. Abdullah, N.A. Rahim, ..., N. Yahaya</w:t>
      </w:r>
      <w:r w:rsidR="00C504EC">
        <w:rPr>
          <w:rFonts w:cstheme="minorHAnsi"/>
          <w:sz w:val="24"/>
          <w:szCs w:val="24"/>
        </w:rPr>
        <w:t xml:space="preserve">. </w:t>
      </w:r>
      <w:r w:rsidRPr="00592844">
        <w:rPr>
          <w:rFonts w:cstheme="minorHAnsi"/>
          <w:b/>
          <w:bCs/>
          <w:sz w:val="24"/>
          <w:szCs w:val="24"/>
        </w:rPr>
        <w:t>Molecularly imprinted silica gel incorporated with agarose polymer matrix as mixed matrix membrane for separation and preconcentration of sulfonamide antibiotics in water samples</w:t>
      </w:r>
      <w:r w:rsidR="00C504EC">
        <w:rPr>
          <w:rFonts w:cstheme="minorHAnsi"/>
          <w:b/>
          <w:bCs/>
          <w:sz w:val="24"/>
          <w:szCs w:val="24"/>
        </w:rPr>
        <w:t xml:space="preserve">. </w:t>
      </w:r>
      <w:proofErr w:type="spellStart"/>
      <w:r w:rsidRPr="00592844">
        <w:rPr>
          <w:rFonts w:cstheme="minorHAnsi"/>
          <w:sz w:val="24"/>
          <w:szCs w:val="24"/>
        </w:rPr>
        <w:t>Talanta</w:t>
      </w:r>
      <w:proofErr w:type="spellEnd"/>
      <w:r w:rsidRPr="00592844">
        <w:rPr>
          <w:rFonts w:cstheme="minorHAnsi"/>
          <w:sz w:val="24"/>
          <w:szCs w:val="24"/>
        </w:rPr>
        <w:t>, 199 (2019), pp. 522-531</w:t>
      </w:r>
    </w:p>
    <w:p w14:paraId="5DD7BBA5" w14:textId="0FA88E07" w:rsidR="00592844" w:rsidRPr="00592844" w:rsidRDefault="00592844" w:rsidP="0060062D">
      <w:pPr>
        <w:spacing w:after="0"/>
        <w:ind w:left="720" w:hanging="720"/>
        <w:rPr>
          <w:rFonts w:cstheme="minorHAnsi"/>
          <w:sz w:val="24"/>
          <w:szCs w:val="24"/>
        </w:rPr>
      </w:pPr>
      <w:proofErr w:type="spellStart"/>
      <w:r w:rsidRPr="0060062D">
        <w:rPr>
          <w:rFonts w:cstheme="minorHAnsi"/>
          <w:sz w:val="24"/>
          <w:szCs w:val="24"/>
        </w:rPr>
        <w:t>Sahebi</w:t>
      </w:r>
      <w:proofErr w:type="spellEnd"/>
      <w:r w:rsidRPr="0060062D">
        <w:rPr>
          <w:rFonts w:cstheme="minorHAnsi"/>
          <w:sz w:val="24"/>
          <w:szCs w:val="24"/>
        </w:rPr>
        <w:t xml:space="preserve"> et al., 2020</w:t>
      </w:r>
      <w:r w:rsidR="00C504EC">
        <w:rPr>
          <w:rFonts w:cstheme="minorHAnsi"/>
          <w:sz w:val="24"/>
          <w:szCs w:val="24"/>
        </w:rPr>
        <w:t xml:space="preserve">. </w:t>
      </w:r>
      <w:r w:rsidRPr="00592844">
        <w:rPr>
          <w:rFonts w:cstheme="minorHAnsi"/>
          <w:sz w:val="24"/>
          <w:szCs w:val="24"/>
        </w:rPr>
        <w:t>H. </w:t>
      </w:r>
      <w:proofErr w:type="spellStart"/>
      <w:r w:rsidRPr="00592844">
        <w:rPr>
          <w:rFonts w:cstheme="minorHAnsi"/>
          <w:sz w:val="24"/>
          <w:szCs w:val="24"/>
        </w:rPr>
        <w:t>Sahebi</w:t>
      </w:r>
      <w:proofErr w:type="spellEnd"/>
      <w:r w:rsidRPr="00592844">
        <w:rPr>
          <w:rFonts w:cstheme="minorHAnsi"/>
          <w:sz w:val="24"/>
          <w:szCs w:val="24"/>
        </w:rPr>
        <w:t>, E. </w:t>
      </w:r>
      <w:proofErr w:type="spellStart"/>
      <w:r w:rsidRPr="00592844">
        <w:rPr>
          <w:rFonts w:cstheme="minorHAnsi"/>
          <w:sz w:val="24"/>
          <w:szCs w:val="24"/>
        </w:rPr>
        <w:t>Konoz</w:t>
      </w:r>
      <w:proofErr w:type="spellEnd"/>
      <w:r w:rsidRPr="00592844">
        <w:rPr>
          <w:rFonts w:cstheme="minorHAnsi"/>
          <w:sz w:val="24"/>
          <w:szCs w:val="24"/>
        </w:rPr>
        <w:t>, A. </w:t>
      </w:r>
      <w:proofErr w:type="spellStart"/>
      <w:r w:rsidRPr="00592844">
        <w:rPr>
          <w:rFonts w:cstheme="minorHAnsi"/>
          <w:sz w:val="24"/>
          <w:szCs w:val="24"/>
        </w:rPr>
        <w:t>Ezabadi</w:t>
      </w:r>
      <w:proofErr w:type="spellEnd"/>
      <w:r w:rsidRPr="00592844">
        <w:rPr>
          <w:rFonts w:cstheme="minorHAnsi"/>
          <w:sz w:val="24"/>
          <w:szCs w:val="24"/>
        </w:rPr>
        <w:t>, A. </w:t>
      </w:r>
      <w:proofErr w:type="spellStart"/>
      <w:r w:rsidRPr="00592844">
        <w:rPr>
          <w:rFonts w:cstheme="minorHAnsi"/>
          <w:sz w:val="24"/>
          <w:szCs w:val="24"/>
        </w:rPr>
        <w:t>Niazi</w:t>
      </w:r>
      <w:proofErr w:type="spellEnd"/>
      <w:r w:rsidRPr="00592844">
        <w:rPr>
          <w:rFonts w:cstheme="minorHAnsi"/>
          <w:sz w:val="24"/>
          <w:szCs w:val="24"/>
        </w:rPr>
        <w:t>, S.H. Ahmadi</w:t>
      </w:r>
      <w:r w:rsidR="00C504EC">
        <w:rPr>
          <w:rFonts w:cstheme="minorHAnsi"/>
          <w:sz w:val="24"/>
          <w:szCs w:val="24"/>
        </w:rPr>
        <w:t xml:space="preserve">. </w:t>
      </w:r>
      <w:r w:rsidRPr="00592844">
        <w:rPr>
          <w:rFonts w:cstheme="minorHAnsi"/>
          <w:b/>
          <w:bCs/>
          <w:sz w:val="24"/>
          <w:szCs w:val="24"/>
        </w:rPr>
        <w:t xml:space="preserve">Simultaneous determination of five </w:t>
      </w:r>
      <w:proofErr w:type="spellStart"/>
      <w:r w:rsidRPr="00592844">
        <w:rPr>
          <w:rFonts w:cstheme="minorHAnsi"/>
          <w:b/>
          <w:bCs/>
          <w:sz w:val="24"/>
          <w:szCs w:val="24"/>
        </w:rPr>
        <w:t>penicillins</w:t>
      </w:r>
      <w:proofErr w:type="spellEnd"/>
      <w:r w:rsidRPr="00592844">
        <w:rPr>
          <w:rFonts w:cstheme="minorHAnsi"/>
          <w:b/>
          <w:bCs/>
          <w:sz w:val="24"/>
          <w:szCs w:val="24"/>
        </w:rPr>
        <w:t xml:space="preserve"> in milk using a new ionic liquid-modified magnetic nanoparticle based dispersive micro-solid phase extraction followed by ultra-performance liquid chromatography-tandem mass spectrometry</w:t>
      </w:r>
      <w:r w:rsidR="00C504EC">
        <w:rPr>
          <w:rFonts w:cstheme="minorHAnsi"/>
          <w:b/>
          <w:bCs/>
          <w:sz w:val="24"/>
          <w:szCs w:val="24"/>
        </w:rPr>
        <w:t xml:space="preserve">. </w:t>
      </w:r>
      <w:r w:rsidRPr="00592844">
        <w:rPr>
          <w:rFonts w:cstheme="minorHAnsi"/>
          <w:sz w:val="24"/>
          <w:szCs w:val="24"/>
        </w:rPr>
        <w:t>Microchemical Journal, 154 (2020), Article 104605</w:t>
      </w:r>
    </w:p>
    <w:p w14:paraId="4BA1B55A" w14:textId="2643AC9D" w:rsidR="00592844" w:rsidRPr="00592844" w:rsidRDefault="00592844" w:rsidP="0060062D">
      <w:pPr>
        <w:spacing w:after="0"/>
        <w:ind w:left="720" w:hanging="720"/>
        <w:rPr>
          <w:rFonts w:cstheme="minorHAnsi"/>
          <w:sz w:val="24"/>
          <w:szCs w:val="24"/>
        </w:rPr>
      </w:pPr>
      <w:r w:rsidRPr="0060062D">
        <w:rPr>
          <w:rFonts w:cstheme="minorHAnsi"/>
          <w:sz w:val="24"/>
          <w:szCs w:val="24"/>
        </w:rPr>
        <w:t>Saraji and Ghani, 2014</w:t>
      </w:r>
      <w:r w:rsidR="00C504EC">
        <w:rPr>
          <w:rFonts w:cstheme="minorHAnsi"/>
          <w:sz w:val="24"/>
          <w:szCs w:val="24"/>
        </w:rPr>
        <w:t xml:space="preserve">. </w:t>
      </w:r>
      <w:r w:rsidRPr="00592844">
        <w:rPr>
          <w:rFonts w:cstheme="minorHAnsi"/>
          <w:sz w:val="24"/>
          <w:szCs w:val="24"/>
        </w:rPr>
        <w:t>M. Saraji, M. Ghani</w:t>
      </w:r>
      <w:r w:rsidR="00C504EC">
        <w:rPr>
          <w:rFonts w:cstheme="minorHAnsi"/>
          <w:sz w:val="24"/>
          <w:szCs w:val="24"/>
        </w:rPr>
        <w:t xml:space="preserve">. </w:t>
      </w:r>
      <w:r w:rsidRPr="00592844">
        <w:rPr>
          <w:rFonts w:cstheme="minorHAnsi"/>
          <w:b/>
          <w:bCs/>
          <w:sz w:val="24"/>
          <w:szCs w:val="24"/>
        </w:rPr>
        <w:t>Dissolvable layered double hydroxide coated magnetic nanoparticles for extraction followed by high performance liquid chromatography for the determination of phenolic acids in fruit juices</w:t>
      </w:r>
      <w:r w:rsidR="00C504EC">
        <w:rPr>
          <w:rFonts w:cstheme="minorHAnsi"/>
          <w:b/>
          <w:bCs/>
          <w:sz w:val="24"/>
          <w:szCs w:val="24"/>
        </w:rPr>
        <w:t xml:space="preserve">. </w:t>
      </w:r>
      <w:r w:rsidRPr="00592844">
        <w:rPr>
          <w:rFonts w:cstheme="minorHAnsi"/>
          <w:sz w:val="24"/>
          <w:szCs w:val="24"/>
        </w:rPr>
        <w:t>Journal of Chromatography A, 1366 (2014), pp. 24-30</w:t>
      </w:r>
    </w:p>
    <w:p w14:paraId="183519B6" w14:textId="45F5D504" w:rsidR="00592844" w:rsidRPr="00592844" w:rsidRDefault="00592844" w:rsidP="0060062D">
      <w:pPr>
        <w:spacing w:after="0"/>
        <w:ind w:left="720" w:hanging="720"/>
        <w:rPr>
          <w:rFonts w:cstheme="minorHAnsi"/>
          <w:sz w:val="24"/>
          <w:szCs w:val="24"/>
        </w:rPr>
      </w:pPr>
      <w:r w:rsidRPr="0060062D">
        <w:rPr>
          <w:rFonts w:cstheme="minorHAnsi"/>
          <w:sz w:val="24"/>
          <w:szCs w:val="24"/>
        </w:rPr>
        <w:t>Shang et al., 2019</w:t>
      </w:r>
      <w:r w:rsidR="00C504EC">
        <w:rPr>
          <w:rFonts w:cstheme="minorHAnsi"/>
          <w:sz w:val="24"/>
          <w:szCs w:val="24"/>
        </w:rPr>
        <w:t xml:space="preserve">. </w:t>
      </w:r>
      <w:r w:rsidRPr="00592844">
        <w:rPr>
          <w:rFonts w:cstheme="minorHAnsi"/>
          <w:sz w:val="24"/>
          <w:szCs w:val="24"/>
        </w:rPr>
        <w:t>Y. Shang, Y. Cui, R. Shi, P. Yang, J. Wang, Y. Wang</w:t>
      </w:r>
      <w:r w:rsidR="00C504EC">
        <w:rPr>
          <w:rFonts w:cstheme="minorHAnsi"/>
          <w:sz w:val="24"/>
          <w:szCs w:val="24"/>
        </w:rPr>
        <w:t xml:space="preserve">. </w:t>
      </w:r>
      <w:r w:rsidRPr="00592844">
        <w:rPr>
          <w:rFonts w:cstheme="minorHAnsi"/>
          <w:b/>
          <w:bCs/>
          <w:sz w:val="24"/>
          <w:szCs w:val="24"/>
        </w:rPr>
        <w:t>Regenerated WO2.72 nanowires with superb fast and selective adsorption for cationic dye: Kinetics, isotherm, thermodynamics, mechanism</w:t>
      </w:r>
      <w:r w:rsidR="00C504EC">
        <w:rPr>
          <w:rFonts w:cstheme="minorHAnsi"/>
          <w:b/>
          <w:bCs/>
          <w:sz w:val="24"/>
          <w:szCs w:val="24"/>
        </w:rPr>
        <w:t xml:space="preserve">. </w:t>
      </w:r>
      <w:r w:rsidRPr="00592844">
        <w:rPr>
          <w:rFonts w:cstheme="minorHAnsi"/>
          <w:sz w:val="24"/>
          <w:szCs w:val="24"/>
        </w:rPr>
        <w:t>Journal of Hazardous Materials, 379 (2019), Article 120834</w:t>
      </w:r>
    </w:p>
    <w:p w14:paraId="6D97FC52" w14:textId="29661324" w:rsidR="00592844" w:rsidRPr="00592844" w:rsidRDefault="00592844" w:rsidP="0060062D">
      <w:pPr>
        <w:spacing w:after="0"/>
        <w:ind w:left="720" w:hanging="720"/>
        <w:rPr>
          <w:rFonts w:cstheme="minorHAnsi"/>
          <w:sz w:val="24"/>
          <w:szCs w:val="24"/>
        </w:rPr>
      </w:pPr>
      <w:r w:rsidRPr="0060062D">
        <w:rPr>
          <w:rFonts w:cstheme="minorHAnsi"/>
          <w:sz w:val="24"/>
          <w:szCs w:val="24"/>
        </w:rPr>
        <w:t>Song et al., 2020</w:t>
      </w:r>
      <w:r w:rsidR="00C504EC">
        <w:rPr>
          <w:rFonts w:cstheme="minorHAnsi"/>
          <w:sz w:val="24"/>
          <w:szCs w:val="24"/>
        </w:rPr>
        <w:t xml:space="preserve">. </w:t>
      </w:r>
      <w:r w:rsidRPr="00592844">
        <w:rPr>
          <w:rFonts w:cstheme="minorHAnsi"/>
          <w:sz w:val="24"/>
          <w:szCs w:val="24"/>
        </w:rPr>
        <w:t>W. Song, J. Li, Z. Wang, C. Fu, X. Zhang, J. Feng, ..., Q. Song</w:t>
      </w:r>
      <w:r w:rsidR="00C504EC">
        <w:rPr>
          <w:rFonts w:cstheme="minorHAnsi"/>
          <w:sz w:val="24"/>
          <w:szCs w:val="24"/>
        </w:rPr>
        <w:t xml:space="preserve">. </w:t>
      </w:r>
      <w:r w:rsidRPr="00592844">
        <w:rPr>
          <w:rFonts w:cstheme="minorHAnsi"/>
          <w:b/>
          <w:bCs/>
          <w:sz w:val="24"/>
          <w:szCs w:val="24"/>
        </w:rPr>
        <w:t>Degradation of bisphenol A by persulfate coupled with dithionite: Optimization using response surface methodology and pathway</w:t>
      </w:r>
      <w:r w:rsidR="00C504EC">
        <w:rPr>
          <w:rFonts w:cstheme="minorHAnsi"/>
          <w:b/>
          <w:bCs/>
          <w:sz w:val="24"/>
          <w:szCs w:val="24"/>
        </w:rPr>
        <w:t xml:space="preserve">. </w:t>
      </w:r>
      <w:r w:rsidRPr="00592844">
        <w:rPr>
          <w:rFonts w:cstheme="minorHAnsi"/>
          <w:sz w:val="24"/>
          <w:szCs w:val="24"/>
        </w:rPr>
        <w:t>Science of the Total Environment, 699 (2020), Article 134258</w:t>
      </w:r>
    </w:p>
    <w:p w14:paraId="1AB76EA0" w14:textId="33895629" w:rsidR="00592844" w:rsidRPr="00592844" w:rsidRDefault="00592844" w:rsidP="0060062D">
      <w:pPr>
        <w:spacing w:after="0"/>
        <w:ind w:left="720" w:hanging="720"/>
        <w:rPr>
          <w:rFonts w:cstheme="minorHAnsi"/>
          <w:sz w:val="24"/>
          <w:szCs w:val="24"/>
        </w:rPr>
      </w:pPr>
      <w:r w:rsidRPr="0060062D">
        <w:rPr>
          <w:rFonts w:cstheme="minorHAnsi"/>
          <w:sz w:val="24"/>
          <w:szCs w:val="24"/>
        </w:rPr>
        <w:t>Wang et al., 2014</w:t>
      </w:r>
      <w:r w:rsidR="00C504EC">
        <w:rPr>
          <w:rFonts w:cstheme="minorHAnsi"/>
          <w:sz w:val="24"/>
          <w:szCs w:val="24"/>
        </w:rPr>
        <w:t xml:space="preserve">. </w:t>
      </w:r>
      <w:r w:rsidRPr="00592844">
        <w:rPr>
          <w:rFonts w:cstheme="minorHAnsi"/>
          <w:sz w:val="24"/>
          <w:szCs w:val="24"/>
        </w:rPr>
        <w:t>Z. Wang, R. Sun, Y. Wang, N. Li, L. </w:t>
      </w:r>
      <w:proofErr w:type="spellStart"/>
      <w:r w:rsidRPr="00592844">
        <w:rPr>
          <w:rFonts w:cstheme="minorHAnsi"/>
          <w:sz w:val="24"/>
          <w:szCs w:val="24"/>
        </w:rPr>
        <w:t>Lei</w:t>
      </w:r>
      <w:proofErr w:type="spellEnd"/>
      <w:r w:rsidRPr="00592844">
        <w:rPr>
          <w:rFonts w:cstheme="minorHAnsi"/>
          <w:sz w:val="24"/>
          <w:szCs w:val="24"/>
        </w:rPr>
        <w:t>, X. Yang, ..., H. Zhang</w:t>
      </w:r>
      <w:r w:rsidR="00C504EC">
        <w:rPr>
          <w:rFonts w:cstheme="minorHAnsi"/>
          <w:sz w:val="24"/>
          <w:szCs w:val="24"/>
        </w:rPr>
        <w:t xml:space="preserve">. </w:t>
      </w:r>
      <w:r w:rsidRPr="00592844">
        <w:rPr>
          <w:rFonts w:cstheme="minorHAnsi"/>
          <w:b/>
          <w:bCs/>
          <w:sz w:val="24"/>
          <w:szCs w:val="24"/>
        </w:rPr>
        <w:t>Determination of phenolic acids and flavonoids in raw propolis by silica-supported ionic liquid-based matrix solid phase dispersion extraction high performance liquid chromatography-diode array detection</w:t>
      </w:r>
      <w:r w:rsidR="00C504EC">
        <w:rPr>
          <w:rFonts w:cstheme="minorHAnsi"/>
          <w:b/>
          <w:bCs/>
          <w:sz w:val="24"/>
          <w:szCs w:val="24"/>
        </w:rPr>
        <w:t xml:space="preserve">. </w:t>
      </w:r>
      <w:r w:rsidRPr="00592844">
        <w:rPr>
          <w:rFonts w:cstheme="minorHAnsi"/>
          <w:sz w:val="24"/>
          <w:szCs w:val="24"/>
        </w:rPr>
        <w:t>Journal of Chromatography B, 969 (2014), pp. 205-212</w:t>
      </w:r>
    </w:p>
    <w:p w14:paraId="17A8711C" w14:textId="1E865A67" w:rsidR="00592844" w:rsidRPr="00592844" w:rsidRDefault="00592844" w:rsidP="0060062D">
      <w:pPr>
        <w:spacing w:after="0"/>
        <w:ind w:left="720" w:hanging="720"/>
        <w:rPr>
          <w:rFonts w:cstheme="minorHAnsi"/>
          <w:sz w:val="24"/>
          <w:szCs w:val="24"/>
        </w:rPr>
      </w:pPr>
      <w:r w:rsidRPr="0060062D">
        <w:rPr>
          <w:rFonts w:cstheme="minorHAnsi"/>
          <w:sz w:val="24"/>
          <w:szCs w:val="24"/>
        </w:rPr>
        <w:t>Zhang et al., 2020</w:t>
      </w:r>
      <w:r w:rsidR="00C504EC">
        <w:rPr>
          <w:rFonts w:cstheme="minorHAnsi"/>
          <w:sz w:val="24"/>
          <w:szCs w:val="24"/>
        </w:rPr>
        <w:t xml:space="preserve">. </w:t>
      </w:r>
      <w:r w:rsidRPr="00592844">
        <w:rPr>
          <w:rFonts w:cstheme="minorHAnsi"/>
          <w:sz w:val="24"/>
          <w:szCs w:val="24"/>
        </w:rPr>
        <w:t>Y. Zhang, D. Liu, J. Peng, Y. Cui, Y. Shi, H. He</w:t>
      </w:r>
      <w:r w:rsidR="00C504EC">
        <w:rPr>
          <w:rFonts w:cstheme="minorHAnsi"/>
          <w:sz w:val="24"/>
          <w:szCs w:val="24"/>
        </w:rPr>
        <w:t xml:space="preserve">. </w:t>
      </w:r>
      <w:r w:rsidRPr="00592844">
        <w:rPr>
          <w:rFonts w:cstheme="minorHAnsi"/>
          <w:b/>
          <w:bCs/>
          <w:sz w:val="24"/>
          <w:szCs w:val="24"/>
        </w:rPr>
        <w:t>Magnetic hyperbranched molecularly imprinted polymers for selective enrichment and determination of zearalenone in wheat proceeded by HPLC-DAD analysis</w:t>
      </w:r>
      <w:r w:rsidR="00C504EC">
        <w:rPr>
          <w:rFonts w:cstheme="minorHAnsi"/>
          <w:b/>
          <w:bCs/>
          <w:sz w:val="24"/>
          <w:szCs w:val="24"/>
        </w:rPr>
        <w:t xml:space="preserve">. </w:t>
      </w:r>
      <w:proofErr w:type="spellStart"/>
      <w:r w:rsidRPr="00592844">
        <w:rPr>
          <w:rFonts w:cstheme="minorHAnsi"/>
          <w:sz w:val="24"/>
          <w:szCs w:val="24"/>
        </w:rPr>
        <w:t>Talanta</w:t>
      </w:r>
      <w:proofErr w:type="spellEnd"/>
      <w:r w:rsidRPr="00592844">
        <w:rPr>
          <w:rFonts w:cstheme="minorHAnsi"/>
          <w:sz w:val="24"/>
          <w:szCs w:val="24"/>
        </w:rPr>
        <w:t>, 209 (2020), Article 120555</w:t>
      </w:r>
    </w:p>
    <w:p w14:paraId="32172240" w14:textId="3230A23E" w:rsidR="00852214" w:rsidRPr="00852214" w:rsidRDefault="00DD26E1" w:rsidP="00592844">
      <w:pPr>
        <w:rPr>
          <w:rFonts w:cstheme="minorHAnsi"/>
          <w:sz w:val="24"/>
          <w:szCs w:val="24"/>
        </w:rPr>
      </w:pPr>
      <w:hyperlink r:id="rId13" w:history="1">
        <w:r w:rsidR="00592844" w:rsidRPr="00592844">
          <w:rPr>
            <w:rStyle w:val="Hyperlink"/>
            <w:rFonts w:cstheme="minorHAnsi"/>
            <w:sz w:val="24"/>
            <w:szCs w:val="24"/>
          </w:rPr>
          <w:br/>
        </w:r>
      </w:hyperlink>
    </w:p>
    <w:p w14:paraId="6755DD33" w14:textId="77777777" w:rsidR="00BD0FE3" w:rsidRDefault="00BD0FE3" w:rsidP="00D14423">
      <w:pPr>
        <w:rPr>
          <w:rFonts w:cstheme="minorHAnsi"/>
          <w:b/>
          <w:bCs/>
          <w:sz w:val="24"/>
          <w:szCs w:val="24"/>
        </w:rPr>
      </w:pPr>
    </w:p>
    <w:sectPr w:rsidR="00BD0FE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C76E1"/>
    <w:multiLevelType w:val="hybridMultilevel"/>
    <w:tmpl w:val="E9FAAF22"/>
    <w:lvl w:ilvl="0" w:tplc="0D0E49E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Vjq+D6YNal7IXroUGSP/1gAVfOVaE5g2xriZ7g9wXxPjlzKuoT576w8a87rT2tvk4ODmKYumU2fKNlaXcicldQ==" w:salt="FSHBag45Hk7za3lKUAZKS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1DDA"/>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47647"/>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2844"/>
    <w:rsid w:val="00596593"/>
    <w:rsid w:val="00596A35"/>
    <w:rsid w:val="005979CD"/>
    <w:rsid w:val="005A12F0"/>
    <w:rsid w:val="005A5291"/>
    <w:rsid w:val="005A6725"/>
    <w:rsid w:val="005A6FD1"/>
    <w:rsid w:val="005B08F1"/>
    <w:rsid w:val="005B41DC"/>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062D"/>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2C2"/>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266C5"/>
    <w:rsid w:val="008309A0"/>
    <w:rsid w:val="00830C73"/>
    <w:rsid w:val="008314FC"/>
    <w:rsid w:val="008322E3"/>
    <w:rsid w:val="00834DF7"/>
    <w:rsid w:val="00836F01"/>
    <w:rsid w:val="00837094"/>
    <w:rsid w:val="008406F5"/>
    <w:rsid w:val="00841F1E"/>
    <w:rsid w:val="00842203"/>
    <w:rsid w:val="00850E3E"/>
    <w:rsid w:val="00852214"/>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380"/>
    <w:rsid w:val="009B2B2E"/>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32FC"/>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0FE3"/>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04EC"/>
    <w:rsid w:val="00C515E0"/>
    <w:rsid w:val="00C531A3"/>
    <w:rsid w:val="00C5533B"/>
    <w:rsid w:val="00C57F24"/>
    <w:rsid w:val="00C61F98"/>
    <w:rsid w:val="00C63EA6"/>
    <w:rsid w:val="00C6619F"/>
    <w:rsid w:val="00C6624A"/>
    <w:rsid w:val="00C66666"/>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3193"/>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687"/>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26E1"/>
    <w:rsid w:val="00DD3B64"/>
    <w:rsid w:val="00DD4B55"/>
    <w:rsid w:val="00DD5871"/>
    <w:rsid w:val="00DE2F66"/>
    <w:rsid w:val="00DE32CE"/>
    <w:rsid w:val="00DE4173"/>
    <w:rsid w:val="00DE4592"/>
    <w:rsid w:val="00DE56CD"/>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3741C"/>
    <w:rsid w:val="00E40A15"/>
    <w:rsid w:val="00E40CCE"/>
    <w:rsid w:val="00E40D01"/>
    <w:rsid w:val="00E43654"/>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41DC"/>
  </w:style>
  <w:style w:type="paragraph" w:styleId="Heading1">
    <w:name w:val="heading 1"/>
    <w:basedOn w:val="Normal"/>
    <w:next w:val="Normal"/>
    <w:link w:val="Heading1Char"/>
    <w:uiPriority w:val="9"/>
    <w:qFormat/>
    <w:rsid w:val="005B41D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B41D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B41D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B41DC"/>
    <w:pPr>
      <w:keepNext/>
      <w:keepLines/>
      <w:spacing w:before="40" w:after="0"/>
      <w:outlineLvl w:val="3"/>
    </w:pPr>
    <w:rPr>
      <w:i/>
      <w:iCs/>
    </w:rPr>
  </w:style>
  <w:style w:type="paragraph" w:styleId="Heading5">
    <w:name w:val="heading 5"/>
    <w:basedOn w:val="Normal"/>
    <w:next w:val="Normal"/>
    <w:link w:val="Heading5Char"/>
    <w:uiPriority w:val="9"/>
    <w:unhideWhenUsed/>
    <w:qFormat/>
    <w:rsid w:val="005B41D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5B41DC"/>
    <w:pPr>
      <w:keepNext/>
      <w:keepLines/>
      <w:spacing w:before="40" w:after="0"/>
      <w:outlineLvl w:val="5"/>
    </w:pPr>
  </w:style>
  <w:style w:type="paragraph" w:styleId="Heading7">
    <w:name w:val="heading 7"/>
    <w:basedOn w:val="Normal"/>
    <w:next w:val="Normal"/>
    <w:link w:val="Heading7Char"/>
    <w:uiPriority w:val="9"/>
    <w:semiHidden/>
    <w:unhideWhenUsed/>
    <w:qFormat/>
    <w:rsid w:val="005B41D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B41D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B41D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1D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B41D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B41D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B41DC"/>
    <w:rPr>
      <w:i/>
      <w:iCs/>
    </w:rPr>
  </w:style>
  <w:style w:type="character" w:customStyle="1" w:styleId="Heading5Char">
    <w:name w:val="Heading 5 Char"/>
    <w:basedOn w:val="DefaultParagraphFont"/>
    <w:link w:val="Heading5"/>
    <w:uiPriority w:val="9"/>
    <w:rsid w:val="005B41DC"/>
    <w:rPr>
      <w:color w:val="404040" w:themeColor="text1" w:themeTint="BF"/>
    </w:rPr>
  </w:style>
  <w:style w:type="character" w:customStyle="1" w:styleId="Heading6Char">
    <w:name w:val="Heading 6 Char"/>
    <w:basedOn w:val="DefaultParagraphFont"/>
    <w:link w:val="Heading6"/>
    <w:uiPriority w:val="9"/>
    <w:rsid w:val="005B41DC"/>
  </w:style>
  <w:style w:type="character" w:customStyle="1" w:styleId="Heading7Char">
    <w:name w:val="Heading 7 Char"/>
    <w:basedOn w:val="DefaultParagraphFont"/>
    <w:link w:val="Heading7"/>
    <w:uiPriority w:val="9"/>
    <w:semiHidden/>
    <w:rsid w:val="005B41D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B41DC"/>
    <w:rPr>
      <w:color w:val="262626" w:themeColor="text1" w:themeTint="D9"/>
      <w:sz w:val="21"/>
      <w:szCs w:val="21"/>
    </w:rPr>
  </w:style>
  <w:style w:type="character" w:customStyle="1" w:styleId="Heading9Char">
    <w:name w:val="Heading 9 Char"/>
    <w:basedOn w:val="DefaultParagraphFont"/>
    <w:link w:val="Heading9"/>
    <w:uiPriority w:val="9"/>
    <w:semiHidden/>
    <w:rsid w:val="005B41D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B41D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B41D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B41D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B41D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B41DC"/>
    <w:rPr>
      <w:color w:val="5A5A5A" w:themeColor="text1" w:themeTint="A5"/>
      <w:spacing w:val="15"/>
    </w:rPr>
  </w:style>
  <w:style w:type="character" w:styleId="Strong">
    <w:name w:val="Strong"/>
    <w:basedOn w:val="DefaultParagraphFont"/>
    <w:uiPriority w:val="22"/>
    <w:qFormat/>
    <w:rsid w:val="005B41DC"/>
    <w:rPr>
      <w:b/>
      <w:bCs/>
      <w:color w:val="auto"/>
    </w:rPr>
  </w:style>
  <w:style w:type="character" w:styleId="Emphasis">
    <w:name w:val="Emphasis"/>
    <w:basedOn w:val="DefaultParagraphFont"/>
    <w:uiPriority w:val="20"/>
    <w:qFormat/>
    <w:rsid w:val="005B41DC"/>
    <w:rPr>
      <w:i/>
      <w:iCs/>
      <w:color w:val="auto"/>
    </w:rPr>
  </w:style>
  <w:style w:type="paragraph" w:styleId="NoSpacing">
    <w:name w:val="No Spacing"/>
    <w:uiPriority w:val="1"/>
    <w:qFormat/>
    <w:rsid w:val="005B41D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B41D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B41DC"/>
    <w:rPr>
      <w:i/>
      <w:iCs/>
      <w:color w:val="404040" w:themeColor="text1" w:themeTint="BF"/>
    </w:rPr>
  </w:style>
  <w:style w:type="paragraph" w:styleId="IntenseQuote">
    <w:name w:val="Intense Quote"/>
    <w:basedOn w:val="Normal"/>
    <w:next w:val="Normal"/>
    <w:link w:val="IntenseQuoteChar"/>
    <w:uiPriority w:val="30"/>
    <w:qFormat/>
    <w:rsid w:val="005B41D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B41DC"/>
    <w:rPr>
      <w:i/>
      <w:iCs/>
      <w:color w:val="404040" w:themeColor="text1" w:themeTint="BF"/>
    </w:rPr>
  </w:style>
  <w:style w:type="character" w:styleId="SubtleEmphasis">
    <w:name w:val="Subtle Emphasis"/>
    <w:basedOn w:val="DefaultParagraphFont"/>
    <w:uiPriority w:val="19"/>
    <w:qFormat/>
    <w:rsid w:val="005B41DC"/>
    <w:rPr>
      <w:i/>
      <w:iCs/>
      <w:color w:val="404040" w:themeColor="text1" w:themeTint="BF"/>
    </w:rPr>
  </w:style>
  <w:style w:type="character" w:styleId="IntenseEmphasis">
    <w:name w:val="Intense Emphasis"/>
    <w:basedOn w:val="DefaultParagraphFont"/>
    <w:uiPriority w:val="21"/>
    <w:qFormat/>
    <w:rsid w:val="005B41DC"/>
    <w:rPr>
      <w:b/>
      <w:bCs/>
      <w:i/>
      <w:iCs/>
      <w:color w:val="auto"/>
    </w:rPr>
  </w:style>
  <w:style w:type="character" w:styleId="SubtleReference">
    <w:name w:val="Subtle Reference"/>
    <w:basedOn w:val="DefaultParagraphFont"/>
    <w:uiPriority w:val="31"/>
    <w:qFormat/>
    <w:rsid w:val="005B41DC"/>
    <w:rPr>
      <w:smallCaps/>
      <w:color w:val="404040" w:themeColor="text1" w:themeTint="BF"/>
    </w:rPr>
  </w:style>
  <w:style w:type="character" w:styleId="IntenseReference">
    <w:name w:val="Intense Reference"/>
    <w:basedOn w:val="DefaultParagraphFont"/>
    <w:uiPriority w:val="32"/>
    <w:qFormat/>
    <w:rsid w:val="005B41DC"/>
    <w:rPr>
      <w:b/>
      <w:bCs/>
      <w:smallCaps/>
      <w:color w:val="404040" w:themeColor="text1" w:themeTint="BF"/>
      <w:spacing w:val="5"/>
    </w:rPr>
  </w:style>
  <w:style w:type="character" w:styleId="BookTitle">
    <w:name w:val="Book Title"/>
    <w:basedOn w:val="DefaultParagraphFont"/>
    <w:uiPriority w:val="33"/>
    <w:qFormat/>
    <w:rsid w:val="005B41DC"/>
    <w:rPr>
      <w:b/>
      <w:bCs/>
      <w:i/>
      <w:iCs/>
      <w:spacing w:val="5"/>
    </w:rPr>
  </w:style>
  <w:style w:type="paragraph" w:styleId="TOCHeading">
    <w:name w:val="TOC Heading"/>
    <w:basedOn w:val="Heading1"/>
    <w:next w:val="Normal"/>
    <w:uiPriority w:val="39"/>
    <w:semiHidden/>
    <w:unhideWhenUsed/>
    <w:qFormat/>
    <w:rsid w:val="005B41D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751296">
      <w:bodyDiv w:val="1"/>
      <w:marLeft w:val="0"/>
      <w:marRight w:val="0"/>
      <w:marTop w:val="0"/>
      <w:marBottom w:val="0"/>
      <w:divBdr>
        <w:top w:val="none" w:sz="0" w:space="0" w:color="auto"/>
        <w:left w:val="none" w:sz="0" w:space="0" w:color="auto"/>
        <w:bottom w:val="none" w:sz="0" w:space="0" w:color="auto"/>
        <w:right w:val="none" w:sz="0" w:space="0" w:color="auto"/>
      </w:divBdr>
      <w:divsChild>
        <w:div w:id="1186946859">
          <w:marLeft w:val="0"/>
          <w:marRight w:val="0"/>
          <w:marTop w:val="0"/>
          <w:marBottom w:val="0"/>
          <w:divBdr>
            <w:top w:val="none" w:sz="0" w:space="0" w:color="auto"/>
            <w:left w:val="none" w:sz="0" w:space="0" w:color="auto"/>
            <w:bottom w:val="none" w:sz="0" w:space="0" w:color="auto"/>
            <w:right w:val="none" w:sz="0" w:space="0" w:color="auto"/>
          </w:divBdr>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0569476">
      <w:bodyDiv w:val="1"/>
      <w:marLeft w:val="0"/>
      <w:marRight w:val="0"/>
      <w:marTop w:val="0"/>
      <w:marBottom w:val="0"/>
      <w:divBdr>
        <w:top w:val="none" w:sz="0" w:space="0" w:color="auto"/>
        <w:left w:val="none" w:sz="0" w:space="0" w:color="auto"/>
        <w:bottom w:val="none" w:sz="0" w:space="0" w:color="auto"/>
        <w:right w:val="none" w:sz="0" w:space="0" w:color="auto"/>
      </w:divBdr>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347823">
      <w:bodyDiv w:val="1"/>
      <w:marLeft w:val="0"/>
      <w:marRight w:val="0"/>
      <w:marTop w:val="0"/>
      <w:marBottom w:val="0"/>
      <w:divBdr>
        <w:top w:val="none" w:sz="0" w:space="0" w:color="auto"/>
        <w:left w:val="none" w:sz="0" w:space="0" w:color="auto"/>
        <w:bottom w:val="none" w:sz="0" w:space="0" w:color="auto"/>
        <w:right w:val="none" w:sz="0" w:space="0" w:color="auto"/>
      </w:divBdr>
      <w:divsChild>
        <w:div w:id="150602170">
          <w:marLeft w:val="0"/>
          <w:marRight w:val="0"/>
          <w:marTop w:val="0"/>
          <w:marBottom w:val="0"/>
          <w:divBdr>
            <w:top w:val="none" w:sz="0" w:space="0" w:color="auto"/>
            <w:left w:val="none" w:sz="0" w:space="0" w:color="auto"/>
            <w:bottom w:val="none" w:sz="0" w:space="0" w:color="auto"/>
            <w:right w:val="none" w:sz="0" w:space="0" w:color="auto"/>
          </w:divBdr>
          <w:divsChild>
            <w:div w:id="897253462">
              <w:marLeft w:val="0"/>
              <w:marRight w:val="0"/>
              <w:marTop w:val="0"/>
              <w:marBottom w:val="0"/>
              <w:divBdr>
                <w:top w:val="none" w:sz="0" w:space="0" w:color="auto"/>
                <w:left w:val="none" w:sz="0" w:space="0" w:color="auto"/>
                <w:bottom w:val="none" w:sz="0" w:space="0" w:color="auto"/>
                <w:right w:val="none" w:sz="0" w:space="0" w:color="auto"/>
              </w:divBdr>
            </w:div>
            <w:div w:id="1571622446">
              <w:marLeft w:val="0"/>
              <w:marRight w:val="0"/>
              <w:marTop w:val="0"/>
              <w:marBottom w:val="0"/>
              <w:divBdr>
                <w:top w:val="none" w:sz="0" w:space="0" w:color="auto"/>
                <w:left w:val="none" w:sz="0" w:space="0" w:color="auto"/>
                <w:bottom w:val="none" w:sz="0" w:space="0" w:color="auto"/>
                <w:right w:val="none" w:sz="0" w:space="0" w:color="auto"/>
              </w:divBdr>
            </w:div>
          </w:divsChild>
        </w:div>
        <w:div w:id="538131298">
          <w:marLeft w:val="0"/>
          <w:marRight w:val="0"/>
          <w:marTop w:val="0"/>
          <w:marBottom w:val="0"/>
          <w:divBdr>
            <w:top w:val="none" w:sz="0" w:space="0" w:color="auto"/>
            <w:left w:val="none" w:sz="0" w:space="0" w:color="auto"/>
            <w:bottom w:val="none" w:sz="0" w:space="0" w:color="auto"/>
            <w:right w:val="none" w:sz="0" w:space="0" w:color="auto"/>
          </w:divBdr>
          <w:divsChild>
            <w:div w:id="1432774180">
              <w:marLeft w:val="0"/>
              <w:marRight w:val="0"/>
              <w:marTop w:val="0"/>
              <w:marBottom w:val="0"/>
              <w:divBdr>
                <w:top w:val="none" w:sz="0" w:space="0" w:color="auto"/>
                <w:left w:val="none" w:sz="0" w:space="0" w:color="auto"/>
                <w:bottom w:val="none" w:sz="0" w:space="0" w:color="auto"/>
                <w:right w:val="none" w:sz="0" w:space="0" w:color="auto"/>
              </w:divBdr>
            </w:div>
          </w:divsChild>
        </w:div>
        <w:div w:id="1122573427">
          <w:marLeft w:val="0"/>
          <w:marRight w:val="0"/>
          <w:marTop w:val="0"/>
          <w:marBottom w:val="0"/>
          <w:divBdr>
            <w:top w:val="none" w:sz="0" w:space="0" w:color="auto"/>
            <w:left w:val="none" w:sz="0" w:space="0" w:color="auto"/>
            <w:bottom w:val="none" w:sz="0" w:space="0" w:color="auto"/>
            <w:right w:val="none" w:sz="0" w:space="0" w:color="auto"/>
          </w:divBdr>
        </w:div>
        <w:div w:id="102312756">
          <w:marLeft w:val="0"/>
          <w:marRight w:val="0"/>
          <w:marTop w:val="0"/>
          <w:marBottom w:val="0"/>
          <w:divBdr>
            <w:top w:val="none" w:sz="0" w:space="0" w:color="auto"/>
            <w:left w:val="none" w:sz="0" w:space="0" w:color="auto"/>
            <w:bottom w:val="none" w:sz="0" w:space="0" w:color="auto"/>
            <w:right w:val="none" w:sz="0" w:space="0" w:color="auto"/>
          </w:divBdr>
        </w:div>
        <w:div w:id="22631081">
          <w:marLeft w:val="0"/>
          <w:marRight w:val="0"/>
          <w:marTop w:val="0"/>
          <w:marBottom w:val="0"/>
          <w:divBdr>
            <w:top w:val="none" w:sz="0" w:space="0" w:color="auto"/>
            <w:left w:val="none" w:sz="0" w:space="0" w:color="auto"/>
            <w:bottom w:val="none" w:sz="0" w:space="0" w:color="auto"/>
            <w:right w:val="none" w:sz="0" w:space="0" w:color="auto"/>
          </w:divBdr>
          <w:divsChild>
            <w:div w:id="1909806603">
              <w:marLeft w:val="0"/>
              <w:marRight w:val="0"/>
              <w:marTop w:val="0"/>
              <w:marBottom w:val="0"/>
              <w:divBdr>
                <w:top w:val="none" w:sz="0" w:space="0" w:color="auto"/>
                <w:left w:val="none" w:sz="0" w:space="0" w:color="auto"/>
                <w:bottom w:val="none" w:sz="0" w:space="0" w:color="auto"/>
                <w:right w:val="none" w:sz="0" w:space="0" w:color="auto"/>
              </w:divBdr>
            </w:div>
          </w:divsChild>
        </w:div>
        <w:div w:id="1145899155">
          <w:marLeft w:val="0"/>
          <w:marRight w:val="0"/>
          <w:marTop w:val="0"/>
          <w:marBottom w:val="0"/>
          <w:divBdr>
            <w:top w:val="none" w:sz="0" w:space="0" w:color="auto"/>
            <w:left w:val="none" w:sz="0" w:space="0" w:color="auto"/>
            <w:bottom w:val="none" w:sz="0" w:space="0" w:color="auto"/>
            <w:right w:val="none" w:sz="0" w:space="0" w:color="auto"/>
          </w:divBdr>
        </w:div>
        <w:div w:id="1919047516">
          <w:marLeft w:val="0"/>
          <w:marRight w:val="0"/>
          <w:marTop w:val="0"/>
          <w:marBottom w:val="0"/>
          <w:divBdr>
            <w:top w:val="none" w:sz="0" w:space="0" w:color="auto"/>
            <w:left w:val="none" w:sz="0" w:space="0" w:color="auto"/>
            <w:bottom w:val="none" w:sz="0" w:space="0" w:color="auto"/>
            <w:right w:val="none" w:sz="0" w:space="0" w:color="auto"/>
          </w:divBdr>
        </w:div>
        <w:div w:id="2114200783">
          <w:marLeft w:val="0"/>
          <w:marRight w:val="0"/>
          <w:marTop w:val="0"/>
          <w:marBottom w:val="0"/>
          <w:divBdr>
            <w:top w:val="none" w:sz="0" w:space="0" w:color="auto"/>
            <w:left w:val="none" w:sz="0" w:space="0" w:color="auto"/>
            <w:bottom w:val="none" w:sz="0" w:space="0" w:color="auto"/>
            <w:right w:val="none" w:sz="0" w:space="0" w:color="auto"/>
          </w:divBdr>
          <w:divsChild>
            <w:div w:id="2144692198">
              <w:marLeft w:val="0"/>
              <w:marRight w:val="0"/>
              <w:marTop w:val="0"/>
              <w:marBottom w:val="0"/>
              <w:divBdr>
                <w:top w:val="none" w:sz="0" w:space="0" w:color="auto"/>
                <w:left w:val="none" w:sz="0" w:space="0" w:color="auto"/>
                <w:bottom w:val="none" w:sz="0" w:space="0" w:color="auto"/>
                <w:right w:val="none" w:sz="0" w:space="0" w:color="auto"/>
              </w:divBdr>
            </w:div>
          </w:divsChild>
        </w:div>
        <w:div w:id="863715441">
          <w:marLeft w:val="0"/>
          <w:marRight w:val="0"/>
          <w:marTop w:val="0"/>
          <w:marBottom w:val="0"/>
          <w:divBdr>
            <w:top w:val="none" w:sz="0" w:space="0" w:color="auto"/>
            <w:left w:val="none" w:sz="0" w:space="0" w:color="auto"/>
            <w:bottom w:val="none" w:sz="0" w:space="0" w:color="auto"/>
            <w:right w:val="none" w:sz="0" w:space="0" w:color="auto"/>
          </w:divBdr>
        </w:div>
        <w:div w:id="1556963024">
          <w:marLeft w:val="0"/>
          <w:marRight w:val="0"/>
          <w:marTop w:val="0"/>
          <w:marBottom w:val="0"/>
          <w:divBdr>
            <w:top w:val="none" w:sz="0" w:space="0" w:color="auto"/>
            <w:left w:val="none" w:sz="0" w:space="0" w:color="auto"/>
            <w:bottom w:val="none" w:sz="0" w:space="0" w:color="auto"/>
            <w:right w:val="none" w:sz="0" w:space="0" w:color="auto"/>
          </w:divBdr>
        </w:div>
        <w:div w:id="73093014">
          <w:marLeft w:val="0"/>
          <w:marRight w:val="0"/>
          <w:marTop w:val="0"/>
          <w:marBottom w:val="0"/>
          <w:divBdr>
            <w:top w:val="none" w:sz="0" w:space="0" w:color="auto"/>
            <w:left w:val="none" w:sz="0" w:space="0" w:color="auto"/>
            <w:bottom w:val="none" w:sz="0" w:space="0" w:color="auto"/>
            <w:right w:val="none" w:sz="0" w:space="0" w:color="auto"/>
          </w:divBdr>
          <w:divsChild>
            <w:div w:id="70857915">
              <w:marLeft w:val="0"/>
              <w:marRight w:val="0"/>
              <w:marTop w:val="0"/>
              <w:marBottom w:val="0"/>
              <w:divBdr>
                <w:top w:val="none" w:sz="0" w:space="0" w:color="auto"/>
                <w:left w:val="none" w:sz="0" w:space="0" w:color="auto"/>
                <w:bottom w:val="none" w:sz="0" w:space="0" w:color="auto"/>
                <w:right w:val="none" w:sz="0" w:space="0" w:color="auto"/>
              </w:divBdr>
            </w:div>
          </w:divsChild>
        </w:div>
        <w:div w:id="1488519663">
          <w:marLeft w:val="0"/>
          <w:marRight w:val="0"/>
          <w:marTop w:val="0"/>
          <w:marBottom w:val="0"/>
          <w:divBdr>
            <w:top w:val="none" w:sz="0" w:space="0" w:color="auto"/>
            <w:left w:val="none" w:sz="0" w:space="0" w:color="auto"/>
            <w:bottom w:val="none" w:sz="0" w:space="0" w:color="auto"/>
            <w:right w:val="none" w:sz="0" w:space="0" w:color="auto"/>
          </w:divBdr>
        </w:div>
        <w:div w:id="659773092">
          <w:marLeft w:val="0"/>
          <w:marRight w:val="0"/>
          <w:marTop w:val="0"/>
          <w:marBottom w:val="0"/>
          <w:divBdr>
            <w:top w:val="none" w:sz="0" w:space="0" w:color="auto"/>
            <w:left w:val="none" w:sz="0" w:space="0" w:color="auto"/>
            <w:bottom w:val="none" w:sz="0" w:space="0" w:color="auto"/>
            <w:right w:val="none" w:sz="0" w:space="0" w:color="auto"/>
          </w:divBdr>
        </w:div>
        <w:div w:id="1506094749">
          <w:marLeft w:val="0"/>
          <w:marRight w:val="0"/>
          <w:marTop w:val="0"/>
          <w:marBottom w:val="0"/>
          <w:divBdr>
            <w:top w:val="none" w:sz="0" w:space="0" w:color="auto"/>
            <w:left w:val="none" w:sz="0" w:space="0" w:color="auto"/>
            <w:bottom w:val="none" w:sz="0" w:space="0" w:color="auto"/>
            <w:right w:val="none" w:sz="0" w:space="0" w:color="auto"/>
          </w:divBdr>
          <w:divsChild>
            <w:div w:id="2129545337">
              <w:marLeft w:val="0"/>
              <w:marRight w:val="0"/>
              <w:marTop w:val="0"/>
              <w:marBottom w:val="0"/>
              <w:divBdr>
                <w:top w:val="none" w:sz="0" w:space="0" w:color="auto"/>
                <w:left w:val="none" w:sz="0" w:space="0" w:color="auto"/>
                <w:bottom w:val="none" w:sz="0" w:space="0" w:color="auto"/>
                <w:right w:val="none" w:sz="0" w:space="0" w:color="auto"/>
              </w:divBdr>
            </w:div>
          </w:divsChild>
        </w:div>
        <w:div w:id="1147743431">
          <w:marLeft w:val="0"/>
          <w:marRight w:val="0"/>
          <w:marTop w:val="0"/>
          <w:marBottom w:val="0"/>
          <w:divBdr>
            <w:top w:val="none" w:sz="0" w:space="0" w:color="auto"/>
            <w:left w:val="none" w:sz="0" w:space="0" w:color="auto"/>
            <w:bottom w:val="none" w:sz="0" w:space="0" w:color="auto"/>
            <w:right w:val="none" w:sz="0" w:space="0" w:color="auto"/>
          </w:divBdr>
        </w:div>
        <w:div w:id="1407190563">
          <w:marLeft w:val="0"/>
          <w:marRight w:val="0"/>
          <w:marTop w:val="0"/>
          <w:marBottom w:val="0"/>
          <w:divBdr>
            <w:top w:val="none" w:sz="0" w:space="0" w:color="auto"/>
            <w:left w:val="none" w:sz="0" w:space="0" w:color="auto"/>
            <w:bottom w:val="none" w:sz="0" w:space="0" w:color="auto"/>
            <w:right w:val="none" w:sz="0" w:space="0" w:color="auto"/>
          </w:divBdr>
        </w:div>
        <w:div w:id="787743195">
          <w:marLeft w:val="0"/>
          <w:marRight w:val="0"/>
          <w:marTop w:val="0"/>
          <w:marBottom w:val="0"/>
          <w:divBdr>
            <w:top w:val="none" w:sz="0" w:space="0" w:color="auto"/>
            <w:left w:val="none" w:sz="0" w:space="0" w:color="auto"/>
            <w:bottom w:val="none" w:sz="0" w:space="0" w:color="auto"/>
            <w:right w:val="none" w:sz="0" w:space="0" w:color="auto"/>
          </w:divBdr>
          <w:divsChild>
            <w:div w:id="2053530836">
              <w:marLeft w:val="0"/>
              <w:marRight w:val="0"/>
              <w:marTop w:val="0"/>
              <w:marBottom w:val="0"/>
              <w:divBdr>
                <w:top w:val="none" w:sz="0" w:space="0" w:color="auto"/>
                <w:left w:val="none" w:sz="0" w:space="0" w:color="auto"/>
                <w:bottom w:val="none" w:sz="0" w:space="0" w:color="auto"/>
                <w:right w:val="none" w:sz="0" w:space="0" w:color="auto"/>
              </w:divBdr>
            </w:div>
          </w:divsChild>
        </w:div>
        <w:div w:id="1230844542">
          <w:marLeft w:val="0"/>
          <w:marRight w:val="0"/>
          <w:marTop w:val="0"/>
          <w:marBottom w:val="0"/>
          <w:divBdr>
            <w:top w:val="none" w:sz="0" w:space="0" w:color="auto"/>
            <w:left w:val="none" w:sz="0" w:space="0" w:color="auto"/>
            <w:bottom w:val="none" w:sz="0" w:space="0" w:color="auto"/>
            <w:right w:val="none" w:sz="0" w:space="0" w:color="auto"/>
          </w:divBdr>
        </w:div>
        <w:div w:id="677998963">
          <w:marLeft w:val="0"/>
          <w:marRight w:val="0"/>
          <w:marTop w:val="0"/>
          <w:marBottom w:val="0"/>
          <w:divBdr>
            <w:top w:val="none" w:sz="0" w:space="0" w:color="auto"/>
            <w:left w:val="none" w:sz="0" w:space="0" w:color="auto"/>
            <w:bottom w:val="none" w:sz="0" w:space="0" w:color="auto"/>
            <w:right w:val="none" w:sz="0" w:space="0" w:color="auto"/>
          </w:divBdr>
        </w:div>
        <w:div w:id="920990532">
          <w:marLeft w:val="0"/>
          <w:marRight w:val="0"/>
          <w:marTop w:val="0"/>
          <w:marBottom w:val="0"/>
          <w:divBdr>
            <w:top w:val="none" w:sz="0" w:space="0" w:color="auto"/>
            <w:left w:val="none" w:sz="0" w:space="0" w:color="auto"/>
            <w:bottom w:val="none" w:sz="0" w:space="0" w:color="auto"/>
            <w:right w:val="none" w:sz="0" w:space="0" w:color="auto"/>
          </w:divBdr>
          <w:divsChild>
            <w:div w:id="2101100773">
              <w:marLeft w:val="0"/>
              <w:marRight w:val="0"/>
              <w:marTop w:val="0"/>
              <w:marBottom w:val="0"/>
              <w:divBdr>
                <w:top w:val="none" w:sz="0" w:space="0" w:color="auto"/>
                <w:left w:val="none" w:sz="0" w:space="0" w:color="auto"/>
                <w:bottom w:val="none" w:sz="0" w:space="0" w:color="auto"/>
                <w:right w:val="none" w:sz="0" w:space="0" w:color="auto"/>
              </w:divBdr>
            </w:div>
          </w:divsChild>
        </w:div>
        <w:div w:id="1374186963">
          <w:marLeft w:val="0"/>
          <w:marRight w:val="0"/>
          <w:marTop w:val="0"/>
          <w:marBottom w:val="0"/>
          <w:divBdr>
            <w:top w:val="none" w:sz="0" w:space="0" w:color="auto"/>
            <w:left w:val="none" w:sz="0" w:space="0" w:color="auto"/>
            <w:bottom w:val="none" w:sz="0" w:space="0" w:color="auto"/>
            <w:right w:val="none" w:sz="0" w:space="0" w:color="auto"/>
          </w:divBdr>
        </w:div>
        <w:div w:id="1642928705">
          <w:marLeft w:val="0"/>
          <w:marRight w:val="0"/>
          <w:marTop w:val="0"/>
          <w:marBottom w:val="0"/>
          <w:divBdr>
            <w:top w:val="none" w:sz="0" w:space="0" w:color="auto"/>
            <w:left w:val="none" w:sz="0" w:space="0" w:color="auto"/>
            <w:bottom w:val="none" w:sz="0" w:space="0" w:color="auto"/>
            <w:right w:val="none" w:sz="0" w:space="0" w:color="auto"/>
          </w:divBdr>
        </w:div>
        <w:div w:id="517502502">
          <w:marLeft w:val="0"/>
          <w:marRight w:val="0"/>
          <w:marTop w:val="0"/>
          <w:marBottom w:val="0"/>
          <w:divBdr>
            <w:top w:val="none" w:sz="0" w:space="0" w:color="auto"/>
            <w:left w:val="none" w:sz="0" w:space="0" w:color="auto"/>
            <w:bottom w:val="none" w:sz="0" w:space="0" w:color="auto"/>
            <w:right w:val="none" w:sz="0" w:space="0" w:color="auto"/>
          </w:divBdr>
          <w:divsChild>
            <w:div w:id="1326781165">
              <w:marLeft w:val="0"/>
              <w:marRight w:val="0"/>
              <w:marTop w:val="0"/>
              <w:marBottom w:val="0"/>
              <w:divBdr>
                <w:top w:val="none" w:sz="0" w:space="0" w:color="auto"/>
                <w:left w:val="none" w:sz="0" w:space="0" w:color="auto"/>
                <w:bottom w:val="none" w:sz="0" w:space="0" w:color="auto"/>
                <w:right w:val="none" w:sz="0" w:space="0" w:color="auto"/>
              </w:divBdr>
            </w:div>
          </w:divsChild>
        </w:div>
        <w:div w:id="812528624">
          <w:marLeft w:val="0"/>
          <w:marRight w:val="0"/>
          <w:marTop w:val="0"/>
          <w:marBottom w:val="0"/>
          <w:divBdr>
            <w:top w:val="none" w:sz="0" w:space="0" w:color="auto"/>
            <w:left w:val="none" w:sz="0" w:space="0" w:color="auto"/>
            <w:bottom w:val="none" w:sz="0" w:space="0" w:color="auto"/>
            <w:right w:val="none" w:sz="0" w:space="0" w:color="auto"/>
          </w:divBdr>
        </w:div>
        <w:div w:id="244458042">
          <w:marLeft w:val="0"/>
          <w:marRight w:val="0"/>
          <w:marTop w:val="0"/>
          <w:marBottom w:val="0"/>
          <w:divBdr>
            <w:top w:val="none" w:sz="0" w:space="0" w:color="auto"/>
            <w:left w:val="none" w:sz="0" w:space="0" w:color="auto"/>
            <w:bottom w:val="none" w:sz="0" w:space="0" w:color="auto"/>
            <w:right w:val="none" w:sz="0" w:space="0" w:color="auto"/>
          </w:divBdr>
        </w:div>
        <w:div w:id="1761290898">
          <w:marLeft w:val="0"/>
          <w:marRight w:val="0"/>
          <w:marTop w:val="0"/>
          <w:marBottom w:val="0"/>
          <w:divBdr>
            <w:top w:val="none" w:sz="0" w:space="0" w:color="auto"/>
            <w:left w:val="none" w:sz="0" w:space="0" w:color="auto"/>
            <w:bottom w:val="none" w:sz="0" w:space="0" w:color="auto"/>
            <w:right w:val="none" w:sz="0" w:space="0" w:color="auto"/>
          </w:divBdr>
          <w:divsChild>
            <w:div w:id="771513083">
              <w:marLeft w:val="0"/>
              <w:marRight w:val="0"/>
              <w:marTop w:val="0"/>
              <w:marBottom w:val="0"/>
              <w:divBdr>
                <w:top w:val="none" w:sz="0" w:space="0" w:color="auto"/>
                <w:left w:val="none" w:sz="0" w:space="0" w:color="auto"/>
                <w:bottom w:val="none" w:sz="0" w:space="0" w:color="auto"/>
                <w:right w:val="none" w:sz="0" w:space="0" w:color="auto"/>
              </w:divBdr>
            </w:div>
          </w:divsChild>
        </w:div>
        <w:div w:id="962924290">
          <w:marLeft w:val="0"/>
          <w:marRight w:val="0"/>
          <w:marTop w:val="0"/>
          <w:marBottom w:val="0"/>
          <w:divBdr>
            <w:top w:val="none" w:sz="0" w:space="0" w:color="auto"/>
            <w:left w:val="none" w:sz="0" w:space="0" w:color="auto"/>
            <w:bottom w:val="none" w:sz="0" w:space="0" w:color="auto"/>
            <w:right w:val="none" w:sz="0" w:space="0" w:color="auto"/>
          </w:divBdr>
        </w:div>
        <w:div w:id="732703579">
          <w:marLeft w:val="0"/>
          <w:marRight w:val="0"/>
          <w:marTop w:val="0"/>
          <w:marBottom w:val="0"/>
          <w:divBdr>
            <w:top w:val="none" w:sz="0" w:space="0" w:color="auto"/>
            <w:left w:val="none" w:sz="0" w:space="0" w:color="auto"/>
            <w:bottom w:val="none" w:sz="0" w:space="0" w:color="auto"/>
            <w:right w:val="none" w:sz="0" w:space="0" w:color="auto"/>
          </w:divBdr>
          <w:divsChild>
            <w:div w:id="1434478063">
              <w:marLeft w:val="0"/>
              <w:marRight w:val="360"/>
              <w:marTop w:val="0"/>
              <w:marBottom w:val="0"/>
              <w:divBdr>
                <w:top w:val="none" w:sz="0" w:space="0" w:color="auto"/>
                <w:left w:val="none" w:sz="0" w:space="0" w:color="auto"/>
                <w:bottom w:val="none" w:sz="0" w:space="0" w:color="auto"/>
                <w:right w:val="none" w:sz="0" w:space="0" w:color="auto"/>
              </w:divBdr>
            </w:div>
          </w:divsChild>
        </w:div>
        <w:div w:id="278686228">
          <w:marLeft w:val="0"/>
          <w:marRight w:val="0"/>
          <w:marTop w:val="0"/>
          <w:marBottom w:val="0"/>
          <w:divBdr>
            <w:top w:val="none" w:sz="0" w:space="0" w:color="auto"/>
            <w:left w:val="none" w:sz="0" w:space="0" w:color="auto"/>
            <w:bottom w:val="none" w:sz="0" w:space="0" w:color="auto"/>
            <w:right w:val="none" w:sz="0" w:space="0" w:color="auto"/>
          </w:divBdr>
          <w:divsChild>
            <w:div w:id="1556349876">
              <w:marLeft w:val="0"/>
              <w:marRight w:val="0"/>
              <w:marTop w:val="0"/>
              <w:marBottom w:val="0"/>
              <w:divBdr>
                <w:top w:val="none" w:sz="0" w:space="0" w:color="auto"/>
                <w:left w:val="none" w:sz="0" w:space="0" w:color="auto"/>
                <w:bottom w:val="none" w:sz="0" w:space="0" w:color="auto"/>
                <w:right w:val="none" w:sz="0" w:space="0" w:color="auto"/>
              </w:divBdr>
            </w:div>
          </w:divsChild>
        </w:div>
        <w:div w:id="464740554">
          <w:marLeft w:val="0"/>
          <w:marRight w:val="0"/>
          <w:marTop w:val="0"/>
          <w:marBottom w:val="0"/>
          <w:divBdr>
            <w:top w:val="none" w:sz="0" w:space="0" w:color="auto"/>
            <w:left w:val="none" w:sz="0" w:space="0" w:color="auto"/>
            <w:bottom w:val="none" w:sz="0" w:space="0" w:color="auto"/>
            <w:right w:val="none" w:sz="0" w:space="0" w:color="auto"/>
          </w:divBdr>
        </w:div>
        <w:div w:id="1298797197">
          <w:marLeft w:val="0"/>
          <w:marRight w:val="0"/>
          <w:marTop w:val="0"/>
          <w:marBottom w:val="0"/>
          <w:divBdr>
            <w:top w:val="none" w:sz="0" w:space="0" w:color="auto"/>
            <w:left w:val="none" w:sz="0" w:space="0" w:color="auto"/>
            <w:bottom w:val="none" w:sz="0" w:space="0" w:color="auto"/>
            <w:right w:val="none" w:sz="0" w:space="0" w:color="auto"/>
          </w:divBdr>
        </w:div>
        <w:div w:id="957220509">
          <w:marLeft w:val="0"/>
          <w:marRight w:val="0"/>
          <w:marTop w:val="0"/>
          <w:marBottom w:val="0"/>
          <w:divBdr>
            <w:top w:val="none" w:sz="0" w:space="0" w:color="auto"/>
            <w:left w:val="none" w:sz="0" w:space="0" w:color="auto"/>
            <w:bottom w:val="none" w:sz="0" w:space="0" w:color="auto"/>
            <w:right w:val="none" w:sz="0" w:space="0" w:color="auto"/>
          </w:divBdr>
          <w:divsChild>
            <w:div w:id="693772412">
              <w:marLeft w:val="0"/>
              <w:marRight w:val="0"/>
              <w:marTop w:val="0"/>
              <w:marBottom w:val="0"/>
              <w:divBdr>
                <w:top w:val="none" w:sz="0" w:space="0" w:color="auto"/>
                <w:left w:val="none" w:sz="0" w:space="0" w:color="auto"/>
                <w:bottom w:val="none" w:sz="0" w:space="0" w:color="auto"/>
                <w:right w:val="none" w:sz="0" w:space="0" w:color="auto"/>
              </w:divBdr>
            </w:div>
          </w:divsChild>
        </w:div>
        <w:div w:id="1220088484">
          <w:marLeft w:val="0"/>
          <w:marRight w:val="0"/>
          <w:marTop w:val="0"/>
          <w:marBottom w:val="0"/>
          <w:divBdr>
            <w:top w:val="none" w:sz="0" w:space="0" w:color="auto"/>
            <w:left w:val="none" w:sz="0" w:space="0" w:color="auto"/>
            <w:bottom w:val="none" w:sz="0" w:space="0" w:color="auto"/>
            <w:right w:val="none" w:sz="0" w:space="0" w:color="auto"/>
          </w:divBdr>
        </w:div>
        <w:div w:id="777603287">
          <w:marLeft w:val="0"/>
          <w:marRight w:val="0"/>
          <w:marTop w:val="0"/>
          <w:marBottom w:val="0"/>
          <w:divBdr>
            <w:top w:val="none" w:sz="0" w:space="0" w:color="auto"/>
            <w:left w:val="none" w:sz="0" w:space="0" w:color="auto"/>
            <w:bottom w:val="none" w:sz="0" w:space="0" w:color="auto"/>
            <w:right w:val="none" w:sz="0" w:space="0" w:color="auto"/>
          </w:divBdr>
        </w:div>
        <w:div w:id="1820339334">
          <w:marLeft w:val="0"/>
          <w:marRight w:val="0"/>
          <w:marTop w:val="0"/>
          <w:marBottom w:val="0"/>
          <w:divBdr>
            <w:top w:val="none" w:sz="0" w:space="0" w:color="auto"/>
            <w:left w:val="none" w:sz="0" w:space="0" w:color="auto"/>
            <w:bottom w:val="none" w:sz="0" w:space="0" w:color="auto"/>
            <w:right w:val="none" w:sz="0" w:space="0" w:color="auto"/>
          </w:divBdr>
          <w:divsChild>
            <w:div w:id="113254331">
              <w:marLeft w:val="0"/>
              <w:marRight w:val="0"/>
              <w:marTop w:val="0"/>
              <w:marBottom w:val="0"/>
              <w:divBdr>
                <w:top w:val="none" w:sz="0" w:space="0" w:color="auto"/>
                <w:left w:val="none" w:sz="0" w:space="0" w:color="auto"/>
                <w:bottom w:val="none" w:sz="0" w:space="0" w:color="auto"/>
                <w:right w:val="none" w:sz="0" w:space="0" w:color="auto"/>
              </w:divBdr>
            </w:div>
          </w:divsChild>
        </w:div>
        <w:div w:id="775254557">
          <w:marLeft w:val="0"/>
          <w:marRight w:val="0"/>
          <w:marTop w:val="0"/>
          <w:marBottom w:val="0"/>
          <w:divBdr>
            <w:top w:val="none" w:sz="0" w:space="0" w:color="auto"/>
            <w:left w:val="none" w:sz="0" w:space="0" w:color="auto"/>
            <w:bottom w:val="none" w:sz="0" w:space="0" w:color="auto"/>
            <w:right w:val="none" w:sz="0" w:space="0" w:color="auto"/>
          </w:divBdr>
        </w:div>
        <w:div w:id="2008241028">
          <w:marLeft w:val="0"/>
          <w:marRight w:val="0"/>
          <w:marTop w:val="0"/>
          <w:marBottom w:val="0"/>
          <w:divBdr>
            <w:top w:val="none" w:sz="0" w:space="0" w:color="auto"/>
            <w:left w:val="none" w:sz="0" w:space="0" w:color="auto"/>
            <w:bottom w:val="none" w:sz="0" w:space="0" w:color="auto"/>
            <w:right w:val="none" w:sz="0" w:space="0" w:color="auto"/>
          </w:divBdr>
        </w:div>
        <w:div w:id="1449935547">
          <w:marLeft w:val="0"/>
          <w:marRight w:val="0"/>
          <w:marTop w:val="0"/>
          <w:marBottom w:val="0"/>
          <w:divBdr>
            <w:top w:val="none" w:sz="0" w:space="0" w:color="auto"/>
            <w:left w:val="none" w:sz="0" w:space="0" w:color="auto"/>
            <w:bottom w:val="none" w:sz="0" w:space="0" w:color="auto"/>
            <w:right w:val="none" w:sz="0" w:space="0" w:color="auto"/>
          </w:divBdr>
          <w:divsChild>
            <w:div w:id="2106225614">
              <w:marLeft w:val="0"/>
              <w:marRight w:val="0"/>
              <w:marTop w:val="0"/>
              <w:marBottom w:val="0"/>
              <w:divBdr>
                <w:top w:val="none" w:sz="0" w:space="0" w:color="auto"/>
                <w:left w:val="none" w:sz="0" w:space="0" w:color="auto"/>
                <w:bottom w:val="none" w:sz="0" w:space="0" w:color="auto"/>
                <w:right w:val="none" w:sz="0" w:space="0" w:color="auto"/>
              </w:divBdr>
            </w:div>
          </w:divsChild>
        </w:div>
        <w:div w:id="176966526">
          <w:marLeft w:val="0"/>
          <w:marRight w:val="0"/>
          <w:marTop w:val="0"/>
          <w:marBottom w:val="0"/>
          <w:divBdr>
            <w:top w:val="none" w:sz="0" w:space="0" w:color="auto"/>
            <w:left w:val="none" w:sz="0" w:space="0" w:color="auto"/>
            <w:bottom w:val="none" w:sz="0" w:space="0" w:color="auto"/>
            <w:right w:val="none" w:sz="0" w:space="0" w:color="auto"/>
          </w:divBdr>
        </w:div>
        <w:div w:id="904025498">
          <w:marLeft w:val="0"/>
          <w:marRight w:val="0"/>
          <w:marTop w:val="0"/>
          <w:marBottom w:val="0"/>
          <w:divBdr>
            <w:top w:val="none" w:sz="0" w:space="0" w:color="auto"/>
            <w:left w:val="none" w:sz="0" w:space="0" w:color="auto"/>
            <w:bottom w:val="none" w:sz="0" w:space="0" w:color="auto"/>
            <w:right w:val="none" w:sz="0" w:space="0" w:color="auto"/>
          </w:divBdr>
        </w:div>
        <w:div w:id="584807541">
          <w:marLeft w:val="0"/>
          <w:marRight w:val="0"/>
          <w:marTop w:val="0"/>
          <w:marBottom w:val="0"/>
          <w:divBdr>
            <w:top w:val="none" w:sz="0" w:space="0" w:color="auto"/>
            <w:left w:val="none" w:sz="0" w:space="0" w:color="auto"/>
            <w:bottom w:val="none" w:sz="0" w:space="0" w:color="auto"/>
            <w:right w:val="none" w:sz="0" w:space="0" w:color="auto"/>
          </w:divBdr>
        </w:div>
        <w:div w:id="915018451">
          <w:marLeft w:val="0"/>
          <w:marRight w:val="0"/>
          <w:marTop w:val="0"/>
          <w:marBottom w:val="0"/>
          <w:divBdr>
            <w:top w:val="none" w:sz="0" w:space="0" w:color="auto"/>
            <w:left w:val="none" w:sz="0" w:space="0" w:color="auto"/>
            <w:bottom w:val="none" w:sz="0" w:space="0" w:color="auto"/>
            <w:right w:val="none" w:sz="0" w:space="0" w:color="auto"/>
          </w:divBdr>
          <w:divsChild>
            <w:div w:id="1245339012">
              <w:marLeft w:val="0"/>
              <w:marRight w:val="0"/>
              <w:marTop w:val="0"/>
              <w:marBottom w:val="0"/>
              <w:divBdr>
                <w:top w:val="none" w:sz="0" w:space="0" w:color="auto"/>
                <w:left w:val="none" w:sz="0" w:space="0" w:color="auto"/>
                <w:bottom w:val="none" w:sz="0" w:space="0" w:color="auto"/>
                <w:right w:val="none" w:sz="0" w:space="0" w:color="auto"/>
              </w:divBdr>
            </w:div>
          </w:divsChild>
        </w:div>
        <w:div w:id="984630416">
          <w:marLeft w:val="0"/>
          <w:marRight w:val="0"/>
          <w:marTop w:val="0"/>
          <w:marBottom w:val="0"/>
          <w:divBdr>
            <w:top w:val="none" w:sz="0" w:space="0" w:color="auto"/>
            <w:left w:val="none" w:sz="0" w:space="0" w:color="auto"/>
            <w:bottom w:val="none" w:sz="0" w:space="0" w:color="auto"/>
            <w:right w:val="none" w:sz="0" w:space="0" w:color="auto"/>
          </w:divBdr>
        </w:div>
        <w:div w:id="1399749418">
          <w:marLeft w:val="0"/>
          <w:marRight w:val="0"/>
          <w:marTop w:val="0"/>
          <w:marBottom w:val="0"/>
          <w:divBdr>
            <w:top w:val="none" w:sz="0" w:space="0" w:color="auto"/>
            <w:left w:val="none" w:sz="0" w:space="0" w:color="auto"/>
            <w:bottom w:val="none" w:sz="0" w:space="0" w:color="auto"/>
            <w:right w:val="none" w:sz="0" w:space="0" w:color="auto"/>
          </w:divBdr>
        </w:div>
        <w:div w:id="790369063">
          <w:marLeft w:val="0"/>
          <w:marRight w:val="0"/>
          <w:marTop w:val="0"/>
          <w:marBottom w:val="0"/>
          <w:divBdr>
            <w:top w:val="none" w:sz="0" w:space="0" w:color="auto"/>
            <w:left w:val="none" w:sz="0" w:space="0" w:color="auto"/>
            <w:bottom w:val="none" w:sz="0" w:space="0" w:color="auto"/>
            <w:right w:val="none" w:sz="0" w:space="0" w:color="auto"/>
          </w:divBdr>
          <w:divsChild>
            <w:div w:id="886137784">
              <w:marLeft w:val="0"/>
              <w:marRight w:val="0"/>
              <w:marTop w:val="0"/>
              <w:marBottom w:val="0"/>
              <w:divBdr>
                <w:top w:val="none" w:sz="0" w:space="0" w:color="auto"/>
                <w:left w:val="none" w:sz="0" w:space="0" w:color="auto"/>
                <w:bottom w:val="none" w:sz="0" w:space="0" w:color="auto"/>
                <w:right w:val="none" w:sz="0" w:space="0" w:color="auto"/>
              </w:divBdr>
            </w:div>
          </w:divsChild>
        </w:div>
        <w:div w:id="1493450451">
          <w:marLeft w:val="0"/>
          <w:marRight w:val="0"/>
          <w:marTop w:val="0"/>
          <w:marBottom w:val="0"/>
          <w:divBdr>
            <w:top w:val="none" w:sz="0" w:space="0" w:color="auto"/>
            <w:left w:val="none" w:sz="0" w:space="0" w:color="auto"/>
            <w:bottom w:val="none" w:sz="0" w:space="0" w:color="auto"/>
            <w:right w:val="none" w:sz="0" w:space="0" w:color="auto"/>
          </w:divBdr>
        </w:div>
        <w:div w:id="872771795">
          <w:marLeft w:val="0"/>
          <w:marRight w:val="0"/>
          <w:marTop w:val="0"/>
          <w:marBottom w:val="0"/>
          <w:divBdr>
            <w:top w:val="none" w:sz="0" w:space="0" w:color="auto"/>
            <w:left w:val="none" w:sz="0" w:space="0" w:color="auto"/>
            <w:bottom w:val="none" w:sz="0" w:space="0" w:color="auto"/>
            <w:right w:val="none" w:sz="0" w:space="0" w:color="auto"/>
          </w:divBdr>
        </w:div>
        <w:div w:id="550043807">
          <w:marLeft w:val="0"/>
          <w:marRight w:val="0"/>
          <w:marTop w:val="0"/>
          <w:marBottom w:val="0"/>
          <w:divBdr>
            <w:top w:val="none" w:sz="0" w:space="0" w:color="auto"/>
            <w:left w:val="none" w:sz="0" w:space="0" w:color="auto"/>
            <w:bottom w:val="none" w:sz="0" w:space="0" w:color="auto"/>
            <w:right w:val="none" w:sz="0" w:space="0" w:color="auto"/>
          </w:divBdr>
          <w:divsChild>
            <w:div w:id="2057897792">
              <w:marLeft w:val="0"/>
              <w:marRight w:val="0"/>
              <w:marTop w:val="0"/>
              <w:marBottom w:val="0"/>
              <w:divBdr>
                <w:top w:val="none" w:sz="0" w:space="0" w:color="auto"/>
                <w:left w:val="none" w:sz="0" w:space="0" w:color="auto"/>
                <w:bottom w:val="none" w:sz="0" w:space="0" w:color="auto"/>
                <w:right w:val="none" w:sz="0" w:space="0" w:color="auto"/>
              </w:divBdr>
            </w:div>
          </w:divsChild>
        </w:div>
        <w:div w:id="1630161363">
          <w:marLeft w:val="0"/>
          <w:marRight w:val="0"/>
          <w:marTop w:val="0"/>
          <w:marBottom w:val="0"/>
          <w:divBdr>
            <w:top w:val="none" w:sz="0" w:space="0" w:color="auto"/>
            <w:left w:val="none" w:sz="0" w:space="0" w:color="auto"/>
            <w:bottom w:val="none" w:sz="0" w:space="0" w:color="auto"/>
            <w:right w:val="none" w:sz="0" w:space="0" w:color="auto"/>
          </w:divBdr>
        </w:div>
        <w:div w:id="1217742864">
          <w:marLeft w:val="0"/>
          <w:marRight w:val="0"/>
          <w:marTop w:val="0"/>
          <w:marBottom w:val="0"/>
          <w:divBdr>
            <w:top w:val="none" w:sz="0" w:space="0" w:color="auto"/>
            <w:left w:val="none" w:sz="0" w:space="0" w:color="auto"/>
            <w:bottom w:val="none" w:sz="0" w:space="0" w:color="auto"/>
            <w:right w:val="none" w:sz="0" w:space="0" w:color="auto"/>
          </w:divBdr>
        </w:div>
        <w:div w:id="546456754">
          <w:marLeft w:val="0"/>
          <w:marRight w:val="0"/>
          <w:marTop w:val="0"/>
          <w:marBottom w:val="0"/>
          <w:divBdr>
            <w:top w:val="none" w:sz="0" w:space="0" w:color="auto"/>
            <w:left w:val="none" w:sz="0" w:space="0" w:color="auto"/>
            <w:bottom w:val="none" w:sz="0" w:space="0" w:color="auto"/>
            <w:right w:val="none" w:sz="0" w:space="0" w:color="auto"/>
          </w:divBdr>
          <w:divsChild>
            <w:div w:id="522399191">
              <w:marLeft w:val="0"/>
              <w:marRight w:val="0"/>
              <w:marTop w:val="0"/>
              <w:marBottom w:val="0"/>
              <w:divBdr>
                <w:top w:val="none" w:sz="0" w:space="0" w:color="auto"/>
                <w:left w:val="none" w:sz="0" w:space="0" w:color="auto"/>
                <w:bottom w:val="none" w:sz="0" w:space="0" w:color="auto"/>
                <w:right w:val="none" w:sz="0" w:space="0" w:color="auto"/>
              </w:divBdr>
            </w:div>
          </w:divsChild>
        </w:div>
        <w:div w:id="2051765582">
          <w:marLeft w:val="0"/>
          <w:marRight w:val="0"/>
          <w:marTop w:val="0"/>
          <w:marBottom w:val="0"/>
          <w:divBdr>
            <w:top w:val="none" w:sz="0" w:space="0" w:color="auto"/>
            <w:left w:val="none" w:sz="0" w:space="0" w:color="auto"/>
            <w:bottom w:val="none" w:sz="0" w:space="0" w:color="auto"/>
            <w:right w:val="none" w:sz="0" w:space="0" w:color="auto"/>
          </w:divBdr>
        </w:div>
        <w:div w:id="1362248448">
          <w:marLeft w:val="0"/>
          <w:marRight w:val="0"/>
          <w:marTop w:val="0"/>
          <w:marBottom w:val="0"/>
          <w:divBdr>
            <w:top w:val="none" w:sz="0" w:space="0" w:color="auto"/>
            <w:left w:val="none" w:sz="0" w:space="0" w:color="auto"/>
            <w:bottom w:val="none" w:sz="0" w:space="0" w:color="auto"/>
            <w:right w:val="none" w:sz="0" w:space="0" w:color="auto"/>
          </w:divBdr>
        </w:div>
        <w:div w:id="1444036805">
          <w:marLeft w:val="0"/>
          <w:marRight w:val="0"/>
          <w:marTop w:val="0"/>
          <w:marBottom w:val="0"/>
          <w:divBdr>
            <w:top w:val="none" w:sz="0" w:space="0" w:color="auto"/>
            <w:left w:val="none" w:sz="0" w:space="0" w:color="auto"/>
            <w:bottom w:val="none" w:sz="0" w:space="0" w:color="auto"/>
            <w:right w:val="none" w:sz="0" w:space="0" w:color="auto"/>
          </w:divBdr>
          <w:divsChild>
            <w:div w:id="41486022">
              <w:marLeft w:val="0"/>
              <w:marRight w:val="0"/>
              <w:marTop w:val="0"/>
              <w:marBottom w:val="0"/>
              <w:divBdr>
                <w:top w:val="none" w:sz="0" w:space="0" w:color="auto"/>
                <w:left w:val="none" w:sz="0" w:space="0" w:color="auto"/>
                <w:bottom w:val="none" w:sz="0" w:space="0" w:color="auto"/>
                <w:right w:val="none" w:sz="0" w:space="0" w:color="auto"/>
              </w:divBdr>
            </w:div>
          </w:divsChild>
        </w:div>
        <w:div w:id="1772816214">
          <w:marLeft w:val="0"/>
          <w:marRight w:val="0"/>
          <w:marTop w:val="0"/>
          <w:marBottom w:val="0"/>
          <w:divBdr>
            <w:top w:val="none" w:sz="0" w:space="0" w:color="auto"/>
            <w:left w:val="none" w:sz="0" w:space="0" w:color="auto"/>
            <w:bottom w:val="none" w:sz="0" w:space="0" w:color="auto"/>
            <w:right w:val="none" w:sz="0" w:space="0" w:color="auto"/>
          </w:divBdr>
        </w:div>
        <w:div w:id="1801221026">
          <w:marLeft w:val="0"/>
          <w:marRight w:val="0"/>
          <w:marTop w:val="0"/>
          <w:marBottom w:val="0"/>
          <w:divBdr>
            <w:top w:val="none" w:sz="0" w:space="0" w:color="auto"/>
            <w:left w:val="none" w:sz="0" w:space="0" w:color="auto"/>
            <w:bottom w:val="none" w:sz="0" w:space="0" w:color="auto"/>
            <w:right w:val="none" w:sz="0" w:space="0" w:color="auto"/>
          </w:divBdr>
        </w:div>
        <w:div w:id="298803711">
          <w:marLeft w:val="0"/>
          <w:marRight w:val="0"/>
          <w:marTop w:val="0"/>
          <w:marBottom w:val="0"/>
          <w:divBdr>
            <w:top w:val="none" w:sz="0" w:space="0" w:color="auto"/>
            <w:left w:val="none" w:sz="0" w:space="0" w:color="auto"/>
            <w:bottom w:val="none" w:sz="0" w:space="0" w:color="auto"/>
            <w:right w:val="none" w:sz="0" w:space="0" w:color="auto"/>
          </w:divBdr>
          <w:divsChild>
            <w:div w:id="685058325">
              <w:marLeft w:val="0"/>
              <w:marRight w:val="0"/>
              <w:marTop w:val="0"/>
              <w:marBottom w:val="0"/>
              <w:divBdr>
                <w:top w:val="none" w:sz="0" w:space="0" w:color="auto"/>
                <w:left w:val="none" w:sz="0" w:space="0" w:color="auto"/>
                <w:bottom w:val="none" w:sz="0" w:space="0" w:color="auto"/>
                <w:right w:val="none" w:sz="0" w:space="0" w:color="auto"/>
              </w:divBdr>
            </w:div>
          </w:divsChild>
        </w:div>
        <w:div w:id="209533481">
          <w:marLeft w:val="0"/>
          <w:marRight w:val="0"/>
          <w:marTop w:val="0"/>
          <w:marBottom w:val="0"/>
          <w:divBdr>
            <w:top w:val="none" w:sz="0" w:space="0" w:color="auto"/>
            <w:left w:val="none" w:sz="0" w:space="0" w:color="auto"/>
            <w:bottom w:val="none" w:sz="0" w:space="0" w:color="auto"/>
            <w:right w:val="none" w:sz="0" w:space="0" w:color="auto"/>
          </w:divBdr>
        </w:div>
        <w:div w:id="1295522428">
          <w:marLeft w:val="0"/>
          <w:marRight w:val="0"/>
          <w:marTop w:val="0"/>
          <w:marBottom w:val="0"/>
          <w:divBdr>
            <w:top w:val="none" w:sz="0" w:space="0" w:color="auto"/>
            <w:left w:val="none" w:sz="0" w:space="0" w:color="auto"/>
            <w:bottom w:val="none" w:sz="0" w:space="0" w:color="auto"/>
            <w:right w:val="none" w:sz="0" w:space="0" w:color="auto"/>
          </w:divBdr>
        </w:div>
        <w:div w:id="999889414">
          <w:marLeft w:val="0"/>
          <w:marRight w:val="0"/>
          <w:marTop w:val="0"/>
          <w:marBottom w:val="0"/>
          <w:divBdr>
            <w:top w:val="none" w:sz="0" w:space="0" w:color="auto"/>
            <w:left w:val="none" w:sz="0" w:space="0" w:color="auto"/>
            <w:bottom w:val="none" w:sz="0" w:space="0" w:color="auto"/>
            <w:right w:val="none" w:sz="0" w:space="0" w:color="auto"/>
          </w:divBdr>
          <w:divsChild>
            <w:div w:id="674065917">
              <w:marLeft w:val="0"/>
              <w:marRight w:val="0"/>
              <w:marTop w:val="0"/>
              <w:marBottom w:val="0"/>
              <w:divBdr>
                <w:top w:val="none" w:sz="0" w:space="0" w:color="auto"/>
                <w:left w:val="none" w:sz="0" w:space="0" w:color="auto"/>
                <w:bottom w:val="none" w:sz="0" w:space="0" w:color="auto"/>
                <w:right w:val="none" w:sz="0" w:space="0" w:color="auto"/>
              </w:divBdr>
            </w:div>
          </w:divsChild>
        </w:div>
        <w:div w:id="1974796885">
          <w:marLeft w:val="0"/>
          <w:marRight w:val="0"/>
          <w:marTop w:val="0"/>
          <w:marBottom w:val="0"/>
          <w:divBdr>
            <w:top w:val="none" w:sz="0" w:space="0" w:color="auto"/>
            <w:left w:val="none" w:sz="0" w:space="0" w:color="auto"/>
            <w:bottom w:val="none" w:sz="0" w:space="0" w:color="auto"/>
            <w:right w:val="none" w:sz="0" w:space="0" w:color="auto"/>
          </w:divBdr>
        </w:div>
        <w:div w:id="161630484">
          <w:marLeft w:val="0"/>
          <w:marRight w:val="0"/>
          <w:marTop w:val="0"/>
          <w:marBottom w:val="0"/>
          <w:divBdr>
            <w:top w:val="none" w:sz="0" w:space="0" w:color="auto"/>
            <w:left w:val="none" w:sz="0" w:space="0" w:color="auto"/>
            <w:bottom w:val="none" w:sz="0" w:space="0" w:color="auto"/>
            <w:right w:val="none" w:sz="0" w:space="0" w:color="auto"/>
          </w:divBdr>
        </w:div>
        <w:div w:id="949748308">
          <w:marLeft w:val="0"/>
          <w:marRight w:val="0"/>
          <w:marTop w:val="0"/>
          <w:marBottom w:val="0"/>
          <w:divBdr>
            <w:top w:val="none" w:sz="0" w:space="0" w:color="auto"/>
            <w:left w:val="none" w:sz="0" w:space="0" w:color="auto"/>
            <w:bottom w:val="none" w:sz="0" w:space="0" w:color="auto"/>
            <w:right w:val="none" w:sz="0" w:space="0" w:color="auto"/>
          </w:divBdr>
          <w:divsChild>
            <w:div w:id="743726558">
              <w:marLeft w:val="0"/>
              <w:marRight w:val="0"/>
              <w:marTop w:val="0"/>
              <w:marBottom w:val="0"/>
              <w:divBdr>
                <w:top w:val="none" w:sz="0" w:space="0" w:color="auto"/>
                <w:left w:val="none" w:sz="0" w:space="0" w:color="auto"/>
                <w:bottom w:val="none" w:sz="0" w:space="0" w:color="auto"/>
                <w:right w:val="none" w:sz="0" w:space="0" w:color="auto"/>
              </w:divBdr>
            </w:div>
          </w:divsChild>
        </w:div>
        <w:div w:id="1426338642">
          <w:marLeft w:val="0"/>
          <w:marRight w:val="0"/>
          <w:marTop w:val="0"/>
          <w:marBottom w:val="0"/>
          <w:divBdr>
            <w:top w:val="none" w:sz="0" w:space="0" w:color="auto"/>
            <w:left w:val="none" w:sz="0" w:space="0" w:color="auto"/>
            <w:bottom w:val="none" w:sz="0" w:space="0" w:color="auto"/>
            <w:right w:val="none" w:sz="0" w:space="0" w:color="auto"/>
          </w:divBdr>
        </w:div>
        <w:div w:id="1852530565">
          <w:marLeft w:val="0"/>
          <w:marRight w:val="0"/>
          <w:marTop w:val="0"/>
          <w:marBottom w:val="0"/>
          <w:divBdr>
            <w:top w:val="none" w:sz="0" w:space="0" w:color="auto"/>
            <w:left w:val="none" w:sz="0" w:space="0" w:color="auto"/>
            <w:bottom w:val="none" w:sz="0" w:space="0" w:color="auto"/>
            <w:right w:val="none" w:sz="0" w:space="0" w:color="auto"/>
          </w:divBdr>
        </w:div>
        <w:div w:id="868104622">
          <w:marLeft w:val="0"/>
          <w:marRight w:val="0"/>
          <w:marTop w:val="0"/>
          <w:marBottom w:val="0"/>
          <w:divBdr>
            <w:top w:val="none" w:sz="0" w:space="0" w:color="auto"/>
            <w:left w:val="none" w:sz="0" w:space="0" w:color="auto"/>
            <w:bottom w:val="none" w:sz="0" w:space="0" w:color="auto"/>
            <w:right w:val="none" w:sz="0" w:space="0" w:color="auto"/>
          </w:divBdr>
          <w:divsChild>
            <w:div w:id="416441115">
              <w:marLeft w:val="0"/>
              <w:marRight w:val="0"/>
              <w:marTop w:val="0"/>
              <w:marBottom w:val="0"/>
              <w:divBdr>
                <w:top w:val="none" w:sz="0" w:space="0" w:color="auto"/>
                <w:left w:val="none" w:sz="0" w:space="0" w:color="auto"/>
                <w:bottom w:val="none" w:sz="0" w:space="0" w:color="auto"/>
                <w:right w:val="none" w:sz="0" w:space="0" w:color="auto"/>
              </w:divBdr>
            </w:div>
          </w:divsChild>
        </w:div>
        <w:div w:id="1317880341">
          <w:marLeft w:val="0"/>
          <w:marRight w:val="0"/>
          <w:marTop w:val="0"/>
          <w:marBottom w:val="0"/>
          <w:divBdr>
            <w:top w:val="none" w:sz="0" w:space="0" w:color="auto"/>
            <w:left w:val="none" w:sz="0" w:space="0" w:color="auto"/>
            <w:bottom w:val="none" w:sz="0" w:space="0" w:color="auto"/>
            <w:right w:val="none" w:sz="0" w:space="0" w:color="auto"/>
          </w:divBdr>
        </w:div>
        <w:div w:id="784353626">
          <w:marLeft w:val="0"/>
          <w:marRight w:val="0"/>
          <w:marTop w:val="0"/>
          <w:marBottom w:val="0"/>
          <w:divBdr>
            <w:top w:val="none" w:sz="0" w:space="0" w:color="auto"/>
            <w:left w:val="none" w:sz="0" w:space="0" w:color="auto"/>
            <w:bottom w:val="none" w:sz="0" w:space="0" w:color="auto"/>
            <w:right w:val="none" w:sz="0" w:space="0" w:color="auto"/>
          </w:divBdr>
        </w:div>
        <w:div w:id="1679040871">
          <w:marLeft w:val="0"/>
          <w:marRight w:val="0"/>
          <w:marTop w:val="0"/>
          <w:marBottom w:val="0"/>
          <w:divBdr>
            <w:top w:val="none" w:sz="0" w:space="0" w:color="auto"/>
            <w:left w:val="none" w:sz="0" w:space="0" w:color="auto"/>
            <w:bottom w:val="none" w:sz="0" w:space="0" w:color="auto"/>
            <w:right w:val="none" w:sz="0" w:space="0" w:color="auto"/>
          </w:divBdr>
          <w:divsChild>
            <w:div w:id="661347931">
              <w:marLeft w:val="0"/>
              <w:marRight w:val="0"/>
              <w:marTop w:val="0"/>
              <w:marBottom w:val="0"/>
              <w:divBdr>
                <w:top w:val="none" w:sz="0" w:space="0" w:color="auto"/>
                <w:left w:val="none" w:sz="0" w:space="0" w:color="auto"/>
                <w:bottom w:val="none" w:sz="0" w:space="0" w:color="auto"/>
                <w:right w:val="none" w:sz="0" w:space="0" w:color="auto"/>
              </w:divBdr>
            </w:div>
          </w:divsChild>
        </w:div>
        <w:div w:id="1868904259">
          <w:marLeft w:val="0"/>
          <w:marRight w:val="0"/>
          <w:marTop w:val="0"/>
          <w:marBottom w:val="0"/>
          <w:divBdr>
            <w:top w:val="none" w:sz="0" w:space="0" w:color="auto"/>
            <w:left w:val="none" w:sz="0" w:space="0" w:color="auto"/>
            <w:bottom w:val="none" w:sz="0" w:space="0" w:color="auto"/>
            <w:right w:val="none" w:sz="0" w:space="0" w:color="auto"/>
          </w:divBdr>
        </w:div>
        <w:div w:id="1834098600">
          <w:marLeft w:val="0"/>
          <w:marRight w:val="0"/>
          <w:marTop w:val="0"/>
          <w:marBottom w:val="0"/>
          <w:divBdr>
            <w:top w:val="none" w:sz="0" w:space="0" w:color="auto"/>
            <w:left w:val="none" w:sz="0" w:space="0" w:color="auto"/>
            <w:bottom w:val="none" w:sz="0" w:space="0" w:color="auto"/>
            <w:right w:val="none" w:sz="0" w:space="0" w:color="auto"/>
          </w:divBdr>
          <w:divsChild>
            <w:div w:id="665015485">
              <w:marLeft w:val="0"/>
              <w:marRight w:val="360"/>
              <w:marTop w:val="0"/>
              <w:marBottom w:val="0"/>
              <w:divBdr>
                <w:top w:val="none" w:sz="0" w:space="0" w:color="auto"/>
                <w:left w:val="none" w:sz="0" w:space="0" w:color="auto"/>
                <w:bottom w:val="none" w:sz="0" w:space="0" w:color="auto"/>
                <w:right w:val="none" w:sz="0" w:space="0" w:color="auto"/>
              </w:divBdr>
            </w:div>
          </w:divsChild>
        </w:div>
        <w:div w:id="419527828">
          <w:marLeft w:val="0"/>
          <w:marRight w:val="0"/>
          <w:marTop w:val="0"/>
          <w:marBottom w:val="0"/>
          <w:divBdr>
            <w:top w:val="none" w:sz="0" w:space="0" w:color="auto"/>
            <w:left w:val="none" w:sz="0" w:space="0" w:color="auto"/>
            <w:bottom w:val="none" w:sz="0" w:space="0" w:color="auto"/>
            <w:right w:val="none" w:sz="0" w:space="0" w:color="auto"/>
          </w:divBdr>
          <w:divsChild>
            <w:div w:id="1921600548">
              <w:marLeft w:val="0"/>
              <w:marRight w:val="0"/>
              <w:marTop w:val="0"/>
              <w:marBottom w:val="0"/>
              <w:divBdr>
                <w:top w:val="none" w:sz="0" w:space="0" w:color="auto"/>
                <w:left w:val="none" w:sz="0" w:space="0" w:color="auto"/>
                <w:bottom w:val="none" w:sz="0" w:space="0" w:color="auto"/>
                <w:right w:val="none" w:sz="0" w:space="0" w:color="auto"/>
              </w:divBdr>
            </w:div>
          </w:divsChild>
        </w:div>
        <w:div w:id="1546527412">
          <w:marLeft w:val="0"/>
          <w:marRight w:val="0"/>
          <w:marTop w:val="0"/>
          <w:marBottom w:val="0"/>
          <w:divBdr>
            <w:top w:val="none" w:sz="0" w:space="0" w:color="auto"/>
            <w:left w:val="none" w:sz="0" w:space="0" w:color="auto"/>
            <w:bottom w:val="none" w:sz="0" w:space="0" w:color="auto"/>
            <w:right w:val="none" w:sz="0" w:space="0" w:color="auto"/>
          </w:divBdr>
        </w:div>
        <w:div w:id="1782144653">
          <w:marLeft w:val="0"/>
          <w:marRight w:val="0"/>
          <w:marTop w:val="0"/>
          <w:marBottom w:val="0"/>
          <w:divBdr>
            <w:top w:val="none" w:sz="0" w:space="0" w:color="auto"/>
            <w:left w:val="none" w:sz="0" w:space="0" w:color="auto"/>
            <w:bottom w:val="none" w:sz="0" w:space="0" w:color="auto"/>
            <w:right w:val="none" w:sz="0" w:space="0" w:color="auto"/>
          </w:divBdr>
        </w:div>
        <w:div w:id="1563901660">
          <w:marLeft w:val="0"/>
          <w:marRight w:val="0"/>
          <w:marTop w:val="0"/>
          <w:marBottom w:val="0"/>
          <w:divBdr>
            <w:top w:val="none" w:sz="0" w:space="0" w:color="auto"/>
            <w:left w:val="none" w:sz="0" w:space="0" w:color="auto"/>
            <w:bottom w:val="none" w:sz="0" w:space="0" w:color="auto"/>
            <w:right w:val="none" w:sz="0" w:space="0" w:color="auto"/>
          </w:divBdr>
          <w:divsChild>
            <w:div w:id="2033263394">
              <w:marLeft w:val="0"/>
              <w:marRight w:val="0"/>
              <w:marTop w:val="0"/>
              <w:marBottom w:val="0"/>
              <w:divBdr>
                <w:top w:val="none" w:sz="0" w:space="0" w:color="auto"/>
                <w:left w:val="none" w:sz="0" w:space="0" w:color="auto"/>
                <w:bottom w:val="none" w:sz="0" w:space="0" w:color="auto"/>
                <w:right w:val="none" w:sz="0" w:space="0" w:color="auto"/>
              </w:divBdr>
            </w:div>
          </w:divsChild>
        </w:div>
        <w:div w:id="435684416">
          <w:marLeft w:val="0"/>
          <w:marRight w:val="0"/>
          <w:marTop w:val="0"/>
          <w:marBottom w:val="0"/>
          <w:divBdr>
            <w:top w:val="none" w:sz="0" w:space="0" w:color="auto"/>
            <w:left w:val="none" w:sz="0" w:space="0" w:color="auto"/>
            <w:bottom w:val="none" w:sz="0" w:space="0" w:color="auto"/>
            <w:right w:val="none" w:sz="0" w:space="0" w:color="auto"/>
          </w:divBdr>
        </w:div>
        <w:div w:id="56754316">
          <w:marLeft w:val="0"/>
          <w:marRight w:val="0"/>
          <w:marTop w:val="0"/>
          <w:marBottom w:val="0"/>
          <w:divBdr>
            <w:top w:val="none" w:sz="0" w:space="0" w:color="auto"/>
            <w:left w:val="none" w:sz="0" w:space="0" w:color="auto"/>
            <w:bottom w:val="none" w:sz="0" w:space="0" w:color="auto"/>
            <w:right w:val="none" w:sz="0" w:space="0" w:color="auto"/>
          </w:divBdr>
        </w:div>
        <w:div w:id="245187132">
          <w:marLeft w:val="0"/>
          <w:marRight w:val="0"/>
          <w:marTop w:val="0"/>
          <w:marBottom w:val="0"/>
          <w:divBdr>
            <w:top w:val="none" w:sz="0" w:space="0" w:color="auto"/>
            <w:left w:val="none" w:sz="0" w:space="0" w:color="auto"/>
            <w:bottom w:val="none" w:sz="0" w:space="0" w:color="auto"/>
            <w:right w:val="none" w:sz="0" w:space="0" w:color="auto"/>
          </w:divBdr>
          <w:divsChild>
            <w:div w:id="1964842366">
              <w:marLeft w:val="0"/>
              <w:marRight w:val="0"/>
              <w:marTop w:val="0"/>
              <w:marBottom w:val="0"/>
              <w:divBdr>
                <w:top w:val="none" w:sz="0" w:space="0" w:color="auto"/>
                <w:left w:val="none" w:sz="0" w:space="0" w:color="auto"/>
                <w:bottom w:val="none" w:sz="0" w:space="0" w:color="auto"/>
                <w:right w:val="none" w:sz="0" w:space="0" w:color="auto"/>
              </w:divBdr>
            </w:div>
          </w:divsChild>
        </w:div>
        <w:div w:id="423570685">
          <w:marLeft w:val="0"/>
          <w:marRight w:val="0"/>
          <w:marTop w:val="0"/>
          <w:marBottom w:val="0"/>
          <w:divBdr>
            <w:top w:val="none" w:sz="0" w:space="0" w:color="auto"/>
            <w:left w:val="none" w:sz="0" w:space="0" w:color="auto"/>
            <w:bottom w:val="none" w:sz="0" w:space="0" w:color="auto"/>
            <w:right w:val="none" w:sz="0" w:space="0" w:color="auto"/>
          </w:divBdr>
        </w:div>
        <w:div w:id="106434080">
          <w:marLeft w:val="0"/>
          <w:marRight w:val="0"/>
          <w:marTop w:val="0"/>
          <w:marBottom w:val="0"/>
          <w:divBdr>
            <w:top w:val="none" w:sz="0" w:space="0" w:color="auto"/>
            <w:left w:val="none" w:sz="0" w:space="0" w:color="auto"/>
            <w:bottom w:val="none" w:sz="0" w:space="0" w:color="auto"/>
            <w:right w:val="none" w:sz="0" w:space="0" w:color="auto"/>
          </w:divBdr>
        </w:div>
        <w:div w:id="1105925770">
          <w:marLeft w:val="0"/>
          <w:marRight w:val="0"/>
          <w:marTop w:val="0"/>
          <w:marBottom w:val="0"/>
          <w:divBdr>
            <w:top w:val="none" w:sz="0" w:space="0" w:color="auto"/>
            <w:left w:val="none" w:sz="0" w:space="0" w:color="auto"/>
            <w:bottom w:val="none" w:sz="0" w:space="0" w:color="auto"/>
            <w:right w:val="none" w:sz="0" w:space="0" w:color="auto"/>
          </w:divBdr>
          <w:divsChild>
            <w:div w:id="1603757318">
              <w:marLeft w:val="0"/>
              <w:marRight w:val="0"/>
              <w:marTop w:val="0"/>
              <w:marBottom w:val="0"/>
              <w:divBdr>
                <w:top w:val="none" w:sz="0" w:space="0" w:color="auto"/>
                <w:left w:val="none" w:sz="0" w:space="0" w:color="auto"/>
                <w:bottom w:val="none" w:sz="0" w:space="0" w:color="auto"/>
                <w:right w:val="none" w:sz="0" w:space="0" w:color="auto"/>
              </w:divBdr>
            </w:div>
          </w:divsChild>
        </w:div>
        <w:div w:id="1037047705">
          <w:marLeft w:val="0"/>
          <w:marRight w:val="0"/>
          <w:marTop w:val="0"/>
          <w:marBottom w:val="0"/>
          <w:divBdr>
            <w:top w:val="none" w:sz="0" w:space="0" w:color="auto"/>
            <w:left w:val="none" w:sz="0" w:space="0" w:color="auto"/>
            <w:bottom w:val="none" w:sz="0" w:space="0" w:color="auto"/>
            <w:right w:val="none" w:sz="0" w:space="0" w:color="auto"/>
          </w:divBdr>
        </w:div>
        <w:div w:id="1495612317">
          <w:marLeft w:val="0"/>
          <w:marRight w:val="0"/>
          <w:marTop w:val="0"/>
          <w:marBottom w:val="0"/>
          <w:divBdr>
            <w:top w:val="none" w:sz="0" w:space="0" w:color="auto"/>
            <w:left w:val="none" w:sz="0" w:space="0" w:color="auto"/>
            <w:bottom w:val="none" w:sz="0" w:space="0" w:color="auto"/>
            <w:right w:val="none" w:sz="0" w:space="0" w:color="auto"/>
          </w:divBdr>
        </w:div>
        <w:div w:id="722945393">
          <w:marLeft w:val="0"/>
          <w:marRight w:val="0"/>
          <w:marTop w:val="0"/>
          <w:marBottom w:val="0"/>
          <w:divBdr>
            <w:top w:val="none" w:sz="0" w:space="0" w:color="auto"/>
            <w:left w:val="none" w:sz="0" w:space="0" w:color="auto"/>
            <w:bottom w:val="none" w:sz="0" w:space="0" w:color="auto"/>
            <w:right w:val="none" w:sz="0" w:space="0" w:color="auto"/>
          </w:divBdr>
          <w:divsChild>
            <w:div w:id="302975521">
              <w:marLeft w:val="0"/>
              <w:marRight w:val="0"/>
              <w:marTop w:val="0"/>
              <w:marBottom w:val="0"/>
              <w:divBdr>
                <w:top w:val="none" w:sz="0" w:space="0" w:color="auto"/>
                <w:left w:val="none" w:sz="0" w:space="0" w:color="auto"/>
                <w:bottom w:val="none" w:sz="0" w:space="0" w:color="auto"/>
                <w:right w:val="none" w:sz="0" w:space="0" w:color="auto"/>
              </w:divBdr>
            </w:div>
          </w:divsChild>
        </w:div>
        <w:div w:id="433942645">
          <w:marLeft w:val="0"/>
          <w:marRight w:val="0"/>
          <w:marTop w:val="0"/>
          <w:marBottom w:val="0"/>
          <w:divBdr>
            <w:top w:val="none" w:sz="0" w:space="0" w:color="auto"/>
            <w:left w:val="none" w:sz="0" w:space="0" w:color="auto"/>
            <w:bottom w:val="none" w:sz="0" w:space="0" w:color="auto"/>
            <w:right w:val="none" w:sz="0" w:space="0" w:color="auto"/>
          </w:divBdr>
        </w:div>
        <w:div w:id="1703090241">
          <w:marLeft w:val="0"/>
          <w:marRight w:val="0"/>
          <w:marTop w:val="0"/>
          <w:marBottom w:val="0"/>
          <w:divBdr>
            <w:top w:val="none" w:sz="0" w:space="0" w:color="auto"/>
            <w:left w:val="none" w:sz="0" w:space="0" w:color="auto"/>
            <w:bottom w:val="none" w:sz="0" w:space="0" w:color="auto"/>
            <w:right w:val="none" w:sz="0" w:space="0" w:color="auto"/>
          </w:divBdr>
        </w:div>
        <w:div w:id="1243568959">
          <w:marLeft w:val="0"/>
          <w:marRight w:val="0"/>
          <w:marTop w:val="0"/>
          <w:marBottom w:val="0"/>
          <w:divBdr>
            <w:top w:val="none" w:sz="0" w:space="0" w:color="auto"/>
            <w:left w:val="none" w:sz="0" w:space="0" w:color="auto"/>
            <w:bottom w:val="none" w:sz="0" w:space="0" w:color="auto"/>
            <w:right w:val="none" w:sz="0" w:space="0" w:color="auto"/>
          </w:divBdr>
          <w:divsChild>
            <w:div w:id="1973633210">
              <w:marLeft w:val="0"/>
              <w:marRight w:val="0"/>
              <w:marTop w:val="0"/>
              <w:marBottom w:val="0"/>
              <w:divBdr>
                <w:top w:val="none" w:sz="0" w:space="0" w:color="auto"/>
                <w:left w:val="none" w:sz="0" w:space="0" w:color="auto"/>
                <w:bottom w:val="none" w:sz="0" w:space="0" w:color="auto"/>
                <w:right w:val="none" w:sz="0" w:space="0" w:color="auto"/>
              </w:divBdr>
            </w:div>
          </w:divsChild>
        </w:div>
        <w:div w:id="485360979">
          <w:marLeft w:val="0"/>
          <w:marRight w:val="0"/>
          <w:marTop w:val="0"/>
          <w:marBottom w:val="0"/>
          <w:divBdr>
            <w:top w:val="none" w:sz="0" w:space="0" w:color="auto"/>
            <w:left w:val="none" w:sz="0" w:space="0" w:color="auto"/>
            <w:bottom w:val="none" w:sz="0" w:space="0" w:color="auto"/>
            <w:right w:val="none" w:sz="0" w:space="0" w:color="auto"/>
          </w:divBdr>
        </w:div>
        <w:div w:id="1523594279">
          <w:marLeft w:val="0"/>
          <w:marRight w:val="0"/>
          <w:marTop w:val="0"/>
          <w:marBottom w:val="0"/>
          <w:divBdr>
            <w:top w:val="none" w:sz="0" w:space="0" w:color="auto"/>
            <w:left w:val="none" w:sz="0" w:space="0" w:color="auto"/>
            <w:bottom w:val="none" w:sz="0" w:space="0" w:color="auto"/>
            <w:right w:val="none" w:sz="0" w:space="0" w:color="auto"/>
          </w:divBdr>
        </w:div>
        <w:div w:id="711462109">
          <w:marLeft w:val="0"/>
          <w:marRight w:val="0"/>
          <w:marTop w:val="0"/>
          <w:marBottom w:val="0"/>
          <w:divBdr>
            <w:top w:val="none" w:sz="0" w:space="0" w:color="auto"/>
            <w:left w:val="none" w:sz="0" w:space="0" w:color="auto"/>
            <w:bottom w:val="none" w:sz="0" w:space="0" w:color="auto"/>
            <w:right w:val="none" w:sz="0" w:space="0" w:color="auto"/>
          </w:divBdr>
          <w:divsChild>
            <w:div w:id="1230581654">
              <w:marLeft w:val="0"/>
              <w:marRight w:val="0"/>
              <w:marTop w:val="0"/>
              <w:marBottom w:val="0"/>
              <w:divBdr>
                <w:top w:val="none" w:sz="0" w:space="0" w:color="auto"/>
                <w:left w:val="none" w:sz="0" w:space="0" w:color="auto"/>
                <w:bottom w:val="none" w:sz="0" w:space="0" w:color="auto"/>
                <w:right w:val="none" w:sz="0" w:space="0" w:color="auto"/>
              </w:divBdr>
            </w:div>
          </w:divsChild>
        </w:div>
        <w:div w:id="288433480">
          <w:marLeft w:val="0"/>
          <w:marRight w:val="0"/>
          <w:marTop w:val="0"/>
          <w:marBottom w:val="0"/>
          <w:divBdr>
            <w:top w:val="none" w:sz="0" w:space="0" w:color="auto"/>
            <w:left w:val="none" w:sz="0" w:space="0" w:color="auto"/>
            <w:bottom w:val="none" w:sz="0" w:space="0" w:color="auto"/>
            <w:right w:val="none" w:sz="0" w:space="0" w:color="auto"/>
          </w:divBdr>
        </w:div>
        <w:div w:id="1542552382">
          <w:marLeft w:val="0"/>
          <w:marRight w:val="0"/>
          <w:marTop w:val="0"/>
          <w:marBottom w:val="0"/>
          <w:divBdr>
            <w:top w:val="none" w:sz="0" w:space="0" w:color="auto"/>
            <w:left w:val="none" w:sz="0" w:space="0" w:color="auto"/>
            <w:bottom w:val="none" w:sz="0" w:space="0" w:color="auto"/>
            <w:right w:val="none" w:sz="0" w:space="0" w:color="auto"/>
          </w:divBdr>
        </w:div>
        <w:div w:id="781152698">
          <w:marLeft w:val="0"/>
          <w:marRight w:val="0"/>
          <w:marTop w:val="0"/>
          <w:marBottom w:val="0"/>
          <w:divBdr>
            <w:top w:val="none" w:sz="0" w:space="0" w:color="auto"/>
            <w:left w:val="none" w:sz="0" w:space="0" w:color="auto"/>
            <w:bottom w:val="none" w:sz="0" w:space="0" w:color="auto"/>
            <w:right w:val="none" w:sz="0" w:space="0" w:color="auto"/>
          </w:divBdr>
          <w:divsChild>
            <w:div w:id="846091181">
              <w:marLeft w:val="0"/>
              <w:marRight w:val="0"/>
              <w:marTop w:val="0"/>
              <w:marBottom w:val="0"/>
              <w:divBdr>
                <w:top w:val="none" w:sz="0" w:space="0" w:color="auto"/>
                <w:left w:val="none" w:sz="0" w:space="0" w:color="auto"/>
                <w:bottom w:val="none" w:sz="0" w:space="0" w:color="auto"/>
                <w:right w:val="none" w:sz="0" w:space="0" w:color="auto"/>
              </w:divBdr>
            </w:div>
          </w:divsChild>
        </w:div>
        <w:div w:id="525025926">
          <w:marLeft w:val="0"/>
          <w:marRight w:val="0"/>
          <w:marTop w:val="0"/>
          <w:marBottom w:val="0"/>
          <w:divBdr>
            <w:top w:val="none" w:sz="0" w:space="0" w:color="auto"/>
            <w:left w:val="none" w:sz="0" w:space="0" w:color="auto"/>
            <w:bottom w:val="none" w:sz="0" w:space="0" w:color="auto"/>
            <w:right w:val="none" w:sz="0" w:space="0" w:color="auto"/>
          </w:divBdr>
        </w:div>
        <w:div w:id="823278265">
          <w:marLeft w:val="0"/>
          <w:marRight w:val="0"/>
          <w:marTop w:val="0"/>
          <w:marBottom w:val="0"/>
          <w:divBdr>
            <w:top w:val="none" w:sz="0" w:space="0" w:color="auto"/>
            <w:left w:val="none" w:sz="0" w:space="0" w:color="auto"/>
            <w:bottom w:val="none" w:sz="0" w:space="0" w:color="auto"/>
            <w:right w:val="none" w:sz="0" w:space="0" w:color="auto"/>
          </w:divBdr>
        </w:div>
        <w:div w:id="285544689">
          <w:marLeft w:val="0"/>
          <w:marRight w:val="0"/>
          <w:marTop w:val="0"/>
          <w:marBottom w:val="0"/>
          <w:divBdr>
            <w:top w:val="none" w:sz="0" w:space="0" w:color="auto"/>
            <w:left w:val="none" w:sz="0" w:space="0" w:color="auto"/>
            <w:bottom w:val="none" w:sz="0" w:space="0" w:color="auto"/>
            <w:right w:val="none" w:sz="0" w:space="0" w:color="auto"/>
          </w:divBdr>
          <w:divsChild>
            <w:div w:id="1488397155">
              <w:marLeft w:val="0"/>
              <w:marRight w:val="0"/>
              <w:marTop w:val="0"/>
              <w:marBottom w:val="0"/>
              <w:divBdr>
                <w:top w:val="none" w:sz="0" w:space="0" w:color="auto"/>
                <w:left w:val="none" w:sz="0" w:space="0" w:color="auto"/>
                <w:bottom w:val="none" w:sz="0" w:space="0" w:color="auto"/>
                <w:right w:val="none" w:sz="0" w:space="0" w:color="auto"/>
              </w:divBdr>
            </w:div>
          </w:divsChild>
        </w:div>
        <w:div w:id="1818111062">
          <w:marLeft w:val="0"/>
          <w:marRight w:val="0"/>
          <w:marTop w:val="0"/>
          <w:marBottom w:val="0"/>
          <w:divBdr>
            <w:top w:val="none" w:sz="0" w:space="0" w:color="auto"/>
            <w:left w:val="none" w:sz="0" w:space="0" w:color="auto"/>
            <w:bottom w:val="none" w:sz="0" w:space="0" w:color="auto"/>
            <w:right w:val="none" w:sz="0" w:space="0" w:color="auto"/>
          </w:divBdr>
        </w:div>
        <w:div w:id="2142721277">
          <w:marLeft w:val="0"/>
          <w:marRight w:val="0"/>
          <w:marTop w:val="0"/>
          <w:marBottom w:val="0"/>
          <w:divBdr>
            <w:top w:val="none" w:sz="0" w:space="0" w:color="auto"/>
            <w:left w:val="none" w:sz="0" w:space="0" w:color="auto"/>
            <w:bottom w:val="none" w:sz="0" w:space="0" w:color="auto"/>
            <w:right w:val="none" w:sz="0" w:space="0" w:color="auto"/>
          </w:divBdr>
        </w:div>
        <w:div w:id="1021592702">
          <w:marLeft w:val="0"/>
          <w:marRight w:val="0"/>
          <w:marTop w:val="0"/>
          <w:marBottom w:val="0"/>
          <w:divBdr>
            <w:top w:val="none" w:sz="0" w:space="0" w:color="auto"/>
            <w:left w:val="none" w:sz="0" w:space="0" w:color="auto"/>
            <w:bottom w:val="none" w:sz="0" w:space="0" w:color="auto"/>
            <w:right w:val="none" w:sz="0" w:space="0" w:color="auto"/>
          </w:divBdr>
          <w:divsChild>
            <w:div w:id="485709705">
              <w:marLeft w:val="0"/>
              <w:marRight w:val="0"/>
              <w:marTop w:val="0"/>
              <w:marBottom w:val="0"/>
              <w:divBdr>
                <w:top w:val="none" w:sz="0" w:space="0" w:color="auto"/>
                <w:left w:val="none" w:sz="0" w:space="0" w:color="auto"/>
                <w:bottom w:val="none" w:sz="0" w:space="0" w:color="auto"/>
                <w:right w:val="none" w:sz="0" w:space="0" w:color="auto"/>
              </w:divBdr>
            </w:div>
          </w:divsChild>
        </w:div>
        <w:div w:id="737166309">
          <w:marLeft w:val="0"/>
          <w:marRight w:val="0"/>
          <w:marTop w:val="0"/>
          <w:marBottom w:val="0"/>
          <w:divBdr>
            <w:top w:val="none" w:sz="0" w:space="0" w:color="auto"/>
            <w:left w:val="none" w:sz="0" w:space="0" w:color="auto"/>
            <w:bottom w:val="none" w:sz="0" w:space="0" w:color="auto"/>
            <w:right w:val="none" w:sz="0" w:space="0" w:color="auto"/>
          </w:divBdr>
        </w:div>
        <w:div w:id="1445735378">
          <w:marLeft w:val="0"/>
          <w:marRight w:val="0"/>
          <w:marTop w:val="0"/>
          <w:marBottom w:val="0"/>
          <w:divBdr>
            <w:top w:val="none" w:sz="0" w:space="0" w:color="auto"/>
            <w:left w:val="none" w:sz="0" w:space="0" w:color="auto"/>
            <w:bottom w:val="none" w:sz="0" w:space="0" w:color="auto"/>
            <w:right w:val="none" w:sz="0" w:space="0" w:color="auto"/>
          </w:divBdr>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06619">
      <w:bodyDiv w:val="1"/>
      <w:marLeft w:val="0"/>
      <w:marRight w:val="0"/>
      <w:marTop w:val="0"/>
      <w:marBottom w:val="0"/>
      <w:divBdr>
        <w:top w:val="none" w:sz="0" w:space="0" w:color="auto"/>
        <w:left w:val="none" w:sz="0" w:space="0" w:color="auto"/>
        <w:bottom w:val="none" w:sz="0" w:space="0" w:color="auto"/>
        <w:right w:val="none" w:sz="0" w:space="0" w:color="auto"/>
      </w:divBdr>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389961">
      <w:bodyDiv w:val="1"/>
      <w:marLeft w:val="0"/>
      <w:marRight w:val="0"/>
      <w:marTop w:val="0"/>
      <w:marBottom w:val="0"/>
      <w:divBdr>
        <w:top w:val="none" w:sz="0" w:space="0" w:color="auto"/>
        <w:left w:val="none" w:sz="0" w:space="0" w:color="auto"/>
        <w:bottom w:val="none" w:sz="0" w:space="0" w:color="auto"/>
        <w:right w:val="none" w:sz="0" w:space="0" w:color="auto"/>
      </w:divBdr>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3316325">
      <w:bodyDiv w:val="1"/>
      <w:marLeft w:val="0"/>
      <w:marRight w:val="0"/>
      <w:marTop w:val="0"/>
      <w:marBottom w:val="0"/>
      <w:divBdr>
        <w:top w:val="none" w:sz="0" w:space="0" w:color="auto"/>
        <w:left w:val="none" w:sz="0" w:space="0" w:color="auto"/>
        <w:bottom w:val="none" w:sz="0" w:space="0" w:color="auto"/>
        <w:right w:val="none" w:sz="0" w:space="0" w:color="auto"/>
      </w:divBdr>
      <w:divsChild>
        <w:div w:id="1387535124">
          <w:marLeft w:val="0"/>
          <w:marRight w:val="0"/>
          <w:marTop w:val="0"/>
          <w:marBottom w:val="0"/>
          <w:divBdr>
            <w:top w:val="none" w:sz="0" w:space="0" w:color="auto"/>
            <w:left w:val="none" w:sz="0" w:space="0" w:color="auto"/>
            <w:bottom w:val="none" w:sz="0" w:space="0" w:color="auto"/>
            <w:right w:val="none" w:sz="0" w:space="0" w:color="auto"/>
          </w:divBdr>
        </w:div>
        <w:div w:id="943996709">
          <w:marLeft w:val="0"/>
          <w:marRight w:val="0"/>
          <w:marTop w:val="0"/>
          <w:marBottom w:val="0"/>
          <w:divBdr>
            <w:top w:val="none" w:sz="0" w:space="0" w:color="auto"/>
            <w:left w:val="none" w:sz="0" w:space="0" w:color="auto"/>
            <w:bottom w:val="none" w:sz="0" w:space="0" w:color="auto"/>
            <w:right w:val="none" w:sz="0" w:space="0" w:color="auto"/>
          </w:divBdr>
        </w:div>
        <w:div w:id="74934694">
          <w:marLeft w:val="0"/>
          <w:marRight w:val="0"/>
          <w:marTop w:val="0"/>
          <w:marBottom w:val="0"/>
          <w:divBdr>
            <w:top w:val="none" w:sz="0" w:space="0" w:color="auto"/>
            <w:left w:val="none" w:sz="0" w:space="0" w:color="auto"/>
            <w:bottom w:val="none" w:sz="0" w:space="0" w:color="auto"/>
            <w:right w:val="none" w:sz="0" w:space="0" w:color="auto"/>
          </w:divBdr>
          <w:divsChild>
            <w:div w:id="674116828">
              <w:marLeft w:val="0"/>
              <w:marRight w:val="0"/>
              <w:marTop w:val="240"/>
              <w:marBottom w:val="240"/>
              <w:divBdr>
                <w:top w:val="single" w:sz="12" w:space="0" w:color="EBEBEB"/>
                <w:left w:val="none" w:sz="0" w:space="0" w:color="auto"/>
                <w:bottom w:val="single" w:sz="12" w:space="0" w:color="EBEBEB"/>
                <w:right w:val="none" w:sz="0" w:space="0" w:color="auto"/>
              </w:divBdr>
              <w:divsChild>
                <w:div w:id="97572115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2096631">
          <w:marLeft w:val="0"/>
          <w:marRight w:val="0"/>
          <w:marTop w:val="0"/>
          <w:marBottom w:val="0"/>
          <w:divBdr>
            <w:top w:val="none" w:sz="0" w:space="0" w:color="auto"/>
            <w:left w:val="none" w:sz="0" w:space="0" w:color="auto"/>
            <w:bottom w:val="none" w:sz="0" w:space="0" w:color="auto"/>
            <w:right w:val="none" w:sz="0" w:space="0" w:color="auto"/>
          </w:divBdr>
          <w:divsChild>
            <w:div w:id="1267350384">
              <w:marLeft w:val="0"/>
              <w:marRight w:val="0"/>
              <w:marTop w:val="240"/>
              <w:marBottom w:val="240"/>
              <w:divBdr>
                <w:top w:val="single" w:sz="12" w:space="0" w:color="EBEBEB"/>
                <w:left w:val="none" w:sz="0" w:space="0" w:color="auto"/>
                <w:bottom w:val="single" w:sz="12" w:space="0" w:color="EBEBEB"/>
                <w:right w:val="none" w:sz="0" w:space="0" w:color="auto"/>
              </w:divBdr>
              <w:divsChild>
                <w:div w:id="198465237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53103572">
          <w:marLeft w:val="0"/>
          <w:marRight w:val="0"/>
          <w:marTop w:val="0"/>
          <w:marBottom w:val="0"/>
          <w:divBdr>
            <w:top w:val="none" w:sz="0" w:space="0" w:color="auto"/>
            <w:left w:val="none" w:sz="0" w:space="0" w:color="auto"/>
            <w:bottom w:val="none" w:sz="0" w:space="0" w:color="auto"/>
            <w:right w:val="none" w:sz="0" w:space="0" w:color="auto"/>
          </w:divBdr>
          <w:divsChild>
            <w:div w:id="686633974">
              <w:marLeft w:val="0"/>
              <w:marRight w:val="0"/>
              <w:marTop w:val="240"/>
              <w:marBottom w:val="240"/>
              <w:divBdr>
                <w:top w:val="single" w:sz="12" w:space="0" w:color="EBEBEB"/>
                <w:left w:val="none" w:sz="0" w:space="0" w:color="auto"/>
                <w:bottom w:val="single" w:sz="12" w:space="0" w:color="EBEBEB"/>
                <w:right w:val="none" w:sz="0" w:space="0" w:color="auto"/>
              </w:divBdr>
              <w:divsChild>
                <w:div w:id="2420306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624342">
      <w:bodyDiv w:val="1"/>
      <w:marLeft w:val="0"/>
      <w:marRight w:val="0"/>
      <w:marTop w:val="0"/>
      <w:marBottom w:val="0"/>
      <w:divBdr>
        <w:top w:val="none" w:sz="0" w:space="0" w:color="auto"/>
        <w:left w:val="none" w:sz="0" w:space="0" w:color="auto"/>
        <w:bottom w:val="none" w:sz="0" w:space="0" w:color="auto"/>
        <w:right w:val="none" w:sz="0" w:space="0" w:color="auto"/>
      </w:divBdr>
      <w:divsChild>
        <w:div w:id="254750857">
          <w:marLeft w:val="0"/>
          <w:marRight w:val="0"/>
          <w:marTop w:val="0"/>
          <w:marBottom w:val="0"/>
          <w:divBdr>
            <w:top w:val="none" w:sz="0" w:space="0" w:color="auto"/>
            <w:left w:val="none" w:sz="0" w:space="0" w:color="auto"/>
            <w:bottom w:val="none" w:sz="0" w:space="0" w:color="auto"/>
            <w:right w:val="none" w:sz="0" w:space="0" w:color="auto"/>
          </w:divBdr>
        </w:div>
        <w:div w:id="485433895">
          <w:marLeft w:val="0"/>
          <w:marRight w:val="0"/>
          <w:marTop w:val="0"/>
          <w:marBottom w:val="0"/>
          <w:divBdr>
            <w:top w:val="none" w:sz="0" w:space="0" w:color="auto"/>
            <w:left w:val="none" w:sz="0" w:space="0" w:color="auto"/>
            <w:bottom w:val="none" w:sz="0" w:space="0" w:color="auto"/>
            <w:right w:val="none" w:sz="0" w:space="0" w:color="auto"/>
          </w:divBdr>
        </w:div>
        <w:div w:id="1407219871">
          <w:marLeft w:val="0"/>
          <w:marRight w:val="0"/>
          <w:marTop w:val="0"/>
          <w:marBottom w:val="0"/>
          <w:divBdr>
            <w:top w:val="none" w:sz="0" w:space="0" w:color="auto"/>
            <w:left w:val="none" w:sz="0" w:space="0" w:color="auto"/>
            <w:bottom w:val="none" w:sz="0" w:space="0" w:color="auto"/>
            <w:right w:val="none" w:sz="0" w:space="0" w:color="auto"/>
          </w:divBdr>
        </w:div>
        <w:div w:id="254828162">
          <w:marLeft w:val="0"/>
          <w:marRight w:val="0"/>
          <w:marTop w:val="0"/>
          <w:marBottom w:val="0"/>
          <w:divBdr>
            <w:top w:val="none" w:sz="0" w:space="0" w:color="auto"/>
            <w:left w:val="none" w:sz="0" w:space="0" w:color="auto"/>
            <w:bottom w:val="none" w:sz="0" w:space="0" w:color="auto"/>
            <w:right w:val="none" w:sz="0" w:space="0" w:color="auto"/>
          </w:divBdr>
        </w:div>
        <w:div w:id="888300079">
          <w:marLeft w:val="0"/>
          <w:marRight w:val="0"/>
          <w:marTop w:val="0"/>
          <w:marBottom w:val="0"/>
          <w:divBdr>
            <w:top w:val="none" w:sz="0" w:space="0" w:color="auto"/>
            <w:left w:val="none" w:sz="0" w:space="0" w:color="auto"/>
            <w:bottom w:val="none" w:sz="0" w:space="0" w:color="auto"/>
            <w:right w:val="none" w:sz="0" w:space="0" w:color="auto"/>
          </w:divBdr>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05347311">
      <w:bodyDiv w:val="1"/>
      <w:marLeft w:val="0"/>
      <w:marRight w:val="0"/>
      <w:marTop w:val="0"/>
      <w:marBottom w:val="0"/>
      <w:divBdr>
        <w:top w:val="none" w:sz="0" w:space="0" w:color="auto"/>
        <w:left w:val="none" w:sz="0" w:space="0" w:color="auto"/>
        <w:bottom w:val="none" w:sz="0" w:space="0" w:color="auto"/>
        <w:right w:val="none" w:sz="0" w:space="0" w:color="auto"/>
      </w:divBdr>
      <w:divsChild>
        <w:div w:id="129174501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foodchem.2020.126902" TargetMode="External"/><Relationship Id="rId13" Type="http://schemas.openxmlformats.org/officeDocument/2006/relationships/hyperlink" Target="https://0-www-sciencedirect-com.libus.csd.mu.edu/science/article/abs/pii/S0308814620307640"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5884</Words>
  <Characters>33543</Characters>
  <Application>Microsoft Office Word</Application>
  <DocSecurity>8</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2021-11-17T19:30:00Z</dcterms:created>
  <dcterms:modified xsi:type="dcterms:W3CDTF">2021-12-17T18:00:00Z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