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D25E5" w:rsidRDefault="000A7622" w:rsidP="000A7622">
      <w:pPr>
        <w:pStyle w:val="Default"/>
        <w:rPr>
          <w:rFonts w:asciiTheme="minorHAnsi" w:hAnsiTheme="minorHAnsi" w:cstheme="minorHAnsi"/>
          <w:sz w:val="22"/>
          <w:szCs w:val="22"/>
        </w:rPr>
      </w:pPr>
    </w:p>
    <w:p w14:paraId="2538F7F5" w14:textId="77777777" w:rsidR="000A7622" w:rsidRPr="000D25E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D25E5">
        <w:rPr>
          <w:rFonts w:cstheme="minorHAnsi"/>
          <w:b/>
          <w:bCs/>
          <w:color w:val="316192"/>
          <w:sz w:val="28"/>
          <w:szCs w:val="26"/>
        </w:rPr>
        <w:t>Marquette University</w:t>
      </w:r>
    </w:p>
    <w:p w14:paraId="158D4B9F" w14:textId="77777777" w:rsidR="000A7622" w:rsidRPr="000D25E5" w:rsidRDefault="000A7622" w:rsidP="00D14423">
      <w:pPr>
        <w:autoSpaceDE w:val="0"/>
        <w:autoSpaceDN w:val="0"/>
        <w:adjustRightInd w:val="0"/>
        <w:rPr>
          <w:rFonts w:cstheme="minorHAnsi"/>
          <w:b/>
          <w:bCs/>
          <w:color w:val="316192"/>
          <w:sz w:val="40"/>
          <w:szCs w:val="36"/>
        </w:rPr>
      </w:pPr>
      <w:proofErr w:type="spellStart"/>
      <w:r w:rsidRPr="000D25E5">
        <w:rPr>
          <w:rFonts w:cstheme="minorHAnsi"/>
          <w:b/>
          <w:bCs/>
          <w:color w:val="316192"/>
          <w:sz w:val="40"/>
          <w:szCs w:val="36"/>
        </w:rPr>
        <w:t>e-Publications@Marquette</w:t>
      </w:r>
      <w:proofErr w:type="spellEnd"/>
    </w:p>
    <w:p w14:paraId="689ACF87" w14:textId="77777777" w:rsidR="000A7622" w:rsidRPr="000D25E5" w:rsidRDefault="000A7622" w:rsidP="00D14423">
      <w:pPr>
        <w:autoSpaceDE w:val="0"/>
        <w:autoSpaceDN w:val="0"/>
        <w:adjustRightInd w:val="0"/>
        <w:rPr>
          <w:rFonts w:cstheme="minorHAnsi"/>
          <w:b/>
          <w:bCs/>
          <w:i/>
          <w:iCs/>
        </w:rPr>
      </w:pPr>
    </w:p>
    <w:p w14:paraId="161853CC" w14:textId="69551CB3" w:rsidR="000A7622" w:rsidRPr="000D25E5" w:rsidRDefault="0054784C" w:rsidP="00D14423">
      <w:pPr>
        <w:autoSpaceDE w:val="0"/>
        <w:autoSpaceDN w:val="0"/>
        <w:adjustRightInd w:val="0"/>
        <w:rPr>
          <w:rFonts w:cstheme="minorHAnsi"/>
          <w:b/>
          <w:bCs/>
          <w:i/>
          <w:iCs/>
          <w:sz w:val="32"/>
          <w:szCs w:val="32"/>
        </w:rPr>
      </w:pPr>
      <w:r w:rsidRPr="000D25E5">
        <w:rPr>
          <w:rFonts w:cstheme="minorHAnsi"/>
          <w:b/>
          <w:bCs/>
          <w:i/>
          <w:iCs/>
          <w:sz w:val="32"/>
          <w:szCs w:val="32"/>
        </w:rPr>
        <w:t xml:space="preserve">Psychology </w:t>
      </w:r>
      <w:r w:rsidR="000A7622" w:rsidRPr="000D25E5">
        <w:rPr>
          <w:rFonts w:cstheme="minorHAnsi"/>
          <w:b/>
          <w:bCs/>
          <w:i/>
          <w:iCs/>
          <w:sz w:val="32"/>
          <w:szCs w:val="32"/>
        </w:rPr>
        <w:t>Faculty Research and Publications/</w:t>
      </w:r>
      <w:r w:rsidR="009732A9" w:rsidRPr="000D25E5">
        <w:rPr>
          <w:rFonts w:cstheme="minorHAnsi"/>
          <w:b/>
          <w:bCs/>
          <w:i/>
          <w:iCs/>
          <w:sz w:val="32"/>
          <w:szCs w:val="32"/>
        </w:rPr>
        <w:t xml:space="preserve">College of </w:t>
      </w:r>
      <w:r w:rsidRPr="000D25E5">
        <w:rPr>
          <w:rFonts w:cstheme="minorHAnsi"/>
          <w:b/>
          <w:bCs/>
          <w:i/>
          <w:iCs/>
          <w:sz w:val="32"/>
          <w:szCs w:val="32"/>
        </w:rPr>
        <w:t>Arts and Sciences</w:t>
      </w:r>
    </w:p>
    <w:bookmarkEnd w:id="0"/>
    <w:p w14:paraId="3E538636" w14:textId="77777777" w:rsidR="000A7622" w:rsidRPr="000D25E5" w:rsidRDefault="000A7622" w:rsidP="00D14423">
      <w:pPr>
        <w:jc w:val="center"/>
        <w:rPr>
          <w:rFonts w:cstheme="minorHAnsi"/>
          <w:b/>
          <w:bCs/>
          <w:i/>
          <w:iCs/>
        </w:rPr>
      </w:pPr>
    </w:p>
    <w:p w14:paraId="25509BF0" w14:textId="3FC0B04E" w:rsidR="000A7622" w:rsidRPr="000D25E5" w:rsidRDefault="000A7622" w:rsidP="00D14423">
      <w:pPr>
        <w:jc w:val="center"/>
        <w:rPr>
          <w:rFonts w:cstheme="minorHAnsi"/>
          <w:sz w:val="24"/>
          <w:szCs w:val="24"/>
        </w:rPr>
      </w:pPr>
      <w:r w:rsidRPr="000D25E5">
        <w:rPr>
          <w:rFonts w:cstheme="minorHAnsi"/>
          <w:b/>
          <w:bCs/>
          <w:i/>
          <w:iCs/>
          <w:sz w:val="24"/>
          <w:szCs w:val="24"/>
        </w:rPr>
        <w:t xml:space="preserve">This paper is NOT THE PUBLISHED VERSION; </w:t>
      </w:r>
      <w:r w:rsidRPr="000D25E5">
        <w:rPr>
          <w:rFonts w:cstheme="minorHAnsi"/>
          <w:b/>
          <w:bCs/>
          <w:sz w:val="24"/>
          <w:szCs w:val="24"/>
        </w:rPr>
        <w:t xml:space="preserve">but the author’s final, peer-reviewed manuscript. </w:t>
      </w:r>
      <w:r w:rsidRPr="000D25E5">
        <w:rPr>
          <w:rFonts w:cstheme="minorHAnsi"/>
          <w:sz w:val="24"/>
          <w:szCs w:val="24"/>
        </w:rPr>
        <w:t xml:space="preserve">The published version may be accessed by following the link in </w:t>
      </w:r>
      <w:proofErr w:type="spellStart"/>
      <w:r w:rsidRPr="000D25E5">
        <w:rPr>
          <w:rFonts w:cstheme="minorHAnsi"/>
          <w:sz w:val="24"/>
          <w:szCs w:val="24"/>
        </w:rPr>
        <w:t>th</w:t>
      </w:r>
      <w:proofErr w:type="spellEnd"/>
      <w:r w:rsidRPr="000D25E5">
        <w:rPr>
          <w:rFonts w:cstheme="minorHAnsi"/>
          <w:sz w:val="24"/>
          <w:szCs w:val="24"/>
        </w:rPr>
        <w:t xml:space="preserve"> citation below.</w:t>
      </w:r>
    </w:p>
    <w:p w14:paraId="207B0342" w14:textId="77777777" w:rsidR="000A7622" w:rsidRPr="000D25E5" w:rsidRDefault="000A7622" w:rsidP="00D14423">
      <w:pPr>
        <w:jc w:val="center"/>
        <w:rPr>
          <w:rFonts w:cstheme="minorHAnsi"/>
          <w:sz w:val="24"/>
          <w:szCs w:val="24"/>
        </w:rPr>
      </w:pPr>
    </w:p>
    <w:p w14:paraId="2A38AFE1" w14:textId="5B7803FB" w:rsidR="000A7622" w:rsidRPr="000D25E5" w:rsidRDefault="000D25E5" w:rsidP="00D14423">
      <w:pPr>
        <w:rPr>
          <w:rFonts w:cstheme="minorHAnsi"/>
          <w:sz w:val="24"/>
          <w:szCs w:val="24"/>
        </w:rPr>
      </w:pPr>
      <w:proofErr w:type="spellStart"/>
      <w:r>
        <w:rPr>
          <w:rFonts w:cstheme="minorHAnsi"/>
          <w:i/>
          <w:sz w:val="24"/>
          <w:szCs w:val="24"/>
          <w:lang w:val="fr-FR"/>
        </w:rPr>
        <w:t>Comprehensive</w:t>
      </w:r>
      <w:proofErr w:type="spellEnd"/>
      <w:r>
        <w:rPr>
          <w:rFonts w:cstheme="minorHAnsi"/>
          <w:i/>
          <w:sz w:val="24"/>
          <w:szCs w:val="24"/>
          <w:lang w:val="fr-FR"/>
        </w:rPr>
        <w:t xml:space="preserve"> </w:t>
      </w:r>
      <w:proofErr w:type="spellStart"/>
      <w:r>
        <w:rPr>
          <w:rFonts w:cstheme="minorHAnsi"/>
          <w:i/>
          <w:sz w:val="24"/>
          <w:szCs w:val="24"/>
          <w:lang w:val="fr-FR"/>
        </w:rPr>
        <w:t>Psychiatry</w:t>
      </w:r>
      <w:proofErr w:type="spellEnd"/>
      <w:r w:rsidR="000A7622" w:rsidRPr="000D25E5">
        <w:rPr>
          <w:rFonts w:cstheme="minorHAnsi"/>
          <w:sz w:val="24"/>
          <w:szCs w:val="24"/>
          <w:lang w:val="fr-FR"/>
        </w:rPr>
        <w:t xml:space="preserve">, Vol. </w:t>
      </w:r>
      <w:r>
        <w:rPr>
          <w:rFonts w:cstheme="minorHAnsi"/>
          <w:sz w:val="24"/>
          <w:szCs w:val="24"/>
          <w:lang w:val="fr-FR"/>
        </w:rPr>
        <w:t>87</w:t>
      </w:r>
      <w:r w:rsidR="000A7622" w:rsidRPr="000D25E5">
        <w:rPr>
          <w:rFonts w:cstheme="minorHAnsi"/>
          <w:sz w:val="24"/>
          <w:szCs w:val="24"/>
          <w:lang w:val="fr-FR"/>
        </w:rPr>
        <w:t xml:space="preserve"> (</w:t>
      </w:r>
      <w:proofErr w:type="spellStart"/>
      <w:r w:rsidR="001845F2">
        <w:rPr>
          <w:rFonts w:cstheme="minorHAnsi"/>
          <w:sz w:val="24"/>
          <w:szCs w:val="24"/>
          <w:lang w:val="fr-FR"/>
        </w:rPr>
        <w:t>November</w:t>
      </w:r>
      <w:proofErr w:type="spellEnd"/>
      <w:r w:rsidR="001845F2">
        <w:rPr>
          <w:rFonts w:cstheme="minorHAnsi"/>
          <w:sz w:val="24"/>
          <w:szCs w:val="24"/>
          <w:lang w:val="fr-FR"/>
        </w:rPr>
        <w:t xml:space="preserve"> 2018</w:t>
      </w:r>
      <w:proofErr w:type="gramStart"/>
      <w:r w:rsidR="000A7622" w:rsidRPr="000D25E5">
        <w:rPr>
          <w:rFonts w:cstheme="minorHAnsi"/>
          <w:sz w:val="24"/>
          <w:szCs w:val="24"/>
          <w:lang w:val="fr-FR"/>
        </w:rPr>
        <w:t>):</w:t>
      </w:r>
      <w:proofErr w:type="gramEnd"/>
      <w:r w:rsidR="000A7622" w:rsidRPr="000D25E5">
        <w:rPr>
          <w:rFonts w:cstheme="minorHAnsi"/>
          <w:sz w:val="24"/>
          <w:szCs w:val="24"/>
          <w:lang w:val="fr-FR"/>
        </w:rPr>
        <w:t xml:space="preserve"> </w:t>
      </w:r>
      <w:r w:rsidR="001845F2">
        <w:rPr>
          <w:rFonts w:cstheme="minorHAnsi"/>
          <w:sz w:val="24"/>
          <w:szCs w:val="24"/>
          <w:lang w:val="fr-FR"/>
        </w:rPr>
        <w:t>46-52</w:t>
      </w:r>
      <w:r w:rsidR="000A7622" w:rsidRPr="000D25E5">
        <w:rPr>
          <w:rFonts w:cstheme="minorHAnsi"/>
          <w:sz w:val="24"/>
          <w:szCs w:val="24"/>
          <w:lang w:val="fr-FR"/>
        </w:rPr>
        <w:t xml:space="preserve">. </w:t>
      </w:r>
      <w:hyperlink r:id="rId8" w:history="1">
        <w:r w:rsidR="000A7622" w:rsidRPr="000D25E5">
          <w:rPr>
            <w:rFonts w:cstheme="minorHAnsi"/>
            <w:color w:val="0563C1" w:themeColor="hyperlink"/>
            <w:sz w:val="24"/>
            <w:szCs w:val="24"/>
            <w:u w:val="single"/>
            <w:lang w:val="fr-FR"/>
          </w:rPr>
          <w:t>DOI</w:t>
        </w:r>
      </w:hyperlink>
      <w:r w:rsidR="000A7622" w:rsidRPr="000D25E5">
        <w:rPr>
          <w:rFonts w:cstheme="minorHAnsi"/>
          <w:sz w:val="24"/>
          <w:szCs w:val="24"/>
          <w:lang w:val="fr-FR"/>
        </w:rPr>
        <w:t xml:space="preserve">. </w:t>
      </w:r>
      <w:r w:rsidR="000A7622" w:rsidRPr="000D25E5">
        <w:rPr>
          <w:rFonts w:cstheme="minorHAnsi"/>
          <w:sz w:val="24"/>
          <w:szCs w:val="24"/>
        </w:rPr>
        <w:t xml:space="preserve">This article is © </w:t>
      </w:r>
      <w:r w:rsidR="00D4644C">
        <w:rPr>
          <w:rFonts w:cstheme="minorHAnsi"/>
          <w:sz w:val="24"/>
          <w:szCs w:val="24"/>
        </w:rPr>
        <w:t>Elsevier</w:t>
      </w:r>
      <w:r w:rsidR="000A7622" w:rsidRPr="000D25E5">
        <w:rPr>
          <w:rFonts w:cstheme="minorHAnsi"/>
          <w:sz w:val="24"/>
          <w:szCs w:val="24"/>
        </w:rPr>
        <w:t xml:space="preserve"> and permission has been granted for this version to appear in </w:t>
      </w:r>
      <w:hyperlink r:id="rId9" w:history="1">
        <w:proofErr w:type="spellStart"/>
        <w:r w:rsidR="000A7622" w:rsidRPr="000D25E5">
          <w:rPr>
            <w:rFonts w:cstheme="minorHAnsi"/>
            <w:color w:val="0563C1" w:themeColor="hyperlink"/>
            <w:sz w:val="24"/>
            <w:szCs w:val="24"/>
            <w:u w:val="single"/>
          </w:rPr>
          <w:t>e-Publications@Marquette</w:t>
        </w:r>
        <w:proofErr w:type="spellEnd"/>
      </w:hyperlink>
      <w:r w:rsidR="000A7622" w:rsidRPr="000D25E5">
        <w:rPr>
          <w:rFonts w:cstheme="minorHAnsi"/>
          <w:sz w:val="24"/>
          <w:szCs w:val="24"/>
        </w:rPr>
        <w:t xml:space="preserve">. </w:t>
      </w:r>
      <w:r w:rsidR="00D4644C">
        <w:rPr>
          <w:rFonts w:cstheme="minorHAnsi"/>
          <w:sz w:val="24"/>
          <w:szCs w:val="24"/>
        </w:rPr>
        <w:t>Elsevier</w:t>
      </w:r>
      <w:r w:rsidR="000A7622" w:rsidRPr="000D25E5">
        <w:rPr>
          <w:rFonts w:cstheme="minorHAnsi"/>
          <w:sz w:val="24"/>
          <w:szCs w:val="24"/>
        </w:rPr>
        <w:t xml:space="preserve"> does not grant permission for this article to be further c</w:t>
      </w:r>
      <w:bookmarkStart w:id="2" w:name="_GoBack"/>
      <w:bookmarkEnd w:id="2"/>
      <w:r w:rsidR="000A7622" w:rsidRPr="000D25E5">
        <w:rPr>
          <w:rFonts w:cstheme="minorHAnsi"/>
          <w:sz w:val="24"/>
          <w:szCs w:val="24"/>
        </w:rPr>
        <w:t xml:space="preserve">opied/distributed or hosted elsewhere without the express permission from </w:t>
      </w:r>
      <w:r w:rsidR="00D4644C">
        <w:rPr>
          <w:rFonts w:cstheme="minorHAnsi"/>
          <w:sz w:val="24"/>
          <w:szCs w:val="24"/>
        </w:rPr>
        <w:t>Elsevier</w:t>
      </w:r>
      <w:r w:rsidR="000A7622" w:rsidRPr="000D25E5">
        <w:rPr>
          <w:rFonts w:cstheme="minorHAnsi"/>
          <w:sz w:val="24"/>
          <w:szCs w:val="24"/>
        </w:rPr>
        <w:t xml:space="preserve">. </w:t>
      </w:r>
    </w:p>
    <w:p w14:paraId="101D092C" w14:textId="4743BE22" w:rsidR="00890503" w:rsidRPr="000D25E5" w:rsidRDefault="00890503" w:rsidP="00000DD3">
      <w:pPr>
        <w:pStyle w:val="Title"/>
        <w:rPr>
          <w:rFonts w:asciiTheme="minorHAnsi" w:hAnsiTheme="minorHAnsi" w:cstheme="minorHAnsi"/>
        </w:rPr>
      </w:pPr>
      <w:r w:rsidRPr="000D25E5">
        <w:rPr>
          <w:rFonts w:asciiTheme="minorHAnsi" w:hAnsiTheme="minorHAnsi" w:cstheme="minorHAnsi"/>
        </w:rPr>
        <w:t>A Latent Profile Analysis of Age of Onset in Pathological Skin Picking</w:t>
      </w:r>
    </w:p>
    <w:p w14:paraId="6F18F28A" w14:textId="77777777" w:rsidR="00000DD3" w:rsidRPr="000D25E5" w:rsidRDefault="00000DD3" w:rsidP="00D14423">
      <w:pPr>
        <w:rPr>
          <w:rFonts w:cstheme="minorHAnsi"/>
          <w:sz w:val="24"/>
          <w:szCs w:val="24"/>
        </w:rPr>
      </w:pPr>
    </w:p>
    <w:p w14:paraId="22D4E638" w14:textId="52A7168D" w:rsidR="00FC4C3E" w:rsidRPr="000D25E5" w:rsidRDefault="00FC4C3E" w:rsidP="00000DD3">
      <w:pPr>
        <w:pStyle w:val="NoSpacing"/>
        <w:rPr>
          <w:rFonts w:cstheme="minorHAnsi"/>
          <w:sz w:val="32"/>
          <w:szCs w:val="32"/>
        </w:rPr>
      </w:pPr>
      <w:r w:rsidRPr="000D25E5">
        <w:rPr>
          <w:rFonts w:cstheme="minorHAnsi"/>
          <w:sz w:val="32"/>
          <w:szCs w:val="32"/>
        </w:rPr>
        <w:t>Emily J. Ricketts</w:t>
      </w:r>
    </w:p>
    <w:p w14:paraId="36050624" w14:textId="78ADC63A" w:rsidR="00FC4C3E" w:rsidRPr="000D25E5" w:rsidRDefault="00444100" w:rsidP="00000DD3">
      <w:pPr>
        <w:pStyle w:val="NoSpacing"/>
        <w:rPr>
          <w:rFonts w:cstheme="minorHAnsi"/>
          <w:sz w:val="24"/>
          <w:szCs w:val="24"/>
        </w:rPr>
      </w:pPr>
      <w:r w:rsidRPr="000D25E5">
        <w:rPr>
          <w:rFonts w:cstheme="minorHAnsi"/>
          <w:sz w:val="24"/>
          <w:szCs w:val="24"/>
        </w:rPr>
        <w:t>Division of Child and Adolescent Psychiatry, University of California, Los Angeles, Los Angeles, CA</w:t>
      </w:r>
    </w:p>
    <w:p w14:paraId="566D5E1D" w14:textId="033DFFFC" w:rsidR="0019111A" w:rsidRPr="000D25E5" w:rsidRDefault="00FC4C3E" w:rsidP="00000DD3">
      <w:pPr>
        <w:pStyle w:val="NoSpacing"/>
        <w:rPr>
          <w:rFonts w:cstheme="minorHAnsi"/>
          <w:sz w:val="32"/>
          <w:szCs w:val="32"/>
        </w:rPr>
      </w:pPr>
      <w:proofErr w:type="spellStart"/>
      <w:r w:rsidRPr="000D25E5">
        <w:rPr>
          <w:rFonts w:cstheme="minorHAnsi"/>
          <w:sz w:val="32"/>
          <w:szCs w:val="32"/>
        </w:rPr>
        <w:t>Ívar</w:t>
      </w:r>
      <w:proofErr w:type="spellEnd"/>
      <w:r w:rsidR="0019111A" w:rsidRPr="000D25E5">
        <w:rPr>
          <w:rFonts w:cstheme="minorHAnsi"/>
          <w:sz w:val="32"/>
          <w:szCs w:val="32"/>
        </w:rPr>
        <w:t xml:space="preserve"> </w:t>
      </w:r>
      <w:r w:rsidRPr="000D25E5">
        <w:rPr>
          <w:rFonts w:cstheme="minorHAnsi"/>
          <w:sz w:val="32"/>
          <w:szCs w:val="32"/>
        </w:rPr>
        <w:t>Snorrason</w:t>
      </w:r>
    </w:p>
    <w:p w14:paraId="390B580F" w14:textId="5EFAB070" w:rsidR="0019111A" w:rsidRPr="000D25E5" w:rsidRDefault="00E755F9" w:rsidP="00000DD3">
      <w:pPr>
        <w:pStyle w:val="NoSpacing"/>
        <w:rPr>
          <w:rFonts w:cstheme="minorHAnsi"/>
          <w:sz w:val="24"/>
          <w:szCs w:val="24"/>
        </w:rPr>
      </w:pPr>
      <w:r w:rsidRPr="000D25E5">
        <w:rPr>
          <w:rFonts w:cstheme="minorHAnsi"/>
          <w:sz w:val="24"/>
          <w:szCs w:val="24"/>
        </w:rPr>
        <w:t>Division of Clinical Therapeutics, New York State Psychiatric Institute, New York, NY</w:t>
      </w:r>
    </w:p>
    <w:p w14:paraId="524FB465" w14:textId="04CD03ED" w:rsidR="00E755F9" w:rsidRPr="000D25E5" w:rsidRDefault="0037479A" w:rsidP="00000DD3">
      <w:pPr>
        <w:pStyle w:val="NoSpacing"/>
        <w:rPr>
          <w:rFonts w:cstheme="minorHAnsi"/>
          <w:sz w:val="24"/>
          <w:szCs w:val="24"/>
        </w:rPr>
      </w:pPr>
      <w:r w:rsidRPr="000D25E5">
        <w:rPr>
          <w:rFonts w:cstheme="minorHAnsi"/>
          <w:sz w:val="24"/>
          <w:szCs w:val="24"/>
        </w:rPr>
        <w:t>Department of Psychiatry, Columbia University Medical Center, New York, NY</w:t>
      </w:r>
    </w:p>
    <w:p w14:paraId="22071A49" w14:textId="4677F33F" w:rsidR="0019111A" w:rsidRPr="000D25E5" w:rsidRDefault="00FC4C3E" w:rsidP="00000DD3">
      <w:pPr>
        <w:pStyle w:val="NoSpacing"/>
        <w:rPr>
          <w:rFonts w:cstheme="minorHAnsi"/>
          <w:sz w:val="32"/>
          <w:szCs w:val="32"/>
        </w:rPr>
      </w:pPr>
      <w:r w:rsidRPr="000D25E5">
        <w:rPr>
          <w:rFonts w:cstheme="minorHAnsi"/>
          <w:sz w:val="32"/>
          <w:szCs w:val="32"/>
        </w:rPr>
        <w:t>Katharina</w:t>
      </w:r>
      <w:r w:rsidR="0019111A" w:rsidRPr="000D25E5">
        <w:rPr>
          <w:rFonts w:cstheme="minorHAnsi"/>
          <w:sz w:val="32"/>
          <w:szCs w:val="32"/>
        </w:rPr>
        <w:t xml:space="preserve"> </w:t>
      </w:r>
      <w:proofErr w:type="spellStart"/>
      <w:r w:rsidRPr="000D25E5">
        <w:rPr>
          <w:rFonts w:cstheme="minorHAnsi"/>
          <w:sz w:val="32"/>
          <w:szCs w:val="32"/>
        </w:rPr>
        <w:t>Kircanski</w:t>
      </w:r>
      <w:proofErr w:type="spellEnd"/>
    </w:p>
    <w:p w14:paraId="55415573" w14:textId="1409DF37" w:rsidR="0019111A" w:rsidRPr="000D25E5" w:rsidRDefault="003E4D15" w:rsidP="00000DD3">
      <w:pPr>
        <w:pStyle w:val="NoSpacing"/>
        <w:rPr>
          <w:rFonts w:cstheme="minorHAnsi"/>
          <w:sz w:val="24"/>
          <w:szCs w:val="24"/>
        </w:rPr>
      </w:pPr>
      <w:r w:rsidRPr="000D25E5">
        <w:rPr>
          <w:rFonts w:cstheme="minorHAnsi"/>
          <w:sz w:val="24"/>
          <w:szCs w:val="24"/>
        </w:rPr>
        <w:t>Emotion and Development Branch, National Institute of Mental Health, National Institutes of Health, Bethesda, MD</w:t>
      </w:r>
    </w:p>
    <w:p w14:paraId="34F87317" w14:textId="77777777" w:rsidR="0019111A" w:rsidRPr="000D25E5" w:rsidRDefault="00FC4C3E" w:rsidP="00000DD3">
      <w:pPr>
        <w:pStyle w:val="NoSpacing"/>
        <w:rPr>
          <w:rFonts w:cstheme="minorHAnsi"/>
          <w:sz w:val="32"/>
          <w:szCs w:val="32"/>
        </w:rPr>
      </w:pPr>
      <w:r w:rsidRPr="000D25E5">
        <w:rPr>
          <w:rFonts w:cstheme="minorHAnsi"/>
          <w:sz w:val="32"/>
          <w:szCs w:val="32"/>
        </w:rPr>
        <w:t>Jennifer R.</w:t>
      </w:r>
      <w:r w:rsidR="0019111A" w:rsidRPr="000D25E5">
        <w:rPr>
          <w:rFonts w:cstheme="minorHAnsi"/>
          <w:sz w:val="32"/>
          <w:szCs w:val="32"/>
        </w:rPr>
        <w:t xml:space="preserve"> </w:t>
      </w:r>
      <w:r w:rsidRPr="000D25E5">
        <w:rPr>
          <w:rFonts w:cstheme="minorHAnsi"/>
          <w:sz w:val="32"/>
          <w:szCs w:val="32"/>
        </w:rPr>
        <w:t>Alexander</w:t>
      </w:r>
    </w:p>
    <w:p w14:paraId="29CBB329" w14:textId="29808DA1" w:rsidR="0019111A" w:rsidRPr="000D25E5" w:rsidRDefault="00975E92" w:rsidP="00000DD3">
      <w:pPr>
        <w:pStyle w:val="NoSpacing"/>
        <w:rPr>
          <w:rFonts w:cstheme="minorHAnsi"/>
          <w:sz w:val="24"/>
          <w:szCs w:val="24"/>
        </w:rPr>
      </w:pPr>
      <w:r w:rsidRPr="000D25E5">
        <w:rPr>
          <w:rFonts w:cstheme="minorHAnsi"/>
          <w:sz w:val="24"/>
          <w:szCs w:val="24"/>
        </w:rPr>
        <w:t>Department of Psychology, Marquette University, Milwaukee, WI</w:t>
      </w:r>
    </w:p>
    <w:p w14:paraId="1368DAB6" w14:textId="6C627C75" w:rsidR="0019111A" w:rsidRPr="000D25E5" w:rsidRDefault="00FC4C3E" w:rsidP="00000DD3">
      <w:pPr>
        <w:pStyle w:val="NoSpacing"/>
        <w:rPr>
          <w:rFonts w:cstheme="minorHAnsi"/>
          <w:sz w:val="32"/>
          <w:szCs w:val="32"/>
        </w:rPr>
      </w:pPr>
      <w:proofErr w:type="spellStart"/>
      <w:r w:rsidRPr="000D25E5">
        <w:rPr>
          <w:rFonts w:cstheme="minorHAnsi"/>
          <w:sz w:val="32"/>
          <w:szCs w:val="32"/>
        </w:rPr>
        <w:t>Hardian</w:t>
      </w:r>
      <w:proofErr w:type="spellEnd"/>
      <w:r w:rsidR="0019111A" w:rsidRPr="000D25E5">
        <w:rPr>
          <w:rFonts w:cstheme="minorHAnsi"/>
          <w:sz w:val="32"/>
          <w:szCs w:val="32"/>
        </w:rPr>
        <w:t xml:space="preserve"> </w:t>
      </w:r>
      <w:proofErr w:type="spellStart"/>
      <w:r w:rsidRPr="000D25E5">
        <w:rPr>
          <w:rFonts w:cstheme="minorHAnsi"/>
          <w:sz w:val="32"/>
          <w:szCs w:val="32"/>
        </w:rPr>
        <w:t>Thamrin</w:t>
      </w:r>
      <w:proofErr w:type="spellEnd"/>
    </w:p>
    <w:p w14:paraId="356B31CE" w14:textId="20E81A7F" w:rsidR="0019111A" w:rsidRPr="000D25E5" w:rsidRDefault="00444100" w:rsidP="00000DD3">
      <w:pPr>
        <w:pStyle w:val="NoSpacing"/>
        <w:rPr>
          <w:rFonts w:cstheme="minorHAnsi"/>
          <w:sz w:val="24"/>
          <w:szCs w:val="24"/>
        </w:rPr>
      </w:pPr>
      <w:r w:rsidRPr="000D25E5">
        <w:rPr>
          <w:rFonts w:cstheme="minorHAnsi"/>
          <w:sz w:val="24"/>
          <w:szCs w:val="24"/>
        </w:rPr>
        <w:t>Division of Child and Adolescent Psychiatry, University of California, Los Angeles, Los Angeles, CA</w:t>
      </w:r>
    </w:p>
    <w:p w14:paraId="207856E9" w14:textId="00982A84" w:rsidR="0019111A" w:rsidRPr="000D25E5" w:rsidRDefault="00FC4C3E" w:rsidP="00000DD3">
      <w:pPr>
        <w:pStyle w:val="NoSpacing"/>
        <w:rPr>
          <w:rFonts w:cstheme="minorHAnsi"/>
          <w:sz w:val="32"/>
          <w:szCs w:val="32"/>
        </w:rPr>
      </w:pPr>
      <w:r w:rsidRPr="000D25E5">
        <w:rPr>
          <w:rFonts w:cstheme="minorHAnsi"/>
          <w:sz w:val="32"/>
          <w:szCs w:val="32"/>
        </w:rPr>
        <w:t>Christopher A.</w:t>
      </w:r>
      <w:r w:rsidR="0019111A" w:rsidRPr="000D25E5">
        <w:rPr>
          <w:rFonts w:cstheme="minorHAnsi"/>
          <w:sz w:val="32"/>
          <w:szCs w:val="32"/>
        </w:rPr>
        <w:t xml:space="preserve"> </w:t>
      </w:r>
      <w:r w:rsidRPr="000D25E5">
        <w:rPr>
          <w:rFonts w:cstheme="minorHAnsi"/>
          <w:sz w:val="32"/>
          <w:szCs w:val="32"/>
        </w:rPr>
        <w:t>Flessner</w:t>
      </w:r>
    </w:p>
    <w:p w14:paraId="117CECE1" w14:textId="60399864" w:rsidR="0019111A" w:rsidRPr="000D25E5" w:rsidRDefault="00236A33" w:rsidP="00000DD3">
      <w:pPr>
        <w:pStyle w:val="NoSpacing"/>
        <w:rPr>
          <w:rFonts w:cstheme="minorHAnsi"/>
          <w:sz w:val="24"/>
          <w:szCs w:val="24"/>
        </w:rPr>
      </w:pPr>
      <w:r w:rsidRPr="000D25E5">
        <w:rPr>
          <w:rFonts w:cstheme="minorHAnsi"/>
          <w:sz w:val="24"/>
          <w:szCs w:val="24"/>
        </w:rPr>
        <w:t>Department of Psychological Sciences, Kent State University, Kent, OH</w:t>
      </w:r>
    </w:p>
    <w:p w14:paraId="24104420" w14:textId="25241E32" w:rsidR="0019111A" w:rsidRPr="000D25E5" w:rsidRDefault="00FC4C3E" w:rsidP="00000DD3">
      <w:pPr>
        <w:pStyle w:val="NoSpacing"/>
        <w:rPr>
          <w:rFonts w:cstheme="minorHAnsi"/>
          <w:sz w:val="32"/>
          <w:szCs w:val="32"/>
        </w:rPr>
      </w:pPr>
      <w:r w:rsidRPr="000D25E5">
        <w:rPr>
          <w:rFonts w:cstheme="minorHAnsi"/>
          <w:sz w:val="32"/>
          <w:szCs w:val="32"/>
        </w:rPr>
        <w:t>Martin E.</w:t>
      </w:r>
      <w:r w:rsidR="0019111A" w:rsidRPr="000D25E5">
        <w:rPr>
          <w:rFonts w:cstheme="minorHAnsi"/>
          <w:sz w:val="32"/>
          <w:szCs w:val="32"/>
        </w:rPr>
        <w:t xml:space="preserve"> </w:t>
      </w:r>
      <w:r w:rsidRPr="000D25E5">
        <w:rPr>
          <w:rFonts w:cstheme="minorHAnsi"/>
          <w:sz w:val="32"/>
          <w:szCs w:val="32"/>
        </w:rPr>
        <w:t>Franklin</w:t>
      </w:r>
    </w:p>
    <w:p w14:paraId="1C91EC54" w14:textId="13DC59EA" w:rsidR="0019111A" w:rsidRPr="000D25E5" w:rsidRDefault="002A2232" w:rsidP="00000DD3">
      <w:pPr>
        <w:pStyle w:val="NoSpacing"/>
        <w:rPr>
          <w:rFonts w:cstheme="minorHAnsi"/>
          <w:sz w:val="24"/>
          <w:szCs w:val="24"/>
        </w:rPr>
      </w:pPr>
      <w:r w:rsidRPr="000D25E5">
        <w:rPr>
          <w:rFonts w:cstheme="minorHAnsi"/>
          <w:sz w:val="24"/>
          <w:szCs w:val="24"/>
        </w:rPr>
        <w:t>Children's Hospital of Philadelphia, University of Pennsylvania, Department of Child and Adolescent Psychiatry and Behavioral Sciences, Philadelphia, PA</w:t>
      </w:r>
    </w:p>
    <w:p w14:paraId="3632FB0E" w14:textId="60B32700" w:rsidR="0019111A" w:rsidRPr="000D25E5" w:rsidRDefault="00FC4C3E" w:rsidP="00000DD3">
      <w:pPr>
        <w:pStyle w:val="NoSpacing"/>
        <w:rPr>
          <w:rFonts w:cstheme="minorHAnsi"/>
          <w:sz w:val="32"/>
          <w:szCs w:val="32"/>
        </w:rPr>
      </w:pPr>
      <w:r w:rsidRPr="000D25E5">
        <w:rPr>
          <w:rFonts w:cstheme="minorHAnsi"/>
          <w:sz w:val="32"/>
          <w:szCs w:val="32"/>
        </w:rPr>
        <w:lastRenderedPageBreak/>
        <w:t>John</w:t>
      </w:r>
      <w:r w:rsidR="00444100" w:rsidRPr="000D25E5">
        <w:rPr>
          <w:rFonts w:cstheme="minorHAnsi"/>
          <w:sz w:val="32"/>
          <w:szCs w:val="32"/>
        </w:rPr>
        <w:t xml:space="preserve"> </w:t>
      </w:r>
      <w:proofErr w:type="spellStart"/>
      <w:r w:rsidRPr="000D25E5">
        <w:rPr>
          <w:rFonts w:cstheme="minorHAnsi"/>
          <w:sz w:val="32"/>
          <w:szCs w:val="32"/>
        </w:rPr>
        <w:t>Piacentini</w:t>
      </w:r>
      <w:proofErr w:type="spellEnd"/>
    </w:p>
    <w:p w14:paraId="1DC673F0" w14:textId="5EF72177" w:rsidR="0019111A" w:rsidRPr="000D25E5" w:rsidRDefault="00E755F9" w:rsidP="00000DD3">
      <w:pPr>
        <w:pStyle w:val="NoSpacing"/>
        <w:rPr>
          <w:rFonts w:cstheme="minorHAnsi"/>
          <w:sz w:val="24"/>
          <w:szCs w:val="24"/>
        </w:rPr>
      </w:pPr>
      <w:r w:rsidRPr="000D25E5">
        <w:rPr>
          <w:rFonts w:cstheme="minorHAnsi"/>
          <w:sz w:val="24"/>
          <w:szCs w:val="24"/>
        </w:rPr>
        <w:t>Division of Child and Adolescent Psychiatry, University of California, Los Angeles, Los Angeles, CA</w:t>
      </w:r>
    </w:p>
    <w:p w14:paraId="4B78D8FB" w14:textId="10066D1F" w:rsidR="0054784C" w:rsidRPr="000D25E5" w:rsidRDefault="00FC4C3E" w:rsidP="00000DD3">
      <w:pPr>
        <w:pStyle w:val="NoSpacing"/>
        <w:rPr>
          <w:rFonts w:cstheme="minorHAnsi"/>
          <w:sz w:val="32"/>
          <w:szCs w:val="32"/>
        </w:rPr>
      </w:pPr>
      <w:r w:rsidRPr="000D25E5">
        <w:rPr>
          <w:rFonts w:cstheme="minorHAnsi"/>
          <w:sz w:val="32"/>
          <w:szCs w:val="32"/>
        </w:rPr>
        <w:t>Douglas W.</w:t>
      </w:r>
      <w:r w:rsidR="00444100" w:rsidRPr="000D25E5">
        <w:rPr>
          <w:rFonts w:cstheme="minorHAnsi"/>
          <w:sz w:val="32"/>
          <w:szCs w:val="32"/>
        </w:rPr>
        <w:t xml:space="preserve"> </w:t>
      </w:r>
      <w:r w:rsidRPr="000D25E5">
        <w:rPr>
          <w:rFonts w:cstheme="minorHAnsi"/>
          <w:sz w:val="32"/>
          <w:szCs w:val="32"/>
        </w:rPr>
        <w:t>Woods</w:t>
      </w:r>
    </w:p>
    <w:p w14:paraId="61950AFD" w14:textId="14B53F4B" w:rsidR="00444100" w:rsidRPr="000D25E5" w:rsidRDefault="00975E92" w:rsidP="00000DD3">
      <w:pPr>
        <w:pStyle w:val="NoSpacing"/>
        <w:rPr>
          <w:rFonts w:cstheme="minorHAnsi"/>
          <w:sz w:val="24"/>
          <w:szCs w:val="24"/>
        </w:rPr>
      </w:pPr>
      <w:r w:rsidRPr="000D25E5">
        <w:rPr>
          <w:rFonts w:cstheme="minorHAnsi"/>
          <w:sz w:val="24"/>
          <w:szCs w:val="24"/>
        </w:rPr>
        <w:t>Department of Psychology, Marquette University, Milwaukee, WI</w:t>
      </w:r>
    </w:p>
    <w:p w14:paraId="55EC8B19" w14:textId="77777777" w:rsidR="00890503" w:rsidRPr="000D25E5" w:rsidRDefault="00890503" w:rsidP="00D14423">
      <w:pPr>
        <w:rPr>
          <w:rFonts w:cstheme="minorHAnsi"/>
          <w:sz w:val="24"/>
          <w:szCs w:val="24"/>
        </w:rPr>
      </w:pPr>
    </w:p>
    <w:bookmarkEnd w:id="1"/>
    <w:p w14:paraId="0A2A00D9" w14:textId="77777777" w:rsidR="005D3220" w:rsidRPr="000D25E5" w:rsidRDefault="005D3220" w:rsidP="00000DD3">
      <w:pPr>
        <w:pStyle w:val="Heading1"/>
        <w:rPr>
          <w:rFonts w:asciiTheme="minorHAnsi" w:hAnsiTheme="minorHAnsi" w:cstheme="minorHAnsi"/>
          <w:sz w:val="36"/>
          <w:szCs w:val="36"/>
          <w:lang w:val="en"/>
        </w:rPr>
      </w:pPr>
      <w:r w:rsidRPr="000D25E5">
        <w:rPr>
          <w:rFonts w:asciiTheme="minorHAnsi" w:hAnsiTheme="minorHAnsi" w:cstheme="minorHAnsi"/>
          <w:lang w:val="en"/>
        </w:rPr>
        <w:t>Abstract</w:t>
      </w:r>
    </w:p>
    <w:p w14:paraId="086F39A9" w14:textId="77777777" w:rsidR="005D3220" w:rsidRPr="000D25E5" w:rsidRDefault="005D3220" w:rsidP="00000DD3">
      <w:pPr>
        <w:pStyle w:val="Heading2"/>
        <w:rPr>
          <w:rFonts w:asciiTheme="minorHAnsi" w:hAnsiTheme="minorHAnsi" w:cstheme="minorHAnsi"/>
          <w:lang w:val="en"/>
        </w:rPr>
      </w:pPr>
      <w:r w:rsidRPr="000D25E5">
        <w:rPr>
          <w:rFonts w:asciiTheme="minorHAnsi" w:hAnsiTheme="minorHAnsi" w:cstheme="minorHAnsi"/>
          <w:lang w:val="en"/>
        </w:rPr>
        <w:t>Background</w:t>
      </w:r>
    </w:p>
    <w:p w14:paraId="2E03BE0B" w14:textId="77777777" w:rsidR="005D3220" w:rsidRPr="000D25E5" w:rsidRDefault="005D3220" w:rsidP="005A7515">
      <w:pPr>
        <w:rPr>
          <w:rFonts w:cstheme="minorHAnsi"/>
          <w:lang w:val="en"/>
        </w:rPr>
      </w:pPr>
      <w:r w:rsidRPr="000D25E5">
        <w:rPr>
          <w:rFonts w:cstheme="minorHAnsi"/>
          <w:lang w:val="en"/>
        </w:rPr>
        <w:t>Pathological Skin Picking (PSP) may begin at any age, but the most common age of onset is during adolescence. Age of onset is a potentially useful clinical marker to delineate subtypes of psychiatric disorders. The present study sought to examine empirically defined age of onset groups in adults with </w:t>
      </w:r>
      <w:hyperlink r:id="rId10" w:tooltip="Learn more about Postsynaptic Potential from ScienceDirect's AI-generated Topic Pages" w:history="1">
        <w:r w:rsidRPr="000D25E5">
          <w:rPr>
            <w:rStyle w:val="Hyperlink"/>
            <w:rFonts w:eastAsiaTheme="majorEastAsia" w:cstheme="minorHAnsi"/>
            <w:color w:val="0C7DBB"/>
            <w:lang w:val="en"/>
          </w:rPr>
          <w:t>PSP</w:t>
        </w:r>
      </w:hyperlink>
      <w:r w:rsidRPr="000D25E5">
        <w:rPr>
          <w:rFonts w:cstheme="minorHAnsi"/>
          <w:lang w:val="en"/>
        </w:rPr>
        <w:t> and assess whether groups differed on clinical characteristics.</w:t>
      </w:r>
    </w:p>
    <w:p w14:paraId="609E87EE" w14:textId="77777777" w:rsidR="005D3220" w:rsidRPr="000D25E5" w:rsidRDefault="005D3220" w:rsidP="005A7515">
      <w:pPr>
        <w:pStyle w:val="Heading2"/>
        <w:rPr>
          <w:rFonts w:asciiTheme="minorHAnsi" w:hAnsiTheme="minorHAnsi" w:cstheme="minorHAnsi"/>
          <w:lang w:val="en"/>
        </w:rPr>
      </w:pPr>
      <w:r w:rsidRPr="000D25E5">
        <w:rPr>
          <w:rFonts w:asciiTheme="minorHAnsi" w:hAnsiTheme="minorHAnsi" w:cstheme="minorHAnsi"/>
          <w:lang w:val="en"/>
        </w:rPr>
        <w:t>Method</w:t>
      </w:r>
    </w:p>
    <w:p w14:paraId="3CD1B0CB" w14:textId="77777777" w:rsidR="005D3220" w:rsidRPr="000D25E5" w:rsidRDefault="005D3220" w:rsidP="005A7515">
      <w:pPr>
        <w:rPr>
          <w:rFonts w:cstheme="minorHAnsi"/>
          <w:lang w:val="en"/>
        </w:rPr>
      </w:pPr>
      <w:r w:rsidRPr="000D25E5">
        <w:rPr>
          <w:rFonts w:cstheme="minorHAnsi"/>
          <w:lang w:val="en"/>
        </w:rPr>
        <w:t>Participants were 701 adult respondents to an internet survey, who endorsed recurrent skin picking with tissue damage and impairment. </w:t>
      </w:r>
      <w:hyperlink r:id="rId11" w:tooltip="Learn more about Latent Profile Analysis from ScienceDirect's AI-generated Topic Pages" w:history="1">
        <w:r w:rsidRPr="000D25E5">
          <w:rPr>
            <w:rStyle w:val="Hyperlink"/>
            <w:rFonts w:eastAsiaTheme="majorEastAsia" w:cstheme="minorHAnsi"/>
            <w:color w:val="0C7DBB"/>
            <w:lang w:val="en"/>
          </w:rPr>
          <w:t>Latent profile analysis</w:t>
        </w:r>
      </w:hyperlink>
      <w:r w:rsidRPr="000D25E5">
        <w:rPr>
          <w:rFonts w:cstheme="minorHAnsi"/>
          <w:lang w:val="en"/>
        </w:rPr>
        <w:t> (LPA) was conducted to identify subtypes of PSP based on age of onset. Then subgroups were compared on demographic and clinical characteristics.</w:t>
      </w:r>
    </w:p>
    <w:p w14:paraId="537834D6" w14:textId="77777777" w:rsidR="005D3220" w:rsidRPr="000D25E5" w:rsidRDefault="005D3220" w:rsidP="005A7515">
      <w:pPr>
        <w:pStyle w:val="Heading2"/>
        <w:rPr>
          <w:rFonts w:asciiTheme="minorHAnsi" w:hAnsiTheme="minorHAnsi" w:cstheme="minorHAnsi"/>
          <w:lang w:val="en"/>
        </w:rPr>
      </w:pPr>
      <w:r w:rsidRPr="000D25E5">
        <w:rPr>
          <w:rFonts w:asciiTheme="minorHAnsi" w:hAnsiTheme="minorHAnsi" w:cstheme="minorHAnsi"/>
          <w:lang w:val="en"/>
        </w:rPr>
        <w:t>Results</w:t>
      </w:r>
    </w:p>
    <w:p w14:paraId="458FCE75" w14:textId="77777777" w:rsidR="005D3220" w:rsidRPr="000D25E5" w:rsidRDefault="005D3220" w:rsidP="005A7515">
      <w:pPr>
        <w:rPr>
          <w:rFonts w:cstheme="minorHAnsi"/>
          <w:lang w:val="en"/>
        </w:rPr>
      </w:pPr>
      <w:r w:rsidRPr="000D25E5">
        <w:rPr>
          <w:rFonts w:cstheme="minorHAnsi"/>
          <w:lang w:val="en"/>
        </w:rPr>
        <w:t>The best fitting LPA model was a two-class solution comprised of a large group with average age of onset in adolescence (</w:t>
      </w:r>
      <w:r w:rsidRPr="000D25E5">
        <w:rPr>
          <w:rStyle w:val="Emphasis"/>
          <w:rFonts w:eastAsiaTheme="majorEastAsia" w:cstheme="minorHAnsi"/>
          <w:color w:val="2E2E2E"/>
          <w:lang w:val="en"/>
        </w:rPr>
        <w:t>n</w:t>
      </w:r>
      <w:r w:rsidRPr="000D25E5">
        <w:rPr>
          <w:rFonts w:cstheme="minorHAnsi"/>
          <w:lang w:val="en"/>
        </w:rPr>
        <w:t> = 650; 92.9% of the sample; Mean age of onset = 13.6 years) and a small group with average onset in middle adulthood (</w:t>
      </w:r>
      <w:r w:rsidRPr="000D25E5">
        <w:rPr>
          <w:rStyle w:val="Emphasis"/>
          <w:rFonts w:eastAsiaTheme="majorEastAsia" w:cstheme="minorHAnsi"/>
          <w:color w:val="2E2E2E"/>
          <w:lang w:val="en"/>
        </w:rPr>
        <w:t>n</w:t>
      </w:r>
      <w:r w:rsidRPr="000D25E5">
        <w:rPr>
          <w:rFonts w:cstheme="minorHAnsi"/>
          <w:lang w:val="en"/>
        </w:rPr>
        <w:t> = 50; 7.1% of the sample; Mean age of onset = 42.8 years). Relative to the early onset group, the late onset group reported significantly less focused picking, less skin picking-related impairment, lower rates of co-occurring body-focused </w:t>
      </w:r>
      <w:hyperlink r:id="rId12" w:tooltip="Learn more about Compulsive Behavior from ScienceDirect's AI-generated Topic Pages" w:history="1">
        <w:r w:rsidRPr="000D25E5">
          <w:rPr>
            <w:rStyle w:val="Hyperlink"/>
            <w:rFonts w:eastAsiaTheme="majorEastAsia" w:cstheme="minorHAnsi"/>
            <w:color w:val="0C7DBB"/>
            <w:lang w:val="en"/>
          </w:rPr>
          <w:t>repetitive behaviors</w:t>
        </w:r>
      </w:hyperlink>
      <w:r w:rsidRPr="000D25E5">
        <w:rPr>
          <w:rFonts w:cstheme="minorHAnsi"/>
          <w:lang w:val="en"/>
        </w:rPr>
        <w:t>, and trends towards reduced family history of PSP. Individuals in the late onset group also reported increased rates of comorbid depression, anxiety and </w:t>
      </w:r>
      <w:hyperlink r:id="rId13" w:tooltip="Learn more about Posttraumatic Stress Disorder from ScienceDirect's AI-generated Topic Pages" w:history="1">
        <w:r w:rsidRPr="000D25E5">
          <w:rPr>
            <w:rStyle w:val="Hyperlink"/>
            <w:rFonts w:eastAsiaTheme="majorEastAsia" w:cstheme="minorHAnsi"/>
            <w:color w:val="0C7DBB"/>
            <w:lang w:val="en"/>
          </w:rPr>
          <w:t>posttraumatic stress disorder</w:t>
        </w:r>
      </w:hyperlink>
      <w:r w:rsidRPr="000D25E5">
        <w:rPr>
          <w:rFonts w:cstheme="minorHAnsi"/>
          <w:lang w:val="en"/>
        </w:rPr>
        <w:t>, and were more likely to report that initial picking onset seemed related to or followed depression/anxiety and physical illness.</w:t>
      </w:r>
    </w:p>
    <w:p w14:paraId="38F03ABE" w14:textId="77777777" w:rsidR="005D3220" w:rsidRPr="000D25E5" w:rsidRDefault="005D3220" w:rsidP="005A7515">
      <w:pPr>
        <w:pStyle w:val="Heading2"/>
        <w:rPr>
          <w:rFonts w:asciiTheme="minorHAnsi" w:hAnsiTheme="minorHAnsi" w:cstheme="minorHAnsi"/>
          <w:lang w:val="en"/>
        </w:rPr>
      </w:pPr>
      <w:r w:rsidRPr="000D25E5">
        <w:rPr>
          <w:rFonts w:asciiTheme="minorHAnsi" w:hAnsiTheme="minorHAnsi" w:cstheme="minorHAnsi"/>
          <w:lang w:val="en"/>
        </w:rPr>
        <w:t>Conclusion</w:t>
      </w:r>
    </w:p>
    <w:p w14:paraId="730A5580" w14:textId="77777777" w:rsidR="005D3220" w:rsidRPr="000D25E5" w:rsidRDefault="005D3220" w:rsidP="005A7515">
      <w:pPr>
        <w:rPr>
          <w:rFonts w:cstheme="minorHAnsi"/>
          <w:lang w:val="en"/>
        </w:rPr>
      </w:pPr>
      <w:r w:rsidRPr="000D25E5">
        <w:rPr>
          <w:rFonts w:cstheme="minorHAnsi"/>
          <w:lang w:val="en"/>
        </w:rPr>
        <w:t xml:space="preserve">Findings suggest the presence of two distinct PSP age of onset groups: (1) an early onset group with average onset in adolescence, clinical characteristics suggestive of greater picking-related burden and </w:t>
      </w:r>
      <w:proofErr w:type="spellStart"/>
      <w:r w:rsidRPr="000D25E5">
        <w:rPr>
          <w:rFonts w:cstheme="minorHAnsi"/>
          <w:lang w:val="en"/>
        </w:rPr>
        <w:t>familiality</w:t>
      </w:r>
      <w:proofErr w:type="spellEnd"/>
      <w:r w:rsidRPr="000D25E5">
        <w:rPr>
          <w:rFonts w:cstheme="minorHAnsi"/>
          <w:lang w:val="en"/>
        </w:rPr>
        <w:t>, and a profile more representative of the general PSP population; and (2) a late onset group with average onset in middle adulthood, increased co-occurring affective and trauma conditions, and initial onset associated with or following other mental health and physical problems. Future replication is needed to assess the validity and clinical utility of these subgroups.</w:t>
      </w:r>
    </w:p>
    <w:p w14:paraId="0E3B824C" w14:textId="77777777" w:rsidR="005D3220" w:rsidRPr="000D25E5" w:rsidRDefault="005D3220" w:rsidP="005A7515">
      <w:pPr>
        <w:pStyle w:val="Heading1"/>
        <w:rPr>
          <w:rFonts w:asciiTheme="minorHAnsi" w:hAnsiTheme="minorHAnsi" w:cstheme="minorHAnsi"/>
        </w:rPr>
      </w:pPr>
      <w:r w:rsidRPr="000D25E5">
        <w:rPr>
          <w:rFonts w:asciiTheme="minorHAnsi" w:hAnsiTheme="minorHAnsi" w:cstheme="minorHAnsi"/>
        </w:rPr>
        <w:t>Keywords</w:t>
      </w:r>
    </w:p>
    <w:p w14:paraId="05E44794" w14:textId="723CE152" w:rsidR="005D3220" w:rsidRPr="000D25E5" w:rsidRDefault="005D3220" w:rsidP="005A7515">
      <w:pPr>
        <w:rPr>
          <w:rFonts w:cstheme="minorHAnsi"/>
          <w:color w:val="505050"/>
        </w:rPr>
      </w:pPr>
      <w:r w:rsidRPr="000D25E5">
        <w:rPr>
          <w:rFonts w:cstheme="minorHAnsi"/>
        </w:rPr>
        <w:t>Pathological skin picking</w:t>
      </w:r>
      <w:r w:rsidR="005A7515" w:rsidRPr="000D25E5">
        <w:rPr>
          <w:rFonts w:cstheme="minorHAnsi"/>
        </w:rPr>
        <w:t xml:space="preserve">, </w:t>
      </w:r>
      <w:r w:rsidRPr="000D25E5">
        <w:rPr>
          <w:rFonts w:cstheme="minorHAnsi"/>
        </w:rPr>
        <w:t>Excoriation</w:t>
      </w:r>
      <w:r w:rsidR="005A7515" w:rsidRPr="000D25E5">
        <w:rPr>
          <w:rFonts w:cstheme="minorHAnsi"/>
        </w:rPr>
        <w:t xml:space="preserve">, </w:t>
      </w:r>
      <w:r w:rsidRPr="000D25E5">
        <w:rPr>
          <w:rFonts w:cstheme="minorHAnsi"/>
        </w:rPr>
        <w:t>Onset</w:t>
      </w:r>
      <w:r w:rsidR="005A7515" w:rsidRPr="000D25E5">
        <w:rPr>
          <w:rFonts w:cstheme="minorHAnsi"/>
        </w:rPr>
        <w:t xml:space="preserve">, </w:t>
      </w:r>
      <w:r w:rsidRPr="000D25E5">
        <w:rPr>
          <w:rFonts w:cstheme="minorHAnsi"/>
          <w:color w:val="505050"/>
        </w:rPr>
        <w:t>1. Introduction</w:t>
      </w:r>
    </w:p>
    <w:p w14:paraId="219AA9EC" w14:textId="77777777" w:rsidR="005D3220" w:rsidRPr="000D25E5" w:rsidRDefault="005D3220" w:rsidP="005A7515">
      <w:pPr>
        <w:rPr>
          <w:rFonts w:cstheme="minorHAnsi"/>
        </w:rPr>
      </w:pPr>
      <w:r w:rsidRPr="000D25E5">
        <w:rPr>
          <w:rFonts w:cstheme="minorHAnsi"/>
        </w:rPr>
        <w:t>Increasing empirical attention has been given to pathological skin picking (PSP) – now classified as excoriation (skin-picking) disorder – a psychiatric problem characterized by recurrent picking, scratching and/or squeezing of the skin that is not solely accounted for by a dermatological condition [</w:t>
      </w:r>
      <w:bookmarkStart w:id="3" w:name="bbb0005"/>
      <w:r w:rsidRPr="000D25E5">
        <w:rPr>
          <w:rFonts w:cstheme="minorHAnsi"/>
        </w:rPr>
        <w:fldChar w:fldCharType="begin"/>
      </w:r>
      <w:r w:rsidRPr="000D25E5">
        <w:rPr>
          <w:rFonts w:cstheme="minorHAnsi"/>
        </w:rPr>
        <w:instrText xml:space="preserve"> HYPERLINK "https://0-www-sciencedirect-com.libus.csd.mu.edu/science/article/pii/S0010440X18301421" \l "bb0005" </w:instrText>
      </w:r>
      <w:r w:rsidRPr="000D25E5">
        <w:rPr>
          <w:rFonts w:cstheme="minorHAnsi"/>
        </w:rPr>
        <w:fldChar w:fldCharType="separate"/>
      </w:r>
      <w:r w:rsidRPr="000D25E5">
        <w:rPr>
          <w:rStyle w:val="Hyperlink"/>
          <w:rFonts w:eastAsiaTheme="majorEastAsia" w:cstheme="minorHAnsi"/>
          <w:color w:val="0C7DBB"/>
        </w:rPr>
        <w:t>1</w:t>
      </w:r>
      <w:r w:rsidRPr="000D25E5">
        <w:rPr>
          <w:rFonts w:cstheme="minorHAnsi"/>
        </w:rPr>
        <w:fldChar w:fldCharType="end"/>
      </w:r>
      <w:bookmarkEnd w:id="3"/>
      <w:r w:rsidRPr="000D25E5">
        <w:rPr>
          <w:rFonts w:cstheme="minorHAnsi"/>
        </w:rPr>
        <w:t>]. </w:t>
      </w:r>
      <w:hyperlink r:id="rId14" w:tooltip="Learn more about Postsynaptic Potential from ScienceDirect's AI-generated Topic Pages" w:history="1">
        <w:r w:rsidRPr="000D25E5">
          <w:rPr>
            <w:rStyle w:val="Hyperlink"/>
            <w:rFonts w:eastAsiaTheme="majorEastAsia" w:cstheme="minorHAnsi"/>
            <w:color w:val="0C7DBB"/>
          </w:rPr>
          <w:t>PSP</w:t>
        </w:r>
      </w:hyperlink>
      <w:r w:rsidRPr="000D25E5">
        <w:rPr>
          <w:rFonts w:cstheme="minorHAnsi"/>
        </w:rPr>
        <w:t> can be associated with impairment across several domains, including physical (e.g., scars, sores, infections) [</w:t>
      </w:r>
      <w:bookmarkStart w:id="4" w:name="bbb0010"/>
      <w:r w:rsidRPr="000D25E5">
        <w:rPr>
          <w:rFonts w:cstheme="minorHAnsi"/>
        </w:rPr>
        <w:fldChar w:fldCharType="begin"/>
      </w:r>
      <w:r w:rsidRPr="000D25E5">
        <w:rPr>
          <w:rFonts w:cstheme="minorHAnsi"/>
        </w:rPr>
        <w:instrText xml:space="preserve"> HYPERLINK "https://0-www-sciencedirect-com.libus.csd.mu.edu/science/article/pii/S0010440X18301421" \l "bb0010" </w:instrText>
      </w:r>
      <w:r w:rsidRPr="000D25E5">
        <w:rPr>
          <w:rFonts w:cstheme="minorHAnsi"/>
        </w:rPr>
        <w:fldChar w:fldCharType="separate"/>
      </w:r>
      <w:r w:rsidRPr="000D25E5">
        <w:rPr>
          <w:rStyle w:val="Hyperlink"/>
          <w:rFonts w:eastAsiaTheme="majorEastAsia" w:cstheme="minorHAnsi"/>
          <w:color w:val="0C7DBB"/>
        </w:rPr>
        <w:t>2</w:t>
      </w:r>
      <w:r w:rsidRPr="000D25E5">
        <w:rPr>
          <w:rFonts w:cstheme="minorHAnsi"/>
        </w:rPr>
        <w:fldChar w:fldCharType="end"/>
      </w:r>
      <w:bookmarkEnd w:id="4"/>
      <w:r w:rsidRPr="000D25E5">
        <w:rPr>
          <w:rFonts w:cstheme="minorHAnsi"/>
        </w:rPr>
        <w:t>], social (e.g., avoidance of social situations, interference with intimate relationships), psychological (e.g., anxiety, depression, shame), and financial (e.g., monetary loss due to efforts to conceal skin damage or therapeutic services) [</w:t>
      </w:r>
      <w:bookmarkStart w:id="5" w:name="bbb0015"/>
      <w:r w:rsidRPr="000D25E5">
        <w:rPr>
          <w:rFonts w:cstheme="minorHAnsi"/>
        </w:rPr>
        <w:fldChar w:fldCharType="begin"/>
      </w:r>
      <w:r w:rsidRPr="000D25E5">
        <w:rPr>
          <w:rFonts w:cstheme="minorHAnsi"/>
        </w:rPr>
        <w:instrText xml:space="preserve"> HYPERLINK "https://0-www-sciencedirect-com.libus.csd.mu.edu/science/article/pii/S0010440X18301421" \l "bb0015" </w:instrText>
      </w:r>
      <w:r w:rsidRPr="000D25E5">
        <w:rPr>
          <w:rFonts w:cstheme="minorHAnsi"/>
        </w:rPr>
        <w:fldChar w:fldCharType="separate"/>
      </w:r>
      <w:r w:rsidRPr="000D25E5">
        <w:rPr>
          <w:rStyle w:val="Hyperlink"/>
          <w:rFonts w:eastAsiaTheme="majorEastAsia" w:cstheme="minorHAnsi"/>
          <w:color w:val="0C7DBB"/>
        </w:rPr>
        <w:t>3</w:t>
      </w:r>
      <w:r w:rsidRPr="000D25E5">
        <w:rPr>
          <w:rFonts w:cstheme="minorHAnsi"/>
        </w:rPr>
        <w:fldChar w:fldCharType="end"/>
      </w:r>
      <w:r w:rsidRPr="000D25E5">
        <w:rPr>
          <w:rFonts w:cstheme="minorHAnsi"/>
        </w:rPr>
        <w:t xml:space="preserve">]. Further, affected </w:t>
      </w:r>
      <w:r w:rsidRPr="000D25E5">
        <w:rPr>
          <w:rFonts w:cstheme="minorHAnsi"/>
        </w:rPr>
        <w:lastRenderedPageBreak/>
        <w:t>persons frequently report picking-related interference with academic (e.g., completing homework, studying) and occupational (e.g., job resignation, avoidance of career advancement, productivity loss) functioning [</w:t>
      </w:r>
      <w:hyperlink r:id="rId15" w:anchor="bb0015" w:history="1">
        <w:r w:rsidRPr="000D25E5">
          <w:rPr>
            <w:rStyle w:val="Hyperlink"/>
            <w:rFonts w:eastAsiaTheme="majorEastAsia" w:cstheme="minorHAnsi"/>
            <w:color w:val="0C7DBB"/>
          </w:rPr>
          <w:t>3</w:t>
        </w:r>
      </w:hyperlink>
      <w:bookmarkEnd w:id="5"/>
      <w:r w:rsidRPr="000D25E5">
        <w:rPr>
          <w:rFonts w:cstheme="minorHAnsi"/>
        </w:rPr>
        <w:t>,</w:t>
      </w:r>
      <w:bookmarkStart w:id="6" w:name="bbb0020"/>
      <w:r w:rsidRPr="000D25E5">
        <w:rPr>
          <w:rFonts w:cstheme="minorHAnsi"/>
        </w:rPr>
        <w:fldChar w:fldCharType="begin"/>
      </w:r>
      <w:r w:rsidRPr="000D25E5">
        <w:rPr>
          <w:rFonts w:cstheme="minorHAnsi"/>
        </w:rPr>
        <w:instrText xml:space="preserve"> HYPERLINK "https://0-www-sciencedirect-com.libus.csd.mu.edu/science/article/pii/S0010440X18301421" \l "bb0020" </w:instrText>
      </w:r>
      <w:r w:rsidRPr="000D25E5">
        <w:rPr>
          <w:rFonts w:cstheme="minorHAnsi"/>
        </w:rPr>
        <w:fldChar w:fldCharType="separate"/>
      </w:r>
      <w:r w:rsidRPr="000D25E5">
        <w:rPr>
          <w:rStyle w:val="Hyperlink"/>
          <w:rFonts w:eastAsiaTheme="majorEastAsia" w:cstheme="minorHAnsi"/>
          <w:color w:val="0C7DBB"/>
        </w:rPr>
        <w:t>4</w:t>
      </w:r>
      <w:r w:rsidRPr="000D25E5">
        <w:rPr>
          <w:rFonts w:cstheme="minorHAnsi"/>
        </w:rPr>
        <w:fldChar w:fldCharType="end"/>
      </w:r>
      <w:r w:rsidRPr="000D25E5">
        <w:rPr>
          <w:rFonts w:cstheme="minorHAnsi"/>
        </w:rPr>
        <w:t>].</w:t>
      </w:r>
    </w:p>
    <w:p w14:paraId="45757C34" w14:textId="77777777" w:rsidR="005D3220" w:rsidRPr="000D25E5" w:rsidRDefault="005D3220" w:rsidP="005A7515">
      <w:pPr>
        <w:rPr>
          <w:rFonts w:cstheme="minorHAnsi"/>
        </w:rPr>
      </w:pPr>
      <w:r w:rsidRPr="000D25E5">
        <w:rPr>
          <w:rFonts w:cstheme="minorHAnsi"/>
        </w:rPr>
        <w:t>Most individuals with PSP report picking in the context of an urge or aversive emotional state (i.e. focused picking style). In other instances, the behavior is performed automatically, without reflective awareness (i.e., automatic picking style) [</w:t>
      </w:r>
      <w:bookmarkStart w:id="7" w:name="bbb0025"/>
      <w:r w:rsidRPr="000D25E5">
        <w:rPr>
          <w:rFonts w:cstheme="minorHAnsi"/>
        </w:rPr>
        <w:fldChar w:fldCharType="begin"/>
      </w:r>
      <w:r w:rsidRPr="000D25E5">
        <w:rPr>
          <w:rFonts w:cstheme="minorHAnsi"/>
        </w:rPr>
        <w:instrText xml:space="preserve"> HYPERLINK "https://0-www-sciencedirect-com.libus.csd.mu.edu/science/article/pii/S0010440X18301421" \l "bb0025" </w:instrText>
      </w:r>
      <w:r w:rsidRPr="000D25E5">
        <w:rPr>
          <w:rFonts w:cstheme="minorHAnsi"/>
        </w:rPr>
        <w:fldChar w:fldCharType="separate"/>
      </w:r>
      <w:r w:rsidRPr="000D25E5">
        <w:rPr>
          <w:rStyle w:val="Hyperlink"/>
          <w:rFonts w:eastAsiaTheme="majorEastAsia" w:cstheme="minorHAnsi"/>
          <w:color w:val="0C7DBB"/>
        </w:rPr>
        <w:t>5</w:t>
      </w:r>
      <w:r w:rsidRPr="000D25E5">
        <w:rPr>
          <w:rFonts w:cstheme="minorHAnsi"/>
        </w:rPr>
        <w:fldChar w:fldCharType="end"/>
      </w:r>
      <w:r w:rsidRPr="000D25E5">
        <w:rPr>
          <w:rFonts w:cstheme="minorHAnsi"/>
        </w:rPr>
        <w:t>]. PSP frequently co-occurs with </w:t>
      </w:r>
      <w:hyperlink r:id="rId16" w:tooltip="Learn more about Trichotillomania from ScienceDirect's AI-generated Topic Pages" w:history="1">
        <w:r w:rsidRPr="000D25E5">
          <w:rPr>
            <w:rStyle w:val="Hyperlink"/>
            <w:rFonts w:eastAsiaTheme="majorEastAsia" w:cstheme="minorHAnsi"/>
            <w:color w:val="0C7DBB"/>
          </w:rPr>
          <w:t>trichotillomania</w:t>
        </w:r>
      </w:hyperlink>
      <w:r w:rsidRPr="000D25E5">
        <w:rPr>
          <w:rFonts w:cstheme="minorHAnsi"/>
        </w:rPr>
        <w:t> (hair-pulling disorder) and other body-focused </w:t>
      </w:r>
      <w:hyperlink r:id="rId17" w:tooltip="Learn more about Compulsive Behavior from ScienceDirect's AI-generated Topic Pages" w:history="1">
        <w:r w:rsidRPr="000D25E5">
          <w:rPr>
            <w:rStyle w:val="Hyperlink"/>
            <w:rFonts w:eastAsiaTheme="majorEastAsia" w:cstheme="minorHAnsi"/>
            <w:color w:val="0C7DBB"/>
          </w:rPr>
          <w:t>repetitive behaviors</w:t>
        </w:r>
      </w:hyperlink>
      <w:r w:rsidRPr="000D25E5">
        <w:rPr>
          <w:rFonts w:cstheme="minorHAnsi"/>
        </w:rPr>
        <w:t> (e.g., nail biting, etc.) [</w:t>
      </w:r>
      <w:bookmarkStart w:id="8" w:name="bbb0030"/>
      <w:r w:rsidRPr="000D25E5">
        <w:rPr>
          <w:rFonts w:cstheme="minorHAnsi"/>
        </w:rPr>
        <w:fldChar w:fldCharType="begin"/>
      </w:r>
      <w:r w:rsidRPr="000D25E5">
        <w:rPr>
          <w:rFonts w:cstheme="minorHAnsi"/>
        </w:rPr>
        <w:instrText xml:space="preserve"> HYPERLINK "https://0-www-sciencedirect-com.libus.csd.mu.edu/science/article/pii/S0010440X18301421" \l "bb0030" </w:instrText>
      </w:r>
      <w:r w:rsidRPr="000D25E5">
        <w:rPr>
          <w:rFonts w:cstheme="minorHAnsi"/>
        </w:rPr>
        <w:fldChar w:fldCharType="separate"/>
      </w:r>
      <w:r w:rsidRPr="000D25E5">
        <w:rPr>
          <w:rStyle w:val="Hyperlink"/>
          <w:rFonts w:eastAsiaTheme="majorEastAsia" w:cstheme="minorHAnsi"/>
          <w:color w:val="0C7DBB"/>
        </w:rPr>
        <w:t>6</w:t>
      </w:r>
      <w:r w:rsidRPr="000D25E5">
        <w:rPr>
          <w:rFonts w:cstheme="minorHAnsi"/>
        </w:rPr>
        <w:fldChar w:fldCharType="end"/>
      </w:r>
      <w:r w:rsidRPr="000D25E5">
        <w:rPr>
          <w:rFonts w:cstheme="minorHAnsi"/>
        </w:rPr>
        <w:t>]. PSP is also commonly comorbid with depression, anxiety disorders, </w:t>
      </w:r>
      <w:hyperlink r:id="rId18" w:tooltip="Learn more about Obsessive Compulsive Disorder from ScienceDirect's AI-generated Topic Pages" w:history="1">
        <w:r w:rsidRPr="000D25E5">
          <w:rPr>
            <w:rStyle w:val="Hyperlink"/>
            <w:rFonts w:eastAsiaTheme="majorEastAsia" w:cstheme="minorHAnsi"/>
            <w:color w:val="0C7DBB"/>
          </w:rPr>
          <w:t>obsessive-compulsive disorder</w:t>
        </w:r>
      </w:hyperlink>
      <w:r w:rsidRPr="000D25E5">
        <w:rPr>
          <w:rFonts w:cstheme="minorHAnsi"/>
        </w:rPr>
        <w:t>, </w:t>
      </w:r>
      <w:hyperlink r:id="rId19" w:tooltip="Learn more about Body Dysmorphic Disorder from ScienceDirect's AI-generated Topic Pages" w:history="1">
        <w:r w:rsidRPr="000D25E5">
          <w:rPr>
            <w:rStyle w:val="Hyperlink"/>
            <w:rFonts w:eastAsiaTheme="majorEastAsia" w:cstheme="minorHAnsi"/>
            <w:color w:val="0C7DBB"/>
          </w:rPr>
          <w:t>body dysmorphic disorder</w:t>
        </w:r>
      </w:hyperlink>
      <w:r w:rsidRPr="000D25E5">
        <w:rPr>
          <w:rFonts w:cstheme="minorHAnsi"/>
        </w:rPr>
        <w:t>, and substance use disorders [</w:t>
      </w:r>
      <w:hyperlink r:id="rId20" w:anchor="bb0030" w:history="1">
        <w:r w:rsidRPr="000D25E5">
          <w:rPr>
            <w:rStyle w:val="Hyperlink"/>
            <w:rFonts w:eastAsiaTheme="majorEastAsia" w:cstheme="minorHAnsi"/>
            <w:color w:val="0C7DBB"/>
          </w:rPr>
          <w:t>[6]</w:t>
        </w:r>
      </w:hyperlink>
      <w:r w:rsidRPr="000D25E5">
        <w:rPr>
          <w:rFonts w:cstheme="minorHAnsi"/>
        </w:rPr>
        <w:t>, </w:t>
      </w:r>
      <w:bookmarkStart w:id="9" w:name="bbb0035"/>
      <w:r w:rsidRPr="000D25E5">
        <w:rPr>
          <w:rFonts w:cstheme="minorHAnsi"/>
        </w:rPr>
        <w:fldChar w:fldCharType="begin"/>
      </w:r>
      <w:r w:rsidRPr="000D25E5">
        <w:rPr>
          <w:rFonts w:cstheme="minorHAnsi"/>
        </w:rPr>
        <w:instrText xml:space="preserve"> HYPERLINK "https://0-www-sciencedirect-com.libus.csd.mu.edu/science/article/pii/S0010440X18301421" \l "bb0035" </w:instrText>
      </w:r>
      <w:r w:rsidRPr="000D25E5">
        <w:rPr>
          <w:rFonts w:cstheme="minorHAnsi"/>
        </w:rPr>
        <w:fldChar w:fldCharType="separate"/>
      </w:r>
      <w:r w:rsidRPr="000D25E5">
        <w:rPr>
          <w:rStyle w:val="Hyperlink"/>
          <w:rFonts w:eastAsiaTheme="majorEastAsia" w:cstheme="minorHAnsi"/>
          <w:color w:val="0C7DBB"/>
        </w:rPr>
        <w:t>[7]</w:t>
      </w:r>
      <w:r w:rsidRPr="000D25E5">
        <w:rPr>
          <w:rFonts w:cstheme="minorHAnsi"/>
        </w:rPr>
        <w:fldChar w:fldCharType="end"/>
      </w:r>
      <w:bookmarkEnd w:id="9"/>
      <w:r w:rsidRPr="000D25E5">
        <w:rPr>
          <w:rFonts w:cstheme="minorHAnsi"/>
        </w:rPr>
        <w:t>, </w:t>
      </w:r>
      <w:bookmarkStart w:id="10" w:name="bbb0040"/>
      <w:r w:rsidRPr="000D25E5">
        <w:rPr>
          <w:rFonts w:cstheme="minorHAnsi"/>
        </w:rPr>
        <w:fldChar w:fldCharType="begin"/>
      </w:r>
      <w:r w:rsidRPr="000D25E5">
        <w:rPr>
          <w:rFonts w:cstheme="minorHAnsi"/>
        </w:rPr>
        <w:instrText xml:space="preserve"> HYPERLINK "https://0-www-sciencedirect-com.libus.csd.mu.edu/science/article/pii/S0010440X18301421" \l "bb0040" </w:instrText>
      </w:r>
      <w:r w:rsidRPr="000D25E5">
        <w:rPr>
          <w:rFonts w:cstheme="minorHAnsi"/>
        </w:rPr>
        <w:fldChar w:fldCharType="separate"/>
      </w:r>
      <w:r w:rsidRPr="000D25E5">
        <w:rPr>
          <w:rStyle w:val="Hyperlink"/>
          <w:rFonts w:eastAsiaTheme="majorEastAsia" w:cstheme="minorHAnsi"/>
          <w:color w:val="0C7DBB"/>
        </w:rPr>
        <w:t>[8]</w:t>
      </w:r>
      <w:r w:rsidRPr="000D25E5">
        <w:rPr>
          <w:rFonts w:cstheme="minorHAnsi"/>
        </w:rPr>
        <w:fldChar w:fldCharType="end"/>
      </w:r>
      <w:bookmarkEnd w:id="10"/>
      <w:r w:rsidRPr="000D25E5">
        <w:rPr>
          <w:rFonts w:cstheme="minorHAnsi"/>
        </w:rPr>
        <w:t>]. Individuals with PSP commonly report a family history of skin picking [</w:t>
      </w:r>
      <w:bookmarkStart w:id="11" w:name="bbb0045"/>
      <w:r w:rsidRPr="000D25E5">
        <w:rPr>
          <w:rFonts w:cstheme="minorHAnsi"/>
        </w:rPr>
        <w:fldChar w:fldCharType="begin"/>
      </w:r>
      <w:r w:rsidRPr="000D25E5">
        <w:rPr>
          <w:rFonts w:cstheme="minorHAnsi"/>
        </w:rPr>
        <w:instrText xml:space="preserve"> HYPERLINK "https://0-www-sciencedirect-com.libus.csd.mu.edu/science/article/pii/S0010440X18301421" \l "bb0045" </w:instrText>
      </w:r>
      <w:r w:rsidRPr="000D25E5">
        <w:rPr>
          <w:rFonts w:cstheme="minorHAnsi"/>
        </w:rPr>
        <w:fldChar w:fldCharType="separate"/>
      </w:r>
      <w:r w:rsidRPr="000D25E5">
        <w:rPr>
          <w:rStyle w:val="Hyperlink"/>
          <w:rFonts w:eastAsiaTheme="majorEastAsia" w:cstheme="minorHAnsi"/>
          <w:color w:val="0C7DBB"/>
        </w:rPr>
        <w:t>9</w:t>
      </w:r>
      <w:r w:rsidRPr="000D25E5">
        <w:rPr>
          <w:rFonts w:cstheme="minorHAnsi"/>
        </w:rPr>
        <w:fldChar w:fldCharType="end"/>
      </w:r>
      <w:r w:rsidRPr="000D25E5">
        <w:rPr>
          <w:rFonts w:cstheme="minorHAnsi"/>
        </w:rPr>
        <w:t>].</w:t>
      </w:r>
    </w:p>
    <w:p w14:paraId="472ABCF1" w14:textId="77777777" w:rsidR="005D3220" w:rsidRPr="000D25E5" w:rsidRDefault="005D3220" w:rsidP="005A7515">
      <w:pPr>
        <w:rPr>
          <w:rFonts w:cstheme="minorHAnsi"/>
        </w:rPr>
      </w:pPr>
      <w:r w:rsidRPr="000D25E5">
        <w:rPr>
          <w:rFonts w:cstheme="minorHAnsi"/>
        </w:rPr>
        <w:t>PSP historically has received limited research attention, and little is understood about the heterogeneity of the PSP population. Prior research has suggested that clinically meaningful distinctions might be made among those with PSP based on automatic versus focused picking [</w:t>
      </w:r>
      <w:hyperlink r:id="rId21" w:anchor="bb0025" w:history="1">
        <w:r w:rsidRPr="000D25E5">
          <w:rPr>
            <w:rStyle w:val="Hyperlink"/>
            <w:rFonts w:eastAsiaTheme="majorEastAsia" w:cstheme="minorHAnsi"/>
            <w:color w:val="0C7DBB"/>
          </w:rPr>
          <w:t>5</w:t>
        </w:r>
      </w:hyperlink>
      <w:r w:rsidRPr="000D25E5">
        <w:rPr>
          <w:rFonts w:cstheme="minorHAnsi"/>
        </w:rPr>
        <w:t>] and impulsive versus compulsive picking [</w:t>
      </w:r>
      <w:bookmarkStart w:id="12" w:name="bbb0050"/>
      <w:r w:rsidRPr="000D25E5">
        <w:rPr>
          <w:rFonts w:cstheme="minorHAnsi"/>
        </w:rPr>
        <w:fldChar w:fldCharType="begin"/>
      </w:r>
      <w:r w:rsidRPr="000D25E5">
        <w:rPr>
          <w:rFonts w:cstheme="minorHAnsi"/>
        </w:rPr>
        <w:instrText xml:space="preserve"> HYPERLINK "https://0-www-sciencedirect-com.libus.csd.mu.edu/science/article/pii/S0010440X18301421" \l "bb0050" </w:instrText>
      </w:r>
      <w:r w:rsidRPr="000D25E5">
        <w:rPr>
          <w:rFonts w:cstheme="minorHAnsi"/>
        </w:rPr>
        <w:fldChar w:fldCharType="separate"/>
      </w:r>
      <w:r w:rsidRPr="000D25E5">
        <w:rPr>
          <w:rStyle w:val="Hyperlink"/>
          <w:rFonts w:eastAsiaTheme="majorEastAsia" w:cstheme="minorHAnsi"/>
          <w:color w:val="0C7DBB"/>
        </w:rPr>
        <w:t>10</w:t>
      </w:r>
      <w:r w:rsidRPr="000D25E5">
        <w:rPr>
          <w:rFonts w:cstheme="minorHAnsi"/>
        </w:rPr>
        <w:fldChar w:fldCharType="end"/>
      </w:r>
      <w:bookmarkEnd w:id="12"/>
      <w:r w:rsidRPr="000D25E5">
        <w:rPr>
          <w:rFonts w:cstheme="minorHAnsi"/>
        </w:rPr>
        <w:t>]. Age of onset has also proven to be a useful clinical marker to distinguish between subtypes of various psychiatric disorders, including obsessive-compulsive disorder [</w:t>
      </w:r>
      <w:bookmarkStart w:id="13" w:name="bbb0055"/>
      <w:r w:rsidRPr="000D25E5">
        <w:rPr>
          <w:rFonts w:cstheme="minorHAnsi"/>
        </w:rPr>
        <w:fldChar w:fldCharType="begin"/>
      </w:r>
      <w:r w:rsidRPr="000D25E5">
        <w:rPr>
          <w:rFonts w:cstheme="minorHAnsi"/>
        </w:rPr>
        <w:instrText xml:space="preserve"> HYPERLINK "https://0-www-sciencedirect-com.libus.csd.mu.edu/science/article/pii/S0010440X18301421" \l "bb0055" </w:instrText>
      </w:r>
      <w:r w:rsidRPr="000D25E5">
        <w:rPr>
          <w:rFonts w:cstheme="minorHAnsi"/>
        </w:rPr>
        <w:fldChar w:fldCharType="separate"/>
      </w:r>
      <w:r w:rsidRPr="000D25E5">
        <w:rPr>
          <w:rStyle w:val="Hyperlink"/>
          <w:rFonts w:eastAsiaTheme="majorEastAsia" w:cstheme="minorHAnsi"/>
          <w:color w:val="0C7DBB"/>
        </w:rPr>
        <w:t>11</w:t>
      </w:r>
      <w:r w:rsidRPr="000D25E5">
        <w:rPr>
          <w:rFonts w:cstheme="minorHAnsi"/>
        </w:rPr>
        <w:fldChar w:fldCharType="end"/>
      </w:r>
      <w:r w:rsidRPr="000D25E5">
        <w:rPr>
          <w:rFonts w:cstheme="minorHAnsi"/>
        </w:rPr>
        <w:t>], </w:t>
      </w:r>
      <w:hyperlink r:id="rId22" w:tooltip="Learn more about Generalized Anxiety Disorder from ScienceDirect's AI-generated Topic Pages" w:history="1">
        <w:r w:rsidRPr="000D25E5">
          <w:rPr>
            <w:rStyle w:val="Hyperlink"/>
            <w:rFonts w:eastAsiaTheme="majorEastAsia" w:cstheme="minorHAnsi"/>
            <w:color w:val="0C7DBB"/>
          </w:rPr>
          <w:t>generalized anxiety disorder</w:t>
        </w:r>
      </w:hyperlink>
      <w:r w:rsidRPr="000D25E5">
        <w:rPr>
          <w:rFonts w:cstheme="minorHAnsi"/>
        </w:rPr>
        <w:t> [</w:t>
      </w:r>
      <w:bookmarkStart w:id="14" w:name="bbb0060"/>
      <w:r w:rsidRPr="000D25E5">
        <w:rPr>
          <w:rFonts w:cstheme="minorHAnsi"/>
        </w:rPr>
        <w:fldChar w:fldCharType="begin"/>
      </w:r>
      <w:r w:rsidRPr="000D25E5">
        <w:rPr>
          <w:rFonts w:cstheme="minorHAnsi"/>
        </w:rPr>
        <w:instrText xml:space="preserve"> HYPERLINK "https://0-www-sciencedirect-com.libus.csd.mu.edu/science/article/pii/S0010440X18301421" \l "bb0060" </w:instrText>
      </w:r>
      <w:r w:rsidRPr="000D25E5">
        <w:rPr>
          <w:rFonts w:cstheme="minorHAnsi"/>
        </w:rPr>
        <w:fldChar w:fldCharType="separate"/>
      </w:r>
      <w:r w:rsidRPr="000D25E5">
        <w:rPr>
          <w:rStyle w:val="Hyperlink"/>
          <w:rFonts w:eastAsiaTheme="majorEastAsia" w:cstheme="minorHAnsi"/>
          <w:color w:val="0C7DBB"/>
        </w:rPr>
        <w:t>12</w:t>
      </w:r>
      <w:r w:rsidRPr="000D25E5">
        <w:rPr>
          <w:rFonts w:cstheme="minorHAnsi"/>
        </w:rPr>
        <w:fldChar w:fldCharType="end"/>
      </w:r>
      <w:r w:rsidRPr="000D25E5">
        <w:rPr>
          <w:rFonts w:cstheme="minorHAnsi"/>
        </w:rPr>
        <w:t>], </w:t>
      </w:r>
      <w:hyperlink r:id="rId23" w:tooltip="Learn more about Panic Disorder from ScienceDirect's AI-generated Topic Pages" w:history="1">
        <w:r w:rsidRPr="000D25E5">
          <w:rPr>
            <w:rStyle w:val="Hyperlink"/>
            <w:rFonts w:eastAsiaTheme="majorEastAsia" w:cstheme="minorHAnsi"/>
            <w:color w:val="0C7DBB"/>
          </w:rPr>
          <w:t>panic disorder</w:t>
        </w:r>
      </w:hyperlink>
      <w:r w:rsidRPr="000D25E5">
        <w:rPr>
          <w:rFonts w:cstheme="minorHAnsi"/>
        </w:rPr>
        <w:t> [</w:t>
      </w:r>
      <w:bookmarkStart w:id="15" w:name="bbb0065"/>
      <w:r w:rsidRPr="000D25E5">
        <w:rPr>
          <w:rFonts w:cstheme="minorHAnsi"/>
        </w:rPr>
        <w:fldChar w:fldCharType="begin"/>
      </w:r>
      <w:r w:rsidRPr="000D25E5">
        <w:rPr>
          <w:rFonts w:cstheme="minorHAnsi"/>
        </w:rPr>
        <w:instrText xml:space="preserve"> HYPERLINK "https://0-www-sciencedirect-com.libus.csd.mu.edu/science/article/pii/S0010440X18301421" \l "bb0065" </w:instrText>
      </w:r>
      <w:r w:rsidRPr="000D25E5">
        <w:rPr>
          <w:rFonts w:cstheme="minorHAnsi"/>
        </w:rPr>
        <w:fldChar w:fldCharType="separate"/>
      </w:r>
      <w:r w:rsidRPr="000D25E5">
        <w:rPr>
          <w:rStyle w:val="Hyperlink"/>
          <w:rFonts w:eastAsiaTheme="majorEastAsia" w:cstheme="minorHAnsi"/>
          <w:color w:val="0C7DBB"/>
        </w:rPr>
        <w:t>13</w:t>
      </w:r>
      <w:r w:rsidRPr="000D25E5">
        <w:rPr>
          <w:rFonts w:cstheme="minorHAnsi"/>
        </w:rPr>
        <w:fldChar w:fldCharType="end"/>
      </w:r>
      <w:r w:rsidRPr="000D25E5">
        <w:rPr>
          <w:rFonts w:cstheme="minorHAnsi"/>
        </w:rPr>
        <w:t>], </w:t>
      </w:r>
      <w:hyperlink r:id="rId24" w:tooltip="Learn more about Agoraphobia from ScienceDirect's AI-generated Topic Pages" w:history="1">
        <w:r w:rsidRPr="000D25E5">
          <w:rPr>
            <w:rStyle w:val="Hyperlink"/>
            <w:rFonts w:eastAsiaTheme="majorEastAsia" w:cstheme="minorHAnsi"/>
            <w:color w:val="0C7DBB"/>
          </w:rPr>
          <w:t>agoraphobia</w:t>
        </w:r>
      </w:hyperlink>
      <w:r w:rsidRPr="000D25E5">
        <w:rPr>
          <w:rFonts w:cstheme="minorHAnsi"/>
        </w:rPr>
        <w:t> [</w:t>
      </w:r>
      <w:bookmarkStart w:id="16" w:name="bbb0070"/>
      <w:r w:rsidRPr="000D25E5">
        <w:rPr>
          <w:rFonts w:cstheme="minorHAnsi"/>
        </w:rPr>
        <w:fldChar w:fldCharType="begin"/>
      </w:r>
      <w:r w:rsidRPr="000D25E5">
        <w:rPr>
          <w:rFonts w:cstheme="minorHAnsi"/>
        </w:rPr>
        <w:instrText xml:space="preserve"> HYPERLINK "https://0-www-sciencedirect-com.libus.csd.mu.edu/science/article/pii/S0010440X18301421" \l "bb0070" </w:instrText>
      </w:r>
      <w:r w:rsidRPr="000D25E5">
        <w:rPr>
          <w:rFonts w:cstheme="minorHAnsi"/>
        </w:rPr>
        <w:fldChar w:fldCharType="separate"/>
      </w:r>
      <w:r w:rsidRPr="000D25E5">
        <w:rPr>
          <w:rStyle w:val="Hyperlink"/>
          <w:rFonts w:eastAsiaTheme="majorEastAsia" w:cstheme="minorHAnsi"/>
          <w:color w:val="0C7DBB"/>
        </w:rPr>
        <w:t>14</w:t>
      </w:r>
      <w:r w:rsidRPr="000D25E5">
        <w:rPr>
          <w:rFonts w:cstheme="minorHAnsi"/>
        </w:rPr>
        <w:fldChar w:fldCharType="end"/>
      </w:r>
      <w:r w:rsidRPr="000D25E5">
        <w:rPr>
          <w:rFonts w:cstheme="minorHAnsi"/>
        </w:rPr>
        <w:t>], </w:t>
      </w:r>
      <w:hyperlink r:id="rId25" w:tooltip="Learn more about Schizophrenia from ScienceDirect's AI-generated Topic Pages" w:history="1">
        <w:r w:rsidRPr="000D25E5">
          <w:rPr>
            <w:rStyle w:val="Hyperlink"/>
            <w:rFonts w:eastAsiaTheme="majorEastAsia" w:cstheme="minorHAnsi"/>
            <w:color w:val="0C7DBB"/>
          </w:rPr>
          <w:t>schizophrenia</w:t>
        </w:r>
      </w:hyperlink>
      <w:r w:rsidRPr="000D25E5">
        <w:rPr>
          <w:rFonts w:cstheme="minorHAnsi"/>
        </w:rPr>
        <w:t> [</w:t>
      </w:r>
      <w:bookmarkStart w:id="17" w:name="bbb0075"/>
      <w:r w:rsidRPr="000D25E5">
        <w:rPr>
          <w:rFonts w:cstheme="minorHAnsi"/>
        </w:rPr>
        <w:fldChar w:fldCharType="begin"/>
      </w:r>
      <w:r w:rsidRPr="000D25E5">
        <w:rPr>
          <w:rFonts w:cstheme="minorHAnsi"/>
        </w:rPr>
        <w:instrText xml:space="preserve"> HYPERLINK "https://0-www-sciencedirect-com.libus.csd.mu.edu/science/article/pii/S0010440X18301421" \l "bb0075" </w:instrText>
      </w:r>
      <w:r w:rsidRPr="000D25E5">
        <w:rPr>
          <w:rFonts w:cstheme="minorHAnsi"/>
        </w:rPr>
        <w:fldChar w:fldCharType="separate"/>
      </w:r>
      <w:r w:rsidRPr="000D25E5">
        <w:rPr>
          <w:rStyle w:val="Hyperlink"/>
          <w:rFonts w:eastAsiaTheme="majorEastAsia" w:cstheme="minorHAnsi"/>
          <w:color w:val="0C7DBB"/>
        </w:rPr>
        <w:t>15</w:t>
      </w:r>
      <w:r w:rsidRPr="000D25E5">
        <w:rPr>
          <w:rFonts w:cstheme="minorHAnsi"/>
        </w:rPr>
        <w:fldChar w:fldCharType="end"/>
      </w:r>
      <w:r w:rsidRPr="000D25E5">
        <w:rPr>
          <w:rFonts w:cstheme="minorHAnsi"/>
        </w:rPr>
        <w:t>], </w:t>
      </w:r>
      <w:hyperlink r:id="rId26" w:tooltip="Learn more about Bipolar Disorder from ScienceDirect's AI-generated Topic Pages" w:history="1">
        <w:r w:rsidRPr="000D25E5">
          <w:rPr>
            <w:rStyle w:val="Hyperlink"/>
            <w:rFonts w:eastAsiaTheme="majorEastAsia" w:cstheme="minorHAnsi"/>
            <w:color w:val="0C7DBB"/>
          </w:rPr>
          <w:t>bipolar disorder</w:t>
        </w:r>
      </w:hyperlink>
      <w:r w:rsidRPr="000D25E5">
        <w:rPr>
          <w:rFonts w:cstheme="minorHAnsi"/>
        </w:rPr>
        <w:t> [</w:t>
      </w:r>
      <w:bookmarkStart w:id="18" w:name="bbb0080"/>
      <w:r w:rsidRPr="000D25E5">
        <w:rPr>
          <w:rFonts w:cstheme="minorHAnsi"/>
        </w:rPr>
        <w:fldChar w:fldCharType="begin"/>
      </w:r>
      <w:r w:rsidRPr="000D25E5">
        <w:rPr>
          <w:rFonts w:cstheme="minorHAnsi"/>
        </w:rPr>
        <w:instrText xml:space="preserve"> HYPERLINK "https://0-www-sciencedirect-com.libus.csd.mu.edu/science/article/pii/S0010440X18301421" \l "bb0080" </w:instrText>
      </w:r>
      <w:r w:rsidRPr="000D25E5">
        <w:rPr>
          <w:rFonts w:cstheme="minorHAnsi"/>
        </w:rPr>
        <w:fldChar w:fldCharType="separate"/>
      </w:r>
      <w:r w:rsidRPr="000D25E5">
        <w:rPr>
          <w:rStyle w:val="Hyperlink"/>
          <w:rFonts w:eastAsiaTheme="majorEastAsia" w:cstheme="minorHAnsi"/>
          <w:color w:val="0C7DBB"/>
        </w:rPr>
        <w:t>16</w:t>
      </w:r>
      <w:r w:rsidRPr="000D25E5">
        <w:rPr>
          <w:rFonts w:cstheme="minorHAnsi"/>
        </w:rPr>
        <w:fldChar w:fldCharType="end"/>
      </w:r>
      <w:r w:rsidRPr="000D25E5">
        <w:rPr>
          <w:rFonts w:cstheme="minorHAnsi"/>
        </w:rPr>
        <w:t>], and Alzheimer's disease [</w:t>
      </w:r>
      <w:bookmarkStart w:id="19" w:name="bbb0085"/>
      <w:r w:rsidRPr="000D25E5">
        <w:rPr>
          <w:rFonts w:cstheme="minorHAnsi"/>
        </w:rPr>
        <w:fldChar w:fldCharType="begin"/>
      </w:r>
      <w:r w:rsidRPr="000D25E5">
        <w:rPr>
          <w:rFonts w:cstheme="minorHAnsi"/>
        </w:rPr>
        <w:instrText xml:space="preserve"> HYPERLINK "https://0-www-sciencedirect-com.libus.csd.mu.edu/science/article/pii/S0010440X18301421" \l "bb0085" </w:instrText>
      </w:r>
      <w:r w:rsidRPr="000D25E5">
        <w:rPr>
          <w:rFonts w:cstheme="minorHAnsi"/>
        </w:rPr>
        <w:fldChar w:fldCharType="separate"/>
      </w:r>
      <w:r w:rsidRPr="000D25E5">
        <w:rPr>
          <w:rStyle w:val="Hyperlink"/>
          <w:rFonts w:eastAsiaTheme="majorEastAsia" w:cstheme="minorHAnsi"/>
          <w:color w:val="0C7DBB"/>
        </w:rPr>
        <w:t>17</w:t>
      </w:r>
      <w:r w:rsidRPr="000D25E5">
        <w:rPr>
          <w:rFonts w:cstheme="minorHAnsi"/>
        </w:rPr>
        <w:fldChar w:fldCharType="end"/>
      </w:r>
      <w:r w:rsidRPr="000D25E5">
        <w:rPr>
          <w:rFonts w:cstheme="minorHAnsi"/>
        </w:rPr>
        <w:t>]. Studies have revealed differences between early and late symptom onset groups in </w:t>
      </w:r>
      <w:hyperlink r:id="rId27" w:tooltip="Learn more about Sex Ratio from ScienceDirect's AI-generated Topic Pages" w:history="1">
        <w:r w:rsidRPr="000D25E5">
          <w:rPr>
            <w:rStyle w:val="Hyperlink"/>
            <w:rFonts w:eastAsiaTheme="majorEastAsia" w:cstheme="minorHAnsi"/>
            <w:color w:val="0C7DBB"/>
          </w:rPr>
          <w:t>sex ratio</w:t>
        </w:r>
      </w:hyperlink>
      <w:r w:rsidRPr="000D25E5">
        <w:rPr>
          <w:rFonts w:cstheme="minorHAnsi"/>
        </w:rPr>
        <w:t> [</w:t>
      </w:r>
      <w:hyperlink r:id="rId28" w:anchor="bb0055" w:history="1">
        <w:r w:rsidRPr="000D25E5">
          <w:rPr>
            <w:rStyle w:val="Hyperlink"/>
            <w:rFonts w:eastAsiaTheme="majorEastAsia" w:cstheme="minorHAnsi"/>
            <w:color w:val="0C7DBB"/>
          </w:rPr>
          <w:t>[11]</w:t>
        </w:r>
      </w:hyperlink>
      <w:r w:rsidRPr="000D25E5">
        <w:rPr>
          <w:rFonts w:cstheme="minorHAnsi"/>
        </w:rPr>
        <w:t>, </w:t>
      </w:r>
      <w:hyperlink r:id="rId29" w:anchor="bb0060" w:history="1">
        <w:r w:rsidRPr="000D25E5">
          <w:rPr>
            <w:rStyle w:val="Hyperlink"/>
            <w:rFonts w:eastAsiaTheme="majorEastAsia" w:cstheme="minorHAnsi"/>
            <w:color w:val="0C7DBB"/>
          </w:rPr>
          <w:t>[12]</w:t>
        </w:r>
      </w:hyperlink>
      <w:r w:rsidRPr="000D25E5">
        <w:rPr>
          <w:rFonts w:cstheme="minorHAnsi"/>
        </w:rPr>
        <w:t>, </w:t>
      </w:r>
      <w:hyperlink r:id="rId30" w:anchor="bb0065" w:history="1">
        <w:r w:rsidRPr="000D25E5">
          <w:rPr>
            <w:rStyle w:val="Hyperlink"/>
            <w:rFonts w:eastAsiaTheme="majorEastAsia" w:cstheme="minorHAnsi"/>
            <w:color w:val="0C7DBB"/>
          </w:rPr>
          <w:t>[13]</w:t>
        </w:r>
      </w:hyperlink>
      <w:r w:rsidRPr="000D25E5">
        <w:rPr>
          <w:rFonts w:cstheme="minorHAnsi"/>
        </w:rPr>
        <w:t>]; socioeconomic variables [</w:t>
      </w:r>
      <w:hyperlink r:id="rId31" w:anchor="bb0060" w:history="1">
        <w:r w:rsidRPr="000D25E5">
          <w:rPr>
            <w:rStyle w:val="Hyperlink"/>
            <w:rFonts w:eastAsiaTheme="majorEastAsia" w:cstheme="minorHAnsi"/>
            <w:color w:val="0C7DBB"/>
          </w:rPr>
          <w:t>12</w:t>
        </w:r>
      </w:hyperlink>
      <w:r w:rsidRPr="000D25E5">
        <w:rPr>
          <w:rFonts w:cstheme="minorHAnsi"/>
        </w:rPr>
        <w:t>]; symptom presentation [</w:t>
      </w:r>
      <w:hyperlink r:id="rId32" w:anchor="bb0055" w:history="1">
        <w:r w:rsidRPr="000D25E5">
          <w:rPr>
            <w:rStyle w:val="Hyperlink"/>
            <w:rFonts w:eastAsiaTheme="majorEastAsia" w:cstheme="minorHAnsi"/>
            <w:color w:val="0C7DBB"/>
          </w:rPr>
          <w:t>11</w:t>
        </w:r>
      </w:hyperlink>
      <w:r w:rsidRPr="000D25E5">
        <w:rPr>
          <w:rFonts w:cstheme="minorHAnsi"/>
        </w:rPr>
        <w:t>,</w:t>
      </w:r>
      <w:hyperlink r:id="rId33" w:anchor="bb0065" w:history="1">
        <w:r w:rsidRPr="000D25E5">
          <w:rPr>
            <w:rStyle w:val="Hyperlink"/>
            <w:rFonts w:eastAsiaTheme="majorEastAsia" w:cstheme="minorHAnsi"/>
            <w:color w:val="0C7DBB"/>
          </w:rPr>
          <w:t>13</w:t>
        </w:r>
      </w:hyperlink>
      <w:r w:rsidRPr="000D25E5">
        <w:rPr>
          <w:rFonts w:cstheme="minorHAnsi"/>
        </w:rPr>
        <w:t>,</w:t>
      </w:r>
      <w:hyperlink r:id="rId34" w:anchor="bb0080" w:history="1">
        <w:r w:rsidRPr="000D25E5">
          <w:rPr>
            <w:rStyle w:val="Hyperlink"/>
            <w:rFonts w:eastAsiaTheme="majorEastAsia" w:cstheme="minorHAnsi"/>
            <w:color w:val="0C7DBB"/>
          </w:rPr>
          <w:t>16</w:t>
        </w:r>
      </w:hyperlink>
      <w:r w:rsidRPr="000D25E5">
        <w:rPr>
          <w:rFonts w:cstheme="minorHAnsi"/>
        </w:rPr>
        <w:t>]; co-occurring psychiatric, physical, behavioral and environmental variables [</w:t>
      </w:r>
      <w:hyperlink r:id="rId35" w:anchor="bb0055" w:history="1">
        <w:r w:rsidRPr="000D25E5">
          <w:rPr>
            <w:rStyle w:val="Hyperlink"/>
            <w:rFonts w:eastAsiaTheme="majorEastAsia" w:cstheme="minorHAnsi"/>
            <w:color w:val="0C7DBB"/>
          </w:rPr>
          <w:t>[11]</w:t>
        </w:r>
      </w:hyperlink>
      <w:r w:rsidRPr="000D25E5">
        <w:rPr>
          <w:rFonts w:cstheme="minorHAnsi"/>
        </w:rPr>
        <w:t>, </w:t>
      </w:r>
      <w:hyperlink r:id="rId36" w:anchor="bb0060" w:history="1">
        <w:r w:rsidRPr="000D25E5">
          <w:rPr>
            <w:rStyle w:val="Hyperlink"/>
            <w:rFonts w:eastAsiaTheme="majorEastAsia" w:cstheme="minorHAnsi"/>
            <w:color w:val="0C7DBB"/>
          </w:rPr>
          <w:t>[12]</w:t>
        </w:r>
      </w:hyperlink>
      <w:bookmarkEnd w:id="14"/>
      <w:r w:rsidRPr="000D25E5">
        <w:rPr>
          <w:rFonts w:cstheme="minorHAnsi"/>
        </w:rPr>
        <w:t>, </w:t>
      </w:r>
      <w:hyperlink r:id="rId37" w:anchor="bb0065" w:history="1">
        <w:r w:rsidRPr="000D25E5">
          <w:rPr>
            <w:rStyle w:val="Hyperlink"/>
            <w:rFonts w:eastAsiaTheme="majorEastAsia" w:cstheme="minorHAnsi"/>
            <w:color w:val="0C7DBB"/>
          </w:rPr>
          <w:t>[13]</w:t>
        </w:r>
      </w:hyperlink>
      <w:r w:rsidRPr="000D25E5">
        <w:rPr>
          <w:rFonts w:cstheme="minorHAnsi"/>
        </w:rPr>
        <w:t>,</w:t>
      </w:r>
      <w:hyperlink r:id="rId38" w:anchor="bb0080" w:history="1">
        <w:r w:rsidRPr="000D25E5">
          <w:rPr>
            <w:rStyle w:val="Hyperlink"/>
            <w:rFonts w:eastAsiaTheme="majorEastAsia" w:cstheme="minorHAnsi"/>
            <w:color w:val="0C7DBB"/>
          </w:rPr>
          <w:t>16</w:t>
        </w:r>
      </w:hyperlink>
      <w:r w:rsidRPr="000D25E5">
        <w:rPr>
          <w:rFonts w:cstheme="minorHAnsi"/>
        </w:rPr>
        <w:t>]; family history [</w:t>
      </w:r>
      <w:hyperlink r:id="rId39" w:anchor="bb0055" w:history="1">
        <w:r w:rsidRPr="000D25E5">
          <w:rPr>
            <w:rStyle w:val="Hyperlink"/>
            <w:rFonts w:eastAsiaTheme="majorEastAsia" w:cstheme="minorHAnsi"/>
            <w:color w:val="0C7DBB"/>
          </w:rPr>
          <w:t>11</w:t>
        </w:r>
      </w:hyperlink>
      <w:r w:rsidRPr="000D25E5">
        <w:rPr>
          <w:rFonts w:cstheme="minorHAnsi"/>
        </w:rPr>
        <w:t>,</w:t>
      </w:r>
      <w:hyperlink r:id="rId40" w:anchor="bb0070" w:history="1">
        <w:r w:rsidRPr="000D25E5">
          <w:rPr>
            <w:rStyle w:val="Hyperlink"/>
            <w:rFonts w:eastAsiaTheme="majorEastAsia" w:cstheme="minorHAnsi"/>
            <w:color w:val="0C7DBB"/>
          </w:rPr>
          <w:t>14</w:t>
        </w:r>
      </w:hyperlink>
      <w:bookmarkEnd w:id="16"/>
      <w:r w:rsidRPr="000D25E5">
        <w:rPr>
          <w:rFonts w:cstheme="minorHAnsi"/>
        </w:rPr>
        <w:t>,</w:t>
      </w:r>
      <w:hyperlink r:id="rId41" w:anchor="bb0080" w:history="1">
        <w:r w:rsidRPr="000D25E5">
          <w:rPr>
            <w:rStyle w:val="Hyperlink"/>
            <w:rFonts w:eastAsiaTheme="majorEastAsia" w:cstheme="minorHAnsi"/>
            <w:color w:val="0C7DBB"/>
          </w:rPr>
          <w:t>16</w:t>
        </w:r>
      </w:hyperlink>
      <w:r w:rsidRPr="000D25E5">
        <w:rPr>
          <w:rFonts w:cstheme="minorHAnsi"/>
        </w:rPr>
        <w:t>]; treatment response [</w:t>
      </w:r>
      <w:hyperlink r:id="rId42" w:anchor="bb0055" w:history="1">
        <w:r w:rsidRPr="000D25E5">
          <w:rPr>
            <w:rStyle w:val="Hyperlink"/>
            <w:rFonts w:eastAsiaTheme="majorEastAsia" w:cstheme="minorHAnsi"/>
            <w:color w:val="0C7DBB"/>
          </w:rPr>
          <w:t>11</w:t>
        </w:r>
      </w:hyperlink>
      <w:r w:rsidRPr="000D25E5">
        <w:rPr>
          <w:rFonts w:cstheme="minorHAnsi"/>
        </w:rPr>
        <w:t>]; </w:t>
      </w:r>
      <w:hyperlink r:id="rId43" w:tooltip="Learn more about Cognitive Functioning from ScienceDirect's AI-generated Topic Pages" w:history="1">
        <w:r w:rsidRPr="000D25E5">
          <w:rPr>
            <w:rStyle w:val="Hyperlink"/>
            <w:rFonts w:eastAsiaTheme="majorEastAsia" w:cstheme="minorHAnsi"/>
            <w:color w:val="0C7DBB"/>
          </w:rPr>
          <w:t>cognitive functioning</w:t>
        </w:r>
      </w:hyperlink>
      <w:r w:rsidRPr="000D25E5">
        <w:rPr>
          <w:rFonts w:cstheme="minorHAnsi"/>
        </w:rPr>
        <w:t> [</w:t>
      </w:r>
      <w:hyperlink r:id="rId44" w:anchor="bb0075" w:history="1">
        <w:r w:rsidRPr="000D25E5">
          <w:rPr>
            <w:rStyle w:val="Hyperlink"/>
            <w:rFonts w:eastAsiaTheme="majorEastAsia" w:cstheme="minorHAnsi"/>
            <w:color w:val="0C7DBB"/>
          </w:rPr>
          <w:t>15</w:t>
        </w:r>
      </w:hyperlink>
      <w:r w:rsidRPr="000D25E5">
        <w:rPr>
          <w:rFonts w:cstheme="minorHAnsi"/>
        </w:rPr>
        <w:t>]; symptom course [</w:t>
      </w:r>
      <w:hyperlink r:id="rId45" w:anchor="bb0080" w:history="1">
        <w:r w:rsidRPr="000D25E5">
          <w:rPr>
            <w:rStyle w:val="Hyperlink"/>
            <w:rFonts w:eastAsiaTheme="majorEastAsia" w:cstheme="minorHAnsi"/>
            <w:color w:val="0C7DBB"/>
          </w:rPr>
          <w:t>16</w:t>
        </w:r>
      </w:hyperlink>
      <w:r w:rsidRPr="000D25E5">
        <w:rPr>
          <w:rFonts w:cstheme="minorHAnsi"/>
        </w:rPr>
        <w:t>]; and neural structure [</w:t>
      </w:r>
      <w:hyperlink r:id="rId46" w:anchor="bb0085" w:history="1">
        <w:r w:rsidRPr="000D25E5">
          <w:rPr>
            <w:rStyle w:val="Hyperlink"/>
            <w:rFonts w:eastAsiaTheme="majorEastAsia" w:cstheme="minorHAnsi"/>
            <w:color w:val="0C7DBB"/>
          </w:rPr>
          <w:t>17</w:t>
        </w:r>
      </w:hyperlink>
      <w:r w:rsidRPr="000D25E5">
        <w:rPr>
          <w:rFonts w:cstheme="minorHAnsi"/>
        </w:rPr>
        <w:t>]. Findings support clinical and etiological differences suggestive of a more severe illness presentation in those with early onset disorders [</w:t>
      </w:r>
      <w:hyperlink r:id="rId47" w:anchor="bb0055" w:history="1">
        <w:r w:rsidRPr="000D25E5">
          <w:rPr>
            <w:rStyle w:val="Hyperlink"/>
            <w:rFonts w:eastAsiaTheme="majorEastAsia" w:cstheme="minorHAnsi"/>
            <w:color w:val="0C7DBB"/>
          </w:rPr>
          <w:t>11</w:t>
        </w:r>
      </w:hyperlink>
      <w:r w:rsidRPr="000D25E5">
        <w:rPr>
          <w:rFonts w:cstheme="minorHAnsi"/>
        </w:rPr>
        <w:t>,</w:t>
      </w:r>
      <w:hyperlink r:id="rId48" w:anchor="bb0065" w:history="1">
        <w:r w:rsidRPr="000D25E5">
          <w:rPr>
            <w:rStyle w:val="Hyperlink"/>
            <w:rFonts w:eastAsiaTheme="majorEastAsia" w:cstheme="minorHAnsi"/>
            <w:color w:val="0C7DBB"/>
          </w:rPr>
          <w:t>13</w:t>
        </w:r>
      </w:hyperlink>
      <w:bookmarkEnd w:id="15"/>
      <w:r w:rsidRPr="000D25E5">
        <w:rPr>
          <w:rFonts w:cstheme="minorHAnsi"/>
        </w:rPr>
        <w:t>,</w:t>
      </w:r>
      <w:hyperlink r:id="rId49" w:anchor="bb0075" w:history="1">
        <w:r w:rsidRPr="000D25E5">
          <w:rPr>
            <w:rStyle w:val="Hyperlink"/>
            <w:rFonts w:eastAsiaTheme="majorEastAsia" w:cstheme="minorHAnsi"/>
            <w:color w:val="0C7DBB"/>
          </w:rPr>
          <w:t>[15]</w:t>
        </w:r>
      </w:hyperlink>
      <w:bookmarkEnd w:id="17"/>
      <w:r w:rsidRPr="000D25E5">
        <w:rPr>
          <w:rFonts w:cstheme="minorHAnsi"/>
        </w:rPr>
        <w:t>, </w:t>
      </w:r>
      <w:hyperlink r:id="rId50" w:anchor="bb0080" w:history="1">
        <w:r w:rsidRPr="000D25E5">
          <w:rPr>
            <w:rStyle w:val="Hyperlink"/>
            <w:rFonts w:eastAsiaTheme="majorEastAsia" w:cstheme="minorHAnsi"/>
            <w:color w:val="0C7DBB"/>
          </w:rPr>
          <w:t>[16]</w:t>
        </w:r>
      </w:hyperlink>
      <w:bookmarkEnd w:id="18"/>
      <w:r w:rsidRPr="000D25E5">
        <w:rPr>
          <w:rFonts w:cstheme="minorHAnsi"/>
        </w:rPr>
        <w:t>, </w:t>
      </w:r>
      <w:hyperlink r:id="rId51" w:anchor="bb0085" w:history="1">
        <w:r w:rsidRPr="000D25E5">
          <w:rPr>
            <w:rStyle w:val="Hyperlink"/>
            <w:rFonts w:eastAsiaTheme="majorEastAsia" w:cstheme="minorHAnsi"/>
            <w:color w:val="0C7DBB"/>
          </w:rPr>
          <w:t>[17]</w:t>
        </w:r>
      </w:hyperlink>
      <w:bookmarkEnd w:id="19"/>
      <w:r w:rsidRPr="000D25E5">
        <w:rPr>
          <w:rFonts w:cstheme="minorHAnsi"/>
        </w:rPr>
        <w:t>], which has implications for understanding differences in treatment response and symptom trajectory. Thus, identification of PSP subtypes using age of onset may inform our understanding of individual differences in PSP </w:t>
      </w:r>
      <w:hyperlink r:id="rId52" w:tooltip="Learn more about Phenomenology from ScienceDirect's AI-generated Topic Pages" w:history="1">
        <w:r w:rsidRPr="000D25E5">
          <w:rPr>
            <w:rStyle w:val="Hyperlink"/>
            <w:rFonts w:eastAsiaTheme="majorEastAsia" w:cstheme="minorHAnsi"/>
            <w:color w:val="0C7DBB"/>
          </w:rPr>
          <w:t>phenomenology</w:t>
        </w:r>
      </w:hyperlink>
      <w:r w:rsidRPr="000D25E5">
        <w:rPr>
          <w:rFonts w:cstheme="minorHAnsi"/>
        </w:rPr>
        <w:t>, etiology and treatment outcome.</w:t>
      </w:r>
    </w:p>
    <w:p w14:paraId="4D9F5286" w14:textId="77777777" w:rsidR="005D3220" w:rsidRPr="000D25E5" w:rsidRDefault="005D3220" w:rsidP="005A7515">
      <w:pPr>
        <w:rPr>
          <w:rFonts w:cstheme="minorHAnsi"/>
        </w:rPr>
      </w:pPr>
      <w:r w:rsidRPr="000D25E5">
        <w:rPr>
          <w:rFonts w:cstheme="minorHAnsi"/>
        </w:rPr>
        <w:t>PSP may begin at any age; however, average onset during adolescence is most commonly reported – particularly in samples drawn from </w:t>
      </w:r>
      <w:hyperlink r:id="rId53" w:tooltip="Learn more about Mental Hospital from ScienceDirect's AI-generated Topic Pages" w:history="1">
        <w:r w:rsidRPr="000D25E5">
          <w:rPr>
            <w:rStyle w:val="Hyperlink"/>
            <w:rFonts w:eastAsiaTheme="majorEastAsia" w:cstheme="minorHAnsi"/>
            <w:color w:val="0C7DBB"/>
          </w:rPr>
          <w:t>psychiatric clinics</w:t>
        </w:r>
      </w:hyperlink>
      <w:r w:rsidRPr="000D25E5">
        <w:rPr>
          <w:rFonts w:cstheme="minorHAnsi"/>
        </w:rPr>
        <w:t>, the community and university settings [</w:t>
      </w:r>
      <w:bookmarkStart w:id="20" w:name="bbb0090"/>
      <w:r w:rsidRPr="000D25E5">
        <w:rPr>
          <w:rFonts w:cstheme="minorHAnsi"/>
        </w:rPr>
        <w:fldChar w:fldCharType="begin"/>
      </w:r>
      <w:r w:rsidRPr="000D25E5">
        <w:rPr>
          <w:rFonts w:cstheme="minorHAnsi"/>
        </w:rPr>
        <w:instrText xml:space="preserve"> HYPERLINK "https://0-www-sciencedirect-com.libus.csd.mu.edu/science/article/pii/S0010440X18301421" \l "bb0090" </w:instrText>
      </w:r>
      <w:r w:rsidRPr="000D25E5">
        <w:rPr>
          <w:rFonts w:cstheme="minorHAnsi"/>
        </w:rPr>
        <w:fldChar w:fldCharType="separate"/>
      </w:r>
      <w:r w:rsidRPr="000D25E5">
        <w:rPr>
          <w:rStyle w:val="Hyperlink"/>
          <w:rFonts w:eastAsiaTheme="majorEastAsia" w:cstheme="minorHAnsi"/>
          <w:color w:val="0C7DBB"/>
        </w:rPr>
        <w:t>18</w:t>
      </w:r>
      <w:r w:rsidRPr="000D25E5">
        <w:rPr>
          <w:rFonts w:cstheme="minorHAnsi"/>
        </w:rPr>
        <w:fldChar w:fldCharType="end"/>
      </w:r>
      <w:r w:rsidRPr="000D25E5">
        <w:rPr>
          <w:rFonts w:cstheme="minorHAnsi"/>
        </w:rPr>
        <w:t>]. However, a limited number of studies report a later onset in middle adulthood (i.e., 30 to 39 years) in dermatology clinic samples [</w:t>
      </w:r>
      <w:hyperlink r:id="rId54" w:anchor="bb0090" w:history="1">
        <w:r w:rsidRPr="000D25E5">
          <w:rPr>
            <w:rStyle w:val="Hyperlink"/>
            <w:rFonts w:eastAsiaTheme="majorEastAsia" w:cstheme="minorHAnsi"/>
            <w:color w:val="0C7DBB"/>
          </w:rPr>
          <w:t>[18]</w:t>
        </w:r>
      </w:hyperlink>
      <w:r w:rsidRPr="000D25E5">
        <w:rPr>
          <w:rFonts w:cstheme="minorHAnsi"/>
        </w:rPr>
        <w:t>, </w:t>
      </w:r>
      <w:bookmarkStart w:id="21" w:name="bbb0095"/>
      <w:r w:rsidRPr="000D25E5">
        <w:rPr>
          <w:rFonts w:cstheme="minorHAnsi"/>
        </w:rPr>
        <w:fldChar w:fldCharType="begin"/>
      </w:r>
      <w:r w:rsidRPr="000D25E5">
        <w:rPr>
          <w:rFonts w:cstheme="minorHAnsi"/>
        </w:rPr>
        <w:instrText xml:space="preserve"> HYPERLINK "https://0-www-sciencedirect-com.libus.csd.mu.edu/science/article/pii/S0010440X18301421" \l "bb0095" </w:instrText>
      </w:r>
      <w:r w:rsidRPr="000D25E5">
        <w:rPr>
          <w:rFonts w:cstheme="minorHAnsi"/>
        </w:rPr>
        <w:fldChar w:fldCharType="separate"/>
      </w:r>
      <w:r w:rsidRPr="000D25E5">
        <w:rPr>
          <w:rStyle w:val="Hyperlink"/>
          <w:rFonts w:eastAsiaTheme="majorEastAsia" w:cstheme="minorHAnsi"/>
          <w:color w:val="0C7DBB"/>
        </w:rPr>
        <w:t>[19]</w:t>
      </w:r>
      <w:r w:rsidRPr="000D25E5">
        <w:rPr>
          <w:rFonts w:cstheme="minorHAnsi"/>
        </w:rPr>
        <w:fldChar w:fldCharType="end"/>
      </w:r>
      <w:r w:rsidRPr="000D25E5">
        <w:rPr>
          <w:rFonts w:cstheme="minorHAnsi"/>
        </w:rPr>
        <w:t>, </w:t>
      </w:r>
      <w:bookmarkStart w:id="22" w:name="bbb0100"/>
      <w:r w:rsidRPr="000D25E5">
        <w:rPr>
          <w:rFonts w:cstheme="minorHAnsi"/>
        </w:rPr>
        <w:fldChar w:fldCharType="begin"/>
      </w:r>
      <w:r w:rsidRPr="000D25E5">
        <w:rPr>
          <w:rFonts w:cstheme="minorHAnsi"/>
        </w:rPr>
        <w:instrText xml:space="preserve"> HYPERLINK "https://0-www-sciencedirect-com.libus.csd.mu.edu/science/article/pii/S0010440X18301421" \l "bb0100" </w:instrText>
      </w:r>
      <w:r w:rsidRPr="000D25E5">
        <w:rPr>
          <w:rFonts w:cstheme="minorHAnsi"/>
        </w:rPr>
        <w:fldChar w:fldCharType="separate"/>
      </w:r>
      <w:r w:rsidRPr="000D25E5">
        <w:rPr>
          <w:rStyle w:val="Hyperlink"/>
          <w:rFonts w:eastAsiaTheme="majorEastAsia" w:cstheme="minorHAnsi"/>
          <w:color w:val="0C7DBB"/>
        </w:rPr>
        <w:t>[20]</w:t>
      </w:r>
      <w:r w:rsidRPr="000D25E5">
        <w:rPr>
          <w:rFonts w:cstheme="minorHAnsi"/>
        </w:rPr>
        <w:fldChar w:fldCharType="end"/>
      </w:r>
      <w:r w:rsidRPr="000D25E5">
        <w:rPr>
          <w:rFonts w:cstheme="minorHAnsi"/>
        </w:rPr>
        <w:t>, </w:t>
      </w:r>
      <w:bookmarkStart w:id="23" w:name="bbb0105"/>
      <w:r w:rsidRPr="000D25E5">
        <w:rPr>
          <w:rFonts w:cstheme="minorHAnsi"/>
        </w:rPr>
        <w:fldChar w:fldCharType="begin"/>
      </w:r>
      <w:r w:rsidRPr="000D25E5">
        <w:rPr>
          <w:rFonts w:cstheme="minorHAnsi"/>
        </w:rPr>
        <w:instrText xml:space="preserve"> HYPERLINK "https://0-www-sciencedirect-com.libus.csd.mu.edu/science/article/pii/S0010440X18301421" \l "bb0105" </w:instrText>
      </w:r>
      <w:r w:rsidRPr="000D25E5">
        <w:rPr>
          <w:rFonts w:cstheme="minorHAnsi"/>
        </w:rPr>
        <w:fldChar w:fldCharType="separate"/>
      </w:r>
      <w:r w:rsidRPr="000D25E5">
        <w:rPr>
          <w:rStyle w:val="Hyperlink"/>
          <w:rFonts w:eastAsiaTheme="majorEastAsia" w:cstheme="minorHAnsi"/>
          <w:color w:val="0C7DBB"/>
        </w:rPr>
        <w:t>[21]</w:t>
      </w:r>
      <w:r w:rsidRPr="000D25E5">
        <w:rPr>
          <w:rFonts w:cstheme="minorHAnsi"/>
        </w:rPr>
        <w:fldChar w:fldCharType="end"/>
      </w:r>
      <w:r w:rsidRPr="000D25E5">
        <w:rPr>
          <w:rFonts w:cstheme="minorHAnsi"/>
        </w:rPr>
        <w:t>, </w:t>
      </w:r>
      <w:bookmarkStart w:id="24" w:name="bbb0110"/>
      <w:r w:rsidRPr="000D25E5">
        <w:rPr>
          <w:rFonts w:cstheme="minorHAnsi"/>
        </w:rPr>
        <w:fldChar w:fldCharType="begin"/>
      </w:r>
      <w:r w:rsidRPr="000D25E5">
        <w:rPr>
          <w:rFonts w:cstheme="minorHAnsi"/>
        </w:rPr>
        <w:instrText xml:space="preserve"> HYPERLINK "https://0-www-sciencedirect-com.libus.csd.mu.edu/science/article/pii/S0010440X18301421" \l "bb0110" </w:instrText>
      </w:r>
      <w:r w:rsidRPr="000D25E5">
        <w:rPr>
          <w:rFonts w:cstheme="minorHAnsi"/>
        </w:rPr>
        <w:fldChar w:fldCharType="separate"/>
      </w:r>
      <w:r w:rsidRPr="000D25E5">
        <w:rPr>
          <w:rStyle w:val="Hyperlink"/>
          <w:rFonts w:eastAsiaTheme="majorEastAsia" w:cstheme="minorHAnsi"/>
          <w:color w:val="0C7DBB"/>
        </w:rPr>
        <w:t>[22]</w:t>
      </w:r>
      <w:r w:rsidRPr="000D25E5">
        <w:rPr>
          <w:rFonts w:cstheme="minorHAnsi"/>
        </w:rPr>
        <w:fldChar w:fldCharType="end"/>
      </w:r>
      <w:r w:rsidRPr="000D25E5">
        <w:rPr>
          <w:rFonts w:cstheme="minorHAnsi"/>
        </w:rPr>
        <w:t xml:space="preserve">]. </w:t>
      </w:r>
      <w:proofErr w:type="spellStart"/>
      <w:r w:rsidRPr="000D25E5">
        <w:rPr>
          <w:rFonts w:cstheme="minorHAnsi"/>
        </w:rPr>
        <w:t>Odlaug</w:t>
      </w:r>
      <w:proofErr w:type="spellEnd"/>
      <w:r w:rsidRPr="000D25E5">
        <w:rPr>
          <w:rFonts w:cstheme="minorHAnsi"/>
        </w:rPr>
        <w:t xml:space="preserve"> and Grant [</w:t>
      </w:r>
      <w:bookmarkStart w:id="25" w:name="bbb0115"/>
      <w:r w:rsidRPr="000D25E5">
        <w:rPr>
          <w:rFonts w:cstheme="minorHAnsi"/>
        </w:rPr>
        <w:fldChar w:fldCharType="begin"/>
      </w:r>
      <w:r w:rsidRPr="000D25E5">
        <w:rPr>
          <w:rFonts w:cstheme="minorHAnsi"/>
        </w:rPr>
        <w:instrText xml:space="preserve"> HYPERLINK "https://0-www-sciencedirect-com.libus.csd.mu.edu/science/article/pii/S0010440X18301421" \l "bb0115" </w:instrText>
      </w:r>
      <w:r w:rsidRPr="000D25E5">
        <w:rPr>
          <w:rFonts w:cstheme="minorHAnsi"/>
        </w:rPr>
        <w:fldChar w:fldCharType="separate"/>
      </w:r>
      <w:r w:rsidRPr="000D25E5">
        <w:rPr>
          <w:rStyle w:val="Hyperlink"/>
          <w:rFonts w:eastAsiaTheme="majorEastAsia" w:cstheme="minorHAnsi"/>
          <w:color w:val="0C7DBB"/>
        </w:rPr>
        <w:t>23</w:t>
      </w:r>
      <w:r w:rsidRPr="000D25E5">
        <w:rPr>
          <w:rFonts w:cstheme="minorHAnsi"/>
        </w:rPr>
        <w:fldChar w:fldCharType="end"/>
      </w:r>
      <w:bookmarkEnd w:id="25"/>
      <w:r w:rsidRPr="000D25E5">
        <w:rPr>
          <w:rFonts w:cstheme="minorHAnsi"/>
        </w:rPr>
        <w:t>] reasoned that PSP onset prior to versus following puberty might represent a clinically useful means of distinguishing between groups of individuals with PSP. The authors compared individuals with onset before and after the age of 10 years and found similar clinical characteristics between the groups overall, although individuals with earlier onset had a greater treatment seeking delay and were more likely to report automatic picking. A separate study also did not find substantial differences between clinical characteristics of early (prior to the age of 11 years) and late (after the age of 11 years) onset PSP, but showed that only individuals with later onset deviated from normal controls on a cognitive set-shifting task [</w:t>
      </w:r>
      <w:bookmarkStart w:id="26" w:name="bbb0120"/>
      <w:r w:rsidRPr="000D25E5">
        <w:rPr>
          <w:rFonts w:cstheme="minorHAnsi"/>
        </w:rPr>
        <w:fldChar w:fldCharType="begin"/>
      </w:r>
      <w:r w:rsidRPr="000D25E5">
        <w:rPr>
          <w:rFonts w:cstheme="minorHAnsi"/>
        </w:rPr>
        <w:instrText xml:space="preserve"> HYPERLINK "https://0-www-sciencedirect-com.libus.csd.mu.edu/science/article/pii/S0010440X18301421" \l "bb0120" </w:instrText>
      </w:r>
      <w:r w:rsidRPr="000D25E5">
        <w:rPr>
          <w:rFonts w:cstheme="minorHAnsi"/>
        </w:rPr>
        <w:fldChar w:fldCharType="separate"/>
      </w:r>
      <w:r w:rsidRPr="000D25E5">
        <w:rPr>
          <w:rStyle w:val="Hyperlink"/>
          <w:rFonts w:eastAsiaTheme="majorEastAsia" w:cstheme="minorHAnsi"/>
          <w:color w:val="0C7DBB"/>
        </w:rPr>
        <w:t>24</w:t>
      </w:r>
      <w:r w:rsidRPr="000D25E5">
        <w:rPr>
          <w:rFonts w:cstheme="minorHAnsi"/>
        </w:rPr>
        <w:fldChar w:fldCharType="end"/>
      </w:r>
      <w:r w:rsidRPr="000D25E5">
        <w:rPr>
          <w:rFonts w:cstheme="minorHAnsi"/>
        </w:rPr>
        <w:t>]. Although these preliminary studies are informative, in both, the age demarcating early from late onset was not selected empirically.</w:t>
      </w:r>
    </w:p>
    <w:p w14:paraId="742DCAE0" w14:textId="77777777" w:rsidR="005D3220" w:rsidRPr="000D25E5" w:rsidRDefault="005D3220" w:rsidP="005A7515">
      <w:pPr>
        <w:rPr>
          <w:rFonts w:cstheme="minorHAnsi"/>
        </w:rPr>
      </w:pPr>
      <w:r w:rsidRPr="000D25E5">
        <w:rPr>
          <w:rFonts w:cstheme="minorHAnsi"/>
        </w:rPr>
        <w:t>The present study sought to use </w:t>
      </w:r>
      <w:hyperlink r:id="rId55" w:tooltip="Learn more about Latent Profile Analysis from ScienceDirect's AI-generated Topic Pages" w:history="1">
        <w:r w:rsidRPr="000D25E5">
          <w:rPr>
            <w:rStyle w:val="Hyperlink"/>
            <w:rFonts w:eastAsiaTheme="majorEastAsia" w:cstheme="minorHAnsi"/>
            <w:color w:val="0C7DBB"/>
          </w:rPr>
          <w:t>latent profile analysis</w:t>
        </w:r>
      </w:hyperlink>
      <w:r w:rsidRPr="000D25E5">
        <w:rPr>
          <w:rFonts w:cstheme="minorHAnsi"/>
        </w:rPr>
        <w:t> (LPA) to identify age of onset subgroups in a large sample of adults with PSP. A secondary aim was to explore demographic and clinical differences in those empirically defined groups. Based on prior research largely revealing pubertal skin picking onset [</w:t>
      </w:r>
      <w:hyperlink r:id="rId56" w:anchor="bb0090" w:history="1">
        <w:r w:rsidRPr="000D25E5">
          <w:rPr>
            <w:rStyle w:val="Hyperlink"/>
            <w:rFonts w:eastAsiaTheme="majorEastAsia" w:cstheme="minorHAnsi"/>
            <w:color w:val="0C7DBB"/>
          </w:rPr>
          <w:t>18</w:t>
        </w:r>
      </w:hyperlink>
      <w:r w:rsidRPr="000D25E5">
        <w:rPr>
          <w:rFonts w:cstheme="minorHAnsi"/>
        </w:rPr>
        <w:t>], with a few studies reporting middle adult symptom onset [</w:t>
      </w:r>
      <w:hyperlink r:id="rId57" w:anchor="bb0095" w:history="1">
        <w:r w:rsidRPr="000D25E5">
          <w:rPr>
            <w:rStyle w:val="Hyperlink"/>
            <w:rFonts w:eastAsiaTheme="majorEastAsia" w:cstheme="minorHAnsi"/>
            <w:color w:val="0C7DBB"/>
          </w:rPr>
          <w:t>[19]</w:t>
        </w:r>
      </w:hyperlink>
      <w:bookmarkEnd w:id="21"/>
      <w:r w:rsidRPr="000D25E5">
        <w:rPr>
          <w:rFonts w:cstheme="minorHAnsi"/>
        </w:rPr>
        <w:t>, </w:t>
      </w:r>
      <w:hyperlink r:id="rId58" w:anchor="bb0100" w:history="1">
        <w:r w:rsidRPr="000D25E5">
          <w:rPr>
            <w:rStyle w:val="Hyperlink"/>
            <w:rFonts w:eastAsiaTheme="majorEastAsia" w:cstheme="minorHAnsi"/>
            <w:color w:val="0C7DBB"/>
          </w:rPr>
          <w:t>[20]</w:t>
        </w:r>
      </w:hyperlink>
      <w:bookmarkEnd w:id="22"/>
      <w:r w:rsidRPr="000D25E5">
        <w:rPr>
          <w:rFonts w:cstheme="minorHAnsi"/>
        </w:rPr>
        <w:t>, </w:t>
      </w:r>
      <w:hyperlink r:id="rId59" w:anchor="bb0105" w:history="1">
        <w:r w:rsidRPr="000D25E5">
          <w:rPr>
            <w:rStyle w:val="Hyperlink"/>
            <w:rFonts w:eastAsiaTheme="majorEastAsia" w:cstheme="minorHAnsi"/>
            <w:color w:val="0C7DBB"/>
          </w:rPr>
          <w:t>[21]</w:t>
        </w:r>
      </w:hyperlink>
      <w:bookmarkEnd w:id="23"/>
      <w:r w:rsidRPr="000D25E5">
        <w:rPr>
          <w:rFonts w:cstheme="minorHAnsi"/>
        </w:rPr>
        <w:t>, </w:t>
      </w:r>
      <w:hyperlink r:id="rId60" w:anchor="bb0110" w:history="1">
        <w:r w:rsidRPr="000D25E5">
          <w:rPr>
            <w:rStyle w:val="Hyperlink"/>
            <w:rFonts w:eastAsiaTheme="majorEastAsia" w:cstheme="minorHAnsi"/>
            <w:color w:val="0C7DBB"/>
          </w:rPr>
          <w:t>[22]</w:t>
        </w:r>
      </w:hyperlink>
      <w:bookmarkEnd w:id="24"/>
      <w:r w:rsidRPr="000D25E5">
        <w:rPr>
          <w:rFonts w:cstheme="minorHAnsi"/>
        </w:rPr>
        <w:t>], we hypothesized that LPA will yield two age of onset groups, including adolescent and adult, and group comparisons will suggest greater severity in the early onset group.</w:t>
      </w:r>
    </w:p>
    <w:p w14:paraId="1BCCD84E" w14:textId="77777777" w:rsidR="005D3220" w:rsidRPr="000D25E5" w:rsidRDefault="005D3220" w:rsidP="005A7515">
      <w:pPr>
        <w:pStyle w:val="Heading1"/>
        <w:rPr>
          <w:rFonts w:asciiTheme="minorHAnsi" w:hAnsiTheme="minorHAnsi" w:cstheme="minorHAnsi"/>
        </w:rPr>
      </w:pPr>
      <w:r w:rsidRPr="000D25E5">
        <w:rPr>
          <w:rFonts w:asciiTheme="minorHAnsi" w:hAnsiTheme="minorHAnsi" w:cstheme="minorHAnsi"/>
        </w:rPr>
        <w:lastRenderedPageBreak/>
        <w:t>2. Material and methods</w:t>
      </w:r>
    </w:p>
    <w:p w14:paraId="1C92F597" w14:textId="77777777" w:rsidR="005D3220" w:rsidRPr="000D25E5" w:rsidRDefault="005D3220" w:rsidP="005A7515">
      <w:pPr>
        <w:pStyle w:val="Heading2"/>
        <w:rPr>
          <w:rFonts w:asciiTheme="minorHAnsi" w:hAnsiTheme="minorHAnsi" w:cstheme="minorHAnsi"/>
        </w:rPr>
      </w:pPr>
      <w:r w:rsidRPr="000D25E5">
        <w:rPr>
          <w:rFonts w:asciiTheme="minorHAnsi" w:hAnsiTheme="minorHAnsi" w:cstheme="minorHAnsi"/>
        </w:rPr>
        <w:t>2.1. Participants</w:t>
      </w:r>
    </w:p>
    <w:p w14:paraId="4CE45FBF" w14:textId="77777777" w:rsidR="005D3220" w:rsidRPr="000D25E5" w:rsidRDefault="005D3220" w:rsidP="005A7515">
      <w:pPr>
        <w:rPr>
          <w:rFonts w:cstheme="minorHAnsi"/>
        </w:rPr>
      </w:pPr>
      <w:r w:rsidRPr="000D25E5">
        <w:rPr>
          <w:rFonts w:cstheme="minorHAnsi"/>
        </w:rPr>
        <w:t>Participants were drawn from a sample of adult respondents to an internet survey on </w:t>
      </w:r>
      <w:hyperlink r:id="rId61" w:tooltip="Learn more about Postsynaptic Potential from ScienceDirect's AI-generated Topic Pages" w:history="1">
        <w:r w:rsidRPr="000D25E5">
          <w:rPr>
            <w:rStyle w:val="Hyperlink"/>
            <w:rFonts w:eastAsiaTheme="majorEastAsia" w:cstheme="minorHAnsi"/>
            <w:color w:val="0C7DBB"/>
          </w:rPr>
          <w:t>PSP</w:t>
        </w:r>
      </w:hyperlink>
      <w:r w:rsidRPr="000D25E5">
        <w:rPr>
          <w:rFonts w:cstheme="minorHAnsi"/>
        </w:rPr>
        <w:t> (i.e., Skin Picking Impact Survey) who met specified criteria for PSP [</w:t>
      </w:r>
      <w:hyperlink r:id="rId62" w:anchor="bb0020" w:history="1">
        <w:r w:rsidRPr="000D25E5">
          <w:rPr>
            <w:rStyle w:val="Hyperlink"/>
            <w:rFonts w:eastAsiaTheme="majorEastAsia" w:cstheme="minorHAnsi"/>
            <w:color w:val="0C7DBB"/>
          </w:rPr>
          <w:t>4</w:t>
        </w:r>
      </w:hyperlink>
      <w:r w:rsidRPr="000D25E5">
        <w:rPr>
          <w:rFonts w:cstheme="minorHAnsi"/>
        </w:rPr>
        <w:t>]. The survey was posted on advocacy and support websites for individuals with skin picking and related conditions. Interested individuals accessed the survey via a SurveyMonkey (</w:t>
      </w:r>
      <w:hyperlink r:id="rId63" w:tgtFrame="_blank" w:history="1">
        <w:r w:rsidRPr="000D25E5">
          <w:rPr>
            <w:rStyle w:val="Hyperlink"/>
            <w:rFonts w:eastAsiaTheme="majorEastAsia" w:cstheme="minorHAnsi"/>
            <w:color w:val="0C7DBB"/>
          </w:rPr>
          <w:t>https://www.surveymonkey.com</w:t>
        </w:r>
      </w:hyperlink>
      <w:r w:rsidRPr="000D25E5">
        <w:rPr>
          <w:rFonts w:cstheme="minorHAnsi"/>
        </w:rPr>
        <w:t>) web link. Initially, a total of 1663 individuals indicated study agreement after reading a university Institutional Review Board-approved informed consent form. See the original publication [</w:t>
      </w:r>
      <w:hyperlink r:id="rId64" w:anchor="bb0020" w:history="1">
        <w:r w:rsidRPr="000D25E5">
          <w:rPr>
            <w:rStyle w:val="Hyperlink"/>
            <w:rFonts w:eastAsiaTheme="majorEastAsia" w:cstheme="minorHAnsi"/>
            <w:color w:val="0C7DBB"/>
          </w:rPr>
          <w:t>4</w:t>
        </w:r>
      </w:hyperlink>
      <w:r w:rsidRPr="000D25E5">
        <w:rPr>
          <w:rFonts w:cstheme="minorHAnsi"/>
        </w:rPr>
        <w:t>] for details regarding the sample and methodology. Study inclusion was based on report of an age of 18 years or older and endorsement of the following criteria for PSP established through dichotomous (i.e., yes/no) and </w:t>
      </w:r>
      <w:hyperlink r:id="rId65" w:tooltip="Learn more about Likert Scale from ScienceDirect's AI-generated Topic Pages" w:history="1">
        <w:r w:rsidRPr="000D25E5">
          <w:rPr>
            <w:rStyle w:val="Hyperlink"/>
            <w:rFonts w:eastAsiaTheme="majorEastAsia" w:cstheme="minorHAnsi"/>
            <w:color w:val="0C7DBB"/>
          </w:rPr>
          <w:t>Likert scale</w:t>
        </w:r>
      </w:hyperlink>
      <w:r w:rsidRPr="000D25E5">
        <w:rPr>
          <w:rFonts w:cstheme="minorHAnsi"/>
        </w:rPr>
        <w:t> items developed for the original study: (1) current repeated skin picking resulting in tissue damage that would be visible if the skin is not covered (i.e., response of yes to the following questions: </w:t>
      </w:r>
      <w:r w:rsidRPr="000D25E5">
        <w:rPr>
          <w:rStyle w:val="Emphasis"/>
          <w:rFonts w:eastAsiaTheme="majorEastAsia" w:cstheme="minorHAnsi"/>
          <w:color w:val="2E2E2E"/>
        </w:rPr>
        <w:t>“Do you currently pick/scratch at your skin (picking/scratching includes any behavior that you do to the surface of your skin that has the potential to cause damage. Could include, but not limited to picking, scratching, digging, squeezing, and picking.)?”</w:t>
      </w:r>
      <w:r w:rsidRPr="000D25E5">
        <w:rPr>
          <w:rFonts w:cstheme="minorHAnsi"/>
        </w:rPr>
        <w:t> and </w:t>
      </w:r>
      <w:r w:rsidRPr="000D25E5">
        <w:rPr>
          <w:rStyle w:val="Emphasis"/>
          <w:rFonts w:eastAsiaTheme="majorEastAsia" w:cstheme="minorHAnsi"/>
          <w:color w:val="2E2E2E"/>
        </w:rPr>
        <w:t>“Does your picking/scratching result in tissue damage that you could see if it isn't covered or hidden?”</w:t>
      </w:r>
      <w:r w:rsidRPr="000D25E5">
        <w:rPr>
          <w:rFonts w:cstheme="minorHAnsi"/>
        </w:rPr>
        <w:t>); (2) significant skin picking-related impairment in one of five life domains (i.e., rating of 3 or higher on a 1-to-9 Likert scale assessing skin picking-related impairment in home management, social life, close relationships, work, or academic life); and (3) presence of picking behavior not due to </w:t>
      </w:r>
      <w:hyperlink r:id="rId66" w:tooltip="Learn more about Delusion from ScienceDirect's AI-generated Topic Pages" w:history="1">
        <w:r w:rsidRPr="000D25E5">
          <w:rPr>
            <w:rStyle w:val="Hyperlink"/>
            <w:rFonts w:eastAsiaTheme="majorEastAsia" w:cstheme="minorHAnsi"/>
            <w:color w:val="0C7DBB"/>
          </w:rPr>
          <w:t>delusions</w:t>
        </w:r>
      </w:hyperlink>
      <w:r w:rsidRPr="000D25E5">
        <w:rPr>
          <w:rFonts w:cstheme="minorHAnsi"/>
        </w:rPr>
        <w:t> (i.e., endorsement of ‘Never/Almost Never (0-10%)’ for the following question: </w:t>
      </w:r>
      <w:r w:rsidRPr="000D25E5">
        <w:rPr>
          <w:rStyle w:val="Emphasis"/>
          <w:rFonts w:eastAsiaTheme="majorEastAsia" w:cstheme="minorHAnsi"/>
          <w:color w:val="2E2E2E"/>
        </w:rPr>
        <w:t>“How often do you pick/scratch your skin because you believe small bugs/insects are crawling on/in your skin or in response to voices others may not be able to hear (e.g., deceased relatives, beings from another planet, etc.)?”</w:t>
      </w:r>
      <w:r w:rsidRPr="000D25E5">
        <w:rPr>
          <w:rFonts w:cstheme="minorHAnsi"/>
        </w:rPr>
        <w:t>). Participants who were younger than age 18 (</w:t>
      </w:r>
      <w:r w:rsidRPr="000D25E5">
        <w:rPr>
          <w:rStyle w:val="Emphasis"/>
          <w:rFonts w:eastAsiaTheme="majorEastAsia" w:cstheme="minorHAnsi"/>
          <w:color w:val="2E2E2E"/>
        </w:rPr>
        <w:t>n</w:t>
      </w:r>
      <w:r w:rsidRPr="000D25E5">
        <w:rPr>
          <w:rFonts w:cstheme="minorHAnsi"/>
        </w:rPr>
        <w:t> = 9) or who failed to complete any of the eligibility items (</w:t>
      </w:r>
      <w:r w:rsidRPr="000D25E5">
        <w:rPr>
          <w:rStyle w:val="Emphasis"/>
          <w:rFonts w:eastAsiaTheme="majorEastAsia" w:cstheme="minorHAnsi"/>
          <w:color w:val="2E2E2E"/>
        </w:rPr>
        <w:t>n =</w:t>
      </w:r>
      <w:r w:rsidRPr="000D25E5">
        <w:rPr>
          <w:rFonts w:cstheme="minorHAnsi"/>
        </w:rPr>
        <w:t> 575) were excluded. This included failure to report age (</w:t>
      </w:r>
      <w:r w:rsidRPr="000D25E5">
        <w:rPr>
          <w:rStyle w:val="Emphasis"/>
          <w:rFonts w:eastAsiaTheme="majorEastAsia" w:cstheme="minorHAnsi"/>
          <w:color w:val="2E2E2E"/>
        </w:rPr>
        <w:t>n =</w:t>
      </w:r>
      <w:r w:rsidRPr="000D25E5">
        <w:rPr>
          <w:rFonts w:cstheme="minorHAnsi"/>
        </w:rPr>
        <w:t> 237), engagement in current skin picking (</w:t>
      </w:r>
      <w:r w:rsidRPr="000D25E5">
        <w:rPr>
          <w:rStyle w:val="Emphasis"/>
          <w:rFonts w:eastAsiaTheme="majorEastAsia" w:cstheme="minorHAnsi"/>
          <w:color w:val="2E2E2E"/>
        </w:rPr>
        <w:t>n =</w:t>
      </w:r>
      <w:r w:rsidRPr="000D25E5">
        <w:rPr>
          <w:rFonts w:cstheme="minorHAnsi"/>
        </w:rPr>
        <w:t> 245), whether skin picking resulted in damage (</w:t>
      </w:r>
      <w:r w:rsidRPr="000D25E5">
        <w:rPr>
          <w:rStyle w:val="Emphasis"/>
          <w:rFonts w:eastAsiaTheme="majorEastAsia" w:cstheme="minorHAnsi"/>
          <w:color w:val="2E2E2E"/>
        </w:rPr>
        <w:t>n =</w:t>
      </w:r>
      <w:r w:rsidRPr="000D25E5">
        <w:rPr>
          <w:rFonts w:cstheme="minorHAnsi"/>
        </w:rPr>
        <w:t> 49), whether picking was due to bugs/insects or voices (</w:t>
      </w:r>
      <w:r w:rsidRPr="000D25E5">
        <w:rPr>
          <w:rStyle w:val="Emphasis"/>
          <w:rFonts w:eastAsiaTheme="majorEastAsia" w:cstheme="minorHAnsi"/>
          <w:color w:val="2E2E2E"/>
        </w:rPr>
        <w:t>n =</w:t>
      </w:r>
      <w:r w:rsidRPr="000D25E5">
        <w:rPr>
          <w:rFonts w:cstheme="minorHAnsi"/>
        </w:rPr>
        <w:t> 382), or a rating on at least one of the Likert scale interference items (</w:t>
      </w:r>
      <w:r w:rsidRPr="000D25E5">
        <w:rPr>
          <w:rStyle w:val="Emphasis"/>
          <w:rFonts w:eastAsiaTheme="majorEastAsia" w:cstheme="minorHAnsi"/>
          <w:color w:val="2E2E2E"/>
        </w:rPr>
        <w:t>n =</w:t>
      </w:r>
      <w:r w:rsidRPr="000D25E5">
        <w:rPr>
          <w:rFonts w:cstheme="minorHAnsi"/>
        </w:rPr>
        <w:t> 554). A sizeable number of participants (</w:t>
      </w:r>
      <w:r w:rsidRPr="000D25E5">
        <w:rPr>
          <w:rStyle w:val="Emphasis"/>
          <w:rFonts w:eastAsiaTheme="majorEastAsia" w:cstheme="minorHAnsi"/>
          <w:color w:val="2E2E2E"/>
        </w:rPr>
        <w:t>n =</w:t>
      </w:r>
      <w:r w:rsidRPr="000D25E5">
        <w:rPr>
          <w:rFonts w:cstheme="minorHAnsi"/>
        </w:rPr>
        <w:t> 732) completed informed consent but closed the survey prior to finishing, which contributed largely to the missing data. This yielded an original sample of 760 participants. The present study includes the 701 of these respondents who met criteria for PSP and completed a question regarding age of initial skin picking onset (i.e., </w:t>
      </w:r>
      <w:r w:rsidRPr="000D25E5">
        <w:rPr>
          <w:rStyle w:val="Emphasis"/>
          <w:rFonts w:eastAsiaTheme="majorEastAsia" w:cstheme="minorHAnsi"/>
          <w:color w:val="2E2E2E"/>
        </w:rPr>
        <w:t>“About how old were you when you first began to pick/scratch your skin on most days for at least 2 weeks or longer?”</w:t>
      </w:r>
      <w:r w:rsidRPr="000D25E5">
        <w:rPr>
          <w:rFonts w:cstheme="minorHAnsi"/>
        </w:rPr>
        <w:t>). This subsample had an average chronological age of 28.2 years (</w:t>
      </w:r>
      <w:r w:rsidRPr="000D25E5">
        <w:rPr>
          <w:rStyle w:val="Emphasis"/>
          <w:rFonts w:eastAsiaTheme="majorEastAsia" w:cstheme="minorHAnsi"/>
          <w:color w:val="2E2E2E"/>
        </w:rPr>
        <w:t>SD</w:t>
      </w:r>
      <w:r w:rsidRPr="000D25E5">
        <w:rPr>
          <w:rFonts w:cstheme="minorHAnsi"/>
        </w:rPr>
        <w:t> = 6.7) and was predominantly female (</w:t>
      </w:r>
      <w:r w:rsidRPr="000D25E5">
        <w:rPr>
          <w:rStyle w:val="Emphasis"/>
          <w:rFonts w:eastAsiaTheme="majorEastAsia" w:cstheme="minorHAnsi"/>
          <w:color w:val="2E2E2E"/>
        </w:rPr>
        <w:t>n =</w:t>
      </w:r>
      <w:r w:rsidRPr="000D25E5">
        <w:rPr>
          <w:rFonts w:cstheme="minorHAnsi"/>
        </w:rPr>
        <w:t> 665; 94.9%) and Caucasian (</w:t>
      </w:r>
      <w:r w:rsidRPr="000D25E5">
        <w:rPr>
          <w:rStyle w:val="Emphasis"/>
          <w:rFonts w:eastAsiaTheme="majorEastAsia" w:cstheme="minorHAnsi"/>
          <w:color w:val="2E2E2E"/>
        </w:rPr>
        <w:t>n =</w:t>
      </w:r>
      <w:r w:rsidRPr="000D25E5">
        <w:rPr>
          <w:rFonts w:cstheme="minorHAnsi"/>
        </w:rPr>
        <w:t> 610; 87.4%), with just over half endorsing single/never married status (</w:t>
      </w:r>
      <w:r w:rsidRPr="000D25E5">
        <w:rPr>
          <w:rStyle w:val="Emphasis"/>
          <w:rFonts w:eastAsiaTheme="majorEastAsia" w:cstheme="minorHAnsi"/>
          <w:color w:val="2E2E2E"/>
        </w:rPr>
        <w:t>n</w:t>
      </w:r>
      <w:r w:rsidRPr="000D25E5">
        <w:rPr>
          <w:rFonts w:cstheme="minorHAnsi"/>
        </w:rPr>
        <w:t> = 375; 53.8%).</w:t>
      </w:r>
    </w:p>
    <w:p w14:paraId="7039FD92" w14:textId="77777777" w:rsidR="005D3220" w:rsidRPr="000D25E5" w:rsidRDefault="005D3220" w:rsidP="00902764">
      <w:pPr>
        <w:pStyle w:val="Heading2"/>
        <w:rPr>
          <w:rFonts w:asciiTheme="minorHAnsi" w:hAnsiTheme="minorHAnsi" w:cstheme="minorHAnsi"/>
        </w:rPr>
      </w:pPr>
      <w:r w:rsidRPr="000D25E5">
        <w:rPr>
          <w:rFonts w:asciiTheme="minorHAnsi" w:hAnsiTheme="minorHAnsi" w:cstheme="minorHAnsi"/>
        </w:rPr>
        <w:t>2.2. Measures</w:t>
      </w:r>
    </w:p>
    <w:p w14:paraId="7BC1CC69" w14:textId="77777777" w:rsidR="005D3220" w:rsidRPr="000D25E5" w:rsidRDefault="005D3220" w:rsidP="00902764">
      <w:pPr>
        <w:pStyle w:val="Heading3"/>
        <w:rPr>
          <w:rFonts w:asciiTheme="minorHAnsi" w:hAnsiTheme="minorHAnsi" w:cstheme="minorHAnsi"/>
        </w:rPr>
      </w:pPr>
      <w:r w:rsidRPr="000D25E5">
        <w:rPr>
          <w:rFonts w:asciiTheme="minorHAnsi" w:hAnsiTheme="minorHAnsi" w:cstheme="minorHAnsi"/>
          <w:b/>
          <w:bCs/>
        </w:rPr>
        <w:t>2.2.1. Skin picking impact survey [</w:t>
      </w:r>
      <w:hyperlink r:id="rId67" w:anchor="bb0020" w:history="1">
        <w:r w:rsidRPr="000D25E5">
          <w:rPr>
            <w:rStyle w:val="Hyperlink"/>
            <w:rFonts w:asciiTheme="minorHAnsi" w:hAnsiTheme="minorHAnsi" w:cstheme="minorHAnsi"/>
            <w:b/>
            <w:bCs/>
            <w:color w:val="0C7DBB"/>
            <w:sz w:val="22"/>
            <w:szCs w:val="22"/>
          </w:rPr>
          <w:t>4</w:t>
        </w:r>
      </w:hyperlink>
      <w:bookmarkEnd w:id="6"/>
      <w:r w:rsidRPr="000D25E5">
        <w:rPr>
          <w:rFonts w:asciiTheme="minorHAnsi" w:hAnsiTheme="minorHAnsi" w:cstheme="minorHAnsi"/>
          <w:b/>
          <w:bCs/>
        </w:rPr>
        <w:t>]</w:t>
      </w:r>
    </w:p>
    <w:p w14:paraId="54CBDA72" w14:textId="77777777" w:rsidR="005D3220" w:rsidRPr="000D25E5" w:rsidRDefault="005D3220" w:rsidP="005A7515">
      <w:pPr>
        <w:rPr>
          <w:rFonts w:cstheme="minorHAnsi"/>
        </w:rPr>
      </w:pPr>
      <w:r w:rsidRPr="000D25E5">
        <w:rPr>
          <w:rFonts w:cstheme="minorHAnsi"/>
        </w:rPr>
        <w:t>This is a comprehensive internet survey assessing a range of skin picking-related issues, including (a) </w:t>
      </w:r>
      <w:hyperlink r:id="rId68" w:tooltip="Learn more about Phenomenology from ScienceDirect's AI-generated Topic Pages" w:history="1">
        <w:r w:rsidRPr="000D25E5">
          <w:rPr>
            <w:rStyle w:val="Hyperlink"/>
            <w:rFonts w:eastAsiaTheme="majorEastAsia" w:cstheme="minorHAnsi"/>
            <w:color w:val="0C7DBB"/>
          </w:rPr>
          <w:t>phenomenology</w:t>
        </w:r>
      </w:hyperlink>
      <w:r w:rsidRPr="000D25E5">
        <w:rPr>
          <w:rFonts w:cstheme="minorHAnsi"/>
        </w:rPr>
        <w:t>; (b) clinical characteristics; (c) treatment seeking, utilization and outcome; and (d) impact. Participants were queried regarding treatment seeking status (i.e., </w:t>
      </w:r>
      <w:r w:rsidRPr="000D25E5">
        <w:rPr>
          <w:rStyle w:val="Emphasis"/>
          <w:rFonts w:eastAsiaTheme="majorEastAsia" w:cstheme="minorHAnsi"/>
          <w:color w:val="2E2E2E"/>
        </w:rPr>
        <w:t>“Have you ever received treatment or sought professional help for your skin picking/scratching?”</w:t>
      </w:r>
      <w:r w:rsidRPr="000D25E5">
        <w:rPr>
          <w:rFonts w:cstheme="minorHAnsi"/>
        </w:rPr>
        <w:t>) and age at first treatment seeking (i.e., </w:t>
      </w:r>
      <w:r w:rsidRPr="000D25E5">
        <w:rPr>
          <w:rStyle w:val="Emphasis"/>
          <w:rFonts w:eastAsiaTheme="majorEastAsia" w:cstheme="minorHAnsi"/>
          <w:color w:val="2E2E2E"/>
        </w:rPr>
        <w:t>“About how old were you when you first sought or received treatment for picking/scratching?”</w:t>
      </w:r>
      <w:r w:rsidRPr="000D25E5">
        <w:rPr>
          <w:rFonts w:cstheme="minorHAnsi"/>
        </w:rPr>
        <w:t>). Treatment seeking delay in years was assessed by subtracting age of onset from age at which treatment was first sought. Participants were also asked to rate their perceived benefit from treatment (i.e., “</w:t>
      </w:r>
      <w:r w:rsidRPr="000D25E5">
        <w:rPr>
          <w:rStyle w:val="Emphasis"/>
          <w:rFonts w:eastAsiaTheme="majorEastAsia" w:cstheme="minorHAnsi"/>
          <w:color w:val="2E2E2E"/>
        </w:rPr>
        <w:t>Compared with how your skin picking/scratching was before you started treatment, your skin picking/scratching is now:”</w:t>
      </w:r>
      <w:r w:rsidRPr="000D25E5">
        <w:rPr>
          <w:rFonts w:cstheme="minorHAnsi"/>
        </w:rPr>
        <w:t>), using the following anchors adapted from the </w:t>
      </w:r>
      <w:hyperlink r:id="rId69" w:tooltip="Learn more about Clinical Global Impression from ScienceDirect's AI-generated Topic Pages" w:history="1">
        <w:r w:rsidRPr="000D25E5">
          <w:rPr>
            <w:rStyle w:val="Hyperlink"/>
            <w:rFonts w:eastAsiaTheme="majorEastAsia" w:cstheme="minorHAnsi"/>
            <w:color w:val="0C7DBB"/>
          </w:rPr>
          <w:t>Clinical Global Impressions – Improvement Scale</w:t>
        </w:r>
      </w:hyperlink>
      <w:r w:rsidRPr="000D25E5">
        <w:rPr>
          <w:rFonts w:cstheme="minorHAnsi"/>
        </w:rPr>
        <w:t> [</w:t>
      </w:r>
      <w:bookmarkStart w:id="27" w:name="bbb0125"/>
      <w:r w:rsidRPr="000D25E5">
        <w:rPr>
          <w:rFonts w:cstheme="minorHAnsi"/>
        </w:rPr>
        <w:fldChar w:fldCharType="begin"/>
      </w:r>
      <w:r w:rsidRPr="000D25E5">
        <w:rPr>
          <w:rFonts w:cstheme="minorHAnsi"/>
        </w:rPr>
        <w:instrText xml:space="preserve"> HYPERLINK "https://0-www-sciencedirect-com.libus.csd.mu.edu/science/article/pii/S0010440X18301421" \l "bb0125" </w:instrText>
      </w:r>
      <w:r w:rsidRPr="000D25E5">
        <w:rPr>
          <w:rFonts w:cstheme="minorHAnsi"/>
        </w:rPr>
        <w:fldChar w:fldCharType="separate"/>
      </w:r>
      <w:r w:rsidRPr="000D25E5">
        <w:rPr>
          <w:rStyle w:val="Hyperlink"/>
          <w:rFonts w:eastAsiaTheme="majorEastAsia" w:cstheme="minorHAnsi"/>
          <w:color w:val="0C7DBB"/>
        </w:rPr>
        <w:t>25</w:t>
      </w:r>
      <w:r w:rsidRPr="000D25E5">
        <w:rPr>
          <w:rFonts w:cstheme="minorHAnsi"/>
        </w:rPr>
        <w:fldChar w:fldCharType="end"/>
      </w:r>
      <w:bookmarkEnd w:id="27"/>
      <w:r w:rsidRPr="000D25E5">
        <w:rPr>
          <w:rFonts w:cstheme="minorHAnsi"/>
        </w:rPr>
        <w:t>]: “Very Much Improved,” “Much Improved,” Minimally Improved,” “Unchanged,” “Minimally Worse,” “Much Worse,” and “Very Much Worse”. Finally, participants were asked </w:t>
      </w:r>
      <w:r w:rsidRPr="000D25E5">
        <w:rPr>
          <w:rStyle w:val="Emphasis"/>
          <w:rFonts w:eastAsiaTheme="majorEastAsia" w:cstheme="minorHAnsi"/>
          <w:color w:val="2E2E2E"/>
        </w:rPr>
        <w:t>“What type of professional did you first tell about your skin picking/scratching?”</w:t>
      </w:r>
      <w:r w:rsidRPr="000D25E5">
        <w:rPr>
          <w:rFonts w:cstheme="minorHAnsi"/>
        </w:rPr>
        <w:t> and </w:t>
      </w:r>
      <w:r w:rsidRPr="000D25E5">
        <w:rPr>
          <w:rStyle w:val="Emphasis"/>
          <w:rFonts w:eastAsiaTheme="majorEastAsia" w:cstheme="minorHAnsi"/>
          <w:color w:val="2E2E2E"/>
        </w:rPr>
        <w:t>“Please check any of the following interventions that you have had for your skin picking/scratching.”</w:t>
      </w:r>
    </w:p>
    <w:p w14:paraId="2B881C76" w14:textId="77777777" w:rsidR="005D3220" w:rsidRPr="000D25E5" w:rsidRDefault="005D3220" w:rsidP="005A7515">
      <w:pPr>
        <w:rPr>
          <w:rFonts w:cstheme="minorHAnsi"/>
        </w:rPr>
      </w:pPr>
      <w:r w:rsidRPr="000D25E5">
        <w:rPr>
          <w:rFonts w:cstheme="minorHAnsi"/>
        </w:rPr>
        <w:lastRenderedPageBreak/>
        <w:t>Psychiatric comorbidity was assessed via a checklist of mental illnesses other than picking/scratching (i.e., </w:t>
      </w:r>
      <w:r w:rsidRPr="000D25E5">
        <w:rPr>
          <w:rStyle w:val="Emphasis"/>
          <w:rFonts w:eastAsiaTheme="majorEastAsia" w:cstheme="minorHAnsi"/>
          <w:color w:val="2E2E2E"/>
        </w:rPr>
        <w:t>“Have you ever been diagnosed with a mental illness other than skin picking/scratching?</w:t>
      </w:r>
      <w:r w:rsidRPr="000D25E5">
        <w:rPr>
          <w:rFonts w:cstheme="minorHAnsi"/>
        </w:rPr>
        <w:t>”). Participants were also asked if they had ever engaged in body-focused </w:t>
      </w:r>
      <w:hyperlink r:id="rId70" w:tooltip="Learn more about Compulsive Behavior from ScienceDirect's AI-generated Topic Pages" w:history="1">
        <w:r w:rsidRPr="000D25E5">
          <w:rPr>
            <w:rStyle w:val="Hyperlink"/>
            <w:rFonts w:eastAsiaTheme="majorEastAsia" w:cstheme="minorHAnsi"/>
            <w:color w:val="0C7DBB"/>
          </w:rPr>
          <w:t>repetitive behaviors</w:t>
        </w:r>
      </w:hyperlink>
      <w:r w:rsidRPr="000D25E5">
        <w:rPr>
          <w:rFonts w:cstheme="minorHAnsi"/>
        </w:rPr>
        <w:t> besides skin picking, including: “Recurrent picking/scratching at your nose resulting in damage (e.g., frequent </w:t>
      </w:r>
      <w:hyperlink r:id="rId71" w:tooltip="Learn more about Epistaxis from ScienceDirect's AI-generated Topic Pages" w:history="1">
        <w:r w:rsidRPr="000D25E5">
          <w:rPr>
            <w:rStyle w:val="Hyperlink"/>
            <w:rFonts w:eastAsiaTheme="majorEastAsia" w:cstheme="minorHAnsi"/>
            <w:i/>
            <w:iCs/>
            <w:color w:val="0C7DBB"/>
          </w:rPr>
          <w:t>nosebleeds</w:t>
        </w:r>
      </w:hyperlink>
      <w:r w:rsidRPr="000D25E5">
        <w:rPr>
          <w:rFonts w:cstheme="minorHAnsi"/>
        </w:rPr>
        <w:t>, painful scabbing, a hole in the nasal passageway)?”, </w:t>
      </w:r>
      <w:r w:rsidRPr="000D25E5">
        <w:rPr>
          <w:rStyle w:val="Emphasis"/>
          <w:rFonts w:eastAsiaTheme="majorEastAsia" w:cstheme="minorHAnsi"/>
          <w:color w:val="2E2E2E"/>
        </w:rPr>
        <w:t>“Recurrent biting of nails resulting in damage (e.g., infection of the nailbeds, or tissue around nails)?”</w:t>
      </w:r>
      <w:r w:rsidRPr="000D25E5">
        <w:rPr>
          <w:rFonts w:cstheme="minorHAnsi"/>
        </w:rPr>
        <w:t>, </w:t>
      </w:r>
      <w:r w:rsidRPr="000D25E5">
        <w:rPr>
          <w:rStyle w:val="Emphasis"/>
          <w:rFonts w:eastAsiaTheme="majorEastAsia" w:cstheme="minorHAnsi"/>
          <w:color w:val="2E2E2E"/>
        </w:rPr>
        <w:t>“Recurrent biting of lips or cheeks resulting in damage (e.g., scarring, oral bleeding)?”</w:t>
      </w:r>
      <w:r w:rsidRPr="000D25E5">
        <w:rPr>
          <w:rFonts w:cstheme="minorHAnsi"/>
        </w:rPr>
        <w:t>, and </w:t>
      </w:r>
      <w:r w:rsidRPr="000D25E5">
        <w:rPr>
          <w:rStyle w:val="Emphasis"/>
          <w:rFonts w:eastAsiaTheme="majorEastAsia" w:cstheme="minorHAnsi"/>
          <w:color w:val="2E2E2E"/>
        </w:rPr>
        <w:t>“Have you ever pulled out your hair resulting in noticeable hair loss, such as bare patches, or thinning of hair?”</w:t>
      </w:r>
      <w:r w:rsidRPr="000D25E5">
        <w:rPr>
          <w:rFonts w:cstheme="minorHAnsi"/>
        </w:rPr>
        <w:t> Family history of PSP was derived from the following item: </w:t>
      </w:r>
      <w:r w:rsidRPr="000D25E5">
        <w:rPr>
          <w:rStyle w:val="Emphasis"/>
          <w:rFonts w:eastAsiaTheme="majorEastAsia" w:cstheme="minorHAnsi"/>
          <w:color w:val="2E2E2E"/>
        </w:rPr>
        <w:t>“Please indicate any biological relatives that you believe have (or have had) a problem with skin picking/scratching.”</w:t>
      </w:r>
    </w:p>
    <w:p w14:paraId="1FB89490" w14:textId="77777777" w:rsidR="005D3220" w:rsidRPr="000D25E5" w:rsidRDefault="005D3220" w:rsidP="005A7515">
      <w:pPr>
        <w:rPr>
          <w:rFonts w:cstheme="minorHAnsi"/>
        </w:rPr>
      </w:pPr>
      <w:r w:rsidRPr="000D25E5">
        <w:rPr>
          <w:rFonts w:cstheme="minorHAnsi"/>
        </w:rPr>
        <w:t>Picking sites were assessed via a checklist with the following prompt: </w:t>
      </w:r>
      <w:r w:rsidRPr="000D25E5">
        <w:rPr>
          <w:rStyle w:val="Emphasis"/>
          <w:rFonts w:eastAsiaTheme="majorEastAsia" w:cstheme="minorHAnsi"/>
          <w:color w:val="2E2E2E"/>
        </w:rPr>
        <w:t>“In the past 2 weeks, have you repeatedly picked/scratched from your (check all that apply)?”</w:t>
      </w:r>
      <w:r w:rsidRPr="000D25E5">
        <w:rPr>
          <w:rFonts w:cstheme="minorHAnsi"/>
        </w:rPr>
        <w:t> Psychosocial and physical impact of skin picking was also assessed via a checklist (i.e., </w:t>
      </w:r>
      <w:r w:rsidRPr="000D25E5">
        <w:rPr>
          <w:rStyle w:val="Emphasis"/>
          <w:rFonts w:eastAsiaTheme="majorEastAsia" w:cstheme="minorHAnsi"/>
          <w:color w:val="2E2E2E"/>
        </w:rPr>
        <w:t>“As a result of your picking/scratching, have you ever experienced…”</w:t>
      </w:r>
      <w:r w:rsidRPr="000D25E5">
        <w:rPr>
          <w:rFonts w:cstheme="minorHAnsi"/>
        </w:rPr>
        <w:t>). Similarly, events associated with initial onset were assessed via a checklist with the following prompt: </w:t>
      </w:r>
      <w:r w:rsidRPr="000D25E5">
        <w:rPr>
          <w:rStyle w:val="Emphasis"/>
          <w:rFonts w:eastAsiaTheme="majorEastAsia" w:cstheme="minorHAnsi"/>
          <w:color w:val="2E2E2E"/>
        </w:rPr>
        <w:t>“Did the initial onset of the skin picking/scratching seem related to or follow any of the following events? Please check all that apply.”</w:t>
      </w:r>
      <w:r w:rsidRPr="000D25E5">
        <w:rPr>
          <w:rFonts w:cstheme="minorHAnsi"/>
        </w:rPr>
        <w:t> Finally, participants rated skin picking-related psychosocial (i.e., social embarrassment, anxiety, sadness, frustration, anger, and social avoidance) and physical (i.e., bleeding, minor sores, deep craters, scars, infections, and general disfigurement) impairment using a checklist item (i.e., </w:t>
      </w:r>
      <w:r w:rsidRPr="000D25E5">
        <w:rPr>
          <w:rStyle w:val="Emphasis"/>
          <w:rFonts w:eastAsiaTheme="majorEastAsia" w:cstheme="minorHAnsi"/>
          <w:color w:val="2E2E2E"/>
        </w:rPr>
        <w:t>“As a result of your picking/scratching, have you experienced…? (check all that apply).”</w:t>
      </w:r>
    </w:p>
    <w:p w14:paraId="07282CE9" w14:textId="77777777" w:rsidR="005D3220" w:rsidRPr="000D25E5" w:rsidRDefault="005D3220" w:rsidP="00902764">
      <w:pPr>
        <w:pStyle w:val="Heading3"/>
        <w:rPr>
          <w:rFonts w:asciiTheme="minorHAnsi" w:hAnsiTheme="minorHAnsi" w:cstheme="minorHAnsi"/>
        </w:rPr>
      </w:pPr>
      <w:r w:rsidRPr="000D25E5">
        <w:rPr>
          <w:rFonts w:asciiTheme="minorHAnsi" w:hAnsiTheme="minorHAnsi" w:cstheme="minorHAnsi"/>
        </w:rPr>
        <w:t>2.2.2. Skin picking scale-revised (SPS-R)</w:t>
      </w:r>
    </w:p>
    <w:p w14:paraId="2B4F9CE5" w14:textId="77777777" w:rsidR="005D3220" w:rsidRPr="000D25E5" w:rsidRDefault="005D3220" w:rsidP="005A7515">
      <w:pPr>
        <w:rPr>
          <w:rFonts w:cstheme="minorHAnsi"/>
        </w:rPr>
      </w:pPr>
      <w:r w:rsidRPr="000D25E5">
        <w:rPr>
          <w:rFonts w:cstheme="minorHAnsi"/>
        </w:rPr>
        <w:t>The SPS-R [</w:t>
      </w:r>
      <w:hyperlink r:id="rId72" w:anchor="bb0090" w:history="1">
        <w:r w:rsidRPr="000D25E5">
          <w:rPr>
            <w:rStyle w:val="Hyperlink"/>
            <w:rFonts w:eastAsiaTheme="majorEastAsia" w:cstheme="minorHAnsi"/>
            <w:color w:val="0C7DBB"/>
          </w:rPr>
          <w:t>18</w:t>
        </w:r>
      </w:hyperlink>
      <w:r w:rsidRPr="000D25E5">
        <w:rPr>
          <w:rFonts w:cstheme="minorHAnsi"/>
        </w:rPr>
        <w:t>] is an 8-item self-report scale assessing severity (4 items) and impairment related to skin picking symptoms (4 items). Items refer to the past week and are rated on a 5-point scale ranging from 0 (</w:t>
      </w:r>
      <w:r w:rsidRPr="000D25E5">
        <w:rPr>
          <w:rStyle w:val="Emphasis"/>
          <w:rFonts w:eastAsiaTheme="majorEastAsia" w:cstheme="minorHAnsi"/>
          <w:color w:val="2E2E2E"/>
        </w:rPr>
        <w:t>“none”</w:t>
      </w:r>
      <w:r w:rsidRPr="000D25E5">
        <w:rPr>
          <w:rFonts w:cstheme="minorHAnsi"/>
        </w:rPr>
        <w:t>) to 4 (</w:t>
      </w:r>
      <w:r w:rsidRPr="000D25E5">
        <w:rPr>
          <w:rStyle w:val="Emphasis"/>
          <w:rFonts w:eastAsiaTheme="majorEastAsia" w:cstheme="minorHAnsi"/>
          <w:color w:val="2E2E2E"/>
        </w:rPr>
        <w:t>“extreme”</w:t>
      </w:r>
      <w:r w:rsidRPr="000D25E5">
        <w:rPr>
          <w:rFonts w:cstheme="minorHAnsi"/>
        </w:rPr>
        <w:t>). Previous research suggests that the SPS-R has a robust factor structure, high internal consistency and good </w:t>
      </w:r>
      <w:hyperlink r:id="rId73" w:tooltip="Learn more about Convergent Validity from ScienceDirect's AI-generated Topic Pages" w:history="1">
        <w:r w:rsidRPr="000D25E5">
          <w:rPr>
            <w:rStyle w:val="Hyperlink"/>
            <w:rFonts w:eastAsiaTheme="majorEastAsia" w:cstheme="minorHAnsi"/>
            <w:color w:val="0C7DBB"/>
          </w:rPr>
          <w:t>convergent and discriminant validity</w:t>
        </w:r>
      </w:hyperlink>
      <w:r w:rsidRPr="000D25E5">
        <w:rPr>
          <w:rFonts w:cstheme="minorHAnsi"/>
        </w:rPr>
        <w:t> in skin picking samples [</w:t>
      </w:r>
      <w:hyperlink r:id="rId74" w:anchor="bb0090" w:history="1">
        <w:r w:rsidRPr="000D25E5">
          <w:rPr>
            <w:rStyle w:val="Hyperlink"/>
            <w:rFonts w:eastAsiaTheme="majorEastAsia" w:cstheme="minorHAnsi"/>
            <w:color w:val="0C7DBB"/>
          </w:rPr>
          <w:t>18</w:t>
        </w:r>
      </w:hyperlink>
      <w:bookmarkEnd w:id="20"/>
      <w:r w:rsidRPr="000D25E5">
        <w:rPr>
          <w:rFonts w:cstheme="minorHAnsi"/>
        </w:rPr>
        <w:t>].</w:t>
      </w:r>
    </w:p>
    <w:p w14:paraId="2842C426" w14:textId="77777777" w:rsidR="005D3220" w:rsidRPr="000D25E5" w:rsidRDefault="005D3220" w:rsidP="00902764">
      <w:pPr>
        <w:pStyle w:val="Heading3"/>
        <w:rPr>
          <w:rFonts w:asciiTheme="minorHAnsi" w:hAnsiTheme="minorHAnsi" w:cstheme="minorHAnsi"/>
        </w:rPr>
      </w:pPr>
      <w:r w:rsidRPr="000D25E5">
        <w:rPr>
          <w:rFonts w:asciiTheme="minorHAnsi" w:hAnsiTheme="minorHAnsi" w:cstheme="minorHAnsi"/>
        </w:rPr>
        <w:t>2.2.3. Milwaukee inventory of adult skin picking (MIDAS)</w:t>
      </w:r>
    </w:p>
    <w:p w14:paraId="246BC02C" w14:textId="77777777" w:rsidR="005D3220" w:rsidRPr="000D25E5" w:rsidRDefault="005D3220" w:rsidP="005A7515">
      <w:pPr>
        <w:rPr>
          <w:rFonts w:cstheme="minorHAnsi"/>
        </w:rPr>
      </w:pPr>
      <w:r w:rsidRPr="000D25E5">
        <w:rPr>
          <w:rFonts w:cstheme="minorHAnsi"/>
        </w:rPr>
        <w:t>The MIDAS [</w:t>
      </w:r>
      <w:hyperlink r:id="rId75" w:anchor="bb0025" w:history="1">
        <w:r w:rsidRPr="000D25E5">
          <w:rPr>
            <w:rStyle w:val="Hyperlink"/>
            <w:rFonts w:eastAsiaTheme="majorEastAsia" w:cstheme="minorHAnsi"/>
            <w:color w:val="0C7DBB"/>
          </w:rPr>
          <w:t>5</w:t>
        </w:r>
      </w:hyperlink>
      <w:r w:rsidRPr="000D25E5">
        <w:rPr>
          <w:rFonts w:cstheme="minorHAnsi"/>
        </w:rPr>
        <w:t>] is a 12-item measure that assesses the degree to which respondents' picking is (a) automatic (6 items), characterized by picking without reflective awareness, and (b) focused (6 items), characterized by picking with reflective awareness in response to urges or negative affect. Items are rated on a 5-point scale ranging from 1 (</w:t>
      </w:r>
      <w:r w:rsidRPr="000D25E5">
        <w:rPr>
          <w:rStyle w:val="Emphasis"/>
          <w:rFonts w:eastAsiaTheme="majorEastAsia" w:cstheme="minorHAnsi"/>
          <w:color w:val="2E2E2E"/>
        </w:rPr>
        <w:t>“not true for any of my picking”</w:t>
      </w:r>
      <w:r w:rsidRPr="000D25E5">
        <w:rPr>
          <w:rFonts w:cstheme="minorHAnsi"/>
        </w:rPr>
        <w:t>) to 5 (</w:t>
      </w:r>
      <w:r w:rsidRPr="000D25E5">
        <w:rPr>
          <w:rStyle w:val="Emphasis"/>
          <w:rFonts w:eastAsiaTheme="majorEastAsia" w:cstheme="minorHAnsi"/>
          <w:color w:val="2E2E2E"/>
        </w:rPr>
        <w:t>“true for all of my picking”</w:t>
      </w:r>
      <w:r w:rsidRPr="000D25E5">
        <w:rPr>
          <w:rFonts w:cstheme="minorHAnsi"/>
        </w:rPr>
        <w:t>). Preliminary analyses showed the two-factor structure of the scale demonstrates good to very good internal consistency and good convergent and discriminant validity [</w:t>
      </w:r>
      <w:hyperlink r:id="rId76" w:anchor="bb0025" w:history="1">
        <w:r w:rsidRPr="000D25E5">
          <w:rPr>
            <w:rStyle w:val="Hyperlink"/>
            <w:rFonts w:eastAsiaTheme="majorEastAsia" w:cstheme="minorHAnsi"/>
            <w:color w:val="0C7DBB"/>
          </w:rPr>
          <w:t>5</w:t>
        </w:r>
      </w:hyperlink>
      <w:r w:rsidRPr="000D25E5">
        <w:rPr>
          <w:rFonts w:cstheme="minorHAnsi"/>
        </w:rPr>
        <w:t>].</w:t>
      </w:r>
    </w:p>
    <w:p w14:paraId="54B80DB5" w14:textId="77777777" w:rsidR="005D3220" w:rsidRPr="000D25E5" w:rsidRDefault="005D3220" w:rsidP="00902764">
      <w:pPr>
        <w:pStyle w:val="Heading3"/>
        <w:rPr>
          <w:rFonts w:asciiTheme="minorHAnsi" w:hAnsiTheme="minorHAnsi" w:cstheme="minorHAnsi"/>
        </w:rPr>
      </w:pPr>
      <w:r w:rsidRPr="000D25E5">
        <w:rPr>
          <w:rFonts w:asciiTheme="minorHAnsi" w:hAnsiTheme="minorHAnsi" w:cstheme="minorHAnsi"/>
        </w:rPr>
        <w:t>2.2.4. Depression anxiety and stress scale-21 item version (DASS-21)</w:t>
      </w:r>
    </w:p>
    <w:p w14:paraId="33F2BBA9" w14:textId="77777777" w:rsidR="005D3220" w:rsidRPr="000D25E5" w:rsidRDefault="005D3220" w:rsidP="005A7515">
      <w:pPr>
        <w:rPr>
          <w:rFonts w:cstheme="minorHAnsi"/>
        </w:rPr>
      </w:pPr>
      <w:r w:rsidRPr="000D25E5">
        <w:rPr>
          <w:rFonts w:cstheme="minorHAnsi"/>
        </w:rPr>
        <w:t>The DASS-21 [</w:t>
      </w:r>
      <w:bookmarkStart w:id="28" w:name="bbb0130"/>
      <w:r w:rsidRPr="000D25E5">
        <w:rPr>
          <w:rFonts w:cstheme="minorHAnsi"/>
        </w:rPr>
        <w:fldChar w:fldCharType="begin"/>
      </w:r>
      <w:r w:rsidRPr="000D25E5">
        <w:rPr>
          <w:rFonts w:cstheme="minorHAnsi"/>
        </w:rPr>
        <w:instrText xml:space="preserve"> HYPERLINK "https://0-www-sciencedirect-com.libus.csd.mu.edu/science/article/pii/S0010440X18301421" \l "bb0130" </w:instrText>
      </w:r>
      <w:r w:rsidRPr="000D25E5">
        <w:rPr>
          <w:rFonts w:cstheme="minorHAnsi"/>
        </w:rPr>
        <w:fldChar w:fldCharType="separate"/>
      </w:r>
      <w:r w:rsidRPr="000D25E5">
        <w:rPr>
          <w:rStyle w:val="Hyperlink"/>
          <w:rFonts w:eastAsiaTheme="majorEastAsia" w:cstheme="minorHAnsi"/>
          <w:color w:val="0C7DBB"/>
        </w:rPr>
        <w:t>26</w:t>
      </w:r>
      <w:r w:rsidRPr="000D25E5">
        <w:rPr>
          <w:rFonts w:cstheme="minorHAnsi"/>
        </w:rPr>
        <w:fldChar w:fldCharType="end"/>
      </w:r>
      <w:bookmarkEnd w:id="28"/>
      <w:r w:rsidRPr="000D25E5">
        <w:rPr>
          <w:rFonts w:cstheme="minorHAnsi"/>
        </w:rPr>
        <w:t>] is a self-report scale assessing symptoms of depression, anxiety, and stress over the past month (7 items on each subscale). Items are rated on a 4-point Likert scale, ranging from 0 (</w:t>
      </w:r>
      <w:r w:rsidRPr="000D25E5">
        <w:rPr>
          <w:rStyle w:val="Emphasis"/>
          <w:rFonts w:eastAsiaTheme="majorEastAsia" w:cstheme="minorHAnsi"/>
          <w:color w:val="2E2E2E"/>
        </w:rPr>
        <w:t>“did not apply to me at all”</w:t>
      </w:r>
      <w:r w:rsidRPr="000D25E5">
        <w:rPr>
          <w:rFonts w:cstheme="minorHAnsi"/>
        </w:rPr>
        <w:t>) to 3 (</w:t>
      </w:r>
      <w:r w:rsidRPr="000D25E5">
        <w:rPr>
          <w:rStyle w:val="Emphasis"/>
          <w:rFonts w:eastAsiaTheme="majorEastAsia" w:cstheme="minorHAnsi"/>
          <w:color w:val="2E2E2E"/>
        </w:rPr>
        <w:t>“applied to me very much, or most of the time”</w:t>
      </w:r>
      <w:r w:rsidRPr="000D25E5">
        <w:rPr>
          <w:rFonts w:cstheme="minorHAnsi"/>
        </w:rPr>
        <w:t>), with higher scores indicative of greater symptom severity. Previous studies suggest that the DASS-21 demonstrates good internal consistency and convergent validity in both clinical and nonclinical samples [</w:t>
      </w:r>
      <w:bookmarkStart w:id="29" w:name="bbb0135"/>
      <w:r w:rsidRPr="000D25E5">
        <w:rPr>
          <w:rFonts w:cstheme="minorHAnsi"/>
        </w:rPr>
        <w:fldChar w:fldCharType="begin"/>
      </w:r>
      <w:r w:rsidRPr="000D25E5">
        <w:rPr>
          <w:rFonts w:cstheme="minorHAnsi"/>
        </w:rPr>
        <w:instrText xml:space="preserve"> HYPERLINK "https://0-www-sciencedirect-com.libus.csd.mu.edu/science/article/pii/S0010440X18301421" \l "bb0135" </w:instrText>
      </w:r>
      <w:r w:rsidRPr="000D25E5">
        <w:rPr>
          <w:rFonts w:cstheme="minorHAnsi"/>
        </w:rPr>
        <w:fldChar w:fldCharType="separate"/>
      </w:r>
      <w:r w:rsidRPr="000D25E5">
        <w:rPr>
          <w:rStyle w:val="Hyperlink"/>
          <w:rFonts w:eastAsiaTheme="majorEastAsia" w:cstheme="minorHAnsi"/>
          <w:color w:val="0C7DBB"/>
        </w:rPr>
        <w:t>27</w:t>
      </w:r>
      <w:r w:rsidRPr="000D25E5">
        <w:rPr>
          <w:rFonts w:cstheme="minorHAnsi"/>
        </w:rPr>
        <w:fldChar w:fldCharType="end"/>
      </w:r>
      <w:bookmarkEnd w:id="29"/>
      <w:r w:rsidRPr="000D25E5">
        <w:rPr>
          <w:rFonts w:cstheme="minorHAnsi"/>
        </w:rPr>
        <w:t>,</w:t>
      </w:r>
      <w:bookmarkStart w:id="30" w:name="bbb0140"/>
      <w:r w:rsidRPr="000D25E5">
        <w:rPr>
          <w:rFonts w:cstheme="minorHAnsi"/>
        </w:rPr>
        <w:fldChar w:fldCharType="begin"/>
      </w:r>
      <w:r w:rsidRPr="000D25E5">
        <w:rPr>
          <w:rFonts w:cstheme="minorHAnsi"/>
        </w:rPr>
        <w:instrText xml:space="preserve"> HYPERLINK "https://0-www-sciencedirect-com.libus.csd.mu.edu/science/article/pii/S0010440X18301421" \l "bb0140" </w:instrText>
      </w:r>
      <w:r w:rsidRPr="000D25E5">
        <w:rPr>
          <w:rFonts w:cstheme="minorHAnsi"/>
        </w:rPr>
        <w:fldChar w:fldCharType="separate"/>
      </w:r>
      <w:r w:rsidRPr="000D25E5">
        <w:rPr>
          <w:rStyle w:val="Hyperlink"/>
          <w:rFonts w:eastAsiaTheme="majorEastAsia" w:cstheme="minorHAnsi"/>
          <w:color w:val="0C7DBB"/>
        </w:rPr>
        <w:t>28</w:t>
      </w:r>
      <w:r w:rsidRPr="000D25E5">
        <w:rPr>
          <w:rFonts w:cstheme="minorHAnsi"/>
        </w:rPr>
        <w:fldChar w:fldCharType="end"/>
      </w:r>
      <w:bookmarkEnd w:id="30"/>
      <w:r w:rsidRPr="000D25E5">
        <w:rPr>
          <w:rFonts w:cstheme="minorHAnsi"/>
        </w:rPr>
        <w:t>].</w:t>
      </w:r>
    </w:p>
    <w:p w14:paraId="0216133F" w14:textId="77777777" w:rsidR="005D3220" w:rsidRPr="000D25E5" w:rsidRDefault="005D3220" w:rsidP="00902764">
      <w:pPr>
        <w:pStyle w:val="Heading2"/>
        <w:rPr>
          <w:rFonts w:asciiTheme="minorHAnsi" w:hAnsiTheme="minorHAnsi" w:cstheme="minorHAnsi"/>
        </w:rPr>
      </w:pPr>
      <w:r w:rsidRPr="000D25E5">
        <w:rPr>
          <w:rFonts w:asciiTheme="minorHAnsi" w:hAnsiTheme="minorHAnsi" w:cstheme="minorHAnsi"/>
        </w:rPr>
        <w:t>2.3. Analytic plan</w:t>
      </w:r>
    </w:p>
    <w:p w14:paraId="23ED0AFD" w14:textId="77777777" w:rsidR="005D3220" w:rsidRPr="000D25E5" w:rsidRDefault="005D3220" w:rsidP="005A7515">
      <w:pPr>
        <w:rPr>
          <w:rFonts w:cstheme="minorHAnsi"/>
        </w:rPr>
      </w:pPr>
      <w:r w:rsidRPr="000D25E5">
        <w:rPr>
          <w:rFonts w:cstheme="minorHAnsi"/>
        </w:rPr>
        <w:t xml:space="preserve">To establish the optimal number of PSP age of onset classes, LPA was conducted on the self-reported age of onset variable using </w:t>
      </w:r>
      <w:proofErr w:type="spellStart"/>
      <w:r w:rsidRPr="000D25E5">
        <w:rPr>
          <w:rFonts w:cstheme="minorHAnsi"/>
        </w:rPr>
        <w:t>Mplus</w:t>
      </w:r>
      <w:proofErr w:type="spellEnd"/>
      <w:r w:rsidRPr="000D25E5">
        <w:rPr>
          <w:rFonts w:cstheme="minorHAnsi"/>
        </w:rPr>
        <w:t xml:space="preserve"> (Version 7.4) [</w:t>
      </w:r>
      <w:bookmarkStart w:id="31" w:name="bbb0145"/>
      <w:r w:rsidRPr="000D25E5">
        <w:rPr>
          <w:rFonts w:cstheme="minorHAnsi"/>
        </w:rPr>
        <w:fldChar w:fldCharType="begin"/>
      </w:r>
      <w:r w:rsidRPr="000D25E5">
        <w:rPr>
          <w:rFonts w:cstheme="minorHAnsi"/>
        </w:rPr>
        <w:instrText xml:space="preserve"> HYPERLINK "https://0-www-sciencedirect-com.libus.csd.mu.edu/science/article/pii/S0010440X18301421" \l "bb0145" </w:instrText>
      </w:r>
      <w:r w:rsidRPr="000D25E5">
        <w:rPr>
          <w:rFonts w:cstheme="minorHAnsi"/>
        </w:rPr>
        <w:fldChar w:fldCharType="separate"/>
      </w:r>
      <w:r w:rsidRPr="000D25E5">
        <w:rPr>
          <w:rStyle w:val="Hyperlink"/>
          <w:rFonts w:eastAsiaTheme="majorEastAsia" w:cstheme="minorHAnsi"/>
          <w:color w:val="0C7DBB"/>
        </w:rPr>
        <w:t>29</w:t>
      </w:r>
      <w:r w:rsidRPr="000D25E5">
        <w:rPr>
          <w:rFonts w:cstheme="minorHAnsi"/>
        </w:rPr>
        <w:fldChar w:fldCharType="end"/>
      </w:r>
      <w:bookmarkEnd w:id="31"/>
      <w:r w:rsidRPr="000D25E5">
        <w:rPr>
          <w:rFonts w:cstheme="minorHAnsi"/>
        </w:rPr>
        <w:t>]. A two-class solution was fit first, followed by iterative solutions with additional numbers of classes. The best-fit solution was evaluated using the </w:t>
      </w:r>
      <w:hyperlink r:id="rId77" w:tooltip="Learn more about Akaike Information Criterion from ScienceDirect's AI-generated Topic Pages" w:history="1">
        <w:r w:rsidRPr="000D25E5">
          <w:rPr>
            <w:rStyle w:val="Hyperlink"/>
            <w:rFonts w:eastAsiaTheme="majorEastAsia" w:cstheme="minorHAnsi"/>
            <w:color w:val="0C7DBB"/>
          </w:rPr>
          <w:t>Akaike Information Criterion</w:t>
        </w:r>
      </w:hyperlink>
      <w:r w:rsidRPr="000D25E5">
        <w:rPr>
          <w:rFonts w:cstheme="minorHAnsi"/>
        </w:rPr>
        <w:t> (AIC) [</w:t>
      </w:r>
      <w:bookmarkStart w:id="32" w:name="bbb0150"/>
      <w:r w:rsidRPr="000D25E5">
        <w:rPr>
          <w:rFonts w:cstheme="minorHAnsi"/>
        </w:rPr>
        <w:fldChar w:fldCharType="begin"/>
      </w:r>
      <w:r w:rsidRPr="000D25E5">
        <w:rPr>
          <w:rFonts w:cstheme="minorHAnsi"/>
        </w:rPr>
        <w:instrText xml:space="preserve"> HYPERLINK "https://0-www-sciencedirect-com.libus.csd.mu.edu/science/article/pii/S0010440X18301421" \l "bb0150" </w:instrText>
      </w:r>
      <w:r w:rsidRPr="000D25E5">
        <w:rPr>
          <w:rFonts w:cstheme="minorHAnsi"/>
        </w:rPr>
        <w:fldChar w:fldCharType="separate"/>
      </w:r>
      <w:r w:rsidRPr="000D25E5">
        <w:rPr>
          <w:rStyle w:val="Hyperlink"/>
          <w:rFonts w:eastAsiaTheme="majorEastAsia" w:cstheme="minorHAnsi"/>
          <w:color w:val="0C7DBB"/>
        </w:rPr>
        <w:t>30</w:t>
      </w:r>
      <w:r w:rsidRPr="000D25E5">
        <w:rPr>
          <w:rFonts w:cstheme="minorHAnsi"/>
        </w:rPr>
        <w:fldChar w:fldCharType="end"/>
      </w:r>
      <w:bookmarkEnd w:id="32"/>
      <w:r w:rsidRPr="000D25E5">
        <w:rPr>
          <w:rFonts w:cstheme="minorHAnsi"/>
        </w:rPr>
        <w:t>], </w:t>
      </w:r>
      <w:hyperlink r:id="rId78" w:tooltip="Learn more about Bayesian Information Criterion from ScienceDirect's AI-generated Topic Pages" w:history="1">
        <w:r w:rsidRPr="000D25E5">
          <w:rPr>
            <w:rStyle w:val="Hyperlink"/>
            <w:rFonts w:eastAsiaTheme="majorEastAsia" w:cstheme="minorHAnsi"/>
            <w:color w:val="0C7DBB"/>
          </w:rPr>
          <w:t>Bayesian Information Criteria</w:t>
        </w:r>
      </w:hyperlink>
      <w:r w:rsidRPr="000D25E5">
        <w:rPr>
          <w:rFonts w:cstheme="minorHAnsi"/>
        </w:rPr>
        <w:t> (BIC) [</w:t>
      </w:r>
      <w:bookmarkStart w:id="33" w:name="bbb0155"/>
      <w:r w:rsidRPr="000D25E5">
        <w:rPr>
          <w:rFonts w:cstheme="minorHAnsi"/>
        </w:rPr>
        <w:fldChar w:fldCharType="begin"/>
      </w:r>
      <w:r w:rsidRPr="000D25E5">
        <w:rPr>
          <w:rFonts w:cstheme="minorHAnsi"/>
        </w:rPr>
        <w:instrText xml:space="preserve"> HYPERLINK "https://0-www-sciencedirect-com.libus.csd.mu.edu/science/article/pii/S0010440X18301421" \l "bb0155" </w:instrText>
      </w:r>
      <w:r w:rsidRPr="000D25E5">
        <w:rPr>
          <w:rFonts w:cstheme="minorHAnsi"/>
        </w:rPr>
        <w:fldChar w:fldCharType="separate"/>
      </w:r>
      <w:r w:rsidRPr="000D25E5">
        <w:rPr>
          <w:rStyle w:val="Hyperlink"/>
          <w:rFonts w:eastAsiaTheme="majorEastAsia" w:cstheme="minorHAnsi"/>
          <w:color w:val="0C7DBB"/>
        </w:rPr>
        <w:t>31</w:t>
      </w:r>
      <w:r w:rsidRPr="000D25E5">
        <w:rPr>
          <w:rFonts w:cstheme="minorHAnsi"/>
        </w:rPr>
        <w:fldChar w:fldCharType="end"/>
      </w:r>
      <w:bookmarkEnd w:id="33"/>
      <w:r w:rsidRPr="000D25E5">
        <w:rPr>
          <w:rFonts w:cstheme="minorHAnsi"/>
        </w:rPr>
        <w:t>], sample-size adjusted BIC (ABIC) [</w:t>
      </w:r>
      <w:bookmarkStart w:id="34" w:name="bbb0160"/>
      <w:r w:rsidRPr="000D25E5">
        <w:rPr>
          <w:rFonts w:cstheme="minorHAnsi"/>
        </w:rPr>
        <w:fldChar w:fldCharType="begin"/>
      </w:r>
      <w:r w:rsidRPr="000D25E5">
        <w:rPr>
          <w:rFonts w:cstheme="minorHAnsi"/>
        </w:rPr>
        <w:instrText xml:space="preserve"> HYPERLINK "https://0-www-sciencedirect-com.libus.csd.mu.edu/science/article/pii/S0010440X18301421" \l "bb0160" </w:instrText>
      </w:r>
      <w:r w:rsidRPr="000D25E5">
        <w:rPr>
          <w:rFonts w:cstheme="minorHAnsi"/>
        </w:rPr>
        <w:fldChar w:fldCharType="separate"/>
      </w:r>
      <w:r w:rsidRPr="000D25E5">
        <w:rPr>
          <w:rStyle w:val="Hyperlink"/>
          <w:rFonts w:eastAsiaTheme="majorEastAsia" w:cstheme="minorHAnsi"/>
          <w:color w:val="0C7DBB"/>
        </w:rPr>
        <w:t>32</w:t>
      </w:r>
      <w:r w:rsidRPr="000D25E5">
        <w:rPr>
          <w:rFonts w:cstheme="minorHAnsi"/>
        </w:rPr>
        <w:fldChar w:fldCharType="end"/>
      </w:r>
      <w:bookmarkEnd w:id="34"/>
      <w:r w:rsidRPr="000D25E5">
        <w:rPr>
          <w:rFonts w:cstheme="minorHAnsi"/>
        </w:rPr>
        <w:t>], entropy, and bootstrapped parametric likelihood ratio test (BLRT) [</w:t>
      </w:r>
      <w:bookmarkStart w:id="35" w:name="bbb0165"/>
      <w:r w:rsidRPr="000D25E5">
        <w:rPr>
          <w:rFonts w:cstheme="minorHAnsi"/>
        </w:rPr>
        <w:fldChar w:fldCharType="begin"/>
      </w:r>
      <w:r w:rsidRPr="000D25E5">
        <w:rPr>
          <w:rFonts w:cstheme="minorHAnsi"/>
        </w:rPr>
        <w:instrText xml:space="preserve"> HYPERLINK "https://0-www-sciencedirect-com.libus.csd.mu.edu/science/article/pii/S0010440X18301421" \l "bb0165" </w:instrText>
      </w:r>
      <w:r w:rsidRPr="000D25E5">
        <w:rPr>
          <w:rFonts w:cstheme="minorHAnsi"/>
        </w:rPr>
        <w:fldChar w:fldCharType="separate"/>
      </w:r>
      <w:r w:rsidRPr="000D25E5">
        <w:rPr>
          <w:rStyle w:val="Hyperlink"/>
          <w:rFonts w:eastAsiaTheme="majorEastAsia" w:cstheme="minorHAnsi"/>
          <w:color w:val="0C7DBB"/>
        </w:rPr>
        <w:t>33</w:t>
      </w:r>
      <w:r w:rsidRPr="000D25E5">
        <w:rPr>
          <w:rFonts w:cstheme="minorHAnsi"/>
        </w:rPr>
        <w:fldChar w:fldCharType="end"/>
      </w:r>
      <w:bookmarkEnd w:id="35"/>
      <w:r w:rsidRPr="000D25E5">
        <w:rPr>
          <w:rFonts w:cstheme="minorHAnsi"/>
        </w:rPr>
        <w:t>]. Consistent with previous studies [</w:t>
      </w:r>
      <w:bookmarkStart w:id="36" w:name="bbb0170"/>
      <w:r w:rsidRPr="000D25E5">
        <w:rPr>
          <w:rFonts w:cstheme="minorHAnsi"/>
        </w:rPr>
        <w:fldChar w:fldCharType="begin"/>
      </w:r>
      <w:r w:rsidRPr="000D25E5">
        <w:rPr>
          <w:rFonts w:cstheme="minorHAnsi"/>
        </w:rPr>
        <w:instrText xml:space="preserve"> HYPERLINK "https://0-www-sciencedirect-com.libus.csd.mu.edu/science/article/pii/S0010440X18301421" \l "bb0170" </w:instrText>
      </w:r>
      <w:r w:rsidRPr="000D25E5">
        <w:rPr>
          <w:rFonts w:cstheme="minorHAnsi"/>
        </w:rPr>
        <w:fldChar w:fldCharType="separate"/>
      </w:r>
      <w:r w:rsidRPr="000D25E5">
        <w:rPr>
          <w:rStyle w:val="Hyperlink"/>
          <w:rFonts w:eastAsiaTheme="majorEastAsia" w:cstheme="minorHAnsi"/>
          <w:color w:val="0C7DBB"/>
        </w:rPr>
        <w:t>34</w:t>
      </w:r>
      <w:r w:rsidRPr="000D25E5">
        <w:rPr>
          <w:rFonts w:cstheme="minorHAnsi"/>
        </w:rPr>
        <w:fldChar w:fldCharType="end"/>
      </w:r>
      <w:bookmarkEnd w:id="36"/>
      <w:r w:rsidRPr="000D25E5">
        <w:rPr>
          <w:rFonts w:cstheme="minorHAnsi"/>
        </w:rPr>
        <w:t>,</w:t>
      </w:r>
      <w:bookmarkStart w:id="37" w:name="bbb0175"/>
      <w:r w:rsidRPr="000D25E5">
        <w:rPr>
          <w:rFonts w:cstheme="minorHAnsi"/>
        </w:rPr>
        <w:fldChar w:fldCharType="begin"/>
      </w:r>
      <w:r w:rsidRPr="000D25E5">
        <w:rPr>
          <w:rFonts w:cstheme="minorHAnsi"/>
        </w:rPr>
        <w:instrText xml:space="preserve"> HYPERLINK "https://0-www-sciencedirect-com.libus.csd.mu.edu/science/article/pii/S0010440X18301421" \l "bb0175" </w:instrText>
      </w:r>
      <w:r w:rsidRPr="000D25E5">
        <w:rPr>
          <w:rFonts w:cstheme="minorHAnsi"/>
        </w:rPr>
        <w:fldChar w:fldCharType="separate"/>
      </w:r>
      <w:r w:rsidRPr="000D25E5">
        <w:rPr>
          <w:rStyle w:val="Hyperlink"/>
          <w:rFonts w:eastAsiaTheme="majorEastAsia" w:cstheme="minorHAnsi"/>
          <w:color w:val="0C7DBB"/>
        </w:rPr>
        <w:t>35</w:t>
      </w:r>
      <w:r w:rsidRPr="000D25E5">
        <w:rPr>
          <w:rFonts w:cstheme="minorHAnsi"/>
        </w:rPr>
        <w:fldChar w:fldCharType="end"/>
      </w:r>
      <w:bookmarkEnd w:id="37"/>
      <w:r w:rsidRPr="000D25E5">
        <w:rPr>
          <w:rFonts w:cstheme="minorHAnsi"/>
        </w:rPr>
        <w:t xml:space="preserve">], model selection also was based on the size of the smallest class, such that the smallest class should not be less than or </w:t>
      </w:r>
      <w:r w:rsidRPr="000D25E5">
        <w:rPr>
          <w:rFonts w:cstheme="minorHAnsi"/>
        </w:rPr>
        <w:lastRenderedPageBreak/>
        <w:t>equal to 5% of the total sample size due to concerns of over-fitting the data. SPSS 24 was used to perform independent samples </w:t>
      </w:r>
      <w:r w:rsidRPr="000D25E5">
        <w:rPr>
          <w:rStyle w:val="Emphasis"/>
          <w:rFonts w:eastAsiaTheme="majorEastAsia" w:cstheme="minorHAnsi"/>
          <w:color w:val="2E2E2E"/>
        </w:rPr>
        <w:t>t</w:t>
      </w:r>
      <w:r w:rsidRPr="000D25E5">
        <w:rPr>
          <w:rFonts w:cstheme="minorHAnsi"/>
        </w:rPr>
        <w:t>-tests to compare the emergent age of onset groups on demographic characteristics and chi-squared tests of independence to compare groups on demographic and clinical variables. A test of normality (i.e., Shapiro-Wilk test) revealed a non-normal distribution for continuous variables. Therefore, the Mann-Whitney </w:t>
      </w:r>
      <w:r w:rsidRPr="000D25E5">
        <w:rPr>
          <w:rStyle w:val="Emphasis"/>
          <w:rFonts w:eastAsiaTheme="majorEastAsia" w:cstheme="minorHAnsi"/>
          <w:color w:val="2E2E2E"/>
        </w:rPr>
        <w:t>U</w:t>
      </w:r>
      <w:r w:rsidRPr="000D25E5">
        <w:rPr>
          <w:rFonts w:cstheme="minorHAnsi"/>
        </w:rPr>
        <w:t> Test was performed to compare groups on continuous clinical variables.</w:t>
      </w:r>
    </w:p>
    <w:p w14:paraId="57CB611B" w14:textId="77777777" w:rsidR="005D3220" w:rsidRPr="000D25E5" w:rsidRDefault="005D3220" w:rsidP="00902764">
      <w:pPr>
        <w:pStyle w:val="Heading1"/>
        <w:rPr>
          <w:rFonts w:asciiTheme="minorHAnsi" w:hAnsiTheme="minorHAnsi" w:cstheme="minorHAnsi"/>
        </w:rPr>
      </w:pPr>
      <w:r w:rsidRPr="000D25E5">
        <w:rPr>
          <w:rFonts w:asciiTheme="minorHAnsi" w:hAnsiTheme="minorHAnsi" w:cstheme="minorHAnsi"/>
        </w:rPr>
        <w:t>3. Results</w:t>
      </w:r>
    </w:p>
    <w:p w14:paraId="30592772" w14:textId="77777777" w:rsidR="005D3220" w:rsidRPr="000D25E5" w:rsidRDefault="005D3220" w:rsidP="00902764">
      <w:pPr>
        <w:pStyle w:val="Heading2"/>
        <w:rPr>
          <w:rFonts w:asciiTheme="minorHAnsi" w:hAnsiTheme="minorHAnsi" w:cstheme="minorHAnsi"/>
        </w:rPr>
      </w:pPr>
      <w:r w:rsidRPr="000D25E5">
        <w:rPr>
          <w:rFonts w:asciiTheme="minorHAnsi" w:hAnsiTheme="minorHAnsi" w:cstheme="minorHAnsi"/>
        </w:rPr>
        <w:t>3.1. LPA of skin picking age of onset</w:t>
      </w:r>
    </w:p>
    <w:p w14:paraId="674B03B3" w14:textId="77777777" w:rsidR="005D3220" w:rsidRPr="000D25E5" w:rsidRDefault="005D3220" w:rsidP="005A7515">
      <w:pPr>
        <w:rPr>
          <w:rFonts w:cstheme="minorHAnsi"/>
        </w:rPr>
      </w:pPr>
      <w:r w:rsidRPr="000D25E5">
        <w:rPr>
          <w:rFonts w:cstheme="minorHAnsi"/>
        </w:rPr>
        <w:t>Results from LPA are presented in </w:t>
      </w:r>
      <w:bookmarkStart w:id="38" w:name="bt0005"/>
      <w:r w:rsidRPr="000D25E5">
        <w:rPr>
          <w:rFonts w:cstheme="minorHAnsi"/>
        </w:rPr>
        <w:fldChar w:fldCharType="begin"/>
      </w:r>
      <w:r w:rsidRPr="000D25E5">
        <w:rPr>
          <w:rFonts w:cstheme="minorHAnsi"/>
        </w:rPr>
        <w:instrText xml:space="preserve"> HYPERLINK "https://0-www-sciencedirect-com.libus.csd.mu.edu/science/article/pii/S0010440X18301421" \l "t0005" </w:instrText>
      </w:r>
      <w:r w:rsidRPr="000D25E5">
        <w:rPr>
          <w:rFonts w:cstheme="minorHAnsi"/>
        </w:rPr>
        <w:fldChar w:fldCharType="separate"/>
      </w:r>
      <w:r w:rsidRPr="000D25E5">
        <w:rPr>
          <w:rStyle w:val="Hyperlink"/>
          <w:rFonts w:eastAsiaTheme="majorEastAsia" w:cstheme="minorHAnsi"/>
          <w:color w:val="0C7DBB"/>
        </w:rPr>
        <w:t>Table 1</w:t>
      </w:r>
      <w:r w:rsidRPr="000D25E5">
        <w:rPr>
          <w:rFonts w:cstheme="minorHAnsi"/>
        </w:rPr>
        <w:fldChar w:fldCharType="end"/>
      </w:r>
      <w:bookmarkEnd w:id="38"/>
      <w:r w:rsidRPr="000D25E5">
        <w:rPr>
          <w:rFonts w:cstheme="minorHAnsi"/>
        </w:rPr>
        <w:t>. In the two-class model, the first class (</w:t>
      </w:r>
      <w:r w:rsidRPr="000D25E5">
        <w:rPr>
          <w:rStyle w:val="Emphasis"/>
          <w:rFonts w:eastAsiaTheme="majorEastAsia" w:cstheme="minorHAnsi"/>
          <w:color w:val="2E2E2E"/>
        </w:rPr>
        <w:t>n</w:t>
      </w:r>
      <w:r w:rsidRPr="000D25E5">
        <w:rPr>
          <w:rFonts w:cstheme="minorHAnsi"/>
        </w:rPr>
        <w:t> = 650, 92.9% of the sample) had a mean age of onset of 13.6 years, and the second class (</w:t>
      </w:r>
      <w:r w:rsidRPr="000D25E5">
        <w:rPr>
          <w:rStyle w:val="Emphasis"/>
          <w:rFonts w:eastAsiaTheme="majorEastAsia" w:cstheme="minorHAnsi"/>
          <w:color w:val="2E2E2E"/>
        </w:rPr>
        <w:t>n</w:t>
      </w:r>
      <w:r w:rsidRPr="000D25E5">
        <w:rPr>
          <w:rFonts w:cstheme="minorHAnsi"/>
        </w:rPr>
        <w:t> = 50, 7.1% of the sample) had a mean age of onset of 42.8 years. In the three-class model, the first class (</w:t>
      </w:r>
      <w:r w:rsidRPr="000D25E5">
        <w:rPr>
          <w:rStyle w:val="Emphasis"/>
          <w:rFonts w:eastAsiaTheme="majorEastAsia" w:cstheme="minorHAnsi"/>
          <w:color w:val="2E2E2E"/>
        </w:rPr>
        <w:t>n</w:t>
      </w:r>
      <w:r w:rsidRPr="000D25E5">
        <w:rPr>
          <w:rFonts w:cstheme="minorHAnsi"/>
        </w:rPr>
        <w:t> = 637, 90.9%) had a mean age of onset of 13.3 years, the second class (</w:t>
      </w:r>
      <w:r w:rsidRPr="000D25E5">
        <w:rPr>
          <w:rStyle w:val="Emphasis"/>
          <w:rFonts w:eastAsiaTheme="majorEastAsia" w:cstheme="minorHAnsi"/>
          <w:color w:val="2E2E2E"/>
        </w:rPr>
        <w:t>n</w:t>
      </w:r>
      <w:r w:rsidRPr="000D25E5">
        <w:rPr>
          <w:rFonts w:cstheme="minorHAnsi"/>
        </w:rPr>
        <w:t> = 40, 5.7%) had a mean age of onset of 33.9 years, and the third class (</w:t>
      </w:r>
      <w:r w:rsidRPr="000D25E5">
        <w:rPr>
          <w:rStyle w:val="Emphasis"/>
          <w:rFonts w:eastAsiaTheme="majorEastAsia" w:cstheme="minorHAnsi"/>
          <w:color w:val="2E2E2E"/>
        </w:rPr>
        <w:t>n</w:t>
      </w:r>
      <w:r w:rsidRPr="000D25E5">
        <w:rPr>
          <w:rFonts w:cstheme="minorHAnsi"/>
        </w:rPr>
        <w:t> = 24, 3.4%) had a mean age of onset of 49.8 years. The three-class model had a lower AIC, BIC, and ABIC, as well as a significant BLRT, compared to the two-class model. However, entropy was slightly lower in the three-class model than in the two-class model, and the smallest class proportion was below 5% in the three-class model. Therefore, the two-class model was selected as the optimal model for forming </w:t>
      </w:r>
      <w:hyperlink r:id="rId79" w:tooltip="Learn more about Postsynaptic Potential from ScienceDirect's AI-generated Topic Pages" w:history="1">
        <w:r w:rsidRPr="000D25E5">
          <w:rPr>
            <w:rStyle w:val="Hyperlink"/>
            <w:rFonts w:eastAsiaTheme="majorEastAsia" w:cstheme="minorHAnsi"/>
            <w:color w:val="0C7DBB"/>
          </w:rPr>
          <w:t>PSP</w:t>
        </w:r>
      </w:hyperlink>
      <w:r w:rsidRPr="000D25E5">
        <w:rPr>
          <w:rFonts w:cstheme="minorHAnsi"/>
        </w:rPr>
        <w:t> age of onset subgroups. The four-, five-, and six-class models exhibited successively higher BIC, lower entropy, and/or lower smallest class proportions relative to the models with one less class. For all models, age of onset exhibited a very large degree of separation between classes (Cohen's </w:t>
      </w:r>
      <w:r w:rsidRPr="000D25E5">
        <w:rPr>
          <w:rStyle w:val="Emphasis"/>
          <w:rFonts w:eastAsiaTheme="majorEastAsia" w:cstheme="minorHAnsi"/>
          <w:color w:val="2E2E2E"/>
        </w:rPr>
        <w:t>d</w:t>
      </w:r>
      <w:r w:rsidRPr="000D25E5">
        <w:rPr>
          <w:rFonts w:cstheme="minorHAnsi"/>
        </w:rPr>
        <w:t>s &gt; 1.5). A power analysis simulation study found that given such separation, multiple model selection criteria were strong in detecting the correct number of classes [</w:t>
      </w:r>
      <w:bookmarkStart w:id="39" w:name="bbb0180"/>
      <w:r w:rsidRPr="000D25E5">
        <w:rPr>
          <w:rFonts w:cstheme="minorHAnsi"/>
        </w:rPr>
        <w:fldChar w:fldCharType="begin"/>
      </w:r>
      <w:r w:rsidRPr="000D25E5">
        <w:rPr>
          <w:rFonts w:cstheme="minorHAnsi"/>
        </w:rPr>
        <w:instrText xml:space="preserve"> HYPERLINK "https://0-www-sciencedirect-com.libus.csd.mu.edu/science/article/pii/S0010440X18301421" \l "bb0180" </w:instrText>
      </w:r>
      <w:r w:rsidRPr="000D25E5">
        <w:rPr>
          <w:rFonts w:cstheme="minorHAnsi"/>
        </w:rPr>
        <w:fldChar w:fldCharType="separate"/>
      </w:r>
      <w:r w:rsidRPr="000D25E5">
        <w:rPr>
          <w:rStyle w:val="Hyperlink"/>
          <w:rFonts w:eastAsiaTheme="majorEastAsia" w:cstheme="minorHAnsi"/>
          <w:color w:val="0C7DBB"/>
        </w:rPr>
        <w:t>36</w:t>
      </w:r>
      <w:r w:rsidRPr="000D25E5">
        <w:rPr>
          <w:rFonts w:cstheme="minorHAnsi"/>
        </w:rPr>
        <w:fldChar w:fldCharType="end"/>
      </w:r>
      <w:r w:rsidRPr="000D25E5">
        <w:rPr>
          <w:rFonts w:cstheme="minorHAnsi"/>
        </w:rPr>
        <w:t>].</w:t>
      </w:r>
    </w:p>
    <w:p w14:paraId="43D9C836" w14:textId="77777777" w:rsidR="005D3220" w:rsidRPr="000D25E5" w:rsidRDefault="005D3220" w:rsidP="005A7515">
      <w:pPr>
        <w:rPr>
          <w:rFonts w:cstheme="minorHAnsi"/>
          <w:color w:val="323232"/>
        </w:rPr>
      </w:pPr>
      <w:r w:rsidRPr="000D25E5">
        <w:rPr>
          <w:rStyle w:val="label"/>
          <w:rFonts w:cstheme="minorHAnsi"/>
          <w:color w:val="323232"/>
        </w:rPr>
        <w:t>Table 1</w:t>
      </w:r>
      <w:r w:rsidRPr="000D25E5">
        <w:rPr>
          <w:rFonts w:cstheme="minorHAnsi"/>
          <w:color w:val="323232"/>
        </w:rPr>
        <w:t>. Summary of findings from latent profile analyses of age of pathological skin picking onset (</w:t>
      </w:r>
      <w:r w:rsidRPr="000D25E5">
        <w:rPr>
          <w:rStyle w:val="Emphasis"/>
          <w:rFonts w:eastAsiaTheme="majorEastAsia" w:cstheme="minorHAnsi"/>
          <w:color w:val="323232"/>
        </w:rPr>
        <w:t>N</w:t>
      </w:r>
      <w:r w:rsidRPr="000D25E5">
        <w:rPr>
          <w:rFonts w:cstheme="minorHAnsi"/>
          <w:color w:val="323232"/>
        </w:rPr>
        <w:t> = 701).</w:t>
      </w:r>
    </w:p>
    <w:tbl>
      <w:tblPr>
        <w:tblStyle w:val="TableGrid"/>
        <w:tblW w:w="5000" w:type="pct"/>
        <w:tblLook w:val="04A0" w:firstRow="1" w:lastRow="0" w:firstColumn="1" w:lastColumn="0" w:noHBand="0" w:noVBand="1"/>
      </w:tblPr>
      <w:tblGrid>
        <w:gridCol w:w="1026"/>
        <w:gridCol w:w="1533"/>
        <w:gridCol w:w="1225"/>
        <w:gridCol w:w="979"/>
        <w:gridCol w:w="858"/>
        <w:gridCol w:w="1307"/>
        <w:gridCol w:w="1180"/>
        <w:gridCol w:w="834"/>
        <w:gridCol w:w="1128"/>
      </w:tblGrid>
      <w:tr w:rsidR="00A67092" w:rsidRPr="000D25E5" w14:paraId="68DB8589" w14:textId="77777777" w:rsidTr="00A67092">
        <w:tc>
          <w:tcPr>
            <w:tcW w:w="510" w:type="pct"/>
            <w:hideMark/>
          </w:tcPr>
          <w:p w14:paraId="14E2A5D3" w14:textId="77777777" w:rsidR="00A67092" w:rsidRPr="000D25E5" w:rsidRDefault="00A67092" w:rsidP="00902764">
            <w:pPr>
              <w:pStyle w:val="NoSpacing"/>
              <w:rPr>
                <w:rFonts w:cstheme="minorHAnsi"/>
                <w:sz w:val="20"/>
                <w:szCs w:val="20"/>
              </w:rPr>
            </w:pPr>
            <w:r w:rsidRPr="000D25E5">
              <w:rPr>
                <w:rFonts w:cstheme="minorHAnsi"/>
                <w:sz w:val="20"/>
                <w:szCs w:val="20"/>
              </w:rPr>
              <w:t>Number of classes</w:t>
            </w:r>
          </w:p>
        </w:tc>
        <w:tc>
          <w:tcPr>
            <w:tcW w:w="761" w:type="pct"/>
            <w:hideMark/>
          </w:tcPr>
          <w:p w14:paraId="560039D6" w14:textId="77777777" w:rsidR="00A67092" w:rsidRPr="000D25E5" w:rsidRDefault="00A67092" w:rsidP="00902764">
            <w:pPr>
              <w:pStyle w:val="NoSpacing"/>
              <w:rPr>
                <w:rFonts w:cstheme="minorHAnsi"/>
                <w:sz w:val="20"/>
                <w:szCs w:val="20"/>
              </w:rPr>
            </w:pPr>
            <w:r w:rsidRPr="000D25E5">
              <w:rPr>
                <w:rFonts w:cstheme="minorHAnsi"/>
                <w:sz w:val="20"/>
                <w:szCs w:val="20"/>
              </w:rPr>
              <w:t>Bayesian information criterion (BIC)</w:t>
            </w:r>
          </w:p>
        </w:tc>
        <w:tc>
          <w:tcPr>
            <w:tcW w:w="608" w:type="pct"/>
            <w:hideMark/>
          </w:tcPr>
          <w:p w14:paraId="61B7AAB2" w14:textId="77777777" w:rsidR="00A67092" w:rsidRPr="000D25E5" w:rsidRDefault="00A67092" w:rsidP="00902764">
            <w:pPr>
              <w:pStyle w:val="NoSpacing"/>
              <w:rPr>
                <w:rFonts w:cstheme="minorHAnsi"/>
                <w:sz w:val="20"/>
                <w:szCs w:val="20"/>
              </w:rPr>
            </w:pPr>
            <w:r w:rsidRPr="000D25E5">
              <w:rPr>
                <w:rFonts w:cstheme="minorHAnsi"/>
                <w:sz w:val="20"/>
                <w:szCs w:val="20"/>
              </w:rPr>
              <w:t>BIC (sample size adjusted)</w:t>
            </w:r>
          </w:p>
        </w:tc>
        <w:tc>
          <w:tcPr>
            <w:tcW w:w="486" w:type="pct"/>
            <w:hideMark/>
          </w:tcPr>
          <w:p w14:paraId="5E1C5457" w14:textId="77777777" w:rsidR="00A67092" w:rsidRPr="000D25E5" w:rsidRDefault="00A67092" w:rsidP="00902764">
            <w:pPr>
              <w:pStyle w:val="NoSpacing"/>
              <w:rPr>
                <w:rFonts w:cstheme="minorHAnsi"/>
                <w:sz w:val="20"/>
                <w:szCs w:val="20"/>
              </w:rPr>
            </w:pPr>
            <w:r w:rsidRPr="000D25E5">
              <w:rPr>
                <w:rFonts w:cstheme="minorHAnsi"/>
                <w:sz w:val="20"/>
                <w:szCs w:val="20"/>
              </w:rPr>
              <w:t>AIC</w:t>
            </w:r>
          </w:p>
        </w:tc>
        <w:tc>
          <w:tcPr>
            <w:tcW w:w="426" w:type="pct"/>
            <w:hideMark/>
          </w:tcPr>
          <w:p w14:paraId="7FDC7A19" w14:textId="77777777" w:rsidR="00A67092" w:rsidRPr="000D25E5" w:rsidRDefault="00A67092" w:rsidP="00902764">
            <w:pPr>
              <w:pStyle w:val="NoSpacing"/>
              <w:rPr>
                <w:rFonts w:cstheme="minorHAnsi"/>
                <w:sz w:val="20"/>
                <w:szCs w:val="20"/>
              </w:rPr>
            </w:pPr>
            <w:r w:rsidRPr="000D25E5">
              <w:rPr>
                <w:rFonts w:cstheme="minorHAnsi"/>
                <w:sz w:val="20"/>
                <w:szCs w:val="20"/>
              </w:rPr>
              <w:t>Entropy</w:t>
            </w:r>
          </w:p>
        </w:tc>
        <w:tc>
          <w:tcPr>
            <w:tcW w:w="649" w:type="pct"/>
            <w:hideMark/>
          </w:tcPr>
          <w:p w14:paraId="484511E2" w14:textId="77777777" w:rsidR="00A67092" w:rsidRPr="000D25E5" w:rsidRDefault="00A67092" w:rsidP="00902764">
            <w:pPr>
              <w:pStyle w:val="NoSpacing"/>
              <w:rPr>
                <w:rFonts w:cstheme="minorHAnsi"/>
                <w:sz w:val="20"/>
                <w:szCs w:val="20"/>
              </w:rPr>
            </w:pPr>
            <w:r w:rsidRPr="000D25E5">
              <w:rPr>
                <w:rFonts w:cstheme="minorHAnsi"/>
                <w:sz w:val="20"/>
                <w:szCs w:val="20"/>
              </w:rPr>
              <w:t>Smallest class proportion</w:t>
            </w:r>
          </w:p>
        </w:tc>
        <w:tc>
          <w:tcPr>
            <w:tcW w:w="586" w:type="pct"/>
            <w:hideMark/>
          </w:tcPr>
          <w:p w14:paraId="3512113F" w14:textId="77777777" w:rsidR="00A67092" w:rsidRPr="000D25E5" w:rsidRDefault="00A67092" w:rsidP="00902764">
            <w:pPr>
              <w:pStyle w:val="NoSpacing"/>
              <w:rPr>
                <w:rFonts w:cstheme="minorHAnsi"/>
                <w:sz w:val="20"/>
                <w:szCs w:val="20"/>
              </w:rPr>
            </w:pPr>
            <w:r w:rsidRPr="000D25E5">
              <w:rPr>
                <w:rFonts w:cstheme="minorHAnsi"/>
                <w:sz w:val="20"/>
                <w:szCs w:val="20"/>
              </w:rPr>
              <w:t>Bootstrap likelihood ratio test</w:t>
            </w:r>
          </w:p>
        </w:tc>
        <w:tc>
          <w:tcPr>
            <w:tcW w:w="414" w:type="pct"/>
          </w:tcPr>
          <w:p w14:paraId="1CCBEE3C" w14:textId="65C0EB5C" w:rsidR="00A67092" w:rsidRPr="000D25E5" w:rsidRDefault="00A67092" w:rsidP="00902764">
            <w:pPr>
              <w:pStyle w:val="NoSpacing"/>
              <w:rPr>
                <w:rFonts w:cstheme="minorHAnsi"/>
                <w:sz w:val="20"/>
                <w:szCs w:val="20"/>
              </w:rPr>
            </w:pPr>
          </w:p>
        </w:tc>
        <w:tc>
          <w:tcPr>
            <w:tcW w:w="560" w:type="pct"/>
            <w:hideMark/>
          </w:tcPr>
          <w:p w14:paraId="567F332F" w14:textId="77777777" w:rsidR="00A67092" w:rsidRPr="000D25E5" w:rsidRDefault="00A67092" w:rsidP="00902764">
            <w:pPr>
              <w:pStyle w:val="NoSpacing"/>
              <w:rPr>
                <w:rFonts w:cstheme="minorHAnsi"/>
                <w:sz w:val="20"/>
                <w:szCs w:val="20"/>
              </w:rPr>
            </w:pPr>
            <w:r w:rsidRPr="000D25E5">
              <w:rPr>
                <w:rFonts w:cstheme="minorHAnsi"/>
                <w:sz w:val="20"/>
                <w:szCs w:val="20"/>
              </w:rPr>
              <w:t>Mean age of onset (years)</w:t>
            </w:r>
          </w:p>
        </w:tc>
      </w:tr>
      <w:tr w:rsidR="00A67092" w:rsidRPr="000D25E5" w14:paraId="5D9A93E9" w14:textId="77777777" w:rsidTr="00A67092">
        <w:tc>
          <w:tcPr>
            <w:tcW w:w="510" w:type="pct"/>
            <w:hideMark/>
          </w:tcPr>
          <w:p w14:paraId="489ED573" w14:textId="77777777" w:rsidR="005D3220" w:rsidRPr="000D25E5" w:rsidRDefault="005D3220" w:rsidP="00902764">
            <w:pPr>
              <w:pStyle w:val="NoSpacing"/>
              <w:rPr>
                <w:rFonts w:cstheme="minorHAnsi"/>
                <w:sz w:val="20"/>
                <w:szCs w:val="20"/>
              </w:rPr>
            </w:pPr>
          </w:p>
        </w:tc>
        <w:tc>
          <w:tcPr>
            <w:tcW w:w="761" w:type="pct"/>
            <w:hideMark/>
          </w:tcPr>
          <w:p w14:paraId="106F8036" w14:textId="77777777" w:rsidR="005D3220" w:rsidRPr="000D25E5" w:rsidRDefault="005D3220" w:rsidP="00902764">
            <w:pPr>
              <w:pStyle w:val="NoSpacing"/>
              <w:rPr>
                <w:rFonts w:cstheme="minorHAnsi"/>
                <w:sz w:val="20"/>
                <w:szCs w:val="20"/>
              </w:rPr>
            </w:pPr>
          </w:p>
        </w:tc>
        <w:tc>
          <w:tcPr>
            <w:tcW w:w="608" w:type="pct"/>
            <w:hideMark/>
          </w:tcPr>
          <w:p w14:paraId="20964C85" w14:textId="77777777" w:rsidR="005D3220" w:rsidRPr="000D25E5" w:rsidRDefault="005D3220" w:rsidP="00902764">
            <w:pPr>
              <w:pStyle w:val="NoSpacing"/>
              <w:rPr>
                <w:rFonts w:cstheme="minorHAnsi"/>
                <w:sz w:val="20"/>
                <w:szCs w:val="20"/>
              </w:rPr>
            </w:pPr>
          </w:p>
        </w:tc>
        <w:tc>
          <w:tcPr>
            <w:tcW w:w="486" w:type="pct"/>
            <w:hideMark/>
          </w:tcPr>
          <w:p w14:paraId="410246EF" w14:textId="77777777" w:rsidR="005D3220" w:rsidRPr="000D25E5" w:rsidRDefault="005D3220" w:rsidP="00902764">
            <w:pPr>
              <w:pStyle w:val="NoSpacing"/>
              <w:rPr>
                <w:rFonts w:cstheme="minorHAnsi"/>
                <w:sz w:val="20"/>
                <w:szCs w:val="20"/>
              </w:rPr>
            </w:pPr>
          </w:p>
        </w:tc>
        <w:tc>
          <w:tcPr>
            <w:tcW w:w="426" w:type="pct"/>
            <w:hideMark/>
          </w:tcPr>
          <w:p w14:paraId="0F6816A5" w14:textId="77777777" w:rsidR="005D3220" w:rsidRPr="000D25E5" w:rsidRDefault="005D3220" w:rsidP="00902764">
            <w:pPr>
              <w:pStyle w:val="NoSpacing"/>
              <w:rPr>
                <w:rFonts w:cstheme="minorHAnsi"/>
                <w:sz w:val="20"/>
                <w:szCs w:val="20"/>
              </w:rPr>
            </w:pPr>
          </w:p>
        </w:tc>
        <w:tc>
          <w:tcPr>
            <w:tcW w:w="649" w:type="pct"/>
            <w:hideMark/>
          </w:tcPr>
          <w:p w14:paraId="273966EC" w14:textId="77777777" w:rsidR="005D3220" w:rsidRPr="000D25E5" w:rsidRDefault="005D3220" w:rsidP="00902764">
            <w:pPr>
              <w:pStyle w:val="NoSpacing"/>
              <w:rPr>
                <w:rFonts w:cstheme="minorHAnsi"/>
                <w:sz w:val="20"/>
                <w:szCs w:val="20"/>
              </w:rPr>
            </w:pPr>
          </w:p>
        </w:tc>
        <w:tc>
          <w:tcPr>
            <w:tcW w:w="586" w:type="pct"/>
            <w:hideMark/>
          </w:tcPr>
          <w:p w14:paraId="602E414D" w14:textId="77777777" w:rsidR="005D3220" w:rsidRPr="000D25E5" w:rsidRDefault="005D3220" w:rsidP="00902764">
            <w:pPr>
              <w:pStyle w:val="NoSpacing"/>
              <w:rPr>
                <w:rFonts w:cstheme="minorHAnsi"/>
                <w:sz w:val="20"/>
                <w:szCs w:val="20"/>
              </w:rPr>
            </w:pPr>
            <w:r w:rsidRPr="000D25E5">
              <w:rPr>
                <w:rFonts w:cstheme="minorHAnsi"/>
                <w:sz w:val="20"/>
                <w:szCs w:val="20"/>
              </w:rPr>
              <w:t>χ</w:t>
            </w:r>
            <w:r w:rsidRPr="000D25E5">
              <w:rPr>
                <w:rFonts w:cstheme="minorHAnsi"/>
                <w:sz w:val="20"/>
                <w:szCs w:val="20"/>
                <w:vertAlign w:val="superscript"/>
              </w:rPr>
              <w:t>2</w:t>
            </w:r>
            <w:r w:rsidRPr="000D25E5">
              <w:rPr>
                <w:rFonts w:cstheme="minorHAnsi"/>
                <w:sz w:val="20"/>
                <w:szCs w:val="20"/>
              </w:rPr>
              <w:t> (df = 3)</w:t>
            </w:r>
          </w:p>
        </w:tc>
        <w:tc>
          <w:tcPr>
            <w:tcW w:w="414" w:type="pct"/>
            <w:hideMark/>
          </w:tcPr>
          <w:p w14:paraId="698C1172" w14:textId="77777777" w:rsidR="005D3220" w:rsidRPr="000D25E5" w:rsidRDefault="005D3220" w:rsidP="00902764">
            <w:pPr>
              <w:pStyle w:val="NoSpacing"/>
              <w:rPr>
                <w:rFonts w:cstheme="minorHAnsi"/>
                <w:sz w:val="20"/>
                <w:szCs w:val="20"/>
              </w:rPr>
            </w:pPr>
            <w:r w:rsidRPr="000D25E5">
              <w:rPr>
                <w:rStyle w:val="Emphasis"/>
                <w:rFonts w:cstheme="minorHAnsi"/>
                <w:b/>
                <w:bCs/>
                <w:sz w:val="20"/>
                <w:szCs w:val="20"/>
              </w:rPr>
              <w:t>p</w:t>
            </w:r>
          </w:p>
        </w:tc>
        <w:tc>
          <w:tcPr>
            <w:tcW w:w="560" w:type="pct"/>
            <w:hideMark/>
          </w:tcPr>
          <w:p w14:paraId="3D862086" w14:textId="77777777" w:rsidR="005D3220" w:rsidRPr="000D25E5" w:rsidRDefault="005D3220" w:rsidP="00902764">
            <w:pPr>
              <w:pStyle w:val="NoSpacing"/>
              <w:rPr>
                <w:rFonts w:cstheme="minorHAnsi"/>
                <w:sz w:val="20"/>
                <w:szCs w:val="20"/>
              </w:rPr>
            </w:pPr>
          </w:p>
        </w:tc>
      </w:tr>
      <w:tr w:rsidR="00A67092" w:rsidRPr="000D25E5" w14:paraId="2EB906D5" w14:textId="77777777" w:rsidTr="00A67092">
        <w:tc>
          <w:tcPr>
            <w:tcW w:w="510" w:type="pct"/>
            <w:hideMark/>
          </w:tcPr>
          <w:p w14:paraId="0E294CAE"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761" w:type="pct"/>
            <w:hideMark/>
          </w:tcPr>
          <w:p w14:paraId="616F6C6D"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608" w:type="pct"/>
            <w:hideMark/>
          </w:tcPr>
          <w:p w14:paraId="0A9F7ACD"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486" w:type="pct"/>
            <w:hideMark/>
          </w:tcPr>
          <w:p w14:paraId="2336BEDA"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426" w:type="pct"/>
            <w:hideMark/>
          </w:tcPr>
          <w:p w14:paraId="06446367"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649" w:type="pct"/>
            <w:hideMark/>
          </w:tcPr>
          <w:p w14:paraId="08A60E5C"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586" w:type="pct"/>
            <w:hideMark/>
          </w:tcPr>
          <w:p w14:paraId="65818BC7"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414" w:type="pct"/>
            <w:hideMark/>
          </w:tcPr>
          <w:p w14:paraId="35DC3F83"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560" w:type="pct"/>
            <w:hideMark/>
          </w:tcPr>
          <w:p w14:paraId="5D7D65D8" w14:textId="77777777" w:rsidR="005D3220" w:rsidRPr="000D25E5" w:rsidRDefault="005D3220" w:rsidP="00902764">
            <w:pPr>
              <w:pStyle w:val="NoSpacing"/>
              <w:rPr>
                <w:rFonts w:cstheme="minorHAnsi"/>
                <w:sz w:val="20"/>
                <w:szCs w:val="20"/>
              </w:rPr>
            </w:pPr>
            <w:r w:rsidRPr="000D25E5">
              <w:rPr>
                <w:rFonts w:cstheme="minorHAnsi"/>
                <w:sz w:val="20"/>
                <w:szCs w:val="20"/>
              </w:rPr>
              <w:t>–</w:t>
            </w:r>
          </w:p>
        </w:tc>
      </w:tr>
      <w:tr w:rsidR="00A67092" w:rsidRPr="000D25E5" w14:paraId="642C45DC" w14:textId="77777777" w:rsidTr="00A67092">
        <w:tc>
          <w:tcPr>
            <w:tcW w:w="510" w:type="pct"/>
            <w:hideMark/>
          </w:tcPr>
          <w:p w14:paraId="0B47DA6C"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w:t>
            </w:r>
          </w:p>
        </w:tc>
        <w:tc>
          <w:tcPr>
            <w:tcW w:w="761" w:type="pct"/>
            <w:hideMark/>
          </w:tcPr>
          <w:p w14:paraId="5E9307D2"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4785.061</w:t>
            </w:r>
          </w:p>
        </w:tc>
        <w:tc>
          <w:tcPr>
            <w:tcW w:w="608" w:type="pct"/>
            <w:hideMark/>
          </w:tcPr>
          <w:p w14:paraId="499FF208"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4772.36</w:t>
            </w:r>
          </w:p>
        </w:tc>
        <w:tc>
          <w:tcPr>
            <w:tcW w:w="486" w:type="pct"/>
            <w:hideMark/>
          </w:tcPr>
          <w:p w14:paraId="1815089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4766.851</w:t>
            </w:r>
          </w:p>
        </w:tc>
        <w:tc>
          <w:tcPr>
            <w:tcW w:w="426" w:type="pct"/>
            <w:hideMark/>
          </w:tcPr>
          <w:p w14:paraId="79F6F047"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0.977</w:t>
            </w:r>
          </w:p>
        </w:tc>
        <w:tc>
          <w:tcPr>
            <w:tcW w:w="649" w:type="pct"/>
            <w:hideMark/>
          </w:tcPr>
          <w:p w14:paraId="116CBDD2"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0.071</w:t>
            </w:r>
          </w:p>
        </w:tc>
        <w:tc>
          <w:tcPr>
            <w:tcW w:w="586" w:type="pct"/>
            <w:hideMark/>
          </w:tcPr>
          <w:p w14:paraId="13BAD5AB"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−2379.425</w:t>
            </w:r>
          </w:p>
        </w:tc>
        <w:tc>
          <w:tcPr>
            <w:tcW w:w="414" w:type="pct"/>
            <w:hideMark/>
          </w:tcPr>
          <w:p w14:paraId="01A3B354"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&lt;0.001</w:t>
            </w:r>
          </w:p>
        </w:tc>
        <w:tc>
          <w:tcPr>
            <w:tcW w:w="560" w:type="pct"/>
            <w:hideMark/>
          </w:tcPr>
          <w:p w14:paraId="0023457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13.6; 42.8</w:t>
            </w:r>
          </w:p>
        </w:tc>
      </w:tr>
      <w:tr w:rsidR="00A67092" w:rsidRPr="000D25E5" w14:paraId="457B9C3B" w14:textId="77777777" w:rsidTr="00A67092">
        <w:tc>
          <w:tcPr>
            <w:tcW w:w="510" w:type="pct"/>
            <w:hideMark/>
          </w:tcPr>
          <w:p w14:paraId="118102A5" w14:textId="77777777" w:rsidR="005D3220" w:rsidRPr="000D25E5" w:rsidRDefault="005D3220" w:rsidP="00902764">
            <w:pPr>
              <w:pStyle w:val="NoSpacing"/>
              <w:rPr>
                <w:rFonts w:cstheme="minorHAnsi"/>
                <w:sz w:val="20"/>
                <w:szCs w:val="20"/>
              </w:rPr>
            </w:pPr>
            <w:r w:rsidRPr="000D25E5">
              <w:rPr>
                <w:rFonts w:cstheme="minorHAnsi"/>
                <w:sz w:val="20"/>
                <w:szCs w:val="20"/>
              </w:rPr>
              <w:t>3</w:t>
            </w:r>
          </w:p>
        </w:tc>
        <w:tc>
          <w:tcPr>
            <w:tcW w:w="761" w:type="pct"/>
            <w:hideMark/>
          </w:tcPr>
          <w:p w14:paraId="1D4F295E" w14:textId="77777777" w:rsidR="005D3220" w:rsidRPr="000D25E5" w:rsidRDefault="005D3220" w:rsidP="00902764">
            <w:pPr>
              <w:pStyle w:val="NoSpacing"/>
              <w:rPr>
                <w:rFonts w:cstheme="minorHAnsi"/>
                <w:sz w:val="20"/>
                <w:szCs w:val="20"/>
              </w:rPr>
            </w:pPr>
            <w:r w:rsidRPr="000D25E5">
              <w:rPr>
                <w:rFonts w:cstheme="minorHAnsi"/>
                <w:sz w:val="20"/>
                <w:szCs w:val="20"/>
              </w:rPr>
              <w:t>4745.474</w:t>
            </w:r>
          </w:p>
        </w:tc>
        <w:tc>
          <w:tcPr>
            <w:tcW w:w="608" w:type="pct"/>
            <w:hideMark/>
          </w:tcPr>
          <w:p w14:paraId="00F2C22F" w14:textId="77777777" w:rsidR="005D3220" w:rsidRPr="000D25E5" w:rsidRDefault="005D3220" w:rsidP="00902764">
            <w:pPr>
              <w:pStyle w:val="NoSpacing"/>
              <w:rPr>
                <w:rFonts w:cstheme="minorHAnsi"/>
                <w:sz w:val="20"/>
                <w:szCs w:val="20"/>
              </w:rPr>
            </w:pPr>
            <w:r w:rsidRPr="000D25E5">
              <w:rPr>
                <w:rFonts w:cstheme="minorHAnsi"/>
                <w:sz w:val="20"/>
                <w:szCs w:val="20"/>
              </w:rPr>
              <w:t>4726.423</w:t>
            </w:r>
          </w:p>
        </w:tc>
        <w:tc>
          <w:tcPr>
            <w:tcW w:w="486" w:type="pct"/>
            <w:hideMark/>
          </w:tcPr>
          <w:p w14:paraId="7C10400A" w14:textId="77777777" w:rsidR="005D3220" w:rsidRPr="000D25E5" w:rsidRDefault="005D3220" w:rsidP="00902764">
            <w:pPr>
              <w:pStyle w:val="NoSpacing"/>
              <w:rPr>
                <w:rFonts w:cstheme="minorHAnsi"/>
                <w:sz w:val="20"/>
                <w:szCs w:val="20"/>
              </w:rPr>
            </w:pPr>
            <w:r w:rsidRPr="000D25E5">
              <w:rPr>
                <w:rFonts w:cstheme="minorHAnsi"/>
                <w:sz w:val="20"/>
                <w:szCs w:val="20"/>
              </w:rPr>
              <w:t>4718.159</w:t>
            </w:r>
          </w:p>
        </w:tc>
        <w:tc>
          <w:tcPr>
            <w:tcW w:w="426" w:type="pct"/>
            <w:hideMark/>
          </w:tcPr>
          <w:p w14:paraId="1675BDF7" w14:textId="77777777" w:rsidR="005D3220" w:rsidRPr="000D25E5" w:rsidRDefault="005D3220" w:rsidP="00902764">
            <w:pPr>
              <w:pStyle w:val="NoSpacing"/>
              <w:rPr>
                <w:rFonts w:cstheme="minorHAnsi"/>
                <w:sz w:val="20"/>
                <w:szCs w:val="20"/>
              </w:rPr>
            </w:pPr>
            <w:r w:rsidRPr="000D25E5">
              <w:rPr>
                <w:rFonts w:cstheme="minorHAnsi"/>
                <w:sz w:val="20"/>
                <w:szCs w:val="20"/>
              </w:rPr>
              <w:t>0.958</w:t>
            </w:r>
          </w:p>
        </w:tc>
        <w:tc>
          <w:tcPr>
            <w:tcW w:w="649" w:type="pct"/>
            <w:hideMark/>
          </w:tcPr>
          <w:p w14:paraId="3E057530" w14:textId="77777777" w:rsidR="005D3220" w:rsidRPr="000D25E5" w:rsidRDefault="005D3220" w:rsidP="00902764">
            <w:pPr>
              <w:pStyle w:val="NoSpacing"/>
              <w:rPr>
                <w:rFonts w:cstheme="minorHAnsi"/>
                <w:sz w:val="20"/>
                <w:szCs w:val="20"/>
              </w:rPr>
            </w:pPr>
            <w:r w:rsidRPr="000D25E5">
              <w:rPr>
                <w:rFonts w:cstheme="minorHAnsi"/>
                <w:sz w:val="20"/>
                <w:szCs w:val="20"/>
              </w:rPr>
              <w:t>0.034</w:t>
            </w:r>
          </w:p>
        </w:tc>
        <w:tc>
          <w:tcPr>
            <w:tcW w:w="586" w:type="pct"/>
            <w:hideMark/>
          </w:tcPr>
          <w:p w14:paraId="726D7EB6" w14:textId="77777777" w:rsidR="005D3220" w:rsidRPr="000D25E5" w:rsidRDefault="005D3220" w:rsidP="00902764">
            <w:pPr>
              <w:pStyle w:val="NoSpacing"/>
              <w:rPr>
                <w:rFonts w:cstheme="minorHAnsi"/>
                <w:sz w:val="20"/>
                <w:szCs w:val="20"/>
              </w:rPr>
            </w:pPr>
            <w:r w:rsidRPr="000D25E5">
              <w:rPr>
                <w:rFonts w:cstheme="minorHAnsi"/>
                <w:sz w:val="20"/>
                <w:szCs w:val="20"/>
              </w:rPr>
              <w:t>−2353.079</w:t>
            </w:r>
          </w:p>
        </w:tc>
        <w:tc>
          <w:tcPr>
            <w:tcW w:w="414" w:type="pct"/>
            <w:hideMark/>
          </w:tcPr>
          <w:p w14:paraId="6DA308DF" w14:textId="77777777" w:rsidR="005D3220" w:rsidRPr="000D25E5" w:rsidRDefault="005D3220" w:rsidP="00902764">
            <w:pPr>
              <w:pStyle w:val="NoSpacing"/>
              <w:rPr>
                <w:rFonts w:cstheme="minorHAnsi"/>
                <w:sz w:val="20"/>
                <w:szCs w:val="20"/>
              </w:rPr>
            </w:pPr>
            <w:r w:rsidRPr="000D25E5">
              <w:rPr>
                <w:rFonts w:cstheme="minorHAnsi"/>
                <w:sz w:val="20"/>
                <w:szCs w:val="20"/>
              </w:rPr>
              <w:t>&lt;0.001</w:t>
            </w:r>
          </w:p>
        </w:tc>
        <w:tc>
          <w:tcPr>
            <w:tcW w:w="560" w:type="pct"/>
            <w:hideMark/>
          </w:tcPr>
          <w:p w14:paraId="22983D7D" w14:textId="77777777" w:rsidR="005D3220" w:rsidRPr="000D25E5" w:rsidRDefault="005D3220" w:rsidP="00902764">
            <w:pPr>
              <w:pStyle w:val="NoSpacing"/>
              <w:rPr>
                <w:rFonts w:cstheme="minorHAnsi"/>
                <w:sz w:val="20"/>
                <w:szCs w:val="20"/>
              </w:rPr>
            </w:pPr>
            <w:r w:rsidRPr="000D25E5">
              <w:rPr>
                <w:rFonts w:cstheme="minorHAnsi"/>
                <w:sz w:val="20"/>
                <w:szCs w:val="20"/>
              </w:rPr>
              <w:t>13.3; 33.9; 49.8</w:t>
            </w:r>
          </w:p>
        </w:tc>
      </w:tr>
      <w:tr w:rsidR="00A67092" w:rsidRPr="000D25E5" w14:paraId="02EE1A2C" w14:textId="77777777" w:rsidTr="00A67092">
        <w:tc>
          <w:tcPr>
            <w:tcW w:w="510" w:type="pct"/>
            <w:hideMark/>
          </w:tcPr>
          <w:p w14:paraId="322569A3" w14:textId="77777777" w:rsidR="005D3220" w:rsidRPr="000D25E5" w:rsidRDefault="005D3220" w:rsidP="00902764">
            <w:pPr>
              <w:pStyle w:val="NoSpacing"/>
              <w:rPr>
                <w:rFonts w:cstheme="minorHAnsi"/>
                <w:sz w:val="20"/>
                <w:szCs w:val="20"/>
              </w:rPr>
            </w:pPr>
            <w:r w:rsidRPr="000D25E5">
              <w:rPr>
                <w:rFonts w:cstheme="minorHAnsi"/>
                <w:sz w:val="20"/>
                <w:szCs w:val="20"/>
              </w:rPr>
              <w:t>4</w:t>
            </w:r>
          </w:p>
        </w:tc>
        <w:tc>
          <w:tcPr>
            <w:tcW w:w="761" w:type="pct"/>
            <w:hideMark/>
          </w:tcPr>
          <w:p w14:paraId="605262C3" w14:textId="77777777" w:rsidR="005D3220" w:rsidRPr="000D25E5" w:rsidRDefault="005D3220" w:rsidP="00902764">
            <w:pPr>
              <w:pStyle w:val="NoSpacing"/>
              <w:rPr>
                <w:rFonts w:cstheme="minorHAnsi"/>
                <w:sz w:val="20"/>
                <w:szCs w:val="20"/>
              </w:rPr>
            </w:pPr>
            <w:r w:rsidRPr="000D25E5">
              <w:rPr>
                <w:rFonts w:cstheme="minorHAnsi"/>
                <w:sz w:val="20"/>
                <w:szCs w:val="20"/>
              </w:rPr>
              <w:t>4749.741</w:t>
            </w:r>
          </w:p>
        </w:tc>
        <w:tc>
          <w:tcPr>
            <w:tcW w:w="608" w:type="pct"/>
            <w:hideMark/>
          </w:tcPr>
          <w:p w14:paraId="53A3B6CB" w14:textId="77777777" w:rsidR="005D3220" w:rsidRPr="000D25E5" w:rsidRDefault="005D3220" w:rsidP="00902764">
            <w:pPr>
              <w:pStyle w:val="NoSpacing"/>
              <w:rPr>
                <w:rFonts w:cstheme="minorHAnsi"/>
                <w:sz w:val="20"/>
                <w:szCs w:val="20"/>
              </w:rPr>
            </w:pPr>
            <w:r w:rsidRPr="000D25E5">
              <w:rPr>
                <w:rFonts w:cstheme="minorHAnsi"/>
                <w:sz w:val="20"/>
                <w:szCs w:val="20"/>
              </w:rPr>
              <w:t>4724.339</w:t>
            </w:r>
          </w:p>
        </w:tc>
        <w:tc>
          <w:tcPr>
            <w:tcW w:w="486" w:type="pct"/>
            <w:hideMark/>
          </w:tcPr>
          <w:p w14:paraId="4AA86F6C" w14:textId="77777777" w:rsidR="005D3220" w:rsidRPr="000D25E5" w:rsidRDefault="005D3220" w:rsidP="00902764">
            <w:pPr>
              <w:pStyle w:val="NoSpacing"/>
              <w:rPr>
                <w:rFonts w:cstheme="minorHAnsi"/>
                <w:sz w:val="20"/>
                <w:szCs w:val="20"/>
              </w:rPr>
            </w:pPr>
            <w:r w:rsidRPr="000D25E5">
              <w:rPr>
                <w:rFonts w:cstheme="minorHAnsi"/>
                <w:sz w:val="20"/>
                <w:szCs w:val="20"/>
              </w:rPr>
              <w:t>4713.321</w:t>
            </w:r>
          </w:p>
        </w:tc>
        <w:tc>
          <w:tcPr>
            <w:tcW w:w="426" w:type="pct"/>
            <w:hideMark/>
          </w:tcPr>
          <w:p w14:paraId="3AC76EBB" w14:textId="77777777" w:rsidR="005D3220" w:rsidRPr="000D25E5" w:rsidRDefault="005D3220" w:rsidP="00902764">
            <w:pPr>
              <w:pStyle w:val="NoSpacing"/>
              <w:rPr>
                <w:rFonts w:cstheme="minorHAnsi"/>
                <w:sz w:val="20"/>
                <w:szCs w:val="20"/>
              </w:rPr>
            </w:pPr>
            <w:r w:rsidRPr="000D25E5">
              <w:rPr>
                <w:rFonts w:cstheme="minorHAnsi"/>
                <w:sz w:val="20"/>
                <w:szCs w:val="20"/>
              </w:rPr>
              <w:t>0.904</w:t>
            </w:r>
          </w:p>
        </w:tc>
        <w:tc>
          <w:tcPr>
            <w:tcW w:w="649" w:type="pct"/>
            <w:hideMark/>
          </w:tcPr>
          <w:p w14:paraId="0FEFD660" w14:textId="77777777" w:rsidR="005D3220" w:rsidRPr="000D25E5" w:rsidRDefault="005D3220" w:rsidP="00902764">
            <w:pPr>
              <w:pStyle w:val="NoSpacing"/>
              <w:rPr>
                <w:rFonts w:cstheme="minorHAnsi"/>
                <w:sz w:val="20"/>
                <w:szCs w:val="20"/>
              </w:rPr>
            </w:pPr>
            <w:r w:rsidRPr="000D25E5">
              <w:rPr>
                <w:rFonts w:cstheme="minorHAnsi"/>
                <w:sz w:val="20"/>
                <w:szCs w:val="20"/>
              </w:rPr>
              <w:t>0.029</w:t>
            </w:r>
          </w:p>
        </w:tc>
        <w:tc>
          <w:tcPr>
            <w:tcW w:w="586" w:type="pct"/>
            <w:hideMark/>
          </w:tcPr>
          <w:p w14:paraId="7EFFDD90" w14:textId="77777777" w:rsidR="005D3220" w:rsidRPr="000D25E5" w:rsidRDefault="005D3220" w:rsidP="00902764">
            <w:pPr>
              <w:pStyle w:val="NoSpacing"/>
              <w:rPr>
                <w:rFonts w:cstheme="minorHAnsi"/>
                <w:sz w:val="20"/>
                <w:szCs w:val="20"/>
              </w:rPr>
            </w:pPr>
            <w:r w:rsidRPr="000D25E5">
              <w:rPr>
                <w:rFonts w:cstheme="minorHAnsi"/>
                <w:sz w:val="20"/>
                <w:szCs w:val="20"/>
              </w:rPr>
              <w:t>−2348.66</w:t>
            </w:r>
          </w:p>
        </w:tc>
        <w:tc>
          <w:tcPr>
            <w:tcW w:w="414" w:type="pct"/>
            <w:hideMark/>
          </w:tcPr>
          <w:p w14:paraId="38E3E276" w14:textId="77777777" w:rsidR="005D3220" w:rsidRPr="000D25E5" w:rsidRDefault="005D3220" w:rsidP="00902764">
            <w:pPr>
              <w:pStyle w:val="NoSpacing"/>
              <w:rPr>
                <w:rFonts w:cstheme="minorHAnsi"/>
                <w:sz w:val="20"/>
                <w:szCs w:val="20"/>
              </w:rPr>
            </w:pPr>
            <w:r w:rsidRPr="000D25E5">
              <w:rPr>
                <w:rFonts w:cstheme="minorHAnsi"/>
                <w:sz w:val="20"/>
                <w:szCs w:val="20"/>
              </w:rPr>
              <w:t>0.04</w:t>
            </w:r>
          </w:p>
        </w:tc>
        <w:tc>
          <w:tcPr>
            <w:tcW w:w="560" w:type="pct"/>
            <w:hideMark/>
          </w:tcPr>
          <w:p w14:paraId="19739A2B" w14:textId="77777777" w:rsidR="005D3220" w:rsidRPr="000D25E5" w:rsidRDefault="005D3220" w:rsidP="00902764">
            <w:pPr>
              <w:pStyle w:val="NoSpacing"/>
              <w:rPr>
                <w:rFonts w:cstheme="minorHAnsi"/>
                <w:sz w:val="20"/>
                <w:szCs w:val="20"/>
              </w:rPr>
            </w:pPr>
            <w:r w:rsidRPr="000D25E5">
              <w:rPr>
                <w:rFonts w:cstheme="minorHAnsi"/>
                <w:sz w:val="20"/>
                <w:szCs w:val="20"/>
              </w:rPr>
              <w:t>13.0; 26.0; 37.3; 51.0</w:t>
            </w:r>
          </w:p>
        </w:tc>
      </w:tr>
      <w:tr w:rsidR="00A67092" w:rsidRPr="000D25E5" w14:paraId="098B6211" w14:textId="77777777" w:rsidTr="00A67092">
        <w:tc>
          <w:tcPr>
            <w:tcW w:w="510" w:type="pct"/>
            <w:hideMark/>
          </w:tcPr>
          <w:p w14:paraId="036EC675" w14:textId="77777777" w:rsidR="005D3220" w:rsidRPr="000D25E5" w:rsidRDefault="005D3220" w:rsidP="00902764">
            <w:pPr>
              <w:pStyle w:val="NoSpacing"/>
              <w:rPr>
                <w:rFonts w:cstheme="minorHAnsi"/>
                <w:sz w:val="20"/>
                <w:szCs w:val="20"/>
              </w:rPr>
            </w:pPr>
            <w:r w:rsidRPr="000D25E5">
              <w:rPr>
                <w:rFonts w:cstheme="minorHAnsi"/>
                <w:sz w:val="20"/>
                <w:szCs w:val="20"/>
              </w:rPr>
              <w:t>5</w:t>
            </w:r>
          </w:p>
        </w:tc>
        <w:tc>
          <w:tcPr>
            <w:tcW w:w="761" w:type="pct"/>
            <w:hideMark/>
          </w:tcPr>
          <w:p w14:paraId="4BC01A06" w14:textId="77777777" w:rsidR="005D3220" w:rsidRPr="000D25E5" w:rsidRDefault="005D3220" w:rsidP="00902764">
            <w:pPr>
              <w:pStyle w:val="NoSpacing"/>
              <w:rPr>
                <w:rFonts w:cstheme="minorHAnsi"/>
                <w:sz w:val="20"/>
                <w:szCs w:val="20"/>
              </w:rPr>
            </w:pPr>
            <w:r w:rsidRPr="000D25E5">
              <w:rPr>
                <w:rFonts w:cstheme="minorHAnsi"/>
                <w:sz w:val="20"/>
                <w:szCs w:val="20"/>
              </w:rPr>
              <w:t>4754.37</w:t>
            </w:r>
          </w:p>
        </w:tc>
        <w:tc>
          <w:tcPr>
            <w:tcW w:w="608" w:type="pct"/>
            <w:hideMark/>
          </w:tcPr>
          <w:p w14:paraId="23B32666" w14:textId="77777777" w:rsidR="005D3220" w:rsidRPr="000D25E5" w:rsidRDefault="005D3220" w:rsidP="00902764">
            <w:pPr>
              <w:pStyle w:val="NoSpacing"/>
              <w:rPr>
                <w:rFonts w:cstheme="minorHAnsi"/>
                <w:sz w:val="20"/>
                <w:szCs w:val="20"/>
              </w:rPr>
            </w:pPr>
            <w:r w:rsidRPr="000D25E5">
              <w:rPr>
                <w:rFonts w:cstheme="minorHAnsi"/>
                <w:sz w:val="20"/>
                <w:szCs w:val="20"/>
              </w:rPr>
              <w:t>4722.618</w:t>
            </w:r>
          </w:p>
        </w:tc>
        <w:tc>
          <w:tcPr>
            <w:tcW w:w="486" w:type="pct"/>
            <w:hideMark/>
          </w:tcPr>
          <w:p w14:paraId="2AD4D386" w14:textId="77777777" w:rsidR="005D3220" w:rsidRPr="000D25E5" w:rsidRDefault="005D3220" w:rsidP="00902764">
            <w:pPr>
              <w:pStyle w:val="NoSpacing"/>
              <w:rPr>
                <w:rFonts w:cstheme="minorHAnsi"/>
                <w:sz w:val="20"/>
                <w:szCs w:val="20"/>
              </w:rPr>
            </w:pPr>
            <w:r w:rsidRPr="000D25E5">
              <w:rPr>
                <w:rFonts w:cstheme="minorHAnsi"/>
                <w:sz w:val="20"/>
                <w:szCs w:val="20"/>
              </w:rPr>
              <w:t>4708.845</w:t>
            </w:r>
          </w:p>
        </w:tc>
        <w:tc>
          <w:tcPr>
            <w:tcW w:w="426" w:type="pct"/>
            <w:hideMark/>
          </w:tcPr>
          <w:p w14:paraId="41C3858F" w14:textId="77777777" w:rsidR="005D3220" w:rsidRPr="000D25E5" w:rsidRDefault="005D3220" w:rsidP="00902764">
            <w:pPr>
              <w:pStyle w:val="NoSpacing"/>
              <w:rPr>
                <w:rFonts w:cstheme="minorHAnsi"/>
                <w:sz w:val="20"/>
                <w:szCs w:val="20"/>
              </w:rPr>
            </w:pPr>
            <w:r w:rsidRPr="000D25E5">
              <w:rPr>
                <w:rFonts w:cstheme="minorHAnsi"/>
                <w:sz w:val="20"/>
                <w:szCs w:val="20"/>
              </w:rPr>
              <w:t>0.830</w:t>
            </w:r>
          </w:p>
        </w:tc>
        <w:tc>
          <w:tcPr>
            <w:tcW w:w="649" w:type="pct"/>
            <w:hideMark/>
          </w:tcPr>
          <w:p w14:paraId="04E79C8A" w14:textId="77777777" w:rsidR="005D3220" w:rsidRPr="000D25E5" w:rsidRDefault="005D3220" w:rsidP="00902764">
            <w:pPr>
              <w:pStyle w:val="NoSpacing"/>
              <w:rPr>
                <w:rFonts w:cstheme="minorHAnsi"/>
                <w:sz w:val="20"/>
                <w:szCs w:val="20"/>
              </w:rPr>
            </w:pPr>
            <w:r w:rsidRPr="000D25E5">
              <w:rPr>
                <w:rFonts w:cstheme="minorHAnsi"/>
                <w:sz w:val="20"/>
                <w:szCs w:val="20"/>
              </w:rPr>
              <w:t>0.031</w:t>
            </w:r>
          </w:p>
        </w:tc>
        <w:tc>
          <w:tcPr>
            <w:tcW w:w="586" w:type="pct"/>
            <w:hideMark/>
          </w:tcPr>
          <w:p w14:paraId="446D0897" w14:textId="77777777" w:rsidR="005D3220" w:rsidRPr="000D25E5" w:rsidRDefault="005D3220" w:rsidP="00902764">
            <w:pPr>
              <w:pStyle w:val="NoSpacing"/>
              <w:rPr>
                <w:rFonts w:cstheme="minorHAnsi"/>
                <w:sz w:val="20"/>
                <w:szCs w:val="20"/>
              </w:rPr>
            </w:pPr>
            <w:r w:rsidRPr="000D25E5">
              <w:rPr>
                <w:rFonts w:cstheme="minorHAnsi"/>
                <w:sz w:val="20"/>
                <w:szCs w:val="20"/>
              </w:rPr>
              <w:t>−2344.422</w:t>
            </w:r>
          </w:p>
        </w:tc>
        <w:tc>
          <w:tcPr>
            <w:tcW w:w="414" w:type="pct"/>
            <w:hideMark/>
          </w:tcPr>
          <w:p w14:paraId="25EF5403" w14:textId="77777777" w:rsidR="005D3220" w:rsidRPr="000D25E5" w:rsidRDefault="005D3220" w:rsidP="00902764">
            <w:pPr>
              <w:pStyle w:val="NoSpacing"/>
              <w:rPr>
                <w:rFonts w:cstheme="minorHAnsi"/>
                <w:sz w:val="20"/>
                <w:szCs w:val="20"/>
              </w:rPr>
            </w:pPr>
            <w:r w:rsidRPr="000D25E5">
              <w:rPr>
                <w:rFonts w:cstheme="minorHAnsi"/>
                <w:sz w:val="20"/>
                <w:szCs w:val="20"/>
              </w:rPr>
              <w:t>&lt;0.001</w:t>
            </w:r>
          </w:p>
        </w:tc>
        <w:tc>
          <w:tcPr>
            <w:tcW w:w="560" w:type="pct"/>
            <w:hideMark/>
          </w:tcPr>
          <w:p w14:paraId="6976B1AE" w14:textId="77777777" w:rsidR="005D3220" w:rsidRPr="000D25E5" w:rsidRDefault="005D3220" w:rsidP="00902764">
            <w:pPr>
              <w:pStyle w:val="NoSpacing"/>
              <w:rPr>
                <w:rFonts w:cstheme="minorHAnsi"/>
                <w:sz w:val="20"/>
                <w:szCs w:val="20"/>
              </w:rPr>
            </w:pPr>
            <w:r w:rsidRPr="000D25E5">
              <w:rPr>
                <w:rFonts w:cstheme="minorHAnsi"/>
                <w:sz w:val="20"/>
                <w:szCs w:val="20"/>
              </w:rPr>
              <w:t>5.0; 13.6; 24.4; 36.8; 50.5</w:t>
            </w:r>
          </w:p>
        </w:tc>
      </w:tr>
      <w:tr w:rsidR="00A67092" w:rsidRPr="000D25E5" w14:paraId="5338EE61" w14:textId="77777777" w:rsidTr="00A67092">
        <w:tc>
          <w:tcPr>
            <w:tcW w:w="510" w:type="pct"/>
            <w:hideMark/>
          </w:tcPr>
          <w:p w14:paraId="433DD156" w14:textId="77777777" w:rsidR="005D3220" w:rsidRPr="000D25E5" w:rsidRDefault="005D3220" w:rsidP="00902764">
            <w:pPr>
              <w:pStyle w:val="NoSpacing"/>
              <w:rPr>
                <w:rFonts w:cstheme="minorHAnsi"/>
                <w:sz w:val="20"/>
                <w:szCs w:val="20"/>
              </w:rPr>
            </w:pPr>
            <w:r w:rsidRPr="000D25E5">
              <w:rPr>
                <w:rFonts w:cstheme="minorHAnsi"/>
                <w:sz w:val="20"/>
                <w:szCs w:val="20"/>
              </w:rPr>
              <w:t>6</w:t>
            </w:r>
          </w:p>
        </w:tc>
        <w:tc>
          <w:tcPr>
            <w:tcW w:w="761" w:type="pct"/>
            <w:hideMark/>
          </w:tcPr>
          <w:p w14:paraId="35949BB2" w14:textId="77777777" w:rsidR="005D3220" w:rsidRPr="000D25E5" w:rsidRDefault="005D3220" w:rsidP="00902764">
            <w:pPr>
              <w:pStyle w:val="NoSpacing"/>
              <w:rPr>
                <w:rFonts w:cstheme="minorHAnsi"/>
                <w:sz w:val="20"/>
                <w:szCs w:val="20"/>
              </w:rPr>
            </w:pPr>
            <w:r w:rsidRPr="000D25E5">
              <w:rPr>
                <w:rFonts w:cstheme="minorHAnsi"/>
                <w:sz w:val="20"/>
                <w:szCs w:val="20"/>
              </w:rPr>
              <w:t>4747.67</w:t>
            </w:r>
          </w:p>
        </w:tc>
        <w:tc>
          <w:tcPr>
            <w:tcW w:w="608" w:type="pct"/>
            <w:hideMark/>
          </w:tcPr>
          <w:p w14:paraId="2125D222" w14:textId="77777777" w:rsidR="005D3220" w:rsidRPr="000D25E5" w:rsidRDefault="005D3220" w:rsidP="00902764">
            <w:pPr>
              <w:pStyle w:val="NoSpacing"/>
              <w:rPr>
                <w:rFonts w:cstheme="minorHAnsi"/>
                <w:sz w:val="20"/>
                <w:szCs w:val="20"/>
              </w:rPr>
            </w:pPr>
            <w:r w:rsidRPr="000D25E5">
              <w:rPr>
                <w:rFonts w:cstheme="minorHAnsi"/>
                <w:sz w:val="20"/>
                <w:szCs w:val="20"/>
              </w:rPr>
              <w:t>4709.568</w:t>
            </w:r>
          </w:p>
        </w:tc>
        <w:tc>
          <w:tcPr>
            <w:tcW w:w="486" w:type="pct"/>
            <w:hideMark/>
          </w:tcPr>
          <w:p w14:paraId="42FB2D5B" w14:textId="77777777" w:rsidR="005D3220" w:rsidRPr="000D25E5" w:rsidRDefault="005D3220" w:rsidP="00902764">
            <w:pPr>
              <w:pStyle w:val="NoSpacing"/>
              <w:rPr>
                <w:rFonts w:cstheme="minorHAnsi"/>
                <w:sz w:val="20"/>
                <w:szCs w:val="20"/>
              </w:rPr>
            </w:pPr>
            <w:r w:rsidRPr="000D25E5">
              <w:rPr>
                <w:rFonts w:cstheme="minorHAnsi"/>
                <w:sz w:val="20"/>
                <w:szCs w:val="20"/>
              </w:rPr>
              <w:t>4693.04</w:t>
            </w:r>
          </w:p>
        </w:tc>
        <w:tc>
          <w:tcPr>
            <w:tcW w:w="426" w:type="pct"/>
            <w:hideMark/>
          </w:tcPr>
          <w:p w14:paraId="3907CF14" w14:textId="77777777" w:rsidR="005D3220" w:rsidRPr="000D25E5" w:rsidRDefault="005D3220" w:rsidP="00902764">
            <w:pPr>
              <w:pStyle w:val="NoSpacing"/>
              <w:rPr>
                <w:rFonts w:cstheme="minorHAnsi"/>
                <w:sz w:val="20"/>
                <w:szCs w:val="20"/>
              </w:rPr>
            </w:pPr>
            <w:r w:rsidRPr="000D25E5">
              <w:rPr>
                <w:rFonts w:cstheme="minorHAnsi"/>
                <w:sz w:val="20"/>
                <w:szCs w:val="20"/>
              </w:rPr>
              <w:t>0.867</w:t>
            </w:r>
          </w:p>
        </w:tc>
        <w:tc>
          <w:tcPr>
            <w:tcW w:w="649" w:type="pct"/>
            <w:hideMark/>
          </w:tcPr>
          <w:p w14:paraId="7BA015FE" w14:textId="77777777" w:rsidR="005D3220" w:rsidRPr="000D25E5" w:rsidRDefault="005D3220" w:rsidP="00902764">
            <w:pPr>
              <w:pStyle w:val="NoSpacing"/>
              <w:rPr>
                <w:rFonts w:cstheme="minorHAnsi"/>
                <w:sz w:val="20"/>
                <w:szCs w:val="20"/>
              </w:rPr>
            </w:pPr>
            <w:r w:rsidRPr="000D25E5">
              <w:rPr>
                <w:rFonts w:cstheme="minorHAnsi"/>
                <w:sz w:val="20"/>
                <w:szCs w:val="20"/>
              </w:rPr>
              <w:t>0.003</w:t>
            </w:r>
          </w:p>
        </w:tc>
        <w:tc>
          <w:tcPr>
            <w:tcW w:w="586" w:type="pct"/>
            <w:hideMark/>
          </w:tcPr>
          <w:p w14:paraId="4778A869" w14:textId="77777777" w:rsidR="005D3220" w:rsidRPr="000D25E5" w:rsidRDefault="005D3220" w:rsidP="00902764">
            <w:pPr>
              <w:pStyle w:val="NoSpacing"/>
              <w:rPr>
                <w:rFonts w:cstheme="minorHAnsi"/>
                <w:sz w:val="20"/>
                <w:szCs w:val="20"/>
              </w:rPr>
            </w:pPr>
            <w:r w:rsidRPr="000D25E5">
              <w:rPr>
                <w:rFonts w:cstheme="minorHAnsi"/>
                <w:sz w:val="20"/>
                <w:szCs w:val="20"/>
              </w:rPr>
              <w:t>−2334.52</w:t>
            </w:r>
          </w:p>
        </w:tc>
        <w:tc>
          <w:tcPr>
            <w:tcW w:w="414" w:type="pct"/>
            <w:hideMark/>
          </w:tcPr>
          <w:p w14:paraId="7AE196CA" w14:textId="77777777" w:rsidR="005D3220" w:rsidRPr="000D25E5" w:rsidRDefault="005D3220" w:rsidP="00902764">
            <w:pPr>
              <w:pStyle w:val="NoSpacing"/>
              <w:rPr>
                <w:rFonts w:cstheme="minorHAnsi"/>
                <w:sz w:val="20"/>
                <w:szCs w:val="20"/>
              </w:rPr>
            </w:pPr>
            <w:r w:rsidRPr="000D25E5">
              <w:rPr>
                <w:rFonts w:cstheme="minorHAnsi"/>
                <w:sz w:val="20"/>
                <w:szCs w:val="20"/>
              </w:rPr>
              <w:t>&lt;0.001</w:t>
            </w:r>
          </w:p>
        </w:tc>
        <w:tc>
          <w:tcPr>
            <w:tcW w:w="560" w:type="pct"/>
            <w:hideMark/>
          </w:tcPr>
          <w:p w14:paraId="3B62AAA2" w14:textId="77777777" w:rsidR="005D3220" w:rsidRPr="000D25E5" w:rsidRDefault="005D3220" w:rsidP="00902764">
            <w:pPr>
              <w:pStyle w:val="NoSpacing"/>
              <w:rPr>
                <w:rFonts w:cstheme="minorHAnsi"/>
                <w:sz w:val="20"/>
                <w:szCs w:val="20"/>
              </w:rPr>
            </w:pPr>
            <w:r w:rsidRPr="000D25E5">
              <w:rPr>
                <w:rFonts w:cstheme="minorHAnsi"/>
                <w:sz w:val="20"/>
                <w:szCs w:val="20"/>
              </w:rPr>
              <w:t>5.0; 13.2; 22.5; 35.1; 49.0; 62.5</w:t>
            </w:r>
          </w:p>
        </w:tc>
      </w:tr>
    </w:tbl>
    <w:p w14:paraId="4A1DDDCC" w14:textId="77777777" w:rsidR="005D3220" w:rsidRPr="000D25E5" w:rsidRDefault="005D3220" w:rsidP="005A7515">
      <w:pPr>
        <w:rPr>
          <w:rFonts w:cstheme="minorHAnsi"/>
        </w:rPr>
      </w:pPr>
      <w:r w:rsidRPr="000D25E5">
        <w:rPr>
          <w:rFonts w:cstheme="minorHAnsi"/>
        </w:rPr>
        <w:t>Note. Best fitting models are bolded.</w:t>
      </w:r>
    </w:p>
    <w:p w14:paraId="76D2BDC9" w14:textId="77777777" w:rsidR="005D3220" w:rsidRPr="000D25E5" w:rsidRDefault="005D3220" w:rsidP="00902764">
      <w:pPr>
        <w:pStyle w:val="Heading2"/>
        <w:rPr>
          <w:rFonts w:asciiTheme="minorHAnsi" w:hAnsiTheme="minorHAnsi" w:cstheme="minorHAnsi"/>
        </w:rPr>
      </w:pPr>
      <w:r w:rsidRPr="000D25E5">
        <w:rPr>
          <w:rFonts w:asciiTheme="minorHAnsi" w:hAnsiTheme="minorHAnsi" w:cstheme="minorHAnsi"/>
        </w:rPr>
        <w:t>3.2. Demographics</w:t>
      </w:r>
    </w:p>
    <w:bookmarkStart w:id="40" w:name="bt0010"/>
    <w:p w14:paraId="0DC7D0B1" w14:textId="77777777" w:rsidR="005D3220" w:rsidRPr="000D25E5" w:rsidRDefault="005D3220" w:rsidP="005A7515">
      <w:pPr>
        <w:rPr>
          <w:rFonts w:cstheme="minorHAnsi"/>
        </w:rPr>
      </w:pPr>
      <w:r w:rsidRPr="000D25E5">
        <w:rPr>
          <w:rFonts w:cstheme="minorHAnsi"/>
        </w:rPr>
        <w:fldChar w:fldCharType="begin"/>
      </w:r>
      <w:r w:rsidRPr="000D25E5">
        <w:rPr>
          <w:rFonts w:cstheme="minorHAnsi"/>
        </w:rPr>
        <w:instrText xml:space="preserve"> HYPERLINK "https://0-www-sciencedirect-com.libus.csd.mu.edu/science/article/pii/S0010440X18301421" \l "t0010" </w:instrText>
      </w:r>
      <w:r w:rsidRPr="000D25E5">
        <w:rPr>
          <w:rFonts w:cstheme="minorHAnsi"/>
        </w:rPr>
        <w:fldChar w:fldCharType="separate"/>
      </w:r>
      <w:r w:rsidRPr="000D25E5">
        <w:rPr>
          <w:rStyle w:val="Hyperlink"/>
          <w:rFonts w:eastAsiaTheme="majorEastAsia" w:cstheme="minorHAnsi"/>
          <w:color w:val="0C7DBB"/>
        </w:rPr>
        <w:t>Table 2</w:t>
      </w:r>
      <w:r w:rsidRPr="000D25E5">
        <w:rPr>
          <w:rFonts w:cstheme="minorHAnsi"/>
        </w:rPr>
        <w:fldChar w:fldCharType="end"/>
      </w:r>
      <w:bookmarkEnd w:id="40"/>
      <w:r w:rsidRPr="000D25E5">
        <w:rPr>
          <w:rFonts w:cstheme="minorHAnsi"/>
        </w:rPr>
        <w:t> shows </w:t>
      </w:r>
      <w:hyperlink r:id="rId80" w:tooltip="Learn more about Demographic Variable from ScienceDirect's AI-generated Topic Pages" w:history="1">
        <w:r w:rsidRPr="000D25E5">
          <w:rPr>
            <w:rStyle w:val="Hyperlink"/>
            <w:rFonts w:eastAsiaTheme="majorEastAsia" w:cstheme="minorHAnsi"/>
            <w:color w:val="0C7DBB"/>
          </w:rPr>
          <w:t>demographic variables</w:t>
        </w:r>
      </w:hyperlink>
      <w:r w:rsidRPr="000D25E5">
        <w:rPr>
          <w:rFonts w:cstheme="minorHAnsi"/>
        </w:rPr>
        <w:t> in the early and late onset groups. The groups did not differ on </w:t>
      </w:r>
      <w:hyperlink r:id="rId81" w:tooltip="Learn more about Sex Ratio from ScienceDirect's AI-generated Topic Pages" w:history="1">
        <w:r w:rsidRPr="000D25E5">
          <w:rPr>
            <w:rStyle w:val="Hyperlink"/>
            <w:rFonts w:eastAsiaTheme="majorEastAsia" w:cstheme="minorHAnsi"/>
            <w:color w:val="0C7DBB"/>
          </w:rPr>
          <w:t>sex ratio</w:t>
        </w:r>
      </w:hyperlink>
      <w:r w:rsidRPr="000D25E5">
        <w:rPr>
          <w:rFonts w:cstheme="minorHAnsi"/>
        </w:rPr>
        <w:t> or ethnic minority status. Participants in the early onset group were more likely to be single/never married, and participants in the late onset group were more likely to be currently married, divorced or widowed.</w:t>
      </w:r>
    </w:p>
    <w:p w14:paraId="459DD5C4" w14:textId="77777777" w:rsidR="005D3220" w:rsidRPr="000D25E5" w:rsidRDefault="005D3220" w:rsidP="005A7515">
      <w:pPr>
        <w:rPr>
          <w:rFonts w:cstheme="minorHAnsi"/>
          <w:color w:val="323232"/>
        </w:rPr>
      </w:pPr>
      <w:r w:rsidRPr="000D25E5">
        <w:rPr>
          <w:rStyle w:val="label"/>
          <w:rFonts w:cstheme="minorHAnsi"/>
          <w:color w:val="323232"/>
        </w:rPr>
        <w:t>Table 2</w:t>
      </w:r>
      <w:r w:rsidRPr="000D25E5">
        <w:rPr>
          <w:rFonts w:cstheme="minorHAnsi"/>
          <w:color w:val="323232"/>
        </w:rPr>
        <w:t>. Demographic characteristics associated with early and late onset pathological skin picking.</w:t>
      </w:r>
    </w:p>
    <w:tbl>
      <w:tblPr>
        <w:tblStyle w:val="TableGrid"/>
        <w:tblW w:w="5000" w:type="pct"/>
        <w:tblLook w:val="04A0" w:firstRow="1" w:lastRow="0" w:firstColumn="1" w:lastColumn="0" w:noHBand="0" w:noVBand="1"/>
      </w:tblPr>
      <w:tblGrid>
        <w:gridCol w:w="3238"/>
        <w:gridCol w:w="1808"/>
        <w:gridCol w:w="1809"/>
        <w:gridCol w:w="1235"/>
        <w:gridCol w:w="808"/>
        <w:gridCol w:w="1172"/>
      </w:tblGrid>
      <w:tr w:rsidR="005D3220" w:rsidRPr="000D25E5" w14:paraId="6D72376D" w14:textId="77777777" w:rsidTr="00902764">
        <w:tc>
          <w:tcPr>
            <w:tcW w:w="1608" w:type="pct"/>
            <w:hideMark/>
          </w:tcPr>
          <w:p w14:paraId="531E9446" w14:textId="77777777" w:rsidR="005D3220" w:rsidRPr="000D25E5" w:rsidRDefault="005D3220" w:rsidP="00902764">
            <w:pPr>
              <w:pStyle w:val="NoSpacing"/>
              <w:rPr>
                <w:rFonts w:cstheme="minorHAnsi"/>
                <w:sz w:val="20"/>
                <w:szCs w:val="20"/>
              </w:rPr>
            </w:pPr>
          </w:p>
        </w:tc>
        <w:tc>
          <w:tcPr>
            <w:tcW w:w="898" w:type="pct"/>
            <w:hideMark/>
          </w:tcPr>
          <w:p w14:paraId="572B13A0"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Age of Onset</w:t>
            </w:r>
            <w:r w:rsidRPr="000D25E5">
              <w:rPr>
                <w:rFonts w:cstheme="minorHAnsi"/>
                <w:b/>
                <w:bCs/>
                <w:sz w:val="20"/>
                <w:szCs w:val="20"/>
              </w:rPr>
              <w:br/>
              <w:t>30 ≤</w:t>
            </w:r>
            <w:r w:rsidRPr="000D25E5">
              <w:rPr>
                <w:rFonts w:cstheme="minorHAnsi"/>
                <w:b/>
                <w:bCs/>
                <w:sz w:val="20"/>
                <w:szCs w:val="20"/>
              </w:rPr>
              <w:br/>
            </w:r>
            <w:r w:rsidRPr="000D25E5">
              <w:rPr>
                <w:rStyle w:val="Emphasis"/>
                <w:rFonts w:cstheme="minorHAnsi"/>
                <w:b/>
                <w:bCs/>
                <w:sz w:val="20"/>
                <w:szCs w:val="20"/>
              </w:rPr>
              <w:t>n</w:t>
            </w:r>
            <w:r w:rsidRPr="000D25E5">
              <w:rPr>
                <w:rFonts w:cstheme="minorHAnsi"/>
                <w:b/>
                <w:bCs/>
                <w:sz w:val="20"/>
                <w:szCs w:val="20"/>
              </w:rPr>
              <w:t> = 651</w:t>
            </w:r>
          </w:p>
        </w:tc>
        <w:tc>
          <w:tcPr>
            <w:tcW w:w="898" w:type="pct"/>
            <w:hideMark/>
          </w:tcPr>
          <w:p w14:paraId="2A9CC4EE"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Age of Onset</w:t>
            </w:r>
            <w:r w:rsidRPr="000D25E5">
              <w:rPr>
                <w:rFonts w:cstheme="minorHAnsi"/>
                <w:b/>
                <w:bCs/>
                <w:sz w:val="20"/>
                <w:szCs w:val="20"/>
              </w:rPr>
              <w:br/>
              <w:t>30&gt;</w:t>
            </w:r>
            <w:r w:rsidRPr="000D25E5">
              <w:rPr>
                <w:rFonts w:cstheme="minorHAnsi"/>
                <w:b/>
                <w:bCs/>
                <w:sz w:val="20"/>
                <w:szCs w:val="20"/>
              </w:rPr>
              <w:br/>
            </w:r>
            <w:r w:rsidRPr="000D25E5">
              <w:rPr>
                <w:rStyle w:val="Emphasis"/>
                <w:rFonts w:cstheme="minorHAnsi"/>
                <w:b/>
                <w:bCs/>
                <w:sz w:val="20"/>
                <w:szCs w:val="20"/>
              </w:rPr>
              <w:t>n</w:t>
            </w:r>
            <w:r w:rsidRPr="000D25E5">
              <w:rPr>
                <w:rFonts w:cstheme="minorHAnsi"/>
                <w:b/>
                <w:bCs/>
                <w:sz w:val="20"/>
                <w:szCs w:val="20"/>
              </w:rPr>
              <w:t> = 50</w:t>
            </w:r>
          </w:p>
        </w:tc>
        <w:tc>
          <w:tcPr>
            <w:tcW w:w="613" w:type="pct"/>
            <w:hideMark/>
          </w:tcPr>
          <w:p w14:paraId="5B3BB633"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Statistic</w:t>
            </w:r>
          </w:p>
        </w:tc>
        <w:tc>
          <w:tcPr>
            <w:tcW w:w="401" w:type="pct"/>
            <w:hideMark/>
          </w:tcPr>
          <w:p w14:paraId="1CC9B745" w14:textId="77777777" w:rsidR="005D3220" w:rsidRPr="000D25E5" w:rsidRDefault="005D3220" w:rsidP="00902764">
            <w:pPr>
              <w:pStyle w:val="NoSpacing"/>
              <w:rPr>
                <w:rFonts w:cstheme="minorHAnsi"/>
                <w:b/>
                <w:bCs/>
                <w:sz w:val="20"/>
                <w:szCs w:val="20"/>
              </w:rPr>
            </w:pPr>
            <w:r w:rsidRPr="000D25E5">
              <w:rPr>
                <w:rStyle w:val="Emphasis"/>
                <w:rFonts w:cstheme="minorHAnsi"/>
                <w:b/>
                <w:bCs/>
                <w:sz w:val="20"/>
                <w:szCs w:val="20"/>
              </w:rPr>
              <w:t>df</w:t>
            </w:r>
          </w:p>
        </w:tc>
        <w:tc>
          <w:tcPr>
            <w:tcW w:w="582" w:type="pct"/>
            <w:hideMark/>
          </w:tcPr>
          <w:p w14:paraId="01888565" w14:textId="77777777" w:rsidR="005D3220" w:rsidRPr="000D25E5" w:rsidRDefault="005D3220" w:rsidP="00902764">
            <w:pPr>
              <w:pStyle w:val="NoSpacing"/>
              <w:rPr>
                <w:rFonts w:cstheme="minorHAnsi"/>
                <w:b/>
                <w:bCs/>
                <w:sz w:val="20"/>
                <w:szCs w:val="20"/>
              </w:rPr>
            </w:pPr>
            <w:r w:rsidRPr="000D25E5">
              <w:rPr>
                <w:rStyle w:val="Emphasis"/>
                <w:rFonts w:cstheme="minorHAnsi"/>
                <w:b/>
                <w:bCs/>
                <w:sz w:val="20"/>
                <w:szCs w:val="20"/>
              </w:rPr>
              <w:t>p</w:t>
            </w:r>
            <w:r w:rsidRPr="000D25E5">
              <w:rPr>
                <w:rFonts w:cstheme="minorHAnsi"/>
                <w:b/>
                <w:bCs/>
                <w:sz w:val="20"/>
                <w:szCs w:val="20"/>
              </w:rPr>
              <w:t>-value</w:t>
            </w:r>
          </w:p>
        </w:tc>
      </w:tr>
      <w:tr w:rsidR="005D3220" w:rsidRPr="000D25E5" w14:paraId="7D17BFD1" w14:textId="77777777" w:rsidTr="00902764">
        <w:tc>
          <w:tcPr>
            <w:tcW w:w="1608" w:type="pct"/>
            <w:hideMark/>
          </w:tcPr>
          <w:p w14:paraId="51C5323B" w14:textId="77777777" w:rsidR="005D3220" w:rsidRPr="000D25E5" w:rsidRDefault="005D3220" w:rsidP="00902764">
            <w:pPr>
              <w:pStyle w:val="NoSpacing"/>
              <w:rPr>
                <w:rFonts w:cstheme="minorHAnsi"/>
                <w:b/>
                <w:bCs/>
                <w:sz w:val="20"/>
                <w:szCs w:val="20"/>
              </w:rPr>
            </w:pPr>
            <w:r w:rsidRPr="000D25E5">
              <w:rPr>
                <w:rFonts w:cstheme="minorHAnsi"/>
                <w:b/>
                <w:bCs/>
                <w:sz w:val="20"/>
                <w:szCs w:val="20"/>
              </w:rPr>
              <w:lastRenderedPageBreak/>
              <w:t>Age of PSP onset </w:t>
            </w:r>
            <w:r w:rsidRPr="000D25E5">
              <w:rPr>
                <w:rStyle w:val="Emphasis"/>
                <w:rFonts w:cstheme="minorHAnsi"/>
                <w:b/>
                <w:bCs/>
                <w:sz w:val="20"/>
                <w:szCs w:val="20"/>
              </w:rPr>
              <w:t>M (SD)</w:t>
            </w:r>
          </w:p>
        </w:tc>
        <w:tc>
          <w:tcPr>
            <w:tcW w:w="898" w:type="pct"/>
            <w:hideMark/>
          </w:tcPr>
          <w:p w14:paraId="1524DA87"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13.6 (5.4)</w:t>
            </w:r>
          </w:p>
        </w:tc>
        <w:tc>
          <w:tcPr>
            <w:tcW w:w="898" w:type="pct"/>
            <w:hideMark/>
          </w:tcPr>
          <w:p w14:paraId="41E01F6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42.8 (8.0)</w:t>
            </w:r>
          </w:p>
        </w:tc>
        <w:tc>
          <w:tcPr>
            <w:tcW w:w="613" w:type="pct"/>
            <w:hideMark/>
          </w:tcPr>
          <w:p w14:paraId="4E2141ED"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−25.43</w:t>
            </w:r>
            <w:r w:rsidRPr="000D25E5">
              <w:rPr>
                <w:rStyle w:val="Strong"/>
                <w:rFonts w:cstheme="minorHAnsi"/>
                <w:sz w:val="20"/>
                <w:szCs w:val="20"/>
                <w:vertAlign w:val="superscript"/>
              </w:rPr>
              <w:t>1</w:t>
            </w:r>
          </w:p>
        </w:tc>
        <w:tc>
          <w:tcPr>
            <w:tcW w:w="401" w:type="pct"/>
            <w:hideMark/>
          </w:tcPr>
          <w:p w14:paraId="6CEB11F0"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52.5</w:t>
            </w:r>
          </w:p>
        </w:tc>
        <w:tc>
          <w:tcPr>
            <w:tcW w:w="582" w:type="pct"/>
            <w:hideMark/>
          </w:tcPr>
          <w:p w14:paraId="111C1329"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&lt;0.001</w:t>
            </w:r>
          </w:p>
        </w:tc>
      </w:tr>
      <w:tr w:rsidR="005D3220" w:rsidRPr="000D25E5" w14:paraId="19CF3EBE" w14:textId="77777777" w:rsidTr="00902764">
        <w:tc>
          <w:tcPr>
            <w:tcW w:w="1608" w:type="pct"/>
            <w:hideMark/>
          </w:tcPr>
          <w:p w14:paraId="1326B069"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Chronological age </w:t>
            </w:r>
            <w:r w:rsidRPr="000D25E5">
              <w:rPr>
                <w:rStyle w:val="Emphasis"/>
                <w:rFonts w:cstheme="minorHAnsi"/>
                <w:b/>
                <w:bCs/>
                <w:sz w:val="20"/>
                <w:szCs w:val="20"/>
              </w:rPr>
              <w:t>M (SD)</w:t>
            </w:r>
          </w:p>
        </w:tc>
        <w:tc>
          <w:tcPr>
            <w:tcW w:w="898" w:type="pct"/>
            <w:hideMark/>
          </w:tcPr>
          <w:p w14:paraId="4E4A6CCF"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32.4 (11.0)</w:t>
            </w:r>
          </w:p>
        </w:tc>
        <w:tc>
          <w:tcPr>
            <w:tcW w:w="898" w:type="pct"/>
            <w:hideMark/>
          </w:tcPr>
          <w:p w14:paraId="183D11AD"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49.7 (9.2)</w:t>
            </w:r>
          </w:p>
        </w:tc>
        <w:tc>
          <w:tcPr>
            <w:tcW w:w="613" w:type="pct"/>
            <w:hideMark/>
          </w:tcPr>
          <w:p w14:paraId="79DBD078"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−10.81</w:t>
            </w:r>
            <w:r w:rsidRPr="000D25E5">
              <w:rPr>
                <w:rStyle w:val="Strong"/>
                <w:rFonts w:cstheme="minorHAnsi"/>
                <w:sz w:val="20"/>
                <w:szCs w:val="20"/>
                <w:vertAlign w:val="superscript"/>
              </w:rPr>
              <w:t>1</w:t>
            </w:r>
          </w:p>
        </w:tc>
        <w:tc>
          <w:tcPr>
            <w:tcW w:w="401" w:type="pct"/>
            <w:hideMark/>
          </w:tcPr>
          <w:p w14:paraId="00D97566"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699</w:t>
            </w:r>
          </w:p>
        </w:tc>
        <w:tc>
          <w:tcPr>
            <w:tcW w:w="582" w:type="pct"/>
            <w:hideMark/>
          </w:tcPr>
          <w:p w14:paraId="3179697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&lt;0.001</w:t>
            </w:r>
          </w:p>
        </w:tc>
      </w:tr>
      <w:tr w:rsidR="005D3220" w:rsidRPr="000D25E5" w14:paraId="7205B129" w14:textId="77777777" w:rsidTr="00902764">
        <w:tc>
          <w:tcPr>
            <w:tcW w:w="1608" w:type="pct"/>
            <w:hideMark/>
          </w:tcPr>
          <w:p w14:paraId="3EA6B576"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Gender </w:t>
            </w:r>
            <w:r w:rsidRPr="000D25E5">
              <w:rPr>
                <w:rStyle w:val="Emphasis"/>
                <w:rFonts w:cstheme="minorHAnsi"/>
                <w:b/>
                <w:bCs/>
                <w:sz w:val="20"/>
                <w:szCs w:val="20"/>
              </w:rPr>
              <w:t>n</w:t>
            </w:r>
            <w:r w:rsidRPr="000D25E5">
              <w:rPr>
                <w:rFonts w:cstheme="minorHAnsi"/>
                <w:b/>
                <w:bCs/>
                <w:sz w:val="20"/>
                <w:szCs w:val="20"/>
              </w:rPr>
              <w:t> (%)</w:t>
            </w:r>
          </w:p>
        </w:tc>
        <w:tc>
          <w:tcPr>
            <w:tcW w:w="898" w:type="pct"/>
            <w:hideMark/>
          </w:tcPr>
          <w:p w14:paraId="1C8C3511" w14:textId="77777777" w:rsidR="005D3220" w:rsidRPr="000D25E5" w:rsidRDefault="005D3220" w:rsidP="00902764">
            <w:pPr>
              <w:pStyle w:val="NoSpacing"/>
              <w:rPr>
                <w:rFonts w:cstheme="minorHAnsi"/>
                <w:b/>
                <w:bCs/>
                <w:sz w:val="20"/>
                <w:szCs w:val="20"/>
              </w:rPr>
            </w:pPr>
          </w:p>
        </w:tc>
        <w:tc>
          <w:tcPr>
            <w:tcW w:w="898" w:type="pct"/>
            <w:hideMark/>
          </w:tcPr>
          <w:p w14:paraId="49DC8A04" w14:textId="77777777" w:rsidR="005D3220" w:rsidRPr="000D25E5" w:rsidRDefault="005D3220" w:rsidP="00902764">
            <w:pPr>
              <w:pStyle w:val="NoSpacing"/>
              <w:rPr>
                <w:rFonts w:cstheme="minorHAnsi"/>
                <w:sz w:val="20"/>
                <w:szCs w:val="20"/>
              </w:rPr>
            </w:pPr>
          </w:p>
        </w:tc>
        <w:tc>
          <w:tcPr>
            <w:tcW w:w="613" w:type="pct"/>
            <w:hideMark/>
          </w:tcPr>
          <w:p w14:paraId="2CA7A82D" w14:textId="77777777" w:rsidR="005D3220" w:rsidRPr="000D25E5" w:rsidRDefault="005D3220" w:rsidP="00902764">
            <w:pPr>
              <w:pStyle w:val="NoSpacing"/>
              <w:rPr>
                <w:rFonts w:cstheme="minorHAnsi"/>
                <w:sz w:val="20"/>
                <w:szCs w:val="20"/>
              </w:rPr>
            </w:pPr>
          </w:p>
        </w:tc>
        <w:tc>
          <w:tcPr>
            <w:tcW w:w="401" w:type="pct"/>
            <w:hideMark/>
          </w:tcPr>
          <w:p w14:paraId="36EB8F54" w14:textId="77777777" w:rsidR="005D3220" w:rsidRPr="000D25E5" w:rsidRDefault="005D3220" w:rsidP="00902764">
            <w:pPr>
              <w:pStyle w:val="NoSpacing"/>
              <w:rPr>
                <w:rFonts w:cstheme="minorHAnsi"/>
                <w:sz w:val="20"/>
                <w:szCs w:val="20"/>
              </w:rPr>
            </w:pPr>
          </w:p>
        </w:tc>
        <w:tc>
          <w:tcPr>
            <w:tcW w:w="582" w:type="pct"/>
            <w:hideMark/>
          </w:tcPr>
          <w:p w14:paraId="05E66036" w14:textId="77777777" w:rsidR="005D3220" w:rsidRPr="000D25E5" w:rsidRDefault="005D3220" w:rsidP="00902764">
            <w:pPr>
              <w:pStyle w:val="NoSpacing"/>
              <w:rPr>
                <w:rFonts w:cstheme="minorHAnsi"/>
                <w:sz w:val="20"/>
                <w:szCs w:val="20"/>
              </w:rPr>
            </w:pPr>
          </w:p>
        </w:tc>
      </w:tr>
      <w:tr w:rsidR="005D3220" w:rsidRPr="000D25E5" w14:paraId="608F980D" w14:textId="77777777" w:rsidTr="00902764">
        <w:tc>
          <w:tcPr>
            <w:tcW w:w="1608" w:type="pct"/>
            <w:hideMark/>
          </w:tcPr>
          <w:p w14:paraId="5F6A5EEA"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Female</w:t>
            </w:r>
          </w:p>
        </w:tc>
        <w:tc>
          <w:tcPr>
            <w:tcW w:w="898" w:type="pct"/>
            <w:hideMark/>
          </w:tcPr>
          <w:p w14:paraId="0EC81BF1" w14:textId="77777777" w:rsidR="005D3220" w:rsidRPr="000D25E5" w:rsidRDefault="005D3220" w:rsidP="00902764">
            <w:pPr>
              <w:pStyle w:val="NoSpacing"/>
              <w:rPr>
                <w:rFonts w:cstheme="minorHAnsi"/>
                <w:sz w:val="20"/>
                <w:szCs w:val="20"/>
              </w:rPr>
            </w:pPr>
            <w:r w:rsidRPr="000D25E5">
              <w:rPr>
                <w:rFonts w:cstheme="minorHAnsi"/>
                <w:sz w:val="20"/>
                <w:szCs w:val="20"/>
              </w:rPr>
              <w:t>616 (94.6)</w:t>
            </w:r>
          </w:p>
        </w:tc>
        <w:tc>
          <w:tcPr>
            <w:tcW w:w="898" w:type="pct"/>
            <w:hideMark/>
          </w:tcPr>
          <w:p w14:paraId="2DE4935D" w14:textId="77777777" w:rsidR="005D3220" w:rsidRPr="000D25E5" w:rsidRDefault="005D3220" w:rsidP="00902764">
            <w:pPr>
              <w:pStyle w:val="NoSpacing"/>
              <w:rPr>
                <w:rFonts w:cstheme="minorHAnsi"/>
                <w:sz w:val="20"/>
                <w:szCs w:val="20"/>
              </w:rPr>
            </w:pPr>
            <w:r w:rsidRPr="000D25E5">
              <w:rPr>
                <w:rFonts w:cstheme="minorHAnsi"/>
                <w:sz w:val="20"/>
                <w:szCs w:val="20"/>
              </w:rPr>
              <w:t>48 (98.0)</w:t>
            </w:r>
          </w:p>
        </w:tc>
        <w:tc>
          <w:tcPr>
            <w:tcW w:w="613" w:type="pct"/>
            <w:hideMark/>
          </w:tcPr>
          <w:p w14:paraId="34F63412"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01" w:type="pct"/>
            <w:hideMark/>
          </w:tcPr>
          <w:p w14:paraId="643875D9"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82" w:type="pct"/>
            <w:hideMark/>
          </w:tcPr>
          <w:p w14:paraId="650DE178" w14:textId="77777777" w:rsidR="005D3220" w:rsidRPr="000D25E5" w:rsidRDefault="005D3220" w:rsidP="00902764">
            <w:pPr>
              <w:pStyle w:val="NoSpacing"/>
              <w:rPr>
                <w:rFonts w:cstheme="minorHAnsi"/>
                <w:sz w:val="20"/>
                <w:szCs w:val="20"/>
              </w:rPr>
            </w:pPr>
            <w:r w:rsidRPr="000D25E5">
              <w:rPr>
                <w:rFonts w:cstheme="minorHAnsi"/>
                <w:sz w:val="20"/>
                <w:szCs w:val="20"/>
              </w:rPr>
              <w:t>0.504</w:t>
            </w:r>
          </w:p>
        </w:tc>
      </w:tr>
      <w:tr w:rsidR="005D3220" w:rsidRPr="000D25E5" w14:paraId="0FFF1ABF" w14:textId="77777777" w:rsidTr="00902764">
        <w:tc>
          <w:tcPr>
            <w:tcW w:w="1608" w:type="pct"/>
            <w:hideMark/>
          </w:tcPr>
          <w:p w14:paraId="7FC9144B"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Male</w:t>
            </w:r>
          </w:p>
        </w:tc>
        <w:tc>
          <w:tcPr>
            <w:tcW w:w="898" w:type="pct"/>
            <w:hideMark/>
          </w:tcPr>
          <w:p w14:paraId="601C7ED3" w14:textId="77777777" w:rsidR="005D3220" w:rsidRPr="000D25E5" w:rsidRDefault="005D3220" w:rsidP="00902764">
            <w:pPr>
              <w:pStyle w:val="NoSpacing"/>
              <w:rPr>
                <w:rFonts w:cstheme="minorHAnsi"/>
                <w:sz w:val="20"/>
                <w:szCs w:val="20"/>
              </w:rPr>
            </w:pPr>
            <w:r w:rsidRPr="000D25E5">
              <w:rPr>
                <w:rFonts w:cstheme="minorHAnsi"/>
                <w:sz w:val="20"/>
                <w:szCs w:val="20"/>
              </w:rPr>
              <w:t>35 (5.4)</w:t>
            </w:r>
          </w:p>
        </w:tc>
        <w:tc>
          <w:tcPr>
            <w:tcW w:w="898" w:type="pct"/>
            <w:hideMark/>
          </w:tcPr>
          <w:p w14:paraId="403A4EFA" w14:textId="77777777" w:rsidR="005D3220" w:rsidRPr="000D25E5" w:rsidRDefault="005D3220" w:rsidP="00902764">
            <w:pPr>
              <w:pStyle w:val="NoSpacing"/>
              <w:rPr>
                <w:rFonts w:cstheme="minorHAnsi"/>
                <w:sz w:val="20"/>
                <w:szCs w:val="20"/>
              </w:rPr>
            </w:pPr>
            <w:r w:rsidRPr="000D25E5">
              <w:rPr>
                <w:rFonts w:cstheme="minorHAnsi"/>
                <w:sz w:val="20"/>
                <w:szCs w:val="20"/>
              </w:rPr>
              <w:t>1 (2.0)</w:t>
            </w:r>
          </w:p>
        </w:tc>
        <w:tc>
          <w:tcPr>
            <w:tcW w:w="613" w:type="pct"/>
            <w:hideMark/>
          </w:tcPr>
          <w:p w14:paraId="17F49CFF"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401" w:type="pct"/>
            <w:hideMark/>
          </w:tcPr>
          <w:p w14:paraId="1E37A3C0"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582" w:type="pct"/>
            <w:hideMark/>
          </w:tcPr>
          <w:p w14:paraId="5791D0AB" w14:textId="77777777" w:rsidR="005D3220" w:rsidRPr="000D25E5" w:rsidRDefault="005D3220" w:rsidP="00902764">
            <w:pPr>
              <w:pStyle w:val="NoSpacing"/>
              <w:rPr>
                <w:rFonts w:cstheme="minorHAnsi"/>
                <w:sz w:val="20"/>
                <w:szCs w:val="20"/>
              </w:rPr>
            </w:pPr>
            <w:r w:rsidRPr="000D25E5">
              <w:rPr>
                <w:rFonts w:cstheme="minorHAnsi"/>
                <w:sz w:val="20"/>
                <w:szCs w:val="20"/>
              </w:rPr>
              <w:t>–</w:t>
            </w:r>
          </w:p>
        </w:tc>
      </w:tr>
      <w:tr w:rsidR="005D3220" w:rsidRPr="000D25E5" w14:paraId="6CA6375C" w14:textId="77777777" w:rsidTr="00902764">
        <w:tc>
          <w:tcPr>
            <w:tcW w:w="1608" w:type="pct"/>
            <w:hideMark/>
          </w:tcPr>
          <w:p w14:paraId="48B1D712"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Ethnicity </w:t>
            </w:r>
            <w:r w:rsidRPr="000D25E5">
              <w:rPr>
                <w:rStyle w:val="Emphasis"/>
                <w:rFonts w:cstheme="minorHAnsi"/>
                <w:b/>
                <w:bCs/>
                <w:sz w:val="20"/>
                <w:szCs w:val="20"/>
              </w:rPr>
              <w:t>n</w:t>
            </w:r>
            <w:r w:rsidRPr="000D25E5">
              <w:rPr>
                <w:rFonts w:cstheme="minorHAnsi"/>
                <w:b/>
                <w:bCs/>
                <w:sz w:val="20"/>
                <w:szCs w:val="20"/>
              </w:rPr>
              <w:t> (%)</w:t>
            </w:r>
          </w:p>
        </w:tc>
        <w:tc>
          <w:tcPr>
            <w:tcW w:w="898" w:type="pct"/>
            <w:hideMark/>
          </w:tcPr>
          <w:p w14:paraId="6994A487" w14:textId="77777777" w:rsidR="005D3220" w:rsidRPr="000D25E5" w:rsidRDefault="005D3220" w:rsidP="00902764">
            <w:pPr>
              <w:pStyle w:val="NoSpacing"/>
              <w:rPr>
                <w:rFonts w:cstheme="minorHAnsi"/>
                <w:b/>
                <w:bCs/>
                <w:sz w:val="20"/>
                <w:szCs w:val="20"/>
              </w:rPr>
            </w:pPr>
          </w:p>
        </w:tc>
        <w:tc>
          <w:tcPr>
            <w:tcW w:w="898" w:type="pct"/>
            <w:hideMark/>
          </w:tcPr>
          <w:p w14:paraId="0678CAD4" w14:textId="77777777" w:rsidR="005D3220" w:rsidRPr="000D25E5" w:rsidRDefault="005D3220" w:rsidP="00902764">
            <w:pPr>
              <w:pStyle w:val="NoSpacing"/>
              <w:rPr>
                <w:rFonts w:cstheme="minorHAnsi"/>
                <w:sz w:val="20"/>
                <w:szCs w:val="20"/>
              </w:rPr>
            </w:pPr>
          </w:p>
        </w:tc>
        <w:tc>
          <w:tcPr>
            <w:tcW w:w="613" w:type="pct"/>
            <w:hideMark/>
          </w:tcPr>
          <w:p w14:paraId="6309DD30" w14:textId="77777777" w:rsidR="005D3220" w:rsidRPr="000D25E5" w:rsidRDefault="005D3220" w:rsidP="00902764">
            <w:pPr>
              <w:pStyle w:val="NoSpacing"/>
              <w:rPr>
                <w:rFonts w:cstheme="minorHAnsi"/>
                <w:sz w:val="20"/>
                <w:szCs w:val="20"/>
              </w:rPr>
            </w:pPr>
          </w:p>
        </w:tc>
        <w:tc>
          <w:tcPr>
            <w:tcW w:w="401" w:type="pct"/>
            <w:hideMark/>
          </w:tcPr>
          <w:p w14:paraId="0C7760CB" w14:textId="77777777" w:rsidR="005D3220" w:rsidRPr="000D25E5" w:rsidRDefault="005D3220" w:rsidP="00902764">
            <w:pPr>
              <w:pStyle w:val="NoSpacing"/>
              <w:rPr>
                <w:rFonts w:cstheme="minorHAnsi"/>
                <w:sz w:val="20"/>
                <w:szCs w:val="20"/>
              </w:rPr>
            </w:pPr>
          </w:p>
        </w:tc>
        <w:tc>
          <w:tcPr>
            <w:tcW w:w="582" w:type="pct"/>
            <w:hideMark/>
          </w:tcPr>
          <w:p w14:paraId="5AC903DE" w14:textId="77777777" w:rsidR="005D3220" w:rsidRPr="000D25E5" w:rsidRDefault="005D3220" w:rsidP="00902764">
            <w:pPr>
              <w:pStyle w:val="NoSpacing"/>
              <w:rPr>
                <w:rFonts w:cstheme="minorHAnsi"/>
                <w:sz w:val="20"/>
                <w:szCs w:val="20"/>
              </w:rPr>
            </w:pPr>
          </w:p>
        </w:tc>
      </w:tr>
      <w:tr w:rsidR="005D3220" w:rsidRPr="000D25E5" w14:paraId="7520A9CA" w14:textId="77777777" w:rsidTr="00902764">
        <w:tc>
          <w:tcPr>
            <w:tcW w:w="1608" w:type="pct"/>
            <w:hideMark/>
          </w:tcPr>
          <w:p w14:paraId="3FA6AAD9"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Caucasian</w:t>
            </w:r>
          </w:p>
        </w:tc>
        <w:tc>
          <w:tcPr>
            <w:tcW w:w="898" w:type="pct"/>
            <w:hideMark/>
          </w:tcPr>
          <w:p w14:paraId="77F52C5B" w14:textId="77777777" w:rsidR="005D3220" w:rsidRPr="000D25E5" w:rsidRDefault="005D3220" w:rsidP="00902764">
            <w:pPr>
              <w:pStyle w:val="NoSpacing"/>
              <w:rPr>
                <w:rFonts w:cstheme="minorHAnsi"/>
                <w:sz w:val="20"/>
                <w:szCs w:val="20"/>
              </w:rPr>
            </w:pPr>
            <w:r w:rsidRPr="000D25E5">
              <w:rPr>
                <w:rFonts w:cstheme="minorHAnsi"/>
                <w:sz w:val="20"/>
                <w:szCs w:val="20"/>
              </w:rPr>
              <w:t>567 (87.5)</w:t>
            </w:r>
          </w:p>
        </w:tc>
        <w:tc>
          <w:tcPr>
            <w:tcW w:w="898" w:type="pct"/>
            <w:hideMark/>
          </w:tcPr>
          <w:p w14:paraId="13B3A3FC" w14:textId="77777777" w:rsidR="005D3220" w:rsidRPr="000D25E5" w:rsidRDefault="005D3220" w:rsidP="00902764">
            <w:pPr>
              <w:pStyle w:val="NoSpacing"/>
              <w:rPr>
                <w:rFonts w:cstheme="minorHAnsi"/>
                <w:sz w:val="20"/>
                <w:szCs w:val="20"/>
              </w:rPr>
            </w:pPr>
            <w:r w:rsidRPr="000D25E5">
              <w:rPr>
                <w:rFonts w:cstheme="minorHAnsi"/>
                <w:sz w:val="20"/>
                <w:szCs w:val="20"/>
              </w:rPr>
              <w:t>43 (86.0)</w:t>
            </w:r>
          </w:p>
        </w:tc>
        <w:tc>
          <w:tcPr>
            <w:tcW w:w="613" w:type="pct"/>
            <w:hideMark/>
          </w:tcPr>
          <w:p w14:paraId="6DA6B703" w14:textId="77777777" w:rsidR="005D3220" w:rsidRPr="000D25E5" w:rsidRDefault="005D3220" w:rsidP="00902764">
            <w:pPr>
              <w:pStyle w:val="NoSpacing"/>
              <w:rPr>
                <w:rFonts w:cstheme="minorHAnsi"/>
                <w:sz w:val="20"/>
                <w:szCs w:val="20"/>
              </w:rPr>
            </w:pPr>
            <w:r w:rsidRPr="000D25E5">
              <w:rPr>
                <w:rFonts w:cstheme="minorHAnsi"/>
                <w:sz w:val="20"/>
                <w:szCs w:val="20"/>
              </w:rPr>
              <w:t>.008</w:t>
            </w:r>
            <w:r w:rsidRPr="000D25E5">
              <w:rPr>
                <w:rFonts w:cstheme="minorHAnsi"/>
                <w:sz w:val="20"/>
                <w:szCs w:val="20"/>
                <w:vertAlign w:val="superscript"/>
              </w:rPr>
              <w:t>2</w:t>
            </w:r>
          </w:p>
        </w:tc>
        <w:tc>
          <w:tcPr>
            <w:tcW w:w="401" w:type="pct"/>
            <w:hideMark/>
          </w:tcPr>
          <w:p w14:paraId="2FC7DE55"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82" w:type="pct"/>
            <w:hideMark/>
          </w:tcPr>
          <w:p w14:paraId="21A9409E" w14:textId="77777777" w:rsidR="005D3220" w:rsidRPr="000D25E5" w:rsidRDefault="005D3220" w:rsidP="00902764">
            <w:pPr>
              <w:pStyle w:val="NoSpacing"/>
              <w:rPr>
                <w:rFonts w:cstheme="minorHAnsi"/>
                <w:sz w:val="20"/>
                <w:szCs w:val="20"/>
              </w:rPr>
            </w:pPr>
            <w:r w:rsidRPr="000D25E5">
              <w:rPr>
                <w:rFonts w:cstheme="minorHAnsi"/>
                <w:sz w:val="20"/>
                <w:szCs w:val="20"/>
              </w:rPr>
              <w:t>0.931</w:t>
            </w:r>
          </w:p>
        </w:tc>
      </w:tr>
      <w:tr w:rsidR="005D3220" w:rsidRPr="000D25E5" w14:paraId="755D3058" w14:textId="77777777" w:rsidTr="00902764">
        <w:tc>
          <w:tcPr>
            <w:tcW w:w="1608" w:type="pct"/>
            <w:hideMark/>
          </w:tcPr>
          <w:p w14:paraId="011E93A9"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Ethnic minority</w:t>
            </w:r>
          </w:p>
        </w:tc>
        <w:tc>
          <w:tcPr>
            <w:tcW w:w="898" w:type="pct"/>
            <w:hideMark/>
          </w:tcPr>
          <w:p w14:paraId="0D1375D1" w14:textId="77777777" w:rsidR="005D3220" w:rsidRPr="000D25E5" w:rsidRDefault="005D3220" w:rsidP="00902764">
            <w:pPr>
              <w:pStyle w:val="NoSpacing"/>
              <w:rPr>
                <w:rFonts w:cstheme="minorHAnsi"/>
                <w:sz w:val="20"/>
                <w:szCs w:val="20"/>
              </w:rPr>
            </w:pPr>
            <w:r w:rsidRPr="000D25E5">
              <w:rPr>
                <w:rFonts w:cstheme="minorHAnsi"/>
                <w:sz w:val="20"/>
                <w:szCs w:val="20"/>
              </w:rPr>
              <w:t>81 (12.5)</w:t>
            </w:r>
          </w:p>
        </w:tc>
        <w:tc>
          <w:tcPr>
            <w:tcW w:w="898" w:type="pct"/>
            <w:hideMark/>
          </w:tcPr>
          <w:p w14:paraId="3E9B87FA" w14:textId="77777777" w:rsidR="005D3220" w:rsidRPr="000D25E5" w:rsidRDefault="005D3220" w:rsidP="00902764">
            <w:pPr>
              <w:pStyle w:val="NoSpacing"/>
              <w:rPr>
                <w:rFonts w:cstheme="minorHAnsi"/>
                <w:sz w:val="20"/>
                <w:szCs w:val="20"/>
              </w:rPr>
            </w:pPr>
            <w:r w:rsidRPr="000D25E5">
              <w:rPr>
                <w:rFonts w:cstheme="minorHAnsi"/>
                <w:sz w:val="20"/>
                <w:szCs w:val="20"/>
              </w:rPr>
              <w:t>7 (14.0)</w:t>
            </w:r>
          </w:p>
        </w:tc>
        <w:tc>
          <w:tcPr>
            <w:tcW w:w="613" w:type="pct"/>
            <w:hideMark/>
          </w:tcPr>
          <w:p w14:paraId="6FBC57DF"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401" w:type="pct"/>
            <w:hideMark/>
          </w:tcPr>
          <w:p w14:paraId="27840AA3" w14:textId="77777777" w:rsidR="005D3220" w:rsidRPr="000D25E5" w:rsidRDefault="005D3220" w:rsidP="00902764">
            <w:pPr>
              <w:pStyle w:val="NoSpacing"/>
              <w:rPr>
                <w:rFonts w:cstheme="minorHAnsi"/>
                <w:sz w:val="20"/>
                <w:szCs w:val="20"/>
              </w:rPr>
            </w:pPr>
            <w:r w:rsidRPr="000D25E5">
              <w:rPr>
                <w:rFonts w:cstheme="minorHAnsi"/>
                <w:sz w:val="20"/>
                <w:szCs w:val="20"/>
              </w:rPr>
              <w:t>–</w:t>
            </w:r>
          </w:p>
        </w:tc>
        <w:tc>
          <w:tcPr>
            <w:tcW w:w="582" w:type="pct"/>
            <w:hideMark/>
          </w:tcPr>
          <w:p w14:paraId="0F98D62D" w14:textId="77777777" w:rsidR="005D3220" w:rsidRPr="000D25E5" w:rsidRDefault="005D3220" w:rsidP="00902764">
            <w:pPr>
              <w:pStyle w:val="NoSpacing"/>
              <w:rPr>
                <w:rFonts w:cstheme="minorHAnsi"/>
                <w:sz w:val="20"/>
                <w:szCs w:val="20"/>
              </w:rPr>
            </w:pPr>
            <w:r w:rsidRPr="000D25E5">
              <w:rPr>
                <w:rFonts w:cstheme="minorHAnsi"/>
                <w:sz w:val="20"/>
                <w:szCs w:val="20"/>
              </w:rPr>
              <w:t>–</w:t>
            </w:r>
          </w:p>
        </w:tc>
      </w:tr>
      <w:tr w:rsidR="005D3220" w:rsidRPr="000D25E5" w14:paraId="46AB3415" w14:textId="77777777" w:rsidTr="00902764">
        <w:tc>
          <w:tcPr>
            <w:tcW w:w="1608" w:type="pct"/>
            <w:hideMark/>
          </w:tcPr>
          <w:p w14:paraId="1314A26C"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Marital status </w:t>
            </w:r>
            <w:r w:rsidRPr="000D25E5">
              <w:rPr>
                <w:rStyle w:val="Emphasis"/>
                <w:rFonts w:cstheme="minorHAnsi"/>
                <w:b/>
                <w:bCs/>
                <w:sz w:val="20"/>
                <w:szCs w:val="20"/>
              </w:rPr>
              <w:t>n</w:t>
            </w:r>
            <w:r w:rsidRPr="000D25E5">
              <w:rPr>
                <w:rFonts w:cstheme="minorHAnsi"/>
                <w:b/>
                <w:bCs/>
                <w:sz w:val="20"/>
                <w:szCs w:val="20"/>
              </w:rPr>
              <w:t> (%)</w:t>
            </w:r>
          </w:p>
        </w:tc>
        <w:tc>
          <w:tcPr>
            <w:tcW w:w="898" w:type="pct"/>
            <w:hideMark/>
          </w:tcPr>
          <w:p w14:paraId="19A7C5DB" w14:textId="77777777" w:rsidR="005D3220" w:rsidRPr="000D25E5" w:rsidRDefault="005D3220" w:rsidP="00902764">
            <w:pPr>
              <w:pStyle w:val="NoSpacing"/>
              <w:rPr>
                <w:rFonts w:cstheme="minorHAnsi"/>
                <w:b/>
                <w:bCs/>
                <w:sz w:val="20"/>
                <w:szCs w:val="20"/>
              </w:rPr>
            </w:pPr>
          </w:p>
        </w:tc>
        <w:tc>
          <w:tcPr>
            <w:tcW w:w="898" w:type="pct"/>
            <w:hideMark/>
          </w:tcPr>
          <w:p w14:paraId="545E1403" w14:textId="77777777" w:rsidR="005D3220" w:rsidRPr="000D25E5" w:rsidRDefault="005D3220" w:rsidP="00902764">
            <w:pPr>
              <w:pStyle w:val="NoSpacing"/>
              <w:rPr>
                <w:rFonts w:cstheme="minorHAnsi"/>
                <w:sz w:val="20"/>
                <w:szCs w:val="20"/>
              </w:rPr>
            </w:pPr>
          </w:p>
        </w:tc>
        <w:tc>
          <w:tcPr>
            <w:tcW w:w="613" w:type="pct"/>
            <w:hideMark/>
          </w:tcPr>
          <w:p w14:paraId="38328C6F" w14:textId="77777777" w:rsidR="005D3220" w:rsidRPr="000D25E5" w:rsidRDefault="005D3220" w:rsidP="00902764">
            <w:pPr>
              <w:pStyle w:val="NoSpacing"/>
              <w:rPr>
                <w:rFonts w:cstheme="minorHAnsi"/>
                <w:sz w:val="20"/>
                <w:szCs w:val="20"/>
              </w:rPr>
            </w:pPr>
          </w:p>
        </w:tc>
        <w:tc>
          <w:tcPr>
            <w:tcW w:w="401" w:type="pct"/>
            <w:hideMark/>
          </w:tcPr>
          <w:p w14:paraId="064253E5" w14:textId="77777777" w:rsidR="005D3220" w:rsidRPr="000D25E5" w:rsidRDefault="005D3220" w:rsidP="00902764">
            <w:pPr>
              <w:pStyle w:val="NoSpacing"/>
              <w:rPr>
                <w:rFonts w:cstheme="minorHAnsi"/>
                <w:sz w:val="20"/>
                <w:szCs w:val="20"/>
              </w:rPr>
            </w:pPr>
          </w:p>
        </w:tc>
        <w:tc>
          <w:tcPr>
            <w:tcW w:w="582" w:type="pct"/>
            <w:hideMark/>
          </w:tcPr>
          <w:p w14:paraId="39993C4D" w14:textId="77777777" w:rsidR="005D3220" w:rsidRPr="000D25E5" w:rsidRDefault="005D3220" w:rsidP="00902764">
            <w:pPr>
              <w:pStyle w:val="NoSpacing"/>
              <w:rPr>
                <w:rFonts w:cstheme="minorHAnsi"/>
                <w:sz w:val="20"/>
                <w:szCs w:val="20"/>
              </w:rPr>
            </w:pPr>
          </w:p>
        </w:tc>
      </w:tr>
      <w:tr w:rsidR="005D3220" w:rsidRPr="000D25E5" w14:paraId="6B861A5C" w14:textId="77777777" w:rsidTr="00902764">
        <w:tc>
          <w:tcPr>
            <w:tcW w:w="1608" w:type="pct"/>
            <w:hideMark/>
          </w:tcPr>
          <w:p w14:paraId="30F9E8DD"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Single/never married</w:t>
            </w:r>
          </w:p>
        </w:tc>
        <w:tc>
          <w:tcPr>
            <w:tcW w:w="898" w:type="pct"/>
            <w:hideMark/>
          </w:tcPr>
          <w:p w14:paraId="7E673AF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367 (56.7)</w:t>
            </w:r>
          </w:p>
        </w:tc>
        <w:tc>
          <w:tcPr>
            <w:tcW w:w="898" w:type="pct"/>
            <w:hideMark/>
          </w:tcPr>
          <w:p w14:paraId="594D8638"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8 (16.0)</w:t>
            </w:r>
          </w:p>
        </w:tc>
        <w:tc>
          <w:tcPr>
            <w:tcW w:w="613" w:type="pct"/>
            <w:hideMark/>
          </w:tcPr>
          <w:p w14:paraId="0E22FB9F"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29.35</w:t>
            </w:r>
            <w:r w:rsidRPr="000D25E5">
              <w:rPr>
                <w:rStyle w:val="Strong"/>
                <w:rFonts w:cstheme="minorHAnsi"/>
                <w:sz w:val="20"/>
                <w:szCs w:val="20"/>
                <w:vertAlign w:val="superscript"/>
              </w:rPr>
              <w:t>2</w:t>
            </w:r>
          </w:p>
        </w:tc>
        <w:tc>
          <w:tcPr>
            <w:tcW w:w="401" w:type="pct"/>
            <w:hideMark/>
          </w:tcPr>
          <w:p w14:paraId="6F1BBE1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582" w:type="pct"/>
            <w:hideMark/>
          </w:tcPr>
          <w:p w14:paraId="1658E641"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&lt;0.001</w:t>
            </w:r>
          </w:p>
        </w:tc>
      </w:tr>
      <w:tr w:rsidR="005D3220" w:rsidRPr="000D25E5" w14:paraId="0B3C991F" w14:textId="77777777" w:rsidTr="00902764">
        <w:tc>
          <w:tcPr>
            <w:tcW w:w="1608" w:type="pct"/>
            <w:hideMark/>
          </w:tcPr>
          <w:p w14:paraId="12AE37F5"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Currently married</w:t>
            </w:r>
          </w:p>
        </w:tc>
        <w:tc>
          <w:tcPr>
            <w:tcW w:w="898" w:type="pct"/>
            <w:hideMark/>
          </w:tcPr>
          <w:p w14:paraId="40A56149"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217 (33.5)</w:t>
            </w:r>
          </w:p>
        </w:tc>
        <w:tc>
          <w:tcPr>
            <w:tcW w:w="898" w:type="pct"/>
            <w:hideMark/>
          </w:tcPr>
          <w:p w14:paraId="2391F89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29 (58.0)</w:t>
            </w:r>
          </w:p>
        </w:tc>
        <w:tc>
          <w:tcPr>
            <w:tcW w:w="613" w:type="pct"/>
            <w:hideMark/>
          </w:tcPr>
          <w:p w14:paraId="31FADF92"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11.11</w:t>
            </w:r>
            <w:r w:rsidRPr="000D25E5">
              <w:rPr>
                <w:rStyle w:val="Strong"/>
                <w:rFonts w:cstheme="minorHAnsi"/>
                <w:sz w:val="20"/>
                <w:szCs w:val="20"/>
                <w:vertAlign w:val="superscript"/>
              </w:rPr>
              <w:t>2</w:t>
            </w:r>
          </w:p>
        </w:tc>
        <w:tc>
          <w:tcPr>
            <w:tcW w:w="401" w:type="pct"/>
            <w:hideMark/>
          </w:tcPr>
          <w:p w14:paraId="005FC3A7"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582" w:type="pct"/>
            <w:hideMark/>
          </w:tcPr>
          <w:p w14:paraId="74E1887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0.001</w:t>
            </w:r>
          </w:p>
        </w:tc>
      </w:tr>
      <w:tr w:rsidR="005D3220" w:rsidRPr="000D25E5" w14:paraId="78B621BE" w14:textId="77777777" w:rsidTr="00902764">
        <w:tc>
          <w:tcPr>
            <w:tcW w:w="1608" w:type="pct"/>
            <w:hideMark/>
          </w:tcPr>
          <w:p w14:paraId="2ECAE6FF"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Separated</w:t>
            </w:r>
          </w:p>
        </w:tc>
        <w:tc>
          <w:tcPr>
            <w:tcW w:w="898" w:type="pct"/>
            <w:hideMark/>
          </w:tcPr>
          <w:p w14:paraId="390C88F9" w14:textId="77777777" w:rsidR="005D3220" w:rsidRPr="000D25E5" w:rsidRDefault="005D3220" w:rsidP="00902764">
            <w:pPr>
              <w:pStyle w:val="NoSpacing"/>
              <w:rPr>
                <w:rFonts w:cstheme="minorHAnsi"/>
                <w:sz w:val="20"/>
                <w:szCs w:val="20"/>
              </w:rPr>
            </w:pPr>
            <w:r w:rsidRPr="000D25E5">
              <w:rPr>
                <w:rFonts w:cstheme="minorHAnsi"/>
                <w:sz w:val="20"/>
                <w:szCs w:val="20"/>
              </w:rPr>
              <w:t>14 (2.2)</w:t>
            </w:r>
          </w:p>
        </w:tc>
        <w:tc>
          <w:tcPr>
            <w:tcW w:w="898" w:type="pct"/>
            <w:hideMark/>
          </w:tcPr>
          <w:p w14:paraId="30EF851C" w14:textId="77777777" w:rsidR="005D3220" w:rsidRPr="000D25E5" w:rsidRDefault="005D3220" w:rsidP="00902764">
            <w:pPr>
              <w:pStyle w:val="NoSpacing"/>
              <w:rPr>
                <w:rFonts w:cstheme="minorHAnsi"/>
                <w:sz w:val="20"/>
                <w:szCs w:val="20"/>
              </w:rPr>
            </w:pPr>
            <w:r w:rsidRPr="000D25E5">
              <w:rPr>
                <w:rFonts w:cstheme="minorHAnsi"/>
                <w:sz w:val="20"/>
                <w:szCs w:val="20"/>
              </w:rPr>
              <w:t>0 (0.0)</w:t>
            </w:r>
          </w:p>
        </w:tc>
        <w:tc>
          <w:tcPr>
            <w:tcW w:w="613" w:type="pct"/>
            <w:hideMark/>
          </w:tcPr>
          <w:p w14:paraId="6FD2560A"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01" w:type="pct"/>
            <w:hideMark/>
          </w:tcPr>
          <w:p w14:paraId="733BB9C9"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82" w:type="pct"/>
            <w:hideMark/>
          </w:tcPr>
          <w:p w14:paraId="55535379" w14:textId="77777777" w:rsidR="005D3220" w:rsidRPr="000D25E5" w:rsidRDefault="005D3220" w:rsidP="00902764">
            <w:pPr>
              <w:pStyle w:val="NoSpacing"/>
              <w:rPr>
                <w:rFonts w:cstheme="minorHAnsi"/>
                <w:sz w:val="20"/>
                <w:szCs w:val="20"/>
              </w:rPr>
            </w:pPr>
            <w:r w:rsidRPr="000D25E5">
              <w:rPr>
                <w:rFonts w:cstheme="minorHAnsi"/>
                <w:sz w:val="20"/>
                <w:szCs w:val="20"/>
              </w:rPr>
              <w:t>0.615</w:t>
            </w:r>
          </w:p>
        </w:tc>
      </w:tr>
      <w:tr w:rsidR="005D3220" w:rsidRPr="000D25E5" w14:paraId="76B56E87" w14:textId="77777777" w:rsidTr="00902764">
        <w:tc>
          <w:tcPr>
            <w:tcW w:w="1608" w:type="pct"/>
            <w:hideMark/>
          </w:tcPr>
          <w:p w14:paraId="7E397F97"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Divorced</w:t>
            </w:r>
          </w:p>
        </w:tc>
        <w:tc>
          <w:tcPr>
            <w:tcW w:w="898" w:type="pct"/>
            <w:hideMark/>
          </w:tcPr>
          <w:p w14:paraId="7EE0B09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48 (7.4)</w:t>
            </w:r>
          </w:p>
        </w:tc>
        <w:tc>
          <w:tcPr>
            <w:tcW w:w="898" w:type="pct"/>
            <w:hideMark/>
          </w:tcPr>
          <w:p w14:paraId="0CE2E6D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11 (22.0)</w:t>
            </w:r>
          </w:p>
        </w:tc>
        <w:tc>
          <w:tcPr>
            <w:tcW w:w="613" w:type="pct"/>
            <w:hideMark/>
          </w:tcPr>
          <w:p w14:paraId="77BDE40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NA</w:t>
            </w:r>
            <w:r w:rsidRPr="000D25E5">
              <w:rPr>
                <w:rStyle w:val="Strong"/>
                <w:rFonts w:cstheme="minorHAnsi"/>
                <w:sz w:val="20"/>
                <w:szCs w:val="20"/>
                <w:vertAlign w:val="superscript"/>
              </w:rPr>
              <w:t>3</w:t>
            </w:r>
          </w:p>
        </w:tc>
        <w:tc>
          <w:tcPr>
            <w:tcW w:w="401" w:type="pct"/>
            <w:hideMark/>
          </w:tcPr>
          <w:p w14:paraId="4AE19CEF"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NA</w:t>
            </w:r>
          </w:p>
        </w:tc>
        <w:tc>
          <w:tcPr>
            <w:tcW w:w="582" w:type="pct"/>
            <w:hideMark/>
          </w:tcPr>
          <w:p w14:paraId="4C4E663F"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0.001</w:t>
            </w:r>
          </w:p>
        </w:tc>
      </w:tr>
      <w:tr w:rsidR="005D3220" w:rsidRPr="000D25E5" w14:paraId="3DB01816" w14:textId="77777777" w:rsidTr="00902764">
        <w:tc>
          <w:tcPr>
            <w:tcW w:w="1608" w:type="pct"/>
            <w:hideMark/>
          </w:tcPr>
          <w:p w14:paraId="295E239C"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Widowed</w:t>
            </w:r>
          </w:p>
        </w:tc>
        <w:tc>
          <w:tcPr>
            <w:tcW w:w="898" w:type="pct"/>
            <w:hideMark/>
          </w:tcPr>
          <w:p w14:paraId="1B88E72C"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 (0.2)</w:t>
            </w:r>
          </w:p>
        </w:tc>
        <w:tc>
          <w:tcPr>
            <w:tcW w:w="898" w:type="pct"/>
            <w:hideMark/>
          </w:tcPr>
          <w:p w14:paraId="6E19521B"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 (4.0)</w:t>
            </w:r>
          </w:p>
        </w:tc>
        <w:tc>
          <w:tcPr>
            <w:tcW w:w="613" w:type="pct"/>
            <w:hideMark/>
          </w:tcPr>
          <w:p w14:paraId="5C6FCED1"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NA</w:t>
            </w:r>
            <w:r w:rsidRPr="000D25E5">
              <w:rPr>
                <w:rStyle w:val="Strong"/>
                <w:rFonts w:cstheme="minorHAnsi"/>
                <w:sz w:val="20"/>
                <w:szCs w:val="20"/>
                <w:vertAlign w:val="superscript"/>
              </w:rPr>
              <w:t>3</w:t>
            </w:r>
          </w:p>
        </w:tc>
        <w:tc>
          <w:tcPr>
            <w:tcW w:w="401" w:type="pct"/>
            <w:hideMark/>
          </w:tcPr>
          <w:p w14:paraId="485E0F40"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NA</w:t>
            </w:r>
          </w:p>
        </w:tc>
        <w:tc>
          <w:tcPr>
            <w:tcW w:w="582" w:type="pct"/>
            <w:hideMark/>
          </w:tcPr>
          <w:p w14:paraId="5B7BF698"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0.014</w:t>
            </w:r>
          </w:p>
        </w:tc>
      </w:tr>
    </w:tbl>
    <w:p w14:paraId="2798C8EE" w14:textId="77777777" w:rsidR="005D3220" w:rsidRPr="000D25E5" w:rsidRDefault="005D3220" w:rsidP="005A7515">
      <w:pPr>
        <w:rPr>
          <w:rFonts w:cstheme="minorHAnsi"/>
        </w:rPr>
      </w:pPr>
      <w:r w:rsidRPr="000D25E5">
        <w:rPr>
          <w:rFonts w:cstheme="minorHAnsi"/>
        </w:rPr>
        <w:t>Note. M = mean; SD = standard deviation; </w:t>
      </w:r>
      <w:r w:rsidRPr="000D25E5">
        <w:rPr>
          <w:rFonts w:cstheme="minorHAnsi"/>
          <w:vertAlign w:val="superscript"/>
        </w:rPr>
        <w:t>1</w:t>
      </w:r>
      <w:r w:rsidRPr="000D25E5">
        <w:rPr>
          <w:rFonts w:cstheme="minorHAnsi"/>
        </w:rPr>
        <w:t> Student </w:t>
      </w:r>
      <w:r w:rsidRPr="000D25E5">
        <w:rPr>
          <w:rStyle w:val="Emphasis"/>
          <w:rFonts w:eastAsiaTheme="majorEastAsia" w:cstheme="minorHAnsi"/>
          <w:color w:val="2E2E2E"/>
        </w:rPr>
        <w:t>t-</w:t>
      </w:r>
      <w:r w:rsidRPr="000D25E5">
        <w:rPr>
          <w:rFonts w:cstheme="minorHAnsi"/>
        </w:rPr>
        <w:t>test (2-sided); </w:t>
      </w:r>
      <w:r w:rsidRPr="000D25E5">
        <w:rPr>
          <w:rFonts w:cstheme="minorHAnsi"/>
          <w:vertAlign w:val="superscript"/>
        </w:rPr>
        <w:t>2</w:t>
      </w:r>
      <w:r w:rsidRPr="000D25E5">
        <w:rPr>
          <w:rFonts w:cstheme="minorHAnsi"/>
        </w:rPr>
        <w:t>Chi square test (2-sided); </w:t>
      </w:r>
      <w:r w:rsidRPr="000D25E5">
        <w:rPr>
          <w:rFonts w:cstheme="minorHAnsi"/>
          <w:vertAlign w:val="superscript"/>
        </w:rPr>
        <w:t>3</w:t>
      </w:r>
      <w:r w:rsidRPr="000D25E5">
        <w:rPr>
          <w:rFonts w:cstheme="minorHAnsi"/>
        </w:rPr>
        <w:t>Fisher's Exact Test (2-sided). Significant findings are bolded.</w:t>
      </w:r>
    </w:p>
    <w:p w14:paraId="2B610A22" w14:textId="77777777" w:rsidR="005D3220" w:rsidRPr="000D25E5" w:rsidRDefault="005D3220" w:rsidP="00902764">
      <w:pPr>
        <w:pStyle w:val="Heading2"/>
        <w:rPr>
          <w:rFonts w:asciiTheme="minorHAnsi" w:hAnsiTheme="minorHAnsi" w:cstheme="minorHAnsi"/>
        </w:rPr>
      </w:pPr>
      <w:r w:rsidRPr="000D25E5">
        <w:rPr>
          <w:rFonts w:asciiTheme="minorHAnsi" w:hAnsiTheme="minorHAnsi" w:cstheme="minorHAnsi"/>
        </w:rPr>
        <w:t>3.3. Clinical characteristics</w:t>
      </w:r>
    </w:p>
    <w:p w14:paraId="44CE929E" w14:textId="77777777" w:rsidR="005D3220" w:rsidRPr="000D25E5" w:rsidRDefault="005D3220" w:rsidP="005A7515">
      <w:pPr>
        <w:rPr>
          <w:rFonts w:cstheme="minorHAnsi"/>
        </w:rPr>
      </w:pPr>
      <w:r w:rsidRPr="000D25E5">
        <w:rPr>
          <w:rFonts w:cstheme="minorHAnsi"/>
        </w:rPr>
        <w:t>As shown in </w:t>
      </w:r>
      <w:bookmarkStart w:id="41" w:name="bt0015"/>
      <w:r w:rsidRPr="000D25E5">
        <w:rPr>
          <w:rFonts w:cstheme="minorHAnsi"/>
        </w:rPr>
        <w:fldChar w:fldCharType="begin"/>
      </w:r>
      <w:r w:rsidRPr="000D25E5">
        <w:rPr>
          <w:rFonts w:cstheme="minorHAnsi"/>
        </w:rPr>
        <w:instrText xml:space="preserve"> HYPERLINK "https://0-www-sciencedirect-com.libus.csd.mu.edu/science/article/pii/S0010440X18301421" \l "t0015" </w:instrText>
      </w:r>
      <w:r w:rsidRPr="000D25E5">
        <w:rPr>
          <w:rFonts w:cstheme="minorHAnsi"/>
        </w:rPr>
        <w:fldChar w:fldCharType="separate"/>
      </w:r>
      <w:r w:rsidRPr="000D25E5">
        <w:rPr>
          <w:rStyle w:val="Hyperlink"/>
          <w:rFonts w:eastAsiaTheme="majorEastAsia" w:cstheme="minorHAnsi"/>
          <w:color w:val="0C7DBB"/>
        </w:rPr>
        <w:t>Table 3</w:t>
      </w:r>
      <w:r w:rsidRPr="000D25E5">
        <w:rPr>
          <w:rFonts w:cstheme="minorHAnsi"/>
        </w:rPr>
        <w:fldChar w:fldCharType="end"/>
      </w:r>
      <w:r w:rsidRPr="000D25E5">
        <w:rPr>
          <w:rFonts w:cstheme="minorHAnsi"/>
        </w:rPr>
        <w:t>, the two groups did not differ on dimensional ratings of skin picking severity or impairment (SPS-R); depression, anxiety or stress severity (DASS-21); medication use; skin picking-related treatment seeking; or perceived benefit from treatment. However, the early onset group obtained higher scores on the focused picking scale relative to the late onset group. The early onset group also reported greater illness duration and greater total number of picking sites. Among those who sought treatment for skin picking (early onset: </w:t>
      </w:r>
      <w:r w:rsidRPr="000D25E5">
        <w:rPr>
          <w:rStyle w:val="Emphasis"/>
          <w:rFonts w:eastAsiaTheme="majorEastAsia" w:cstheme="minorHAnsi"/>
          <w:color w:val="2E2E2E"/>
        </w:rPr>
        <w:t>n</w:t>
      </w:r>
      <w:r w:rsidRPr="000D25E5">
        <w:rPr>
          <w:rFonts w:cstheme="minorHAnsi"/>
        </w:rPr>
        <w:t> = 314; late onset: </w:t>
      </w:r>
      <w:r w:rsidRPr="000D25E5">
        <w:rPr>
          <w:rStyle w:val="Emphasis"/>
          <w:rFonts w:eastAsiaTheme="majorEastAsia" w:cstheme="minorHAnsi"/>
          <w:color w:val="2E2E2E"/>
        </w:rPr>
        <w:t>n</w:t>
      </w:r>
      <w:r w:rsidRPr="000D25E5">
        <w:rPr>
          <w:rFonts w:cstheme="minorHAnsi"/>
        </w:rPr>
        <w:t> = 22), the late onset group reported a higher chronological age at initial treatment seeking, whereas the early onset group reported greater years of treatment seeking delay. Among participants who had sought treatment for skin picking, there were no significant differences in the type of health professional participants first told of skin picking between age of onset groups (see </w:t>
      </w:r>
      <w:hyperlink r:id="rId82" w:anchor="t0015" w:history="1">
        <w:r w:rsidRPr="000D25E5">
          <w:rPr>
            <w:rStyle w:val="Hyperlink"/>
            <w:rFonts w:eastAsiaTheme="majorEastAsia" w:cstheme="minorHAnsi"/>
            <w:color w:val="0C7DBB"/>
          </w:rPr>
          <w:t>Table 3</w:t>
        </w:r>
      </w:hyperlink>
      <w:bookmarkEnd w:id="41"/>
      <w:r w:rsidRPr="000D25E5">
        <w:rPr>
          <w:rFonts w:cstheme="minorHAnsi"/>
        </w:rPr>
        <w:t>). With respect to type of skin picking intervention received, beyond higher rates of behavioral treatment (56.4%) endorsed in the early onset group relative to the late onset group (31.8%; χ</w:t>
      </w:r>
      <w:r w:rsidRPr="000D25E5">
        <w:rPr>
          <w:rFonts w:cstheme="minorHAnsi"/>
          <w:vertAlign w:val="superscript"/>
        </w:rPr>
        <w:t>2</w:t>
      </w:r>
      <w:r w:rsidRPr="000D25E5">
        <w:rPr>
          <w:rFonts w:cstheme="minorHAnsi"/>
        </w:rPr>
        <w:t> = 4.06; </w:t>
      </w:r>
      <w:r w:rsidRPr="000D25E5">
        <w:rPr>
          <w:rStyle w:val="Emphasis"/>
          <w:rFonts w:eastAsiaTheme="majorEastAsia" w:cstheme="minorHAnsi"/>
          <w:color w:val="2E2E2E"/>
        </w:rPr>
        <w:t>p</w:t>
      </w:r>
      <w:r w:rsidRPr="000D25E5">
        <w:rPr>
          <w:rFonts w:cstheme="minorHAnsi"/>
        </w:rPr>
        <w:t> = .044), no significant differences in treatment type were found.</w:t>
      </w:r>
    </w:p>
    <w:p w14:paraId="43DB9030" w14:textId="77777777" w:rsidR="005D3220" w:rsidRPr="000D25E5" w:rsidRDefault="005D3220" w:rsidP="005A7515">
      <w:pPr>
        <w:rPr>
          <w:rFonts w:cstheme="minorHAnsi"/>
          <w:color w:val="323232"/>
        </w:rPr>
      </w:pPr>
      <w:r w:rsidRPr="000D25E5">
        <w:rPr>
          <w:rStyle w:val="label"/>
          <w:rFonts w:cstheme="minorHAnsi"/>
          <w:color w:val="323232"/>
        </w:rPr>
        <w:t>Table 3</w:t>
      </w:r>
      <w:r w:rsidRPr="000D25E5">
        <w:rPr>
          <w:rFonts w:cstheme="minorHAnsi"/>
          <w:color w:val="323232"/>
        </w:rPr>
        <w:t>. Clinical characteristics associated with adolescent and adult onset pathological skin picking.</w:t>
      </w:r>
    </w:p>
    <w:tbl>
      <w:tblPr>
        <w:tblStyle w:val="TableGrid"/>
        <w:tblW w:w="5000" w:type="pct"/>
        <w:tblLook w:val="04A0" w:firstRow="1" w:lastRow="0" w:firstColumn="1" w:lastColumn="0" w:noHBand="0" w:noVBand="1"/>
      </w:tblPr>
      <w:tblGrid>
        <w:gridCol w:w="4658"/>
        <w:gridCol w:w="1444"/>
        <w:gridCol w:w="1444"/>
        <w:gridCol w:w="1009"/>
        <w:gridCol w:w="530"/>
        <w:gridCol w:w="985"/>
      </w:tblGrid>
      <w:tr w:rsidR="005D3220" w:rsidRPr="000D25E5" w14:paraId="7569757C" w14:textId="77777777" w:rsidTr="00902764">
        <w:tc>
          <w:tcPr>
            <w:tcW w:w="2313" w:type="pct"/>
            <w:hideMark/>
          </w:tcPr>
          <w:p w14:paraId="593764A4" w14:textId="77777777" w:rsidR="005D3220" w:rsidRPr="000D25E5" w:rsidRDefault="005D3220" w:rsidP="00902764">
            <w:pPr>
              <w:pStyle w:val="NoSpacing"/>
              <w:rPr>
                <w:rFonts w:cstheme="minorHAnsi"/>
                <w:sz w:val="20"/>
                <w:szCs w:val="20"/>
              </w:rPr>
            </w:pPr>
          </w:p>
        </w:tc>
        <w:tc>
          <w:tcPr>
            <w:tcW w:w="717" w:type="pct"/>
            <w:hideMark/>
          </w:tcPr>
          <w:p w14:paraId="3D1CD44D"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Age of onset</w:t>
            </w:r>
            <w:r w:rsidRPr="000D25E5">
              <w:rPr>
                <w:rFonts w:cstheme="minorHAnsi"/>
                <w:b/>
                <w:bCs/>
                <w:sz w:val="20"/>
                <w:szCs w:val="20"/>
              </w:rPr>
              <w:br/>
              <w:t>30 ≤</w:t>
            </w:r>
            <w:r w:rsidRPr="000D25E5">
              <w:rPr>
                <w:rFonts w:cstheme="minorHAnsi"/>
                <w:b/>
                <w:bCs/>
                <w:sz w:val="20"/>
                <w:szCs w:val="20"/>
              </w:rPr>
              <w:br/>
            </w:r>
            <w:r w:rsidRPr="000D25E5">
              <w:rPr>
                <w:rStyle w:val="Emphasis"/>
                <w:rFonts w:cstheme="minorHAnsi"/>
                <w:b/>
                <w:bCs/>
                <w:sz w:val="20"/>
                <w:szCs w:val="20"/>
              </w:rPr>
              <w:t>n</w:t>
            </w:r>
            <w:r w:rsidRPr="000D25E5">
              <w:rPr>
                <w:rFonts w:cstheme="minorHAnsi"/>
                <w:b/>
                <w:bCs/>
                <w:sz w:val="20"/>
                <w:szCs w:val="20"/>
              </w:rPr>
              <w:t> = 651</w:t>
            </w:r>
          </w:p>
        </w:tc>
        <w:tc>
          <w:tcPr>
            <w:tcW w:w="717" w:type="pct"/>
            <w:hideMark/>
          </w:tcPr>
          <w:p w14:paraId="160956F5"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Age of onset</w:t>
            </w:r>
            <w:r w:rsidRPr="000D25E5">
              <w:rPr>
                <w:rFonts w:cstheme="minorHAnsi"/>
                <w:b/>
                <w:bCs/>
                <w:sz w:val="20"/>
                <w:szCs w:val="20"/>
              </w:rPr>
              <w:br/>
              <w:t>30&gt;</w:t>
            </w:r>
            <w:r w:rsidRPr="000D25E5">
              <w:rPr>
                <w:rFonts w:cstheme="minorHAnsi"/>
                <w:b/>
                <w:bCs/>
                <w:sz w:val="20"/>
                <w:szCs w:val="20"/>
              </w:rPr>
              <w:br/>
            </w:r>
            <w:r w:rsidRPr="000D25E5">
              <w:rPr>
                <w:rStyle w:val="Emphasis"/>
                <w:rFonts w:cstheme="minorHAnsi"/>
                <w:b/>
                <w:bCs/>
                <w:sz w:val="20"/>
                <w:szCs w:val="20"/>
              </w:rPr>
              <w:t>n</w:t>
            </w:r>
            <w:r w:rsidRPr="000D25E5">
              <w:rPr>
                <w:rFonts w:cstheme="minorHAnsi"/>
                <w:b/>
                <w:bCs/>
                <w:sz w:val="20"/>
                <w:szCs w:val="20"/>
              </w:rPr>
              <w:t> = 50</w:t>
            </w:r>
          </w:p>
        </w:tc>
        <w:tc>
          <w:tcPr>
            <w:tcW w:w="501" w:type="pct"/>
            <w:hideMark/>
          </w:tcPr>
          <w:p w14:paraId="7F59A554"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Statistic</w:t>
            </w:r>
          </w:p>
        </w:tc>
        <w:tc>
          <w:tcPr>
            <w:tcW w:w="263" w:type="pct"/>
            <w:hideMark/>
          </w:tcPr>
          <w:p w14:paraId="2D288DCA" w14:textId="77777777" w:rsidR="005D3220" w:rsidRPr="000D25E5" w:rsidRDefault="005D3220" w:rsidP="00902764">
            <w:pPr>
              <w:pStyle w:val="NoSpacing"/>
              <w:rPr>
                <w:rFonts w:cstheme="minorHAnsi"/>
                <w:b/>
                <w:bCs/>
                <w:sz w:val="20"/>
                <w:szCs w:val="20"/>
              </w:rPr>
            </w:pPr>
            <w:r w:rsidRPr="000D25E5">
              <w:rPr>
                <w:rStyle w:val="Emphasis"/>
                <w:rFonts w:cstheme="minorHAnsi"/>
                <w:b/>
                <w:bCs/>
                <w:sz w:val="20"/>
                <w:szCs w:val="20"/>
              </w:rPr>
              <w:t>df</w:t>
            </w:r>
          </w:p>
        </w:tc>
        <w:tc>
          <w:tcPr>
            <w:tcW w:w="489" w:type="pct"/>
            <w:hideMark/>
          </w:tcPr>
          <w:p w14:paraId="07D4450B"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p-Value</w:t>
            </w:r>
          </w:p>
        </w:tc>
      </w:tr>
      <w:tr w:rsidR="005D3220" w:rsidRPr="000D25E5" w14:paraId="0357CEF0" w14:textId="77777777" w:rsidTr="00902764">
        <w:tc>
          <w:tcPr>
            <w:tcW w:w="2313" w:type="pct"/>
            <w:hideMark/>
          </w:tcPr>
          <w:p w14:paraId="69CD029E"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SPS-severity median</w:t>
            </w:r>
          </w:p>
        </w:tc>
        <w:tc>
          <w:tcPr>
            <w:tcW w:w="717" w:type="pct"/>
            <w:hideMark/>
          </w:tcPr>
          <w:p w14:paraId="78EA48E1" w14:textId="77777777" w:rsidR="005D3220" w:rsidRPr="000D25E5" w:rsidRDefault="005D3220" w:rsidP="00902764">
            <w:pPr>
              <w:pStyle w:val="NoSpacing"/>
              <w:rPr>
                <w:rFonts w:cstheme="minorHAnsi"/>
                <w:sz w:val="20"/>
                <w:szCs w:val="20"/>
              </w:rPr>
            </w:pPr>
            <w:r w:rsidRPr="000D25E5">
              <w:rPr>
                <w:rFonts w:cstheme="minorHAnsi"/>
                <w:sz w:val="20"/>
                <w:szCs w:val="20"/>
              </w:rPr>
              <w:t>9.0</w:t>
            </w:r>
          </w:p>
        </w:tc>
        <w:tc>
          <w:tcPr>
            <w:tcW w:w="717" w:type="pct"/>
            <w:hideMark/>
          </w:tcPr>
          <w:p w14:paraId="4EFAC5A4" w14:textId="77777777" w:rsidR="005D3220" w:rsidRPr="000D25E5" w:rsidRDefault="005D3220" w:rsidP="00902764">
            <w:pPr>
              <w:pStyle w:val="NoSpacing"/>
              <w:rPr>
                <w:rFonts w:cstheme="minorHAnsi"/>
                <w:sz w:val="20"/>
                <w:szCs w:val="20"/>
              </w:rPr>
            </w:pPr>
            <w:r w:rsidRPr="000D25E5">
              <w:rPr>
                <w:rFonts w:cstheme="minorHAnsi"/>
                <w:sz w:val="20"/>
                <w:szCs w:val="20"/>
              </w:rPr>
              <w:t>10.0</w:t>
            </w:r>
          </w:p>
        </w:tc>
        <w:tc>
          <w:tcPr>
            <w:tcW w:w="501" w:type="pct"/>
            <w:hideMark/>
          </w:tcPr>
          <w:p w14:paraId="057CFF9F" w14:textId="77777777" w:rsidR="005D3220" w:rsidRPr="000D25E5" w:rsidRDefault="005D3220" w:rsidP="00902764">
            <w:pPr>
              <w:pStyle w:val="NoSpacing"/>
              <w:rPr>
                <w:rFonts w:cstheme="minorHAnsi"/>
                <w:sz w:val="20"/>
                <w:szCs w:val="20"/>
              </w:rPr>
            </w:pPr>
            <w:r w:rsidRPr="000D25E5">
              <w:rPr>
                <w:rFonts w:cstheme="minorHAnsi"/>
                <w:sz w:val="20"/>
                <w:szCs w:val="20"/>
              </w:rPr>
              <w:t>−1.73</w:t>
            </w:r>
            <w:r w:rsidRPr="000D25E5">
              <w:rPr>
                <w:rFonts w:cstheme="minorHAnsi"/>
                <w:sz w:val="20"/>
                <w:szCs w:val="20"/>
                <w:vertAlign w:val="superscript"/>
              </w:rPr>
              <w:t>1</w:t>
            </w:r>
          </w:p>
        </w:tc>
        <w:tc>
          <w:tcPr>
            <w:tcW w:w="263" w:type="pct"/>
            <w:hideMark/>
          </w:tcPr>
          <w:p w14:paraId="27671E7A" w14:textId="77777777" w:rsidR="005D3220" w:rsidRPr="000D25E5" w:rsidRDefault="005D3220" w:rsidP="00902764">
            <w:pPr>
              <w:pStyle w:val="NoSpacing"/>
              <w:rPr>
                <w:rFonts w:cstheme="minorHAnsi"/>
                <w:sz w:val="20"/>
                <w:szCs w:val="20"/>
              </w:rPr>
            </w:pPr>
          </w:p>
        </w:tc>
        <w:tc>
          <w:tcPr>
            <w:tcW w:w="489" w:type="pct"/>
            <w:hideMark/>
          </w:tcPr>
          <w:p w14:paraId="3A08EC23" w14:textId="77777777" w:rsidR="005D3220" w:rsidRPr="000D25E5" w:rsidRDefault="005D3220" w:rsidP="00902764">
            <w:pPr>
              <w:pStyle w:val="NoSpacing"/>
              <w:rPr>
                <w:rFonts w:cstheme="minorHAnsi"/>
                <w:sz w:val="20"/>
                <w:szCs w:val="20"/>
              </w:rPr>
            </w:pPr>
            <w:r w:rsidRPr="000D25E5">
              <w:rPr>
                <w:rFonts w:cstheme="minorHAnsi"/>
                <w:sz w:val="20"/>
                <w:szCs w:val="20"/>
              </w:rPr>
              <w:t>0.084</w:t>
            </w:r>
          </w:p>
        </w:tc>
      </w:tr>
      <w:tr w:rsidR="005D3220" w:rsidRPr="000D25E5" w14:paraId="4224C5D2" w14:textId="77777777" w:rsidTr="00902764">
        <w:tc>
          <w:tcPr>
            <w:tcW w:w="2313" w:type="pct"/>
            <w:hideMark/>
          </w:tcPr>
          <w:p w14:paraId="5AAA86F5"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SPS-impairment median</w:t>
            </w:r>
          </w:p>
        </w:tc>
        <w:tc>
          <w:tcPr>
            <w:tcW w:w="717" w:type="pct"/>
            <w:hideMark/>
          </w:tcPr>
          <w:p w14:paraId="5B084091" w14:textId="77777777" w:rsidR="005D3220" w:rsidRPr="000D25E5" w:rsidRDefault="005D3220" w:rsidP="00902764">
            <w:pPr>
              <w:pStyle w:val="NoSpacing"/>
              <w:rPr>
                <w:rFonts w:cstheme="minorHAnsi"/>
                <w:sz w:val="20"/>
                <w:szCs w:val="20"/>
              </w:rPr>
            </w:pPr>
            <w:r w:rsidRPr="000D25E5">
              <w:rPr>
                <w:rFonts w:cstheme="minorHAnsi"/>
                <w:sz w:val="20"/>
                <w:szCs w:val="20"/>
              </w:rPr>
              <w:t>7.0</w:t>
            </w:r>
          </w:p>
        </w:tc>
        <w:tc>
          <w:tcPr>
            <w:tcW w:w="717" w:type="pct"/>
            <w:hideMark/>
          </w:tcPr>
          <w:p w14:paraId="66A1D32A" w14:textId="77777777" w:rsidR="005D3220" w:rsidRPr="000D25E5" w:rsidRDefault="005D3220" w:rsidP="00902764">
            <w:pPr>
              <w:pStyle w:val="NoSpacing"/>
              <w:rPr>
                <w:rFonts w:cstheme="minorHAnsi"/>
                <w:sz w:val="20"/>
                <w:szCs w:val="20"/>
              </w:rPr>
            </w:pPr>
            <w:r w:rsidRPr="000D25E5">
              <w:rPr>
                <w:rFonts w:cstheme="minorHAnsi"/>
                <w:sz w:val="20"/>
                <w:szCs w:val="20"/>
              </w:rPr>
              <w:t>6.0</w:t>
            </w:r>
          </w:p>
        </w:tc>
        <w:tc>
          <w:tcPr>
            <w:tcW w:w="501" w:type="pct"/>
            <w:hideMark/>
          </w:tcPr>
          <w:p w14:paraId="692EDFF3" w14:textId="77777777" w:rsidR="005D3220" w:rsidRPr="000D25E5" w:rsidRDefault="005D3220" w:rsidP="00902764">
            <w:pPr>
              <w:pStyle w:val="NoSpacing"/>
              <w:rPr>
                <w:rFonts w:cstheme="minorHAnsi"/>
                <w:sz w:val="20"/>
                <w:szCs w:val="20"/>
              </w:rPr>
            </w:pPr>
            <w:r w:rsidRPr="000D25E5">
              <w:rPr>
                <w:rFonts w:cstheme="minorHAnsi"/>
                <w:sz w:val="20"/>
                <w:szCs w:val="20"/>
              </w:rPr>
              <w:t>−1.03</w:t>
            </w:r>
            <w:r w:rsidRPr="000D25E5">
              <w:rPr>
                <w:rFonts w:cstheme="minorHAnsi"/>
                <w:sz w:val="20"/>
                <w:szCs w:val="20"/>
                <w:vertAlign w:val="superscript"/>
              </w:rPr>
              <w:t>1</w:t>
            </w:r>
          </w:p>
        </w:tc>
        <w:tc>
          <w:tcPr>
            <w:tcW w:w="263" w:type="pct"/>
            <w:hideMark/>
          </w:tcPr>
          <w:p w14:paraId="46526A7C" w14:textId="77777777" w:rsidR="005D3220" w:rsidRPr="000D25E5" w:rsidRDefault="005D3220" w:rsidP="00902764">
            <w:pPr>
              <w:pStyle w:val="NoSpacing"/>
              <w:rPr>
                <w:rFonts w:cstheme="minorHAnsi"/>
                <w:sz w:val="20"/>
                <w:szCs w:val="20"/>
              </w:rPr>
            </w:pPr>
          </w:p>
        </w:tc>
        <w:tc>
          <w:tcPr>
            <w:tcW w:w="489" w:type="pct"/>
            <w:hideMark/>
          </w:tcPr>
          <w:p w14:paraId="62CBDE87" w14:textId="77777777" w:rsidR="005D3220" w:rsidRPr="000D25E5" w:rsidRDefault="005D3220" w:rsidP="00902764">
            <w:pPr>
              <w:pStyle w:val="NoSpacing"/>
              <w:rPr>
                <w:rFonts w:cstheme="minorHAnsi"/>
                <w:sz w:val="20"/>
                <w:szCs w:val="20"/>
              </w:rPr>
            </w:pPr>
            <w:r w:rsidRPr="000D25E5">
              <w:rPr>
                <w:rFonts w:cstheme="minorHAnsi"/>
                <w:sz w:val="20"/>
                <w:szCs w:val="20"/>
              </w:rPr>
              <w:t>.0.305</w:t>
            </w:r>
          </w:p>
        </w:tc>
      </w:tr>
      <w:tr w:rsidR="005D3220" w:rsidRPr="000D25E5" w14:paraId="0E8FDEB9" w14:textId="77777777" w:rsidTr="00902764">
        <w:tc>
          <w:tcPr>
            <w:tcW w:w="2313" w:type="pct"/>
            <w:hideMark/>
          </w:tcPr>
          <w:p w14:paraId="17C5EEE5"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DASS-D median</w:t>
            </w:r>
          </w:p>
        </w:tc>
        <w:tc>
          <w:tcPr>
            <w:tcW w:w="717" w:type="pct"/>
            <w:hideMark/>
          </w:tcPr>
          <w:p w14:paraId="1F6A865C" w14:textId="77777777" w:rsidR="005D3220" w:rsidRPr="000D25E5" w:rsidRDefault="005D3220" w:rsidP="00902764">
            <w:pPr>
              <w:pStyle w:val="NoSpacing"/>
              <w:rPr>
                <w:rFonts w:cstheme="minorHAnsi"/>
                <w:sz w:val="20"/>
                <w:szCs w:val="20"/>
              </w:rPr>
            </w:pPr>
            <w:r w:rsidRPr="000D25E5">
              <w:rPr>
                <w:rFonts w:cstheme="minorHAnsi"/>
                <w:sz w:val="20"/>
                <w:szCs w:val="20"/>
              </w:rPr>
              <w:t>12.0</w:t>
            </w:r>
          </w:p>
        </w:tc>
        <w:tc>
          <w:tcPr>
            <w:tcW w:w="717" w:type="pct"/>
            <w:hideMark/>
          </w:tcPr>
          <w:p w14:paraId="54B12F9E" w14:textId="77777777" w:rsidR="005D3220" w:rsidRPr="000D25E5" w:rsidRDefault="005D3220" w:rsidP="00902764">
            <w:pPr>
              <w:pStyle w:val="NoSpacing"/>
              <w:rPr>
                <w:rFonts w:cstheme="minorHAnsi"/>
                <w:sz w:val="20"/>
                <w:szCs w:val="20"/>
              </w:rPr>
            </w:pPr>
            <w:r w:rsidRPr="000D25E5">
              <w:rPr>
                <w:rFonts w:cstheme="minorHAnsi"/>
                <w:sz w:val="20"/>
                <w:szCs w:val="20"/>
              </w:rPr>
              <w:t>18.0</w:t>
            </w:r>
          </w:p>
        </w:tc>
        <w:tc>
          <w:tcPr>
            <w:tcW w:w="501" w:type="pct"/>
            <w:hideMark/>
          </w:tcPr>
          <w:p w14:paraId="2C7CA315" w14:textId="77777777" w:rsidR="005D3220" w:rsidRPr="000D25E5" w:rsidRDefault="005D3220" w:rsidP="00902764">
            <w:pPr>
              <w:pStyle w:val="NoSpacing"/>
              <w:rPr>
                <w:rFonts w:cstheme="minorHAnsi"/>
                <w:sz w:val="20"/>
                <w:szCs w:val="20"/>
              </w:rPr>
            </w:pPr>
            <w:r w:rsidRPr="000D25E5">
              <w:rPr>
                <w:rFonts w:cstheme="minorHAnsi"/>
                <w:sz w:val="20"/>
                <w:szCs w:val="20"/>
              </w:rPr>
              <w:t>−0.84</w:t>
            </w:r>
            <w:r w:rsidRPr="000D25E5">
              <w:rPr>
                <w:rFonts w:cstheme="minorHAnsi"/>
                <w:sz w:val="20"/>
                <w:szCs w:val="20"/>
                <w:vertAlign w:val="superscript"/>
              </w:rPr>
              <w:t>1</w:t>
            </w:r>
          </w:p>
        </w:tc>
        <w:tc>
          <w:tcPr>
            <w:tcW w:w="263" w:type="pct"/>
            <w:hideMark/>
          </w:tcPr>
          <w:p w14:paraId="44891892" w14:textId="77777777" w:rsidR="005D3220" w:rsidRPr="000D25E5" w:rsidRDefault="005D3220" w:rsidP="00902764">
            <w:pPr>
              <w:pStyle w:val="NoSpacing"/>
              <w:rPr>
                <w:rFonts w:cstheme="minorHAnsi"/>
                <w:sz w:val="20"/>
                <w:szCs w:val="20"/>
              </w:rPr>
            </w:pPr>
          </w:p>
        </w:tc>
        <w:tc>
          <w:tcPr>
            <w:tcW w:w="489" w:type="pct"/>
            <w:hideMark/>
          </w:tcPr>
          <w:p w14:paraId="5A807EDE" w14:textId="77777777" w:rsidR="005D3220" w:rsidRPr="000D25E5" w:rsidRDefault="005D3220" w:rsidP="00902764">
            <w:pPr>
              <w:pStyle w:val="NoSpacing"/>
              <w:rPr>
                <w:rFonts w:cstheme="minorHAnsi"/>
                <w:sz w:val="20"/>
                <w:szCs w:val="20"/>
              </w:rPr>
            </w:pPr>
            <w:r w:rsidRPr="000D25E5">
              <w:rPr>
                <w:rFonts w:cstheme="minorHAnsi"/>
                <w:sz w:val="20"/>
                <w:szCs w:val="20"/>
              </w:rPr>
              <w:t>0.403</w:t>
            </w:r>
          </w:p>
        </w:tc>
      </w:tr>
      <w:tr w:rsidR="005D3220" w:rsidRPr="000D25E5" w14:paraId="230C5B74" w14:textId="77777777" w:rsidTr="00902764">
        <w:tc>
          <w:tcPr>
            <w:tcW w:w="2313" w:type="pct"/>
            <w:hideMark/>
          </w:tcPr>
          <w:p w14:paraId="40600B0A"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DASS-A median</w:t>
            </w:r>
          </w:p>
        </w:tc>
        <w:tc>
          <w:tcPr>
            <w:tcW w:w="717" w:type="pct"/>
            <w:hideMark/>
          </w:tcPr>
          <w:p w14:paraId="3F946270" w14:textId="77777777" w:rsidR="005D3220" w:rsidRPr="000D25E5" w:rsidRDefault="005D3220" w:rsidP="00902764">
            <w:pPr>
              <w:pStyle w:val="NoSpacing"/>
              <w:rPr>
                <w:rFonts w:cstheme="minorHAnsi"/>
                <w:sz w:val="20"/>
                <w:szCs w:val="20"/>
              </w:rPr>
            </w:pPr>
            <w:r w:rsidRPr="000D25E5">
              <w:rPr>
                <w:rFonts w:cstheme="minorHAnsi"/>
                <w:sz w:val="20"/>
                <w:szCs w:val="20"/>
              </w:rPr>
              <w:t>6.0</w:t>
            </w:r>
          </w:p>
        </w:tc>
        <w:tc>
          <w:tcPr>
            <w:tcW w:w="717" w:type="pct"/>
            <w:hideMark/>
          </w:tcPr>
          <w:p w14:paraId="3A913A6E" w14:textId="77777777" w:rsidR="005D3220" w:rsidRPr="000D25E5" w:rsidRDefault="005D3220" w:rsidP="00902764">
            <w:pPr>
              <w:pStyle w:val="NoSpacing"/>
              <w:rPr>
                <w:rFonts w:cstheme="minorHAnsi"/>
                <w:sz w:val="20"/>
                <w:szCs w:val="20"/>
              </w:rPr>
            </w:pPr>
            <w:r w:rsidRPr="000D25E5">
              <w:rPr>
                <w:rFonts w:cstheme="minorHAnsi"/>
                <w:sz w:val="20"/>
                <w:szCs w:val="20"/>
              </w:rPr>
              <w:t>5.0</w:t>
            </w:r>
          </w:p>
        </w:tc>
        <w:tc>
          <w:tcPr>
            <w:tcW w:w="501" w:type="pct"/>
            <w:hideMark/>
          </w:tcPr>
          <w:p w14:paraId="707B5C55" w14:textId="77777777" w:rsidR="005D3220" w:rsidRPr="000D25E5" w:rsidRDefault="005D3220" w:rsidP="00902764">
            <w:pPr>
              <w:pStyle w:val="NoSpacing"/>
              <w:rPr>
                <w:rFonts w:cstheme="minorHAnsi"/>
                <w:sz w:val="20"/>
                <w:szCs w:val="20"/>
              </w:rPr>
            </w:pPr>
            <w:r w:rsidRPr="000D25E5">
              <w:rPr>
                <w:rFonts w:cstheme="minorHAnsi"/>
                <w:sz w:val="20"/>
                <w:szCs w:val="20"/>
              </w:rPr>
              <w:t>−0.62</w:t>
            </w:r>
            <w:r w:rsidRPr="000D25E5">
              <w:rPr>
                <w:rFonts w:cstheme="minorHAnsi"/>
                <w:sz w:val="20"/>
                <w:szCs w:val="20"/>
                <w:vertAlign w:val="superscript"/>
              </w:rPr>
              <w:t>1</w:t>
            </w:r>
          </w:p>
        </w:tc>
        <w:tc>
          <w:tcPr>
            <w:tcW w:w="263" w:type="pct"/>
            <w:hideMark/>
          </w:tcPr>
          <w:p w14:paraId="479228EE" w14:textId="77777777" w:rsidR="005D3220" w:rsidRPr="000D25E5" w:rsidRDefault="005D3220" w:rsidP="00902764">
            <w:pPr>
              <w:pStyle w:val="NoSpacing"/>
              <w:rPr>
                <w:rFonts w:cstheme="minorHAnsi"/>
                <w:sz w:val="20"/>
                <w:szCs w:val="20"/>
              </w:rPr>
            </w:pPr>
          </w:p>
        </w:tc>
        <w:tc>
          <w:tcPr>
            <w:tcW w:w="489" w:type="pct"/>
            <w:hideMark/>
          </w:tcPr>
          <w:p w14:paraId="4D391CA2" w14:textId="77777777" w:rsidR="005D3220" w:rsidRPr="000D25E5" w:rsidRDefault="005D3220" w:rsidP="00902764">
            <w:pPr>
              <w:pStyle w:val="NoSpacing"/>
              <w:rPr>
                <w:rFonts w:cstheme="minorHAnsi"/>
                <w:sz w:val="20"/>
                <w:szCs w:val="20"/>
              </w:rPr>
            </w:pPr>
            <w:r w:rsidRPr="000D25E5">
              <w:rPr>
                <w:rFonts w:cstheme="minorHAnsi"/>
                <w:sz w:val="20"/>
                <w:szCs w:val="20"/>
              </w:rPr>
              <w:t>0.539</w:t>
            </w:r>
          </w:p>
        </w:tc>
      </w:tr>
      <w:tr w:rsidR="005D3220" w:rsidRPr="000D25E5" w14:paraId="7D7978FA" w14:textId="77777777" w:rsidTr="00902764">
        <w:tc>
          <w:tcPr>
            <w:tcW w:w="2313" w:type="pct"/>
            <w:hideMark/>
          </w:tcPr>
          <w:p w14:paraId="2C1D3A7F"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DASS-S median</w:t>
            </w:r>
          </w:p>
        </w:tc>
        <w:tc>
          <w:tcPr>
            <w:tcW w:w="717" w:type="pct"/>
            <w:hideMark/>
          </w:tcPr>
          <w:p w14:paraId="7859ED4E" w14:textId="77777777" w:rsidR="005D3220" w:rsidRPr="000D25E5" w:rsidRDefault="005D3220" w:rsidP="00902764">
            <w:pPr>
              <w:pStyle w:val="NoSpacing"/>
              <w:rPr>
                <w:rFonts w:cstheme="minorHAnsi"/>
                <w:sz w:val="20"/>
                <w:szCs w:val="20"/>
              </w:rPr>
            </w:pPr>
            <w:r w:rsidRPr="000D25E5">
              <w:rPr>
                <w:rFonts w:cstheme="minorHAnsi"/>
                <w:sz w:val="20"/>
                <w:szCs w:val="20"/>
              </w:rPr>
              <w:t>18.0</w:t>
            </w:r>
          </w:p>
        </w:tc>
        <w:tc>
          <w:tcPr>
            <w:tcW w:w="717" w:type="pct"/>
            <w:hideMark/>
          </w:tcPr>
          <w:p w14:paraId="2CF1BB01" w14:textId="77777777" w:rsidR="005D3220" w:rsidRPr="000D25E5" w:rsidRDefault="005D3220" w:rsidP="00902764">
            <w:pPr>
              <w:pStyle w:val="NoSpacing"/>
              <w:rPr>
                <w:rFonts w:cstheme="minorHAnsi"/>
                <w:sz w:val="20"/>
                <w:szCs w:val="20"/>
              </w:rPr>
            </w:pPr>
            <w:r w:rsidRPr="000D25E5">
              <w:rPr>
                <w:rFonts w:cstheme="minorHAnsi"/>
                <w:sz w:val="20"/>
                <w:szCs w:val="20"/>
              </w:rPr>
              <w:t>18.0</w:t>
            </w:r>
          </w:p>
        </w:tc>
        <w:tc>
          <w:tcPr>
            <w:tcW w:w="501" w:type="pct"/>
            <w:hideMark/>
          </w:tcPr>
          <w:p w14:paraId="509FDDF8" w14:textId="77777777" w:rsidR="005D3220" w:rsidRPr="000D25E5" w:rsidRDefault="005D3220" w:rsidP="00902764">
            <w:pPr>
              <w:pStyle w:val="NoSpacing"/>
              <w:rPr>
                <w:rFonts w:cstheme="minorHAnsi"/>
                <w:sz w:val="20"/>
                <w:szCs w:val="20"/>
              </w:rPr>
            </w:pPr>
            <w:r w:rsidRPr="000D25E5">
              <w:rPr>
                <w:rFonts w:cstheme="minorHAnsi"/>
                <w:sz w:val="20"/>
                <w:szCs w:val="20"/>
              </w:rPr>
              <w:t>−0.58</w:t>
            </w:r>
            <w:r w:rsidRPr="000D25E5">
              <w:rPr>
                <w:rFonts w:cstheme="minorHAnsi"/>
                <w:sz w:val="20"/>
                <w:szCs w:val="20"/>
                <w:vertAlign w:val="superscript"/>
              </w:rPr>
              <w:t>1</w:t>
            </w:r>
          </w:p>
        </w:tc>
        <w:tc>
          <w:tcPr>
            <w:tcW w:w="263" w:type="pct"/>
            <w:hideMark/>
          </w:tcPr>
          <w:p w14:paraId="20134D4F" w14:textId="77777777" w:rsidR="005D3220" w:rsidRPr="000D25E5" w:rsidRDefault="005D3220" w:rsidP="00902764">
            <w:pPr>
              <w:pStyle w:val="NoSpacing"/>
              <w:rPr>
                <w:rFonts w:cstheme="minorHAnsi"/>
                <w:sz w:val="20"/>
                <w:szCs w:val="20"/>
              </w:rPr>
            </w:pPr>
          </w:p>
        </w:tc>
        <w:tc>
          <w:tcPr>
            <w:tcW w:w="489" w:type="pct"/>
            <w:hideMark/>
          </w:tcPr>
          <w:p w14:paraId="1F899DDA" w14:textId="77777777" w:rsidR="005D3220" w:rsidRPr="000D25E5" w:rsidRDefault="005D3220" w:rsidP="00902764">
            <w:pPr>
              <w:pStyle w:val="NoSpacing"/>
              <w:rPr>
                <w:rFonts w:cstheme="minorHAnsi"/>
                <w:sz w:val="20"/>
                <w:szCs w:val="20"/>
              </w:rPr>
            </w:pPr>
            <w:r w:rsidRPr="000D25E5">
              <w:rPr>
                <w:rFonts w:cstheme="minorHAnsi"/>
                <w:sz w:val="20"/>
                <w:szCs w:val="20"/>
              </w:rPr>
              <w:t>0.562</w:t>
            </w:r>
          </w:p>
        </w:tc>
      </w:tr>
      <w:tr w:rsidR="005D3220" w:rsidRPr="000D25E5" w14:paraId="016F0EAA" w14:textId="77777777" w:rsidTr="00902764">
        <w:tc>
          <w:tcPr>
            <w:tcW w:w="2313" w:type="pct"/>
            <w:hideMark/>
          </w:tcPr>
          <w:p w14:paraId="38230548"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MIDAS-automatic median</w:t>
            </w:r>
          </w:p>
        </w:tc>
        <w:tc>
          <w:tcPr>
            <w:tcW w:w="717" w:type="pct"/>
            <w:hideMark/>
          </w:tcPr>
          <w:p w14:paraId="328E7BBD" w14:textId="77777777" w:rsidR="005D3220" w:rsidRPr="000D25E5" w:rsidRDefault="005D3220" w:rsidP="00902764">
            <w:pPr>
              <w:pStyle w:val="NoSpacing"/>
              <w:rPr>
                <w:rFonts w:cstheme="minorHAnsi"/>
                <w:sz w:val="20"/>
                <w:szCs w:val="20"/>
              </w:rPr>
            </w:pPr>
            <w:r w:rsidRPr="000D25E5">
              <w:rPr>
                <w:rFonts w:cstheme="minorHAnsi"/>
                <w:sz w:val="20"/>
                <w:szCs w:val="20"/>
              </w:rPr>
              <w:t>16.0</w:t>
            </w:r>
          </w:p>
        </w:tc>
        <w:tc>
          <w:tcPr>
            <w:tcW w:w="717" w:type="pct"/>
            <w:hideMark/>
          </w:tcPr>
          <w:p w14:paraId="1F2DE0AC" w14:textId="77777777" w:rsidR="005D3220" w:rsidRPr="000D25E5" w:rsidRDefault="005D3220" w:rsidP="00902764">
            <w:pPr>
              <w:pStyle w:val="NoSpacing"/>
              <w:rPr>
                <w:rFonts w:cstheme="minorHAnsi"/>
                <w:sz w:val="20"/>
                <w:szCs w:val="20"/>
              </w:rPr>
            </w:pPr>
            <w:r w:rsidRPr="000D25E5">
              <w:rPr>
                <w:rFonts w:cstheme="minorHAnsi"/>
                <w:sz w:val="20"/>
                <w:szCs w:val="20"/>
              </w:rPr>
              <w:t>16.0</w:t>
            </w:r>
          </w:p>
        </w:tc>
        <w:tc>
          <w:tcPr>
            <w:tcW w:w="501" w:type="pct"/>
            <w:hideMark/>
          </w:tcPr>
          <w:p w14:paraId="3E10E640" w14:textId="77777777" w:rsidR="005D3220" w:rsidRPr="000D25E5" w:rsidRDefault="005D3220" w:rsidP="00902764">
            <w:pPr>
              <w:pStyle w:val="NoSpacing"/>
              <w:rPr>
                <w:rFonts w:cstheme="minorHAnsi"/>
                <w:sz w:val="20"/>
                <w:szCs w:val="20"/>
              </w:rPr>
            </w:pPr>
            <w:r w:rsidRPr="000D25E5">
              <w:rPr>
                <w:rFonts w:cstheme="minorHAnsi"/>
                <w:sz w:val="20"/>
                <w:szCs w:val="20"/>
              </w:rPr>
              <w:t>−.91</w:t>
            </w:r>
            <w:r w:rsidRPr="000D25E5">
              <w:rPr>
                <w:rFonts w:cstheme="minorHAnsi"/>
                <w:sz w:val="20"/>
                <w:szCs w:val="20"/>
                <w:vertAlign w:val="superscript"/>
              </w:rPr>
              <w:t>1</w:t>
            </w:r>
          </w:p>
        </w:tc>
        <w:tc>
          <w:tcPr>
            <w:tcW w:w="263" w:type="pct"/>
            <w:hideMark/>
          </w:tcPr>
          <w:p w14:paraId="295DEED5" w14:textId="77777777" w:rsidR="005D3220" w:rsidRPr="000D25E5" w:rsidRDefault="005D3220" w:rsidP="00902764">
            <w:pPr>
              <w:pStyle w:val="NoSpacing"/>
              <w:rPr>
                <w:rFonts w:cstheme="minorHAnsi"/>
                <w:sz w:val="20"/>
                <w:szCs w:val="20"/>
              </w:rPr>
            </w:pPr>
          </w:p>
        </w:tc>
        <w:tc>
          <w:tcPr>
            <w:tcW w:w="489" w:type="pct"/>
            <w:hideMark/>
          </w:tcPr>
          <w:p w14:paraId="13A02318" w14:textId="77777777" w:rsidR="005D3220" w:rsidRPr="000D25E5" w:rsidRDefault="005D3220" w:rsidP="00902764">
            <w:pPr>
              <w:pStyle w:val="NoSpacing"/>
              <w:rPr>
                <w:rFonts w:cstheme="minorHAnsi"/>
                <w:sz w:val="20"/>
                <w:szCs w:val="20"/>
              </w:rPr>
            </w:pPr>
            <w:r w:rsidRPr="000D25E5">
              <w:rPr>
                <w:rFonts w:cstheme="minorHAnsi"/>
                <w:sz w:val="20"/>
                <w:szCs w:val="20"/>
              </w:rPr>
              <w:t>0.329</w:t>
            </w:r>
          </w:p>
        </w:tc>
      </w:tr>
      <w:tr w:rsidR="005D3220" w:rsidRPr="000D25E5" w14:paraId="2AD75AEC" w14:textId="77777777" w:rsidTr="00902764">
        <w:tc>
          <w:tcPr>
            <w:tcW w:w="2313" w:type="pct"/>
            <w:hideMark/>
          </w:tcPr>
          <w:p w14:paraId="1C92330D"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MIDAS-focused median</w:t>
            </w:r>
          </w:p>
        </w:tc>
        <w:tc>
          <w:tcPr>
            <w:tcW w:w="717" w:type="pct"/>
            <w:hideMark/>
          </w:tcPr>
          <w:p w14:paraId="2FBD4268"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18.0</w:t>
            </w:r>
          </w:p>
        </w:tc>
        <w:tc>
          <w:tcPr>
            <w:tcW w:w="717" w:type="pct"/>
            <w:hideMark/>
          </w:tcPr>
          <w:p w14:paraId="0AA9561B"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15.0</w:t>
            </w:r>
          </w:p>
        </w:tc>
        <w:tc>
          <w:tcPr>
            <w:tcW w:w="501" w:type="pct"/>
            <w:hideMark/>
          </w:tcPr>
          <w:p w14:paraId="1D58FC20"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−2.09</w:t>
            </w:r>
            <w:r w:rsidRPr="000D25E5">
              <w:rPr>
                <w:rStyle w:val="Strong"/>
                <w:rFonts w:cstheme="minorHAnsi"/>
                <w:sz w:val="20"/>
                <w:szCs w:val="20"/>
                <w:vertAlign w:val="superscript"/>
              </w:rPr>
              <w:t>1</w:t>
            </w:r>
          </w:p>
        </w:tc>
        <w:tc>
          <w:tcPr>
            <w:tcW w:w="263" w:type="pct"/>
            <w:hideMark/>
          </w:tcPr>
          <w:p w14:paraId="79CD1D31" w14:textId="77777777" w:rsidR="005D3220" w:rsidRPr="000D25E5" w:rsidRDefault="005D3220" w:rsidP="00902764">
            <w:pPr>
              <w:pStyle w:val="NoSpacing"/>
              <w:rPr>
                <w:rFonts w:cstheme="minorHAnsi"/>
                <w:sz w:val="20"/>
                <w:szCs w:val="20"/>
              </w:rPr>
            </w:pPr>
          </w:p>
        </w:tc>
        <w:tc>
          <w:tcPr>
            <w:tcW w:w="489" w:type="pct"/>
            <w:hideMark/>
          </w:tcPr>
          <w:p w14:paraId="4CE5E6E2"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0.037</w:t>
            </w:r>
          </w:p>
        </w:tc>
      </w:tr>
      <w:tr w:rsidR="005D3220" w:rsidRPr="000D25E5" w14:paraId="76D36BA4" w14:textId="77777777" w:rsidTr="00902764">
        <w:tc>
          <w:tcPr>
            <w:tcW w:w="2313" w:type="pct"/>
            <w:hideMark/>
          </w:tcPr>
          <w:p w14:paraId="22C7DC03"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Duration of illness median</w:t>
            </w:r>
          </w:p>
        </w:tc>
        <w:tc>
          <w:tcPr>
            <w:tcW w:w="717" w:type="pct"/>
            <w:hideMark/>
          </w:tcPr>
          <w:p w14:paraId="6850357B"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16.0</w:t>
            </w:r>
          </w:p>
        </w:tc>
        <w:tc>
          <w:tcPr>
            <w:tcW w:w="717" w:type="pct"/>
            <w:hideMark/>
          </w:tcPr>
          <w:p w14:paraId="68209A14"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5.0</w:t>
            </w:r>
          </w:p>
        </w:tc>
        <w:tc>
          <w:tcPr>
            <w:tcW w:w="501" w:type="pct"/>
            <w:hideMark/>
          </w:tcPr>
          <w:p w14:paraId="45C3EEC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−7.62</w:t>
            </w:r>
            <w:r w:rsidRPr="000D25E5">
              <w:rPr>
                <w:rStyle w:val="Strong"/>
                <w:rFonts w:cstheme="minorHAnsi"/>
                <w:sz w:val="20"/>
                <w:szCs w:val="20"/>
                <w:vertAlign w:val="superscript"/>
              </w:rPr>
              <w:t>1</w:t>
            </w:r>
          </w:p>
        </w:tc>
        <w:tc>
          <w:tcPr>
            <w:tcW w:w="263" w:type="pct"/>
            <w:hideMark/>
          </w:tcPr>
          <w:p w14:paraId="08ABDEED" w14:textId="77777777" w:rsidR="005D3220" w:rsidRPr="000D25E5" w:rsidRDefault="005D3220" w:rsidP="00902764">
            <w:pPr>
              <w:pStyle w:val="NoSpacing"/>
              <w:rPr>
                <w:rFonts w:cstheme="minorHAnsi"/>
                <w:sz w:val="20"/>
                <w:szCs w:val="20"/>
              </w:rPr>
            </w:pPr>
          </w:p>
        </w:tc>
        <w:tc>
          <w:tcPr>
            <w:tcW w:w="489" w:type="pct"/>
            <w:hideMark/>
          </w:tcPr>
          <w:p w14:paraId="4493D807"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&lt;0.001</w:t>
            </w:r>
          </w:p>
        </w:tc>
      </w:tr>
      <w:tr w:rsidR="005D3220" w:rsidRPr="000D25E5" w14:paraId="52EA65A1" w14:textId="77777777" w:rsidTr="00902764">
        <w:tc>
          <w:tcPr>
            <w:tcW w:w="2313" w:type="pct"/>
            <w:hideMark/>
          </w:tcPr>
          <w:p w14:paraId="27D57062"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Number of picking sites median</w:t>
            </w:r>
          </w:p>
        </w:tc>
        <w:tc>
          <w:tcPr>
            <w:tcW w:w="717" w:type="pct"/>
            <w:hideMark/>
          </w:tcPr>
          <w:p w14:paraId="4245388B"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4.0</w:t>
            </w:r>
          </w:p>
        </w:tc>
        <w:tc>
          <w:tcPr>
            <w:tcW w:w="717" w:type="pct"/>
            <w:hideMark/>
          </w:tcPr>
          <w:p w14:paraId="7496F746"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2.0</w:t>
            </w:r>
          </w:p>
        </w:tc>
        <w:tc>
          <w:tcPr>
            <w:tcW w:w="501" w:type="pct"/>
            <w:hideMark/>
          </w:tcPr>
          <w:p w14:paraId="5E991CE8"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−5.41</w:t>
            </w:r>
            <w:r w:rsidRPr="000D25E5">
              <w:rPr>
                <w:rStyle w:val="Strong"/>
                <w:rFonts w:cstheme="minorHAnsi"/>
                <w:sz w:val="20"/>
                <w:szCs w:val="20"/>
                <w:vertAlign w:val="superscript"/>
              </w:rPr>
              <w:t>1</w:t>
            </w:r>
          </w:p>
        </w:tc>
        <w:tc>
          <w:tcPr>
            <w:tcW w:w="263" w:type="pct"/>
            <w:hideMark/>
          </w:tcPr>
          <w:p w14:paraId="32F6E073" w14:textId="77777777" w:rsidR="005D3220" w:rsidRPr="000D25E5" w:rsidRDefault="005D3220" w:rsidP="00902764">
            <w:pPr>
              <w:pStyle w:val="NoSpacing"/>
              <w:rPr>
                <w:rFonts w:cstheme="minorHAnsi"/>
                <w:sz w:val="20"/>
                <w:szCs w:val="20"/>
              </w:rPr>
            </w:pPr>
          </w:p>
        </w:tc>
        <w:tc>
          <w:tcPr>
            <w:tcW w:w="489" w:type="pct"/>
            <w:hideMark/>
          </w:tcPr>
          <w:p w14:paraId="440D726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&lt;0.001</w:t>
            </w:r>
          </w:p>
        </w:tc>
      </w:tr>
      <w:tr w:rsidR="005D3220" w:rsidRPr="000D25E5" w14:paraId="0412737D" w14:textId="77777777" w:rsidTr="00902764">
        <w:tc>
          <w:tcPr>
            <w:tcW w:w="2313" w:type="pct"/>
            <w:hideMark/>
          </w:tcPr>
          <w:p w14:paraId="0549C2A2"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Treatment seeking %</w:t>
            </w:r>
          </w:p>
        </w:tc>
        <w:tc>
          <w:tcPr>
            <w:tcW w:w="717" w:type="pct"/>
            <w:hideMark/>
          </w:tcPr>
          <w:p w14:paraId="79BC7EF7" w14:textId="77777777" w:rsidR="005D3220" w:rsidRPr="000D25E5" w:rsidRDefault="005D3220" w:rsidP="00902764">
            <w:pPr>
              <w:pStyle w:val="NoSpacing"/>
              <w:rPr>
                <w:rFonts w:cstheme="minorHAnsi"/>
                <w:sz w:val="20"/>
                <w:szCs w:val="20"/>
              </w:rPr>
            </w:pPr>
            <w:r w:rsidRPr="000D25E5">
              <w:rPr>
                <w:rFonts w:cstheme="minorHAnsi"/>
                <w:sz w:val="20"/>
                <w:szCs w:val="20"/>
              </w:rPr>
              <w:t>49.1%</w:t>
            </w:r>
          </w:p>
        </w:tc>
        <w:tc>
          <w:tcPr>
            <w:tcW w:w="717" w:type="pct"/>
            <w:hideMark/>
          </w:tcPr>
          <w:p w14:paraId="4F5FB9D3" w14:textId="77777777" w:rsidR="005D3220" w:rsidRPr="000D25E5" w:rsidRDefault="005D3220" w:rsidP="00902764">
            <w:pPr>
              <w:pStyle w:val="NoSpacing"/>
              <w:rPr>
                <w:rFonts w:cstheme="minorHAnsi"/>
                <w:sz w:val="20"/>
                <w:szCs w:val="20"/>
              </w:rPr>
            </w:pPr>
            <w:r w:rsidRPr="000D25E5">
              <w:rPr>
                <w:rFonts w:cstheme="minorHAnsi"/>
                <w:sz w:val="20"/>
                <w:szCs w:val="20"/>
              </w:rPr>
              <w:t>45.8%</w:t>
            </w:r>
          </w:p>
        </w:tc>
        <w:tc>
          <w:tcPr>
            <w:tcW w:w="501" w:type="pct"/>
            <w:hideMark/>
          </w:tcPr>
          <w:p w14:paraId="2668A34E" w14:textId="77777777" w:rsidR="005D3220" w:rsidRPr="000D25E5" w:rsidRDefault="005D3220" w:rsidP="00902764">
            <w:pPr>
              <w:pStyle w:val="NoSpacing"/>
              <w:rPr>
                <w:rFonts w:cstheme="minorHAnsi"/>
                <w:sz w:val="20"/>
                <w:szCs w:val="20"/>
              </w:rPr>
            </w:pPr>
            <w:r w:rsidRPr="000D25E5">
              <w:rPr>
                <w:rFonts w:cstheme="minorHAnsi"/>
                <w:sz w:val="20"/>
                <w:szCs w:val="20"/>
              </w:rPr>
              <w:t>0.08</w:t>
            </w:r>
            <w:r w:rsidRPr="000D25E5">
              <w:rPr>
                <w:rFonts w:cstheme="minorHAnsi"/>
                <w:sz w:val="20"/>
                <w:szCs w:val="20"/>
                <w:vertAlign w:val="superscript"/>
              </w:rPr>
              <w:t>2</w:t>
            </w:r>
          </w:p>
        </w:tc>
        <w:tc>
          <w:tcPr>
            <w:tcW w:w="263" w:type="pct"/>
            <w:hideMark/>
          </w:tcPr>
          <w:p w14:paraId="174D9E09"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489" w:type="pct"/>
            <w:hideMark/>
          </w:tcPr>
          <w:p w14:paraId="17B489AD" w14:textId="77777777" w:rsidR="005D3220" w:rsidRPr="000D25E5" w:rsidRDefault="005D3220" w:rsidP="00902764">
            <w:pPr>
              <w:pStyle w:val="NoSpacing"/>
              <w:rPr>
                <w:rFonts w:cstheme="minorHAnsi"/>
                <w:sz w:val="20"/>
                <w:szCs w:val="20"/>
              </w:rPr>
            </w:pPr>
            <w:r w:rsidRPr="000D25E5">
              <w:rPr>
                <w:rFonts w:cstheme="minorHAnsi"/>
                <w:sz w:val="20"/>
                <w:szCs w:val="20"/>
              </w:rPr>
              <w:t>0.778</w:t>
            </w:r>
          </w:p>
        </w:tc>
      </w:tr>
      <w:tr w:rsidR="005D3220" w:rsidRPr="000D25E5" w14:paraId="3BC9C4AE" w14:textId="77777777" w:rsidTr="00902764">
        <w:tc>
          <w:tcPr>
            <w:tcW w:w="2313" w:type="pct"/>
            <w:hideMark/>
          </w:tcPr>
          <w:p w14:paraId="52E53A61"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Age at initial treatment seeking* median</w:t>
            </w:r>
          </w:p>
        </w:tc>
        <w:tc>
          <w:tcPr>
            <w:tcW w:w="717" w:type="pct"/>
            <w:hideMark/>
          </w:tcPr>
          <w:p w14:paraId="3EFD8F61"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21.0</w:t>
            </w:r>
          </w:p>
        </w:tc>
        <w:tc>
          <w:tcPr>
            <w:tcW w:w="717" w:type="pct"/>
            <w:hideMark/>
          </w:tcPr>
          <w:p w14:paraId="2072448C"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46.0</w:t>
            </w:r>
          </w:p>
        </w:tc>
        <w:tc>
          <w:tcPr>
            <w:tcW w:w="501" w:type="pct"/>
            <w:hideMark/>
          </w:tcPr>
          <w:p w14:paraId="5ABC6D3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−6.53</w:t>
            </w:r>
            <w:r w:rsidRPr="000D25E5">
              <w:rPr>
                <w:rStyle w:val="Strong"/>
                <w:rFonts w:cstheme="minorHAnsi"/>
                <w:sz w:val="20"/>
                <w:szCs w:val="20"/>
                <w:vertAlign w:val="superscript"/>
              </w:rPr>
              <w:t>1</w:t>
            </w:r>
          </w:p>
        </w:tc>
        <w:tc>
          <w:tcPr>
            <w:tcW w:w="263" w:type="pct"/>
            <w:hideMark/>
          </w:tcPr>
          <w:p w14:paraId="09B61C2A" w14:textId="77777777" w:rsidR="005D3220" w:rsidRPr="000D25E5" w:rsidRDefault="005D3220" w:rsidP="00902764">
            <w:pPr>
              <w:pStyle w:val="NoSpacing"/>
              <w:rPr>
                <w:rFonts w:cstheme="minorHAnsi"/>
                <w:sz w:val="20"/>
                <w:szCs w:val="20"/>
              </w:rPr>
            </w:pPr>
          </w:p>
        </w:tc>
        <w:tc>
          <w:tcPr>
            <w:tcW w:w="489" w:type="pct"/>
            <w:hideMark/>
          </w:tcPr>
          <w:p w14:paraId="2A633A8C"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&lt;0.001</w:t>
            </w:r>
          </w:p>
        </w:tc>
      </w:tr>
      <w:tr w:rsidR="005D3220" w:rsidRPr="000D25E5" w14:paraId="64AB15E4" w14:textId="77777777" w:rsidTr="00902764">
        <w:tc>
          <w:tcPr>
            <w:tcW w:w="2313" w:type="pct"/>
            <w:hideMark/>
          </w:tcPr>
          <w:p w14:paraId="468B2D6A"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Treatment seeking delay*</w:t>
            </w:r>
          </w:p>
        </w:tc>
        <w:tc>
          <w:tcPr>
            <w:tcW w:w="717" w:type="pct"/>
            <w:hideMark/>
          </w:tcPr>
          <w:p w14:paraId="645A0C0E"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7.0</w:t>
            </w:r>
          </w:p>
        </w:tc>
        <w:tc>
          <w:tcPr>
            <w:tcW w:w="717" w:type="pct"/>
            <w:hideMark/>
          </w:tcPr>
          <w:p w14:paraId="6D8D590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2.0</w:t>
            </w:r>
          </w:p>
        </w:tc>
        <w:tc>
          <w:tcPr>
            <w:tcW w:w="501" w:type="pct"/>
            <w:hideMark/>
          </w:tcPr>
          <w:p w14:paraId="629DBA4F"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−3.02</w:t>
            </w:r>
            <w:r w:rsidRPr="000D25E5">
              <w:rPr>
                <w:rStyle w:val="Strong"/>
                <w:rFonts w:cstheme="minorHAnsi"/>
                <w:sz w:val="20"/>
                <w:szCs w:val="20"/>
                <w:vertAlign w:val="superscript"/>
              </w:rPr>
              <w:t>1</w:t>
            </w:r>
          </w:p>
        </w:tc>
        <w:tc>
          <w:tcPr>
            <w:tcW w:w="263" w:type="pct"/>
            <w:hideMark/>
          </w:tcPr>
          <w:p w14:paraId="58015545" w14:textId="77777777" w:rsidR="005D3220" w:rsidRPr="000D25E5" w:rsidRDefault="005D3220" w:rsidP="00902764">
            <w:pPr>
              <w:pStyle w:val="NoSpacing"/>
              <w:rPr>
                <w:rFonts w:cstheme="minorHAnsi"/>
                <w:sz w:val="20"/>
                <w:szCs w:val="20"/>
              </w:rPr>
            </w:pPr>
          </w:p>
        </w:tc>
        <w:tc>
          <w:tcPr>
            <w:tcW w:w="489" w:type="pct"/>
            <w:hideMark/>
          </w:tcPr>
          <w:p w14:paraId="46311979"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0.003</w:t>
            </w:r>
          </w:p>
        </w:tc>
      </w:tr>
      <w:tr w:rsidR="005D3220" w:rsidRPr="000D25E5" w14:paraId="685170E9" w14:textId="77777777" w:rsidTr="00902764">
        <w:tc>
          <w:tcPr>
            <w:tcW w:w="2313" w:type="pct"/>
            <w:hideMark/>
          </w:tcPr>
          <w:p w14:paraId="1273AAFD"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Professional first told of skin picking</w:t>
            </w:r>
          </w:p>
        </w:tc>
        <w:tc>
          <w:tcPr>
            <w:tcW w:w="717" w:type="pct"/>
            <w:hideMark/>
          </w:tcPr>
          <w:p w14:paraId="7A73799C" w14:textId="77777777" w:rsidR="005D3220" w:rsidRPr="000D25E5" w:rsidRDefault="005D3220" w:rsidP="00902764">
            <w:pPr>
              <w:pStyle w:val="NoSpacing"/>
              <w:rPr>
                <w:rFonts w:cstheme="minorHAnsi"/>
                <w:b/>
                <w:bCs/>
                <w:sz w:val="20"/>
                <w:szCs w:val="20"/>
              </w:rPr>
            </w:pPr>
          </w:p>
        </w:tc>
        <w:tc>
          <w:tcPr>
            <w:tcW w:w="717" w:type="pct"/>
            <w:hideMark/>
          </w:tcPr>
          <w:p w14:paraId="3B0D3D60" w14:textId="77777777" w:rsidR="005D3220" w:rsidRPr="000D25E5" w:rsidRDefault="005D3220" w:rsidP="00902764">
            <w:pPr>
              <w:pStyle w:val="NoSpacing"/>
              <w:rPr>
                <w:rFonts w:cstheme="minorHAnsi"/>
                <w:sz w:val="20"/>
                <w:szCs w:val="20"/>
              </w:rPr>
            </w:pPr>
          </w:p>
        </w:tc>
        <w:tc>
          <w:tcPr>
            <w:tcW w:w="501" w:type="pct"/>
            <w:hideMark/>
          </w:tcPr>
          <w:p w14:paraId="05F84E57" w14:textId="77777777" w:rsidR="005D3220" w:rsidRPr="000D25E5" w:rsidRDefault="005D3220" w:rsidP="00902764">
            <w:pPr>
              <w:pStyle w:val="NoSpacing"/>
              <w:rPr>
                <w:rFonts w:cstheme="minorHAnsi"/>
                <w:sz w:val="20"/>
                <w:szCs w:val="20"/>
              </w:rPr>
            </w:pPr>
          </w:p>
        </w:tc>
        <w:tc>
          <w:tcPr>
            <w:tcW w:w="263" w:type="pct"/>
            <w:hideMark/>
          </w:tcPr>
          <w:p w14:paraId="21E21781" w14:textId="77777777" w:rsidR="005D3220" w:rsidRPr="000D25E5" w:rsidRDefault="005D3220" w:rsidP="00902764">
            <w:pPr>
              <w:pStyle w:val="NoSpacing"/>
              <w:rPr>
                <w:rFonts w:cstheme="minorHAnsi"/>
                <w:sz w:val="20"/>
                <w:szCs w:val="20"/>
              </w:rPr>
            </w:pPr>
          </w:p>
        </w:tc>
        <w:tc>
          <w:tcPr>
            <w:tcW w:w="489" w:type="pct"/>
            <w:hideMark/>
          </w:tcPr>
          <w:p w14:paraId="79AC76AB" w14:textId="77777777" w:rsidR="005D3220" w:rsidRPr="000D25E5" w:rsidRDefault="005D3220" w:rsidP="00902764">
            <w:pPr>
              <w:pStyle w:val="NoSpacing"/>
              <w:rPr>
                <w:rFonts w:cstheme="minorHAnsi"/>
                <w:sz w:val="20"/>
                <w:szCs w:val="20"/>
              </w:rPr>
            </w:pPr>
          </w:p>
        </w:tc>
      </w:tr>
      <w:tr w:rsidR="005D3220" w:rsidRPr="000D25E5" w14:paraId="07253DFC" w14:textId="77777777" w:rsidTr="00902764">
        <w:tc>
          <w:tcPr>
            <w:tcW w:w="2313" w:type="pct"/>
            <w:hideMark/>
          </w:tcPr>
          <w:p w14:paraId="17657EFA"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Psychiatrist* %</w:t>
            </w:r>
          </w:p>
        </w:tc>
        <w:tc>
          <w:tcPr>
            <w:tcW w:w="717" w:type="pct"/>
            <w:hideMark/>
          </w:tcPr>
          <w:p w14:paraId="2BC4F89D" w14:textId="77777777" w:rsidR="005D3220" w:rsidRPr="000D25E5" w:rsidRDefault="005D3220" w:rsidP="00902764">
            <w:pPr>
              <w:pStyle w:val="NoSpacing"/>
              <w:rPr>
                <w:rFonts w:cstheme="minorHAnsi"/>
                <w:sz w:val="20"/>
                <w:szCs w:val="20"/>
              </w:rPr>
            </w:pPr>
            <w:r w:rsidRPr="000D25E5">
              <w:rPr>
                <w:rFonts w:cstheme="minorHAnsi"/>
                <w:sz w:val="20"/>
                <w:szCs w:val="20"/>
              </w:rPr>
              <w:t>22.5%</w:t>
            </w:r>
          </w:p>
        </w:tc>
        <w:tc>
          <w:tcPr>
            <w:tcW w:w="717" w:type="pct"/>
            <w:hideMark/>
          </w:tcPr>
          <w:p w14:paraId="3E8276ED" w14:textId="77777777" w:rsidR="005D3220" w:rsidRPr="000D25E5" w:rsidRDefault="005D3220" w:rsidP="00902764">
            <w:pPr>
              <w:pStyle w:val="NoSpacing"/>
              <w:rPr>
                <w:rFonts w:cstheme="minorHAnsi"/>
                <w:sz w:val="20"/>
                <w:szCs w:val="20"/>
              </w:rPr>
            </w:pPr>
            <w:r w:rsidRPr="000D25E5">
              <w:rPr>
                <w:rFonts w:cstheme="minorHAnsi"/>
                <w:sz w:val="20"/>
                <w:szCs w:val="20"/>
              </w:rPr>
              <w:t>31.8%</w:t>
            </w:r>
          </w:p>
        </w:tc>
        <w:tc>
          <w:tcPr>
            <w:tcW w:w="501" w:type="pct"/>
            <w:hideMark/>
          </w:tcPr>
          <w:p w14:paraId="2E193E69" w14:textId="77777777" w:rsidR="005D3220" w:rsidRPr="000D25E5" w:rsidRDefault="005D3220" w:rsidP="00902764">
            <w:pPr>
              <w:pStyle w:val="NoSpacing"/>
              <w:rPr>
                <w:rFonts w:cstheme="minorHAnsi"/>
                <w:sz w:val="20"/>
                <w:szCs w:val="20"/>
              </w:rPr>
            </w:pPr>
            <w:r w:rsidRPr="000D25E5">
              <w:rPr>
                <w:rFonts w:cstheme="minorHAnsi"/>
                <w:sz w:val="20"/>
                <w:szCs w:val="20"/>
              </w:rPr>
              <w:t>.55</w:t>
            </w:r>
            <w:r w:rsidRPr="000D25E5">
              <w:rPr>
                <w:rFonts w:cstheme="minorHAnsi"/>
                <w:sz w:val="20"/>
                <w:szCs w:val="20"/>
                <w:vertAlign w:val="superscript"/>
              </w:rPr>
              <w:t>2</w:t>
            </w:r>
          </w:p>
        </w:tc>
        <w:tc>
          <w:tcPr>
            <w:tcW w:w="263" w:type="pct"/>
            <w:hideMark/>
          </w:tcPr>
          <w:p w14:paraId="197C1398"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489" w:type="pct"/>
            <w:hideMark/>
          </w:tcPr>
          <w:p w14:paraId="480872B4" w14:textId="77777777" w:rsidR="005D3220" w:rsidRPr="000D25E5" w:rsidRDefault="005D3220" w:rsidP="00902764">
            <w:pPr>
              <w:pStyle w:val="NoSpacing"/>
              <w:rPr>
                <w:rFonts w:cstheme="minorHAnsi"/>
                <w:sz w:val="20"/>
                <w:szCs w:val="20"/>
              </w:rPr>
            </w:pPr>
            <w:r w:rsidRPr="000D25E5">
              <w:rPr>
                <w:rFonts w:cstheme="minorHAnsi"/>
                <w:sz w:val="20"/>
                <w:szCs w:val="20"/>
              </w:rPr>
              <w:t>0.460</w:t>
            </w:r>
          </w:p>
        </w:tc>
      </w:tr>
      <w:tr w:rsidR="005D3220" w:rsidRPr="000D25E5" w14:paraId="5B469ED4" w14:textId="77777777" w:rsidTr="00902764">
        <w:tc>
          <w:tcPr>
            <w:tcW w:w="2313" w:type="pct"/>
            <w:hideMark/>
          </w:tcPr>
          <w:p w14:paraId="3AC790D0"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Psychologist* %</w:t>
            </w:r>
          </w:p>
        </w:tc>
        <w:tc>
          <w:tcPr>
            <w:tcW w:w="717" w:type="pct"/>
            <w:hideMark/>
          </w:tcPr>
          <w:p w14:paraId="150B521C" w14:textId="77777777" w:rsidR="005D3220" w:rsidRPr="000D25E5" w:rsidRDefault="005D3220" w:rsidP="00902764">
            <w:pPr>
              <w:pStyle w:val="NoSpacing"/>
              <w:rPr>
                <w:rFonts w:cstheme="minorHAnsi"/>
                <w:sz w:val="20"/>
                <w:szCs w:val="20"/>
              </w:rPr>
            </w:pPr>
            <w:r w:rsidRPr="000D25E5">
              <w:rPr>
                <w:rFonts w:cstheme="minorHAnsi"/>
                <w:sz w:val="20"/>
                <w:szCs w:val="20"/>
              </w:rPr>
              <w:t>21.5%</w:t>
            </w:r>
          </w:p>
        </w:tc>
        <w:tc>
          <w:tcPr>
            <w:tcW w:w="717" w:type="pct"/>
            <w:hideMark/>
          </w:tcPr>
          <w:p w14:paraId="6E59A7C7" w14:textId="77777777" w:rsidR="005D3220" w:rsidRPr="000D25E5" w:rsidRDefault="005D3220" w:rsidP="00902764">
            <w:pPr>
              <w:pStyle w:val="NoSpacing"/>
              <w:rPr>
                <w:rFonts w:cstheme="minorHAnsi"/>
                <w:sz w:val="20"/>
                <w:szCs w:val="20"/>
              </w:rPr>
            </w:pPr>
            <w:r w:rsidRPr="000D25E5">
              <w:rPr>
                <w:rFonts w:cstheme="minorHAnsi"/>
                <w:sz w:val="20"/>
                <w:szCs w:val="20"/>
              </w:rPr>
              <w:t>18.2%</w:t>
            </w:r>
          </w:p>
        </w:tc>
        <w:tc>
          <w:tcPr>
            <w:tcW w:w="501" w:type="pct"/>
            <w:hideMark/>
          </w:tcPr>
          <w:p w14:paraId="0086728F" w14:textId="77777777" w:rsidR="005D3220" w:rsidRPr="000D25E5" w:rsidRDefault="005D3220" w:rsidP="00902764">
            <w:pPr>
              <w:pStyle w:val="NoSpacing"/>
              <w:rPr>
                <w:rFonts w:cstheme="minorHAnsi"/>
                <w:sz w:val="20"/>
                <w:szCs w:val="20"/>
              </w:rPr>
            </w:pPr>
            <w:r w:rsidRPr="000D25E5">
              <w:rPr>
                <w:rFonts w:cstheme="minorHAnsi"/>
                <w:sz w:val="20"/>
                <w:szCs w:val="20"/>
              </w:rPr>
              <w:t>.01</w:t>
            </w:r>
            <w:r w:rsidRPr="000D25E5">
              <w:rPr>
                <w:rFonts w:cstheme="minorHAnsi"/>
                <w:sz w:val="20"/>
                <w:szCs w:val="20"/>
                <w:vertAlign w:val="superscript"/>
              </w:rPr>
              <w:t>2</w:t>
            </w:r>
          </w:p>
        </w:tc>
        <w:tc>
          <w:tcPr>
            <w:tcW w:w="263" w:type="pct"/>
            <w:hideMark/>
          </w:tcPr>
          <w:p w14:paraId="40E595C4"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489" w:type="pct"/>
            <w:hideMark/>
          </w:tcPr>
          <w:p w14:paraId="42AF546D" w14:textId="77777777" w:rsidR="005D3220" w:rsidRPr="000D25E5" w:rsidRDefault="005D3220" w:rsidP="00902764">
            <w:pPr>
              <w:pStyle w:val="NoSpacing"/>
              <w:rPr>
                <w:rFonts w:cstheme="minorHAnsi"/>
                <w:sz w:val="20"/>
                <w:szCs w:val="20"/>
              </w:rPr>
            </w:pPr>
            <w:r w:rsidRPr="000D25E5">
              <w:rPr>
                <w:rFonts w:cstheme="minorHAnsi"/>
                <w:sz w:val="20"/>
                <w:szCs w:val="20"/>
              </w:rPr>
              <w:t>0.918</w:t>
            </w:r>
          </w:p>
        </w:tc>
      </w:tr>
      <w:tr w:rsidR="005D3220" w:rsidRPr="000D25E5" w14:paraId="2E45B3BE" w14:textId="77777777" w:rsidTr="00902764">
        <w:tc>
          <w:tcPr>
            <w:tcW w:w="2313" w:type="pct"/>
            <w:hideMark/>
          </w:tcPr>
          <w:p w14:paraId="3F4824ED"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Primary care physician/family doctor* %</w:t>
            </w:r>
          </w:p>
        </w:tc>
        <w:tc>
          <w:tcPr>
            <w:tcW w:w="717" w:type="pct"/>
            <w:hideMark/>
          </w:tcPr>
          <w:p w14:paraId="4DBD5FE1" w14:textId="77777777" w:rsidR="005D3220" w:rsidRPr="000D25E5" w:rsidRDefault="005D3220" w:rsidP="00902764">
            <w:pPr>
              <w:pStyle w:val="NoSpacing"/>
              <w:rPr>
                <w:rFonts w:cstheme="minorHAnsi"/>
                <w:sz w:val="20"/>
                <w:szCs w:val="20"/>
              </w:rPr>
            </w:pPr>
            <w:r w:rsidRPr="000D25E5">
              <w:rPr>
                <w:rFonts w:cstheme="minorHAnsi"/>
                <w:sz w:val="20"/>
                <w:szCs w:val="20"/>
              </w:rPr>
              <w:t>19.0%</w:t>
            </w:r>
          </w:p>
        </w:tc>
        <w:tc>
          <w:tcPr>
            <w:tcW w:w="717" w:type="pct"/>
            <w:hideMark/>
          </w:tcPr>
          <w:p w14:paraId="75141506" w14:textId="77777777" w:rsidR="005D3220" w:rsidRPr="000D25E5" w:rsidRDefault="005D3220" w:rsidP="00902764">
            <w:pPr>
              <w:pStyle w:val="NoSpacing"/>
              <w:rPr>
                <w:rFonts w:cstheme="minorHAnsi"/>
                <w:sz w:val="20"/>
                <w:szCs w:val="20"/>
              </w:rPr>
            </w:pPr>
            <w:r w:rsidRPr="000D25E5">
              <w:rPr>
                <w:rFonts w:cstheme="minorHAnsi"/>
                <w:sz w:val="20"/>
                <w:szCs w:val="20"/>
              </w:rPr>
              <w:t>22.7%</w:t>
            </w:r>
          </w:p>
        </w:tc>
        <w:tc>
          <w:tcPr>
            <w:tcW w:w="501" w:type="pct"/>
            <w:hideMark/>
          </w:tcPr>
          <w:p w14:paraId="1E7782AA"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263" w:type="pct"/>
            <w:hideMark/>
          </w:tcPr>
          <w:p w14:paraId="69DC746B"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489" w:type="pct"/>
            <w:hideMark/>
          </w:tcPr>
          <w:p w14:paraId="496B23B5" w14:textId="77777777" w:rsidR="005D3220" w:rsidRPr="000D25E5" w:rsidRDefault="005D3220" w:rsidP="00902764">
            <w:pPr>
              <w:pStyle w:val="NoSpacing"/>
              <w:rPr>
                <w:rFonts w:cstheme="minorHAnsi"/>
                <w:sz w:val="20"/>
                <w:szCs w:val="20"/>
              </w:rPr>
            </w:pPr>
            <w:r w:rsidRPr="000D25E5">
              <w:rPr>
                <w:rFonts w:cstheme="minorHAnsi"/>
                <w:sz w:val="20"/>
                <w:szCs w:val="20"/>
              </w:rPr>
              <w:t>0.587</w:t>
            </w:r>
          </w:p>
        </w:tc>
      </w:tr>
      <w:tr w:rsidR="005D3220" w:rsidRPr="000D25E5" w14:paraId="2251910D" w14:textId="77777777" w:rsidTr="00902764">
        <w:tc>
          <w:tcPr>
            <w:tcW w:w="2313" w:type="pct"/>
            <w:hideMark/>
          </w:tcPr>
          <w:p w14:paraId="430D4376" w14:textId="77777777" w:rsidR="005D3220" w:rsidRPr="000D25E5" w:rsidRDefault="005D3220" w:rsidP="00902764">
            <w:pPr>
              <w:pStyle w:val="NoSpacing"/>
              <w:rPr>
                <w:rFonts w:cstheme="minorHAnsi"/>
                <w:b/>
                <w:bCs/>
                <w:sz w:val="20"/>
                <w:szCs w:val="20"/>
              </w:rPr>
            </w:pPr>
            <w:r w:rsidRPr="000D25E5">
              <w:rPr>
                <w:rFonts w:cstheme="minorHAnsi"/>
                <w:b/>
                <w:bCs/>
                <w:sz w:val="20"/>
                <w:szCs w:val="20"/>
              </w:rPr>
              <w:lastRenderedPageBreak/>
              <w:t>Dermatologist* %</w:t>
            </w:r>
          </w:p>
        </w:tc>
        <w:tc>
          <w:tcPr>
            <w:tcW w:w="717" w:type="pct"/>
            <w:hideMark/>
          </w:tcPr>
          <w:p w14:paraId="6EE1CB9F" w14:textId="77777777" w:rsidR="005D3220" w:rsidRPr="000D25E5" w:rsidRDefault="005D3220" w:rsidP="00902764">
            <w:pPr>
              <w:pStyle w:val="NoSpacing"/>
              <w:rPr>
                <w:rFonts w:cstheme="minorHAnsi"/>
                <w:sz w:val="20"/>
                <w:szCs w:val="20"/>
              </w:rPr>
            </w:pPr>
            <w:r w:rsidRPr="000D25E5">
              <w:rPr>
                <w:rFonts w:cstheme="minorHAnsi"/>
                <w:sz w:val="20"/>
                <w:szCs w:val="20"/>
              </w:rPr>
              <w:t>19.6%</w:t>
            </w:r>
          </w:p>
        </w:tc>
        <w:tc>
          <w:tcPr>
            <w:tcW w:w="717" w:type="pct"/>
            <w:hideMark/>
          </w:tcPr>
          <w:p w14:paraId="674D9715" w14:textId="77777777" w:rsidR="005D3220" w:rsidRPr="000D25E5" w:rsidRDefault="005D3220" w:rsidP="00902764">
            <w:pPr>
              <w:pStyle w:val="NoSpacing"/>
              <w:rPr>
                <w:rFonts w:cstheme="minorHAnsi"/>
                <w:sz w:val="20"/>
                <w:szCs w:val="20"/>
              </w:rPr>
            </w:pPr>
            <w:r w:rsidRPr="000D25E5">
              <w:rPr>
                <w:rFonts w:cstheme="minorHAnsi"/>
                <w:sz w:val="20"/>
                <w:szCs w:val="20"/>
              </w:rPr>
              <w:t>9.1%</w:t>
            </w:r>
          </w:p>
        </w:tc>
        <w:tc>
          <w:tcPr>
            <w:tcW w:w="501" w:type="pct"/>
            <w:hideMark/>
          </w:tcPr>
          <w:p w14:paraId="26A9F871"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263" w:type="pct"/>
            <w:hideMark/>
          </w:tcPr>
          <w:p w14:paraId="61ACCB89"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489" w:type="pct"/>
            <w:hideMark/>
          </w:tcPr>
          <w:p w14:paraId="3D09215C" w14:textId="77777777" w:rsidR="005D3220" w:rsidRPr="000D25E5" w:rsidRDefault="005D3220" w:rsidP="00902764">
            <w:pPr>
              <w:pStyle w:val="NoSpacing"/>
              <w:rPr>
                <w:rFonts w:cstheme="minorHAnsi"/>
                <w:sz w:val="20"/>
                <w:szCs w:val="20"/>
              </w:rPr>
            </w:pPr>
            <w:r w:rsidRPr="000D25E5">
              <w:rPr>
                <w:rFonts w:cstheme="minorHAnsi"/>
                <w:sz w:val="20"/>
                <w:szCs w:val="20"/>
              </w:rPr>
              <w:t>0.394</w:t>
            </w:r>
          </w:p>
        </w:tc>
      </w:tr>
      <w:tr w:rsidR="005D3220" w:rsidRPr="000D25E5" w14:paraId="357530B7" w14:textId="77777777" w:rsidTr="00902764">
        <w:tc>
          <w:tcPr>
            <w:tcW w:w="2313" w:type="pct"/>
            <w:hideMark/>
          </w:tcPr>
          <w:p w14:paraId="2E367644" w14:textId="77777777" w:rsidR="005D3220" w:rsidRPr="000D25E5" w:rsidRDefault="005D3220" w:rsidP="00902764">
            <w:pPr>
              <w:pStyle w:val="NoSpacing"/>
              <w:rPr>
                <w:rFonts w:cstheme="minorHAnsi"/>
                <w:b/>
                <w:bCs/>
                <w:sz w:val="20"/>
                <w:szCs w:val="20"/>
              </w:rPr>
            </w:pPr>
            <w:proofErr w:type="gramStart"/>
            <w:r w:rsidRPr="000D25E5">
              <w:rPr>
                <w:rFonts w:cstheme="minorHAnsi"/>
                <w:b/>
                <w:bCs/>
                <w:sz w:val="20"/>
                <w:szCs w:val="20"/>
              </w:rPr>
              <w:t>Other</w:t>
            </w:r>
            <w:proofErr w:type="gramEnd"/>
            <w:r w:rsidRPr="000D25E5">
              <w:rPr>
                <w:rFonts w:cstheme="minorHAnsi"/>
                <w:b/>
                <w:bCs/>
                <w:sz w:val="20"/>
                <w:szCs w:val="20"/>
              </w:rPr>
              <w:t xml:space="preserve"> non-psychiatric physician* %</w:t>
            </w:r>
          </w:p>
        </w:tc>
        <w:tc>
          <w:tcPr>
            <w:tcW w:w="717" w:type="pct"/>
            <w:hideMark/>
          </w:tcPr>
          <w:p w14:paraId="7A63E0AC" w14:textId="77777777" w:rsidR="005D3220" w:rsidRPr="000D25E5" w:rsidRDefault="005D3220" w:rsidP="00902764">
            <w:pPr>
              <w:pStyle w:val="NoSpacing"/>
              <w:rPr>
                <w:rFonts w:cstheme="minorHAnsi"/>
                <w:sz w:val="20"/>
                <w:szCs w:val="20"/>
              </w:rPr>
            </w:pPr>
            <w:r w:rsidRPr="000D25E5">
              <w:rPr>
                <w:rFonts w:cstheme="minorHAnsi"/>
                <w:sz w:val="20"/>
                <w:szCs w:val="20"/>
              </w:rPr>
              <w:t>0.0%%</w:t>
            </w:r>
          </w:p>
        </w:tc>
        <w:tc>
          <w:tcPr>
            <w:tcW w:w="717" w:type="pct"/>
            <w:hideMark/>
          </w:tcPr>
          <w:p w14:paraId="64AF1BBF" w14:textId="77777777" w:rsidR="005D3220" w:rsidRPr="000D25E5" w:rsidRDefault="005D3220" w:rsidP="00902764">
            <w:pPr>
              <w:pStyle w:val="NoSpacing"/>
              <w:rPr>
                <w:rFonts w:cstheme="minorHAnsi"/>
                <w:sz w:val="20"/>
                <w:szCs w:val="20"/>
              </w:rPr>
            </w:pPr>
            <w:r w:rsidRPr="000D25E5">
              <w:rPr>
                <w:rFonts w:cstheme="minorHAnsi"/>
                <w:sz w:val="20"/>
                <w:szCs w:val="20"/>
              </w:rPr>
              <w:t>0.0%</w:t>
            </w:r>
          </w:p>
        </w:tc>
        <w:tc>
          <w:tcPr>
            <w:tcW w:w="501" w:type="pct"/>
            <w:hideMark/>
          </w:tcPr>
          <w:p w14:paraId="2CC85291"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263" w:type="pct"/>
            <w:hideMark/>
          </w:tcPr>
          <w:p w14:paraId="1C1458E6"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489" w:type="pct"/>
            <w:hideMark/>
          </w:tcPr>
          <w:p w14:paraId="53A32953" w14:textId="77777777" w:rsidR="005D3220" w:rsidRPr="000D25E5" w:rsidRDefault="005D3220" w:rsidP="00902764">
            <w:pPr>
              <w:pStyle w:val="NoSpacing"/>
              <w:rPr>
                <w:rFonts w:cstheme="minorHAnsi"/>
                <w:sz w:val="20"/>
                <w:szCs w:val="20"/>
              </w:rPr>
            </w:pPr>
            <w:r w:rsidRPr="000D25E5">
              <w:rPr>
                <w:rFonts w:cstheme="minorHAnsi"/>
                <w:sz w:val="20"/>
                <w:szCs w:val="20"/>
              </w:rPr>
              <w:t>___</w:t>
            </w:r>
          </w:p>
        </w:tc>
      </w:tr>
      <w:tr w:rsidR="005D3220" w:rsidRPr="000D25E5" w14:paraId="5175F379" w14:textId="77777777" w:rsidTr="00902764">
        <w:tc>
          <w:tcPr>
            <w:tcW w:w="2313" w:type="pct"/>
            <w:hideMark/>
          </w:tcPr>
          <w:p w14:paraId="6BDAB4F8"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Social worker* %</w:t>
            </w:r>
          </w:p>
        </w:tc>
        <w:tc>
          <w:tcPr>
            <w:tcW w:w="717" w:type="pct"/>
            <w:hideMark/>
          </w:tcPr>
          <w:p w14:paraId="405D7BCA" w14:textId="77777777" w:rsidR="005D3220" w:rsidRPr="000D25E5" w:rsidRDefault="005D3220" w:rsidP="00902764">
            <w:pPr>
              <w:pStyle w:val="NoSpacing"/>
              <w:rPr>
                <w:rFonts w:cstheme="minorHAnsi"/>
                <w:sz w:val="20"/>
                <w:szCs w:val="20"/>
              </w:rPr>
            </w:pPr>
            <w:r w:rsidRPr="000D25E5">
              <w:rPr>
                <w:rFonts w:cstheme="minorHAnsi"/>
                <w:sz w:val="20"/>
                <w:szCs w:val="20"/>
              </w:rPr>
              <w:t>1.3%</w:t>
            </w:r>
          </w:p>
        </w:tc>
        <w:tc>
          <w:tcPr>
            <w:tcW w:w="717" w:type="pct"/>
            <w:hideMark/>
          </w:tcPr>
          <w:p w14:paraId="5D62CB39" w14:textId="77777777" w:rsidR="005D3220" w:rsidRPr="000D25E5" w:rsidRDefault="005D3220" w:rsidP="00902764">
            <w:pPr>
              <w:pStyle w:val="NoSpacing"/>
              <w:rPr>
                <w:rFonts w:cstheme="minorHAnsi"/>
                <w:sz w:val="20"/>
                <w:szCs w:val="20"/>
              </w:rPr>
            </w:pPr>
            <w:r w:rsidRPr="000D25E5">
              <w:rPr>
                <w:rFonts w:cstheme="minorHAnsi"/>
                <w:sz w:val="20"/>
                <w:szCs w:val="20"/>
              </w:rPr>
              <w:t>9.1%</w:t>
            </w:r>
          </w:p>
        </w:tc>
        <w:tc>
          <w:tcPr>
            <w:tcW w:w="501" w:type="pct"/>
            <w:hideMark/>
          </w:tcPr>
          <w:p w14:paraId="321B378E"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263" w:type="pct"/>
            <w:hideMark/>
          </w:tcPr>
          <w:p w14:paraId="592F0100"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489" w:type="pct"/>
            <w:hideMark/>
          </w:tcPr>
          <w:p w14:paraId="7B464299" w14:textId="77777777" w:rsidR="005D3220" w:rsidRPr="000D25E5" w:rsidRDefault="005D3220" w:rsidP="00902764">
            <w:pPr>
              <w:pStyle w:val="NoSpacing"/>
              <w:rPr>
                <w:rFonts w:cstheme="minorHAnsi"/>
                <w:sz w:val="20"/>
                <w:szCs w:val="20"/>
              </w:rPr>
            </w:pPr>
            <w:r w:rsidRPr="000D25E5">
              <w:rPr>
                <w:rFonts w:cstheme="minorHAnsi"/>
                <w:sz w:val="20"/>
                <w:szCs w:val="20"/>
              </w:rPr>
              <w:t>0.053</w:t>
            </w:r>
          </w:p>
        </w:tc>
      </w:tr>
      <w:tr w:rsidR="005D3220" w:rsidRPr="000D25E5" w14:paraId="3945580E" w14:textId="77777777" w:rsidTr="00902764">
        <w:tc>
          <w:tcPr>
            <w:tcW w:w="2313" w:type="pct"/>
            <w:hideMark/>
          </w:tcPr>
          <w:p w14:paraId="350A4798"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Therapist/counselor* %</w:t>
            </w:r>
          </w:p>
        </w:tc>
        <w:tc>
          <w:tcPr>
            <w:tcW w:w="717" w:type="pct"/>
            <w:hideMark/>
          </w:tcPr>
          <w:p w14:paraId="66695581" w14:textId="77777777" w:rsidR="005D3220" w:rsidRPr="000D25E5" w:rsidRDefault="005D3220" w:rsidP="00902764">
            <w:pPr>
              <w:pStyle w:val="NoSpacing"/>
              <w:rPr>
                <w:rFonts w:cstheme="minorHAnsi"/>
                <w:sz w:val="20"/>
                <w:szCs w:val="20"/>
              </w:rPr>
            </w:pPr>
            <w:r w:rsidRPr="000D25E5">
              <w:rPr>
                <w:rFonts w:cstheme="minorHAnsi"/>
                <w:sz w:val="20"/>
                <w:szCs w:val="20"/>
              </w:rPr>
              <w:t>16.1%</w:t>
            </w:r>
          </w:p>
        </w:tc>
        <w:tc>
          <w:tcPr>
            <w:tcW w:w="717" w:type="pct"/>
            <w:hideMark/>
          </w:tcPr>
          <w:p w14:paraId="7202140C" w14:textId="77777777" w:rsidR="005D3220" w:rsidRPr="000D25E5" w:rsidRDefault="005D3220" w:rsidP="00902764">
            <w:pPr>
              <w:pStyle w:val="NoSpacing"/>
              <w:rPr>
                <w:rFonts w:cstheme="minorHAnsi"/>
                <w:sz w:val="20"/>
                <w:szCs w:val="20"/>
              </w:rPr>
            </w:pPr>
            <w:r w:rsidRPr="000D25E5">
              <w:rPr>
                <w:rFonts w:cstheme="minorHAnsi"/>
                <w:sz w:val="20"/>
                <w:szCs w:val="20"/>
              </w:rPr>
              <w:t>9.1%</w:t>
            </w:r>
          </w:p>
        </w:tc>
        <w:tc>
          <w:tcPr>
            <w:tcW w:w="501" w:type="pct"/>
            <w:hideMark/>
          </w:tcPr>
          <w:p w14:paraId="54C7F690"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263" w:type="pct"/>
            <w:hideMark/>
          </w:tcPr>
          <w:p w14:paraId="164AC2DD" w14:textId="77777777" w:rsidR="005D3220" w:rsidRPr="000D25E5" w:rsidRDefault="005D3220" w:rsidP="00902764">
            <w:pPr>
              <w:pStyle w:val="NoSpacing"/>
              <w:rPr>
                <w:rFonts w:cstheme="minorHAnsi"/>
                <w:sz w:val="20"/>
                <w:szCs w:val="20"/>
              </w:rPr>
            </w:pPr>
          </w:p>
        </w:tc>
        <w:tc>
          <w:tcPr>
            <w:tcW w:w="489" w:type="pct"/>
            <w:hideMark/>
          </w:tcPr>
          <w:p w14:paraId="4D2255E0" w14:textId="77777777" w:rsidR="005D3220" w:rsidRPr="000D25E5" w:rsidRDefault="005D3220" w:rsidP="00902764">
            <w:pPr>
              <w:pStyle w:val="NoSpacing"/>
              <w:rPr>
                <w:rFonts w:cstheme="minorHAnsi"/>
                <w:sz w:val="20"/>
                <w:szCs w:val="20"/>
              </w:rPr>
            </w:pPr>
            <w:r w:rsidRPr="000D25E5">
              <w:rPr>
                <w:rFonts w:cstheme="minorHAnsi"/>
                <w:sz w:val="20"/>
                <w:szCs w:val="20"/>
              </w:rPr>
              <w:t>0.548</w:t>
            </w:r>
          </w:p>
        </w:tc>
      </w:tr>
      <w:tr w:rsidR="005D3220" w:rsidRPr="000D25E5" w14:paraId="33E9C12D" w14:textId="77777777" w:rsidTr="00902764">
        <w:tc>
          <w:tcPr>
            <w:tcW w:w="2313" w:type="pct"/>
            <w:hideMark/>
          </w:tcPr>
          <w:p w14:paraId="344FD738"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Perceived benefit from treatment CGI* M (SD)</w:t>
            </w:r>
          </w:p>
        </w:tc>
        <w:tc>
          <w:tcPr>
            <w:tcW w:w="717" w:type="pct"/>
            <w:hideMark/>
          </w:tcPr>
          <w:p w14:paraId="760059C7" w14:textId="77777777" w:rsidR="005D3220" w:rsidRPr="000D25E5" w:rsidRDefault="005D3220" w:rsidP="00902764">
            <w:pPr>
              <w:pStyle w:val="NoSpacing"/>
              <w:rPr>
                <w:rFonts w:cstheme="minorHAnsi"/>
                <w:sz w:val="20"/>
                <w:szCs w:val="20"/>
              </w:rPr>
            </w:pPr>
            <w:r w:rsidRPr="000D25E5">
              <w:rPr>
                <w:rFonts w:cstheme="minorHAnsi"/>
                <w:sz w:val="20"/>
                <w:szCs w:val="20"/>
              </w:rPr>
              <w:t>4.0</w:t>
            </w:r>
          </w:p>
        </w:tc>
        <w:tc>
          <w:tcPr>
            <w:tcW w:w="717" w:type="pct"/>
            <w:hideMark/>
          </w:tcPr>
          <w:p w14:paraId="068130B7" w14:textId="77777777" w:rsidR="005D3220" w:rsidRPr="000D25E5" w:rsidRDefault="005D3220" w:rsidP="00902764">
            <w:pPr>
              <w:pStyle w:val="NoSpacing"/>
              <w:rPr>
                <w:rFonts w:cstheme="minorHAnsi"/>
                <w:sz w:val="20"/>
                <w:szCs w:val="20"/>
              </w:rPr>
            </w:pPr>
            <w:r w:rsidRPr="000D25E5">
              <w:rPr>
                <w:rFonts w:cstheme="minorHAnsi"/>
                <w:sz w:val="20"/>
                <w:szCs w:val="20"/>
              </w:rPr>
              <w:t>4.0</w:t>
            </w:r>
          </w:p>
        </w:tc>
        <w:tc>
          <w:tcPr>
            <w:tcW w:w="501" w:type="pct"/>
            <w:hideMark/>
          </w:tcPr>
          <w:p w14:paraId="2536950E" w14:textId="77777777" w:rsidR="005D3220" w:rsidRPr="000D25E5" w:rsidRDefault="005D3220" w:rsidP="00902764">
            <w:pPr>
              <w:pStyle w:val="NoSpacing"/>
              <w:rPr>
                <w:rFonts w:cstheme="minorHAnsi"/>
                <w:sz w:val="20"/>
                <w:szCs w:val="20"/>
              </w:rPr>
            </w:pPr>
            <w:r w:rsidRPr="000D25E5">
              <w:rPr>
                <w:rFonts w:cstheme="minorHAnsi"/>
                <w:sz w:val="20"/>
                <w:szCs w:val="20"/>
              </w:rPr>
              <w:t>−0.70</w:t>
            </w:r>
            <w:r w:rsidRPr="000D25E5">
              <w:rPr>
                <w:rFonts w:cstheme="minorHAnsi"/>
                <w:sz w:val="20"/>
                <w:szCs w:val="20"/>
                <w:vertAlign w:val="superscript"/>
              </w:rPr>
              <w:t>1</w:t>
            </w:r>
          </w:p>
        </w:tc>
        <w:tc>
          <w:tcPr>
            <w:tcW w:w="263" w:type="pct"/>
            <w:hideMark/>
          </w:tcPr>
          <w:p w14:paraId="3A00F2E2" w14:textId="77777777" w:rsidR="005D3220" w:rsidRPr="000D25E5" w:rsidRDefault="005D3220" w:rsidP="00902764">
            <w:pPr>
              <w:pStyle w:val="NoSpacing"/>
              <w:rPr>
                <w:rFonts w:cstheme="minorHAnsi"/>
                <w:sz w:val="20"/>
                <w:szCs w:val="20"/>
              </w:rPr>
            </w:pPr>
          </w:p>
        </w:tc>
        <w:tc>
          <w:tcPr>
            <w:tcW w:w="489" w:type="pct"/>
            <w:hideMark/>
          </w:tcPr>
          <w:p w14:paraId="517295CD" w14:textId="77777777" w:rsidR="005D3220" w:rsidRPr="000D25E5" w:rsidRDefault="005D3220" w:rsidP="00902764">
            <w:pPr>
              <w:pStyle w:val="NoSpacing"/>
              <w:rPr>
                <w:rFonts w:cstheme="minorHAnsi"/>
                <w:sz w:val="20"/>
                <w:szCs w:val="20"/>
              </w:rPr>
            </w:pPr>
            <w:r w:rsidRPr="000D25E5">
              <w:rPr>
                <w:rFonts w:cstheme="minorHAnsi"/>
                <w:sz w:val="20"/>
                <w:szCs w:val="20"/>
              </w:rPr>
              <w:t>0.484</w:t>
            </w:r>
          </w:p>
        </w:tc>
      </w:tr>
    </w:tbl>
    <w:p w14:paraId="29A49DD0" w14:textId="77777777" w:rsidR="005D3220" w:rsidRPr="000D25E5" w:rsidRDefault="005D3220" w:rsidP="005A7515">
      <w:pPr>
        <w:rPr>
          <w:rFonts w:cstheme="minorHAnsi"/>
        </w:rPr>
      </w:pPr>
      <w:r w:rsidRPr="000D25E5">
        <w:rPr>
          <w:rFonts w:cstheme="minorHAnsi"/>
        </w:rPr>
        <w:t>Note. </w:t>
      </w:r>
      <w:r w:rsidRPr="000D25E5">
        <w:rPr>
          <w:rFonts w:cstheme="minorHAnsi"/>
          <w:vertAlign w:val="superscript"/>
        </w:rPr>
        <w:t>1</w:t>
      </w:r>
      <w:r w:rsidRPr="000D25E5">
        <w:rPr>
          <w:rFonts w:cstheme="minorHAnsi"/>
        </w:rPr>
        <w:t> </w:t>
      </w:r>
      <w:hyperlink r:id="rId83" w:tooltip="Learn more about Rank Sum Test from ScienceDirect's AI-generated Topic Pages" w:history="1">
        <w:r w:rsidRPr="000D25E5">
          <w:rPr>
            <w:rStyle w:val="Hyperlink"/>
            <w:rFonts w:eastAsiaTheme="majorEastAsia" w:cstheme="minorHAnsi"/>
            <w:color w:val="0C7DBB"/>
          </w:rPr>
          <w:t>Mann-Whitney U test</w:t>
        </w:r>
      </w:hyperlink>
      <w:r w:rsidRPr="000D25E5">
        <w:rPr>
          <w:rFonts w:cstheme="minorHAnsi"/>
        </w:rPr>
        <w:t> (</w:t>
      </w:r>
      <w:r w:rsidRPr="000D25E5">
        <w:rPr>
          <w:rStyle w:val="Emphasis"/>
          <w:rFonts w:eastAsiaTheme="majorEastAsia" w:cstheme="minorHAnsi"/>
          <w:color w:val="2E2E2E"/>
        </w:rPr>
        <w:t>Z</w:t>
      </w:r>
      <w:r w:rsidRPr="000D25E5">
        <w:rPr>
          <w:rFonts w:cstheme="minorHAnsi"/>
        </w:rPr>
        <w:t>-score; 2-sided); </w:t>
      </w:r>
      <w:r w:rsidRPr="000D25E5">
        <w:rPr>
          <w:rFonts w:cstheme="minorHAnsi"/>
          <w:vertAlign w:val="superscript"/>
        </w:rPr>
        <w:t>2</w:t>
      </w:r>
      <w:r w:rsidRPr="000D25E5">
        <w:rPr>
          <w:rFonts w:cstheme="minorHAnsi"/>
        </w:rPr>
        <w:t>Chi square test (2-sided); </w:t>
      </w:r>
      <w:r w:rsidRPr="000D25E5">
        <w:rPr>
          <w:rFonts w:cstheme="minorHAnsi"/>
          <w:vertAlign w:val="superscript"/>
        </w:rPr>
        <w:t>3</w:t>
      </w:r>
      <w:r w:rsidRPr="000D25E5">
        <w:rPr>
          <w:rFonts w:cstheme="minorHAnsi"/>
        </w:rPr>
        <w:t>Fisher's Exact Test (2-sided). Significant findings are bolded. * = Only among those who sought treatment (Adolescent onset, </w:t>
      </w:r>
      <w:r w:rsidRPr="000D25E5">
        <w:rPr>
          <w:rStyle w:val="Emphasis"/>
          <w:rFonts w:eastAsiaTheme="majorEastAsia" w:cstheme="minorHAnsi"/>
          <w:color w:val="2E2E2E"/>
        </w:rPr>
        <w:t>n</w:t>
      </w:r>
      <w:r w:rsidRPr="000D25E5">
        <w:rPr>
          <w:rFonts w:cstheme="minorHAnsi"/>
        </w:rPr>
        <w:t> = 314, adult onset, </w:t>
      </w:r>
      <w:r w:rsidRPr="000D25E5">
        <w:rPr>
          <w:rStyle w:val="Emphasis"/>
          <w:rFonts w:eastAsiaTheme="majorEastAsia" w:cstheme="minorHAnsi"/>
          <w:color w:val="2E2E2E"/>
        </w:rPr>
        <w:t>n</w:t>
      </w:r>
      <w:r w:rsidRPr="000D25E5">
        <w:rPr>
          <w:rFonts w:cstheme="minorHAnsi"/>
        </w:rPr>
        <w:t> = 22).</w:t>
      </w:r>
    </w:p>
    <w:p w14:paraId="2B46EC76" w14:textId="77777777" w:rsidR="005D3220" w:rsidRPr="000D25E5" w:rsidRDefault="005D3220" w:rsidP="00902764">
      <w:pPr>
        <w:pStyle w:val="Heading2"/>
        <w:rPr>
          <w:rFonts w:asciiTheme="minorHAnsi" w:hAnsiTheme="minorHAnsi" w:cstheme="minorHAnsi"/>
        </w:rPr>
      </w:pPr>
      <w:r w:rsidRPr="000D25E5">
        <w:rPr>
          <w:rFonts w:asciiTheme="minorHAnsi" w:hAnsiTheme="minorHAnsi" w:cstheme="minorHAnsi"/>
        </w:rPr>
        <w:t>3.4. Psychiatric comorbidity and family history</w:t>
      </w:r>
    </w:p>
    <w:p w14:paraId="5AEA31AC" w14:textId="77777777" w:rsidR="005D3220" w:rsidRPr="000D25E5" w:rsidRDefault="005D3220" w:rsidP="005A7515">
      <w:pPr>
        <w:rPr>
          <w:rFonts w:cstheme="minorHAnsi"/>
        </w:rPr>
      </w:pPr>
      <w:r w:rsidRPr="000D25E5">
        <w:rPr>
          <w:rFonts w:cstheme="minorHAnsi"/>
        </w:rPr>
        <w:t>Compared to the late onset group, the early onset group reported a greater number of comorbid body-focused </w:t>
      </w:r>
      <w:hyperlink r:id="rId84" w:tooltip="Learn more about Compulsive Behavior from ScienceDirect's AI-generated Topic Pages" w:history="1">
        <w:r w:rsidRPr="000D25E5">
          <w:rPr>
            <w:rStyle w:val="Hyperlink"/>
            <w:rFonts w:eastAsiaTheme="majorEastAsia" w:cstheme="minorHAnsi"/>
            <w:color w:val="0C7DBB"/>
          </w:rPr>
          <w:t>repetitive behaviors</w:t>
        </w:r>
      </w:hyperlink>
      <w:r w:rsidRPr="000D25E5">
        <w:rPr>
          <w:rFonts w:cstheme="minorHAnsi"/>
        </w:rPr>
        <w:t> (see </w:t>
      </w:r>
      <w:bookmarkStart w:id="42" w:name="bt0020"/>
      <w:r w:rsidRPr="000D25E5">
        <w:rPr>
          <w:rFonts w:cstheme="minorHAnsi"/>
        </w:rPr>
        <w:fldChar w:fldCharType="begin"/>
      </w:r>
      <w:r w:rsidRPr="000D25E5">
        <w:rPr>
          <w:rFonts w:cstheme="minorHAnsi"/>
        </w:rPr>
        <w:instrText xml:space="preserve"> HYPERLINK "https://0-www-sciencedirect-com.libus.csd.mu.edu/science/article/pii/S0010440X18301421" \l "t0020" </w:instrText>
      </w:r>
      <w:r w:rsidRPr="000D25E5">
        <w:rPr>
          <w:rFonts w:cstheme="minorHAnsi"/>
        </w:rPr>
        <w:fldChar w:fldCharType="separate"/>
      </w:r>
      <w:r w:rsidRPr="000D25E5">
        <w:rPr>
          <w:rStyle w:val="Hyperlink"/>
          <w:rFonts w:eastAsiaTheme="majorEastAsia" w:cstheme="minorHAnsi"/>
          <w:color w:val="0C7DBB"/>
        </w:rPr>
        <w:t>Table 4</w:t>
      </w:r>
      <w:r w:rsidRPr="000D25E5">
        <w:rPr>
          <w:rFonts w:cstheme="minorHAnsi"/>
        </w:rPr>
        <w:fldChar w:fldCharType="end"/>
      </w:r>
      <w:r w:rsidRPr="000D25E5">
        <w:rPr>
          <w:rFonts w:cstheme="minorHAnsi"/>
        </w:rPr>
        <w:t>). In contrast, the late onset group was more likely to endorse co-occurring </w:t>
      </w:r>
      <w:hyperlink r:id="rId85" w:tooltip="Learn more about Major Depressive Episode from ScienceDirect's AI-generated Topic Pages" w:history="1">
        <w:r w:rsidRPr="000D25E5">
          <w:rPr>
            <w:rStyle w:val="Hyperlink"/>
            <w:rFonts w:eastAsiaTheme="majorEastAsia" w:cstheme="minorHAnsi"/>
            <w:color w:val="0C7DBB"/>
          </w:rPr>
          <w:t>major depressive disorder</w:t>
        </w:r>
      </w:hyperlink>
      <w:r w:rsidRPr="000D25E5">
        <w:rPr>
          <w:rFonts w:cstheme="minorHAnsi"/>
        </w:rPr>
        <w:t>, </w:t>
      </w:r>
      <w:hyperlink r:id="rId86" w:tooltip="Learn more about Generalized Anxiety Disorder from ScienceDirect's AI-generated Topic Pages" w:history="1">
        <w:r w:rsidRPr="000D25E5">
          <w:rPr>
            <w:rStyle w:val="Hyperlink"/>
            <w:rFonts w:eastAsiaTheme="majorEastAsia" w:cstheme="minorHAnsi"/>
            <w:color w:val="0C7DBB"/>
          </w:rPr>
          <w:t>generalized anxiety disorder</w:t>
        </w:r>
      </w:hyperlink>
      <w:r w:rsidRPr="000D25E5">
        <w:rPr>
          <w:rFonts w:cstheme="minorHAnsi"/>
        </w:rPr>
        <w:t>, </w:t>
      </w:r>
      <w:hyperlink r:id="rId87" w:tooltip="Learn more about Panic Disorder from ScienceDirect's AI-generated Topic Pages" w:history="1">
        <w:r w:rsidRPr="000D25E5">
          <w:rPr>
            <w:rStyle w:val="Hyperlink"/>
            <w:rFonts w:eastAsiaTheme="majorEastAsia" w:cstheme="minorHAnsi"/>
            <w:color w:val="0C7DBB"/>
          </w:rPr>
          <w:t>panic disorder</w:t>
        </w:r>
      </w:hyperlink>
      <w:r w:rsidRPr="000D25E5">
        <w:rPr>
          <w:rFonts w:cstheme="minorHAnsi"/>
        </w:rPr>
        <w:t>, and </w:t>
      </w:r>
      <w:hyperlink r:id="rId88" w:tooltip="Learn more about Posttraumatic Stress Disorder from ScienceDirect's AI-generated Topic Pages" w:history="1">
        <w:r w:rsidRPr="000D25E5">
          <w:rPr>
            <w:rStyle w:val="Hyperlink"/>
            <w:rFonts w:eastAsiaTheme="majorEastAsia" w:cstheme="minorHAnsi"/>
            <w:color w:val="0C7DBB"/>
          </w:rPr>
          <w:t>posttraumatic stress disorder</w:t>
        </w:r>
      </w:hyperlink>
      <w:r w:rsidRPr="000D25E5">
        <w:rPr>
          <w:rFonts w:cstheme="minorHAnsi"/>
        </w:rPr>
        <w:t> (see </w:t>
      </w:r>
      <w:hyperlink r:id="rId89" w:anchor="t0020" w:history="1">
        <w:r w:rsidRPr="000D25E5">
          <w:rPr>
            <w:rStyle w:val="Hyperlink"/>
            <w:rFonts w:eastAsiaTheme="majorEastAsia" w:cstheme="minorHAnsi"/>
            <w:color w:val="0C7DBB"/>
          </w:rPr>
          <w:t>Table 4</w:t>
        </w:r>
      </w:hyperlink>
      <w:r w:rsidRPr="000D25E5">
        <w:rPr>
          <w:rFonts w:cstheme="minorHAnsi"/>
        </w:rPr>
        <w:t>). In addition, the late onset group was more likely to endorse depression/anxiety (66.0% versus 49.8%; χ</w:t>
      </w:r>
      <w:r w:rsidRPr="000D25E5">
        <w:rPr>
          <w:rFonts w:cstheme="minorHAnsi"/>
          <w:vertAlign w:val="superscript"/>
        </w:rPr>
        <w:t>2</w:t>
      </w:r>
      <w:r w:rsidRPr="000D25E5">
        <w:rPr>
          <w:rFonts w:cstheme="minorHAnsi"/>
        </w:rPr>
        <w:t> = 4.27; </w:t>
      </w:r>
      <w:r w:rsidRPr="000D25E5">
        <w:rPr>
          <w:rStyle w:val="Emphasis"/>
          <w:rFonts w:eastAsiaTheme="majorEastAsia" w:cstheme="minorHAnsi"/>
          <w:color w:val="2E2E2E"/>
        </w:rPr>
        <w:t>p</w:t>
      </w:r>
      <w:r w:rsidRPr="000D25E5">
        <w:rPr>
          <w:rFonts w:cstheme="minorHAnsi"/>
        </w:rPr>
        <w:t> = .039) and physical illness (10.0% versus 2.9%; </w:t>
      </w:r>
      <w:hyperlink r:id="rId90" w:tooltip="Learn more about Fisher Exact Test from ScienceDirect's AI-generated Topic Pages" w:history="1">
        <w:r w:rsidRPr="000D25E5">
          <w:rPr>
            <w:rStyle w:val="Hyperlink"/>
            <w:rFonts w:eastAsiaTheme="majorEastAsia" w:cstheme="minorHAnsi"/>
            <w:color w:val="0C7DBB"/>
          </w:rPr>
          <w:t>Fisher's exact test</w:t>
        </w:r>
      </w:hyperlink>
      <w:r w:rsidRPr="000D25E5">
        <w:rPr>
          <w:rFonts w:cstheme="minorHAnsi"/>
        </w:rPr>
        <w:t> = 0.023) as events related to or following initial onset of PSP. Finally, rates of family history of PSP were higher in the early onset group, although the difference did not reach statistical significance (see </w:t>
      </w:r>
      <w:hyperlink r:id="rId91" w:anchor="t0020" w:history="1">
        <w:r w:rsidRPr="000D25E5">
          <w:rPr>
            <w:rStyle w:val="Hyperlink"/>
            <w:rFonts w:eastAsiaTheme="majorEastAsia" w:cstheme="minorHAnsi"/>
            <w:color w:val="0C7DBB"/>
          </w:rPr>
          <w:t>Table 4</w:t>
        </w:r>
      </w:hyperlink>
      <w:bookmarkEnd w:id="42"/>
      <w:r w:rsidRPr="000D25E5">
        <w:rPr>
          <w:rFonts w:cstheme="minorHAnsi"/>
        </w:rPr>
        <w:t>).</w:t>
      </w:r>
    </w:p>
    <w:p w14:paraId="65808646" w14:textId="77777777" w:rsidR="005D3220" w:rsidRPr="000D25E5" w:rsidRDefault="005D3220" w:rsidP="005A7515">
      <w:pPr>
        <w:rPr>
          <w:rFonts w:cstheme="minorHAnsi"/>
          <w:color w:val="323232"/>
        </w:rPr>
      </w:pPr>
      <w:r w:rsidRPr="000D25E5">
        <w:rPr>
          <w:rStyle w:val="label"/>
          <w:rFonts w:cstheme="minorHAnsi"/>
          <w:color w:val="323232"/>
        </w:rPr>
        <w:t>Table 4</w:t>
      </w:r>
      <w:r w:rsidRPr="000D25E5">
        <w:rPr>
          <w:rFonts w:cstheme="minorHAnsi"/>
          <w:color w:val="323232"/>
        </w:rPr>
        <w:t>. Comparison of lifetime psychiatric conditions, lifetime body-focused </w:t>
      </w:r>
      <w:hyperlink r:id="rId92" w:tooltip="Learn more about Compulsive Behavior from ScienceDirect's AI-generated Topic Pages" w:history="1">
        <w:r w:rsidRPr="000D25E5">
          <w:rPr>
            <w:rStyle w:val="Hyperlink"/>
            <w:rFonts w:eastAsiaTheme="majorEastAsia" w:cstheme="minorHAnsi"/>
            <w:color w:val="0C7DBB"/>
          </w:rPr>
          <w:t>repetitive behaviors</w:t>
        </w:r>
      </w:hyperlink>
      <w:r w:rsidRPr="000D25E5">
        <w:rPr>
          <w:rFonts w:cstheme="minorHAnsi"/>
          <w:color w:val="323232"/>
        </w:rPr>
        <w:t>, and family history in early and late onset pathological skin picking.</w:t>
      </w:r>
    </w:p>
    <w:tbl>
      <w:tblPr>
        <w:tblStyle w:val="TableGrid"/>
        <w:tblW w:w="5000" w:type="pct"/>
        <w:tblLook w:val="04A0" w:firstRow="1" w:lastRow="0" w:firstColumn="1" w:lastColumn="0" w:noHBand="0" w:noVBand="1"/>
      </w:tblPr>
      <w:tblGrid>
        <w:gridCol w:w="3636"/>
        <w:gridCol w:w="1643"/>
        <w:gridCol w:w="1643"/>
        <w:gridCol w:w="1148"/>
        <w:gridCol w:w="880"/>
        <w:gridCol w:w="1120"/>
      </w:tblGrid>
      <w:tr w:rsidR="005D3220" w:rsidRPr="000D25E5" w14:paraId="58AC6BB3" w14:textId="77777777" w:rsidTr="00A67092">
        <w:tc>
          <w:tcPr>
            <w:tcW w:w="1805" w:type="pct"/>
            <w:hideMark/>
          </w:tcPr>
          <w:p w14:paraId="0EAC0FC3" w14:textId="77777777" w:rsidR="005D3220" w:rsidRPr="000D25E5" w:rsidRDefault="005D3220" w:rsidP="00902764">
            <w:pPr>
              <w:pStyle w:val="NoSpacing"/>
              <w:rPr>
                <w:rFonts w:cstheme="minorHAnsi"/>
                <w:sz w:val="20"/>
                <w:szCs w:val="20"/>
              </w:rPr>
            </w:pPr>
          </w:p>
        </w:tc>
        <w:tc>
          <w:tcPr>
            <w:tcW w:w="816" w:type="pct"/>
            <w:hideMark/>
          </w:tcPr>
          <w:p w14:paraId="79E567A1"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Age of onset</w:t>
            </w:r>
            <w:r w:rsidRPr="000D25E5">
              <w:rPr>
                <w:rFonts w:cstheme="minorHAnsi"/>
                <w:b/>
                <w:bCs/>
                <w:sz w:val="20"/>
                <w:szCs w:val="20"/>
              </w:rPr>
              <w:br/>
              <w:t>30 ≤</w:t>
            </w:r>
            <w:r w:rsidRPr="000D25E5">
              <w:rPr>
                <w:rFonts w:cstheme="minorHAnsi"/>
                <w:b/>
                <w:bCs/>
                <w:sz w:val="20"/>
                <w:szCs w:val="20"/>
              </w:rPr>
              <w:br/>
            </w:r>
            <w:r w:rsidRPr="000D25E5">
              <w:rPr>
                <w:rStyle w:val="Emphasis"/>
                <w:rFonts w:cstheme="minorHAnsi"/>
                <w:b/>
                <w:bCs/>
                <w:sz w:val="20"/>
                <w:szCs w:val="20"/>
              </w:rPr>
              <w:t>n</w:t>
            </w:r>
            <w:r w:rsidRPr="000D25E5">
              <w:rPr>
                <w:rFonts w:cstheme="minorHAnsi"/>
                <w:b/>
                <w:bCs/>
                <w:sz w:val="20"/>
                <w:szCs w:val="20"/>
              </w:rPr>
              <w:t> = 651</w:t>
            </w:r>
          </w:p>
        </w:tc>
        <w:tc>
          <w:tcPr>
            <w:tcW w:w="816" w:type="pct"/>
            <w:hideMark/>
          </w:tcPr>
          <w:p w14:paraId="70C589BD"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Age of onset</w:t>
            </w:r>
            <w:r w:rsidRPr="000D25E5">
              <w:rPr>
                <w:rFonts w:cstheme="minorHAnsi"/>
                <w:b/>
                <w:bCs/>
                <w:sz w:val="20"/>
                <w:szCs w:val="20"/>
              </w:rPr>
              <w:br/>
              <w:t>30&gt;</w:t>
            </w:r>
            <w:r w:rsidRPr="000D25E5">
              <w:rPr>
                <w:rFonts w:cstheme="minorHAnsi"/>
                <w:b/>
                <w:bCs/>
                <w:sz w:val="20"/>
                <w:szCs w:val="20"/>
              </w:rPr>
              <w:br/>
            </w:r>
            <w:r w:rsidRPr="000D25E5">
              <w:rPr>
                <w:rStyle w:val="Emphasis"/>
                <w:rFonts w:cstheme="minorHAnsi"/>
                <w:b/>
                <w:bCs/>
                <w:sz w:val="20"/>
                <w:szCs w:val="20"/>
              </w:rPr>
              <w:t>n</w:t>
            </w:r>
            <w:r w:rsidRPr="000D25E5">
              <w:rPr>
                <w:rFonts w:cstheme="minorHAnsi"/>
                <w:b/>
                <w:bCs/>
                <w:sz w:val="20"/>
                <w:szCs w:val="20"/>
              </w:rPr>
              <w:t> = 50</w:t>
            </w:r>
          </w:p>
        </w:tc>
        <w:tc>
          <w:tcPr>
            <w:tcW w:w="570" w:type="pct"/>
            <w:hideMark/>
          </w:tcPr>
          <w:p w14:paraId="65421A68"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Statistic</w:t>
            </w:r>
          </w:p>
        </w:tc>
        <w:tc>
          <w:tcPr>
            <w:tcW w:w="437" w:type="pct"/>
            <w:hideMark/>
          </w:tcPr>
          <w:p w14:paraId="33FC06A3" w14:textId="77777777" w:rsidR="005D3220" w:rsidRPr="000D25E5" w:rsidRDefault="005D3220" w:rsidP="00902764">
            <w:pPr>
              <w:pStyle w:val="NoSpacing"/>
              <w:rPr>
                <w:rFonts w:cstheme="minorHAnsi"/>
                <w:b/>
                <w:bCs/>
                <w:sz w:val="20"/>
                <w:szCs w:val="20"/>
              </w:rPr>
            </w:pPr>
            <w:r w:rsidRPr="000D25E5">
              <w:rPr>
                <w:rStyle w:val="Emphasis"/>
                <w:rFonts w:cstheme="minorHAnsi"/>
                <w:b/>
                <w:bCs/>
                <w:sz w:val="20"/>
                <w:szCs w:val="20"/>
              </w:rPr>
              <w:t>df</w:t>
            </w:r>
          </w:p>
        </w:tc>
        <w:tc>
          <w:tcPr>
            <w:tcW w:w="556" w:type="pct"/>
            <w:hideMark/>
          </w:tcPr>
          <w:p w14:paraId="6697628B"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p-Value</w:t>
            </w:r>
          </w:p>
        </w:tc>
      </w:tr>
      <w:tr w:rsidR="00A67092" w:rsidRPr="000D25E5" w14:paraId="0AB0D065" w14:textId="77777777" w:rsidTr="00A67092">
        <w:tc>
          <w:tcPr>
            <w:tcW w:w="1805" w:type="pct"/>
          </w:tcPr>
          <w:p w14:paraId="422FDDBB" w14:textId="47CE7845" w:rsidR="00A67092" w:rsidRPr="000D25E5" w:rsidRDefault="00A67092" w:rsidP="00902764">
            <w:pPr>
              <w:pStyle w:val="NoSpacing"/>
              <w:rPr>
                <w:rFonts w:cstheme="minorHAnsi"/>
                <w:b/>
                <w:bCs/>
                <w:sz w:val="20"/>
                <w:szCs w:val="20"/>
              </w:rPr>
            </w:pPr>
            <w:r w:rsidRPr="00A67092">
              <w:rPr>
                <w:rFonts w:cstheme="minorHAnsi"/>
                <w:b/>
                <w:bCs/>
                <w:sz w:val="20"/>
                <w:szCs w:val="20"/>
              </w:rPr>
              <w:t>Psychiatric comorbidity</w:t>
            </w:r>
          </w:p>
        </w:tc>
        <w:tc>
          <w:tcPr>
            <w:tcW w:w="816" w:type="pct"/>
          </w:tcPr>
          <w:p w14:paraId="415A30B7" w14:textId="77777777" w:rsidR="00A67092" w:rsidRPr="000D25E5" w:rsidRDefault="00A67092" w:rsidP="00902764">
            <w:pPr>
              <w:pStyle w:val="NoSpacing"/>
              <w:rPr>
                <w:rStyle w:val="Strong"/>
                <w:rFonts w:cstheme="minorHAnsi"/>
                <w:sz w:val="20"/>
                <w:szCs w:val="20"/>
              </w:rPr>
            </w:pPr>
          </w:p>
        </w:tc>
        <w:tc>
          <w:tcPr>
            <w:tcW w:w="816" w:type="pct"/>
          </w:tcPr>
          <w:p w14:paraId="3C0BB7E5" w14:textId="77777777" w:rsidR="00A67092" w:rsidRPr="000D25E5" w:rsidRDefault="00A67092" w:rsidP="00902764">
            <w:pPr>
              <w:pStyle w:val="NoSpacing"/>
              <w:rPr>
                <w:rStyle w:val="Strong"/>
                <w:rFonts w:cstheme="minorHAnsi"/>
                <w:sz w:val="20"/>
                <w:szCs w:val="20"/>
              </w:rPr>
            </w:pPr>
          </w:p>
        </w:tc>
        <w:tc>
          <w:tcPr>
            <w:tcW w:w="570" w:type="pct"/>
          </w:tcPr>
          <w:p w14:paraId="289A96BF" w14:textId="77777777" w:rsidR="00A67092" w:rsidRPr="000D25E5" w:rsidRDefault="00A67092" w:rsidP="00902764">
            <w:pPr>
              <w:pStyle w:val="NoSpacing"/>
              <w:rPr>
                <w:rStyle w:val="Strong"/>
                <w:rFonts w:cstheme="minorHAnsi"/>
                <w:sz w:val="20"/>
                <w:szCs w:val="20"/>
              </w:rPr>
            </w:pPr>
          </w:p>
        </w:tc>
        <w:tc>
          <w:tcPr>
            <w:tcW w:w="437" w:type="pct"/>
          </w:tcPr>
          <w:p w14:paraId="4D95ECF6" w14:textId="77777777" w:rsidR="00A67092" w:rsidRPr="000D25E5" w:rsidRDefault="00A67092" w:rsidP="00902764">
            <w:pPr>
              <w:pStyle w:val="NoSpacing"/>
              <w:rPr>
                <w:rStyle w:val="Strong"/>
                <w:rFonts w:cstheme="minorHAnsi"/>
                <w:sz w:val="20"/>
                <w:szCs w:val="20"/>
              </w:rPr>
            </w:pPr>
          </w:p>
        </w:tc>
        <w:tc>
          <w:tcPr>
            <w:tcW w:w="556" w:type="pct"/>
          </w:tcPr>
          <w:p w14:paraId="0BB06F77" w14:textId="77777777" w:rsidR="00A67092" w:rsidRPr="000D25E5" w:rsidRDefault="00A67092" w:rsidP="00902764">
            <w:pPr>
              <w:pStyle w:val="NoSpacing"/>
              <w:rPr>
                <w:rStyle w:val="Strong"/>
                <w:rFonts w:cstheme="minorHAnsi"/>
                <w:sz w:val="20"/>
                <w:szCs w:val="20"/>
              </w:rPr>
            </w:pPr>
          </w:p>
        </w:tc>
      </w:tr>
      <w:tr w:rsidR="005D3220" w:rsidRPr="000D25E5" w14:paraId="52EA20F4" w14:textId="77777777" w:rsidTr="00A67092">
        <w:tc>
          <w:tcPr>
            <w:tcW w:w="1805" w:type="pct"/>
            <w:hideMark/>
          </w:tcPr>
          <w:p w14:paraId="65A3B4FC"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Depressive disorder</w:t>
            </w:r>
          </w:p>
        </w:tc>
        <w:tc>
          <w:tcPr>
            <w:tcW w:w="816" w:type="pct"/>
            <w:hideMark/>
          </w:tcPr>
          <w:p w14:paraId="54630D1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51.1%</w:t>
            </w:r>
          </w:p>
        </w:tc>
        <w:tc>
          <w:tcPr>
            <w:tcW w:w="816" w:type="pct"/>
            <w:hideMark/>
          </w:tcPr>
          <w:p w14:paraId="76F9707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78.7%</w:t>
            </w:r>
          </w:p>
        </w:tc>
        <w:tc>
          <w:tcPr>
            <w:tcW w:w="570" w:type="pct"/>
            <w:hideMark/>
          </w:tcPr>
          <w:p w14:paraId="5A5C418C"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12.31</w:t>
            </w:r>
            <w:r w:rsidRPr="000D25E5">
              <w:rPr>
                <w:rStyle w:val="Strong"/>
                <w:rFonts w:cstheme="minorHAnsi"/>
                <w:sz w:val="20"/>
                <w:szCs w:val="20"/>
                <w:vertAlign w:val="superscript"/>
              </w:rPr>
              <w:t>2</w:t>
            </w:r>
          </w:p>
        </w:tc>
        <w:tc>
          <w:tcPr>
            <w:tcW w:w="437" w:type="pct"/>
            <w:hideMark/>
          </w:tcPr>
          <w:p w14:paraId="204B7A3E"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556" w:type="pct"/>
            <w:hideMark/>
          </w:tcPr>
          <w:p w14:paraId="0A9D62F6"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&lt;0.001</w:t>
            </w:r>
          </w:p>
        </w:tc>
      </w:tr>
      <w:tr w:rsidR="005D3220" w:rsidRPr="000D25E5" w14:paraId="40EA06A5" w14:textId="77777777" w:rsidTr="00A67092">
        <w:tc>
          <w:tcPr>
            <w:tcW w:w="1805" w:type="pct"/>
            <w:hideMark/>
          </w:tcPr>
          <w:p w14:paraId="7AFF0335"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Bipolar disorder</w:t>
            </w:r>
          </w:p>
        </w:tc>
        <w:tc>
          <w:tcPr>
            <w:tcW w:w="816" w:type="pct"/>
            <w:hideMark/>
          </w:tcPr>
          <w:p w14:paraId="242B0EE7" w14:textId="77777777" w:rsidR="005D3220" w:rsidRPr="000D25E5" w:rsidRDefault="005D3220" w:rsidP="00902764">
            <w:pPr>
              <w:pStyle w:val="NoSpacing"/>
              <w:rPr>
                <w:rFonts w:cstheme="minorHAnsi"/>
                <w:sz w:val="20"/>
                <w:szCs w:val="20"/>
              </w:rPr>
            </w:pPr>
            <w:r w:rsidRPr="000D25E5">
              <w:rPr>
                <w:rFonts w:cstheme="minorHAnsi"/>
                <w:sz w:val="20"/>
                <w:szCs w:val="20"/>
              </w:rPr>
              <w:t>7.1%</w:t>
            </w:r>
          </w:p>
        </w:tc>
        <w:tc>
          <w:tcPr>
            <w:tcW w:w="816" w:type="pct"/>
            <w:hideMark/>
          </w:tcPr>
          <w:p w14:paraId="22E77721" w14:textId="77777777" w:rsidR="005D3220" w:rsidRPr="000D25E5" w:rsidRDefault="005D3220" w:rsidP="00902764">
            <w:pPr>
              <w:pStyle w:val="NoSpacing"/>
              <w:rPr>
                <w:rFonts w:cstheme="minorHAnsi"/>
                <w:sz w:val="20"/>
                <w:szCs w:val="20"/>
              </w:rPr>
            </w:pPr>
            <w:r w:rsidRPr="000D25E5">
              <w:rPr>
                <w:rFonts w:cstheme="minorHAnsi"/>
                <w:sz w:val="20"/>
                <w:szCs w:val="20"/>
              </w:rPr>
              <w:t>6.4%</w:t>
            </w:r>
          </w:p>
        </w:tc>
        <w:tc>
          <w:tcPr>
            <w:tcW w:w="570" w:type="pct"/>
            <w:hideMark/>
          </w:tcPr>
          <w:p w14:paraId="24D20435"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37" w:type="pct"/>
            <w:hideMark/>
          </w:tcPr>
          <w:p w14:paraId="27F82937"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56" w:type="pct"/>
            <w:hideMark/>
          </w:tcPr>
          <w:p w14:paraId="7651F327" w14:textId="77777777" w:rsidR="005D3220" w:rsidRPr="000D25E5" w:rsidRDefault="005D3220" w:rsidP="00902764">
            <w:pPr>
              <w:pStyle w:val="NoSpacing"/>
              <w:rPr>
                <w:rFonts w:cstheme="minorHAnsi"/>
                <w:sz w:val="20"/>
                <w:szCs w:val="20"/>
              </w:rPr>
            </w:pPr>
            <w:r w:rsidRPr="000D25E5">
              <w:rPr>
                <w:rFonts w:cstheme="minorHAnsi"/>
                <w:sz w:val="20"/>
                <w:szCs w:val="20"/>
              </w:rPr>
              <w:t>&gt;0.999</w:t>
            </w:r>
          </w:p>
        </w:tc>
      </w:tr>
      <w:tr w:rsidR="005D3220" w:rsidRPr="000D25E5" w14:paraId="0DEAB4F2" w14:textId="77777777" w:rsidTr="00A67092">
        <w:tc>
          <w:tcPr>
            <w:tcW w:w="1805" w:type="pct"/>
            <w:hideMark/>
          </w:tcPr>
          <w:p w14:paraId="6D0DBBEF"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Generalized anxiety disorder</w:t>
            </w:r>
          </w:p>
        </w:tc>
        <w:tc>
          <w:tcPr>
            <w:tcW w:w="816" w:type="pct"/>
            <w:hideMark/>
          </w:tcPr>
          <w:p w14:paraId="42EFB16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30.0%</w:t>
            </w:r>
          </w:p>
        </w:tc>
        <w:tc>
          <w:tcPr>
            <w:tcW w:w="816" w:type="pct"/>
            <w:hideMark/>
          </w:tcPr>
          <w:p w14:paraId="00761770"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51.1%</w:t>
            </w:r>
          </w:p>
        </w:tc>
        <w:tc>
          <w:tcPr>
            <w:tcW w:w="570" w:type="pct"/>
            <w:hideMark/>
          </w:tcPr>
          <w:p w14:paraId="4D6DD4B1"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8.03</w:t>
            </w:r>
            <w:r w:rsidRPr="000D25E5">
              <w:rPr>
                <w:rStyle w:val="Strong"/>
                <w:rFonts w:cstheme="minorHAnsi"/>
                <w:sz w:val="20"/>
                <w:szCs w:val="20"/>
                <w:vertAlign w:val="superscript"/>
              </w:rPr>
              <w:t>2</w:t>
            </w:r>
          </w:p>
        </w:tc>
        <w:tc>
          <w:tcPr>
            <w:tcW w:w="437" w:type="pct"/>
            <w:hideMark/>
          </w:tcPr>
          <w:p w14:paraId="09855C34"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556" w:type="pct"/>
            <w:hideMark/>
          </w:tcPr>
          <w:p w14:paraId="5C2EE3EC"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0.005</w:t>
            </w:r>
          </w:p>
        </w:tc>
      </w:tr>
      <w:tr w:rsidR="005D3220" w:rsidRPr="000D25E5" w14:paraId="2400795D" w14:textId="77777777" w:rsidTr="00A67092">
        <w:tc>
          <w:tcPr>
            <w:tcW w:w="1805" w:type="pct"/>
            <w:hideMark/>
          </w:tcPr>
          <w:p w14:paraId="002C6416"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Panic disorder</w:t>
            </w:r>
          </w:p>
        </w:tc>
        <w:tc>
          <w:tcPr>
            <w:tcW w:w="816" w:type="pct"/>
            <w:hideMark/>
          </w:tcPr>
          <w:p w14:paraId="42084E00"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8.4%</w:t>
            </w:r>
          </w:p>
        </w:tc>
        <w:tc>
          <w:tcPr>
            <w:tcW w:w="816" w:type="pct"/>
            <w:hideMark/>
          </w:tcPr>
          <w:p w14:paraId="53A51DB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19.1%</w:t>
            </w:r>
          </w:p>
        </w:tc>
        <w:tc>
          <w:tcPr>
            <w:tcW w:w="570" w:type="pct"/>
            <w:hideMark/>
          </w:tcPr>
          <w:p w14:paraId="00718A77"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NA</w:t>
            </w:r>
            <w:r w:rsidRPr="000D25E5">
              <w:rPr>
                <w:rStyle w:val="Strong"/>
                <w:rFonts w:cstheme="minorHAnsi"/>
                <w:sz w:val="20"/>
                <w:szCs w:val="20"/>
                <w:vertAlign w:val="superscript"/>
              </w:rPr>
              <w:t>3</w:t>
            </w:r>
          </w:p>
        </w:tc>
        <w:tc>
          <w:tcPr>
            <w:tcW w:w="437" w:type="pct"/>
            <w:hideMark/>
          </w:tcPr>
          <w:p w14:paraId="1ED9A550"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NA</w:t>
            </w:r>
          </w:p>
        </w:tc>
        <w:tc>
          <w:tcPr>
            <w:tcW w:w="556" w:type="pct"/>
            <w:hideMark/>
          </w:tcPr>
          <w:p w14:paraId="1EA7BCBE"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0.030</w:t>
            </w:r>
          </w:p>
        </w:tc>
      </w:tr>
      <w:tr w:rsidR="005D3220" w:rsidRPr="000D25E5" w14:paraId="55AE4034" w14:textId="77777777" w:rsidTr="00A67092">
        <w:tc>
          <w:tcPr>
            <w:tcW w:w="1805" w:type="pct"/>
            <w:hideMark/>
          </w:tcPr>
          <w:p w14:paraId="413CA6AF"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Specific phobia</w:t>
            </w:r>
          </w:p>
        </w:tc>
        <w:tc>
          <w:tcPr>
            <w:tcW w:w="816" w:type="pct"/>
            <w:hideMark/>
          </w:tcPr>
          <w:p w14:paraId="4ED36B1E" w14:textId="77777777" w:rsidR="005D3220" w:rsidRPr="000D25E5" w:rsidRDefault="005D3220" w:rsidP="00902764">
            <w:pPr>
              <w:pStyle w:val="NoSpacing"/>
              <w:rPr>
                <w:rFonts w:cstheme="minorHAnsi"/>
                <w:sz w:val="20"/>
                <w:szCs w:val="20"/>
              </w:rPr>
            </w:pPr>
            <w:r w:rsidRPr="000D25E5">
              <w:rPr>
                <w:rFonts w:cstheme="minorHAnsi"/>
                <w:sz w:val="20"/>
                <w:szCs w:val="20"/>
              </w:rPr>
              <w:t>3.6%</w:t>
            </w:r>
          </w:p>
        </w:tc>
        <w:tc>
          <w:tcPr>
            <w:tcW w:w="816" w:type="pct"/>
            <w:hideMark/>
          </w:tcPr>
          <w:p w14:paraId="1FC13079" w14:textId="77777777" w:rsidR="005D3220" w:rsidRPr="000D25E5" w:rsidRDefault="005D3220" w:rsidP="00902764">
            <w:pPr>
              <w:pStyle w:val="NoSpacing"/>
              <w:rPr>
                <w:rFonts w:cstheme="minorHAnsi"/>
                <w:sz w:val="20"/>
                <w:szCs w:val="20"/>
              </w:rPr>
            </w:pPr>
            <w:r w:rsidRPr="000D25E5">
              <w:rPr>
                <w:rFonts w:cstheme="minorHAnsi"/>
                <w:sz w:val="20"/>
                <w:szCs w:val="20"/>
              </w:rPr>
              <w:t>6.4%</w:t>
            </w:r>
          </w:p>
        </w:tc>
        <w:tc>
          <w:tcPr>
            <w:tcW w:w="570" w:type="pct"/>
            <w:hideMark/>
          </w:tcPr>
          <w:p w14:paraId="516D4BE0"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37" w:type="pct"/>
            <w:hideMark/>
          </w:tcPr>
          <w:p w14:paraId="6904B9DF"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56" w:type="pct"/>
            <w:hideMark/>
          </w:tcPr>
          <w:p w14:paraId="755B969F" w14:textId="77777777" w:rsidR="005D3220" w:rsidRPr="000D25E5" w:rsidRDefault="005D3220" w:rsidP="00902764">
            <w:pPr>
              <w:pStyle w:val="NoSpacing"/>
              <w:rPr>
                <w:rFonts w:cstheme="minorHAnsi"/>
                <w:sz w:val="20"/>
                <w:szCs w:val="20"/>
              </w:rPr>
            </w:pPr>
            <w:r w:rsidRPr="000D25E5">
              <w:rPr>
                <w:rFonts w:cstheme="minorHAnsi"/>
                <w:sz w:val="20"/>
                <w:szCs w:val="20"/>
              </w:rPr>
              <w:t>0.414</w:t>
            </w:r>
          </w:p>
        </w:tc>
      </w:tr>
      <w:tr w:rsidR="005D3220" w:rsidRPr="000D25E5" w14:paraId="2FB16913" w14:textId="77777777" w:rsidTr="00A67092">
        <w:tc>
          <w:tcPr>
            <w:tcW w:w="1805" w:type="pct"/>
            <w:hideMark/>
          </w:tcPr>
          <w:p w14:paraId="18E20135"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Social phobia</w:t>
            </w:r>
          </w:p>
        </w:tc>
        <w:tc>
          <w:tcPr>
            <w:tcW w:w="816" w:type="pct"/>
            <w:hideMark/>
          </w:tcPr>
          <w:p w14:paraId="3154FA76" w14:textId="77777777" w:rsidR="005D3220" w:rsidRPr="000D25E5" w:rsidRDefault="005D3220" w:rsidP="00902764">
            <w:pPr>
              <w:pStyle w:val="NoSpacing"/>
              <w:rPr>
                <w:rFonts w:cstheme="minorHAnsi"/>
                <w:sz w:val="20"/>
                <w:szCs w:val="20"/>
              </w:rPr>
            </w:pPr>
            <w:r w:rsidRPr="000D25E5">
              <w:rPr>
                <w:rFonts w:cstheme="minorHAnsi"/>
                <w:sz w:val="20"/>
                <w:szCs w:val="20"/>
              </w:rPr>
              <w:t>11.9%</w:t>
            </w:r>
          </w:p>
        </w:tc>
        <w:tc>
          <w:tcPr>
            <w:tcW w:w="816" w:type="pct"/>
            <w:hideMark/>
          </w:tcPr>
          <w:p w14:paraId="24196127" w14:textId="77777777" w:rsidR="005D3220" w:rsidRPr="000D25E5" w:rsidRDefault="005D3220" w:rsidP="00902764">
            <w:pPr>
              <w:pStyle w:val="NoSpacing"/>
              <w:rPr>
                <w:rFonts w:cstheme="minorHAnsi"/>
                <w:sz w:val="20"/>
                <w:szCs w:val="20"/>
              </w:rPr>
            </w:pPr>
            <w:r w:rsidRPr="000D25E5">
              <w:rPr>
                <w:rFonts w:cstheme="minorHAnsi"/>
                <w:sz w:val="20"/>
                <w:szCs w:val="20"/>
              </w:rPr>
              <w:t>21.3%</w:t>
            </w:r>
          </w:p>
        </w:tc>
        <w:tc>
          <w:tcPr>
            <w:tcW w:w="570" w:type="pct"/>
            <w:hideMark/>
          </w:tcPr>
          <w:p w14:paraId="7CB0D84D" w14:textId="77777777" w:rsidR="005D3220" w:rsidRPr="000D25E5" w:rsidRDefault="005D3220" w:rsidP="00902764">
            <w:pPr>
              <w:pStyle w:val="NoSpacing"/>
              <w:rPr>
                <w:rFonts w:cstheme="minorHAnsi"/>
                <w:sz w:val="20"/>
                <w:szCs w:val="20"/>
              </w:rPr>
            </w:pPr>
            <w:r w:rsidRPr="000D25E5">
              <w:rPr>
                <w:rFonts w:cstheme="minorHAnsi"/>
                <w:sz w:val="20"/>
                <w:szCs w:val="20"/>
              </w:rPr>
              <w:t>2.72</w:t>
            </w:r>
            <w:r w:rsidRPr="000D25E5">
              <w:rPr>
                <w:rFonts w:cstheme="minorHAnsi"/>
                <w:sz w:val="20"/>
                <w:szCs w:val="20"/>
                <w:vertAlign w:val="superscript"/>
              </w:rPr>
              <w:t>2</w:t>
            </w:r>
          </w:p>
        </w:tc>
        <w:tc>
          <w:tcPr>
            <w:tcW w:w="437" w:type="pct"/>
            <w:hideMark/>
          </w:tcPr>
          <w:p w14:paraId="2766F896"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56" w:type="pct"/>
            <w:hideMark/>
          </w:tcPr>
          <w:p w14:paraId="345B5AA6" w14:textId="77777777" w:rsidR="005D3220" w:rsidRPr="000D25E5" w:rsidRDefault="005D3220" w:rsidP="00902764">
            <w:pPr>
              <w:pStyle w:val="NoSpacing"/>
              <w:rPr>
                <w:rFonts w:cstheme="minorHAnsi"/>
                <w:sz w:val="20"/>
                <w:szCs w:val="20"/>
              </w:rPr>
            </w:pPr>
            <w:r w:rsidRPr="000D25E5">
              <w:rPr>
                <w:rFonts w:cstheme="minorHAnsi"/>
                <w:sz w:val="20"/>
                <w:szCs w:val="20"/>
              </w:rPr>
              <w:t>0.099</w:t>
            </w:r>
          </w:p>
        </w:tc>
      </w:tr>
      <w:tr w:rsidR="005D3220" w:rsidRPr="000D25E5" w14:paraId="7DDDA576" w14:textId="77777777" w:rsidTr="00A67092">
        <w:tc>
          <w:tcPr>
            <w:tcW w:w="1805" w:type="pct"/>
            <w:hideMark/>
          </w:tcPr>
          <w:p w14:paraId="4418BE6A"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Posttraumatic stress disorder</w:t>
            </w:r>
          </w:p>
        </w:tc>
        <w:tc>
          <w:tcPr>
            <w:tcW w:w="816" w:type="pct"/>
            <w:hideMark/>
          </w:tcPr>
          <w:p w14:paraId="044DD169"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10.5%</w:t>
            </w:r>
          </w:p>
        </w:tc>
        <w:tc>
          <w:tcPr>
            <w:tcW w:w="816" w:type="pct"/>
            <w:hideMark/>
          </w:tcPr>
          <w:p w14:paraId="3867680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23.4%</w:t>
            </w:r>
          </w:p>
        </w:tc>
        <w:tc>
          <w:tcPr>
            <w:tcW w:w="570" w:type="pct"/>
            <w:hideMark/>
          </w:tcPr>
          <w:p w14:paraId="720DFDC6"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5.90</w:t>
            </w:r>
            <w:r w:rsidRPr="000D25E5">
              <w:rPr>
                <w:rStyle w:val="Strong"/>
                <w:rFonts w:cstheme="minorHAnsi"/>
                <w:sz w:val="20"/>
                <w:szCs w:val="20"/>
                <w:vertAlign w:val="superscript"/>
              </w:rPr>
              <w:t>2</w:t>
            </w:r>
          </w:p>
        </w:tc>
        <w:tc>
          <w:tcPr>
            <w:tcW w:w="437" w:type="pct"/>
            <w:hideMark/>
          </w:tcPr>
          <w:p w14:paraId="1DCD8819"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556" w:type="pct"/>
            <w:hideMark/>
          </w:tcPr>
          <w:p w14:paraId="70EAE199"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0.015</w:t>
            </w:r>
          </w:p>
        </w:tc>
      </w:tr>
      <w:tr w:rsidR="005D3220" w:rsidRPr="000D25E5" w14:paraId="21608443" w14:textId="77777777" w:rsidTr="00A67092">
        <w:tc>
          <w:tcPr>
            <w:tcW w:w="1805" w:type="pct"/>
            <w:hideMark/>
          </w:tcPr>
          <w:p w14:paraId="3B219BE0"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Obsessive-compulsive disorder</w:t>
            </w:r>
          </w:p>
        </w:tc>
        <w:tc>
          <w:tcPr>
            <w:tcW w:w="816" w:type="pct"/>
            <w:hideMark/>
          </w:tcPr>
          <w:p w14:paraId="1365AB88" w14:textId="77777777" w:rsidR="005D3220" w:rsidRPr="000D25E5" w:rsidRDefault="005D3220" w:rsidP="00902764">
            <w:pPr>
              <w:pStyle w:val="NoSpacing"/>
              <w:rPr>
                <w:rFonts w:cstheme="minorHAnsi"/>
                <w:sz w:val="20"/>
                <w:szCs w:val="20"/>
              </w:rPr>
            </w:pPr>
            <w:r w:rsidRPr="000D25E5">
              <w:rPr>
                <w:rFonts w:cstheme="minorHAnsi"/>
                <w:sz w:val="20"/>
                <w:szCs w:val="20"/>
              </w:rPr>
              <w:t>24.5%</w:t>
            </w:r>
          </w:p>
        </w:tc>
        <w:tc>
          <w:tcPr>
            <w:tcW w:w="816" w:type="pct"/>
            <w:hideMark/>
          </w:tcPr>
          <w:p w14:paraId="3E723B00" w14:textId="77777777" w:rsidR="005D3220" w:rsidRPr="000D25E5" w:rsidRDefault="005D3220" w:rsidP="00902764">
            <w:pPr>
              <w:pStyle w:val="NoSpacing"/>
              <w:rPr>
                <w:rFonts w:cstheme="minorHAnsi"/>
                <w:sz w:val="20"/>
                <w:szCs w:val="20"/>
              </w:rPr>
            </w:pPr>
            <w:r w:rsidRPr="000D25E5">
              <w:rPr>
                <w:rFonts w:cstheme="minorHAnsi"/>
                <w:sz w:val="20"/>
                <w:szCs w:val="20"/>
              </w:rPr>
              <w:t>19.1%</w:t>
            </w:r>
          </w:p>
        </w:tc>
        <w:tc>
          <w:tcPr>
            <w:tcW w:w="570" w:type="pct"/>
            <w:hideMark/>
          </w:tcPr>
          <w:p w14:paraId="3F4E4A7D" w14:textId="77777777" w:rsidR="005D3220" w:rsidRPr="000D25E5" w:rsidRDefault="005D3220" w:rsidP="00902764">
            <w:pPr>
              <w:pStyle w:val="NoSpacing"/>
              <w:rPr>
                <w:rFonts w:cstheme="minorHAnsi"/>
                <w:sz w:val="20"/>
                <w:szCs w:val="20"/>
              </w:rPr>
            </w:pPr>
            <w:r w:rsidRPr="000D25E5">
              <w:rPr>
                <w:rFonts w:cstheme="minorHAnsi"/>
                <w:sz w:val="20"/>
                <w:szCs w:val="20"/>
              </w:rPr>
              <w:t>0.43</w:t>
            </w:r>
            <w:r w:rsidRPr="000D25E5">
              <w:rPr>
                <w:rFonts w:cstheme="minorHAnsi"/>
                <w:sz w:val="20"/>
                <w:szCs w:val="20"/>
                <w:vertAlign w:val="superscript"/>
              </w:rPr>
              <w:t>2</w:t>
            </w:r>
          </w:p>
        </w:tc>
        <w:tc>
          <w:tcPr>
            <w:tcW w:w="437" w:type="pct"/>
            <w:hideMark/>
          </w:tcPr>
          <w:p w14:paraId="398C6EEF"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56" w:type="pct"/>
            <w:hideMark/>
          </w:tcPr>
          <w:p w14:paraId="5B889247" w14:textId="77777777" w:rsidR="005D3220" w:rsidRPr="000D25E5" w:rsidRDefault="005D3220" w:rsidP="00902764">
            <w:pPr>
              <w:pStyle w:val="NoSpacing"/>
              <w:rPr>
                <w:rFonts w:cstheme="minorHAnsi"/>
                <w:sz w:val="20"/>
                <w:szCs w:val="20"/>
              </w:rPr>
            </w:pPr>
            <w:r w:rsidRPr="000D25E5">
              <w:rPr>
                <w:rFonts w:cstheme="minorHAnsi"/>
                <w:sz w:val="20"/>
                <w:szCs w:val="20"/>
              </w:rPr>
              <w:t>0.512</w:t>
            </w:r>
          </w:p>
        </w:tc>
      </w:tr>
      <w:tr w:rsidR="005D3220" w:rsidRPr="000D25E5" w14:paraId="71F4FD28" w14:textId="77777777" w:rsidTr="00A67092">
        <w:tc>
          <w:tcPr>
            <w:tcW w:w="1805" w:type="pct"/>
            <w:hideMark/>
          </w:tcPr>
          <w:p w14:paraId="0EBEC959"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Tourette's/tic disorder</w:t>
            </w:r>
          </w:p>
        </w:tc>
        <w:tc>
          <w:tcPr>
            <w:tcW w:w="816" w:type="pct"/>
            <w:hideMark/>
          </w:tcPr>
          <w:p w14:paraId="483F07FD" w14:textId="77777777" w:rsidR="005D3220" w:rsidRPr="000D25E5" w:rsidRDefault="005D3220" w:rsidP="00902764">
            <w:pPr>
              <w:pStyle w:val="NoSpacing"/>
              <w:rPr>
                <w:rFonts w:cstheme="minorHAnsi"/>
                <w:sz w:val="20"/>
                <w:szCs w:val="20"/>
              </w:rPr>
            </w:pPr>
            <w:r w:rsidRPr="000D25E5">
              <w:rPr>
                <w:rFonts w:cstheme="minorHAnsi"/>
                <w:sz w:val="20"/>
                <w:szCs w:val="20"/>
              </w:rPr>
              <w:t>1.0%</w:t>
            </w:r>
          </w:p>
        </w:tc>
        <w:tc>
          <w:tcPr>
            <w:tcW w:w="816" w:type="pct"/>
            <w:hideMark/>
          </w:tcPr>
          <w:p w14:paraId="352258A4" w14:textId="77777777" w:rsidR="005D3220" w:rsidRPr="000D25E5" w:rsidRDefault="005D3220" w:rsidP="00902764">
            <w:pPr>
              <w:pStyle w:val="NoSpacing"/>
              <w:rPr>
                <w:rFonts w:cstheme="minorHAnsi"/>
                <w:sz w:val="20"/>
                <w:szCs w:val="20"/>
              </w:rPr>
            </w:pPr>
            <w:r w:rsidRPr="000D25E5">
              <w:rPr>
                <w:rFonts w:cstheme="minorHAnsi"/>
                <w:sz w:val="20"/>
                <w:szCs w:val="20"/>
              </w:rPr>
              <w:t>0.0%</w:t>
            </w:r>
          </w:p>
        </w:tc>
        <w:tc>
          <w:tcPr>
            <w:tcW w:w="570" w:type="pct"/>
            <w:hideMark/>
          </w:tcPr>
          <w:p w14:paraId="01AF5C5B"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37" w:type="pct"/>
            <w:hideMark/>
          </w:tcPr>
          <w:p w14:paraId="3F76BB31"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56" w:type="pct"/>
            <w:hideMark/>
          </w:tcPr>
          <w:p w14:paraId="48F8201E" w14:textId="77777777" w:rsidR="005D3220" w:rsidRPr="000D25E5" w:rsidRDefault="005D3220" w:rsidP="00902764">
            <w:pPr>
              <w:pStyle w:val="NoSpacing"/>
              <w:rPr>
                <w:rFonts w:cstheme="minorHAnsi"/>
                <w:sz w:val="20"/>
                <w:szCs w:val="20"/>
              </w:rPr>
            </w:pPr>
            <w:r w:rsidRPr="000D25E5">
              <w:rPr>
                <w:rFonts w:cstheme="minorHAnsi"/>
                <w:sz w:val="20"/>
                <w:szCs w:val="20"/>
              </w:rPr>
              <w:t>&gt;0.999</w:t>
            </w:r>
          </w:p>
        </w:tc>
      </w:tr>
      <w:tr w:rsidR="005D3220" w:rsidRPr="000D25E5" w14:paraId="044E0549" w14:textId="77777777" w:rsidTr="00A67092">
        <w:tc>
          <w:tcPr>
            <w:tcW w:w="1805" w:type="pct"/>
            <w:hideMark/>
          </w:tcPr>
          <w:p w14:paraId="5EA0D4B3"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Anorexia nervosa</w:t>
            </w:r>
          </w:p>
        </w:tc>
        <w:tc>
          <w:tcPr>
            <w:tcW w:w="816" w:type="pct"/>
            <w:hideMark/>
          </w:tcPr>
          <w:p w14:paraId="5B0CC9E4" w14:textId="77777777" w:rsidR="005D3220" w:rsidRPr="000D25E5" w:rsidRDefault="005D3220" w:rsidP="00902764">
            <w:pPr>
              <w:pStyle w:val="NoSpacing"/>
              <w:rPr>
                <w:rFonts w:cstheme="minorHAnsi"/>
                <w:sz w:val="20"/>
                <w:szCs w:val="20"/>
              </w:rPr>
            </w:pPr>
            <w:r w:rsidRPr="000D25E5">
              <w:rPr>
                <w:rFonts w:cstheme="minorHAnsi"/>
                <w:sz w:val="20"/>
                <w:szCs w:val="20"/>
              </w:rPr>
              <w:t>4.0%</w:t>
            </w:r>
          </w:p>
        </w:tc>
        <w:tc>
          <w:tcPr>
            <w:tcW w:w="816" w:type="pct"/>
            <w:hideMark/>
          </w:tcPr>
          <w:p w14:paraId="14AA1B21" w14:textId="77777777" w:rsidR="005D3220" w:rsidRPr="000D25E5" w:rsidRDefault="005D3220" w:rsidP="00902764">
            <w:pPr>
              <w:pStyle w:val="NoSpacing"/>
              <w:rPr>
                <w:rFonts w:cstheme="minorHAnsi"/>
                <w:sz w:val="20"/>
                <w:szCs w:val="20"/>
              </w:rPr>
            </w:pPr>
            <w:r w:rsidRPr="000D25E5">
              <w:rPr>
                <w:rFonts w:cstheme="minorHAnsi"/>
                <w:sz w:val="20"/>
                <w:szCs w:val="20"/>
              </w:rPr>
              <w:t>4.3%</w:t>
            </w:r>
          </w:p>
        </w:tc>
        <w:tc>
          <w:tcPr>
            <w:tcW w:w="570" w:type="pct"/>
            <w:hideMark/>
          </w:tcPr>
          <w:p w14:paraId="5CDF78A9"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37" w:type="pct"/>
            <w:hideMark/>
          </w:tcPr>
          <w:p w14:paraId="0424C3AA"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56" w:type="pct"/>
            <w:hideMark/>
          </w:tcPr>
          <w:p w14:paraId="11730330" w14:textId="77777777" w:rsidR="005D3220" w:rsidRPr="000D25E5" w:rsidRDefault="005D3220" w:rsidP="00902764">
            <w:pPr>
              <w:pStyle w:val="NoSpacing"/>
              <w:rPr>
                <w:rFonts w:cstheme="minorHAnsi"/>
                <w:sz w:val="20"/>
                <w:szCs w:val="20"/>
              </w:rPr>
            </w:pPr>
            <w:r w:rsidRPr="000D25E5">
              <w:rPr>
                <w:rFonts w:cstheme="minorHAnsi"/>
                <w:sz w:val="20"/>
                <w:szCs w:val="20"/>
              </w:rPr>
              <w:t>0.710</w:t>
            </w:r>
          </w:p>
        </w:tc>
      </w:tr>
      <w:tr w:rsidR="005D3220" w:rsidRPr="000D25E5" w14:paraId="5ABA7CFD" w14:textId="77777777" w:rsidTr="00A67092">
        <w:tc>
          <w:tcPr>
            <w:tcW w:w="1805" w:type="pct"/>
            <w:hideMark/>
          </w:tcPr>
          <w:p w14:paraId="402D6184"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Bulimia nervosa</w:t>
            </w:r>
          </w:p>
        </w:tc>
        <w:tc>
          <w:tcPr>
            <w:tcW w:w="816" w:type="pct"/>
            <w:hideMark/>
          </w:tcPr>
          <w:p w14:paraId="2802CDEF" w14:textId="77777777" w:rsidR="005D3220" w:rsidRPr="000D25E5" w:rsidRDefault="005D3220" w:rsidP="00902764">
            <w:pPr>
              <w:pStyle w:val="NoSpacing"/>
              <w:rPr>
                <w:rFonts w:cstheme="minorHAnsi"/>
                <w:sz w:val="20"/>
                <w:szCs w:val="20"/>
              </w:rPr>
            </w:pPr>
            <w:r w:rsidRPr="000D25E5">
              <w:rPr>
                <w:rFonts w:cstheme="minorHAnsi"/>
                <w:sz w:val="20"/>
                <w:szCs w:val="20"/>
              </w:rPr>
              <w:t>5.3%</w:t>
            </w:r>
          </w:p>
        </w:tc>
        <w:tc>
          <w:tcPr>
            <w:tcW w:w="816" w:type="pct"/>
            <w:hideMark/>
          </w:tcPr>
          <w:p w14:paraId="0EA32085" w14:textId="77777777" w:rsidR="005D3220" w:rsidRPr="000D25E5" w:rsidRDefault="005D3220" w:rsidP="00902764">
            <w:pPr>
              <w:pStyle w:val="NoSpacing"/>
              <w:rPr>
                <w:rFonts w:cstheme="minorHAnsi"/>
                <w:sz w:val="20"/>
                <w:szCs w:val="20"/>
              </w:rPr>
            </w:pPr>
            <w:r w:rsidRPr="000D25E5">
              <w:rPr>
                <w:rFonts w:cstheme="minorHAnsi"/>
                <w:sz w:val="20"/>
                <w:szCs w:val="20"/>
              </w:rPr>
              <w:t>2.1%</w:t>
            </w:r>
          </w:p>
        </w:tc>
        <w:tc>
          <w:tcPr>
            <w:tcW w:w="570" w:type="pct"/>
            <w:hideMark/>
          </w:tcPr>
          <w:p w14:paraId="232347DD"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37" w:type="pct"/>
            <w:hideMark/>
          </w:tcPr>
          <w:p w14:paraId="1B88AFF2"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56" w:type="pct"/>
            <w:hideMark/>
          </w:tcPr>
          <w:p w14:paraId="65D29567" w14:textId="77777777" w:rsidR="005D3220" w:rsidRPr="000D25E5" w:rsidRDefault="005D3220" w:rsidP="00902764">
            <w:pPr>
              <w:pStyle w:val="NoSpacing"/>
              <w:rPr>
                <w:rFonts w:cstheme="minorHAnsi"/>
                <w:sz w:val="20"/>
                <w:szCs w:val="20"/>
              </w:rPr>
            </w:pPr>
            <w:r w:rsidRPr="000D25E5">
              <w:rPr>
                <w:rFonts w:cstheme="minorHAnsi"/>
                <w:sz w:val="20"/>
                <w:szCs w:val="20"/>
              </w:rPr>
              <w:t>0.502</w:t>
            </w:r>
          </w:p>
        </w:tc>
      </w:tr>
      <w:tr w:rsidR="005D3220" w:rsidRPr="000D25E5" w14:paraId="58ECC213" w14:textId="77777777" w:rsidTr="00A67092">
        <w:tc>
          <w:tcPr>
            <w:tcW w:w="1805" w:type="pct"/>
            <w:hideMark/>
          </w:tcPr>
          <w:p w14:paraId="3F59D751"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Alcohol abuse/dependence</w:t>
            </w:r>
          </w:p>
        </w:tc>
        <w:tc>
          <w:tcPr>
            <w:tcW w:w="816" w:type="pct"/>
            <w:hideMark/>
          </w:tcPr>
          <w:p w14:paraId="74A61D5B" w14:textId="77777777" w:rsidR="005D3220" w:rsidRPr="000D25E5" w:rsidRDefault="005D3220" w:rsidP="00902764">
            <w:pPr>
              <w:pStyle w:val="NoSpacing"/>
              <w:rPr>
                <w:rFonts w:cstheme="minorHAnsi"/>
                <w:sz w:val="20"/>
                <w:szCs w:val="20"/>
              </w:rPr>
            </w:pPr>
            <w:r w:rsidRPr="000D25E5">
              <w:rPr>
                <w:rFonts w:cstheme="minorHAnsi"/>
                <w:sz w:val="20"/>
                <w:szCs w:val="20"/>
              </w:rPr>
              <w:t>2.6%</w:t>
            </w:r>
          </w:p>
        </w:tc>
        <w:tc>
          <w:tcPr>
            <w:tcW w:w="816" w:type="pct"/>
            <w:hideMark/>
          </w:tcPr>
          <w:p w14:paraId="23C13195" w14:textId="77777777" w:rsidR="005D3220" w:rsidRPr="000D25E5" w:rsidRDefault="005D3220" w:rsidP="00902764">
            <w:pPr>
              <w:pStyle w:val="NoSpacing"/>
              <w:rPr>
                <w:rFonts w:cstheme="minorHAnsi"/>
                <w:sz w:val="20"/>
                <w:szCs w:val="20"/>
              </w:rPr>
            </w:pPr>
            <w:r w:rsidRPr="000D25E5">
              <w:rPr>
                <w:rFonts w:cstheme="minorHAnsi"/>
                <w:sz w:val="20"/>
                <w:szCs w:val="20"/>
              </w:rPr>
              <w:t>4.3%</w:t>
            </w:r>
          </w:p>
        </w:tc>
        <w:tc>
          <w:tcPr>
            <w:tcW w:w="570" w:type="pct"/>
            <w:hideMark/>
          </w:tcPr>
          <w:p w14:paraId="4597EEFB"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37" w:type="pct"/>
            <w:hideMark/>
          </w:tcPr>
          <w:p w14:paraId="70B7E275"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56" w:type="pct"/>
            <w:hideMark/>
          </w:tcPr>
          <w:p w14:paraId="59778316" w14:textId="77777777" w:rsidR="005D3220" w:rsidRPr="000D25E5" w:rsidRDefault="005D3220" w:rsidP="00902764">
            <w:pPr>
              <w:pStyle w:val="NoSpacing"/>
              <w:rPr>
                <w:rFonts w:cstheme="minorHAnsi"/>
                <w:sz w:val="20"/>
                <w:szCs w:val="20"/>
              </w:rPr>
            </w:pPr>
            <w:r w:rsidRPr="000D25E5">
              <w:rPr>
                <w:rFonts w:cstheme="minorHAnsi"/>
                <w:sz w:val="20"/>
                <w:szCs w:val="20"/>
              </w:rPr>
              <w:t>0.376</w:t>
            </w:r>
          </w:p>
        </w:tc>
      </w:tr>
      <w:tr w:rsidR="005D3220" w:rsidRPr="000D25E5" w14:paraId="416AAE7F" w14:textId="77777777" w:rsidTr="00A67092">
        <w:tc>
          <w:tcPr>
            <w:tcW w:w="1805" w:type="pct"/>
            <w:hideMark/>
          </w:tcPr>
          <w:p w14:paraId="0DDE4000"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Drug abuse/dependence</w:t>
            </w:r>
          </w:p>
        </w:tc>
        <w:tc>
          <w:tcPr>
            <w:tcW w:w="816" w:type="pct"/>
            <w:hideMark/>
          </w:tcPr>
          <w:p w14:paraId="224A0576" w14:textId="77777777" w:rsidR="005D3220" w:rsidRPr="000D25E5" w:rsidRDefault="005D3220" w:rsidP="00902764">
            <w:pPr>
              <w:pStyle w:val="NoSpacing"/>
              <w:rPr>
                <w:rFonts w:cstheme="minorHAnsi"/>
                <w:sz w:val="20"/>
                <w:szCs w:val="20"/>
              </w:rPr>
            </w:pPr>
            <w:r w:rsidRPr="000D25E5">
              <w:rPr>
                <w:rFonts w:cstheme="minorHAnsi"/>
                <w:sz w:val="20"/>
                <w:szCs w:val="20"/>
              </w:rPr>
              <w:t>3.1%</w:t>
            </w:r>
          </w:p>
        </w:tc>
        <w:tc>
          <w:tcPr>
            <w:tcW w:w="816" w:type="pct"/>
            <w:hideMark/>
          </w:tcPr>
          <w:p w14:paraId="0CC041F5" w14:textId="77777777" w:rsidR="005D3220" w:rsidRPr="000D25E5" w:rsidRDefault="005D3220" w:rsidP="00902764">
            <w:pPr>
              <w:pStyle w:val="NoSpacing"/>
              <w:rPr>
                <w:rFonts w:cstheme="minorHAnsi"/>
                <w:sz w:val="20"/>
                <w:szCs w:val="20"/>
              </w:rPr>
            </w:pPr>
            <w:r w:rsidRPr="000D25E5">
              <w:rPr>
                <w:rFonts w:cstheme="minorHAnsi"/>
                <w:sz w:val="20"/>
                <w:szCs w:val="20"/>
              </w:rPr>
              <w:t>2.1%</w:t>
            </w:r>
          </w:p>
        </w:tc>
        <w:tc>
          <w:tcPr>
            <w:tcW w:w="570" w:type="pct"/>
            <w:hideMark/>
          </w:tcPr>
          <w:p w14:paraId="46AF0F6C"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37" w:type="pct"/>
            <w:hideMark/>
          </w:tcPr>
          <w:p w14:paraId="44EF7DA6"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56" w:type="pct"/>
            <w:hideMark/>
          </w:tcPr>
          <w:p w14:paraId="32B413DC" w14:textId="77777777" w:rsidR="005D3220" w:rsidRPr="000D25E5" w:rsidRDefault="005D3220" w:rsidP="00902764">
            <w:pPr>
              <w:pStyle w:val="NoSpacing"/>
              <w:rPr>
                <w:rFonts w:cstheme="minorHAnsi"/>
                <w:sz w:val="20"/>
                <w:szCs w:val="20"/>
              </w:rPr>
            </w:pPr>
            <w:r w:rsidRPr="000D25E5">
              <w:rPr>
                <w:rFonts w:cstheme="minorHAnsi"/>
                <w:sz w:val="20"/>
                <w:szCs w:val="20"/>
              </w:rPr>
              <w:t>1.000</w:t>
            </w:r>
          </w:p>
        </w:tc>
      </w:tr>
      <w:tr w:rsidR="005D3220" w:rsidRPr="000D25E5" w14:paraId="17D1F7F1" w14:textId="77777777" w:rsidTr="00A67092">
        <w:tc>
          <w:tcPr>
            <w:tcW w:w="1805" w:type="pct"/>
            <w:hideMark/>
          </w:tcPr>
          <w:p w14:paraId="34B5143B"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ADHD</w:t>
            </w:r>
          </w:p>
        </w:tc>
        <w:tc>
          <w:tcPr>
            <w:tcW w:w="816" w:type="pct"/>
            <w:hideMark/>
          </w:tcPr>
          <w:p w14:paraId="21D5E9F6" w14:textId="77777777" w:rsidR="005D3220" w:rsidRPr="000D25E5" w:rsidRDefault="005D3220" w:rsidP="00902764">
            <w:pPr>
              <w:pStyle w:val="NoSpacing"/>
              <w:rPr>
                <w:rFonts w:cstheme="minorHAnsi"/>
                <w:sz w:val="20"/>
                <w:szCs w:val="20"/>
              </w:rPr>
            </w:pPr>
            <w:r w:rsidRPr="000D25E5">
              <w:rPr>
                <w:rFonts w:cstheme="minorHAnsi"/>
                <w:sz w:val="20"/>
                <w:szCs w:val="20"/>
              </w:rPr>
              <w:t>13.0%</w:t>
            </w:r>
          </w:p>
        </w:tc>
        <w:tc>
          <w:tcPr>
            <w:tcW w:w="816" w:type="pct"/>
            <w:hideMark/>
          </w:tcPr>
          <w:p w14:paraId="267D43A2" w14:textId="77777777" w:rsidR="005D3220" w:rsidRPr="000D25E5" w:rsidRDefault="005D3220" w:rsidP="00902764">
            <w:pPr>
              <w:pStyle w:val="NoSpacing"/>
              <w:rPr>
                <w:rFonts w:cstheme="minorHAnsi"/>
                <w:sz w:val="20"/>
                <w:szCs w:val="20"/>
              </w:rPr>
            </w:pPr>
            <w:r w:rsidRPr="000D25E5">
              <w:rPr>
                <w:rFonts w:cstheme="minorHAnsi"/>
                <w:sz w:val="20"/>
                <w:szCs w:val="20"/>
              </w:rPr>
              <w:t>10.6%</w:t>
            </w:r>
          </w:p>
        </w:tc>
        <w:tc>
          <w:tcPr>
            <w:tcW w:w="570" w:type="pct"/>
            <w:hideMark/>
          </w:tcPr>
          <w:p w14:paraId="2E985959" w14:textId="77777777" w:rsidR="005D3220" w:rsidRPr="000D25E5" w:rsidRDefault="005D3220" w:rsidP="00902764">
            <w:pPr>
              <w:pStyle w:val="NoSpacing"/>
              <w:rPr>
                <w:rFonts w:cstheme="minorHAnsi"/>
                <w:sz w:val="20"/>
                <w:szCs w:val="20"/>
              </w:rPr>
            </w:pPr>
            <w:r w:rsidRPr="000D25E5">
              <w:rPr>
                <w:rFonts w:cstheme="minorHAnsi"/>
                <w:sz w:val="20"/>
                <w:szCs w:val="20"/>
              </w:rPr>
              <w:t>0.06</w:t>
            </w:r>
            <w:r w:rsidRPr="000D25E5">
              <w:rPr>
                <w:rFonts w:cstheme="minorHAnsi"/>
                <w:sz w:val="20"/>
                <w:szCs w:val="20"/>
                <w:vertAlign w:val="superscript"/>
              </w:rPr>
              <w:t>2</w:t>
            </w:r>
          </w:p>
        </w:tc>
        <w:tc>
          <w:tcPr>
            <w:tcW w:w="437" w:type="pct"/>
            <w:hideMark/>
          </w:tcPr>
          <w:p w14:paraId="25A8675A"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56" w:type="pct"/>
            <w:hideMark/>
          </w:tcPr>
          <w:p w14:paraId="4891AE21" w14:textId="77777777" w:rsidR="005D3220" w:rsidRPr="000D25E5" w:rsidRDefault="005D3220" w:rsidP="00902764">
            <w:pPr>
              <w:pStyle w:val="NoSpacing"/>
              <w:rPr>
                <w:rFonts w:cstheme="minorHAnsi"/>
                <w:sz w:val="20"/>
                <w:szCs w:val="20"/>
              </w:rPr>
            </w:pPr>
            <w:r w:rsidRPr="000D25E5">
              <w:rPr>
                <w:rFonts w:cstheme="minorHAnsi"/>
                <w:sz w:val="20"/>
                <w:szCs w:val="20"/>
              </w:rPr>
              <w:t>0.808</w:t>
            </w:r>
          </w:p>
        </w:tc>
      </w:tr>
      <w:tr w:rsidR="005D3220" w:rsidRPr="000D25E5" w14:paraId="4D466D51" w14:textId="77777777" w:rsidTr="00A67092">
        <w:tc>
          <w:tcPr>
            <w:tcW w:w="1805" w:type="pct"/>
            <w:hideMark/>
          </w:tcPr>
          <w:p w14:paraId="6D2184C2"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BDD</w:t>
            </w:r>
          </w:p>
        </w:tc>
        <w:tc>
          <w:tcPr>
            <w:tcW w:w="816" w:type="pct"/>
            <w:hideMark/>
          </w:tcPr>
          <w:p w14:paraId="39EEE6C3" w14:textId="77777777" w:rsidR="005D3220" w:rsidRPr="000D25E5" w:rsidRDefault="005D3220" w:rsidP="00902764">
            <w:pPr>
              <w:pStyle w:val="NoSpacing"/>
              <w:rPr>
                <w:rFonts w:cstheme="minorHAnsi"/>
                <w:sz w:val="20"/>
                <w:szCs w:val="20"/>
              </w:rPr>
            </w:pPr>
            <w:r w:rsidRPr="000D25E5">
              <w:rPr>
                <w:rFonts w:cstheme="minorHAnsi"/>
                <w:sz w:val="20"/>
                <w:szCs w:val="20"/>
              </w:rPr>
              <w:t>5.6%</w:t>
            </w:r>
          </w:p>
        </w:tc>
        <w:tc>
          <w:tcPr>
            <w:tcW w:w="816" w:type="pct"/>
            <w:hideMark/>
          </w:tcPr>
          <w:p w14:paraId="1D178A0E" w14:textId="77777777" w:rsidR="005D3220" w:rsidRPr="000D25E5" w:rsidRDefault="005D3220" w:rsidP="00902764">
            <w:pPr>
              <w:pStyle w:val="NoSpacing"/>
              <w:rPr>
                <w:rFonts w:cstheme="minorHAnsi"/>
                <w:sz w:val="20"/>
                <w:szCs w:val="20"/>
              </w:rPr>
            </w:pPr>
            <w:r w:rsidRPr="000D25E5">
              <w:rPr>
                <w:rFonts w:cstheme="minorHAnsi"/>
                <w:sz w:val="20"/>
                <w:szCs w:val="20"/>
              </w:rPr>
              <w:t>8.5%</w:t>
            </w:r>
          </w:p>
        </w:tc>
        <w:tc>
          <w:tcPr>
            <w:tcW w:w="570" w:type="pct"/>
            <w:hideMark/>
          </w:tcPr>
          <w:p w14:paraId="2B17EBF1"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437" w:type="pct"/>
            <w:hideMark/>
          </w:tcPr>
          <w:p w14:paraId="4FC34083"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556" w:type="pct"/>
            <w:hideMark/>
          </w:tcPr>
          <w:p w14:paraId="108EB1C4" w14:textId="77777777" w:rsidR="005D3220" w:rsidRPr="000D25E5" w:rsidRDefault="005D3220" w:rsidP="00902764">
            <w:pPr>
              <w:pStyle w:val="NoSpacing"/>
              <w:rPr>
                <w:rFonts w:cstheme="minorHAnsi"/>
                <w:sz w:val="20"/>
                <w:szCs w:val="20"/>
              </w:rPr>
            </w:pPr>
            <w:r w:rsidRPr="000D25E5">
              <w:rPr>
                <w:rFonts w:cstheme="minorHAnsi"/>
                <w:sz w:val="20"/>
                <w:szCs w:val="20"/>
              </w:rPr>
              <w:t>0.342</w:t>
            </w:r>
          </w:p>
        </w:tc>
      </w:tr>
      <w:tr w:rsidR="005D3220" w:rsidRPr="000D25E5" w14:paraId="7A61A8AE" w14:textId="77777777" w:rsidTr="00A67092">
        <w:tc>
          <w:tcPr>
            <w:tcW w:w="1805" w:type="pct"/>
            <w:hideMark/>
          </w:tcPr>
          <w:p w14:paraId="21DC9059"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Trichotillomania</w:t>
            </w:r>
          </w:p>
        </w:tc>
        <w:tc>
          <w:tcPr>
            <w:tcW w:w="816" w:type="pct"/>
            <w:hideMark/>
          </w:tcPr>
          <w:p w14:paraId="259A6A98" w14:textId="77777777" w:rsidR="005D3220" w:rsidRPr="000D25E5" w:rsidRDefault="005D3220" w:rsidP="00902764">
            <w:pPr>
              <w:pStyle w:val="NoSpacing"/>
              <w:rPr>
                <w:rFonts w:cstheme="minorHAnsi"/>
                <w:sz w:val="20"/>
                <w:szCs w:val="20"/>
              </w:rPr>
            </w:pPr>
            <w:r w:rsidRPr="000D25E5">
              <w:rPr>
                <w:rFonts w:cstheme="minorHAnsi"/>
                <w:sz w:val="20"/>
                <w:szCs w:val="20"/>
              </w:rPr>
              <w:t>24.5%</w:t>
            </w:r>
          </w:p>
        </w:tc>
        <w:tc>
          <w:tcPr>
            <w:tcW w:w="816" w:type="pct"/>
            <w:hideMark/>
          </w:tcPr>
          <w:p w14:paraId="2FF80EE7" w14:textId="77777777" w:rsidR="005D3220" w:rsidRPr="000D25E5" w:rsidRDefault="005D3220" w:rsidP="00902764">
            <w:pPr>
              <w:pStyle w:val="NoSpacing"/>
              <w:rPr>
                <w:rFonts w:cstheme="minorHAnsi"/>
                <w:sz w:val="20"/>
                <w:szCs w:val="20"/>
              </w:rPr>
            </w:pPr>
            <w:r w:rsidRPr="000D25E5">
              <w:rPr>
                <w:rFonts w:cstheme="minorHAnsi"/>
                <w:sz w:val="20"/>
                <w:szCs w:val="20"/>
              </w:rPr>
              <w:t>23.4%</w:t>
            </w:r>
          </w:p>
        </w:tc>
        <w:tc>
          <w:tcPr>
            <w:tcW w:w="570" w:type="pct"/>
            <w:hideMark/>
          </w:tcPr>
          <w:p w14:paraId="5A608AE9" w14:textId="77777777" w:rsidR="005D3220" w:rsidRPr="000D25E5" w:rsidRDefault="005D3220" w:rsidP="00902764">
            <w:pPr>
              <w:pStyle w:val="NoSpacing"/>
              <w:rPr>
                <w:rFonts w:cstheme="minorHAnsi"/>
                <w:sz w:val="20"/>
                <w:szCs w:val="20"/>
              </w:rPr>
            </w:pPr>
            <w:r w:rsidRPr="000D25E5">
              <w:rPr>
                <w:rFonts w:cstheme="minorHAnsi"/>
                <w:sz w:val="20"/>
                <w:szCs w:val="20"/>
              </w:rPr>
              <w:t>0.00</w:t>
            </w:r>
            <w:r w:rsidRPr="000D25E5">
              <w:rPr>
                <w:rFonts w:cstheme="minorHAnsi"/>
                <w:sz w:val="20"/>
                <w:szCs w:val="20"/>
                <w:vertAlign w:val="superscript"/>
              </w:rPr>
              <w:t>2</w:t>
            </w:r>
          </w:p>
        </w:tc>
        <w:tc>
          <w:tcPr>
            <w:tcW w:w="437" w:type="pct"/>
            <w:hideMark/>
          </w:tcPr>
          <w:p w14:paraId="44BDE210"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56" w:type="pct"/>
            <w:hideMark/>
          </w:tcPr>
          <w:p w14:paraId="43965C59" w14:textId="77777777" w:rsidR="005D3220" w:rsidRPr="000D25E5" w:rsidRDefault="005D3220" w:rsidP="00902764">
            <w:pPr>
              <w:pStyle w:val="NoSpacing"/>
              <w:rPr>
                <w:rFonts w:cstheme="minorHAnsi"/>
                <w:sz w:val="20"/>
                <w:szCs w:val="20"/>
              </w:rPr>
            </w:pPr>
            <w:r w:rsidRPr="000D25E5">
              <w:rPr>
                <w:rFonts w:cstheme="minorHAnsi"/>
                <w:sz w:val="20"/>
                <w:szCs w:val="20"/>
              </w:rPr>
              <w:t>&gt;0.999</w:t>
            </w:r>
          </w:p>
        </w:tc>
      </w:tr>
      <w:tr w:rsidR="005D3220" w:rsidRPr="000D25E5" w14:paraId="530A0BF8" w14:textId="77777777" w:rsidTr="00A67092">
        <w:tc>
          <w:tcPr>
            <w:tcW w:w="1805" w:type="pct"/>
            <w:hideMark/>
          </w:tcPr>
          <w:p w14:paraId="0F912010"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At least 1 diagnosis</w:t>
            </w:r>
          </w:p>
        </w:tc>
        <w:tc>
          <w:tcPr>
            <w:tcW w:w="816" w:type="pct"/>
            <w:hideMark/>
          </w:tcPr>
          <w:p w14:paraId="4D87BB3C"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58.8%</w:t>
            </w:r>
          </w:p>
        </w:tc>
        <w:tc>
          <w:tcPr>
            <w:tcW w:w="816" w:type="pct"/>
            <w:hideMark/>
          </w:tcPr>
          <w:p w14:paraId="6B26DA31"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78.0%</w:t>
            </w:r>
          </w:p>
        </w:tc>
        <w:tc>
          <w:tcPr>
            <w:tcW w:w="570" w:type="pct"/>
            <w:hideMark/>
          </w:tcPr>
          <w:p w14:paraId="4C8D6B22"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6.34</w:t>
            </w:r>
            <w:r w:rsidRPr="000D25E5">
              <w:rPr>
                <w:rStyle w:val="Strong"/>
                <w:rFonts w:cstheme="minorHAnsi"/>
                <w:sz w:val="20"/>
                <w:szCs w:val="20"/>
                <w:vertAlign w:val="superscript"/>
              </w:rPr>
              <w:t>2</w:t>
            </w:r>
          </w:p>
        </w:tc>
        <w:tc>
          <w:tcPr>
            <w:tcW w:w="437" w:type="pct"/>
            <w:hideMark/>
          </w:tcPr>
          <w:p w14:paraId="6853CF64"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556" w:type="pct"/>
            <w:hideMark/>
          </w:tcPr>
          <w:p w14:paraId="7248199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0.012</w:t>
            </w:r>
          </w:p>
        </w:tc>
      </w:tr>
      <w:tr w:rsidR="00A67092" w:rsidRPr="000D25E5" w14:paraId="7A8FBE47" w14:textId="77777777" w:rsidTr="00A67092">
        <w:tc>
          <w:tcPr>
            <w:tcW w:w="1805" w:type="pct"/>
          </w:tcPr>
          <w:p w14:paraId="56AC3AC7" w14:textId="62A936F1" w:rsidR="00A67092" w:rsidRPr="000D25E5" w:rsidRDefault="00A67092" w:rsidP="00902764">
            <w:pPr>
              <w:pStyle w:val="NoSpacing"/>
              <w:rPr>
                <w:rFonts w:cstheme="minorHAnsi"/>
                <w:b/>
                <w:bCs/>
                <w:sz w:val="20"/>
                <w:szCs w:val="20"/>
              </w:rPr>
            </w:pPr>
            <w:r w:rsidRPr="00A67092">
              <w:rPr>
                <w:rFonts w:cstheme="minorHAnsi"/>
                <w:b/>
                <w:bCs/>
                <w:sz w:val="20"/>
                <w:szCs w:val="20"/>
              </w:rPr>
              <w:t>BFRB comorbidity</w:t>
            </w:r>
          </w:p>
        </w:tc>
        <w:tc>
          <w:tcPr>
            <w:tcW w:w="816" w:type="pct"/>
          </w:tcPr>
          <w:p w14:paraId="2857B97D" w14:textId="77777777" w:rsidR="00A67092" w:rsidRPr="000D25E5" w:rsidRDefault="00A67092" w:rsidP="00902764">
            <w:pPr>
              <w:pStyle w:val="NoSpacing"/>
              <w:rPr>
                <w:rStyle w:val="Strong"/>
                <w:rFonts w:cstheme="minorHAnsi"/>
                <w:sz w:val="20"/>
                <w:szCs w:val="20"/>
              </w:rPr>
            </w:pPr>
          </w:p>
        </w:tc>
        <w:tc>
          <w:tcPr>
            <w:tcW w:w="816" w:type="pct"/>
          </w:tcPr>
          <w:p w14:paraId="4873B80B" w14:textId="77777777" w:rsidR="00A67092" w:rsidRPr="000D25E5" w:rsidRDefault="00A67092" w:rsidP="00902764">
            <w:pPr>
              <w:pStyle w:val="NoSpacing"/>
              <w:rPr>
                <w:rStyle w:val="Strong"/>
                <w:rFonts w:cstheme="minorHAnsi"/>
                <w:sz w:val="20"/>
                <w:szCs w:val="20"/>
              </w:rPr>
            </w:pPr>
          </w:p>
        </w:tc>
        <w:tc>
          <w:tcPr>
            <w:tcW w:w="570" w:type="pct"/>
          </w:tcPr>
          <w:p w14:paraId="1A684A5A" w14:textId="77777777" w:rsidR="00A67092" w:rsidRPr="000D25E5" w:rsidRDefault="00A67092" w:rsidP="00902764">
            <w:pPr>
              <w:pStyle w:val="NoSpacing"/>
              <w:rPr>
                <w:rStyle w:val="Strong"/>
                <w:rFonts w:cstheme="minorHAnsi"/>
                <w:sz w:val="20"/>
                <w:szCs w:val="20"/>
              </w:rPr>
            </w:pPr>
          </w:p>
        </w:tc>
        <w:tc>
          <w:tcPr>
            <w:tcW w:w="437" w:type="pct"/>
          </w:tcPr>
          <w:p w14:paraId="2DF915B2" w14:textId="77777777" w:rsidR="00A67092" w:rsidRPr="000D25E5" w:rsidRDefault="00A67092" w:rsidP="00902764">
            <w:pPr>
              <w:pStyle w:val="NoSpacing"/>
              <w:rPr>
                <w:rStyle w:val="Strong"/>
                <w:rFonts w:cstheme="minorHAnsi"/>
                <w:sz w:val="20"/>
                <w:szCs w:val="20"/>
              </w:rPr>
            </w:pPr>
          </w:p>
        </w:tc>
        <w:tc>
          <w:tcPr>
            <w:tcW w:w="556" w:type="pct"/>
          </w:tcPr>
          <w:p w14:paraId="47C20D94" w14:textId="77777777" w:rsidR="00A67092" w:rsidRPr="000D25E5" w:rsidRDefault="00A67092" w:rsidP="00902764">
            <w:pPr>
              <w:pStyle w:val="NoSpacing"/>
              <w:rPr>
                <w:rStyle w:val="Strong"/>
                <w:rFonts w:cstheme="minorHAnsi"/>
                <w:sz w:val="20"/>
                <w:szCs w:val="20"/>
              </w:rPr>
            </w:pPr>
          </w:p>
        </w:tc>
      </w:tr>
      <w:tr w:rsidR="005D3220" w:rsidRPr="000D25E5" w14:paraId="6CB7C87C" w14:textId="77777777" w:rsidTr="00A67092">
        <w:tc>
          <w:tcPr>
            <w:tcW w:w="1805" w:type="pct"/>
            <w:hideMark/>
          </w:tcPr>
          <w:p w14:paraId="4592BF81"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Nose picking</w:t>
            </w:r>
          </w:p>
        </w:tc>
        <w:tc>
          <w:tcPr>
            <w:tcW w:w="816" w:type="pct"/>
            <w:hideMark/>
          </w:tcPr>
          <w:p w14:paraId="29C99287"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38.2%</w:t>
            </w:r>
          </w:p>
        </w:tc>
        <w:tc>
          <w:tcPr>
            <w:tcW w:w="816" w:type="pct"/>
            <w:hideMark/>
          </w:tcPr>
          <w:p w14:paraId="350716A4"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22.9%</w:t>
            </w:r>
          </w:p>
        </w:tc>
        <w:tc>
          <w:tcPr>
            <w:tcW w:w="570" w:type="pct"/>
            <w:hideMark/>
          </w:tcPr>
          <w:p w14:paraId="6BFC63FF"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3.85</w:t>
            </w:r>
            <w:r w:rsidRPr="000D25E5">
              <w:rPr>
                <w:rStyle w:val="Strong"/>
                <w:rFonts w:cstheme="minorHAnsi"/>
                <w:sz w:val="20"/>
                <w:szCs w:val="20"/>
                <w:vertAlign w:val="superscript"/>
              </w:rPr>
              <w:t>2</w:t>
            </w:r>
          </w:p>
        </w:tc>
        <w:tc>
          <w:tcPr>
            <w:tcW w:w="437" w:type="pct"/>
            <w:hideMark/>
          </w:tcPr>
          <w:p w14:paraId="4C952659"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556" w:type="pct"/>
            <w:hideMark/>
          </w:tcPr>
          <w:p w14:paraId="10ECEFC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0.050</w:t>
            </w:r>
          </w:p>
        </w:tc>
      </w:tr>
      <w:tr w:rsidR="005D3220" w:rsidRPr="000D25E5" w14:paraId="3D91A7D2" w14:textId="77777777" w:rsidTr="00A67092">
        <w:tc>
          <w:tcPr>
            <w:tcW w:w="1805" w:type="pct"/>
            <w:hideMark/>
          </w:tcPr>
          <w:p w14:paraId="61932E69"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Nail biting</w:t>
            </w:r>
          </w:p>
        </w:tc>
        <w:tc>
          <w:tcPr>
            <w:tcW w:w="816" w:type="pct"/>
            <w:hideMark/>
          </w:tcPr>
          <w:p w14:paraId="66686B9A" w14:textId="77777777" w:rsidR="005D3220" w:rsidRPr="000D25E5" w:rsidRDefault="005D3220" w:rsidP="00902764">
            <w:pPr>
              <w:pStyle w:val="NoSpacing"/>
              <w:rPr>
                <w:rFonts w:cstheme="minorHAnsi"/>
                <w:sz w:val="20"/>
                <w:szCs w:val="20"/>
              </w:rPr>
            </w:pPr>
            <w:r w:rsidRPr="000D25E5">
              <w:rPr>
                <w:rFonts w:cstheme="minorHAnsi"/>
                <w:sz w:val="20"/>
                <w:szCs w:val="20"/>
              </w:rPr>
              <w:t>51.9%</w:t>
            </w:r>
          </w:p>
        </w:tc>
        <w:tc>
          <w:tcPr>
            <w:tcW w:w="816" w:type="pct"/>
            <w:hideMark/>
          </w:tcPr>
          <w:p w14:paraId="4EF4DDA5" w14:textId="77777777" w:rsidR="005D3220" w:rsidRPr="000D25E5" w:rsidRDefault="005D3220" w:rsidP="00902764">
            <w:pPr>
              <w:pStyle w:val="NoSpacing"/>
              <w:rPr>
                <w:rFonts w:cstheme="minorHAnsi"/>
                <w:sz w:val="20"/>
                <w:szCs w:val="20"/>
              </w:rPr>
            </w:pPr>
            <w:r w:rsidRPr="000D25E5">
              <w:rPr>
                <w:rFonts w:cstheme="minorHAnsi"/>
                <w:sz w:val="20"/>
                <w:szCs w:val="20"/>
              </w:rPr>
              <w:t>41.7%</w:t>
            </w:r>
          </w:p>
        </w:tc>
        <w:tc>
          <w:tcPr>
            <w:tcW w:w="570" w:type="pct"/>
            <w:hideMark/>
          </w:tcPr>
          <w:p w14:paraId="22E7CF98" w14:textId="77777777" w:rsidR="005D3220" w:rsidRPr="000D25E5" w:rsidRDefault="005D3220" w:rsidP="00902764">
            <w:pPr>
              <w:pStyle w:val="NoSpacing"/>
              <w:rPr>
                <w:rFonts w:cstheme="minorHAnsi"/>
                <w:sz w:val="20"/>
                <w:szCs w:val="20"/>
              </w:rPr>
            </w:pPr>
            <w:r w:rsidRPr="000D25E5">
              <w:rPr>
                <w:rFonts w:cstheme="minorHAnsi"/>
                <w:sz w:val="20"/>
                <w:szCs w:val="20"/>
              </w:rPr>
              <w:t>1.47</w:t>
            </w:r>
            <w:r w:rsidRPr="000D25E5">
              <w:rPr>
                <w:rFonts w:cstheme="minorHAnsi"/>
                <w:sz w:val="20"/>
                <w:szCs w:val="20"/>
                <w:vertAlign w:val="superscript"/>
              </w:rPr>
              <w:t>2</w:t>
            </w:r>
          </w:p>
        </w:tc>
        <w:tc>
          <w:tcPr>
            <w:tcW w:w="437" w:type="pct"/>
            <w:hideMark/>
          </w:tcPr>
          <w:p w14:paraId="3213CD17"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56" w:type="pct"/>
            <w:hideMark/>
          </w:tcPr>
          <w:p w14:paraId="3CAFC126" w14:textId="77777777" w:rsidR="005D3220" w:rsidRPr="000D25E5" w:rsidRDefault="005D3220" w:rsidP="00902764">
            <w:pPr>
              <w:pStyle w:val="NoSpacing"/>
              <w:rPr>
                <w:rFonts w:cstheme="minorHAnsi"/>
                <w:sz w:val="20"/>
                <w:szCs w:val="20"/>
              </w:rPr>
            </w:pPr>
            <w:r w:rsidRPr="000D25E5">
              <w:rPr>
                <w:rFonts w:cstheme="minorHAnsi"/>
                <w:sz w:val="20"/>
                <w:szCs w:val="20"/>
              </w:rPr>
              <w:t>0.226</w:t>
            </w:r>
          </w:p>
        </w:tc>
      </w:tr>
      <w:tr w:rsidR="005D3220" w:rsidRPr="000D25E5" w14:paraId="5FC17FC9" w14:textId="77777777" w:rsidTr="00A67092">
        <w:tc>
          <w:tcPr>
            <w:tcW w:w="1805" w:type="pct"/>
            <w:hideMark/>
          </w:tcPr>
          <w:p w14:paraId="17DFF50A"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Cheek/lip biting</w:t>
            </w:r>
          </w:p>
        </w:tc>
        <w:tc>
          <w:tcPr>
            <w:tcW w:w="816" w:type="pct"/>
            <w:hideMark/>
          </w:tcPr>
          <w:p w14:paraId="05C83AA2" w14:textId="77777777" w:rsidR="005D3220" w:rsidRPr="000D25E5" w:rsidRDefault="005D3220" w:rsidP="00902764">
            <w:pPr>
              <w:pStyle w:val="NoSpacing"/>
              <w:rPr>
                <w:rFonts w:cstheme="minorHAnsi"/>
                <w:sz w:val="20"/>
                <w:szCs w:val="20"/>
              </w:rPr>
            </w:pPr>
            <w:r w:rsidRPr="000D25E5">
              <w:rPr>
                <w:rFonts w:cstheme="minorHAnsi"/>
                <w:sz w:val="20"/>
                <w:szCs w:val="20"/>
              </w:rPr>
              <w:t>47.4%</w:t>
            </w:r>
          </w:p>
        </w:tc>
        <w:tc>
          <w:tcPr>
            <w:tcW w:w="816" w:type="pct"/>
            <w:hideMark/>
          </w:tcPr>
          <w:p w14:paraId="6D7DFC97" w14:textId="77777777" w:rsidR="005D3220" w:rsidRPr="000D25E5" w:rsidRDefault="005D3220" w:rsidP="00902764">
            <w:pPr>
              <w:pStyle w:val="NoSpacing"/>
              <w:rPr>
                <w:rFonts w:cstheme="minorHAnsi"/>
                <w:sz w:val="20"/>
                <w:szCs w:val="20"/>
              </w:rPr>
            </w:pPr>
            <w:r w:rsidRPr="000D25E5">
              <w:rPr>
                <w:rFonts w:cstheme="minorHAnsi"/>
                <w:sz w:val="20"/>
                <w:szCs w:val="20"/>
              </w:rPr>
              <w:t>36.2%</w:t>
            </w:r>
          </w:p>
        </w:tc>
        <w:tc>
          <w:tcPr>
            <w:tcW w:w="570" w:type="pct"/>
            <w:hideMark/>
          </w:tcPr>
          <w:p w14:paraId="15501F59" w14:textId="77777777" w:rsidR="005D3220" w:rsidRPr="000D25E5" w:rsidRDefault="005D3220" w:rsidP="00902764">
            <w:pPr>
              <w:pStyle w:val="NoSpacing"/>
              <w:rPr>
                <w:rFonts w:cstheme="minorHAnsi"/>
                <w:sz w:val="20"/>
                <w:szCs w:val="20"/>
              </w:rPr>
            </w:pPr>
            <w:r w:rsidRPr="000D25E5">
              <w:rPr>
                <w:rFonts w:cstheme="minorHAnsi"/>
                <w:sz w:val="20"/>
                <w:szCs w:val="20"/>
              </w:rPr>
              <w:t>1.80</w:t>
            </w:r>
            <w:r w:rsidRPr="000D25E5">
              <w:rPr>
                <w:rFonts w:cstheme="minorHAnsi"/>
                <w:sz w:val="20"/>
                <w:szCs w:val="20"/>
                <w:vertAlign w:val="superscript"/>
              </w:rPr>
              <w:t>2</w:t>
            </w:r>
          </w:p>
        </w:tc>
        <w:tc>
          <w:tcPr>
            <w:tcW w:w="437" w:type="pct"/>
            <w:hideMark/>
          </w:tcPr>
          <w:p w14:paraId="3DCF61CA"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56" w:type="pct"/>
            <w:hideMark/>
          </w:tcPr>
          <w:p w14:paraId="57E74EA9" w14:textId="77777777" w:rsidR="005D3220" w:rsidRPr="000D25E5" w:rsidRDefault="005D3220" w:rsidP="00902764">
            <w:pPr>
              <w:pStyle w:val="NoSpacing"/>
              <w:rPr>
                <w:rFonts w:cstheme="minorHAnsi"/>
                <w:sz w:val="20"/>
                <w:szCs w:val="20"/>
              </w:rPr>
            </w:pPr>
            <w:r w:rsidRPr="000D25E5">
              <w:rPr>
                <w:rFonts w:cstheme="minorHAnsi"/>
                <w:sz w:val="20"/>
                <w:szCs w:val="20"/>
              </w:rPr>
              <w:t>0.180</w:t>
            </w:r>
          </w:p>
        </w:tc>
      </w:tr>
      <w:tr w:rsidR="005D3220" w:rsidRPr="000D25E5" w14:paraId="297E62DE" w14:textId="77777777" w:rsidTr="00A67092">
        <w:tc>
          <w:tcPr>
            <w:tcW w:w="1805" w:type="pct"/>
            <w:hideMark/>
          </w:tcPr>
          <w:p w14:paraId="1D502C6C"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Hair pulling</w:t>
            </w:r>
          </w:p>
        </w:tc>
        <w:tc>
          <w:tcPr>
            <w:tcW w:w="816" w:type="pct"/>
            <w:hideMark/>
          </w:tcPr>
          <w:p w14:paraId="27C4DC04" w14:textId="77777777" w:rsidR="005D3220" w:rsidRPr="000D25E5" w:rsidRDefault="005D3220" w:rsidP="00902764">
            <w:pPr>
              <w:pStyle w:val="NoSpacing"/>
              <w:rPr>
                <w:rFonts w:cstheme="minorHAnsi"/>
                <w:sz w:val="20"/>
                <w:szCs w:val="20"/>
              </w:rPr>
            </w:pPr>
            <w:r w:rsidRPr="000D25E5">
              <w:rPr>
                <w:rFonts w:cstheme="minorHAnsi"/>
                <w:sz w:val="20"/>
                <w:szCs w:val="20"/>
              </w:rPr>
              <w:t>47.7%</w:t>
            </w:r>
          </w:p>
        </w:tc>
        <w:tc>
          <w:tcPr>
            <w:tcW w:w="816" w:type="pct"/>
            <w:hideMark/>
          </w:tcPr>
          <w:p w14:paraId="46394272" w14:textId="77777777" w:rsidR="005D3220" w:rsidRPr="000D25E5" w:rsidRDefault="005D3220" w:rsidP="00902764">
            <w:pPr>
              <w:pStyle w:val="NoSpacing"/>
              <w:rPr>
                <w:rFonts w:cstheme="minorHAnsi"/>
                <w:sz w:val="20"/>
                <w:szCs w:val="20"/>
              </w:rPr>
            </w:pPr>
            <w:r w:rsidRPr="000D25E5">
              <w:rPr>
                <w:rFonts w:cstheme="minorHAnsi"/>
                <w:sz w:val="20"/>
                <w:szCs w:val="20"/>
              </w:rPr>
              <w:t>41.3%</w:t>
            </w:r>
          </w:p>
        </w:tc>
        <w:tc>
          <w:tcPr>
            <w:tcW w:w="570" w:type="pct"/>
            <w:hideMark/>
          </w:tcPr>
          <w:p w14:paraId="1DB6E3B6" w14:textId="77777777" w:rsidR="005D3220" w:rsidRPr="000D25E5" w:rsidRDefault="005D3220" w:rsidP="00902764">
            <w:pPr>
              <w:pStyle w:val="NoSpacing"/>
              <w:rPr>
                <w:rFonts w:cstheme="minorHAnsi"/>
                <w:sz w:val="20"/>
                <w:szCs w:val="20"/>
              </w:rPr>
            </w:pPr>
            <w:r w:rsidRPr="000D25E5">
              <w:rPr>
                <w:rFonts w:cstheme="minorHAnsi"/>
                <w:sz w:val="20"/>
                <w:szCs w:val="20"/>
              </w:rPr>
              <w:t>0.47</w:t>
            </w:r>
            <w:r w:rsidRPr="000D25E5">
              <w:rPr>
                <w:rFonts w:cstheme="minorHAnsi"/>
                <w:sz w:val="20"/>
                <w:szCs w:val="20"/>
                <w:vertAlign w:val="superscript"/>
              </w:rPr>
              <w:t>2</w:t>
            </w:r>
          </w:p>
        </w:tc>
        <w:tc>
          <w:tcPr>
            <w:tcW w:w="437" w:type="pct"/>
            <w:hideMark/>
          </w:tcPr>
          <w:p w14:paraId="0C4A7DDC"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56" w:type="pct"/>
            <w:hideMark/>
          </w:tcPr>
          <w:p w14:paraId="20CB1201" w14:textId="77777777" w:rsidR="005D3220" w:rsidRPr="000D25E5" w:rsidRDefault="005D3220" w:rsidP="00902764">
            <w:pPr>
              <w:pStyle w:val="NoSpacing"/>
              <w:rPr>
                <w:rFonts w:cstheme="minorHAnsi"/>
                <w:sz w:val="20"/>
                <w:szCs w:val="20"/>
              </w:rPr>
            </w:pPr>
            <w:r w:rsidRPr="000D25E5">
              <w:rPr>
                <w:rFonts w:cstheme="minorHAnsi"/>
                <w:sz w:val="20"/>
                <w:szCs w:val="20"/>
              </w:rPr>
              <w:t>0.495</w:t>
            </w:r>
          </w:p>
        </w:tc>
      </w:tr>
      <w:tr w:rsidR="005D3220" w:rsidRPr="000D25E5" w14:paraId="4CD1EF0B" w14:textId="77777777" w:rsidTr="00A67092">
        <w:tc>
          <w:tcPr>
            <w:tcW w:w="1805" w:type="pct"/>
            <w:hideMark/>
          </w:tcPr>
          <w:p w14:paraId="70A3A275"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Total number of BFRBs</w:t>
            </w:r>
          </w:p>
        </w:tc>
        <w:tc>
          <w:tcPr>
            <w:tcW w:w="816" w:type="pct"/>
            <w:hideMark/>
          </w:tcPr>
          <w:p w14:paraId="509C4B1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1.71 (1.30)</w:t>
            </w:r>
          </w:p>
        </w:tc>
        <w:tc>
          <w:tcPr>
            <w:tcW w:w="816" w:type="pct"/>
            <w:hideMark/>
          </w:tcPr>
          <w:p w14:paraId="16FA142B"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1.2 (1.04)</w:t>
            </w:r>
          </w:p>
        </w:tc>
        <w:tc>
          <w:tcPr>
            <w:tcW w:w="570" w:type="pct"/>
            <w:hideMark/>
          </w:tcPr>
          <w:p w14:paraId="12E4626E"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3.13</w:t>
            </w:r>
            <w:r w:rsidRPr="000D25E5">
              <w:rPr>
                <w:rStyle w:val="Strong"/>
                <w:rFonts w:cstheme="minorHAnsi"/>
                <w:sz w:val="20"/>
                <w:szCs w:val="20"/>
                <w:vertAlign w:val="superscript"/>
              </w:rPr>
              <w:t>1</w:t>
            </w:r>
          </w:p>
        </w:tc>
        <w:tc>
          <w:tcPr>
            <w:tcW w:w="437" w:type="pct"/>
            <w:hideMark/>
          </w:tcPr>
          <w:p w14:paraId="5EA0E14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54.61</w:t>
            </w:r>
          </w:p>
        </w:tc>
        <w:tc>
          <w:tcPr>
            <w:tcW w:w="556" w:type="pct"/>
            <w:hideMark/>
          </w:tcPr>
          <w:p w14:paraId="5CEEB63B"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0.003</w:t>
            </w:r>
          </w:p>
        </w:tc>
      </w:tr>
      <w:tr w:rsidR="005D3220" w:rsidRPr="000D25E5" w14:paraId="11132F8C" w14:textId="77777777" w:rsidTr="00A67092">
        <w:tc>
          <w:tcPr>
            <w:tcW w:w="1805" w:type="pct"/>
            <w:hideMark/>
          </w:tcPr>
          <w:p w14:paraId="2CCC4B45"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At least 1 BFRB</w:t>
            </w:r>
          </w:p>
        </w:tc>
        <w:tc>
          <w:tcPr>
            <w:tcW w:w="816" w:type="pct"/>
            <w:hideMark/>
          </w:tcPr>
          <w:p w14:paraId="34705A7A" w14:textId="77777777" w:rsidR="005D3220" w:rsidRPr="000D25E5" w:rsidRDefault="005D3220" w:rsidP="00902764">
            <w:pPr>
              <w:pStyle w:val="NoSpacing"/>
              <w:rPr>
                <w:rFonts w:cstheme="minorHAnsi"/>
                <w:sz w:val="20"/>
                <w:szCs w:val="20"/>
              </w:rPr>
            </w:pPr>
            <w:r w:rsidRPr="000D25E5">
              <w:rPr>
                <w:rFonts w:cstheme="minorHAnsi"/>
                <w:sz w:val="20"/>
                <w:szCs w:val="20"/>
              </w:rPr>
              <w:t>84.0%</w:t>
            </w:r>
          </w:p>
        </w:tc>
        <w:tc>
          <w:tcPr>
            <w:tcW w:w="816" w:type="pct"/>
            <w:hideMark/>
          </w:tcPr>
          <w:p w14:paraId="554BCDF0" w14:textId="77777777" w:rsidR="005D3220" w:rsidRPr="000D25E5" w:rsidRDefault="005D3220" w:rsidP="00902764">
            <w:pPr>
              <w:pStyle w:val="NoSpacing"/>
              <w:rPr>
                <w:rFonts w:cstheme="minorHAnsi"/>
                <w:sz w:val="20"/>
                <w:szCs w:val="20"/>
              </w:rPr>
            </w:pPr>
            <w:r w:rsidRPr="000D25E5">
              <w:rPr>
                <w:rFonts w:cstheme="minorHAnsi"/>
                <w:sz w:val="20"/>
                <w:szCs w:val="20"/>
              </w:rPr>
              <w:t>79.2%</w:t>
            </w:r>
          </w:p>
        </w:tc>
        <w:tc>
          <w:tcPr>
            <w:tcW w:w="570" w:type="pct"/>
            <w:hideMark/>
          </w:tcPr>
          <w:p w14:paraId="5828654D" w14:textId="77777777" w:rsidR="005D3220" w:rsidRPr="000D25E5" w:rsidRDefault="005D3220" w:rsidP="00902764">
            <w:pPr>
              <w:pStyle w:val="NoSpacing"/>
              <w:rPr>
                <w:rFonts w:cstheme="minorHAnsi"/>
                <w:sz w:val="20"/>
                <w:szCs w:val="20"/>
              </w:rPr>
            </w:pPr>
            <w:r w:rsidRPr="000D25E5">
              <w:rPr>
                <w:rFonts w:cstheme="minorHAnsi"/>
                <w:sz w:val="20"/>
                <w:szCs w:val="20"/>
              </w:rPr>
              <w:t>0.45</w:t>
            </w:r>
            <w:r w:rsidRPr="000D25E5">
              <w:rPr>
                <w:rFonts w:cstheme="minorHAnsi"/>
                <w:sz w:val="20"/>
                <w:szCs w:val="20"/>
                <w:vertAlign w:val="superscript"/>
              </w:rPr>
              <w:t>2</w:t>
            </w:r>
          </w:p>
        </w:tc>
        <w:tc>
          <w:tcPr>
            <w:tcW w:w="437" w:type="pct"/>
            <w:hideMark/>
          </w:tcPr>
          <w:p w14:paraId="20C31124"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56" w:type="pct"/>
            <w:hideMark/>
          </w:tcPr>
          <w:p w14:paraId="76756791" w14:textId="77777777" w:rsidR="005D3220" w:rsidRPr="000D25E5" w:rsidRDefault="005D3220" w:rsidP="00902764">
            <w:pPr>
              <w:pStyle w:val="NoSpacing"/>
              <w:rPr>
                <w:rFonts w:cstheme="minorHAnsi"/>
                <w:sz w:val="20"/>
                <w:szCs w:val="20"/>
              </w:rPr>
            </w:pPr>
            <w:r w:rsidRPr="000D25E5">
              <w:rPr>
                <w:rFonts w:cstheme="minorHAnsi"/>
                <w:sz w:val="20"/>
                <w:szCs w:val="20"/>
              </w:rPr>
              <w:t>0.503</w:t>
            </w:r>
          </w:p>
        </w:tc>
      </w:tr>
      <w:tr w:rsidR="00A67092" w:rsidRPr="000D25E5" w14:paraId="13C746E7" w14:textId="77777777" w:rsidTr="00A67092">
        <w:tc>
          <w:tcPr>
            <w:tcW w:w="1805" w:type="pct"/>
          </w:tcPr>
          <w:p w14:paraId="6E240391" w14:textId="3A842B5D" w:rsidR="00A67092" w:rsidRPr="000D25E5" w:rsidRDefault="00A67092" w:rsidP="00902764">
            <w:pPr>
              <w:pStyle w:val="NoSpacing"/>
              <w:rPr>
                <w:rFonts w:cstheme="minorHAnsi"/>
                <w:b/>
                <w:bCs/>
                <w:sz w:val="20"/>
                <w:szCs w:val="20"/>
              </w:rPr>
            </w:pPr>
            <w:r w:rsidRPr="00A67092">
              <w:rPr>
                <w:rFonts w:cstheme="minorHAnsi"/>
                <w:b/>
                <w:bCs/>
                <w:sz w:val="20"/>
                <w:szCs w:val="20"/>
              </w:rPr>
              <w:t>Family history</w:t>
            </w:r>
          </w:p>
        </w:tc>
        <w:tc>
          <w:tcPr>
            <w:tcW w:w="816" w:type="pct"/>
          </w:tcPr>
          <w:p w14:paraId="76A9B7BA" w14:textId="77777777" w:rsidR="00A67092" w:rsidRPr="000D25E5" w:rsidRDefault="00A67092" w:rsidP="00902764">
            <w:pPr>
              <w:pStyle w:val="NoSpacing"/>
              <w:rPr>
                <w:rFonts w:cstheme="minorHAnsi"/>
                <w:sz w:val="20"/>
                <w:szCs w:val="20"/>
              </w:rPr>
            </w:pPr>
          </w:p>
        </w:tc>
        <w:tc>
          <w:tcPr>
            <w:tcW w:w="816" w:type="pct"/>
          </w:tcPr>
          <w:p w14:paraId="67FA43B1" w14:textId="77777777" w:rsidR="00A67092" w:rsidRPr="000D25E5" w:rsidRDefault="00A67092" w:rsidP="00902764">
            <w:pPr>
              <w:pStyle w:val="NoSpacing"/>
              <w:rPr>
                <w:rFonts w:cstheme="minorHAnsi"/>
                <w:sz w:val="20"/>
                <w:szCs w:val="20"/>
              </w:rPr>
            </w:pPr>
          </w:p>
        </w:tc>
        <w:tc>
          <w:tcPr>
            <w:tcW w:w="570" w:type="pct"/>
          </w:tcPr>
          <w:p w14:paraId="0703D783" w14:textId="77777777" w:rsidR="00A67092" w:rsidRPr="000D25E5" w:rsidRDefault="00A67092" w:rsidP="00902764">
            <w:pPr>
              <w:pStyle w:val="NoSpacing"/>
              <w:rPr>
                <w:rFonts w:cstheme="minorHAnsi"/>
                <w:sz w:val="20"/>
                <w:szCs w:val="20"/>
              </w:rPr>
            </w:pPr>
          </w:p>
        </w:tc>
        <w:tc>
          <w:tcPr>
            <w:tcW w:w="437" w:type="pct"/>
          </w:tcPr>
          <w:p w14:paraId="396F79E2" w14:textId="77777777" w:rsidR="00A67092" w:rsidRPr="000D25E5" w:rsidRDefault="00A67092" w:rsidP="00902764">
            <w:pPr>
              <w:pStyle w:val="NoSpacing"/>
              <w:rPr>
                <w:rFonts w:cstheme="minorHAnsi"/>
                <w:sz w:val="20"/>
                <w:szCs w:val="20"/>
              </w:rPr>
            </w:pPr>
          </w:p>
        </w:tc>
        <w:tc>
          <w:tcPr>
            <w:tcW w:w="556" w:type="pct"/>
          </w:tcPr>
          <w:p w14:paraId="04A39CE9" w14:textId="77777777" w:rsidR="00A67092" w:rsidRPr="000D25E5" w:rsidRDefault="00A67092" w:rsidP="00902764">
            <w:pPr>
              <w:pStyle w:val="NoSpacing"/>
              <w:rPr>
                <w:rFonts w:cstheme="minorHAnsi"/>
                <w:sz w:val="20"/>
                <w:szCs w:val="20"/>
              </w:rPr>
            </w:pPr>
          </w:p>
        </w:tc>
      </w:tr>
      <w:tr w:rsidR="005D3220" w:rsidRPr="000D25E5" w14:paraId="172274DF" w14:textId="77777777" w:rsidTr="00A67092">
        <w:tc>
          <w:tcPr>
            <w:tcW w:w="1805" w:type="pct"/>
            <w:hideMark/>
          </w:tcPr>
          <w:p w14:paraId="0F0C2B28"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 xml:space="preserve">Family history of </w:t>
            </w:r>
            <w:proofErr w:type="spellStart"/>
            <w:r w:rsidRPr="000D25E5">
              <w:rPr>
                <w:rFonts w:cstheme="minorHAnsi"/>
                <w:b/>
                <w:bCs/>
                <w:sz w:val="20"/>
                <w:szCs w:val="20"/>
              </w:rPr>
              <w:t>ExD</w:t>
            </w:r>
            <w:proofErr w:type="spellEnd"/>
          </w:p>
        </w:tc>
        <w:tc>
          <w:tcPr>
            <w:tcW w:w="816" w:type="pct"/>
            <w:hideMark/>
          </w:tcPr>
          <w:p w14:paraId="60E048FD" w14:textId="77777777" w:rsidR="005D3220" w:rsidRPr="000D25E5" w:rsidRDefault="005D3220" w:rsidP="00902764">
            <w:pPr>
              <w:pStyle w:val="NoSpacing"/>
              <w:rPr>
                <w:rFonts w:cstheme="minorHAnsi"/>
                <w:sz w:val="20"/>
                <w:szCs w:val="20"/>
              </w:rPr>
            </w:pPr>
            <w:r w:rsidRPr="000D25E5">
              <w:rPr>
                <w:rFonts w:cstheme="minorHAnsi"/>
                <w:sz w:val="20"/>
                <w:szCs w:val="20"/>
              </w:rPr>
              <w:t>46.9%</w:t>
            </w:r>
          </w:p>
        </w:tc>
        <w:tc>
          <w:tcPr>
            <w:tcW w:w="816" w:type="pct"/>
            <w:hideMark/>
          </w:tcPr>
          <w:p w14:paraId="175CF93D" w14:textId="77777777" w:rsidR="005D3220" w:rsidRPr="000D25E5" w:rsidRDefault="005D3220" w:rsidP="00902764">
            <w:pPr>
              <w:pStyle w:val="NoSpacing"/>
              <w:rPr>
                <w:rFonts w:cstheme="minorHAnsi"/>
                <w:sz w:val="20"/>
                <w:szCs w:val="20"/>
              </w:rPr>
            </w:pPr>
            <w:r w:rsidRPr="000D25E5">
              <w:rPr>
                <w:rFonts w:cstheme="minorHAnsi"/>
                <w:sz w:val="20"/>
                <w:szCs w:val="20"/>
              </w:rPr>
              <w:t>32.0%</w:t>
            </w:r>
          </w:p>
        </w:tc>
        <w:tc>
          <w:tcPr>
            <w:tcW w:w="570" w:type="pct"/>
            <w:hideMark/>
          </w:tcPr>
          <w:p w14:paraId="64D25F24" w14:textId="77777777" w:rsidR="005D3220" w:rsidRPr="000D25E5" w:rsidRDefault="005D3220" w:rsidP="00902764">
            <w:pPr>
              <w:pStyle w:val="NoSpacing"/>
              <w:rPr>
                <w:rFonts w:cstheme="minorHAnsi"/>
                <w:sz w:val="20"/>
                <w:szCs w:val="20"/>
              </w:rPr>
            </w:pPr>
            <w:r w:rsidRPr="000D25E5">
              <w:rPr>
                <w:rFonts w:cstheme="minorHAnsi"/>
                <w:sz w:val="20"/>
                <w:szCs w:val="20"/>
              </w:rPr>
              <w:t>3.55</w:t>
            </w:r>
            <w:r w:rsidRPr="000D25E5">
              <w:rPr>
                <w:rFonts w:cstheme="minorHAnsi"/>
                <w:sz w:val="20"/>
                <w:szCs w:val="20"/>
                <w:vertAlign w:val="superscript"/>
              </w:rPr>
              <w:t>2</w:t>
            </w:r>
          </w:p>
        </w:tc>
        <w:tc>
          <w:tcPr>
            <w:tcW w:w="437" w:type="pct"/>
            <w:hideMark/>
          </w:tcPr>
          <w:p w14:paraId="7598DAF1"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556" w:type="pct"/>
            <w:hideMark/>
          </w:tcPr>
          <w:p w14:paraId="04143ADA" w14:textId="77777777" w:rsidR="005D3220" w:rsidRPr="000D25E5" w:rsidRDefault="005D3220" w:rsidP="00902764">
            <w:pPr>
              <w:pStyle w:val="NoSpacing"/>
              <w:rPr>
                <w:rFonts w:cstheme="minorHAnsi"/>
                <w:sz w:val="20"/>
                <w:szCs w:val="20"/>
              </w:rPr>
            </w:pPr>
            <w:r w:rsidRPr="000D25E5">
              <w:rPr>
                <w:rFonts w:cstheme="minorHAnsi"/>
                <w:sz w:val="20"/>
                <w:szCs w:val="20"/>
              </w:rPr>
              <w:t>0.060</w:t>
            </w:r>
          </w:p>
        </w:tc>
      </w:tr>
    </w:tbl>
    <w:p w14:paraId="1FEA40EB" w14:textId="77777777" w:rsidR="005D3220" w:rsidRPr="000D25E5" w:rsidRDefault="005D3220" w:rsidP="005A7515">
      <w:pPr>
        <w:rPr>
          <w:rFonts w:cstheme="minorHAnsi"/>
        </w:rPr>
      </w:pPr>
      <w:r w:rsidRPr="000D25E5">
        <w:rPr>
          <w:rFonts w:cstheme="minorHAnsi"/>
        </w:rPr>
        <w:lastRenderedPageBreak/>
        <w:t>Note. </w:t>
      </w:r>
      <w:r w:rsidRPr="000D25E5">
        <w:rPr>
          <w:rFonts w:cstheme="minorHAnsi"/>
          <w:vertAlign w:val="superscript"/>
        </w:rPr>
        <w:t>1</w:t>
      </w:r>
      <w:r w:rsidRPr="000D25E5">
        <w:rPr>
          <w:rFonts w:cstheme="minorHAnsi"/>
        </w:rPr>
        <w:t>Student </w:t>
      </w:r>
      <w:r w:rsidRPr="000D25E5">
        <w:rPr>
          <w:rStyle w:val="Emphasis"/>
          <w:rFonts w:eastAsiaTheme="majorEastAsia" w:cstheme="minorHAnsi"/>
          <w:color w:val="2E2E2E"/>
        </w:rPr>
        <w:t>t</w:t>
      </w:r>
      <w:r w:rsidRPr="000D25E5">
        <w:rPr>
          <w:rFonts w:cstheme="minorHAnsi"/>
        </w:rPr>
        <w:t>-test (2-sided); </w:t>
      </w:r>
      <w:r w:rsidRPr="000D25E5">
        <w:rPr>
          <w:rFonts w:cstheme="minorHAnsi"/>
          <w:vertAlign w:val="superscript"/>
        </w:rPr>
        <w:t>2</w:t>
      </w:r>
      <w:r w:rsidRPr="000D25E5">
        <w:rPr>
          <w:rFonts w:cstheme="minorHAnsi"/>
        </w:rPr>
        <w:t>Chi square test (2-sided); </w:t>
      </w:r>
      <w:r w:rsidRPr="000D25E5">
        <w:rPr>
          <w:rFonts w:cstheme="minorHAnsi"/>
          <w:vertAlign w:val="superscript"/>
        </w:rPr>
        <w:t>3</w:t>
      </w:r>
      <w:r w:rsidRPr="000D25E5">
        <w:rPr>
          <w:rFonts w:cstheme="minorHAnsi"/>
        </w:rPr>
        <w:t>Fisher's Exact Test (2-sided). Significant findings are bolded. BFRB = Body-focused repetitive behavior.</w:t>
      </w:r>
    </w:p>
    <w:p w14:paraId="78C929CB" w14:textId="77777777" w:rsidR="005D3220" w:rsidRPr="000D25E5" w:rsidRDefault="005D3220" w:rsidP="00902764">
      <w:pPr>
        <w:pStyle w:val="Heading2"/>
        <w:rPr>
          <w:rFonts w:asciiTheme="minorHAnsi" w:hAnsiTheme="minorHAnsi" w:cstheme="minorHAnsi"/>
        </w:rPr>
      </w:pPr>
      <w:r w:rsidRPr="000D25E5">
        <w:rPr>
          <w:rFonts w:asciiTheme="minorHAnsi" w:hAnsiTheme="minorHAnsi" w:cstheme="minorHAnsi"/>
        </w:rPr>
        <w:t>3.5. Psychosocial and physical impact</w:t>
      </w:r>
    </w:p>
    <w:p w14:paraId="58555A50" w14:textId="77777777" w:rsidR="005D3220" w:rsidRPr="000D25E5" w:rsidRDefault="005D3220" w:rsidP="005A7515">
      <w:pPr>
        <w:rPr>
          <w:rFonts w:cstheme="minorHAnsi"/>
        </w:rPr>
      </w:pPr>
      <w:r w:rsidRPr="000D25E5">
        <w:rPr>
          <w:rFonts w:cstheme="minorHAnsi"/>
        </w:rPr>
        <w:t>With respect to skin picking-related psychosocial and physical impairment, all significant findings revealed greater endorsement of social and physical impairment and </w:t>
      </w:r>
      <w:hyperlink r:id="rId93" w:tooltip="Learn more about Emotional Stress from ScienceDirect's AI-generated Topic Pages" w:history="1">
        <w:r w:rsidRPr="000D25E5">
          <w:rPr>
            <w:rStyle w:val="Hyperlink"/>
            <w:rFonts w:eastAsiaTheme="majorEastAsia" w:cstheme="minorHAnsi"/>
            <w:color w:val="0C7DBB"/>
          </w:rPr>
          <w:t>emotional distress</w:t>
        </w:r>
      </w:hyperlink>
      <w:r w:rsidRPr="000D25E5">
        <w:rPr>
          <w:rFonts w:cstheme="minorHAnsi"/>
        </w:rPr>
        <w:t> in the early onset group (see </w:t>
      </w:r>
      <w:bookmarkStart w:id="43" w:name="bt0025"/>
      <w:r w:rsidRPr="000D25E5">
        <w:rPr>
          <w:rFonts w:cstheme="minorHAnsi"/>
        </w:rPr>
        <w:fldChar w:fldCharType="begin"/>
      </w:r>
      <w:r w:rsidRPr="000D25E5">
        <w:rPr>
          <w:rFonts w:cstheme="minorHAnsi"/>
        </w:rPr>
        <w:instrText xml:space="preserve"> HYPERLINK "https://0-www-sciencedirect-com.libus.csd.mu.edu/science/article/pii/S0010440X18301421" \l "t0025" </w:instrText>
      </w:r>
      <w:r w:rsidRPr="000D25E5">
        <w:rPr>
          <w:rFonts w:cstheme="minorHAnsi"/>
        </w:rPr>
        <w:fldChar w:fldCharType="separate"/>
      </w:r>
      <w:r w:rsidRPr="000D25E5">
        <w:rPr>
          <w:rStyle w:val="Hyperlink"/>
          <w:rFonts w:eastAsiaTheme="majorEastAsia" w:cstheme="minorHAnsi"/>
          <w:color w:val="0C7DBB"/>
        </w:rPr>
        <w:t>Table 5</w:t>
      </w:r>
      <w:r w:rsidRPr="000D25E5">
        <w:rPr>
          <w:rFonts w:cstheme="minorHAnsi"/>
        </w:rPr>
        <w:fldChar w:fldCharType="end"/>
      </w:r>
      <w:bookmarkEnd w:id="43"/>
      <w:r w:rsidRPr="000D25E5">
        <w:rPr>
          <w:rFonts w:cstheme="minorHAnsi"/>
        </w:rPr>
        <w:t>).</w:t>
      </w:r>
    </w:p>
    <w:p w14:paraId="5D769BC8" w14:textId="77777777" w:rsidR="005D3220" w:rsidRPr="000D25E5" w:rsidRDefault="005D3220" w:rsidP="005A7515">
      <w:pPr>
        <w:rPr>
          <w:rFonts w:cstheme="minorHAnsi"/>
          <w:color w:val="323232"/>
        </w:rPr>
      </w:pPr>
      <w:r w:rsidRPr="000D25E5">
        <w:rPr>
          <w:rStyle w:val="label"/>
          <w:rFonts w:cstheme="minorHAnsi"/>
          <w:color w:val="323232"/>
        </w:rPr>
        <w:t>Table 5</w:t>
      </w:r>
      <w:r w:rsidRPr="000D25E5">
        <w:rPr>
          <w:rFonts w:cstheme="minorHAnsi"/>
          <w:color w:val="323232"/>
        </w:rPr>
        <w:t>. Comparison of impairment and </w:t>
      </w:r>
      <w:hyperlink r:id="rId94" w:tooltip="Learn more about Emotional Stress from ScienceDirect's AI-generated Topic Pages" w:history="1">
        <w:r w:rsidRPr="000D25E5">
          <w:rPr>
            <w:rStyle w:val="Hyperlink"/>
            <w:rFonts w:eastAsiaTheme="majorEastAsia" w:cstheme="minorHAnsi"/>
            <w:color w:val="0C7DBB"/>
          </w:rPr>
          <w:t>emotional distress</w:t>
        </w:r>
      </w:hyperlink>
      <w:r w:rsidRPr="000D25E5">
        <w:rPr>
          <w:rFonts w:cstheme="minorHAnsi"/>
          <w:color w:val="323232"/>
        </w:rPr>
        <w:t> in early and late onset pathological skin picking.</w:t>
      </w:r>
    </w:p>
    <w:tbl>
      <w:tblPr>
        <w:tblStyle w:val="TableGrid"/>
        <w:tblW w:w="5000" w:type="pct"/>
        <w:tblLook w:val="04A0" w:firstRow="1" w:lastRow="0" w:firstColumn="1" w:lastColumn="0" w:noHBand="0" w:noVBand="1"/>
      </w:tblPr>
      <w:tblGrid>
        <w:gridCol w:w="3051"/>
        <w:gridCol w:w="1889"/>
        <w:gridCol w:w="1889"/>
        <w:gridCol w:w="1291"/>
        <w:gridCol w:w="689"/>
        <w:gridCol w:w="1261"/>
      </w:tblGrid>
      <w:tr w:rsidR="005D3220" w:rsidRPr="000D25E5" w14:paraId="6ED6E9F9" w14:textId="77777777" w:rsidTr="00902764">
        <w:tc>
          <w:tcPr>
            <w:tcW w:w="1515" w:type="pct"/>
            <w:hideMark/>
          </w:tcPr>
          <w:p w14:paraId="2A433700" w14:textId="77777777" w:rsidR="005D3220" w:rsidRPr="000D25E5" w:rsidRDefault="005D3220" w:rsidP="00902764">
            <w:pPr>
              <w:pStyle w:val="NoSpacing"/>
              <w:rPr>
                <w:rFonts w:cstheme="minorHAnsi"/>
                <w:sz w:val="20"/>
                <w:szCs w:val="20"/>
              </w:rPr>
            </w:pPr>
          </w:p>
        </w:tc>
        <w:tc>
          <w:tcPr>
            <w:tcW w:w="938" w:type="pct"/>
            <w:hideMark/>
          </w:tcPr>
          <w:p w14:paraId="6FA1D1B0"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Age of Onset</w:t>
            </w:r>
            <w:r w:rsidRPr="000D25E5">
              <w:rPr>
                <w:rFonts w:cstheme="minorHAnsi"/>
                <w:b/>
                <w:bCs/>
                <w:sz w:val="20"/>
                <w:szCs w:val="20"/>
              </w:rPr>
              <w:br/>
              <w:t>30 ≤</w:t>
            </w:r>
            <w:r w:rsidRPr="000D25E5">
              <w:rPr>
                <w:rFonts w:cstheme="minorHAnsi"/>
                <w:b/>
                <w:bCs/>
                <w:sz w:val="20"/>
                <w:szCs w:val="20"/>
              </w:rPr>
              <w:br/>
              <w:t>n = 651</w:t>
            </w:r>
          </w:p>
        </w:tc>
        <w:tc>
          <w:tcPr>
            <w:tcW w:w="938" w:type="pct"/>
            <w:hideMark/>
          </w:tcPr>
          <w:p w14:paraId="2DF65336"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Age of Onset</w:t>
            </w:r>
            <w:r w:rsidRPr="000D25E5">
              <w:rPr>
                <w:rFonts w:cstheme="minorHAnsi"/>
                <w:b/>
                <w:bCs/>
                <w:sz w:val="20"/>
                <w:szCs w:val="20"/>
              </w:rPr>
              <w:br/>
              <w:t>30&gt;</w:t>
            </w:r>
            <w:r w:rsidRPr="000D25E5">
              <w:rPr>
                <w:rFonts w:cstheme="minorHAnsi"/>
                <w:b/>
                <w:bCs/>
                <w:sz w:val="20"/>
                <w:szCs w:val="20"/>
              </w:rPr>
              <w:br/>
              <w:t>n = 50</w:t>
            </w:r>
          </w:p>
        </w:tc>
        <w:tc>
          <w:tcPr>
            <w:tcW w:w="641" w:type="pct"/>
            <w:hideMark/>
          </w:tcPr>
          <w:p w14:paraId="5DE30546"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Statistic</w:t>
            </w:r>
          </w:p>
        </w:tc>
        <w:tc>
          <w:tcPr>
            <w:tcW w:w="342" w:type="pct"/>
            <w:hideMark/>
          </w:tcPr>
          <w:p w14:paraId="694E3348" w14:textId="77777777" w:rsidR="005D3220" w:rsidRPr="000D25E5" w:rsidRDefault="005D3220" w:rsidP="00902764">
            <w:pPr>
              <w:pStyle w:val="NoSpacing"/>
              <w:rPr>
                <w:rFonts w:cstheme="minorHAnsi"/>
                <w:b/>
                <w:bCs/>
                <w:sz w:val="20"/>
                <w:szCs w:val="20"/>
              </w:rPr>
            </w:pPr>
            <w:r w:rsidRPr="000D25E5">
              <w:rPr>
                <w:rStyle w:val="Emphasis"/>
                <w:rFonts w:cstheme="minorHAnsi"/>
                <w:b/>
                <w:bCs/>
                <w:sz w:val="20"/>
                <w:szCs w:val="20"/>
              </w:rPr>
              <w:t>df</w:t>
            </w:r>
          </w:p>
        </w:tc>
        <w:tc>
          <w:tcPr>
            <w:tcW w:w="626" w:type="pct"/>
            <w:hideMark/>
          </w:tcPr>
          <w:p w14:paraId="78123DB9"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p-Value</w:t>
            </w:r>
          </w:p>
        </w:tc>
      </w:tr>
      <w:tr w:rsidR="005D3220" w:rsidRPr="000D25E5" w14:paraId="3323034F" w14:textId="77777777" w:rsidTr="00902764">
        <w:tc>
          <w:tcPr>
            <w:tcW w:w="1515" w:type="pct"/>
            <w:hideMark/>
          </w:tcPr>
          <w:p w14:paraId="45DAFAC1"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Social embarrassment</w:t>
            </w:r>
          </w:p>
        </w:tc>
        <w:tc>
          <w:tcPr>
            <w:tcW w:w="938" w:type="pct"/>
            <w:hideMark/>
          </w:tcPr>
          <w:p w14:paraId="7CD29D58"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92.2%</w:t>
            </w:r>
          </w:p>
        </w:tc>
        <w:tc>
          <w:tcPr>
            <w:tcW w:w="938" w:type="pct"/>
            <w:hideMark/>
          </w:tcPr>
          <w:p w14:paraId="36EB3400"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80.0%</w:t>
            </w:r>
          </w:p>
        </w:tc>
        <w:tc>
          <w:tcPr>
            <w:tcW w:w="641" w:type="pct"/>
            <w:hideMark/>
          </w:tcPr>
          <w:p w14:paraId="7836C7B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NA</w:t>
            </w:r>
            <w:r w:rsidRPr="000D25E5">
              <w:rPr>
                <w:rStyle w:val="Strong"/>
                <w:rFonts w:cstheme="minorHAnsi"/>
                <w:sz w:val="20"/>
                <w:szCs w:val="20"/>
                <w:vertAlign w:val="superscript"/>
              </w:rPr>
              <w:t>3</w:t>
            </w:r>
          </w:p>
        </w:tc>
        <w:tc>
          <w:tcPr>
            <w:tcW w:w="342" w:type="pct"/>
            <w:hideMark/>
          </w:tcPr>
          <w:p w14:paraId="689921B4"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NA</w:t>
            </w:r>
          </w:p>
        </w:tc>
        <w:tc>
          <w:tcPr>
            <w:tcW w:w="626" w:type="pct"/>
            <w:hideMark/>
          </w:tcPr>
          <w:p w14:paraId="55AEEF66"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0.008</w:t>
            </w:r>
          </w:p>
        </w:tc>
      </w:tr>
      <w:tr w:rsidR="005D3220" w:rsidRPr="000D25E5" w14:paraId="7125ED6C" w14:textId="77777777" w:rsidTr="00902764">
        <w:tc>
          <w:tcPr>
            <w:tcW w:w="1515" w:type="pct"/>
            <w:hideMark/>
          </w:tcPr>
          <w:p w14:paraId="6142ACB6"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Anxiety</w:t>
            </w:r>
          </w:p>
        </w:tc>
        <w:tc>
          <w:tcPr>
            <w:tcW w:w="938" w:type="pct"/>
            <w:hideMark/>
          </w:tcPr>
          <w:p w14:paraId="55E8B91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80.6%</w:t>
            </w:r>
          </w:p>
        </w:tc>
        <w:tc>
          <w:tcPr>
            <w:tcW w:w="938" w:type="pct"/>
            <w:hideMark/>
          </w:tcPr>
          <w:p w14:paraId="5C12055E"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62.0%</w:t>
            </w:r>
          </w:p>
        </w:tc>
        <w:tc>
          <w:tcPr>
            <w:tcW w:w="641" w:type="pct"/>
            <w:hideMark/>
          </w:tcPr>
          <w:p w14:paraId="3A64C8B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8.70</w:t>
            </w:r>
            <w:r w:rsidRPr="000D25E5">
              <w:rPr>
                <w:rStyle w:val="Strong"/>
                <w:rFonts w:cstheme="minorHAnsi"/>
                <w:sz w:val="20"/>
                <w:szCs w:val="20"/>
                <w:vertAlign w:val="superscript"/>
              </w:rPr>
              <w:t>2</w:t>
            </w:r>
          </w:p>
        </w:tc>
        <w:tc>
          <w:tcPr>
            <w:tcW w:w="342" w:type="pct"/>
            <w:hideMark/>
          </w:tcPr>
          <w:p w14:paraId="47748E4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626" w:type="pct"/>
            <w:hideMark/>
          </w:tcPr>
          <w:p w14:paraId="5D827741"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0.003</w:t>
            </w:r>
          </w:p>
        </w:tc>
      </w:tr>
      <w:tr w:rsidR="005D3220" w:rsidRPr="000D25E5" w14:paraId="416C8F75" w14:textId="77777777" w:rsidTr="00902764">
        <w:tc>
          <w:tcPr>
            <w:tcW w:w="1515" w:type="pct"/>
            <w:hideMark/>
          </w:tcPr>
          <w:p w14:paraId="57124F41"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Sadness</w:t>
            </w:r>
          </w:p>
        </w:tc>
        <w:tc>
          <w:tcPr>
            <w:tcW w:w="938" w:type="pct"/>
            <w:hideMark/>
          </w:tcPr>
          <w:p w14:paraId="747756BD" w14:textId="77777777" w:rsidR="005D3220" w:rsidRPr="000D25E5" w:rsidRDefault="005D3220" w:rsidP="00902764">
            <w:pPr>
              <w:pStyle w:val="NoSpacing"/>
              <w:rPr>
                <w:rFonts w:cstheme="minorHAnsi"/>
                <w:sz w:val="20"/>
                <w:szCs w:val="20"/>
              </w:rPr>
            </w:pPr>
            <w:r w:rsidRPr="000D25E5">
              <w:rPr>
                <w:rFonts w:cstheme="minorHAnsi"/>
                <w:sz w:val="20"/>
                <w:szCs w:val="20"/>
              </w:rPr>
              <w:t>68.5%</w:t>
            </w:r>
          </w:p>
        </w:tc>
        <w:tc>
          <w:tcPr>
            <w:tcW w:w="938" w:type="pct"/>
            <w:hideMark/>
          </w:tcPr>
          <w:p w14:paraId="2147809B" w14:textId="77777777" w:rsidR="005D3220" w:rsidRPr="000D25E5" w:rsidRDefault="005D3220" w:rsidP="00902764">
            <w:pPr>
              <w:pStyle w:val="NoSpacing"/>
              <w:rPr>
                <w:rFonts w:cstheme="minorHAnsi"/>
                <w:sz w:val="20"/>
                <w:szCs w:val="20"/>
              </w:rPr>
            </w:pPr>
            <w:r w:rsidRPr="000D25E5">
              <w:rPr>
                <w:rFonts w:cstheme="minorHAnsi"/>
                <w:sz w:val="20"/>
                <w:szCs w:val="20"/>
              </w:rPr>
              <w:t>62.0%</w:t>
            </w:r>
          </w:p>
        </w:tc>
        <w:tc>
          <w:tcPr>
            <w:tcW w:w="641" w:type="pct"/>
            <w:hideMark/>
          </w:tcPr>
          <w:p w14:paraId="4F1D7C2C" w14:textId="77777777" w:rsidR="005D3220" w:rsidRPr="000D25E5" w:rsidRDefault="005D3220" w:rsidP="00902764">
            <w:pPr>
              <w:pStyle w:val="NoSpacing"/>
              <w:rPr>
                <w:rFonts w:cstheme="minorHAnsi"/>
                <w:sz w:val="20"/>
                <w:szCs w:val="20"/>
              </w:rPr>
            </w:pPr>
            <w:r w:rsidRPr="000D25E5">
              <w:rPr>
                <w:rFonts w:cstheme="minorHAnsi"/>
                <w:sz w:val="20"/>
                <w:szCs w:val="20"/>
              </w:rPr>
              <w:t>0.62</w:t>
            </w:r>
            <w:r w:rsidRPr="000D25E5">
              <w:rPr>
                <w:rFonts w:cstheme="minorHAnsi"/>
                <w:sz w:val="20"/>
                <w:szCs w:val="20"/>
                <w:vertAlign w:val="superscript"/>
              </w:rPr>
              <w:t>2</w:t>
            </w:r>
          </w:p>
        </w:tc>
        <w:tc>
          <w:tcPr>
            <w:tcW w:w="342" w:type="pct"/>
            <w:hideMark/>
          </w:tcPr>
          <w:p w14:paraId="393170DD"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626" w:type="pct"/>
            <w:hideMark/>
          </w:tcPr>
          <w:p w14:paraId="38C38FB3" w14:textId="77777777" w:rsidR="005D3220" w:rsidRPr="000D25E5" w:rsidRDefault="005D3220" w:rsidP="00902764">
            <w:pPr>
              <w:pStyle w:val="NoSpacing"/>
              <w:rPr>
                <w:rFonts w:cstheme="minorHAnsi"/>
                <w:sz w:val="20"/>
                <w:szCs w:val="20"/>
              </w:rPr>
            </w:pPr>
            <w:r w:rsidRPr="000D25E5">
              <w:rPr>
                <w:rFonts w:cstheme="minorHAnsi"/>
                <w:sz w:val="20"/>
                <w:szCs w:val="20"/>
              </w:rPr>
              <w:t>0.432</w:t>
            </w:r>
          </w:p>
        </w:tc>
      </w:tr>
      <w:tr w:rsidR="005D3220" w:rsidRPr="000D25E5" w14:paraId="11078D33" w14:textId="77777777" w:rsidTr="00902764">
        <w:tc>
          <w:tcPr>
            <w:tcW w:w="1515" w:type="pct"/>
            <w:hideMark/>
          </w:tcPr>
          <w:p w14:paraId="7CC855A4"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Frustration</w:t>
            </w:r>
          </w:p>
        </w:tc>
        <w:tc>
          <w:tcPr>
            <w:tcW w:w="938" w:type="pct"/>
            <w:hideMark/>
          </w:tcPr>
          <w:p w14:paraId="2C8A6220" w14:textId="77777777" w:rsidR="005D3220" w:rsidRPr="000D25E5" w:rsidRDefault="005D3220" w:rsidP="00902764">
            <w:pPr>
              <w:pStyle w:val="NoSpacing"/>
              <w:rPr>
                <w:rFonts w:cstheme="minorHAnsi"/>
                <w:sz w:val="20"/>
                <w:szCs w:val="20"/>
              </w:rPr>
            </w:pPr>
            <w:r w:rsidRPr="000D25E5">
              <w:rPr>
                <w:rFonts w:cstheme="minorHAnsi"/>
                <w:sz w:val="20"/>
                <w:szCs w:val="20"/>
              </w:rPr>
              <w:t>85.1%</w:t>
            </w:r>
          </w:p>
        </w:tc>
        <w:tc>
          <w:tcPr>
            <w:tcW w:w="938" w:type="pct"/>
            <w:hideMark/>
          </w:tcPr>
          <w:p w14:paraId="53E32EAE" w14:textId="77777777" w:rsidR="005D3220" w:rsidRPr="000D25E5" w:rsidRDefault="005D3220" w:rsidP="00902764">
            <w:pPr>
              <w:pStyle w:val="NoSpacing"/>
              <w:rPr>
                <w:rFonts w:cstheme="minorHAnsi"/>
                <w:sz w:val="20"/>
                <w:szCs w:val="20"/>
              </w:rPr>
            </w:pPr>
            <w:r w:rsidRPr="000D25E5">
              <w:rPr>
                <w:rFonts w:cstheme="minorHAnsi"/>
                <w:sz w:val="20"/>
                <w:szCs w:val="20"/>
              </w:rPr>
              <w:t>74.0%</w:t>
            </w:r>
          </w:p>
        </w:tc>
        <w:tc>
          <w:tcPr>
            <w:tcW w:w="641" w:type="pct"/>
            <w:hideMark/>
          </w:tcPr>
          <w:p w14:paraId="4D82A6DF" w14:textId="77777777" w:rsidR="005D3220" w:rsidRPr="000D25E5" w:rsidRDefault="005D3220" w:rsidP="00902764">
            <w:pPr>
              <w:pStyle w:val="NoSpacing"/>
              <w:rPr>
                <w:rFonts w:cstheme="minorHAnsi"/>
                <w:sz w:val="20"/>
                <w:szCs w:val="20"/>
              </w:rPr>
            </w:pPr>
            <w:r w:rsidRPr="000D25E5">
              <w:rPr>
                <w:rFonts w:cstheme="minorHAnsi"/>
                <w:sz w:val="20"/>
                <w:szCs w:val="20"/>
              </w:rPr>
              <w:t>3.51</w:t>
            </w:r>
            <w:r w:rsidRPr="000D25E5">
              <w:rPr>
                <w:rFonts w:cstheme="minorHAnsi"/>
                <w:sz w:val="20"/>
                <w:szCs w:val="20"/>
                <w:vertAlign w:val="superscript"/>
              </w:rPr>
              <w:t>2</w:t>
            </w:r>
          </w:p>
        </w:tc>
        <w:tc>
          <w:tcPr>
            <w:tcW w:w="342" w:type="pct"/>
            <w:hideMark/>
          </w:tcPr>
          <w:p w14:paraId="284894CD"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626" w:type="pct"/>
            <w:hideMark/>
          </w:tcPr>
          <w:p w14:paraId="03814382" w14:textId="77777777" w:rsidR="005D3220" w:rsidRPr="000D25E5" w:rsidRDefault="005D3220" w:rsidP="00902764">
            <w:pPr>
              <w:pStyle w:val="NoSpacing"/>
              <w:rPr>
                <w:rFonts w:cstheme="minorHAnsi"/>
                <w:sz w:val="20"/>
                <w:szCs w:val="20"/>
              </w:rPr>
            </w:pPr>
            <w:r w:rsidRPr="000D25E5">
              <w:rPr>
                <w:rFonts w:cstheme="minorHAnsi"/>
                <w:sz w:val="20"/>
                <w:szCs w:val="20"/>
              </w:rPr>
              <w:t>0.061</w:t>
            </w:r>
          </w:p>
        </w:tc>
      </w:tr>
      <w:tr w:rsidR="005D3220" w:rsidRPr="000D25E5" w14:paraId="0036A760" w14:textId="77777777" w:rsidTr="00902764">
        <w:tc>
          <w:tcPr>
            <w:tcW w:w="1515" w:type="pct"/>
            <w:hideMark/>
          </w:tcPr>
          <w:p w14:paraId="69C08F21"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Anger</w:t>
            </w:r>
          </w:p>
        </w:tc>
        <w:tc>
          <w:tcPr>
            <w:tcW w:w="938" w:type="pct"/>
            <w:hideMark/>
          </w:tcPr>
          <w:p w14:paraId="1B3FC84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56.6%</w:t>
            </w:r>
          </w:p>
        </w:tc>
        <w:tc>
          <w:tcPr>
            <w:tcW w:w="938" w:type="pct"/>
            <w:hideMark/>
          </w:tcPr>
          <w:p w14:paraId="78F2CC64"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32.0%</w:t>
            </w:r>
          </w:p>
        </w:tc>
        <w:tc>
          <w:tcPr>
            <w:tcW w:w="641" w:type="pct"/>
            <w:hideMark/>
          </w:tcPr>
          <w:p w14:paraId="1598038E"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10.39</w:t>
            </w:r>
            <w:r w:rsidRPr="000D25E5">
              <w:rPr>
                <w:rFonts w:cstheme="minorHAnsi"/>
                <w:sz w:val="20"/>
                <w:szCs w:val="20"/>
                <w:vertAlign w:val="superscript"/>
              </w:rPr>
              <w:t>2</w:t>
            </w:r>
          </w:p>
        </w:tc>
        <w:tc>
          <w:tcPr>
            <w:tcW w:w="342" w:type="pct"/>
            <w:hideMark/>
          </w:tcPr>
          <w:p w14:paraId="03CD0F5E"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626" w:type="pct"/>
            <w:hideMark/>
          </w:tcPr>
          <w:p w14:paraId="6CD3462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0.001</w:t>
            </w:r>
          </w:p>
        </w:tc>
      </w:tr>
      <w:tr w:rsidR="005D3220" w:rsidRPr="000D25E5" w14:paraId="17774362" w14:textId="77777777" w:rsidTr="00902764">
        <w:tc>
          <w:tcPr>
            <w:tcW w:w="1515" w:type="pct"/>
            <w:hideMark/>
          </w:tcPr>
          <w:p w14:paraId="4BBFCEB0"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Social avoidance</w:t>
            </w:r>
          </w:p>
        </w:tc>
        <w:tc>
          <w:tcPr>
            <w:tcW w:w="938" w:type="pct"/>
            <w:hideMark/>
          </w:tcPr>
          <w:p w14:paraId="1869145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70.5%</w:t>
            </w:r>
          </w:p>
        </w:tc>
        <w:tc>
          <w:tcPr>
            <w:tcW w:w="938" w:type="pct"/>
            <w:hideMark/>
          </w:tcPr>
          <w:p w14:paraId="123E7D77"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56.0%</w:t>
            </w:r>
          </w:p>
        </w:tc>
        <w:tc>
          <w:tcPr>
            <w:tcW w:w="641" w:type="pct"/>
            <w:hideMark/>
          </w:tcPr>
          <w:p w14:paraId="025FFDA0"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3.92</w:t>
            </w:r>
            <w:r w:rsidRPr="000D25E5">
              <w:rPr>
                <w:rStyle w:val="Strong"/>
                <w:rFonts w:cstheme="minorHAnsi"/>
                <w:sz w:val="20"/>
                <w:szCs w:val="20"/>
                <w:vertAlign w:val="superscript"/>
              </w:rPr>
              <w:t>2</w:t>
            </w:r>
          </w:p>
        </w:tc>
        <w:tc>
          <w:tcPr>
            <w:tcW w:w="342" w:type="pct"/>
            <w:hideMark/>
          </w:tcPr>
          <w:p w14:paraId="379189DD"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626" w:type="pct"/>
            <w:hideMark/>
          </w:tcPr>
          <w:p w14:paraId="6562B99A"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0.048</w:t>
            </w:r>
          </w:p>
        </w:tc>
      </w:tr>
      <w:tr w:rsidR="005D3220" w:rsidRPr="000D25E5" w14:paraId="2EE134A6" w14:textId="77777777" w:rsidTr="00902764">
        <w:tc>
          <w:tcPr>
            <w:tcW w:w="1515" w:type="pct"/>
            <w:hideMark/>
          </w:tcPr>
          <w:p w14:paraId="5560B26F"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Minor sores</w:t>
            </w:r>
          </w:p>
        </w:tc>
        <w:tc>
          <w:tcPr>
            <w:tcW w:w="938" w:type="pct"/>
            <w:hideMark/>
          </w:tcPr>
          <w:p w14:paraId="79AA3020" w14:textId="77777777" w:rsidR="005D3220" w:rsidRPr="000D25E5" w:rsidRDefault="005D3220" w:rsidP="00902764">
            <w:pPr>
              <w:pStyle w:val="NoSpacing"/>
              <w:rPr>
                <w:rFonts w:cstheme="minorHAnsi"/>
                <w:sz w:val="20"/>
                <w:szCs w:val="20"/>
              </w:rPr>
            </w:pPr>
            <w:r w:rsidRPr="000D25E5">
              <w:rPr>
                <w:rFonts w:cstheme="minorHAnsi"/>
                <w:sz w:val="20"/>
                <w:szCs w:val="20"/>
              </w:rPr>
              <w:t>84.6%</w:t>
            </w:r>
          </w:p>
        </w:tc>
        <w:tc>
          <w:tcPr>
            <w:tcW w:w="938" w:type="pct"/>
            <w:hideMark/>
          </w:tcPr>
          <w:p w14:paraId="110539BC" w14:textId="77777777" w:rsidR="005D3220" w:rsidRPr="000D25E5" w:rsidRDefault="005D3220" w:rsidP="00902764">
            <w:pPr>
              <w:pStyle w:val="NoSpacing"/>
              <w:rPr>
                <w:rFonts w:cstheme="minorHAnsi"/>
                <w:sz w:val="20"/>
                <w:szCs w:val="20"/>
              </w:rPr>
            </w:pPr>
            <w:r w:rsidRPr="000D25E5">
              <w:rPr>
                <w:rFonts w:cstheme="minorHAnsi"/>
                <w:sz w:val="20"/>
                <w:szCs w:val="20"/>
              </w:rPr>
              <w:t>94.0%</w:t>
            </w:r>
          </w:p>
        </w:tc>
        <w:tc>
          <w:tcPr>
            <w:tcW w:w="641" w:type="pct"/>
            <w:hideMark/>
          </w:tcPr>
          <w:p w14:paraId="10848963" w14:textId="77777777" w:rsidR="005D3220" w:rsidRPr="000D25E5" w:rsidRDefault="005D3220" w:rsidP="00902764">
            <w:pPr>
              <w:pStyle w:val="NoSpacing"/>
              <w:rPr>
                <w:rFonts w:cstheme="minorHAnsi"/>
                <w:sz w:val="20"/>
                <w:szCs w:val="20"/>
              </w:rPr>
            </w:pPr>
            <w:r w:rsidRPr="000D25E5">
              <w:rPr>
                <w:rFonts w:cstheme="minorHAnsi"/>
                <w:sz w:val="20"/>
                <w:szCs w:val="20"/>
              </w:rPr>
              <w:t>2.57</w:t>
            </w:r>
            <w:r w:rsidRPr="000D25E5">
              <w:rPr>
                <w:rFonts w:cstheme="minorHAnsi"/>
                <w:sz w:val="20"/>
                <w:szCs w:val="20"/>
                <w:vertAlign w:val="superscript"/>
              </w:rPr>
              <w:t>2</w:t>
            </w:r>
          </w:p>
        </w:tc>
        <w:tc>
          <w:tcPr>
            <w:tcW w:w="342" w:type="pct"/>
            <w:hideMark/>
          </w:tcPr>
          <w:p w14:paraId="47975542"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626" w:type="pct"/>
            <w:hideMark/>
          </w:tcPr>
          <w:p w14:paraId="13AEAAF5" w14:textId="77777777" w:rsidR="005D3220" w:rsidRPr="000D25E5" w:rsidRDefault="005D3220" w:rsidP="00902764">
            <w:pPr>
              <w:pStyle w:val="NoSpacing"/>
              <w:rPr>
                <w:rFonts w:cstheme="minorHAnsi"/>
                <w:sz w:val="20"/>
                <w:szCs w:val="20"/>
              </w:rPr>
            </w:pPr>
            <w:r w:rsidRPr="000D25E5">
              <w:rPr>
                <w:rFonts w:cstheme="minorHAnsi"/>
                <w:sz w:val="20"/>
                <w:szCs w:val="20"/>
              </w:rPr>
              <w:t>0.109</w:t>
            </w:r>
          </w:p>
        </w:tc>
      </w:tr>
      <w:tr w:rsidR="005D3220" w:rsidRPr="000D25E5" w14:paraId="1AC3A07D" w14:textId="77777777" w:rsidTr="00902764">
        <w:tc>
          <w:tcPr>
            <w:tcW w:w="1515" w:type="pct"/>
            <w:hideMark/>
          </w:tcPr>
          <w:p w14:paraId="10AD8E43"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Deep craters</w:t>
            </w:r>
          </w:p>
        </w:tc>
        <w:tc>
          <w:tcPr>
            <w:tcW w:w="938" w:type="pct"/>
            <w:hideMark/>
          </w:tcPr>
          <w:p w14:paraId="6D375E87" w14:textId="77777777" w:rsidR="005D3220" w:rsidRPr="000D25E5" w:rsidRDefault="005D3220" w:rsidP="00902764">
            <w:pPr>
              <w:pStyle w:val="NoSpacing"/>
              <w:rPr>
                <w:rFonts w:cstheme="minorHAnsi"/>
                <w:sz w:val="20"/>
                <w:szCs w:val="20"/>
              </w:rPr>
            </w:pPr>
            <w:r w:rsidRPr="000D25E5">
              <w:rPr>
                <w:rFonts w:cstheme="minorHAnsi"/>
                <w:sz w:val="20"/>
                <w:szCs w:val="20"/>
              </w:rPr>
              <w:t>42.8%</w:t>
            </w:r>
          </w:p>
        </w:tc>
        <w:tc>
          <w:tcPr>
            <w:tcW w:w="938" w:type="pct"/>
            <w:hideMark/>
          </w:tcPr>
          <w:p w14:paraId="0032581C" w14:textId="77777777" w:rsidR="005D3220" w:rsidRPr="000D25E5" w:rsidRDefault="005D3220" w:rsidP="00902764">
            <w:pPr>
              <w:pStyle w:val="NoSpacing"/>
              <w:rPr>
                <w:rFonts w:cstheme="minorHAnsi"/>
                <w:sz w:val="20"/>
                <w:szCs w:val="20"/>
              </w:rPr>
            </w:pPr>
            <w:r w:rsidRPr="000D25E5">
              <w:rPr>
                <w:rFonts w:cstheme="minorHAnsi"/>
                <w:sz w:val="20"/>
                <w:szCs w:val="20"/>
              </w:rPr>
              <w:t>42.4%</w:t>
            </w:r>
          </w:p>
        </w:tc>
        <w:tc>
          <w:tcPr>
            <w:tcW w:w="641" w:type="pct"/>
            <w:hideMark/>
          </w:tcPr>
          <w:p w14:paraId="266ACF6A" w14:textId="77777777" w:rsidR="005D3220" w:rsidRPr="000D25E5" w:rsidRDefault="005D3220" w:rsidP="00902764">
            <w:pPr>
              <w:pStyle w:val="NoSpacing"/>
              <w:rPr>
                <w:rFonts w:cstheme="minorHAnsi"/>
                <w:sz w:val="20"/>
                <w:szCs w:val="20"/>
              </w:rPr>
            </w:pPr>
            <w:r w:rsidRPr="000D25E5">
              <w:rPr>
                <w:rFonts w:cstheme="minorHAnsi"/>
                <w:sz w:val="20"/>
                <w:szCs w:val="20"/>
              </w:rPr>
              <w:t>0.26</w:t>
            </w:r>
            <w:r w:rsidRPr="000D25E5">
              <w:rPr>
                <w:rFonts w:cstheme="minorHAnsi"/>
                <w:sz w:val="20"/>
                <w:szCs w:val="20"/>
                <w:vertAlign w:val="superscript"/>
              </w:rPr>
              <w:t>2</w:t>
            </w:r>
          </w:p>
        </w:tc>
        <w:tc>
          <w:tcPr>
            <w:tcW w:w="342" w:type="pct"/>
            <w:hideMark/>
          </w:tcPr>
          <w:p w14:paraId="6AA3D38C"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626" w:type="pct"/>
            <w:hideMark/>
          </w:tcPr>
          <w:p w14:paraId="29F7995F" w14:textId="77777777" w:rsidR="005D3220" w:rsidRPr="000D25E5" w:rsidRDefault="005D3220" w:rsidP="00902764">
            <w:pPr>
              <w:pStyle w:val="NoSpacing"/>
              <w:rPr>
                <w:rFonts w:cstheme="minorHAnsi"/>
                <w:sz w:val="20"/>
                <w:szCs w:val="20"/>
              </w:rPr>
            </w:pPr>
            <w:r w:rsidRPr="000D25E5">
              <w:rPr>
                <w:rFonts w:cstheme="minorHAnsi"/>
                <w:sz w:val="20"/>
                <w:szCs w:val="20"/>
              </w:rPr>
              <w:t>0.611</w:t>
            </w:r>
          </w:p>
        </w:tc>
      </w:tr>
      <w:tr w:rsidR="005D3220" w:rsidRPr="000D25E5" w14:paraId="044F1FE3" w14:textId="77777777" w:rsidTr="00902764">
        <w:tc>
          <w:tcPr>
            <w:tcW w:w="1515" w:type="pct"/>
            <w:hideMark/>
          </w:tcPr>
          <w:p w14:paraId="5DF0A01E"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Bleeding</w:t>
            </w:r>
          </w:p>
        </w:tc>
        <w:tc>
          <w:tcPr>
            <w:tcW w:w="938" w:type="pct"/>
            <w:hideMark/>
          </w:tcPr>
          <w:p w14:paraId="733B8E64" w14:textId="77777777" w:rsidR="005D3220" w:rsidRPr="000D25E5" w:rsidRDefault="005D3220" w:rsidP="00902764">
            <w:pPr>
              <w:pStyle w:val="NoSpacing"/>
              <w:rPr>
                <w:rFonts w:cstheme="minorHAnsi"/>
                <w:sz w:val="20"/>
                <w:szCs w:val="20"/>
              </w:rPr>
            </w:pPr>
            <w:r w:rsidRPr="000D25E5">
              <w:rPr>
                <w:rFonts w:cstheme="minorHAnsi"/>
                <w:sz w:val="20"/>
                <w:szCs w:val="20"/>
              </w:rPr>
              <w:t>94.6%</w:t>
            </w:r>
          </w:p>
        </w:tc>
        <w:tc>
          <w:tcPr>
            <w:tcW w:w="938" w:type="pct"/>
            <w:hideMark/>
          </w:tcPr>
          <w:p w14:paraId="4ED276F5" w14:textId="77777777" w:rsidR="005D3220" w:rsidRPr="000D25E5" w:rsidRDefault="005D3220" w:rsidP="00902764">
            <w:pPr>
              <w:pStyle w:val="NoSpacing"/>
              <w:rPr>
                <w:rFonts w:cstheme="minorHAnsi"/>
                <w:sz w:val="20"/>
                <w:szCs w:val="20"/>
              </w:rPr>
            </w:pPr>
            <w:r w:rsidRPr="000D25E5">
              <w:rPr>
                <w:rFonts w:cstheme="minorHAnsi"/>
                <w:sz w:val="20"/>
                <w:szCs w:val="20"/>
              </w:rPr>
              <w:t>92.0%</w:t>
            </w:r>
          </w:p>
        </w:tc>
        <w:tc>
          <w:tcPr>
            <w:tcW w:w="641" w:type="pct"/>
            <w:hideMark/>
          </w:tcPr>
          <w:p w14:paraId="7B2A6CBE" w14:textId="77777777" w:rsidR="005D3220" w:rsidRPr="000D25E5" w:rsidRDefault="005D3220" w:rsidP="00902764">
            <w:pPr>
              <w:pStyle w:val="NoSpacing"/>
              <w:rPr>
                <w:rFonts w:cstheme="minorHAnsi"/>
                <w:sz w:val="20"/>
                <w:szCs w:val="20"/>
              </w:rPr>
            </w:pPr>
            <w:r w:rsidRPr="000D25E5">
              <w:rPr>
                <w:rFonts w:cstheme="minorHAnsi"/>
                <w:sz w:val="20"/>
                <w:szCs w:val="20"/>
              </w:rPr>
              <w:t>NA</w:t>
            </w:r>
            <w:r w:rsidRPr="000D25E5">
              <w:rPr>
                <w:rFonts w:cstheme="minorHAnsi"/>
                <w:sz w:val="20"/>
                <w:szCs w:val="20"/>
                <w:vertAlign w:val="superscript"/>
              </w:rPr>
              <w:t>3</w:t>
            </w:r>
          </w:p>
        </w:tc>
        <w:tc>
          <w:tcPr>
            <w:tcW w:w="342" w:type="pct"/>
            <w:hideMark/>
          </w:tcPr>
          <w:p w14:paraId="259AA9C3" w14:textId="77777777" w:rsidR="005D3220" w:rsidRPr="000D25E5" w:rsidRDefault="005D3220" w:rsidP="00902764">
            <w:pPr>
              <w:pStyle w:val="NoSpacing"/>
              <w:rPr>
                <w:rFonts w:cstheme="minorHAnsi"/>
                <w:sz w:val="20"/>
                <w:szCs w:val="20"/>
              </w:rPr>
            </w:pPr>
            <w:r w:rsidRPr="000D25E5">
              <w:rPr>
                <w:rFonts w:cstheme="minorHAnsi"/>
                <w:sz w:val="20"/>
                <w:szCs w:val="20"/>
              </w:rPr>
              <w:t>NA</w:t>
            </w:r>
          </w:p>
        </w:tc>
        <w:tc>
          <w:tcPr>
            <w:tcW w:w="626" w:type="pct"/>
            <w:hideMark/>
          </w:tcPr>
          <w:p w14:paraId="396F77AE" w14:textId="77777777" w:rsidR="005D3220" w:rsidRPr="000D25E5" w:rsidRDefault="005D3220" w:rsidP="00902764">
            <w:pPr>
              <w:pStyle w:val="NoSpacing"/>
              <w:rPr>
                <w:rFonts w:cstheme="minorHAnsi"/>
                <w:sz w:val="20"/>
                <w:szCs w:val="20"/>
              </w:rPr>
            </w:pPr>
            <w:r w:rsidRPr="000D25E5">
              <w:rPr>
                <w:rFonts w:cstheme="minorHAnsi"/>
                <w:sz w:val="20"/>
                <w:szCs w:val="20"/>
              </w:rPr>
              <w:t>0.515</w:t>
            </w:r>
          </w:p>
        </w:tc>
      </w:tr>
      <w:tr w:rsidR="005D3220" w:rsidRPr="000D25E5" w14:paraId="242D8C82" w14:textId="77777777" w:rsidTr="00902764">
        <w:tc>
          <w:tcPr>
            <w:tcW w:w="1515" w:type="pct"/>
            <w:hideMark/>
          </w:tcPr>
          <w:p w14:paraId="6A86FA7D"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Scars</w:t>
            </w:r>
          </w:p>
        </w:tc>
        <w:tc>
          <w:tcPr>
            <w:tcW w:w="938" w:type="pct"/>
            <w:hideMark/>
          </w:tcPr>
          <w:p w14:paraId="574481FF"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83.7%</w:t>
            </w:r>
          </w:p>
        </w:tc>
        <w:tc>
          <w:tcPr>
            <w:tcW w:w="938" w:type="pct"/>
            <w:hideMark/>
          </w:tcPr>
          <w:p w14:paraId="7A3C05C0"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64.0%</w:t>
            </w:r>
          </w:p>
        </w:tc>
        <w:tc>
          <w:tcPr>
            <w:tcW w:w="641" w:type="pct"/>
            <w:hideMark/>
          </w:tcPr>
          <w:p w14:paraId="6BB58917"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11.04</w:t>
            </w:r>
            <w:r w:rsidRPr="000D25E5">
              <w:rPr>
                <w:rStyle w:val="Strong"/>
                <w:rFonts w:cstheme="minorHAnsi"/>
                <w:sz w:val="20"/>
                <w:szCs w:val="20"/>
                <w:vertAlign w:val="superscript"/>
              </w:rPr>
              <w:t>2</w:t>
            </w:r>
          </w:p>
        </w:tc>
        <w:tc>
          <w:tcPr>
            <w:tcW w:w="342" w:type="pct"/>
            <w:hideMark/>
          </w:tcPr>
          <w:p w14:paraId="2E591864"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626" w:type="pct"/>
            <w:hideMark/>
          </w:tcPr>
          <w:p w14:paraId="2B09707F"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0.001</w:t>
            </w:r>
          </w:p>
        </w:tc>
      </w:tr>
      <w:tr w:rsidR="005D3220" w:rsidRPr="000D25E5" w14:paraId="75C52BC6" w14:textId="77777777" w:rsidTr="00902764">
        <w:tc>
          <w:tcPr>
            <w:tcW w:w="1515" w:type="pct"/>
            <w:hideMark/>
          </w:tcPr>
          <w:p w14:paraId="02741EF0"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Infections</w:t>
            </w:r>
          </w:p>
        </w:tc>
        <w:tc>
          <w:tcPr>
            <w:tcW w:w="938" w:type="pct"/>
            <w:hideMark/>
          </w:tcPr>
          <w:p w14:paraId="3BD38A25"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45.5%</w:t>
            </w:r>
          </w:p>
        </w:tc>
        <w:tc>
          <w:tcPr>
            <w:tcW w:w="938" w:type="pct"/>
            <w:hideMark/>
          </w:tcPr>
          <w:p w14:paraId="3D6786AF"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30.0%</w:t>
            </w:r>
          </w:p>
        </w:tc>
        <w:tc>
          <w:tcPr>
            <w:tcW w:w="641" w:type="pct"/>
            <w:hideMark/>
          </w:tcPr>
          <w:p w14:paraId="47A6BEDE"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3.93</w:t>
            </w:r>
            <w:r w:rsidRPr="000D25E5">
              <w:rPr>
                <w:rStyle w:val="Strong"/>
                <w:rFonts w:cstheme="minorHAnsi"/>
                <w:sz w:val="20"/>
                <w:szCs w:val="20"/>
                <w:vertAlign w:val="superscript"/>
              </w:rPr>
              <w:t>2</w:t>
            </w:r>
          </w:p>
        </w:tc>
        <w:tc>
          <w:tcPr>
            <w:tcW w:w="342" w:type="pct"/>
            <w:hideMark/>
          </w:tcPr>
          <w:p w14:paraId="62F51593"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1</w:t>
            </w:r>
          </w:p>
        </w:tc>
        <w:tc>
          <w:tcPr>
            <w:tcW w:w="626" w:type="pct"/>
            <w:hideMark/>
          </w:tcPr>
          <w:p w14:paraId="6F499AD1" w14:textId="77777777" w:rsidR="005D3220" w:rsidRPr="000D25E5" w:rsidRDefault="005D3220" w:rsidP="00902764">
            <w:pPr>
              <w:pStyle w:val="NoSpacing"/>
              <w:rPr>
                <w:rFonts w:cstheme="minorHAnsi"/>
                <w:sz w:val="20"/>
                <w:szCs w:val="20"/>
              </w:rPr>
            </w:pPr>
            <w:r w:rsidRPr="000D25E5">
              <w:rPr>
                <w:rStyle w:val="Strong"/>
                <w:rFonts w:cstheme="minorHAnsi"/>
                <w:sz w:val="20"/>
                <w:szCs w:val="20"/>
              </w:rPr>
              <w:t>0.047</w:t>
            </w:r>
          </w:p>
        </w:tc>
      </w:tr>
      <w:tr w:rsidR="005D3220" w:rsidRPr="000D25E5" w14:paraId="36E6CEBA" w14:textId="77777777" w:rsidTr="00902764">
        <w:tc>
          <w:tcPr>
            <w:tcW w:w="1515" w:type="pct"/>
            <w:hideMark/>
          </w:tcPr>
          <w:p w14:paraId="282D41D8" w14:textId="77777777" w:rsidR="005D3220" w:rsidRPr="000D25E5" w:rsidRDefault="005D3220" w:rsidP="00902764">
            <w:pPr>
              <w:pStyle w:val="NoSpacing"/>
              <w:rPr>
                <w:rFonts w:cstheme="minorHAnsi"/>
                <w:b/>
                <w:bCs/>
                <w:sz w:val="20"/>
                <w:szCs w:val="20"/>
              </w:rPr>
            </w:pPr>
            <w:r w:rsidRPr="000D25E5">
              <w:rPr>
                <w:rFonts w:cstheme="minorHAnsi"/>
                <w:b/>
                <w:bCs/>
                <w:sz w:val="20"/>
                <w:szCs w:val="20"/>
              </w:rPr>
              <w:t>General disfigurement</w:t>
            </w:r>
          </w:p>
        </w:tc>
        <w:tc>
          <w:tcPr>
            <w:tcW w:w="938" w:type="pct"/>
            <w:hideMark/>
          </w:tcPr>
          <w:p w14:paraId="6B43B922" w14:textId="77777777" w:rsidR="005D3220" w:rsidRPr="000D25E5" w:rsidRDefault="005D3220" w:rsidP="00902764">
            <w:pPr>
              <w:pStyle w:val="NoSpacing"/>
              <w:rPr>
                <w:rFonts w:cstheme="minorHAnsi"/>
                <w:sz w:val="20"/>
                <w:szCs w:val="20"/>
              </w:rPr>
            </w:pPr>
            <w:r w:rsidRPr="000D25E5">
              <w:rPr>
                <w:rFonts w:cstheme="minorHAnsi"/>
                <w:sz w:val="20"/>
                <w:szCs w:val="20"/>
              </w:rPr>
              <w:t>33.2%</w:t>
            </w:r>
          </w:p>
        </w:tc>
        <w:tc>
          <w:tcPr>
            <w:tcW w:w="938" w:type="pct"/>
            <w:hideMark/>
          </w:tcPr>
          <w:p w14:paraId="20223A00" w14:textId="77777777" w:rsidR="005D3220" w:rsidRPr="000D25E5" w:rsidRDefault="005D3220" w:rsidP="00902764">
            <w:pPr>
              <w:pStyle w:val="NoSpacing"/>
              <w:rPr>
                <w:rFonts w:cstheme="minorHAnsi"/>
                <w:sz w:val="20"/>
                <w:szCs w:val="20"/>
              </w:rPr>
            </w:pPr>
            <w:r w:rsidRPr="000D25E5">
              <w:rPr>
                <w:rFonts w:cstheme="minorHAnsi"/>
                <w:sz w:val="20"/>
                <w:szCs w:val="20"/>
              </w:rPr>
              <w:t>30.0%</w:t>
            </w:r>
          </w:p>
        </w:tc>
        <w:tc>
          <w:tcPr>
            <w:tcW w:w="641" w:type="pct"/>
            <w:hideMark/>
          </w:tcPr>
          <w:p w14:paraId="5C17D429" w14:textId="77777777" w:rsidR="005D3220" w:rsidRPr="000D25E5" w:rsidRDefault="005D3220" w:rsidP="00902764">
            <w:pPr>
              <w:pStyle w:val="NoSpacing"/>
              <w:rPr>
                <w:rFonts w:cstheme="minorHAnsi"/>
                <w:sz w:val="20"/>
                <w:szCs w:val="20"/>
              </w:rPr>
            </w:pPr>
            <w:r w:rsidRPr="000D25E5">
              <w:rPr>
                <w:rFonts w:cstheme="minorHAnsi"/>
                <w:sz w:val="20"/>
                <w:szCs w:val="20"/>
              </w:rPr>
              <w:t>0.10</w:t>
            </w:r>
            <w:r w:rsidRPr="000D25E5">
              <w:rPr>
                <w:rFonts w:cstheme="minorHAnsi"/>
                <w:sz w:val="20"/>
                <w:szCs w:val="20"/>
                <w:vertAlign w:val="superscript"/>
              </w:rPr>
              <w:t>2</w:t>
            </w:r>
          </w:p>
        </w:tc>
        <w:tc>
          <w:tcPr>
            <w:tcW w:w="342" w:type="pct"/>
            <w:hideMark/>
          </w:tcPr>
          <w:p w14:paraId="193311A6" w14:textId="77777777" w:rsidR="005D3220" w:rsidRPr="000D25E5" w:rsidRDefault="005D3220" w:rsidP="00902764">
            <w:pPr>
              <w:pStyle w:val="NoSpacing"/>
              <w:rPr>
                <w:rFonts w:cstheme="minorHAnsi"/>
                <w:sz w:val="20"/>
                <w:szCs w:val="20"/>
              </w:rPr>
            </w:pPr>
            <w:r w:rsidRPr="000D25E5">
              <w:rPr>
                <w:rFonts w:cstheme="minorHAnsi"/>
                <w:sz w:val="20"/>
                <w:szCs w:val="20"/>
              </w:rPr>
              <w:t>1</w:t>
            </w:r>
          </w:p>
        </w:tc>
        <w:tc>
          <w:tcPr>
            <w:tcW w:w="626" w:type="pct"/>
            <w:hideMark/>
          </w:tcPr>
          <w:p w14:paraId="5738BE3B" w14:textId="77777777" w:rsidR="005D3220" w:rsidRPr="000D25E5" w:rsidRDefault="005D3220" w:rsidP="00902764">
            <w:pPr>
              <w:pStyle w:val="NoSpacing"/>
              <w:rPr>
                <w:rFonts w:cstheme="minorHAnsi"/>
                <w:sz w:val="20"/>
                <w:szCs w:val="20"/>
              </w:rPr>
            </w:pPr>
            <w:r w:rsidRPr="000D25E5">
              <w:rPr>
                <w:rFonts w:cstheme="minorHAnsi"/>
                <w:sz w:val="20"/>
                <w:szCs w:val="20"/>
              </w:rPr>
              <w:t>0.755</w:t>
            </w:r>
          </w:p>
        </w:tc>
      </w:tr>
    </w:tbl>
    <w:p w14:paraId="4F95819F" w14:textId="77777777" w:rsidR="005D3220" w:rsidRPr="000D25E5" w:rsidRDefault="005D3220" w:rsidP="005A7515">
      <w:pPr>
        <w:rPr>
          <w:rFonts w:cstheme="minorHAnsi"/>
        </w:rPr>
      </w:pPr>
      <w:r w:rsidRPr="000D25E5">
        <w:rPr>
          <w:rFonts w:cstheme="minorHAnsi"/>
        </w:rPr>
        <w:t>Note. </w:t>
      </w:r>
      <w:r w:rsidRPr="000D25E5">
        <w:rPr>
          <w:rFonts w:cstheme="minorHAnsi"/>
          <w:vertAlign w:val="superscript"/>
        </w:rPr>
        <w:t>1</w:t>
      </w:r>
      <w:r w:rsidRPr="000D25E5">
        <w:rPr>
          <w:rFonts w:cstheme="minorHAnsi"/>
        </w:rPr>
        <w:t> </w:t>
      </w:r>
      <w:hyperlink r:id="rId95" w:tooltip="Learn more about Student T Test from ScienceDirect's AI-generated Topic Pages" w:history="1">
        <w:r w:rsidRPr="000D25E5">
          <w:rPr>
            <w:rStyle w:val="Hyperlink"/>
            <w:rFonts w:eastAsiaTheme="majorEastAsia" w:cstheme="minorHAnsi"/>
            <w:color w:val="0C7DBB"/>
          </w:rPr>
          <w:t>Student t-test</w:t>
        </w:r>
      </w:hyperlink>
      <w:r w:rsidRPr="000D25E5">
        <w:rPr>
          <w:rFonts w:cstheme="minorHAnsi"/>
        </w:rPr>
        <w:t> (2-sided); </w:t>
      </w:r>
      <w:r w:rsidRPr="000D25E5">
        <w:rPr>
          <w:rFonts w:cstheme="minorHAnsi"/>
          <w:vertAlign w:val="superscript"/>
        </w:rPr>
        <w:t>2</w:t>
      </w:r>
      <w:r w:rsidRPr="000D25E5">
        <w:rPr>
          <w:rFonts w:cstheme="minorHAnsi"/>
        </w:rPr>
        <w:t>Chi square test (2-sided); </w:t>
      </w:r>
      <w:r w:rsidRPr="000D25E5">
        <w:rPr>
          <w:rFonts w:cstheme="minorHAnsi"/>
          <w:vertAlign w:val="superscript"/>
        </w:rPr>
        <w:t>3</w:t>
      </w:r>
      <w:r w:rsidRPr="000D25E5">
        <w:rPr>
          <w:rFonts w:cstheme="minorHAnsi"/>
        </w:rPr>
        <w:t> </w:t>
      </w:r>
      <w:hyperlink r:id="rId96" w:tooltip="Learn more about Fisher Exact Test from ScienceDirect's AI-generated Topic Pages" w:history="1">
        <w:r w:rsidRPr="000D25E5">
          <w:rPr>
            <w:rStyle w:val="Hyperlink"/>
            <w:rFonts w:eastAsiaTheme="majorEastAsia" w:cstheme="minorHAnsi"/>
            <w:color w:val="0C7DBB"/>
          </w:rPr>
          <w:t>Fisher's Exact Test</w:t>
        </w:r>
      </w:hyperlink>
      <w:r w:rsidRPr="000D25E5">
        <w:rPr>
          <w:rFonts w:cstheme="minorHAnsi"/>
        </w:rPr>
        <w:t> (2-sided). Significant findings are bolded.</w:t>
      </w:r>
    </w:p>
    <w:p w14:paraId="359A989D" w14:textId="77777777" w:rsidR="005D3220" w:rsidRPr="000D25E5" w:rsidRDefault="005D3220" w:rsidP="00902764">
      <w:pPr>
        <w:pStyle w:val="Heading1"/>
        <w:rPr>
          <w:rFonts w:asciiTheme="minorHAnsi" w:hAnsiTheme="minorHAnsi" w:cstheme="minorHAnsi"/>
        </w:rPr>
      </w:pPr>
      <w:r w:rsidRPr="000D25E5">
        <w:rPr>
          <w:rFonts w:asciiTheme="minorHAnsi" w:hAnsiTheme="minorHAnsi" w:cstheme="minorHAnsi"/>
        </w:rPr>
        <w:t>4. Discussion</w:t>
      </w:r>
    </w:p>
    <w:p w14:paraId="06DD8F70" w14:textId="77777777" w:rsidR="005D3220" w:rsidRPr="000D25E5" w:rsidRDefault="005D3220" w:rsidP="005A7515">
      <w:pPr>
        <w:rPr>
          <w:rFonts w:cstheme="minorHAnsi"/>
        </w:rPr>
      </w:pPr>
      <w:r w:rsidRPr="000D25E5">
        <w:rPr>
          <w:rFonts w:cstheme="minorHAnsi"/>
        </w:rPr>
        <w:t>The present study is the first to examine empirically derived age of onset subgroups in </w:t>
      </w:r>
      <w:hyperlink r:id="rId97" w:tooltip="Learn more about Postsynaptic Potential from ScienceDirect's AI-generated Topic Pages" w:history="1">
        <w:r w:rsidRPr="000D25E5">
          <w:rPr>
            <w:rStyle w:val="Hyperlink"/>
            <w:rFonts w:eastAsiaTheme="majorEastAsia" w:cstheme="minorHAnsi"/>
            <w:color w:val="0C7DBB"/>
          </w:rPr>
          <w:t>PSP</w:t>
        </w:r>
      </w:hyperlink>
      <w:r w:rsidRPr="000D25E5">
        <w:rPr>
          <w:rFonts w:cstheme="minorHAnsi"/>
        </w:rPr>
        <w:t xml:space="preserve">. </w:t>
      </w:r>
      <w:proofErr w:type="gramStart"/>
      <w:r w:rsidRPr="000D25E5">
        <w:rPr>
          <w:rFonts w:cstheme="minorHAnsi"/>
        </w:rPr>
        <w:t>A</w:t>
      </w:r>
      <w:proofErr w:type="gramEnd"/>
      <w:r w:rsidRPr="000D25E5">
        <w:rPr>
          <w:rFonts w:cstheme="minorHAnsi"/>
        </w:rPr>
        <w:t xml:space="preserve"> LPA yielded two distinct age of onset subgroups: a large group (92.9% of the sample) with average skin picking onset during adolescence (mean of 13.6 years) and a small group (7.1% of the sample) with average onset in adulthood (mean of 42.8 years).</w:t>
      </w:r>
    </w:p>
    <w:p w14:paraId="7CD46B57" w14:textId="77777777" w:rsidR="005D3220" w:rsidRPr="000D25E5" w:rsidRDefault="005D3220" w:rsidP="005A7515">
      <w:pPr>
        <w:rPr>
          <w:rFonts w:cstheme="minorHAnsi"/>
        </w:rPr>
      </w:pPr>
      <w:r w:rsidRPr="000D25E5">
        <w:rPr>
          <w:rFonts w:cstheme="minorHAnsi"/>
        </w:rPr>
        <w:t>Relative to the early onset group, the late onset group reported engaging in less focused picking and endorsed less skin picking-related impairment, but not skin picking severity. Additionally, the late onset group endorsed reduced comorbidity with other body-focused </w:t>
      </w:r>
      <w:hyperlink r:id="rId98" w:tooltip="Learn more about Compulsive Behavior from ScienceDirect's AI-generated Topic Pages" w:history="1">
        <w:r w:rsidRPr="000D25E5">
          <w:rPr>
            <w:rStyle w:val="Hyperlink"/>
            <w:rFonts w:eastAsiaTheme="majorEastAsia" w:cstheme="minorHAnsi"/>
            <w:color w:val="0C7DBB"/>
          </w:rPr>
          <w:t>repetitive behaviors</w:t>
        </w:r>
      </w:hyperlink>
      <w:r w:rsidRPr="000D25E5">
        <w:rPr>
          <w:rFonts w:cstheme="minorHAnsi"/>
        </w:rPr>
        <w:t> but higher rates of lifetime co-occurring affective and trauma conditions (i.e., depressive disorder, </w:t>
      </w:r>
      <w:hyperlink r:id="rId99" w:tooltip="Learn more about Generalized Anxiety Disorder from ScienceDirect's AI-generated Topic Pages" w:history="1">
        <w:r w:rsidRPr="000D25E5">
          <w:rPr>
            <w:rStyle w:val="Hyperlink"/>
            <w:rFonts w:eastAsiaTheme="majorEastAsia" w:cstheme="minorHAnsi"/>
            <w:color w:val="0C7DBB"/>
          </w:rPr>
          <w:t>generalized anxiety disorder</w:t>
        </w:r>
      </w:hyperlink>
      <w:r w:rsidRPr="000D25E5">
        <w:rPr>
          <w:rFonts w:cstheme="minorHAnsi"/>
        </w:rPr>
        <w:t>, </w:t>
      </w:r>
      <w:hyperlink r:id="rId100" w:tooltip="Learn more about Panic Disorder from ScienceDirect's AI-generated Topic Pages" w:history="1">
        <w:r w:rsidRPr="000D25E5">
          <w:rPr>
            <w:rStyle w:val="Hyperlink"/>
            <w:rFonts w:eastAsiaTheme="majorEastAsia" w:cstheme="minorHAnsi"/>
            <w:color w:val="0C7DBB"/>
          </w:rPr>
          <w:t>panic disorder</w:t>
        </w:r>
      </w:hyperlink>
      <w:r w:rsidRPr="000D25E5">
        <w:rPr>
          <w:rFonts w:cstheme="minorHAnsi"/>
        </w:rPr>
        <w:t xml:space="preserve">, and posttraumatic stress disorder). The late onset group was also more likely to report that initial picking onset was related to or followed depression/anxiety and physical illness. Further, the late onset group exhibited a trend towards significantly lower rates of family history of PSP. Together, these findings suggest that early onset PSP may carry greater burden (i.e., more focused and impairing picking) and increased </w:t>
      </w:r>
      <w:proofErr w:type="spellStart"/>
      <w:r w:rsidRPr="000D25E5">
        <w:rPr>
          <w:rFonts w:cstheme="minorHAnsi"/>
        </w:rPr>
        <w:t>familiality</w:t>
      </w:r>
      <w:proofErr w:type="spellEnd"/>
      <w:r w:rsidRPr="000D25E5">
        <w:rPr>
          <w:rFonts w:cstheme="minorHAnsi"/>
        </w:rPr>
        <w:t xml:space="preserve"> and may be more associated with clinical characteristics typical of PSP [</w:t>
      </w:r>
      <w:hyperlink r:id="rId101" w:anchor="bb0025" w:history="1">
        <w:r w:rsidRPr="000D25E5">
          <w:rPr>
            <w:rStyle w:val="Hyperlink"/>
            <w:rFonts w:eastAsiaTheme="majorEastAsia" w:cstheme="minorHAnsi"/>
            <w:color w:val="0C7DBB"/>
          </w:rPr>
          <w:t>5</w:t>
        </w:r>
      </w:hyperlink>
      <w:bookmarkEnd w:id="7"/>
      <w:r w:rsidRPr="000D25E5">
        <w:rPr>
          <w:rFonts w:cstheme="minorHAnsi"/>
        </w:rPr>
        <w:t>,</w:t>
      </w:r>
      <w:hyperlink r:id="rId102" w:anchor="bb0045" w:history="1">
        <w:r w:rsidRPr="000D25E5">
          <w:rPr>
            <w:rStyle w:val="Hyperlink"/>
            <w:rFonts w:eastAsiaTheme="majorEastAsia" w:cstheme="minorHAnsi"/>
            <w:color w:val="0C7DBB"/>
          </w:rPr>
          <w:t>9</w:t>
        </w:r>
      </w:hyperlink>
      <w:bookmarkEnd w:id="11"/>
      <w:r w:rsidRPr="000D25E5">
        <w:rPr>
          <w:rFonts w:cstheme="minorHAnsi"/>
        </w:rPr>
        <w:t>,</w:t>
      </w:r>
      <w:hyperlink r:id="rId103" w:anchor="bb0120" w:history="1">
        <w:r w:rsidRPr="000D25E5">
          <w:rPr>
            <w:rStyle w:val="Hyperlink"/>
            <w:rFonts w:eastAsiaTheme="majorEastAsia" w:cstheme="minorHAnsi"/>
            <w:color w:val="0C7DBB"/>
          </w:rPr>
          <w:t>24</w:t>
        </w:r>
      </w:hyperlink>
      <w:bookmarkEnd w:id="26"/>
      <w:r w:rsidRPr="000D25E5">
        <w:rPr>
          <w:rFonts w:cstheme="minorHAnsi"/>
        </w:rPr>
        <w:t>]. Despite finding higher relative endorsement of comorbid anxiety and depression in the late onset PSP group, there were no significant differences between groups on dimensional ratings of anxiety and depression (i.e., DASS-21). However, this may be due to differences in timeframes for the items, with the DASS-21 assessing symptoms over the past week, and the Skin Picking Impact Survey item assessing recall of diagnosed mental illnesses over one's lifetime.</w:t>
      </w:r>
    </w:p>
    <w:p w14:paraId="7C26D686" w14:textId="77777777" w:rsidR="005D3220" w:rsidRPr="000D25E5" w:rsidRDefault="005D3220" w:rsidP="005A7515">
      <w:pPr>
        <w:rPr>
          <w:rFonts w:cstheme="minorHAnsi"/>
        </w:rPr>
      </w:pPr>
      <w:r w:rsidRPr="000D25E5">
        <w:rPr>
          <w:rFonts w:cstheme="minorHAnsi"/>
        </w:rPr>
        <w:t xml:space="preserve">Other differences between the early and late onset groups were noted but may reflect group differences in mean chronological age (i.e., 32.4 and 49.7 years, respectively). For example, relative to the early onset group, </w:t>
      </w:r>
      <w:r w:rsidRPr="000D25E5">
        <w:rPr>
          <w:rFonts w:cstheme="minorHAnsi"/>
        </w:rPr>
        <w:lastRenderedPageBreak/>
        <w:t>the late onset group reported a shorter delay from onset to treatment, shorter duration of illness, and older chronological age when initially seeking services. Additionally, the late onset group reported a lower number of picking sites, which may reflect decreased duration of illness given research in </w:t>
      </w:r>
      <w:hyperlink r:id="rId104" w:tooltip="Learn more about Trichotillomania from ScienceDirect's AI-generated Topic Pages" w:history="1">
        <w:r w:rsidRPr="000D25E5">
          <w:rPr>
            <w:rStyle w:val="Hyperlink"/>
            <w:rFonts w:eastAsiaTheme="majorEastAsia" w:cstheme="minorHAnsi"/>
            <w:color w:val="0C7DBB"/>
          </w:rPr>
          <w:t>trichotillomania</w:t>
        </w:r>
      </w:hyperlink>
      <w:r w:rsidRPr="000D25E5">
        <w:rPr>
          <w:rFonts w:cstheme="minorHAnsi"/>
        </w:rPr>
        <w:t> showing that target sites tend to increase with duration of illness [</w:t>
      </w:r>
      <w:bookmarkStart w:id="44" w:name="bbb0185"/>
      <w:r w:rsidRPr="000D25E5">
        <w:rPr>
          <w:rFonts w:cstheme="minorHAnsi"/>
        </w:rPr>
        <w:fldChar w:fldCharType="begin"/>
      </w:r>
      <w:r w:rsidRPr="000D25E5">
        <w:rPr>
          <w:rFonts w:cstheme="minorHAnsi"/>
        </w:rPr>
        <w:instrText xml:space="preserve"> HYPERLINK "https://0-www-sciencedirect-com.libus.csd.mu.edu/science/article/pii/S0010440X18301421" \l "bb0185" </w:instrText>
      </w:r>
      <w:r w:rsidRPr="000D25E5">
        <w:rPr>
          <w:rFonts w:cstheme="minorHAnsi"/>
        </w:rPr>
        <w:fldChar w:fldCharType="separate"/>
      </w:r>
      <w:r w:rsidRPr="000D25E5">
        <w:rPr>
          <w:rStyle w:val="Hyperlink"/>
          <w:rFonts w:eastAsiaTheme="majorEastAsia" w:cstheme="minorHAnsi"/>
          <w:color w:val="0C7DBB"/>
        </w:rPr>
        <w:t>37</w:t>
      </w:r>
      <w:r w:rsidRPr="000D25E5">
        <w:rPr>
          <w:rFonts w:cstheme="minorHAnsi"/>
        </w:rPr>
        <w:fldChar w:fldCharType="end"/>
      </w:r>
      <w:bookmarkEnd w:id="44"/>
      <w:r w:rsidRPr="000D25E5">
        <w:rPr>
          <w:rFonts w:cstheme="minorHAnsi"/>
        </w:rPr>
        <w:t>,</w:t>
      </w:r>
      <w:bookmarkStart w:id="45" w:name="bbb0190"/>
      <w:r w:rsidRPr="000D25E5">
        <w:rPr>
          <w:rFonts w:cstheme="minorHAnsi"/>
        </w:rPr>
        <w:fldChar w:fldCharType="begin"/>
      </w:r>
      <w:r w:rsidRPr="000D25E5">
        <w:rPr>
          <w:rFonts w:cstheme="minorHAnsi"/>
        </w:rPr>
        <w:instrText xml:space="preserve"> HYPERLINK "https://0-www-sciencedirect-com.libus.csd.mu.edu/science/article/pii/S0010440X18301421" \l "bb0190" </w:instrText>
      </w:r>
      <w:r w:rsidRPr="000D25E5">
        <w:rPr>
          <w:rFonts w:cstheme="minorHAnsi"/>
        </w:rPr>
        <w:fldChar w:fldCharType="separate"/>
      </w:r>
      <w:r w:rsidRPr="000D25E5">
        <w:rPr>
          <w:rStyle w:val="Hyperlink"/>
          <w:rFonts w:eastAsiaTheme="majorEastAsia" w:cstheme="minorHAnsi"/>
          <w:color w:val="0C7DBB"/>
        </w:rPr>
        <w:t>38</w:t>
      </w:r>
      <w:r w:rsidRPr="000D25E5">
        <w:rPr>
          <w:rFonts w:cstheme="minorHAnsi"/>
        </w:rPr>
        <w:fldChar w:fldCharType="end"/>
      </w:r>
      <w:r w:rsidRPr="000D25E5">
        <w:rPr>
          <w:rFonts w:cstheme="minorHAnsi"/>
        </w:rPr>
        <w:t>]. Rates of marital status also differed between groups, with the early onset group endorsing ‘single/never married’ at higher rates than the late onset group. This too may reflect between-group differences in average chronological age. Alternatively, as the early onset group also displayed longer duration of illness relative to the late onset group, this finding may reflect poorer </w:t>
      </w:r>
      <w:hyperlink r:id="rId105" w:tooltip="Learn more about Social Interaction from ScienceDirect's AI-generated Topic Pages" w:history="1">
        <w:r w:rsidRPr="000D25E5">
          <w:rPr>
            <w:rStyle w:val="Hyperlink"/>
            <w:rFonts w:eastAsiaTheme="majorEastAsia" w:cstheme="minorHAnsi"/>
            <w:color w:val="0C7DBB"/>
          </w:rPr>
          <w:t>social functioning</w:t>
        </w:r>
      </w:hyperlink>
      <w:r w:rsidRPr="000D25E5">
        <w:rPr>
          <w:rFonts w:cstheme="minorHAnsi"/>
        </w:rPr>
        <w:t> in the early onset group. With respect to type of services utilized to treat PSP, the late onset group was less likely to have received behavioral treatment for skin picking relative to the early onset group. The reason for this is unclear. However, those with late onset symptoms may have less knowledge of available treatment options due to shorter illness duration.</w:t>
      </w:r>
    </w:p>
    <w:p w14:paraId="7900BE80" w14:textId="77777777" w:rsidR="005D3220" w:rsidRPr="000D25E5" w:rsidRDefault="005D3220" w:rsidP="005A7515">
      <w:pPr>
        <w:rPr>
          <w:rFonts w:cstheme="minorHAnsi"/>
        </w:rPr>
      </w:pPr>
      <w:r w:rsidRPr="000D25E5">
        <w:rPr>
          <w:rFonts w:cstheme="minorHAnsi"/>
        </w:rPr>
        <w:t>The present investigation should be considered in the context of several limitations. First, the Skin Picking Impact Survey required retrospective recall of health information. Recall of PSP age of onset may be especially challenging for those with a longer duration of illness. Relatedly, our sample included only adults, which may have hindered recall of any early childhood symptom onset and, hence, our detection of childhood PSP onset subgroups. It has been suggested that very early onset trichotillomania (i.e., younger than 5 years old) represents a distinct subtype characterized by an episodic and self-limiting course [</w:t>
      </w:r>
      <w:hyperlink r:id="rId106" w:anchor="bb0190" w:history="1">
        <w:r w:rsidRPr="000D25E5">
          <w:rPr>
            <w:rStyle w:val="Hyperlink"/>
            <w:rFonts w:eastAsiaTheme="majorEastAsia" w:cstheme="minorHAnsi"/>
            <w:color w:val="0C7DBB"/>
          </w:rPr>
          <w:t>38</w:t>
        </w:r>
      </w:hyperlink>
      <w:bookmarkEnd w:id="45"/>
      <w:r w:rsidRPr="000D25E5">
        <w:rPr>
          <w:rFonts w:cstheme="minorHAnsi"/>
        </w:rPr>
        <w:t>]. At present, it is unclear whether early onset PSP follows a similar remitting course. In order to better understand potential age of onset subtypes in PSP, data from a broader range of samples are needed, including participants from a variety of settings (i.e., psychiatric and dermatological) and age groups (e.g., children and adolescents).</w:t>
      </w:r>
    </w:p>
    <w:p w14:paraId="2C991D07" w14:textId="77777777" w:rsidR="005D3220" w:rsidRPr="000D25E5" w:rsidRDefault="005D3220" w:rsidP="005A7515">
      <w:pPr>
        <w:rPr>
          <w:rFonts w:cstheme="minorHAnsi"/>
        </w:rPr>
      </w:pPr>
      <w:r w:rsidRPr="000D25E5">
        <w:rPr>
          <w:rFonts w:cstheme="minorHAnsi"/>
        </w:rPr>
        <w:t>Additionally, report of psychiatric disorders diagnosed by a health professional may lack reliability as participant recall may be hindered by the time that has passed since the participant's last diagnostic evaluation. Therefore, participants in the late onset group may have better recall of diagnostic information presented by health professionals. A further limitation is the use of self-report measures. However, research on age of onset in other disorders, such as </w:t>
      </w:r>
      <w:hyperlink r:id="rId107" w:tooltip="Learn more about Obsessive Compulsive Disorder from ScienceDirect's AI-generated Topic Pages" w:history="1">
        <w:r w:rsidRPr="000D25E5">
          <w:rPr>
            <w:rStyle w:val="Hyperlink"/>
            <w:rFonts w:eastAsiaTheme="majorEastAsia" w:cstheme="minorHAnsi"/>
            <w:color w:val="0C7DBB"/>
          </w:rPr>
          <w:t>obsessive-compulsive disorder</w:t>
        </w:r>
      </w:hyperlink>
      <w:r w:rsidRPr="000D25E5">
        <w:rPr>
          <w:rFonts w:cstheme="minorHAnsi"/>
        </w:rPr>
        <w:t> [</w:t>
      </w:r>
      <w:hyperlink r:id="rId108" w:anchor="bb0055" w:history="1">
        <w:r w:rsidRPr="000D25E5">
          <w:rPr>
            <w:rStyle w:val="Hyperlink"/>
            <w:rFonts w:eastAsiaTheme="majorEastAsia" w:cstheme="minorHAnsi"/>
            <w:color w:val="0C7DBB"/>
          </w:rPr>
          <w:t>11</w:t>
        </w:r>
      </w:hyperlink>
      <w:bookmarkEnd w:id="13"/>
      <w:r w:rsidRPr="000D25E5">
        <w:rPr>
          <w:rFonts w:cstheme="minorHAnsi"/>
        </w:rPr>
        <w:t>], has indicated that methods of inquiring about age of onset (e.g., self-report versus interview, age of onset of problem versus age of onset of diagnosis) have generally produced similar age of onset subgroups. Studies increasingly show that self-report internet surveys produce consistent findings with interview [</w:t>
      </w:r>
      <w:bookmarkStart w:id="46" w:name="bbb0195"/>
      <w:r w:rsidRPr="000D25E5">
        <w:rPr>
          <w:rFonts w:cstheme="minorHAnsi"/>
        </w:rPr>
        <w:fldChar w:fldCharType="begin"/>
      </w:r>
      <w:r w:rsidRPr="000D25E5">
        <w:rPr>
          <w:rFonts w:cstheme="minorHAnsi"/>
        </w:rPr>
        <w:instrText xml:space="preserve"> HYPERLINK "https://0-www-sciencedirect-com.libus.csd.mu.edu/science/article/pii/S0010440X18301421" \l "bb0195" </w:instrText>
      </w:r>
      <w:r w:rsidRPr="000D25E5">
        <w:rPr>
          <w:rFonts w:cstheme="minorHAnsi"/>
        </w:rPr>
        <w:fldChar w:fldCharType="separate"/>
      </w:r>
      <w:r w:rsidRPr="000D25E5">
        <w:rPr>
          <w:rStyle w:val="Hyperlink"/>
          <w:rFonts w:eastAsiaTheme="majorEastAsia" w:cstheme="minorHAnsi"/>
          <w:color w:val="0C7DBB"/>
        </w:rPr>
        <w:t>39</w:t>
      </w:r>
      <w:r w:rsidRPr="000D25E5">
        <w:rPr>
          <w:rFonts w:cstheme="minorHAnsi"/>
        </w:rPr>
        <w:fldChar w:fldCharType="end"/>
      </w:r>
      <w:bookmarkEnd w:id="46"/>
      <w:r w:rsidRPr="000D25E5">
        <w:rPr>
          <w:rFonts w:cstheme="minorHAnsi"/>
        </w:rPr>
        <w:t>] and paper-and-pencil self-report [</w:t>
      </w:r>
      <w:bookmarkStart w:id="47" w:name="bbb0200"/>
      <w:r w:rsidRPr="000D25E5">
        <w:rPr>
          <w:rFonts w:cstheme="minorHAnsi"/>
        </w:rPr>
        <w:fldChar w:fldCharType="begin"/>
      </w:r>
      <w:r w:rsidRPr="000D25E5">
        <w:rPr>
          <w:rFonts w:cstheme="minorHAnsi"/>
        </w:rPr>
        <w:instrText xml:space="preserve"> HYPERLINK "https://0-www-sciencedirect-com.libus.csd.mu.edu/science/article/pii/S0010440X18301421" \l "bb0200" </w:instrText>
      </w:r>
      <w:r w:rsidRPr="000D25E5">
        <w:rPr>
          <w:rFonts w:cstheme="minorHAnsi"/>
        </w:rPr>
        <w:fldChar w:fldCharType="separate"/>
      </w:r>
      <w:r w:rsidRPr="000D25E5">
        <w:rPr>
          <w:rStyle w:val="Hyperlink"/>
          <w:rFonts w:eastAsiaTheme="majorEastAsia" w:cstheme="minorHAnsi"/>
          <w:color w:val="0C7DBB"/>
        </w:rPr>
        <w:t>40</w:t>
      </w:r>
      <w:r w:rsidRPr="000D25E5">
        <w:rPr>
          <w:rFonts w:cstheme="minorHAnsi"/>
        </w:rPr>
        <w:fldChar w:fldCharType="end"/>
      </w:r>
      <w:bookmarkEnd w:id="47"/>
      <w:r w:rsidRPr="000D25E5">
        <w:rPr>
          <w:rFonts w:cstheme="minorHAnsi"/>
        </w:rPr>
        <w:t>]. Nevertheless, replication of the current findings with interview measures is warranted.</w:t>
      </w:r>
    </w:p>
    <w:p w14:paraId="08FB5802" w14:textId="77777777" w:rsidR="005D3220" w:rsidRPr="000D25E5" w:rsidRDefault="005D3220" w:rsidP="005A7515">
      <w:pPr>
        <w:rPr>
          <w:rFonts w:cstheme="minorHAnsi"/>
        </w:rPr>
      </w:pPr>
      <w:r w:rsidRPr="000D25E5">
        <w:rPr>
          <w:rFonts w:cstheme="minorHAnsi"/>
        </w:rPr>
        <w:t>In addition, the recruitment method may limit the generalizability of the findings. Individuals responding to an internet survey posted on PSP websites may differ from the general PSP population. Moreover, individual items assessing criteria for PSP and other clinical characteristics were developed for the Skin Picking Impact Survey and were not psychometrically tested, which may also limit the generalizability of the present findings. Similarly, as the sample was largely Caucasian, findings may not be representative of the broader population of adults with PSP. Further, consistent with prior PSP research [</w:t>
      </w:r>
      <w:hyperlink r:id="rId109" w:anchor="bb0030" w:history="1">
        <w:r w:rsidRPr="000D25E5">
          <w:rPr>
            <w:rStyle w:val="Hyperlink"/>
            <w:rFonts w:eastAsiaTheme="majorEastAsia" w:cstheme="minorHAnsi"/>
            <w:color w:val="0C7DBB"/>
          </w:rPr>
          <w:t>6</w:t>
        </w:r>
      </w:hyperlink>
      <w:bookmarkEnd w:id="8"/>
      <w:r w:rsidRPr="000D25E5">
        <w:rPr>
          <w:rFonts w:cstheme="minorHAnsi"/>
        </w:rPr>
        <w:t>], the sample was predominantly female (94.9%), which may reflect a sex difference in prevalence of PSP, or alternatively, a sex difference in support seeking behavior or research participation. It is also important to note that because non-adolescent age of onset subgroups in PSP showed relatively low frequencies, sample size may be a limitation in this study and should be considered in future work. All models in this study exhibited very large separation in age of onset between classes, which generally increases statistical power [</w:t>
      </w:r>
      <w:hyperlink r:id="rId110" w:anchor="bb0180" w:history="1">
        <w:r w:rsidRPr="000D25E5">
          <w:rPr>
            <w:rStyle w:val="Hyperlink"/>
            <w:rFonts w:eastAsiaTheme="majorEastAsia" w:cstheme="minorHAnsi"/>
            <w:color w:val="0C7DBB"/>
          </w:rPr>
          <w:t>36</w:t>
        </w:r>
      </w:hyperlink>
      <w:bookmarkEnd w:id="39"/>
      <w:r w:rsidRPr="000D25E5">
        <w:rPr>
          <w:rFonts w:cstheme="minorHAnsi"/>
        </w:rPr>
        <w:t>]. Nevertheless, small class sizes tend to reduce statistical power. For this reason, future studies in PSP should continue to recruit large samples. Finally, as data are cross-sectional, directionality of reported events (e.g., PSP onset and lifetime events) cannot be established.</w:t>
      </w:r>
    </w:p>
    <w:p w14:paraId="2D6BFCA0" w14:textId="77777777" w:rsidR="005D3220" w:rsidRPr="000D25E5" w:rsidRDefault="005D3220" w:rsidP="00902764">
      <w:pPr>
        <w:pStyle w:val="Heading1"/>
        <w:rPr>
          <w:rFonts w:asciiTheme="minorHAnsi" w:hAnsiTheme="minorHAnsi" w:cstheme="minorHAnsi"/>
        </w:rPr>
      </w:pPr>
      <w:r w:rsidRPr="000D25E5">
        <w:rPr>
          <w:rFonts w:asciiTheme="minorHAnsi" w:hAnsiTheme="minorHAnsi" w:cstheme="minorHAnsi"/>
        </w:rPr>
        <w:lastRenderedPageBreak/>
        <w:t>5. Conclusions</w:t>
      </w:r>
    </w:p>
    <w:p w14:paraId="22C74CEF" w14:textId="77777777" w:rsidR="005D3220" w:rsidRPr="000D25E5" w:rsidRDefault="005D3220" w:rsidP="005A7515">
      <w:pPr>
        <w:rPr>
          <w:rFonts w:cstheme="minorHAnsi"/>
        </w:rPr>
      </w:pPr>
      <w:r w:rsidRPr="000D25E5">
        <w:rPr>
          <w:rFonts w:cstheme="minorHAnsi"/>
        </w:rPr>
        <w:t>Overall, the findings provide preliminary support for the existence of at least two distinct age of onset subgroups in </w:t>
      </w:r>
      <w:hyperlink r:id="rId111" w:tooltip="Learn more about Postsynaptic Potential from ScienceDirect's AI-generated Topic Pages" w:history="1">
        <w:r w:rsidRPr="000D25E5">
          <w:rPr>
            <w:rStyle w:val="Hyperlink"/>
            <w:rFonts w:eastAsiaTheme="majorEastAsia" w:cstheme="minorHAnsi"/>
            <w:color w:val="0C7DBB"/>
          </w:rPr>
          <w:t>PSP</w:t>
        </w:r>
      </w:hyperlink>
      <w:r w:rsidRPr="000D25E5">
        <w:rPr>
          <w:rFonts w:cstheme="minorHAnsi"/>
        </w:rPr>
        <w:t>: early onset (i.e., adolescence on average) and late onset (i.e., middle adulthood on average), which may represent clinically meaningful delineations. Findings may have implications for understanding trajectories of PSP over time. Future studies should explore whether early onset PSP has a more chronic and burdensome course over time. Additionally, findings have implications for the application of tailored treatments. For example, as early onset PSP was associated with greater focused picking, this suggests treatments geared towards management of aversive emotions (e.g., </w:t>
      </w:r>
      <w:hyperlink r:id="rId112" w:tooltip="Learn more about Acceptance and Commitment Therapy from ScienceDirect's AI-generated Topic Pages" w:history="1">
        <w:r w:rsidRPr="000D25E5">
          <w:rPr>
            <w:rStyle w:val="Hyperlink"/>
            <w:rFonts w:eastAsiaTheme="majorEastAsia" w:cstheme="minorHAnsi"/>
            <w:color w:val="0C7DBB"/>
          </w:rPr>
          <w:t>Acceptance and Commitment Therapy</w:t>
        </w:r>
      </w:hyperlink>
      <w:r w:rsidRPr="000D25E5">
        <w:rPr>
          <w:rFonts w:cstheme="minorHAnsi"/>
        </w:rPr>
        <w:t>, Dialectical Behavior Therapy) may be especially therapeutic [</w:t>
      </w:r>
      <w:bookmarkStart w:id="48" w:name="bbb0205"/>
      <w:r w:rsidRPr="000D25E5">
        <w:rPr>
          <w:rFonts w:cstheme="minorHAnsi"/>
        </w:rPr>
        <w:fldChar w:fldCharType="begin"/>
      </w:r>
      <w:r w:rsidRPr="000D25E5">
        <w:rPr>
          <w:rFonts w:cstheme="minorHAnsi"/>
        </w:rPr>
        <w:instrText xml:space="preserve"> HYPERLINK "https://0-www-sciencedirect-com.libus.csd.mu.edu/science/article/pii/S0010440X18301421" \l "bb0205" </w:instrText>
      </w:r>
      <w:r w:rsidRPr="000D25E5">
        <w:rPr>
          <w:rFonts w:cstheme="minorHAnsi"/>
        </w:rPr>
        <w:fldChar w:fldCharType="separate"/>
      </w:r>
      <w:r w:rsidRPr="000D25E5">
        <w:rPr>
          <w:rStyle w:val="Hyperlink"/>
          <w:rFonts w:eastAsiaTheme="majorEastAsia" w:cstheme="minorHAnsi"/>
          <w:color w:val="0C7DBB"/>
        </w:rPr>
        <w:t>41</w:t>
      </w:r>
      <w:r w:rsidRPr="000D25E5">
        <w:rPr>
          <w:rFonts w:cstheme="minorHAnsi"/>
        </w:rPr>
        <w:fldChar w:fldCharType="end"/>
      </w:r>
      <w:bookmarkEnd w:id="48"/>
      <w:r w:rsidRPr="000D25E5">
        <w:rPr>
          <w:rFonts w:cstheme="minorHAnsi"/>
        </w:rPr>
        <w:t>,</w:t>
      </w:r>
      <w:bookmarkStart w:id="49" w:name="bbb0210"/>
      <w:r w:rsidRPr="000D25E5">
        <w:rPr>
          <w:rFonts w:cstheme="minorHAnsi"/>
        </w:rPr>
        <w:fldChar w:fldCharType="begin"/>
      </w:r>
      <w:r w:rsidRPr="000D25E5">
        <w:rPr>
          <w:rFonts w:cstheme="minorHAnsi"/>
        </w:rPr>
        <w:instrText xml:space="preserve"> HYPERLINK "https://0-www-sciencedirect-com.libus.csd.mu.edu/science/article/pii/S0010440X18301421" \l "bb0210" </w:instrText>
      </w:r>
      <w:r w:rsidRPr="000D25E5">
        <w:rPr>
          <w:rFonts w:cstheme="minorHAnsi"/>
        </w:rPr>
        <w:fldChar w:fldCharType="separate"/>
      </w:r>
      <w:r w:rsidRPr="000D25E5">
        <w:rPr>
          <w:rStyle w:val="Hyperlink"/>
          <w:rFonts w:eastAsiaTheme="majorEastAsia" w:cstheme="minorHAnsi"/>
          <w:color w:val="0C7DBB"/>
        </w:rPr>
        <w:t>42</w:t>
      </w:r>
      <w:r w:rsidRPr="000D25E5">
        <w:rPr>
          <w:rFonts w:cstheme="minorHAnsi"/>
        </w:rPr>
        <w:fldChar w:fldCharType="end"/>
      </w:r>
      <w:bookmarkEnd w:id="49"/>
      <w:r w:rsidRPr="000D25E5">
        <w:rPr>
          <w:rFonts w:cstheme="minorHAnsi"/>
        </w:rPr>
        <w:t>]. Further, as trends in findings suggest early onset PSP may be more familial, use of age of onset cutoffs may inform exploration of </w:t>
      </w:r>
      <w:hyperlink r:id="rId113" w:tooltip="Learn more about Heredity from ScienceDirect's AI-generated Topic Pages" w:history="1">
        <w:r w:rsidRPr="000D25E5">
          <w:rPr>
            <w:rStyle w:val="Hyperlink"/>
            <w:rFonts w:eastAsiaTheme="majorEastAsia" w:cstheme="minorHAnsi"/>
            <w:color w:val="0C7DBB"/>
          </w:rPr>
          <w:t>genetic factors</w:t>
        </w:r>
      </w:hyperlink>
      <w:r w:rsidRPr="000D25E5">
        <w:rPr>
          <w:rFonts w:cstheme="minorHAnsi"/>
        </w:rPr>
        <w:t> associated with PSP. Future research is needed to better understand the validity and utility of these subgroups.</w:t>
      </w:r>
    </w:p>
    <w:p w14:paraId="52DF3940" w14:textId="77777777" w:rsidR="005D3220" w:rsidRPr="000D25E5" w:rsidRDefault="005D3220" w:rsidP="00902764">
      <w:pPr>
        <w:pStyle w:val="Heading1"/>
        <w:rPr>
          <w:rFonts w:asciiTheme="minorHAnsi" w:hAnsiTheme="minorHAnsi" w:cstheme="minorHAnsi"/>
        </w:rPr>
      </w:pPr>
      <w:r w:rsidRPr="000D25E5">
        <w:rPr>
          <w:rFonts w:asciiTheme="minorHAnsi" w:hAnsiTheme="minorHAnsi" w:cstheme="minorHAnsi"/>
        </w:rPr>
        <w:t>References</w:t>
      </w:r>
    </w:p>
    <w:p w14:paraId="4B8058A0" w14:textId="00D7E83C" w:rsidR="005D3220" w:rsidRPr="000D25E5" w:rsidRDefault="00273A8D" w:rsidP="00434F3B">
      <w:pPr>
        <w:pStyle w:val="NoSpacing"/>
        <w:ind w:left="720" w:hanging="720"/>
        <w:rPr>
          <w:rFonts w:cstheme="minorHAnsi"/>
          <w:color w:val="323232"/>
        </w:rPr>
      </w:pPr>
      <w:hyperlink r:id="rId114" w:anchor="bbb0005" w:history="1">
        <w:r w:rsidR="005D3220" w:rsidRPr="000D25E5">
          <w:rPr>
            <w:rStyle w:val="Hyperlink"/>
            <w:rFonts w:cstheme="minorHAnsi"/>
            <w:color w:val="0C7DBB"/>
          </w:rPr>
          <w:t>[1]</w:t>
        </w:r>
      </w:hyperlink>
      <w:r w:rsidR="00A26CB1" w:rsidRPr="000D25E5">
        <w:rPr>
          <w:rStyle w:val="Hyperlink"/>
          <w:rFonts w:cstheme="minorHAnsi"/>
          <w:color w:val="0C7DBB"/>
        </w:rPr>
        <w:t xml:space="preserve"> </w:t>
      </w:r>
      <w:r w:rsidR="005D3220" w:rsidRPr="000D25E5">
        <w:rPr>
          <w:rFonts w:cstheme="minorHAnsi"/>
        </w:rPr>
        <w:t>American Psychiatric Association</w:t>
      </w:r>
      <w:r w:rsidR="00A26CB1" w:rsidRPr="000D25E5">
        <w:rPr>
          <w:rFonts w:cstheme="minorHAnsi"/>
        </w:rPr>
        <w:t xml:space="preserve"> </w:t>
      </w:r>
      <w:r w:rsidR="005D3220" w:rsidRPr="000D25E5">
        <w:rPr>
          <w:rStyle w:val="Strong"/>
          <w:rFonts w:cstheme="minorHAnsi"/>
        </w:rPr>
        <w:t>Diagnostic and statistical manual of mental disorders</w:t>
      </w:r>
      <w:r w:rsidR="00A26CB1" w:rsidRPr="000D25E5">
        <w:rPr>
          <w:rStyle w:val="Strong"/>
          <w:rFonts w:cstheme="minorHAnsi"/>
        </w:rPr>
        <w:t xml:space="preserve"> </w:t>
      </w:r>
      <w:r w:rsidR="005D3220" w:rsidRPr="000D25E5">
        <w:rPr>
          <w:rFonts w:cstheme="minorHAnsi"/>
          <w:color w:val="323232"/>
        </w:rPr>
        <w:t>(5th ed.), American Psychiatric Association, Washington, DC (2013)</w:t>
      </w:r>
    </w:p>
    <w:p w14:paraId="2019861E" w14:textId="64EB7938" w:rsidR="005D3220" w:rsidRPr="000D25E5" w:rsidRDefault="00273A8D" w:rsidP="00434F3B">
      <w:pPr>
        <w:pStyle w:val="NoSpacing"/>
        <w:ind w:left="720" w:hanging="720"/>
        <w:rPr>
          <w:rFonts w:cstheme="minorHAnsi"/>
          <w:color w:val="323232"/>
        </w:rPr>
      </w:pPr>
      <w:hyperlink r:id="rId115" w:anchor="bbb0010" w:history="1">
        <w:r w:rsidR="005D3220" w:rsidRPr="000D25E5">
          <w:rPr>
            <w:rStyle w:val="Hyperlink"/>
            <w:rFonts w:cstheme="minorHAnsi"/>
            <w:color w:val="0C7DBB"/>
          </w:rPr>
          <w:t>[2]</w:t>
        </w:r>
      </w:hyperlink>
      <w:r w:rsidR="00A26CB1" w:rsidRPr="000D25E5">
        <w:rPr>
          <w:rStyle w:val="Hyperlink"/>
          <w:rFonts w:cstheme="minorHAnsi"/>
          <w:color w:val="0C7DBB"/>
        </w:rPr>
        <w:t xml:space="preserve"> </w:t>
      </w:r>
      <w:r w:rsidR="005D3220" w:rsidRPr="000D25E5">
        <w:rPr>
          <w:rFonts w:cstheme="minorHAnsi"/>
        </w:rPr>
        <w:t>N.J. Keuthen, T. Deckersbach, S. Wilhelm, E. Hale, C. Fraim, L. Baer, </w:t>
      </w:r>
      <w:r w:rsidR="005D3220" w:rsidRPr="000D25E5">
        <w:rPr>
          <w:rStyle w:val="Emphasis"/>
          <w:rFonts w:cstheme="minorHAnsi"/>
        </w:rPr>
        <w:t>et al.</w:t>
      </w:r>
      <w:r w:rsidR="00A26CB1" w:rsidRPr="000D25E5">
        <w:rPr>
          <w:rStyle w:val="Emphasis"/>
          <w:rFonts w:cstheme="minorHAnsi"/>
        </w:rPr>
        <w:t xml:space="preserve"> </w:t>
      </w:r>
      <w:r w:rsidR="005D3220" w:rsidRPr="000D25E5">
        <w:rPr>
          <w:rStyle w:val="Strong"/>
          <w:rFonts w:cstheme="minorHAnsi"/>
        </w:rPr>
        <w:t>Repetitive skin-picking in a student population and comparison with a sample of self-injurious skin pickers</w:t>
      </w:r>
      <w:r w:rsidR="00A26CB1" w:rsidRPr="000D25E5">
        <w:rPr>
          <w:rStyle w:val="Strong"/>
          <w:rFonts w:cstheme="minorHAnsi"/>
        </w:rPr>
        <w:t xml:space="preserve"> </w:t>
      </w:r>
      <w:r w:rsidR="005D3220" w:rsidRPr="000D25E5">
        <w:rPr>
          <w:rFonts w:cstheme="minorHAnsi"/>
          <w:color w:val="323232"/>
        </w:rPr>
        <w:t>Psychosomatics, 41 (2000), pp. 210-215</w:t>
      </w:r>
    </w:p>
    <w:p w14:paraId="06DB6C22" w14:textId="509785F0" w:rsidR="005D3220" w:rsidRPr="000D25E5" w:rsidRDefault="00273A8D" w:rsidP="00434F3B">
      <w:pPr>
        <w:pStyle w:val="NoSpacing"/>
        <w:ind w:left="720" w:hanging="720"/>
        <w:rPr>
          <w:rFonts w:cstheme="minorHAnsi"/>
          <w:color w:val="323232"/>
        </w:rPr>
      </w:pPr>
      <w:hyperlink r:id="rId116" w:anchor="bbb0015" w:history="1">
        <w:r w:rsidR="005D3220" w:rsidRPr="000D25E5">
          <w:rPr>
            <w:rStyle w:val="Hyperlink"/>
            <w:rFonts w:cstheme="minorHAnsi"/>
            <w:color w:val="0C7DBB"/>
          </w:rPr>
          <w:t>[3]</w:t>
        </w:r>
      </w:hyperlink>
      <w:r w:rsidR="00E3340E" w:rsidRPr="000D25E5">
        <w:rPr>
          <w:rStyle w:val="Hyperlink"/>
          <w:rFonts w:cstheme="minorHAnsi"/>
          <w:color w:val="0C7DBB"/>
        </w:rPr>
        <w:t xml:space="preserve"> </w:t>
      </w:r>
      <w:r w:rsidR="005D3220" w:rsidRPr="000D25E5">
        <w:rPr>
          <w:rFonts w:cstheme="minorHAnsi"/>
        </w:rPr>
        <w:t>C.A. Flessner, D.W. Woods</w:t>
      </w:r>
      <w:r w:rsidR="00E3340E" w:rsidRPr="000D25E5">
        <w:rPr>
          <w:rFonts w:cstheme="minorHAnsi"/>
        </w:rPr>
        <w:t xml:space="preserve"> </w:t>
      </w:r>
      <w:r w:rsidR="005D3220" w:rsidRPr="000D25E5">
        <w:rPr>
          <w:rStyle w:val="Strong"/>
          <w:rFonts w:cstheme="minorHAnsi"/>
        </w:rPr>
        <w:t>Phenomenological characteristics, social problems, and the economic impact associated with chronic skin picking</w:t>
      </w:r>
      <w:r w:rsidR="00E3340E" w:rsidRPr="000D25E5">
        <w:rPr>
          <w:rStyle w:val="Strong"/>
          <w:rFonts w:cstheme="minorHAnsi"/>
        </w:rPr>
        <w:t xml:space="preserve"> </w:t>
      </w:r>
      <w:proofErr w:type="spellStart"/>
      <w:r w:rsidR="005D3220" w:rsidRPr="000D25E5">
        <w:rPr>
          <w:rFonts w:cstheme="minorHAnsi"/>
          <w:color w:val="323232"/>
        </w:rPr>
        <w:t>Behav</w:t>
      </w:r>
      <w:proofErr w:type="spellEnd"/>
      <w:r w:rsidR="005D3220" w:rsidRPr="000D25E5">
        <w:rPr>
          <w:rFonts w:cstheme="minorHAnsi"/>
          <w:color w:val="323232"/>
        </w:rPr>
        <w:t xml:space="preserve"> </w:t>
      </w:r>
      <w:proofErr w:type="spellStart"/>
      <w:r w:rsidR="005D3220" w:rsidRPr="000D25E5">
        <w:rPr>
          <w:rFonts w:cstheme="minorHAnsi"/>
          <w:color w:val="323232"/>
        </w:rPr>
        <w:t>Modif</w:t>
      </w:r>
      <w:proofErr w:type="spellEnd"/>
      <w:r w:rsidR="005D3220" w:rsidRPr="000D25E5">
        <w:rPr>
          <w:rFonts w:cstheme="minorHAnsi"/>
          <w:color w:val="323232"/>
        </w:rPr>
        <w:t>, 30 (2006), pp. 944-963, </w:t>
      </w:r>
      <w:hyperlink r:id="rId117" w:tgtFrame="_blank" w:history="1">
        <w:r w:rsidR="005D3220" w:rsidRPr="000D25E5">
          <w:rPr>
            <w:rStyle w:val="Hyperlink"/>
            <w:rFonts w:cstheme="minorHAnsi"/>
            <w:color w:val="0C7DBB"/>
          </w:rPr>
          <w:t>10.1177/0145445506294083</w:t>
        </w:r>
      </w:hyperlink>
    </w:p>
    <w:p w14:paraId="59EDEE85" w14:textId="3566D4DB" w:rsidR="005D3220" w:rsidRPr="000D25E5" w:rsidRDefault="00273A8D" w:rsidP="00434F3B">
      <w:pPr>
        <w:pStyle w:val="NoSpacing"/>
        <w:ind w:left="720" w:hanging="720"/>
        <w:rPr>
          <w:rFonts w:cstheme="minorHAnsi"/>
          <w:color w:val="323232"/>
        </w:rPr>
      </w:pPr>
      <w:hyperlink r:id="rId118" w:anchor="bbb0020" w:history="1">
        <w:r w:rsidR="005D3220" w:rsidRPr="000D25E5">
          <w:rPr>
            <w:rStyle w:val="Hyperlink"/>
            <w:rFonts w:cstheme="minorHAnsi"/>
            <w:color w:val="0C7DBB"/>
          </w:rPr>
          <w:t>[4]</w:t>
        </w:r>
      </w:hyperlink>
      <w:r w:rsidR="00E3340E" w:rsidRPr="000D25E5">
        <w:rPr>
          <w:rStyle w:val="Hyperlink"/>
          <w:rFonts w:cstheme="minorHAnsi"/>
          <w:color w:val="0C7DBB"/>
        </w:rPr>
        <w:t xml:space="preserve"> </w:t>
      </w:r>
      <w:r w:rsidR="005D3220" w:rsidRPr="000D25E5">
        <w:rPr>
          <w:rFonts w:cstheme="minorHAnsi"/>
        </w:rPr>
        <w:t>B.T.P. Tucker, D.W. Woods, C.A. Flessner, S.A. Franklin, M.E. Franklin</w:t>
      </w:r>
      <w:r w:rsidR="00E3340E" w:rsidRPr="000D25E5">
        <w:rPr>
          <w:rFonts w:cstheme="minorHAnsi"/>
        </w:rPr>
        <w:t xml:space="preserve"> </w:t>
      </w:r>
      <w:r w:rsidR="005D3220" w:rsidRPr="000D25E5">
        <w:rPr>
          <w:rStyle w:val="Strong"/>
          <w:rFonts w:cstheme="minorHAnsi"/>
        </w:rPr>
        <w:t>The skin picking impact project: phenomenology, interference, and treatment utilization of pathological skin picking in a population-based sample</w:t>
      </w:r>
      <w:r w:rsidR="00E3340E" w:rsidRPr="000D25E5">
        <w:rPr>
          <w:rStyle w:val="Strong"/>
          <w:rFonts w:cstheme="minorHAnsi"/>
        </w:rPr>
        <w:t xml:space="preserve"> </w:t>
      </w:r>
      <w:r w:rsidR="005D3220" w:rsidRPr="000D25E5">
        <w:rPr>
          <w:rFonts w:cstheme="minorHAnsi"/>
          <w:color w:val="323232"/>
        </w:rPr>
        <w:t xml:space="preserve">J Anxiety </w:t>
      </w:r>
      <w:proofErr w:type="spellStart"/>
      <w:r w:rsidR="005D3220" w:rsidRPr="000D25E5">
        <w:rPr>
          <w:rFonts w:cstheme="minorHAnsi"/>
          <w:color w:val="323232"/>
        </w:rPr>
        <w:t>Disord</w:t>
      </w:r>
      <w:proofErr w:type="spellEnd"/>
      <w:r w:rsidR="005D3220" w:rsidRPr="000D25E5">
        <w:rPr>
          <w:rFonts w:cstheme="minorHAnsi"/>
          <w:color w:val="323232"/>
        </w:rPr>
        <w:t>, 25 (2011), pp. 88-95, </w:t>
      </w:r>
      <w:hyperlink r:id="rId119" w:tgtFrame="_blank" w:history="1">
        <w:r w:rsidR="005D3220" w:rsidRPr="000D25E5">
          <w:rPr>
            <w:rStyle w:val="Hyperlink"/>
            <w:rFonts w:cstheme="minorHAnsi"/>
            <w:color w:val="0C7DBB"/>
          </w:rPr>
          <w:t>10.1016/j.janxdis.2010.08.007</w:t>
        </w:r>
      </w:hyperlink>
    </w:p>
    <w:p w14:paraId="18CEC844" w14:textId="6CA9CF09" w:rsidR="005D3220" w:rsidRPr="000D25E5" w:rsidRDefault="00273A8D" w:rsidP="00434F3B">
      <w:pPr>
        <w:pStyle w:val="NoSpacing"/>
        <w:ind w:left="720" w:hanging="720"/>
        <w:rPr>
          <w:rFonts w:cstheme="minorHAnsi"/>
          <w:color w:val="323232"/>
        </w:rPr>
      </w:pPr>
      <w:hyperlink r:id="rId120" w:anchor="bbb0025" w:history="1">
        <w:r w:rsidR="005D3220" w:rsidRPr="000D25E5">
          <w:rPr>
            <w:rStyle w:val="Hyperlink"/>
            <w:rFonts w:cstheme="minorHAnsi"/>
            <w:color w:val="0C7DBB"/>
          </w:rPr>
          <w:t>[5]</w:t>
        </w:r>
      </w:hyperlink>
      <w:r w:rsidR="00E3340E" w:rsidRPr="000D25E5">
        <w:rPr>
          <w:rStyle w:val="Hyperlink"/>
          <w:rFonts w:cstheme="minorHAnsi"/>
          <w:color w:val="0C7DBB"/>
        </w:rPr>
        <w:t xml:space="preserve"> </w:t>
      </w:r>
      <w:r w:rsidR="005D3220" w:rsidRPr="000D25E5">
        <w:rPr>
          <w:rFonts w:cstheme="minorHAnsi"/>
        </w:rPr>
        <w:t>M.R. Walther, C.A. Flessner, C.A. </w:t>
      </w:r>
      <w:proofErr w:type="spellStart"/>
      <w:r w:rsidR="005D3220" w:rsidRPr="000D25E5">
        <w:rPr>
          <w:rFonts w:cstheme="minorHAnsi"/>
        </w:rPr>
        <w:t>Conelea</w:t>
      </w:r>
      <w:proofErr w:type="spellEnd"/>
      <w:r w:rsidR="005D3220" w:rsidRPr="000D25E5">
        <w:rPr>
          <w:rFonts w:cstheme="minorHAnsi"/>
        </w:rPr>
        <w:t>, D.W. Woods</w:t>
      </w:r>
      <w:r w:rsidR="00E3340E" w:rsidRPr="000D25E5">
        <w:rPr>
          <w:rFonts w:cstheme="minorHAnsi"/>
        </w:rPr>
        <w:t xml:space="preserve"> </w:t>
      </w:r>
      <w:r w:rsidR="005D3220" w:rsidRPr="000D25E5">
        <w:rPr>
          <w:rStyle w:val="Strong"/>
          <w:rFonts w:cstheme="minorHAnsi"/>
        </w:rPr>
        <w:t>The Milwaukee inventory for the dimensions of adult skin picking (MIDAS): initial development and psychometric properties</w:t>
      </w:r>
      <w:r w:rsidR="00E3340E" w:rsidRPr="000D25E5">
        <w:rPr>
          <w:rStyle w:val="Strong"/>
          <w:rFonts w:cstheme="minorHAnsi"/>
        </w:rPr>
        <w:t xml:space="preserve"> </w:t>
      </w:r>
      <w:r w:rsidR="005D3220" w:rsidRPr="000D25E5">
        <w:rPr>
          <w:rFonts w:cstheme="minorHAnsi"/>
          <w:color w:val="323232"/>
        </w:rPr>
        <w:t xml:space="preserve">J </w:t>
      </w:r>
      <w:proofErr w:type="spellStart"/>
      <w:r w:rsidR="005D3220" w:rsidRPr="000D25E5">
        <w:rPr>
          <w:rFonts w:cstheme="minorHAnsi"/>
          <w:color w:val="323232"/>
        </w:rPr>
        <w:t>Behav</w:t>
      </w:r>
      <w:proofErr w:type="spellEnd"/>
      <w:r w:rsidR="005D3220" w:rsidRPr="000D25E5">
        <w:rPr>
          <w:rFonts w:cstheme="minorHAnsi"/>
          <w:color w:val="323232"/>
        </w:rPr>
        <w:t xml:space="preserve"> </w:t>
      </w:r>
      <w:proofErr w:type="spellStart"/>
      <w:r w:rsidR="005D3220" w:rsidRPr="000D25E5">
        <w:rPr>
          <w:rFonts w:cstheme="minorHAnsi"/>
          <w:color w:val="323232"/>
        </w:rPr>
        <w:t>Ther</w:t>
      </w:r>
      <w:proofErr w:type="spellEnd"/>
      <w:r w:rsidR="005D3220" w:rsidRPr="000D25E5">
        <w:rPr>
          <w:rFonts w:cstheme="minorHAnsi"/>
          <w:color w:val="323232"/>
        </w:rPr>
        <w:t xml:space="preserve"> Exp Psychiatry, 40 (2009), pp. 127-135, </w:t>
      </w:r>
      <w:hyperlink r:id="rId121" w:tgtFrame="_blank" w:history="1">
        <w:r w:rsidR="005D3220" w:rsidRPr="000D25E5">
          <w:rPr>
            <w:rStyle w:val="Hyperlink"/>
            <w:rFonts w:cstheme="minorHAnsi"/>
            <w:color w:val="0C7DBB"/>
          </w:rPr>
          <w:t>10.1016/j.jbtep.2008.07.002</w:t>
        </w:r>
      </w:hyperlink>
    </w:p>
    <w:p w14:paraId="3B9E3575" w14:textId="70C815D9" w:rsidR="005D3220" w:rsidRPr="000D25E5" w:rsidRDefault="00273A8D" w:rsidP="00434F3B">
      <w:pPr>
        <w:pStyle w:val="NoSpacing"/>
        <w:ind w:left="720" w:hanging="720"/>
        <w:rPr>
          <w:rFonts w:cstheme="minorHAnsi"/>
          <w:color w:val="323232"/>
        </w:rPr>
      </w:pPr>
      <w:hyperlink r:id="rId122" w:anchor="bbb0030" w:history="1">
        <w:r w:rsidR="005D3220" w:rsidRPr="000D25E5">
          <w:rPr>
            <w:rStyle w:val="Hyperlink"/>
            <w:rFonts w:cstheme="minorHAnsi"/>
            <w:color w:val="0C7DBB"/>
          </w:rPr>
          <w:t>[6]</w:t>
        </w:r>
      </w:hyperlink>
      <w:r w:rsidR="00E3340E" w:rsidRPr="000D25E5">
        <w:rPr>
          <w:rStyle w:val="Hyperlink"/>
          <w:rFonts w:cstheme="minorHAnsi"/>
          <w:color w:val="0C7DBB"/>
        </w:rPr>
        <w:t xml:space="preserve"> </w:t>
      </w:r>
      <w:r w:rsidR="005D3220" w:rsidRPr="000D25E5">
        <w:rPr>
          <w:rFonts w:cstheme="minorHAnsi"/>
        </w:rPr>
        <w:t>Í. Snorrason, E.L. Belleau, D.W. Woods</w:t>
      </w:r>
      <w:r w:rsidR="00E3340E" w:rsidRPr="000D25E5">
        <w:rPr>
          <w:rFonts w:cstheme="minorHAnsi"/>
        </w:rPr>
        <w:t xml:space="preserve"> </w:t>
      </w:r>
      <w:r w:rsidR="005D3220" w:rsidRPr="000D25E5">
        <w:rPr>
          <w:rStyle w:val="Strong"/>
          <w:rFonts w:cstheme="minorHAnsi"/>
        </w:rPr>
        <w:t>How related are hair pulling disorder (trichotillomania) and skin picking disorder? A review of evidence for comorbidity, similarities and shared etiology</w:t>
      </w:r>
      <w:r w:rsidR="00E3340E" w:rsidRPr="000D25E5">
        <w:rPr>
          <w:rStyle w:val="Strong"/>
          <w:rFonts w:cstheme="minorHAnsi"/>
        </w:rPr>
        <w:t xml:space="preserve"> </w:t>
      </w:r>
      <w:r w:rsidR="005D3220" w:rsidRPr="000D25E5">
        <w:rPr>
          <w:rFonts w:cstheme="minorHAnsi"/>
          <w:color w:val="323232"/>
        </w:rPr>
        <w:t>Clin Psychol Rev, 32 (2012), pp. 618-629, </w:t>
      </w:r>
      <w:hyperlink r:id="rId123" w:tgtFrame="_blank" w:history="1">
        <w:r w:rsidR="005D3220" w:rsidRPr="000D25E5">
          <w:rPr>
            <w:rStyle w:val="Hyperlink"/>
            <w:rFonts w:cstheme="minorHAnsi"/>
            <w:color w:val="0C7DBB"/>
          </w:rPr>
          <w:t>10.1016/j.cpr.2012.05.008</w:t>
        </w:r>
      </w:hyperlink>
    </w:p>
    <w:p w14:paraId="4D1BBD55" w14:textId="6415DB3B" w:rsidR="005D3220" w:rsidRPr="000D25E5" w:rsidRDefault="00273A8D" w:rsidP="00434F3B">
      <w:pPr>
        <w:pStyle w:val="NoSpacing"/>
        <w:ind w:left="720" w:hanging="720"/>
        <w:rPr>
          <w:rFonts w:cstheme="minorHAnsi"/>
          <w:color w:val="323232"/>
        </w:rPr>
      </w:pPr>
      <w:hyperlink r:id="rId124" w:anchor="bbb0035" w:history="1">
        <w:r w:rsidR="005D3220" w:rsidRPr="000D25E5">
          <w:rPr>
            <w:rStyle w:val="Hyperlink"/>
            <w:rFonts w:cstheme="minorHAnsi"/>
            <w:color w:val="0C7DBB"/>
          </w:rPr>
          <w:t>[7]</w:t>
        </w:r>
      </w:hyperlink>
      <w:r w:rsidR="00E3340E" w:rsidRPr="000D25E5">
        <w:rPr>
          <w:rStyle w:val="Hyperlink"/>
          <w:rFonts w:cstheme="minorHAnsi"/>
          <w:color w:val="0C7DBB"/>
        </w:rPr>
        <w:t xml:space="preserve"> </w:t>
      </w:r>
      <w:r w:rsidR="005D3220" w:rsidRPr="000D25E5">
        <w:rPr>
          <w:rFonts w:cstheme="minorHAnsi"/>
        </w:rPr>
        <w:t>J.E. Grant, B.L. Odlaug, S.R. Chamberlain, N.J. Keuthen, C. Lochner, D.J. Stein</w:t>
      </w:r>
      <w:r w:rsidR="00E3340E" w:rsidRPr="000D25E5">
        <w:rPr>
          <w:rFonts w:cstheme="minorHAnsi"/>
        </w:rPr>
        <w:t xml:space="preserve"> </w:t>
      </w:r>
      <w:r w:rsidR="005D3220" w:rsidRPr="000D25E5">
        <w:rPr>
          <w:rStyle w:val="Strong"/>
          <w:rFonts w:cstheme="minorHAnsi"/>
        </w:rPr>
        <w:t>Skin picking disorder</w:t>
      </w:r>
      <w:r w:rsidR="00E3340E" w:rsidRPr="000D25E5">
        <w:rPr>
          <w:rStyle w:val="Strong"/>
          <w:rFonts w:cstheme="minorHAnsi"/>
        </w:rPr>
        <w:t xml:space="preserve"> </w:t>
      </w:r>
      <w:r w:rsidR="005D3220" w:rsidRPr="000D25E5">
        <w:rPr>
          <w:rFonts w:cstheme="minorHAnsi"/>
          <w:color w:val="323232"/>
        </w:rPr>
        <w:t>Am J Psychiatry, 169 (2012), pp. 1143-1149, </w:t>
      </w:r>
      <w:hyperlink r:id="rId125" w:tgtFrame="_blank" w:history="1">
        <w:r w:rsidR="005D3220" w:rsidRPr="000D25E5">
          <w:rPr>
            <w:rStyle w:val="Hyperlink"/>
            <w:rFonts w:cstheme="minorHAnsi"/>
            <w:color w:val="0C7DBB"/>
          </w:rPr>
          <w:t>10.1176/appi.ajp.2012.12040508</w:t>
        </w:r>
      </w:hyperlink>
    </w:p>
    <w:p w14:paraId="174D1C3E" w14:textId="4C96D0E5" w:rsidR="005D3220" w:rsidRPr="000D25E5" w:rsidRDefault="00273A8D" w:rsidP="00434F3B">
      <w:pPr>
        <w:pStyle w:val="NoSpacing"/>
        <w:ind w:left="720" w:hanging="720"/>
        <w:rPr>
          <w:rFonts w:cstheme="minorHAnsi"/>
          <w:color w:val="323232"/>
        </w:rPr>
      </w:pPr>
      <w:hyperlink r:id="rId126" w:anchor="bbb0040" w:history="1">
        <w:r w:rsidR="005D3220" w:rsidRPr="000D25E5">
          <w:rPr>
            <w:rStyle w:val="Hyperlink"/>
            <w:rFonts w:cstheme="minorHAnsi"/>
            <w:color w:val="0C7DBB"/>
          </w:rPr>
          <w:t>[8]</w:t>
        </w:r>
      </w:hyperlink>
      <w:r w:rsidR="00E3340E" w:rsidRPr="000D25E5">
        <w:rPr>
          <w:rStyle w:val="Hyperlink"/>
          <w:rFonts w:cstheme="minorHAnsi"/>
          <w:color w:val="0C7DBB"/>
        </w:rPr>
        <w:t xml:space="preserve"> </w:t>
      </w:r>
      <w:r w:rsidR="005D3220" w:rsidRPr="000D25E5">
        <w:rPr>
          <w:rFonts w:cstheme="minorHAnsi"/>
        </w:rPr>
        <w:t>S. Wilhelm, N.J. Keuthen, T. Deckersbach, I.M. Engelhard, A.E. Forker, L. Baer, </w:t>
      </w:r>
      <w:r w:rsidR="005D3220" w:rsidRPr="000D25E5">
        <w:rPr>
          <w:rStyle w:val="Emphasis"/>
          <w:rFonts w:cstheme="minorHAnsi"/>
        </w:rPr>
        <w:t>et al.</w:t>
      </w:r>
      <w:r w:rsidR="00E3340E" w:rsidRPr="000D25E5">
        <w:rPr>
          <w:rStyle w:val="Emphasis"/>
          <w:rFonts w:cstheme="minorHAnsi"/>
        </w:rPr>
        <w:t xml:space="preserve"> </w:t>
      </w:r>
      <w:r w:rsidR="005D3220" w:rsidRPr="000D25E5">
        <w:rPr>
          <w:rStyle w:val="Strong"/>
          <w:rFonts w:cstheme="minorHAnsi"/>
        </w:rPr>
        <w:t>Self-injurious skin picking: clinical characteristics and comorbidity</w:t>
      </w:r>
      <w:r w:rsidR="00E3340E" w:rsidRPr="000D25E5">
        <w:rPr>
          <w:rStyle w:val="Strong"/>
          <w:rFonts w:cstheme="minorHAnsi"/>
        </w:rPr>
        <w:t xml:space="preserve"> </w:t>
      </w:r>
      <w:r w:rsidR="005D3220" w:rsidRPr="000D25E5">
        <w:rPr>
          <w:rFonts w:cstheme="minorHAnsi"/>
          <w:color w:val="323232"/>
        </w:rPr>
        <w:t>J Clin Psychiatry, 60 (1999), pp. 454-459, </w:t>
      </w:r>
      <w:hyperlink r:id="rId127" w:tgtFrame="_blank" w:history="1">
        <w:r w:rsidR="005D3220" w:rsidRPr="000D25E5">
          <w:rPr>
            <w:rStyle w:val="Hyperlink"/>
            <w:rFonts w:cstheme="minorHAnsi"/>
            <w:color w:val="0C7DBB"/>
          </w:rPr>
          <w:t>10.4088/JCP.v60n0707</w:t>
        </w:r>
      </w:hyperlink>
    </w:p>
    <w:p w14:paraId="7FE94DA7" w14:textId="1208A725" w:rsidR="005D3220" w:rsidRPr="000D25E5" w:rsidRDefault="00273A8D" w:rsidP="00434F3B">
      <w:pPr>
        <w:pStyle w:val="NoSpacing"/>
        <w:ind w:left="720" w:hanging="720"/>
        <w:rPr>
          <w:rFonts w:cstheme="minorHAnsi"/>
          <w:color w:val="323232"/>
        </w:rPr>
      </w:pPr>
      <w:hyperlink r:id="rId128" w:anchor="bbb0045" w:history="1">
        <w:r w:rsidR="005D3220" w:rsidRPr="000D25E5">
          <w:rPr>
            <w:rStyle w:val="Hyperlink"/>
            <w:rFonts w:cstheme="minorHAnsi"/>
            <w:color w:val="0C7DBB"/>
          </w:rPr>
          <w:t>[9]</w:t>
        </w:r>
      </w:hyperlink>
      <w:r w:rsidR="00E3340E" w:rsidRPr="000D25E5">
        <w:rPr>
          <w:rStyle w:val="Hyperlink"/>
          <w:rFonts w:cstheme="minorHAnsi"/>
          <w:color w:val="0C7DBB"/>
        </w:rPr>
        <w:t xml:space="preserve"> </w:t>
      </w:r>
      <w:r w:rsidR="005D3220" w:rsidRPr="000D25E5">
        <w:rPr>
          <w:rFonts w:cstheme="minorHAnsi"/>
        </w:rPr>
        <w:t>Í. Snorrason, E.J. Ricketts, C.A. Flessner, M.E. Franklin, D.J. Stein, D.W. Woods</w:t>
      </w:r>
      <w:r w:rsidR="00E3340E" w:rsidRPr="000D25E5">
        <w:rPr>
          <w:rFonts w:cstheme="minorHAnsi"/>
        </w:rPr>
        <w:t xml:space="preserve"> </w:t>
      </w:r>
      <w:r w:rsidR="005D3220" w:rsidRPr="000D25E5">
        <w:rPr>
          <w:rStyle w:val="Strong"/>
          <w:rFonts w:cstheme="minorHAnsi"/>
        </w:rPr>
        <w:t>Skin picking disorder is associated with other body-focused repetitive behaviors: findings from an internet study</w:t>
      </w:r>
      <w:r w:rsidR="00E3340E" w:rsidRPr="000D25E5">
        <w:rPr>
          <w:rStyle w:val="Strong"/>
          <w:rFonts w:cstheme="minorHAnsi"/>
        </w:rPr>
        <w:t xml:space="preserve"> </w:t>
      </w:r>
      <w:r w:rsidR="005D3220" w:rsidRPr="000D25E5">
        <w:rPr>
          <w:rFonts w:cstheme="minorHAnsi"/>
          <w:color w:val="323232"/>
        </w:rPr>
        <w:t>Ann Clin Psychiatry, 24 (2012), pp. 292-299</w:t>
      </w:r>
    </w:p>
    <w:p w14:paraId="4CC1B62E" w14:textId="45AFB827" w:rsidR="005D3220" w:rsidRPr="000D25E5" w:rsidRDefault="00273A8D" w:rsidP="00434F3B">
      <w:pPr>
        <w:pStyle w:val="NoSpacing"/>
        <w:ind w:left="720" w:hanging="720"/>
        <w:rPr>
          <w:rFonts w:cstheme="minorHAnsi"/>
          <w:color w:val="323232"/>
        </w:rPr>
      </w:pPr>
      <w:hyperlink r:id="rId129" w:anchor="bbb0050" w:history="1">
        <w:r w:rsidR="005D3220" w:rsidRPr="000D25E5">
          <w:rPr>
            <w:rStyle w:val="Hyperlink"/>
            <w:rFonts w:cstheme="minorHAnsi"/>
            <w:color w:val="0C7DBB"/>
          </w:rPr>
          <w:t>[10]</w:t>
        </w:r>
      </w:hyperlink>
      <w:r w:rsidR="00E3340E" w:rsidRPr="000D25E5">
        <w:rPr>
          <w:rStyle w:val="Hyperlink"/>
          <w:rFonts w:cstheme="minorHAnsi"/>
          <w:color w:val="0C7DBB"/>
        </w:rPr>
        <w:t xml:space="preserve"> </w:t>
      </w:r>
      <w:r w:rsidR="005D3220" w:rsidRPr="000D25E5">
        <w:rPr>
          <w:rFonts w:cstheme="minorHAnsi"/>
        </w:rPr>
        <w:t>L.M. Arnold, M.B. </w:t>
      </w:r>
      <w:proofErr w:type="spellStart"/>
      <w:r w:rsidR="005D3220" w:rsidRPr="000D25E5">
        <w:rPr>
          <w:rFonts w:cstheme="minorHAnsi"/>
        </w:rPr>
        <w:t>Auchenbach</w:t>
      </w:r>
      <w:proofErr w:type="spellEnd"/>
      <w:r w:rsidR="005D3220" w:rsidRPr="000D25E5">
        <w:rPr>
          <w:rFonts w:cstheme="minorHAnsi"/>
        </w:rPr>
        <w:t>, S.L. McElroy</w:t>
      </w:r>
      <w:r w:rsidR="00E3340E" w:rsidRPr="000D25E5">
        <w:rPr>
          <w:rFonts w:cstheme="minorHAnsi"/>
        </w:rPr>
        <w:t xml:space="preserve"> </w:t>
      </w:r>
      <w:r w:rsidR="005D3220" w:rsidRPr="000D25E5">
        <w:rPr>
          <w:rStyle w:val="Strong"/>
          <w:rFonts w:cstheme="minorHAnsi"/>
        </w:rPr>
        <w:t>Psychogenic excoriation: clinical features, proposed diagnostic criteria, epidemiology and approaches to treatment</w:t>
      </w:r>
      <w:r w:rsidR="00E3340E" w:rsidRPr="000D25E5">
        <w:rPr>
          <w:rStyle w:val="Strong"/>
          <w:rFonts w:cstheme="minorHAnsi"/>
        </w:rPr>
        <w:t xml:space="preserve"> </w:t>
      </w:r>
      <w:r w:rsidR="005D3220" w:rsidRPr="000D25E5">
        <w:rPr>
          <w:rFonts w:cstheme="minorHAnsi"/>
          <w:color w:val="323232"/>
        </w:rPr>
        <w:t>CNS Drugs, 15 (2001), pp. 351-359, </w:t>
      </w:r>
      <w:hyperlink r:id="rId130" w:tgtFrame="_blank" w:history="1">
        <w:r w:rsidR="005D3220" w:rsidRPr="000D25E5">
          <w:rPr>
            <w:rStyle w:val="Hyperlink"/>
            <w:rFonts w:cstheme="minorHAnsi"/>
            <w:color w:val="0C7DBB"/>
          </w:rPr>
          <w:t>10.2165/00023210-200115050-00002</w:t>
        </w:r>
      </w:hyperlink>
    </w:p>
    <w:p w14:paraId="0D836DB2" w14:textId="5F1EBD9B" w:rsidR="005D3220" w:rsidRPr="000D25E5" w:rsidRDefault="00273A8D" w:rsidP="00434F3B">
      <w:pPr>
        <w:pStyle w:val="NoSpacing"/>
        <w:ind w:left="720" w:hanging="720"/>
        <w:rPr>
          <w:rFonts w:cstheme="minorHAnsi"/>
          <w:color w:val="323232"/>
        </w:rPr>
      </w:pPr>
      <w:hyperlink r:id="rId131" w:anchor="bbb0055" w:history="1">
        <w:r w:rsidR="005D3220" w:rsidRPr="000D25E5">
          <w:rPr>
            <w:rStyle w:val="Hyperlink"/>
            <w:rFonts w:cstheme="minorHAnsi"/>
            <w:color w:val="0C7DBB"/>
          </w:rPr>
          <w:t>[11]</w:t>
        </w:r>
      </w:hyperlink>
      <w:r w:rsidR="00E3340E" w:rsidRPr="000D25E5">
        <w:rPr>
          <w:rStyle w:val="Hyperlink"/>
          <w:rFonts w:cstheme="minorHAnsi"/>
          <w:color w:val="0C7DBB"/>
        </w:rPr>
        <w:t xml:space="preserve"> </w:t>
      </w:r>
      <w:r w:rsidR="005D3220" w:rsidRPr="000D25E5">
        <w:rPr>
          <w:rFonts w:cstheme="minorHAnsi"/>
        </w:rPr>
        <w:t>S. Taylor</w:t>
      </w:r>
      <w:r w:rsidR="00E3340E" w:rsidRPr="000D25E5">
        <w:rPr>
          <w:rFonts w:cstheme="minorHAnsi"/>
        </w:rPr>
        <w:t xml:space="preserve"> </w:t>
      </w:r>
      <w:r w:rsidR="005D3220" w:rsidRPr="000D25E5">
        <w:rPr>
          <w:rStyle w:val="Strong"/>
          <w:rFonts w:cstheme="minorHAnsi"/>
        </w:rPr>
        <w:t>Early versus late onset obsessive-compulsive disorder: evidence for distinct subtypes</w:t>
      </w:r>
      <w:r w:rsidR="00E3340E" w:rsidRPr="000D25E5">
        <w:rPr>
          <w:rStyle w:val="Strong"/>
          <w:rFonts w:cstheme="minorHAnsi"/>
        </w:rPr>
        <w:t xml:space="preserve"> </w:t>
      </w:r>
      <w:r w:rsidR="005D3220" w:rsidRPr="000D25E5">
        <w:rPr>
          <w:rFonts w:cstheme="minorHAnsi"/>
          <w:color w:val="323232"/>
        </w:rPr>
        <w:t>Clin Psychol Rev, 31 (2011), pp. 1083-1100, </w:t>
      </w:r>
      <w:hyperlink r:id="rId132" w:tgtFrame="_blank" w:history="1">
        <w:r w:rsidR="005D3220" w:rsidRPr="000D25E5">
          <w:rPr>
            <w:rStyle w:val="Hyperlink"/>
            <w:rFonts w:cstheme="minorHAnsi"/>
            <w:color w:val="0C7DBB"/>
          </w:rPr>
          <w:t>10.1016/j.cpr.2011.06.007</w:t>
        </w:r>
      </w:hyperlink>
    </w:p>
    <w:p w14:paraId="048C5756" w14:textId="6A2B1840" w:rsidR="005D3220" w:rsidRPr="000D25E5" w:rsidRDefault="00273A8D" w:rsidP="00434F3B">
      <w:pPr>
        <w:pStyle w:val="NoSpacing"/>
        <w:ind w:left="720" w:hanging="720"/>
        <w:rPr>
          <w:rFonts w:cstheme="minorHAnsi"/>
          <w:color w:val="323232"/>
        </w:rPr>
      </w:pPr>
      <w:hyperlink r:id="rId133" w:anchor="bbb0060" w:history="1">
        <w:r w:rsidR="005D3220" w:rsidRPr="000D25E5">
          <w:rPr>
            <w:rStyle w:val="Hyperlink"/>
            <w:rFonts w:cstheme="minorHAnsi"/>
            <w:color w:val="0C7DBB"/>
          </w:rPr>
          <w:t>[12]</w:t>
        </w:r>
      </w:hyperlink>
      <w:r w:rsidR="00E3340E" w:rsidRPr="000D25E5">
        <w:rPr>
          <w:rStyle w:val="Hyperlink"/>
          <w:rFonts w:cstheme="minorHAnsi"/>
          <w:color w:val="0C7DBB"/>
        </w:rPr>
        <w:t xml:space="preserve"> </w:t>
      </w:r>
      <w:r w:rsidR="005D3220" w:rsidRPr="000D25E5">
        <w:rPr>
          <w:rFonts w:cstheme="minorHAnsi"/>
        </w:rPr>
        <w:t>D. </w:t>
      </w:r>
      <w:proofErr w:type="spellStart"/>
      <w:r w:rsidR="005D3220" w:rsidRPr="000D25E5">
        <w:rPr>
          <w:rFonts w:cstheme="minorHAnsi"/>
        </w:rPr>
        <w:t>Rhebergen</w:t>
      </w:r>
      <w:proofErr w:type="spellEnd"/>
      <w:r w:rsidR="005D3220" w:rsidRPr="000D25E5">
        <w:rPr>
          <w:rFonts w:cstheme="minorHAnsi"/>
        </w:rPr>
        <w:t>, I.M. </w:t>
      </w:r>
      <w:proofErr w:type="spellStart"/>
      <w:r w:rsidR="005D3220" w:rsidRPr="000D25E5">
        <w:rPr>
          <w:rFonts w:cstheme="minorHAnsi"/>
        </w:rPr>
        <w:t>Aderka</w:t>
      </w:r>
      <w:proofErr w:type="spellEnd"/>
      <w:r w:rsidR="005D3220" w:rsidRPr="000D25E5">
        <w:rPr>
          <w:rFonts w:cstheme="minorHAnsi"/>
        </w:rPr>
        <w:t xml:space="preserve">, I.M. van der </w:t>
      </w:r>
      <w:proofErr w:type="spellStart"/>
      <w:r w:rsidR="005D3220" w:rsidRPr="000D25E5">
        <w:rPr>
          <w:rFonts w:cstheme="minorHAnsi"/>
        </w:rPr>
        <w:t>Steenstraten</w:t>
      </w:r>
      <w:proofErr w:type="spellEnd"/>
      <w:r w:rsidR="005D3220" w:rsidRPr="000D25E5">
        <w:rPr>
          <w:rFonts w:cstheme="minorHAnsi"/>
        </w:rPr>
        <w:t xml:space="preserve">, A.J.L.M. van </w:t>
      </w:r>
      <w:proofErr w:type="spellStart"/>
      <w:r w:rsidR="005D3220" w:rsidRPr="000D25E5">
        <w:rPr>
          <w:rFonts w:cstheme="minorHAnsi"/>
        </w:rPr>
        <w:t>Balkom</w:t>
      </w:r>
      <w:proofErr w:type="spellEnd"/>
      <w:r w:rsidR="005D3220" w:rsidRPr="000D25E5">
        <w:rPr>
          <w:rFonts w:cstheme="minorHAnsi"/>
        </w:rPr>
        <w:t xml:space="preserve">, P. van </w:t>
      </w:r>
      <w:proofErr w:type="spellStart"/>
      <w:r w:rsidR="005D3220" w:rsidRPr="000D25E5">
        <w:rPr>
          <w:rFonts w:cstheme="minorHAnsi"/>
        </w:rPr>
        <w:t>Oppen</w:t>
      </w:r>
      <w:proofErr w:type="spellEnd"/>
      <w:r w:rsidR="005D3220" w:rsidRPr="000D25E5">
        <w:rPr>
          <w:rFonts w:cstheme="minorHAnsi"/>
        </w:rPr>
        <w:t>, M.L. </w:t>
      </w:r>
      <w:proofErr w:type="spellStart"/>
      <w:r w:rsidR="005D3220" w:rsidRPr="000D25E5">
        <w:rPr>
          <w:rFonts w:cstheme="minorHAnsi"/>
        </w:rPr>
        <w:t>Stek</w:t>
      </w:r>
      <w:proofErr w:type="spellEnd"/>
      <w:r w:rsidR="005D3220" w:rsidRPr="000D25E5">
        <w:rPr>
          <w:rFonts w:cstheme="minorHAnsi"/>
        </w:rPr>
        <w:t>, </w:t>
      </w:r>
      <w:r w:rsidR="005D3220" w:rsidRPr="000D25E5">
        <w:rPr>
          <w:rStyle w:val="Emphasis"/>
          <w:rFonts w:cstheme="minorHAnsi"/>
        </w:rPr>
        <w:t>et al.</w:t>
      </w:r>
      <w:r w:rsidR="00E3340E" w:rsidRPr="000D25E5">
        <w:rPr>
          <w:rStyle w:val="Emphasis"/>
          <w:rFonts w:cstheme="minorHAnsi"/>
        </w:rPr>
        <w:t xml:space="preserve"> </w:t>
      </w:r>
      <w:r w:rsidR="005D3220" w:rsidRPr="000D25E5">
        <w:rPr>
          <w:rStyle w:val="Strong"/>
          <w:rFonts w:cstheme="minorHAnsi"/>
        </w:rPr>
        <w:t>Admixture analysis of age of onset in generalized anxiety disorder</w:t>
      </w:r>
      <w:r w:rsidR="00E3340E" w:rsidRPr="000D25E5">
        <w:rPr>
          <w:rStyle w:val="Strong"/>
          <w:rFonts w:cstheme="minorHAnsi"/>
        </w:rPr>
        <w:t xml:space="preserve"> </w:t>
      </w:r>
      <w:r w:rsidR="005D3220" w:rsidRPr="000D25E5">
        <w:rPr>
          <w:rFonts w:cstheme="minorHAnsi"/>
          <w:color w:val="323232"/>
        </w:rPr>
        <w:t xml:space="preserve">J Anxiety </w:t>
      </w:r>
      <w:proofErr w:type="spellStart"/>
      <w:r w:rsidR="005D3220" w:rsidRPr="000D25E5">
        <w:rPr>
          <w:rFonts w:cstheme="minorHAnsi"/>
          <w:color w:val="323232"/>
        </w:rPr>
        <w:t>Disord</w:t>
      </w:r>
      <w:proofErr w:type="spellEnd"/>
      <w:r w:rsidR="005D3220" w:rsidRPr="000D25E5">
        <w:rPr>
          <w:rFonts w:cstheme="minorHAnsi"/>
          <w:color w:val="323232"/>
        </w:rPr>
        <w:t>, 50 (2017), pp. 47-51, </w:t>
      </w:r>
      <w:hyperlink r:id="rId134" w:tgtFrame="_blank" w:history="1">
        <w:r w:rsidR="005D3220" w:rsidRPr="000D25E5">
          <w:rPr>
            <w:rStyle w:val="Hyperlink"/>
            <w:rFonts w:cstheme="minorHAnsi"/>
            <w:color w:val="0C7DBB"/>
          </w:rPr>
          <w:t>10.1016/j.janxdis.2017.05.003</w:t>
        </w:r>
      </w:hyperlink>
    </w:p>
    <w:p w14:paraId="685C0EE7" w14:textId="42F971E7" w:rsidR="005D3220" w:rsidRPr="000D25E5" w:rsidRDefault="00273A8D" w:rsidP="00434F3B">
      <w:pPr>
        <w:pStyle w:val="NoSpacing"/>
        <w:ind w:left="720" w:hanging="720"/>
        <w:rPr>
          <w:rFonts w:cstheme="minorHAnsi"/>
          <w:color w:val="323232"/>
        </w:rPr>
      </w:pPr>
      <w:hyperlink r:id="rId135" w:anchor="bbb0065" w:history="1">
        <w:r w:rsidR="005D3220" w:rsidRPr="000D25E5">
          <w:rPr>
            <w:rStyle w:val="Hyperlink"/>
            <w:rFonts w:cstheme="minorHAnsi"/>
            <w:color w:val="0C7DBB"/>
          </w:rPr>
          <w:t>[13]</w:t>
        </w:r>
      </w:hyperlink>
      <w:r w:rsidR="00E3340E" w:rsidRPr="000D25E5">
        <w:rPr>
          <w:rStyle w:val="Hyperlink"/>
          <w:rFonts w:cstheme="minorHAnsi"/>
          <w:color w:val="0C7DBB"/>
        </w:rPr>
        <w:t xml:space="preserve"> </w:t>
      </w:r>
      <w:r w:rsidR="005D3220" w:rsidRPr="000D25E5">
        <w:rPr>
          <w:rFonts w:cstheme="minorHAnsi"/>
        </w:rPr>
        <w:t>L. </w:t>
      </w:r>
      <w:proofErr w:type="spellStart"/>
      <w:r w:rsidR="005D3220" w:rsidRPr="000D25E5">
        <w:rPr>
          <w:rFonts w:cstheme="minorHAnsi"/>
        </w:rPr>
        <w:t>Tibi</w:t>
      </w:r>
      <w:proofErr w:type="spellEnd"/>
      <w:r w:rsidR="005D3220" w:rsidRPr="000D25E5">
        <w:rPr>
          <w:rFonts w:cstheme="minorHAnsi"/>
        </w:rPr>
        <w:t xml:space="preserve">, P. van </w:t>
      </w:r>
      <w:proofErr w:type="spellStart"/>
      <w:r w:rsidR="005D3220" w:rsidRPr="000D25E5">
        <w:rPr>
          <w:rFonts w:cstheme="minorHAnsi"/>
        </w:rPr>
        <w:t>Oppen</w:t>
      </w:r>
      <w:proofErr w:type="spellEnd"/>
      <w:r w:rsidR="005D3220" w:rsidRPr="000D25E5">
        <w:rPr>
          <w:rFonts w:cstheme="minorHAnsi"/>
        </w:rPr>
        <w:t>, I.M. </w:t>
      </w:r>
      <w:proofErr w:type="spellStart"/>
      <w:r w:rsidR="005D3220" w:rsidRPr="000D25E5">
        <w:rPr>
          <w:rFonts w:cstheme="minorHAnsi"/>
        </w:rPr>
        <w:t>Aderka</w:t>
      </w:r>
      <w:proofErr w:type="spellEnd"/>
      <w:r w:rsidR="005D3220" w:rsidRPr="000D25E5">
        <w:rPr>
          <w:rFonts w:cstheme="minorHAnsi"/>
        </w:rPr>
        <w:t xml:space="preserve">, A.J.L.M. van </w:t>
      </w:r>
      <w:proofErr w:type="spellStart"/>
      <w:r w:rsidR="005D3220" w:rsidRPr="000D25E5">
        <w:rPr>
          <w:rFonts w:cstheme="minorHAnsi"/>
        </w:rPr>
        <w:t>Balkom</w:t>
      </w:r>
      <w:proofErr w:type="spellEnd"/>
      <w:r w:rsidR="005D3220" w:rsidRPr="000D25E5">
        <w:rPr>
          <w:rFonts w:cstheme="minorHAnsi"/>
        </w:rPr>
        <w:t>, N.M. </w:t>
      </w:r>
      <w:proofErr w:type="spellStart"/>
      <w:r w:rsidR="005D3220" w:rsidRPr="000D25E5">
        <w:rPr>
          <w:rFonts w:cstheme="minorHAnsi"/>
        </w:rPr>
        <w:t>Batelaan</w:t>
      </w:r>
      <w:proofErr w:type="spellEnd"/>
      <w:r w:rsidR="005D3220" w:rsidRPr="000D25E5">
        <w:rPr>
          <w:rFonts w:cstheme="minorHAnsi"/>
        </w:rPr>
        <w:t>, P. </w:t>
      </w:r>
      <w:proofErr w:type="spellStart"/>
      <w:r w:rsidR="005D3220" w:rsidRPr="000D25E5">
        <w:rPr>
          <w:rFonts w:cstheme="minorHAnsi"/>
        </w:rPr>
        <w:t>Spinhoven</w:t>
      </w:r>
      <w:proofErr w:type="spellEnd"/>
      <w:r w:rsidR="005D3220" w:rsidRPr="000D25E5">
        <w:rPr>
          <w:rFonts w:cstheme="minorHAnsi"/>
        </w:rPr>
        <w:t>, </w:t>
      </w:r>
      <w:r w:rsidR="005D3220" w:rsidRPr="000D25E5">
        <w:rPr>
          <w:rStyle w:val="Emphasis"/>
          <w:rFonts w:cstheme="minorHAnsi"/>
        </w:rPr>
        <w:t>et al.</w:t>
      </w:r>
      <w:r w:rsidR="00E3340E" w:rsidRPr="000D25E5">
        <w:rPr>
          <w:rStyle w:val="Emphasis"/>
          <w:rFonts w:cstheme="minorHAnsi"/>
        </w:rPr>
        <w:t xml:space="preserve"> </w:t>
      </w:r>
      <w:r w:rsidR="005D3220" w:rsidRPr="000D25E5">
        <w:rPr>
          <w:rStyle w:val="Strong"/>
          <w:rFonts w:cstheme="minorHAnsi"/>
        </w:rPr>
        <w:t>Examining determinants of early and late age at onset in panic disorder: an admixture analysis</w:t>
      </w:r>
      <w:r w:rsidR="00E3340E" w:rsidRPr="000D25E5">
        <w:rPr>
          <w:rStyle w:val="Strong"/>
          <w:rFonts w:cstheme="minorHAnsi"/>
        </w:rPr>
        <w:t xml:space="preserve"> </w:t>
      </w:r>
      <w:r w:rsidR="005D3220" w:rsidRPr="000D25E5">
        <w:rPr>
          <w:rFonts w:cstheme="minorHAnsi"/>
          <w:color w:val="323232"/>
        </w:rPr>
        <w:t xml:space="preserve">J </w:t>
      </w:r>
      <w:proofErr w:type="spellStart"/>
      <w:r w:rsidR="005D3220" w:rsidRPr="000D25E5">
        <w:rPr>
          <w:rFonts w:cstheme="minorHAnsi"/>
          <w:color w:val="323232"/>
        </w:rPr>
        <w:t>Psychiatr</w:t>
      </w:r>
      <w:proofErr w:type="spellEnd"/>
      <w:r w:rsidR="005D3220" w:rsidRPr="000D25E5">
        <w:rPr>
          <w:rFonts w:cstheme="minorHAnsi"/>
          <w:color w:val="323232"/>
        </w:rPr>
        <w:t xml:space="preserve"> Res, 47 (2013), pp. 1870-1875, </w:t>
      </w:r>
      <w:hyperlink r:id="rId136" w:tgtFrame="_blank" w:history="1">
        <w:r w:rsidR="005D3220" w:rsidRPr="000D25E5">
          <w:rPr>
            <w:rStyle w:val="Hyperlink"/>
            <w:rFonts w:cstheme="minorHAnsi"/>
            <w:color w:val="0C7DBB"/>
          </w:rPr>
          <w:t>10.1016/j.jpsychires.2013.09.001</w:t>
        </w:r>
      </w:hyperlink>
    </w:p>
    <w:p w14:paraId="07C91C94" w14:textId="67F76FA8" w:rsidR="005D3220" w:rsidRPr="000D25E5" w:rsidRDefault="00273A8D" w:rsidP="00434F3B">
      <w:pPr>
        <w:pStyle w:val="NoSpacing"/>
        <w:ind w:left="720" w:hanging="720"/>
        <w:rPr>
          <w:rFonts w:cstheme="minorHAnsi"/>
          <w:color w:val="323232"/>
        </w:rPr>
      </w:pPr>
      <w:hyperlink r:id="rId137" w:anchor="bbb0070" w:history="1">
        <w:r w:rsidR="005D3220" w:rsidRPr="000D25E5">
          <w:rPr>
            <w:rStyle w:val="Hyperlink"/>
            <w:rFonts w:cstheme="minorHAnsi"/>
            <w:color w:val="0C7DBB"/>
          </w:rPr>
          <w:t>[14]</w:t>
        </w:r>
      </w:hyperlink>
      <w:r w:rsidR="00E3340E" w:rsidRPr="000D25E5">
        <w:rPr>
          <w:rStyle w:val="Hyperlink"/>
          <w:rFonts w:cstheme="minorHAnsi"/>
          <w:color w:val="0C7DBB"/>
        </w:rPr>
        <w:t xml:space="preserve"> </w:t>
      </w:r>
      <w:r w:rsidR="005D3220" w:rsidRPr="000D25E5">
        <w:rPr>
          <w:rFonts w:cstheme="minorHAnsi"/>
        </w:rPr>
        <w:t>L. </w:t>
      </w:r>
      <w:proofErr w:type="spellStart"/>
      <w:r w:rsidR="005D3220" w:rsidRPr="000D25E5">
        <w:rPr>
          <w:rFonts w:cstheme="minorHAnsi"/>
        </w:rPr>
        <w:t>Tibi</w:t>
      </w:r>
      <w:proofErr w:type="spellEnd"/>
      <w:r w:rsidR="005D3220" w:rsidRPr="000D25E5">
        <w:rPr>
          <w:rFonts w:cstheme="minorHAnsi"/>
        </w:rPr>
        <w:t xml:space="preserve">, P. van </w:t>
      </w:r>
      <w:proofErr w:type="spellStart"/>
      <w:r w:rsidR="005D3220" w:rsidRPr="000D25E5">
        <w:rPr>
          <w:rFonts w:cstheme="minorHAnsi"/>
        </w:rPr>
        <w:t>Oppen</w:t>
      </w:r>
      <w:proofErr w:type="spellEnd"/>
      <w:r w:rsidR="005D3220" w:rsidRPr="000D25E5">
        <w:rPr>
          <w:rFonts w:cstheme="minorHAnsi"/>
        </w:rPr>
        <w:t>, I.M. </w:t>
      </w:r>
      <w:proofErr w:type="spellStart"/>
      <w:r w:rsidR="005D3220" w:rsidRPr="000D25E5">
        <w:rPr>
          <w:rFonts w:cstheme="minorHAnsi"/>
        </w:rPr>
        <w:t>Aderka</w:t>
      </w:r>
      <w:proofErr w:type="spellEnd"/>
      <w:r w:rsidR="005D3220" w:rsidRPr="000D25E5">
        <w:rPr>
          <w:rFonts w:cstheme="minorHAnsi"/>
        </w:rPr>
        <w:t xml:space="preserve">, A.J.L.M. van </w:t>
      </w:r>
      <w:proofErr w:type="spellStart"/>
      <w:r w:rsidR="005D3220" w:rsidRPr="000D25E5">
        <w:rPr>
          <w:rFonts w:cstheme="minorHAnsi"/>
        </w:rPr>
        <w:t>Balkom</w:t>
      </w:r>
      <w:proofErr w:type="spellEnd"/>
      <w:r w:rsidR="005D3220" w:rsidRPr="000D25E5">
        <w:rPr>
          <w:rFonts w:cstheme="minorHAnsi"/>
        </w:rPr>
        <w:t>, N.M. </w:t>
      </w:r>
      <w:proofErr w:type="spellStart"/>
      <w:r w:rsidR="005D3220" w:rsidRPr="000D25E5">
        <w:rPr>
          <w:rFonts w:cstheme="minorHAnsi"/>
        </w:rPr>
        <w:t>Batelaan</w:t>
      </w:r>
      <w:proofErr w:type="spellEnd"/>
      <w:r w:rsidR="005D3220" w:rsidRPr="000D25E5">
        <w:rPr>
          <w:rFonts w:cstheme="minorHAnsi"/>
        </w:rPr>
        <w:t>, P. </w:t>
      </w:r>
      <w:proofErr w:type="spellStart"/>
      <w:r w:rsidR="005D3220" w:rsidRPr="000D25E5">
        <w:rPr>
          <w:rFonts w:cstheme="minorHAnsi"/>
        </w:rPr>
        <w:t>Spinhoven</w:t>
      </w:r>
      <w:proofErr w:type="spellEnd"/>
      <w:r w:rsidR="005D3220" w:rsidRPr="000D25E5">
        <w:rPr>
          <w:rFonts w:cstheme="minorHAnsi"/>
        </w:rPr>
        <w:t>, </w:t>
      </w:r>
      <w:r w:rsidR="005D3220" w:rsidRPr="000D25E5">
        <w:rPr>
          <w:rStyle w:val="Emphasis"/>
          <w:rFonts w:cstheme="minorHAnsi"/>
        </w:rPr>
        <w:t>et al.</w:t>
      </w:r>
      <w:r w:rsidR="00E3340E" w:rsidRPr="000D25E5">
        <w:rPr>
          <w:rStyle w:val="Emphasis"/>
          <w:rFonts w:cstheme="minorHAnsi"/>
        </w:rPr>
        <w:t xml:space="preserve"> </w:t>
      </w:r>
      <w:r w:rsidR="005D3220" w:rsidRPr="000D25E5">
        <w:rPr>
          <w:rStyle w:val="Strong"/>
          <w:rFonts w:cstheme="minorHAnsi"/>
        </w:rPr>
        <w:t>An admixture analysis of age of onset in agoraphobia</w:t>
      </w:r>
      <w:r w:rsidR="00E3340E" w:rsidRPr="000D25E5">
        <w:rPr>
          <w:rStyle w:val="Strong"/>
          <w:rFonts w:cstheme="minorHAnsi"/>
        </w:rPr>
        <w:t xml:space="preserve"> </w:t>
      </w:r>
      <w:r w:rsidR="005D3220" w:rsidRPr="000D25E5">
        <w:rPr>
          <w:rFonts w:cstheme="minorHAnsi"/>
          <w:color w:val="323232"/>
        </w:rPr>
        <w:t xml:space="preserve">J Affect </w:t>
      </w:r>
      <w:proofErr w:type="spellStart"/>
      <w:r w:rsidR="005D3220" w:rsidRPr="000D25E5">
        <w:rPr>
          <w:rFonts w:cstheme="minorHAnsi"/>
          <w:color w:val="323232"/>
        </w:rPr>
        <w:t>Disord</w:t>
      </w:r>
      <w:proofErr w:type="spellEnd"/>
      <w:r w:rsidR="005D3220" w:rsidRPr="000D25E5">
        <w:rPr>
          <w:rFonts w:cstheme="minorHAnsi"/>
          <w:color w:val="323232"/>
        </w:rPr>
        <w:t>, 180 (2015), pp. 112-115, </w:t>
      </w:r>
      <w:hyperlink r:id="rId138" w:tgtFrame="_blank" w:history="1">
        <w:r w:rsidR="005D3220" w:rsidRPr="000D25E5">
          <w:rPr>
            <w:rStyle w:val="Hyperlink"/>
            <w:rFonts w:cstheme="minorHAnsi"/>
            <w:color w:val="0C7DBB"/>
          </w:rPr>
          <w:t>10.1016/j.jad.2015.03.064</w:t>
        </w:r>
      </w:hyperlink>
    </w:p>
    <w:p w14:paraId="1B0190A2" w14:textId="43D36AD5" w:rsidR="005D3220" w:rsidRPr="000D25E5" w:rsidRDefault="00273A8D" w:rsidP="00434F3B">
      <w:pPr>
        <w:pStyle w:val="NoSpacing"/>
        <w:ind w:left="720" w:hanging="720"/>
        <w:rPr>
          <w:rFonts w:cstheme="minorHAnsi"/>
          <w:color w:val="323232"/>
        </w:rPr>
      </w:pPr>
      <w:hyperlink r:id="rId139" w:anchor="bbb0075" w:history="1">
        <w:r w:rsidR="005D3220" w:rsidRPr="000D25E5">
          <w:rPr>
            <w:rStyle w:val="Hyperlink"/>
            <w:rFonts w:cstheme="minorHAnsi"/>
            <w:color w:val="0C7DBB"/>
          </w:rPr>
          <w:t>[15]</w:t>
        </w:r>
      </w:hyperlink>
      <w:r w:rsidR="00E3340E" w:rsidRPr="000D25E5">
        <w:rPr>
          <w:rStyle w:val="Hyperlink"/>
          <w:rFonts w:cstheme="minorHAnsi"/>
          <w:color w:val="0C7DBB"/>
        </w:rPr>
        <w:t xml:space="preserve"> </w:t>
      </w:r>
      <w:r w:rsidR="005D3220" w:rsidRPr="000D25E5">
        <w:rPr>
          <w:rFonts w:cstheme="minorHAnsi"/>
        </w:rPr>
        <w:t>T.K. </w:t>
      </w:r>
      <w:proofErr w:type="spellStart"/>
      <w:r w:rsidR="005D3220" w:rsidRPr="000D25E5">
        <w:rPr>
          <w:rFonts w:cstheme="minorHAnsi"/>
        </w:rPr>
        <w:t>Rajji</w:t>
      </w:r>
      <w:proofErr w:type="spellEnd"/>
      <w:r w:rsidR="005D3220" w:rsidRPr="000D25E5">
        <w:rPr>
          <w:rFonts w:cstheme="minorHAnsi"/>
        </w:rPr>
        <w:t>, Z. Ismail, B.H. </w:t>
      </w:r>
      <w:proofErr w:type="spellStart"/>
      <w:r w:rsidR="005D3220" w:rsidRPr="000D25E5">
        <w:rPr>
          <w:rFonts w:cstheme="minorHAnsi"/>
        </w:rPr>
        <w:t>Mulsant</w:t>
      </w:r>
      <w:proofErr w:type="spellEnd"/>
      <w:r w:rsidR="00E3340E" w:rsidRPr="000D25E5">
        <w:rPr>
          <w:rFonts w:cstheme="minorHAnsi"/>
        </w:rPr>
        <w:t xml:space="preserve"> </w:t>
      </w:r>
      <w:r w:rsidR="005D3220" w:rsidRPr="000D25E5">
        <w:rPr>
          <w:rStyle w:val="Strong"/>
          <w:rFonts w:cstheme="minorHAnsi"/>
        </w:rPr>
        <w:t>Age at onset and cognition in schizophrenia: meta-analysis</w:t>
      </w:r>
      <w:r w:rsidR="00E3340E" w:rsidRPr="000D25E5">
        <w:rPr>
          <w:rStyle w:val="Strong"/>
          <w:rFonts w:cstheme="minorHAnsi"/>
        </w:rPr>
        <w:t xml:space="preserve"> </w:t>
      </w:r>
      <w:r w:rsidR="005D3220" w:rsidRPr="000D25E5">
        <w:rPr>
          <w:rFonts w:cstheme="minorHAnsi"/>
          <w:color w:val="323232"/>
        </w:rPr>
        <w:t>Br J Psychiatry, 195 (2009), pp. 286-293, </w:t>
      </w:r>
      <w:hyperlink r:id="rId140" w:tgtFrame="_blank" w:history="1">
        <w:r w:rsidR="005D3220" w:rsidRPr="000D25E5">
          <w:rPr>
            <w:rStyle w:val="Hyperlink"/>
            <w:rFonts w:cstheme="minorHAnsi"/>
            <w:color w:val="0C7DBB"/>
          </w:rPr>
          <w:t>10.1192/bjp.bp.108.060723</w:t>
        </w:r>
      </w:hyperlink>
    </w:p>
    <w:p w14:paraId="45A6FBAB" w14:textId="627B9F12" w:rsidR="005D3220" w:rsidRPr="000D25E5" w:rsidRDefault="00273A8D" w:rsidP="00434F3B">
      <w:pPr>
        <w:pStyle w:val="NoSpacing"/>
        <w:ind w:left="720" w:hanging="720"/>
        <w:rPr>
          <w:rFonts w:cstheme="minorHAnsi"/>
          <w:color w:val="323232"/>
        </w:rPr>
      </w:pPr>
      <w:hyperlink r:id="rId141" w:anchor="bbb0080" w:history="1">
        <w:r w:rsidR="005D3220" w:rsidRPr="000D25E5">
          <w:rPr>
            <w:rStyle w:val="Hyperlink"/>
            <w:rFonts w:cstheme="minorHAnsi"/>
            <w:color w:val="0C7DBB"/>
          </w:rPr>
          <w:t>[16]</w:t>
        </w:r>
      </w:hyperlink>
      <w:r w:rsidR="00E3340E" w:rsidRPr="000D25E5">
        <w:rPr>
          <w:rStyle w:val="Hyperlink"/>
          <w:rFonts w:cstheme="minorHAnsi"/>
          <w:color w:val="0C7DBB"/>
        </w:rPr>
        <w:t xml:space="preserve"> </w:t>
      </w:r>
      <w:r w:rsidR="005D3220" w:rsidRPr="000D25E5">
        <w:rPr>
          <w:rFonts w:cstheme="minorHAnsi"/>
        </w:rPr>
        <w:t>A. Ortiz, K. Bradler, C. Slaney, J. Garnham, M. Ruzickova, C. O'Donovan, </w:t>
      </w:r>
      <w:r w:rsidR="005D3220" w:rsidRPr="000D25E5">
        <w:rPr>
          <w:rStyle w:val="Emphasis"/>
          <w:rFonts w:cstheme="minorHAnsi"/>
        </w:rPr>
        <w:t>et al.</w:t>
      </w:r>
      <w:r w:rsidR="00E3340E" w:rsidRPr="000D25E5">
        <w:rPr>
          <w:rStyle w:val="Emphasis"/>
          <w:rFonts w:cstheme="minorHAnsi"/>
        </w:rPr>
        <w:t xml:space="preserve"> </w:t>
      </w:r>
      <w:r w:rsidR="005D3220" w:rsidRPr="000D25E5">
        <w:rPr>
          <w:rStyle w:val="Strong"/>
          <w:rFonts w:cstheme="minorHAnsi"/>
        </w:rPr>
        <w:t>An admixture analysis of the age at index episodes in bipolar disorder</w:t>
      </w:r>
      <w:r w:rsidR="00E3340E" w:rsidRPr="000D25E5">
        <w:rPr>
          <w:rStyle w:val="Strong"/>
          <w:rFonts w:cstheme="minorHAnsi"/>
        </w:rPr>
        <w:t xml:space="preserve"> </w:t>
      </w:r>
      <w:r w:rsidR="005D3220" w:rsidRPr="000D25E5">
        <w:rPr>
          <w:rFonts w:cstheme="minorHAnsi"/>
          <w:color w:val="323232"/>
        </w:rPr>
        <w:t>Psychiatry Res, 188 (2011), pp. 34-39, </w:t>
      </w:r>
      <w:hyperlink r:id="rId142" w:tgtFrame="_blank" w:history="1">
        <w:r w:rsidR="005D3220" w:rsidRPr="000D25E5">
          <w:rPr>
            <w:rStyle w:val="Hyperlink"/>
            <w:rFonts w:cstheme="minorHAnsi"/>
            <w:color w:val="0C7DBB"/>
          </w:rPr>
          <w:t>10.1016/j.psychres.2010.10.033</w:t>
        </w:r>
      </w:hyperlink>
    </w:p>
    <w:p w14:paraId="46215DCA" w14:textId="7B9D649E" w:rsidR="005D3220" w:rsidRPr="000D25E5" w:rsidRDefault="00273A8D" w:rsidP="00434F3B">
      <w:pPr>
        <w:pStyle w:val="NoSpacing"/>
        <w:ind w:left="720" w:hanging="720"/>
        <w:rPr>
          <w:rFonts w:cstheme="minorHAnsi"/>
          <w:color w:val="323232"/>
        </w:rPr>
      </w:pPr>
      <w:hyperlink r:id="rId143" w:anchor="bbb0085" w:history="1">
        <w:r w:rsidR="005D3220" w:rsidRPr="000D25E5">
          <w:rPr>
            <w:rStyle w:val="Hyperlink"/>
            <w:rFonts w:cstheme="minorHAnsi"/>
            <w:color w:val="0C7DBB"/>
          </w:rPr>
          <w:t>[17]</w:t>
        </w:r>
      </w:hyperlink>
      <w:r w:rsidR="00E3340E" w:rsidRPr="000D25E5">
        <w:rPr>
          <w:rStyle w:val="Hyperlink"/>
          <w:rFonts w:cstheme="minorHAnsi"/>
          <w:color w:val="0C7DBB"/>
        </w:rPr>
        <w:t xml:space="preserve"> </w:t>
      </w:r>
      <w:r w:rsidR="005D3220" w:rsidRPr="000D25E5">
        <w:rPr>
          <w:rFonts w:cstheme="minorHAnsi"/>
        </w:rPr>
        <w:t>G.B. Frisoni, M. Pievani, C. Testa, F. Sabattoli, L. Bresciani, M. Bonetti, </w:t>
      </w:r>
      <w:r w:rsidR="005D3220" w:rsidRPr="000D25E5">
        <w:rPr>
          <w:rStyle w:val="Emphasis"/>
          <w:rFonts w:cstheme="minorHAnsi"/>
        </w:rPr>
        <w:t>et al.</w:t>
      </w:r>
      <w:r w:rsidR="00E3340E" w:rsidRPr="000D25E5">
        <w:rPr>
          <w:rStyle w:val="Emphasis"/>
          <w:rFonts w:cstheme="minorHAnsi"/>
        </w:rPr>
        <w:t xml:space="preserve"> </w:t>
      </w:r>
      <w:r w:rsidR="005D3220" w:rsidRPr="000D25E5">
        <w:rPr>
          <w:rStyle w:val="Strong"/>
          <w:rFonts w:cstheme="minorHAnsi"/>
        </w:rPr>
        <w:t>The topography of grey matter involvement in early and late onset Alzheimer's disease</w:t>
      </w:r>
      <w:r w:rsidR="00E3340E" w:rsidRPr="000D25E5">
        <w:rPr>
          <w:rStyle w:val="Strong"/>
          <w:rFonts w:cstheme="minorHAnsi"/>
        </w:rPr>
        <w:t xml:space="preserve"> </w:t>
      </w:r>
      <w:r w:rsidR="005D3220" w:rsidRPr="000D25E5">
        <w:rPr>
          <w:rFonts w:cstheme="minorHAnsi"/>
          <w:color w:val="323232"/>
        </w:rPr>
        <w:t>Brain J Neurol, 130 (2007), pp. 720-730, </w:t>
      </w:r>
      <w:hyperlink r:id="rId144" w:tgtFrame="_blank" w:history="1">
        <w:r w:rsidR="005D3220" w:rsidRPr="000D25E5">
          <w:rPr>
            <w:rStyle w:val="Hyperlink"/>
            <w:rFonts w:cstheme="minorHAnsi"/>
            <w:color w:val="0C7DBB"/>
          </w:rPr>
          <w:t>10.1093/brain/awl377</w:t>
        </w:r>
      </w:hyperlink>
    </w:p>
    <w:p w14:paraId="436C14F5" w14:textId="2C370EE6" w:rsidR="005D3220" w:rsidRPr="000D25E5" w:rsidRDefault="00273A8D" w:rsidP="00434F3B">
      <w:pPr>
        <w:pStyle w:val="NoSpacing"/>
        <w:ind w:left="720" w:hanging="720"/>
        <w:rPr>
          <w:rFonts w:cstheme="minorHAnsi"/>
          <w:color w:val="323232"/>
        </w:rPr>
      </w:pPr>
      <w:hyperlink r:id="rId145" w:anchor="bbb0090" w:history="1">
        <w:r w:rsidR="005D3220" w:rsidRPr="000D25E5">
          <w:rPr>
            <w:rStyle w:val="Hyperlink"/>
            <w:rFonts w:cstheme="minorHAnsi"/>
            <w:color w:val="0C7DBB"/>
          </w:rPr>
          <w:t>[18]</w:t>
        </w:r>
      </w:hyperlink>
      <w:r w:rsidR="00E3340E" w:rsidRPr="000D25E5">
        <w:rPr>
          <w:rStyle w:val="Hyperlink"/>
          <w:rFonts w:cstheme="minorHAnsi"/>
          <w:color w:val="0C7DBB"/>
        </w:rPr>
        <w:t xml:space="preserve"> </w:t>
      </w:r>
      <w:r w:rsidR="005D3220" w:rsidRPr="000D25E5">
        <w:rPr>
          <w:rFonts w:cstheme="minorHAnsi"/>
        </w:rPr>
        <w:t>Í. Snorrason, R.P. Ólafsson, C.A. Flessner, N.J. Keuthen, M.E. Franklin, D.W. Woods</w:t>
      </w:r>
      <w:r w:rsidR="00E3340E" w:rsidRPr="000D25E5">
        <w:rPr>
          <w:rFonts w:cstheme="minorHAnsi"/>
        </w:rPr>
        <w:t xml:space="preserve"> </w:t>
      </w:r>
      <w:r w:rsidR="005D3220" w:rsidRPr="000D25E5">
        <w:rPr>
          <w:rStyle w:val="Strong"/>
          <w:rFonts w:cstheme="minorHAnsi"/>
        </w:rPr>
        <w:t>The skin picking scale-revised: factor structure and psychometric properties</w:t>
      </w:r>
      <w:r w:rsidR="00E3340E" w:rsidRPr="000D25E5">
        <w:rPr>
          <w:rStyle w:val="Strong"/>
          <w:rFonts w:cstheme="minorHAnsi"/>
        </w:rPr>
        <w:t xml:space="preserve"> </w:t>
      </w:r>
      <w:r w:rsidR="005D3220" w:rsidRPr="000D25E5">
        <w:rPr>
          <w:rFonts w:cstheme="minorHAnsi"/>
          <w:color w:val="323232"/>
        </w:rPr>
        <w:t xml:space="preserve">J Obsessive </w:t>
      </w:r>
      <w:proofErr w:type="spellStart"/>
      <w:r w:rsidR="005D3220" w:rsidRPr="000D25E5">
        <w:rPr>
          <w:rFonts w:cstheme="minorHAnsi"/>
          <w:color w:val="323232"/>
        </w:rPr>
        <w:t>Compuls</w:t>
      </w:r>
      <w:proofErr w:type="spellEnd"/>
      <w:r w:rsidR="005D3220" w:rsidRPr="000D25E5">
        <w:rPr>
          <w:rFonts w:cstheme="minorHAnsi"/>
          <w:color w:val="323232"/>
        </w:rPr>
        <w:t xml:space="preserve"> </w:t>
      </w:r>
      <w:proofErr w:type="spellStart"/>
      <w:r w:rsidR="005D3220" w:rsidRPr="000D25E5">
        <w:rPr>
          <w:rFonts w:cstheme="minorHAnsi"/>
          <w:color w:val="323232"/>
        </w:rPr>
        <w:t>Relat</w:t>
      </w:r>
      <w:proofErr w:type="spellEnd"/>
      <w:r w:rsidR="005D3220" w:rsidRPr="000D25E5">
        <w:rPr>
          <w:rFonts w:cstheme="minorHAnsi"/>
          <w:color w:val="323232"/>
        </w:rPr>
        <w:t xml:space="preserve"> </w:t>
      </w:r>
      <w:proofErr w:type="spellStart"/>
      <w:r w:rsidR="005D3220" w:rsidRPr="000D25E5">
        <w:rPr>
          <w:rFonts w:cstheme="minorHAnsi"/>
          <w:color w:val="323232"/>
        </w:rPr>
        <w:t>Disord</w:t>
      </w:r>
      <w:proofErr w:type="spellEnd"/>
      <w:r w:rsidR="005D3220" w:rsidRPr="000D25E5">
        <w:rPr>
          <w:rFonts w:cstheme="minorHAnsi"/>
          <w:color w:val="323232"/>
        </w:rPr>
        <w:t>, 1 (2012), pp. 133-137, </w:t>
      </w:r>
      <w:hyperlink r:id="rId146" w:tgtFrame="_blank" w:history="1">
        <w:r w:rsidR="005D3220" w:rsidRPr="000D25E5">
          <w:rPr>
            <w:rStyle w:val="Hyperlink"/>
            <w:rFonts w:cstheme="minorHAnsi"/>
            <w:color w:val="0C7DBB"/>
          </w:rPr>
          <w:t>10.1016/j.jocrd.2012.03.001</w:t>
        </w:r>
      </w:hyperlink>
    </w:p>
    <w:p w14:paraId="54EE27D1" w14:textId="764FAF22" w:rsidR="005D3220" w:rsidRPr="000D25E5" w:rsidRDefault="00273A8D" w:rsidP="00434F3B">
      <w:pPr>
        <w:pStyle w:val="NoSpacing"/>
        <w:ind w:left="720" w:hanging="720"/>
        <w:rPr>
          <w:rFonts w:cstheme="minorHAnsi"/>
          <w:color w:val="323232"/>
        </w:rPr>
      </w:pPr>
      <w:hyperlink r:id="rId147" w:anchor="bbb0095" w:history="1">
        <w:r w:rsidR="005D3220" w:rsidRPr="000D25E5">
          <w:rPr>
            <w:rStyle w:val="Hyperlink"/>
            <w:rFonts w:cstheme="minorHAnsi"/>
            <w:color w:val="0C7DBB"/>
          </w:rPr>
          <w:t>[19]</w:t>
        </w:r>
      </w:hyperlink>
      <w:r w:rsidR="00E3340E" w:rsidRPr="000D25E5">
        <w:rPr>
          <w:rStyle w:val="Hyperlink"/>
          <w:rFonts w:cstheme="minorHAnsi"/>
          <w:color w:val="0C7DBB"/>
        </w:rPr>
        <w:t xml:space="preserve"> </w:t>
      </w:r>
      <w:r w:rsidR="005D3220" w:rsidRPr="000D25E5">
        <w:rPr>
          <w:rFonts w:cstheme="minorHAnsi"/>
        </w:rPr>
        <w:t>L.M. Arnold, S.L. McElroy, D.F. Mutasim, M.M. Dwight, C.L. </w:t>
      </w:r>
      <w:proofErr w:type="spellStart"/>
      <w:r w:rsidR="005D3220" w:rsidRPr="000D25E5">
        <w:rPr>
          <w:rFonts w:cstheme="minorHAnsi"/>
        </w:rPr>
        <w:t>Lamerson</w:t>
      </w:r>
      <w:proofErr w:type="spellEnd"/>
      <w:r w:rsidR="005D3220" w:rsidRPr="000D25E5">
        <w:rPr>
          <w:rFonts w:cstheme="minorHAnsi"/>
        </w:rPr>
        <w:t>, E.M. Morris</w:t>
      </w:r>
      <w:r w:rsidR="00E3340E" w:rsidRPr="000D25E5">
        <w:rPr>
          <w:rFonts w:cstheme="minorHAnsi"/>
        </w:rPr>
        <w:t xml:space="preserve"> </w:t>
      </w:r>
      <w:r w:rsidR="005D3220" w:rsidRPr="000D25E5">
        <w:rPr>
          <w:rStyle w:val="Strong"/>
          <w:rFonts w:cstheme="minorHAnsi"/>
        </w:rPr>
        <w:t>Characteristics of 34 adults with psychogenic excoriation</w:t>
      </w:r>
      <w:r w:rsidR="00E3340E" w:rsidRPr="000D25E5">
        <w:rPr>
          <w:rStyle w:val="Strong"/>
          <w:rFonts w:cstheme="minorHAnsi"/>
        </w:rPr>
        <w:t xml:space="preserve"> </w:t>
      </w:r>
      <w:r w:rsidR="005D3220" w:rsidRPr="000D25E5">
        <w:rPr>
          <w:rFonts w:cstheme="minorHAnsi"/>
          <w:color w:val="323232"/>
        </w:rPr>
        <w:t>J Clin Psychiatry, 59 (1998), pp. 509-514, </w:t>
      </w:r>
      <w:hyperlink r:id="rId148" w:tgtFrame="_blank" w:history="1">
        <w:r w:rsidR="005D3220" w:rsidRPr="000D25E5">
          <w:rPr>
            <w:rStyle w:val="Hyperlink"/>
            <w:rFonts w:cstheme="minorHAnsi"/>
            <w:color w:val="0C7DBB"/>
          </w:rPr>
          <w:t>10.4088/JCP.v59n1003</w:t>
        </w:r>
      </w:hyperlink>
    </w:p>
    <w:p w14:paraId="5042B6CF" w14:textId="754B673E" w:rsidR="005D3220" w:rsidRPr="000D25E5" w:rsidRDefault="00273A8D" w:rsidP="00434F3B">
      <w:pPr>
        <w:pStyle w:val="NoSpacing"/>
        <w:ind w:left="720" w:hanging="720"/>
        <w:rPr>
          <w:rFonts w:cstheme="minorHAnsi"/>
          <w:color w:val="323232"/>
        </w:rPr>
      </w:pPr>
      <w:hyperlink r:id="rId149" w:anchor="bbb0100" w:history="1">
        <w:r w:rsidR="005D3220" w:rsidRPr="000D25E5">
          <w:rPr>
            <w:rStyle w:val="Hyperlink"/>
            <w:rFonts w:cstheme="minorHAnsi"/>
            <w:color w:val="0C7DBB"/>
          </w:rPr>
          <w:t>[20]</w:t>
        </w:r>
      </w:hyperlink>
      <w:r w:rsidR="00E3340E" w:rsidRPr="000D25E5">
        <w:rPr>
          <w:rStyle w:val="Hyperlink"/>
          <w:rFonts w:cstheme="minorHAnsi"/>
          <w:color w:val="0C7DBB"/>
        </w:rPr>
        <w:t xml:space="preserve"> </w:t>
      </w:r>
      <w:r w:rsidR="005D3220" w:rsidRPr="000D25E5">
        <w:rPr>
          <w:rFonts w:cstheme="minorHAnsi"/>
        </w:rPr>
        <w:t>C. </w:t>
      </w:r>
      <w:proofErr w:type="spellStart"/>
      <w:r w:rsidR="005D3220" w:rsidRPr="000D25E5">
        <w:rPr>
          <w:rFonts w:cstheme="minorHAnsi"/>
        </w:rPr>
        <w:t>Çalikuşu</w:t>
      </w:r>
      <w:proofErr w:type="spellEnd"/>
      <w:r w:rsidR="005D3220" w:rsidRPr="000D25E5">
        <w:rPr>
          <w:rFonts w:cstheme="minorHAnsi"/>
        </w:rPr>
        <w:t>, B. </w:t>
      </w:r>
      <w:proofErr w:type="spellStart"/>
      <w:r w:rsidR="005D3220" w:rsidRPr="000D25E5">
        <w:rPr>
          <w:rFonts w:cstheme="minorHAnsi"/>
        </w:rPr>
        <w:t>Yücel</w:t>
      </w:r>
      <w:proofErr w:type="spellEnd"/>
      <w:r w:rsidR="005D3220" w:rsidRPr="000D25E5">
        <w:rPr>
          <w:rFonts w:cstheme="minorHAnsi"/>
        </w:rPr>
        <w:t>, A. </w:t>
      </w:r>
      <w:proofErr w:type="spellStart"/>
      <w:r w:rsidR="005D3220" w:rsidRPr="000D25E5">
        <w:rPr>
          <w:rFonts w:cstheme="minorHAnsi"/>
        </w:rPr>
        <w:t>Polat</w:t>
      </w:r>
      <w:proofErr w:type="spellEnd"/>
      <w:r w:rsidR="005D3220" w:rsidRPr="000D25E5">
        <w:rPr>
          <w:rFonts w:cstheme="minorHAnsi"/>
        </w:rPr>
        <w:t>, C. Baykal</w:t>
      </w:r>
      <w:r w:rsidR="00E3340E" w:rsidRPr="000D25E5">
        <w:rPr>
          <w:rFonts w:cstheme="minorHAnsi"/>
        </w:rPr>
        <w:t xml:space="preserve"> </w:t>
      </w:r>
      <w:r w:rsidR="005D3220" w:rsidRPr="000D25E5">
        <w:rPr>
          <w:rStyle w:val="Strong"/>
          <w:rFonts w:cstheme="minorHAnsi"/>
        </w:rPr>
        <w:t>The relation of psychogenic excoriation with psychiatric disorders: a comparative study</w:t>
      </w:r>
      <w:r w:rsidR="00E3340E" w:rsidRPr="000D25E5">
        <w:rPr>
          <w:rStyle w:val="Strong"/>
          <w:rFonts w:cstheme="minorHAnsi"/>
        </w:rPr>
        <w:t xml:space="preserve"> </w:t>
      </w:r>
      <w:proofErr w:type="spellStart"/>
      <w:r w:rsidR="005D3220" w:rsidRPr="000D25E5">
        <w:rPr>
          <w:rFonts w:cstheme="minorHAnsi"/>
          <w:color w:val="323232"/>
        </w:rPr>
        <w:t>Compr</w:t>
      </w:r>
      <w:proofErr w:type="spellEnd"/>
      <w:r w:rsidR="005D3220" w:rsidRPr="000D25E5">
        <w:rPr>
          <w:rFonts w:cstheme="minorHAnsi"/>
          <w:color w:val="323232"/>
        </w:rPr>
        <w:t xml:space="preserve"> Psychiatry, 44 (2003), pp. 256-261, </w:t>
      </w:r>
      <w:hyperlink r:id="rId150" w:tgtFrame="_blank" w:history="1">
        <w:r w:rsidR="005D3220" w:rsidRPr="000D25E5">
          <w:rPr>
            <w:rStyle w:val="Hyperlink"/>
            <w:rFonts w:cstheme="minorHAnsi"/>
            <w:color w:val="0C7DBB"/>
          </w:rPr>
          <w:t>10.1016/S0010-440X(03)00041-5</w:t>
        </w:r>
      </w:hyperlink>
    </w:p>
    <w:p w14:paraId="6013F0B8" w14:textId="6DA993D3" w:rsidR="005D3220" w:rsidRPr="000D25E5" w:rsidRDefault="00273A8D" w:rsidP="00434F3B">
      <w:pPr>
        <w:pStyle w:val="NoSpacing"/>
        <w:ind w:left="720" w:hanging="720"/>
        <w:rPr>
          <w:rFonts w:cstheme="minorHAnsi"/>
          <w:color w:val="323232"/>
        </w:rPr>
      </w:pPr>
      <w:hyperlink r:id="rId151" w:anchor="bbb0105" w:history="1">
        <w:r w:rsidR="005D3220" w:rsidRPr="000D25E5">
          <w:rPr>
            <w:rStyle w:val="Hyperlink"/>
            <w:rFonts w:cstheme="minorHAnsi"/>
            <w:color w:val="0C7DBB"/>
          </w:rPr>
          <w:t>[21]</w:t>
        </w:r>
      </w:hyperlink>
      <w:r w:rsidR="00E3340E" w:rsidRPr="000D25E5">
        <w:rPr>
          <w:rStyle w:val="Hyperlink"/>
          <w:rFonts w:cstheme="minorHAnsi"/>
          <w:color w:val="0C7DBB"/>
        </w:rPr>
        <w:t xml:space="preserve"> </w:t>
      </w:r>
      <w:r w:rsidR="005D3220" w:rsidRPr="000D25E5">
        <w:rPr>
          <w:rFonts w:cstheme="minorHAnsi"/>
        </w:rPr>
        <w:t>K. </w:t>
      </w:r>
      <w:proofErr w:type="spellStart"/>
      <w:r w:rsidR="005D3220" w:rsidRPr="000D25E5">
        <w:rPr>
          <w:rFonts w:cstheme="minorHAnsi"/>
        </w:rPr>
        <w:t>Fruensgaard</w:t>
      </w:r>
      <w:proofErr w:type="spellEnd"/>
      <w:r w:rsidR="00E3340E" w:rsidRPr="000D25E5">
        <w:rPr>
          <w:rFonts w:cstheme="minorHAnsi"/>
        </w:rPr>
        <w:t xml:space="preserve"> </w:t>
      </w:r>
      <w:r w:rsidR="005D3220" w:rsidRPr="000D25E5">
        <w:rPr>
          <w:rStyle w:val="Strong"/>
          <w:rFonts w:cstheme="minorHAnsi"/>
        </w:rPr>
        <w:t>Neurotic excoriations: a controlled psychiatric examination</w:t>
      </w:r>
      <w:r w:rsidR="00E3340E" w:rsidRPr="000D25E5">
        <w:rPr>
          <w:rStyle w:val="Strong"/>
          <w:rFonts w:cstheme="minorHAnsi"/>
        </w:rPr>
        <w:t xml:space="preserve"> </w:t>
      </w:r>
      <w:r w:rsidR="005D3220" w:rsidRPr="000D25E5">
        <w:rPr>
          <w:rFonts w:cstheme="minorHAnsi"/>
          <w:color w:val="323232"/>
        </w:rPr>
        <w:t xml:space="preserve">Acta </w:t>
      </w:r>
      <w:proofErr w:type="spellStart"/>
      <w:r w:rsidR="005D3220" w:rsidRPr="000D25E5">
        <w:rPr>
          <w:rFonts w:cstheme="minorHAnsi"/>
          <w:color w:val="323232"/>
        </w:rPr>
        <w:t>Psychiatr</w:t>
      </w:r>
      <w:proofErr w:type="spellEnd"/>
      <w:r w:rsidR="005D3220" w:rsidRPr="000D25E5">
        <w:rPr>
          <w:rFonts w:cstheme="minorHAnsi"/>
          <w:color w:val="323232"/>
        </w:rPr>
        <w:t xml:space="preserve"> </w:t>
      </w:r>
      <w:proofErr w:type="spellStart"/>
      <w:r w:rsidR="005D3220" w:rsidRPr="000D25E5">
        <w:rPr>
          <w:rFonts w:cstheme="minorHAnsi"/>
          <w:color w:val="323232"/>
        </w:rPr>
        <w:t>Scand</w:t>
      </w:r>
      <w:proofErr w:type="spellEnd"/>
      <w:r w:rsidR="005D3220" w:rsidRPr="000D25E5">
        <w:rPr>
          <w:rFonts w:cstheme="minorHAnsi"/>
          <w:color w:val="323232"/>
        </w:rPr>
        <w:t xml:space="preserve"> Suppl, 69 (1984), pp. 1-52</w:t>
      </w:r>
    </w:p>
    <w:p w14:paraId="00682E57" w14:textId="7AE08A27" w:rsidR="005D3220" w:rsidRPr="000D25E5" w:rsidRDefault="00273A8D" w:rsidP="00434F3B">
      <w:pPr>
        <w:pStyle w:val="NoSpacing"/>
        <w:ind w:left="720" w:hanging="720"/>
        <w:rPr>
          <w:rFonts w:cstheme="minorHAnsi"/>
          <w:color w:val="323232"/>
        </w:rPr>
      </w:pPr>
      <w:hyperlink r:id="rId152" w:anchor="bbb0110" w:history="1">
        <w:r w:rsidR="005D3220" w:rsidRPr="000D25E5">
          <w:rPr>
            <w:rStyle w:val="Hyperlink"/>
            <w:rFonts w:cstheme="minorHAnsi"/>
            <w:color w:val="0C7DBB"/>
          </w:rPr>
          <w:t>[22]</w:t>
        </w:r>
      </w:hyperlink>
      <w:r w:rsidR="00E3340E" w:rsidRPr="000D25E5">
        <w:rPr>
          <w:rStyle w:val="Hyperlink"/>
          <w:rFonts w:cstheme="minorHAnsi"/>
          <w:color w:val="0C7DBB"/>
        </w:rPr>
        <w:t xml:space="preserve"> </w:t>
      </w:r>
      <w:r w:rsidR="005D3220" w:rsidRPr="000D25E5">
        <w:rPr>
          <w:rFonts w:cstheme="minorHAnsi"/>
        </w:rPr>
        <w:t>M. Yalçin, E. Tellıoğlu, D.U. Yildirim, B.M. Savrun, M. </w:t>
      </w:r>
      <w:proofErr w:type="spellStart"/>
      <w:r w:rsidR="005D3220" w:rsidRPr="000D25E5">
        <w:rPr>
          <w:rFonts w:cstheme="minorHAnsi"/>
        </w:rPr>
        <w:t>Özmen</w:t>
      </w:r>
      <w:proofErr w:type="spellEnd"/>
      <w:r w:rsidR="005D3220" w:rsidRPr="000D25E5">
        <w:rPr>
          <w:rFonts w:cstheme="minorHAnsi"/>
        </w:rPr>
        <w:t>, E.H. </w:t>
      </w:r>
      <w:proofErr w:type="spellStart"/>
      <w:r w:rsidR="005D3220" w:rsidRPr="000D25E5">
        <w:rPr>
          <w:rFonts w:cstheme="minorHAnsi"/>
        </w:rPr>
        <w:t>Aydem</w:t>
      </w:r>
      <w:proofErr w:type="spellEnd"/>
      <w:r w:rsidR="00E3340E" w:rsidRPr="000D25E5">
        <w:rPr>
          <w:rFonts w:cstheme="minorHAnsi"/>
        </w:rPr>
        <w:t xml:space="preserve"> </w:t>
      </w:r>
      <w:r w:rsidR="005D3220" w:rsidRPr="000D25E5">
        <w:rPr>
          <w:rStyle w:val="Strong"/>
          <w:rFonts w:cstheme="minorHAnsi"/>
        </w:rPr>
        <w:t>Psychiatric features in neurotic excoriation patients: the role of childhood trauma</w:t>
      </w:r>
      <w:r w:rsidR="00E3340E" w:rsidRPr="000D25E5">
        <w:rPr>
          <w:rStyle w:val="Strong"/>
          <w:rFonts w:cstheme="minorHAnsi"/>
        </w:rPr>
        <w:t xml:space="preserve"> </w:t>
      </w:r>
      <w:proofErr w:type="spellStart"/>
      <w:r w:rsidR="005D3220" w:rsidRPr="000D25E5">
        <w:rPr>
          <w:rFonts w:cstheme="minorHAnsi"/>
          <w:color w:val="323232"/>
        </w:rPr>
        <w:t>Noropsikiyatri</w:t>
      </w:r>
      <w:proofErr w:type="spellEnd"/>
      <w:r w:rsidR="005D3220" w:rsidRPr="000D25E5">
        <w:rPr>
          <w:rFonts w:cstheme="minorHAnsi"/>
          <w:color w:val="323232"/>
        </w:rPr>
        <w:t xml:space="preserve"> Ars, 52 (2015), pp. 336-341, </w:t>
      </w:r>
      <w:hyperlink r:id="rId153" w:tgtFrame="_blank" w:history="1">
        <w:r w:rsidR="005D3220" w:rsidRPr="000D25E5">
          <w:rPr>
            <w:rStyle w:val="Hyperlink"/>
            <w:rFonts w:cstheme="minorHAnsi"/>
            <w:color w:val="0C7DBB"/>
          </w:rPr>
          <w:t>10.5152/npa.2015.9902</w:t>
        </w:r>
      </w:hyperlink>
    </w:p>
    <w:p w14:paraId="2280D729" w14:textId="46780AC0" w:rsidR="005D3220" w:rsidRPr="000D25E5" w:rsidRDefault="00273A8D" w:rsidP="00434F3B">
      <w:pPr>
        <w:pStyle w:val="NoSpacing"/>
        <w:ind w:left="720" w:hanging="720"/>
        <w:rPr>
          <w:rFonts w:cstheme="minorHAnsi"/>
          <w:color w:val="323232"/>
        </w:rPr>
      </w:pPr>
      <w:hyperlink r:id="rId154" w:anchor="bbb0115" w:history="1">
        <w:r w:rsidR="005D3220" w:rsidRPr="000D25E5">
          <w:rPr>
            <w:rStyle w:val="Hyperlink"/>
            <w:rFonts w:cstheme="minorHAnsi"/>
            <w:color w:val="0C7DBB"/>
          </w:rPr>
          <w:t>[23]</w:t>
        </w:r>
      </w:hyperlink>
      <w:r w:rsidR="00E3340E" w:rsidRPr="000D25E5">
        <w:rPr>
          <w:rStyle w:val="Hyperlink"/>
          <w:rFonts w:cstheme="minorHAnsi"/>
          <w:color w:val="0C7DBB"/>
        </w:rPr>
        <w:t xml:space="preserve"> </w:t>
      </w:r>
      <w:r w:rsidR="005D3220" w:rsidRPr="000D25E5">
        <w:rPr>
          <w:rFonts w:cstheme="minorHAnsi"/>
        </w:rPr>
        <w:t>B.L. </w:t>
      </w:r>
      <w:proofErr w:type="spellStart"/>
      <w:r w:rsidR="005D3220" w:rsidRPr="000D25E5">
        <w:rPr>
          <w:rFonts w:cstheme="minorHAnsi"/>
        </w:rPr>
        <w:t>Odlaug</w:t>
      </w:r>
      <w:proofErr w:type="spellEnd"/>
      <w:r w:rsidR="005D3220" w:rsidRPr="000D25E5">
        <w:rPr>
          <w:rFonts w:cstheme="minorHAnsi"/>
        </w:rPr>
        <w:t>, J.E. Grant</w:t>
      </w:r>
      <w:r w:rsidR="00E3340E" w:rsidRPr="000D25E5">
        <w:rPr>
          <w:rFonts w:cstheme="minorHAnsi"/>
        </w:rPr>
        <w:t xml:space="preserve"> </w:t>
      </w:r>
      <w:r w:rsidR="005D3220" w:rsidRPr="000D25E5">
        <w:rPr>
          <w:rStyle w:val="Strong"/>
          <w:rFonts w:cstheme="minorHAnsi"/>
        </w:rPr>
        <w:t>Childhood-onset pathologic skin picking: clinical characteristics and psychiatric comorbidity</w:t>
      </w:r>
      <w:r w:rsidR="00E3340E" w:rsidRPr="000D25E5">
        <w:rPr>
          <w:rStyle w:val="Strong"/>
          <w:rFonts w:cstheme="minorHAnsi"/>
        </w:rPr>
        <w:t xml:space="preserve"> </w:t>
      </w:r>
      <w:proofErr w:type="spellStart"/>
      <w:r w:rsidR="005D3220" w:rsidRPr="000D25E5">
        <w:rPr>
          <w:rFonts w:cstheme="minorHAnsi"/>
          <w:color w:val="323232"/>
        </w:rPr>
        <w:t>Compr</w:t>
      </w:r>
      <w:proofErr w:type="spellEnd"/>
      <w:r w:rsidR="005D3220" w:rsidRPr="000D25E5">
        <w:rPr>
          <w:rFonts w:cstheme="minorHAnsi"/>
          <w:color w:val="323232"/>
        </w:rPr>
        <w:t xml:space="preserve"> Psychiatry, 48 (2007), pp. 388-393, </w:t>
      </w:r>
      <w:hyperlink r:id="rId155" w:tgtFrame="_blank" w:history="1">
        <w:r w:rsidR="005D3220" w:rsidRPr="000D25E5">
          <w:rPr>
            <w:rStyle w:val="Hyperlink"/>
            <w:rFonts w:cstheme="minorHAnsi"/>
            <w:color w:val="0C7DBB"/>
          </w:rPr>
          <w:t>10.1016/j.comppsych.2007.03.007</w:t>
        </w:r>
      </w:hyperlink>
    </w:p>
    <w:p w14:paraId="22D8823F" w14:textId="7A16BD87" w:rsidR="005D3220" w:rsidRPr="000D25E5" w:rsidRDefault="00273A8D" w:rsidP="00434F3B">
      <w:pPr>
        <w:pStyle w:val="NoSpacing"/>
        <w:ind w:left="720" w:hanging="720"/>
        <w:rPr>
          <w:rFonts w:cstheme="minorHAnsi"/>
          <w:color w:val="323232"/>
        </w:rPr>
      </w:pPr>
      <w:hyperlink r:id="rId156" w:anchor="bbb0120" w:history="1">
        <w:r w:rsidR="005D3220" w:rsidRPr="000D25E5">
          <w:rPr>
            <w:rStyle w:val="Hyperlink"/>
            <w:rFonts w:cstheme="minorHAnsi"/>
            <w:color w:val="0C7DBB"/>
          </w:rPr>
          <w:t>[24]</w:t>
        </w:r>
      </w:hyperlink>
      <w:r w:rsidR="00E3340E" w:rsidRPr="000D25E5">
        <w:rPr>
          <w:rStyle w:val="Hyperlink"/>
          <w:rFonts w:cstheme="minorHAnsi"/>
          <w:color w:val="0C7DBB"/>
        </w:rPr>
        <w:t xml:space="preserve"> </w:t>
      </w:r>
      <w:r w:rsidR="005D3220" w:rsidRPr="000D25E5">
        <w:rPr>
          <w:rFonts w:cstheme="minorHAnsi"/>
        </w:rPr>
        <w:t>J.E. Grant, B.L. </w:t>
      </w:r>
      <w:proofErr w:type="spellStart"/>
      <w:r w:rsidR="005D3220" w:rsidRPr="000D25E5">
        <w:rPr>
          <w:rFonts w:cstheme="minorHAnsi"/>
        </w:rPr>
        <w:t>Odlaug</w:t>
      </w:r>
      <w:proofErr w:type="spellEnd"/>
      <w:r w:rsidR="005D3220" w:rsidRPr="000D25E5">
        <w:rPr>
          <w:rFonts w:cstheme="minorHAnsi"/>
        </w:rPr>
        <w:t>, S.R. Chamberlain</w:t>
      </w:r>
      <w:r w:rsidR="00E3340E" w:rsidRPr="000D25E5">
        <w:rPr>
          <w:rFonts w:cstheme="minorHAnsi"/>
        </w:rPr>
        <w:t xml:space="preserve"> </w:t>
      </w:r>
      <w:r w:rsidR="005D3220" w:rsidRPr="000D25E5">
        <w:rPr>
          <w:rStyle w:val="Strong"/>
          <w:rFonts w:cstheme="minorHAnsi"/>
        </w:rPr>
        <w:t>Cognitive dysfunction in childhood-onset pathologic skin picking</w:t>
      </w:r>
      <w:r w:rsidR="00E3340E" w:rsidRPr="000D25E5">
        <w:rPr>
          <w:rStyle w:val="Strong"/>
          <w:rFonts w:cstheme="minorHAnsi"/>
        </w:rPr>
        <w:t xml:space="preserve"> </w:t>
      </w:r>
      <w:r w:rsidR="005D3220" w:rsidRPr="000D25E5">
        <w:rPr>
          <w:rFonts w:cstheme="minorHAnsi"/>
          <w:color w:val="323232"/>
        </w:rPr>
        <w:t xml:space="preserve">J Obsessive </w:t>
      </w:r>
      <w:proofErr w:type="spellStart"/>
      <w:r w:rsidR="005D3220" w:rsidRPr="000D25E5">
        <w:rPr>
          <w:rFonts w:cstheme="minorHAnsi"/>
          <w:color w:val="323232"/>
        </w:rPr>
        <w:t>Compuls</w:t>
      </w:r>
      <w:proofErr w:type="spellEnd"/>
      <w:r w:rsidR="005D3220" w:rsidRPr="000D25E5">
        <w:rPr>
          <w:rFonts w:cstheme="minorHAnsi"/>
          <w:color w:val="323232"/>
        </w:rPr>
        <w:t xml:space="preserve"> </w:t>
      </w:r>
      <w:proofErr w:type="spellStart"/>
      <w:r w:rsidR="005D3220" w:rsidRPr="000D25E5">
        <w:rPr>
          <w:rFonts w:cstheme="minorHAnsi"/>
          <w:color w:val="323232"/>
        </w:rPr>
        <w:t>Relat</w:t>
      </w:r>
      <w:proofErr w:type="spellEnd"/>
      <w:r w:rsidR="005D3220" w:rsidRPr="000D25E5">
        <w:rPr>
          <w:rFonts w:cstheme="minorHAnsi"/>
          <w:color w:val="323232"/>
        </w:rPr>
        <w:t xml:space="preserve"> </w:t>
      </w:r>
      <w:proofErr w:type="spellStart"/>
      <w:r w:rsidR="005D3220" w:rsidRPr="000D25E5">
        <w:rPr>
          <w:rFonts w:cstheme="minorHAnsi"/>
          <w:color w:val="323232"/>
        </w:rPr>
        <w:t>Disord</w:t>
      </w:r>
      <w:proofErr w:type="spellEnd"/>
      <w:r w:rsidR="005D3220" w:rsidRPr="000D25E5">
        <w:rPr>
          <w:rFonts w:cstheme="minorHAnsi"/>
          <w:color w:val="323232"/>
        </w:rPr>
        <w:t>, 1 (2012), pp. 73-76, </w:t>
      </w:r>
      <w:hyperlink r:id="rId157" w:tgtFrame="_blank" w:history="1">
        <w:r w:rsidR="005D3220" w:rsidRPr="000D25E5">
          <w:rPr>
            <w:rStyle w:val="Hyperlink"/>
            <w:rFonts w:cstheme="minorHAnsi"/>
            <w:color w:val="0C7DBB"/>
          </w:rPr>
          <w:t>10.1016/j.jocrd.2012.01.002</w:t>
        </w:r>
      </w:hyperlink>
    </w:p>
    <w:p w14:paraId="615A640B" w14:textId="62173498" w:rsidR="005D3220" w:rsidRPr="000D25E5" w:rsidRDefault="00273A8D" w:rsidP="00434F3B">
      <w:pPr>
        <w:pStyle w:val="NoSpacing"/>
        <w:ind w:left="720" w:hanging="720"/>
        <w:rPr>
          <w:rFonts w:cstheme="minorHAnsi"/>
          <w:color w:val="323232"/>
        </w:rPr>
      </w:pPr>
      <w:hyperlink r:id="rId158" w:anchor="bbb0125" w:history="1">
        <w:r w:rsidR="005D3220" w:rsidRPr="000D25E5">
          <w:rPr>
            <w:rStyle w:val="Hyperlink"/>
            <w:rFonts w:cstheme="minorHAnsi"/>
            <w:color w:val="0C7DBB"/>
          </w:rPr>
          <w:t>[25]</w:t>
        </w:r>
      </w:hyperlink>
      <w:r w:rsidR="00E3340E" w:rsidRPr="000D25E5">
        <w:rPr>
          <w:rStyle w:val="Hyperlink"/>
          <w:rFonts w:cstheme="minorHAnsi"/>
          <w:color w:val="0C7DBB"/>
        </w:rPr>
        <w:t xml:space="preserve"> </w:t>
      </w:r>
      <w:r w:rsidR="005D3220" w:rsidRPr="000D25E5">
        <w:rPr>
          <w:rFonts w:cstheme="minorHAnsi"/>
        </w:rPr>
        <w:t>W. Guy</w:t>
      </w:r>
      <w:r w:rsidR="00E3340E" w:rsidRPr="000D25E5">
        <w:rPr>
          <w:rFonts w:cstheme="minorHAnsi"/>
        </w:rPr>
        <w:t xml:space="preserve"> </w:t>
      </w:r>
      <w:r w:rsidR="005D3220" w:rsidRPr="000D25E5">
        <w:rPr>
          <w:rStyle w:val="Strong"/>
          <w:rFonts w:cstheme="minorHAnsi"/>
        </w:rPr>
        <w:t>Clinical global impressions scale</w:t>
      </w:r>
      <w:r w:rsidR="00E3340E" w:rsidRPr="000D25E5">
        <w:rPr>
          <w:rStyle w:val="Strong"/>
          <w:rFonts w:cstheme="minorHAnsi"/>
        </w:rPr>
        <w:t xml:space="preserve"> </w:t>
      </w:r>
      <w:r w:rsidR="005D3220" w:rsidRPr="000D25E5">
        <w:rPr>
          <w:rFonts w:cstheme="minorHAnsi"/>
          <w:color w:val="323232"/>
        </w:rPr>
        <w:t xml:space="preserve">ECDEU Assess. Man. </w:t>
      </w:r>
      <w:proofErr w:type="spellStart"/>
      <w:r w:rsidR="005D3220" w:rsidRPr="000D25E5">
        <w:rPr>
          <w:rFonts w:cstheme="minorHAnsi"/>
          <w:color w:val="323232"/>
        </w:rPr>
        <w:t>Psychopharmacol</w:t>
      </w:r>
      <w:proofErr w:type="spellEnd"/>
      <w:r w:rsidR="005D3220" w:rsidRPr="000D25E5">
        <w:rPr>
          <w:rFonts w:cstheme="minorHAnsi"/>
          <w:color w:val="323232"/>
        </w:rPr>
        <w:t>, National Institute of Mental Health, Rockville, MD (1976), pp. 217-222</w:t>
      </w:r>
    </w:p>
    <w:p w14:paraId="70338E06" w14:textId="154702C6" w:rsidR="005D3220" w:rsidRPr="000D25E5" w:rsidRDefault="00273A8D" w:rsidP="00434F3B">
      <w:pPr>
        <w:pStyle w:val="NoSpacing"/>
        <w:ind w:left="720" w:hanging="720"/>
        <w:rPr>
          <w:rFonts w:cstheme="minorHAnsi"/>
          <w:color w:val="323232"/>
        </w:rPr>
      </w:pPr>
      <w:hyperlink r:id="rId159" w:anchor="bbb0130" w:history="1">
        <w:r w:rsidR="005D3220" w:rsidRPr="000D25E5">
          <w:rPr>
            <w:rStyle w:val="Hyperlink"/>
            <w:rFonts w:cstheme="minorHAnsi"/>
            <w:color w:val="0C7DBB"/>
          </w:rPr>
          <w:t>[26]</w:t>
        </w:r>
      </w:hyperlink>
      <w:r w:rsidR="00E3340E" w:rsidRPr="000D25E5">
        <w:rPr>
          <w:rStyle w:val="Hyperlink"/>
          <w:rFonts w:cstheme="minorHAnsi"/>
          <w:color w:val="0C7DBB"/>
        </w:rPr>
        <w:t xml:space="preserve"> </w:t>
      </w:r>
      <w:r w:rsidR="005D3220" w:rsidRPr="000D25E5">
        <w:rPr>
          <w:rFonts w:cstheme="minorHAnsi"/>
        </w:rPr>
        <w:t>S.H. Lovibond, P.F. Lovibond</w:t>
      </w:r>
      <w:r w:rsidR="00E3340E" w:rsidRPr="000D25E5">
        <w:rPr>
          <w:rFonts w:cstheme="minorHAnsi"/>
        </w:rPr>
        <w:t xml:space="preserve"> </w:t>
      </w:r>
      <w:r w:rsidR="005D3220" w:rsidRPr="000D25E5">
        <w:rPr>
          <w:rStyle w:val="Strong"/>
          <w:rFonts w:cstheme="minorHAnsi"/>
        </w:rPr>
        <w:t>Manual for the depression anxiety stress scales</w:t>
      </w:r>
      <w:r w:rsidR="00E3340E" w:rsidRPr="000D25E5">
        <w:rPr>
          <w:rStyle w:val="Strong"/>
          <w:rFonts w:cstheme="minorHAnsi"/>
        </w:rPr>
        <w:t xml:space="preserve"> </w:t>
      </w:r>
      <w:r w:rsidR="005D3220" w:rsidRPr="000D25E5">
        <w:rPr>
          <w:rFonts w:cstheme="minorHAnsi"/>
          <w:color w:val="323232"/>
        </w:rPr>
        <w:t>(2nd ed.), Psychology Foundation, Sydney (1995), </w:t>
      </w:r>
      <w:hyperlink r:id="rId160" w:tgtFrame="_blank" w:history="1">
        <w:r w:rsidR="005D3220" w:rsidRPr="000D25E5">
          <w:rPr>
            <w:rStyle w:val="Hyperlink"/>
            <w:rFonts w:cstheme="minorHAnsi"/>
            <w:color w:val="0C7DBB"/>
          </w:rPr>
          <w:t>10.1016/0005-7967(94)00075-U</w:t>
        </w:r>
      </w:hyperlink>
    </w:p>
    <w:p w14:paraId="5010FB0B" w14:textId="273DF34D" w:rsidR="005D3220" w:rsidRPr="000D25E5" w:rsidRDefault="00273A8D" w:rsidP="00434F3B">
      <w:pPr>
        <w:pStyle w:val="NoSpacing"/>
        <w:ind w:left="720" w:hanging="720"/>
        <w:rPr>
          <w:rFonts w:cstheme="minorHAnsi"/>
          <w:color w:val="323232"/>
        </w:rPr>
      </w:pPr>
      <w:hyperlink r:id="rId161" w:anchor="bbb0135" w:history="1">
        <w:r w:rsidR="005D3220" w:rsidRPr="000D25E5">
          <w:rPr>
            <w:rStyle w:val="Hyperlink"/>
            <w:rFonts w:cstheme="minorHAnsi"/>
            <w:color w:val="0C7DBB"/>
          </w:rPr>
          <w:t>[27]</w:t>
        </w:r>
      </w:hyperlink>
      <w:r w:rsidR="00E3340E" w:rsidRPr="000D25E5">
        <w:rPr>
          <w:rStyle w:val="Hyperlink"/>
          <w:rFonts w:cstheme="minorHAnsi"/>
          <w:color w:val="0C7DBB"/>
        </w:rPr>
        <w:t xml:space="preserve"> </w:t>
      </w:r>
      <w:r w:rsidR="005D3220" w:rsidRPr="000D25E5">
        <w:rPr>
          <w:rFonts w:cstheme="minorHAnsi"/>
        </w:rPr>
        <w:t>M.M. Antony, B.J. Cox, M.W. Enns, P.J. </w:t>
      </w:r>
      <w:proofErr w:type="spellStart"/>
      <w:r w:rsidR="005D3220" w:rsidRPr="000D25E5">
        <w:rPr>
          <w:rFonts w:cstheme="minorHAnsi"/>
        </w:rPr>
        <w:t>Bieling</w:t>
      </w:r>
      <w:proofErr w:type="spellEnd"/>
      <w:r w:rsidR="005D3220" w:rsidRPr="000D25E5">
        <w:rPr>
          <w:rFonts w:cstheme="minorHAnsi"/>
        </w:rPr>
        <w:t>, R.P. </w:t>
      </w:r>
      <w:proofErr w:type="spellStart"/>
      <w:r w:rsidR="005D3220" w:rsidRPr="000D25E5">
        <w:rPr>
          <w:rFonts w:cstheme="minorHAnsi"/>
        </w:rPr>
        <w:t>Swinson</w:t>
      </w:r>
      <w:proofErr w:type="spellEnd"/>
      <w:r w:rsidR="00E3340E" w:rsidRPr="000D25E5">
        <w:rPr>
          <w:rFonts w:cstheme="minorHAnsi"/>
        </w:rPr>
        <w:t xml:space="preserve"> </w:t>
      </w:r>
      <w:r w:rsidR="005D3220" w:rsidRPr="000D25E5">
        <w:rPr>
          <w:rStyle w:val="Strong"/>
          <w:rFonts w:cstheme="minorHAnsi"/>
        </w:rPr>
        <w:t>Psychometric properties of the 42-item and 21-item versions of the depression anxiety stress scales in clinical groups and a community sample</w:t>
      </w:r>
      <w:r w:rsidR="00E3340E" w:rsidRPr="000D25E5">
        <w:rPr>
          <w:rStyle w:val="Strong"/>
          <w:rFonts w:cstheme="minorHAnsi"/>
        </w:rPr>
        <w:t xml:space="preserve"> </w:t>
      </w:r>
      <w:r w:rsidR="005D3220" w:rsidRPr="000D25E5">
        <w:rPr>
          <w:rFonts w:cstheme="minorHAnsi"/>
          <w:color w:val="323232"/>
        </w:rPr>
        <w:t>Psychol Assess, 10 (1998), pp. 176-181, </w:t>
      </w:r>
      <w:hyperlink r:id="rId162" w:tgtFrame="_blank" w:history="1">
        <w:r w:rsidR="005D3220" w:rsidRPr="000D25E5">
          <w:rPr>
            <w:rStyle w:val="Hyperlink"/>
            <w:rFonts w:cstheme="minorHAnsi"/>
            <w:color w:val="0C7DBB"/>
          </w:rPr>
          <w:t>10.1037/1040-3590.10.2.176</w:t>
        </w:r>
      </w:hyperlink>
    </w:p>
    <w:p w14:paraId="38028668" w14:textId="2BD3EAB1" w:rsidR="005D3220" w:rsidRPr="000D25E5" w:rsidRDefault="00273A8D" w:rsidP="00434F3B">
      <w:pPr>
        <w:pStyle w:val="NoSpacing"/>
        <w:ind w:left="720" w:hanging="720"/>
        <w:rPr>
          <w:rFonts w:cstheme="minorHAnsi"/>
          <w:color w:val="323232"/>
        </w:rPr>
      </w:pPr>
      <w:hyperlink r:id="rId163" w:anchor="bbb0140" w:history="1">
        <w:r w:rsidR="005D3220" w:rsidRPr="000D25E5">
          <w:rPr>
            <w:rStyle w:val="Hyperlink"/>
            <w:rFonts w:cstheme="minorHAnsi"/>
            <w:color w:val="0C7DBB"/>
          </w:rPr>
          <w:t>[28]</w:t>
        </w:r>
      </w:hyperlink>
      <w:r w:rsidR="00E3340E" w:rsidRPr="000D25E5">
        <w:rPr>
          <w:rStyle w:val="Hyperlink"/>
          <w:rFonts w:cstheme="minorHAnsi"/>
          <w:color w:val="0C7DBB"/>
        </w:rPr>
        <w:t xml:space="preserve"> </w:t>
      </w:r>
      <w:r w:rsidR="005D3220" w:rsidRPr="000D25E5">
        <w:rPr>
          <w:rFonts w:cstheme="minorHAnsi"/>
        </w:rPr>
        <w:t>J.D. Henry, J.R. Crawford</w:t>
      </w:r>
      <w:r w:rsidR="00E3340E" w:rsidRPr="000D25E5">
        <w:rPr>
          <w:rFonts w:cstheme="minorHAnsi"/>
        </w:rPr>
        <w:t xml:space="preserve"> </w:t>
      </w:r>
      <w:r w:rsidR="005D3220" w:rsidRPr="000D25E5">
        <w:rPr>
          <w:rStyle w:val="Strong"/>
          <w:rFonts w:cstheme="minorHAnsi"/>
        </w:rPr>
        <w:t>The short-form version of the depression anxiety stress scales (DASS-21): construct validity and normative data in a large non-clinical sample</w:t>
      </w:r>
      <w:r w:rsidR="00E3340E" w:rsidRPr="000D25E5">
        <w:rPr>
          <w:rStyle w:val="Strong"/>
          <w:rFonts w:cstheme="minorHAnsi"/>
        </w:rPr>
        <w:t xml:space="preserve"> </w:t>
      </w:r>
      <w:r w:rsidR="005D3220" w:rsidRPr="000D25E5">
        <w:rPr>
          <w:rFonts w:cstheme="minorHAnsi"/>
          <w:color w:val="323232"/>
        </w:rPr>
        <w:t>Br J Clin Psychol, 44 (2005), pp. 227-239, </w:t>
      </w:r>
      <w:hyperlink r:id="rId164" w:tgtFrame="_blank" w:history="1">
        <w:r w:rsidR="005D3220" w:rsidRPr="000D25E5">
          <w:rPr>
            <w:rStyle w:val="Hyperlink"/>
            <w:rFonts w:cstheme="minorHAnsi"/>
            <w:color w:val="0C7DBB"/>
          </w:rPr>
          <w:t>10.1348/014466505X29657</w:t>
        </w:r>
      </w:hyperlink>
    </w:p>
    <w:p w14:paraId="390EF2BB" w14:textId="1D294370" w:rsidR="005D3220" w:rsidRPr="000D25E5" w:rsidRDefault="00273A8D" w:rsidP="00434F3B">
      <w:pPr>
        <w:pStyle w:val="NoSpacing"/>
        <w:ind w:left="720" w:hanging="720"/>
        <w:rPr>
          <w:rFonts w:cstheme="minorHAnsi"/>
          <w:color w:val="323232"/>
        </w:rPr>
      </w:pPr>
      <w:hyperlink r:id="rId165" w:anchor="bbb0145" w:history="1">
        <w:r w:rsidR="005D3220" w:rsidRPr="000D25E5">
          <w:rPr>
            <w:rStyle w:val="Hyperlink"/>
            <w:rFonts w:cstheme="minorHAnsi"/>
            <w:color w:val="0C7DBB"/>
          </w:rPr>
          <w:t>[29]</w:t>
        </w:r>
      </w:hyperlink>
      <w:r w:rsidR="00E3340E" w:rsidRPr="000D25E5">
        <w:rPr>
          <w:rStyle w:val="Hyperlink"/>
          <w:rFonts w:cstheme="minorHAnsi"/>
          <w:color w:val="0C7DBB"/>
        </w:rPr>
        <w:t xml:space="preserve"> </w:t>
      </w:r>
      <w:r w:rsidR="005D3220" w:rsidRPr="000D25E5">
        <w:rPr>
          <w:rFonts w:cstheme="minorHAnsi"/>
        </w:rPr>
        <w:t>L.K. </w:t>
      </w:r>
      <w:proofErr w:type="spellStart"/>
      <w:r w:rsidR="005D3220" w:rsidRPr="000D25E5">
        <w:rPr>
          <w:rFonts w:cstheme="minorHAnsi"/>
        </w:rPr>
        <w:t>Muthén</w:t>
      </w:r>
      <w:proofErr w:type="spellEnd"/>
      <w:r w:rsidR="005D3220" w:rsidRPr="000D25E5">
        <w:rPr>
          <w:rFonts w:cstheme="minorHAnsi"/>
        </w:rPr>
        <w:t>, B.O. </w:t>
      </w:r>
      <w:proofErr w:type="spellStart"/>
      <w:r w:rsidR="005D3220" w:rsidRPr="000D25E5">
        <w:rPr>
          <w:rFonts w:cstheme="minorHAnsi"/>
        </w:rPr>
        <w:t>Muthén</w:t>
      </w:r>
      <w:proofErr w:type="spellEnd"/>
      <w:r w:rsidR="00E3340E" w:rsidRPr="000D25E5">
        <w:rPr>
          <w:rFonts w:cstheme="minorHAnsi"/>
        </w:rPr>
        <w:t xml:space="preserve"> </w:t>
      </w:r>
      <w:proofErr w:type="spellStart"/>
      <w:r w:rsidR="005D3220" w:rsidRPr="000D25E5">
        <w:rPr>
          <w:rStyle w:val="Strong"/>
          <w:rFonts w:cstheme="minorHAnsi"/>
        </w:rPr>
        <w:t>Mplus</w:t>
      </w:r>
      <w:proofErr w:type="spellEnd"/>
      <w:r w:rsidR="005D3220" w:rsidRPr="000D25E5">
        <w:rPr>
          <w:rStyle w:val="Strong"/>
          <w:rFonts w:cstheme="minorHAnsi"/>
        </w:rPr>
        <w:t xml:space="preserve"> user's guide statistical analysis with latent variables</w:t>
      </w:r>
      <w:r w:rsidR="00E3340E" w:rsidRPr="000D25E5">
        <w:rPr>
          <w:rStyle w:val="Strong"/>
          <w:rFonts w:cstheme="minorHAnsi"/>
        </w:rPr>
        <w:t xml:space="preserve"> </w:t>
      </w:r>
      <w:r w:rsidR="005D3220" w:rsidRPr="000D25E5">
        <w:rPr>
          <w:rFonts w:cstheme="minorHAnsi"/>
          <w:color w:val="323232"/>
        </w:rPr>
        <w:t>(7th ed.), Los Angeles, CA, </w:t>
      </w:r>
      <w:proofErr w:type="spellStart"/>
      <w:r w:rsidR="005D3220" w:rsidRPr="000D25E5">
        <w:rPr>
          <w:rFonts w:cstheme="minorHAnsi"/>
          <w:color w:val="323232"/>
        </w:rPr>
        <w:t>Muthén</w:t>
      </w:r>
      <w:proofErr w:type="spellEnd"/>
      <w:r w:rsidR="005D3220" w:rsidRPr="000D25E5">
        <w:rPr>
          <w:rFonts w:cstheme="minorHAnsi"/>
          <w:color w:val="323232"/>
        </w:rPr>
        <w:t xml:space="preserve"> &amp; </w:t>
      </w:r>
      <w:proofErr w:type="spellStart"/>
      <w:r w:rsidR="005D3220" w:rsidRPr="000D25E5">
        <w:rPr>
          <w:rFonts w:cstheme="minorHAnsi"/>
          <w:color w:val="323232"/>
        </w:rPr>
        <w:t>Muthén</w:t>
      </w:r>
      <w:proofErr w:type="spellEnd"/>
      <w:r w:rsidR="005D3220" w:rsidRPr="000D25E5">
        <w:rPr>
          <w:rFonts w:cstheme="minorHAnsi"/>
          <w:color w:val="323232"/>
        </w:rPr>
        <w:t> (1998), </w:t>
      </w:r>
      <w:hyperlink r:id="rId166" w:tgtFrame="_blank" w:history="1">
        <w:r w:rsidR="005D3220" w:rsidRPr="000D25E5">
          <w:rPr>
            <w:rStyle w:val="Hyperlink"/>
            <w:rFonts w:cstheme="minorHAnsi"/>
            <w:color w:val="0C7DBB"/>
          </w:rPr>
          <w:t>10.1111/j.1600-0447.2011.01711.x</w:t>
        </w:r>
      </w:hyperlink>
    </w:p>
    <w:p w14:paraId="6CCCFDAA" w14:textId="01A4DE54" w:rsidR="005D3220" w:rsidRPr="000D25E5" w:rsidRDefault="00273A8D" w:rsidP="00434F3B">
      <w:pPr>
        <w:pStyle w:val="NoSpacing"/>
        <w:ind w:left="720" w:hanging="720"/>
        <w:rPr>
          <w:rFonts w:cstheme="minorHAnsi"/>
          <w:color w:val="323232"/>
        </w:rPr>
      </w:pPr>
      <w:hyperlink r:id="rId167" w:anchor="bbb0150" w:history="1">
        <w:r w:rsidR="005D3220" w:rsidRPr="000D25E5">
          <w:rPr>
            <w:rStyle w:val="Hyperlink"/>
            <w:rFonts w:cstheme="minorHAnsi"/>
            <w:color w:val="0C7DBB"/>
          </w:rPr>
          <w:t>[30]</w:t>
        </w:r>
      </w:hyperlink>
      <w:r w:rsidR="00E3340E" w:rsidRPr="000D25E5">
        <w:rPr>
          <w:rStyle w:val="Hyperlink"/>
          <w:rFonts w:cstheme="minorHAnsi"/>
          <w:color w:val="0C7DBB"/>
        </w:rPr>
        <w:t xml:space="preserve"> </w:t>
      </w:r>
      <w:r w:rsidR="005D3220" w:rsidRPr="000D25E5">
        <w:rPr>
          <w:rFonts w:cstheme="minorHAnsi"/>
        </w:rPr>
        <w:t>H. Akaike</w:t>
      </w:r>
      <w:r w:rsidR="00E3340E" w:rsidRPr="000D25E5">
        <w:rPr>
          <w:rFonts w:cstheme="minorHAnsi"/>
        </w:rPr>
        <w:t xml:space="preserve"> </w:t>
      </w:r>
      <w:r w:rsidR="005D3220" w:rsidRPr="000D25E5">
        <w:rPr>
          <w:rStyle w:val="Strong"/>
          <w:rFonts w:cstheme="minorHAnsi"/>
        </w:rPr>
        <w:t>Factor analysis and AIC</w:t>
      </w:r>
      <w:r w:rsidR="00E3340E" w:rsidRPr="000D25E5">
        <w:rPr>
          <w:rStyle w:val="Strong"/>
          <w:rFonts w:cstheme="minorHAnsi"/>
        </w:rPr>
        <w:t xml:space="preserve"> </w:t>
      </w:r>
      <w:proofErr w:type="spellStart"/>
      <w:r w:rsidR="005D3220" w:rsidRPr="000D25E5">
        <w:rPr>
          <w:rFonts w:cstheme="minorHAnsi"/>
          <w:color w:val="323232"/>
        </w:rPr>
        <w:t>Psychometrika</w:t>
      </w:r>
      <w:proofErr w:type="spellEnd"/>
      <w:r w:rsidR="005D3220" w:rsidRPr="000D25E5">
        <w:rPr>
          <w:rFonts w:cstheme="minorHAnsi"/>
          <w:color w:val="323232"/>
        </w:rPr>
        <w:t>, 52 (1987), pp. 317-332, </w:t>
      </w:r>
      <w:hyperlink r:id="rId168" w:tgtFrame="_blank" w:history="1">
        <w:r w:rsidR="005D3220" w:rsidRPr="000D25E5">
          <w:rPr>
            <w:rStyle w:val="Hyperlink"/>
            <w:rFonts w:cstheme="minorHAnsi"/>
            <w:color w:val="0C7DBB"/>
          </w:rPr>
          <w:t>10.1007/BF02294359</w:t>
        </w:r>
      </w:hyperlink>
    </w:p>
    <w:p w14:paraId="75093F5A" w14:textId="3704389E" w:rsidR="005D3220" w:rsidRPr="000D25E5" w:rsidRDefault="00273A8D" w:rsidP="00434F3B">
      <w:pPr>
        <w:pStyle w:val="NoSpacing"/>
        <w:ind w:left="720" w:hanging="720"/>
        <w:rPr>
          <w:rFonts w:cstheme="minorHAnsi"/>
          <w:color w:val="323232"/>
        </w:rPr>
      </w:pPr>
      <w:hyperlink r:id="rId169" w:anchor="bbb0155" w:history="1">
        <w:r w:rsidR="005D3220" w:rsidRPr="000D25E5">
          <w:rPr>
            <w:rStyle w:val="Hyperlink"/>
            <w:rFonts w:cstheme="minorHAnsi"/>
            <w:color w:val="0C7DBB"/>
          </w:rPr>
          <w:t>[31]</w:t>
        </w:r>
      </w:hyperlink>
      <w:r w:rsidR="00E3340E" w:rsidRPr="000D25E5">
        <w:rPr>
          <w:rStyle w:val="Hyperlink"/>
          <w:rFonts w:cstheme="minorHAnsi"/>
          <w:color w:val="0C7DBB"/>
        </w:rPr>
        <w:t xml:space="preserve"> </w:t>
      </w:r>
      <w:r w:rsidR="005D3220" w:rsidRPr="000D25E5">
        <w:rPr>
          <w:rFonts w:cstheme="minorHAnsi"/>
        </w:rPr>
        <w:t>G. Schwarz</w:t>
      </w:r>
      <w:r w:rsidR="00E3340E" w:rsidRPr="000D25E5">
        <w:rPr>
          <w:rFonts w:cstheme="minorHAnsi"/>
        </w:rPr>
        <w:t xml:space="preserve"> </w:t>
      </w:r>
      <w:r w:rsidR="005D3220" w:rsidRPr="000D25E5">
        <w:rPr>
          <w:rStyle w:val="Strong"/>
          <w:rFonts w:cstheme="minorHAnsi"/>
        </w:rPr>
        <w:t>Estimating the dimension of a model</w:t>
      </w:r>
      <w:r w:rsidR="00E3340E" w:rsidRPr="000D25E5">
        <w:rPr>
          <w:rStyle w:val="Strong"/>
          <w:rFonts w:cstheme="minorHAnsi"/>
        </w:rPr>
        <w:t xml:space="preserve"> </w:t>
      </w:r>
      <w:r w:rsidR="005D3220" w:rsidRPr="000D25E5">
        <w:rPr>
          <w:rFonts w:cstheme="minorHAnsi"/>
          <w:color w:val="323232"/>
        </w:rPr>
        <w:t>Ann Stat, 6 (1978), pp. 461-464, </w:t>
      </w:r>
      <w:hyperlink r:id="rId170" w:tgtFrame="_blank" w:history="1">
        <w:r w:rsidR="005D3220" w:rsidRPr="000D25E5">
          <w:rPr>
            <w:rStyle w:val="Hyperlink"/>
            <w:rFonts w:cstheme="minorHAnsi"/>
            <w:color w:val="0C7DBB"/>
          </w:rPr>
          <w:t>10.1214/</w:t>
        </w:r>
        <w:proofErr w:type="spellStart"/>
        <w:r w:rsidR="005D3220" w:rsidRPr="000D25E5">
          <w:rPr>
            <w:rStyle w:val="Hyperlink"/>
            <w:rFonts w:cstheme="minorHAnsi"/>
            <w:color w:val="0C7DBB"/>
          </w:rPr>
          <w:t>aos</w:t>
        </w:r>
        <w:proofErr w:type="spellEnd"/>
        <w:r w:rsidR="005D3220" w:rsidRPr="000D25E5">
          <w:rPr>
            <w:rStyle w:val="Hyperlink"/>
            <w:rFonts w:cstheme="minorHAnsi"/>
            <w:color w:val="0C7DBB"/>
          </w:rPr>
          <w:t>/1176344136</w:t>
        </w:r>
      </w:hyperlink>
    </w:p>
    <w:p w14:paraId="76642BC1" w14:textId="7F05D9BB" w:rsidR="005D3220" w:rsidRPr="000D25E5" w:rsidRDefault="00273A8D" w:rsidP="00434F3B">
      <w:pPr>
        <w:pStyle w:val="NoSpacing"/>
        <w:ind w:left="720" w:hanging="720"/>
        <w:rPr>
          <w:rFonts w:cstheme="minorHAnsi"/>
          <w:color w:val="323232"/>
        </w:rPr>
      </w:pPr>
      <w:hyperlink r:id="rId171" w:anchor="bbb0160" w:history="1">
        <w:r w:rsidR="005D3220" w:rsidRPr="000D25E5">
          <w:rPr>
            <w:rStyle w:val="Hyperlink"/>
            <w:rFonts w:cstheme="minorHAnsi"/>
            <w:color w:val="0C7DBB"/>
          </w:rPr>
          <w:t>[32]</w:t>
        </w:r>
      </w:hyperlink>
      <w:r w:rsidR="00E3340E" w:rsidRPr="000D25E5">
        <w:rPr>
          <w:rStyle w:val="Hyperlink"/>
          <w:rFonts w:cstheme="minorHAnsi"/>
          <w:color w:val="0C7DBB"/>
        </w:rPr>
        <w:t xml:space="preserve"> </w:t>
      </w:r>
      <w:r w:rsidR="005D3220" w:rsidRPr="000D25E5">
        <w:rPr>
          <w:rFonts w:cstheme="minorHAnsi"/>
        </w:rPr>
        <w:t>S.L. </w:t>
      </w:r>
      <w:proofErr w:type="spellStart"/>
      <w:r w:rsidR="005D3220" w:rsidRPr="000D25E5">
        <w:rPr>
          <w:rFonts w:cstheme="minorHAnsi"/>
        </w:rPr>
        <w:t>Sclove</w:t>
      </w:r>
      <w:proofErr w:type="spellEnd"/>
      <w:r w:rsidR="00E3340E" w:rsidRPr="000D25E5">
        <w:rPr>
          <w:rFonts w:cstheme="minorHAnsi"/>
        </w:rPr>
        <w:t xml:space="preserve"> </w:t>
      </w:r>
      <w:r w:rsidR="005D3220" w:rsidRPr="000D25E5">
        <w:rPr>
          <w:rStyle w:val="Strong"/>
          <w:rFonts w:cstheme="minorHAnsi"/>
        </w:rPr>
        <w:t>Application of model-selection criteria to some problems in multivariate analysis</w:t>
      </w:r>
      <w:r w:rsidR="00E3340E" w:rsidRPr="000D25E5">
        <w:rPr>
          <w:rStyle w:val="Strong"/>
          <w:rFonts w:cstheme="minorHAnsi"/>
        </w:rPr>
        <w:t xml:space="preserve"> </w:t>
      </w:r>
      <w:proofErr w:type="spellStart"/>
      <w:r w:rsidR="005D3220" w:rsidRPr="000D25E5">
        <w:rPr>
          <w:rFonts w:cstheme="minorHAnsi"/>
          <w:color w:val="323232"/>
        </w:rPr>
        <w:t>Psychometrika</w:t>
      </w:r>
      <w:proofErr w:type="spellEnd"/>
      <w:r w:rsidR="005D3220" w:rsidRPr="000D25E5">
        <w:rPr>
          <w:rFonts w:cstheme="minorHAnsi"/>
          <w:color w:val="323232"/>
        </w:rPr>
        <w:t>, 52 (1987), pp. 333-343, </w:t>
      </w:r>
      <w:hyperlink r:id="rId172" w:tgtFrame="_blank" w:history="1">
        <w:r w:rsidR="005D3220" w:rsidRPr="000D25E5">
          <w:rPr>
            <w:rStyle w:val="Hyperlink"/>
            <w:rFonts w:cstheme="minorHAnsi"/>
            <w:color w:val="0C7DBB"/>
          </w:rPr>
          <w:t>10.1007/BF02294360</w:t>
        </w:r>
      </w:hyperlink>
    </w:p>
    <w:p w14:paraId="1750891E" w14:textId="21401968" w:rsidR="005D3220" w:rsidRPr="000D25E5" w:rsidRDefault="00273A8D" w:rsidP="00434F3B">
      <w:pPr>
        <w:pStyle w:val="NoSpacing"/>
        <w:ind w:left="720" w:hanging="720"/>
        <w:rPr>
          <w:rFonts w:cstheme="minorHAnsi"/>
          <w:color w:val="323232"/>
        </w:rPr>
      </w:pPr>
      <w:hyperlink r:id="rId173" w:anchor="bbb0165" w:history="1">
        <w:r w:rsidR="005D3220" w:rsidRPr="000D25E5">
          <w:rPr>
            <w:rStyle w:val="Hyperlink"/>
            <w:rFonts w:cstheme="minorHAnsi"/>
            <w:color w:val="0C7DBB"/>
          </w:rPr>
          <w:t>[33]</w:t>
        </w:r>
      </w:hyperlink>
      <w:r w:rsidR="00E02907" w:rsidRPr="000D25E5">
        <w:rPr>
          <w:rStyle w:val="Hyperlink"/>
          <w:rFonts w:cstheme="minorHAnsi"/>
          <w:color w:val="0C7DBB"/>
        </w:rPr>
        <w:t xml:space="preserve"> </w:t>
      </w:r>
      <w:r w:rsidR="005D3220" w:rsidRPr="000D25E5">
        <w:rPr>
          <w:rFonts w:cstheme="minorHAnsi"/>
        </w:rPr>
        <w:t>K.L. </w:t>
      </w:r>
      <w:proofErr w:type="spellStart"/>
      <w:r w:rsidR="005D3220" w:rsidRPr="000D25E5">
        <w:rPr>
          <w:rFonts w:cstheme="minorHAnsi"/>
        </w:rPr>
        <w:t>Nylund</w:t>
      </w:r>
      <w:proofErr w:type="spellEnd"/>
      <w:r w:rsidR="005D3220" w:rsidRPr="000D25E5">
        <w:rPr>
          <w:rFonts w:cstheme="minorHAnsi"/>
        </w:rPr>
        <w:t>, T. </w:t>
      </w:r>
      <w:proofErr w:type="spellStart"/>
      <w:r w:rsidR="005D3220" w:rsidRPr="000D25E5">
        <w:rPr>
          <w:rFonts w:cstheme="minorHAnsi"/>
        </w:rPr>
        <w:t>Asparouhov</w:t>
      </w:r>
      <w:proofErr w:type="spellEnd"/>
      <w:r w:rsidR="005D3220" w:rsidRPr="000D25E5">
        <w:rPr>
          <w:rFonts w:cstheme="minorHAnsi"/>
        </w:rPr>
        <w:t>, B.O. </w:t>
      </w:r>
      <w:proofErr w:type="spellStart"/>
      <w:r w:rsidR="005D3220" w:rsidRPr="000D25E5">
        <w:rPr>
          <w:rFonts w:cstheme="minorHAnsi"/>
        </w:rPr>
        <w:t>Muthén</w:t>
      </w:r>
      <w:proofErr w:type="spellEnd"/>
      <w:r w:rsidR="00E02907" w:rsidRPr="000D25E5">
        <w:rPr>
          <w:rFonts w:cstheme="minorHAnsi"/>
        </w:rPr>
        <w:t xml:space="preserve"> </w:t>
      </w:r>
      <w:r w:rsidR="005D3220" w:rsidRPr="000D25E5">
        <w:rPr>
          <w:rStyle w:val="Strong"/>
          <w:rFonts w:cstheme="minorHAnsi"/>
        </w:rPr>
        <w:t>Deciding on the number of classes in latent class analysis and growth mixture modeling: a Monte Carlo simulation study</w:t>
      </w:r>
      <w:r w:rsidR="00E02907" w:rsidRPr="000D25E5">
        <w:rPr>
          <w:rStyle w:val="Strong"/>
          <w:rFonts w:cstheme="minorHAnsi"/>
        </w:rPr>
        <w:t xml:space="preserve"> </w:t>
      </w:r>
      <w:r w:rsidR="005D3220" w:rsidRPr="000D25E5">
        <w:rPr>
          <w:rFonts w:cstheme="minorHAnsi"/>
          <w:color w:val="323232"/>
        </w:rPr>
        <w:t xml:space="preserve">Struct </w:t>
      </w:r>
      <w:proofErr w:type="spellStart"/>
      <w:r w:rsidR="005D3220" w:rsidRPr="000D25E5">
        <w:rPr>
          <w:rFonts w:cstheme="minorHAnsi"/>
          <w:color w:val="323232"/>
        </w:rPr>
        <w:t>Equ</w:t>
      </w:r>
      <w:proofErr w:type="spellEnd"/>
      <w:r w:rsidR="005D3220" w:rsidRPr="000D25E5">
        <w:rPr>
          <w:rFonts w:cstheme="minorHAnsi"/>
          <w:color w:val="323232"/>
        </w:rPr>
        <w:t xml:space="preserve"> Model, 14 (2007), pp. 535-569, </w:t>
      </w:r>
      <w:hyperlink r:id="rId174" w:tgtFrame="_blank" w:history="1">
        <w:r w:rsidR="005D3220" w:rsidRPr="000D25E5">
          <w:rPr>
            <w:rStyle w:val="Hyperlink"/>
            <w:rFonts w:cstheme="minorHAnsi"/>
            <w:color w:val="0C7DBB"/>
          </w:rPr>
          <w:t>10.1080/10705510701575396</w:t>
        </w:r>
      </w:hyperlink>
    </w:p>
    <w:p w14:paraId="5F30F841" w14:textId="272B81D5" w:rsidR="005D3220" w:rsidRPr="000D25E5" w:rsidRDefault="00273A8D" w:rsidP="00434F3B">
      <w:pPr>
        <w:pStyle w:val="NoSpacing"/>
        <w:ind w:left="720" w:hanging="720"/>
        <w:rPr>
          <w:rFonts w:cstheme="minorHAnsi"/>
          <w:color w:val="323232"/>
        </w:rPr>
      </w:pPr>
      <w:hyperlink r:id="rId175" w:anchor="bbb0170" w:history="1">
        <w:r w:rsidR="005D3220" w:rsidRPr="000D25E5">
          <w:rPr>
            <w:rStyle w:val="Hyperlink"/>
            <w:rFonts w:cstheme="minorHAnsi"/>
            <w:color w:val="0C7DBB"/>
          </w:rPr>
          <w:t>[34]</w:t>
        </w:r>
      </w:hyperlink>
      <w:r w:rsidR="00E02907" w:rsidRPr="000D25E5">
        <w:rPr>
          <w:rStyle w:val="Hyperlink"/>
          <w:rFonts w:cstheme="minorHAnsi"/>
          <w:color w:val="0C7DBB"/>
        </w:rPr>
        <w:t xml:space="preserve"> </w:t>
      </w:r>
      <w:r w:rsidR="005D3220" w:rsidRPr="000D25E5">
        <w:rPr>
          <w:rFonts w:cstheme="minorHAnsi"/>
        </w:rPr>
        <w:t>K. Kircanski, S. Zhang, A. Stringaris, J.L. Wiggins, K.E. Towbin, D.S. Pine, </w:t>
      </w:r>
      <w:r w:rsidR="005D3220" w:rsidRPr="000D25E5">
        <w:rPr>
          <w:rStyle w:val="Emphasis"/>
          <w:rFonts w:cstheme="minorHAnsi"/>
        </w:rPr>
        <w:t>et al.</w:t>
      </w:r>
      <w:r w:rsidR="00E02907" w:rsidRPr="000D25E5">
        <w:rPr>
          <w:rStyle w:val="Emphasis"/>
          <w:rFonts w:cstheme="minorHAnsi"/>
        </w:rPr>
        <w:t xml:space="preserve"> </w:t>
      </w:r>
      <w:r w:rsidR="005D3220" w:rsidRPr="000D25E5">
        <w:rPr>
          <w:rStyle w:val="Strong"/>
          <w:rFonts w:cstheme="minorHAnsi"/>
        </w:rPr>
        <w:t>Empirically derived patterns of psychiatric symptoms in youth: a latent profile analysis</w:t>
      </w:r>
      <w:r w:rsidR="00E02907" w:rsidRPr="000D25E5">
        <w:rPr>
          <w:rStyle w:val="Strong"/>
          <w:rFonts w:cstheme="minorHAnsi"/>
        </w:rPr>
        <w:t xml:space="preserve"> </w:t>
      </w:r>
      <w:r w:rsidR="005D3220" w:rsidRPr="000D25E5">
        <w:rPr>
          <w:rFonts w:cstheme="minorHAnsi"/>
          <w:color w:val="323232"/>
        </w:rPr>
        <w:t xml:space="preserve">J Affect </w:t>
      </w:r>
      <w:proofErr w:type="spellStart"/>
      <w:r w:rsidR="005D3220" w:rsidRPr="000D25E5">
        <w:rPr>
          <w:rFonts w:cstheme="minorHAnsi"/>
          <w:color w:val="323232"/>
        </w:rPr>
        <w:t>Disord</w:t>
      </w:r>
      <w:proofErr w:type="spellEnd"/>
      <w:r w:rsidR="005D3220" w:rsidRPr="000D25E5">
        <w:rPr>
          <w:rFonts w:cstheme="minorHAnsi"/>
          <w:color w:val="323232"/>
        </w:rPr>
        <w:t>, 216 (2017), pp. 109-116, </w:t>
      </w:r>
      <w:hyperlink r:id="rId176" w:tgtFrame="_blank" w:history="1">
        <w:r w:rsidR="005D3220" w:rsidRPr="000D25E5">
          <w:rPr>
            <w:rStyle w:val="Hyperlink"/>
            <w:rFonts w:cstheme="minorHAnsi"/>
            <w:color w:val="0C7DBB"/>
          </w:rPr>
          <w:t>10.1016/j.jad.2016.09.016</w:t>
        </w:r>
      </w:hyperlink>
    </w:p>
    <w:p w14:paraId="5A1A7A99" w14:textId="312B5FBD" w:rsidR="005D3220" w:rsidRPr="000D25E5" w:rsidRDefault="00273A8D" w:rsidP="00434F3B">
      <w:pPr>
        <w:pStyle w:val="NoSpacing"/>
        <w:ind w:left="720" w:hanging="720"/>
        <w:rPr>
          <w:rFonts w:cstheme="minorHAnsi"/>
          <w:color w:val="323232"/>
        </w:rPr>
      </w:pPr>
      <w:hyperlink r:id="rId177" w:anchor="bbb0175" w:history="1">
        <w:r w:rsidR="005D3220" w:rsidRPr="000D25E5">
          <w:rPr>
            <w:rStyle w:val="Hyperlink"/>
            <w:rFonts w:cstheme="minorHAnsi"/>
            <w:color w:val="0C7DBB"/>
          </w:rPr>
          <w:t>[35]</w:t>
        </w:r>
      </w:hyperlink>
      <w:r w:rsidR="00E02907" w:rsidRPr="000D25E5">
        <w:rPr>
          <w:rStyle w:val="Hyperlink"/>
          <w:rFonts w:cstheme="minorHAnsi"/>
          <w:color w:val="0C7DBB"/>
        </w:rPr>
        <w:t xml:space="preserve"> </w:t>
      </w:r>
      <w:r w:rsidR="005D3220" w:rsidRPr="000D25E5">
        <w:rPr>
          <w:rFonts w:cstheme="minorHAnsi"/>
        </w:rPr>
        <w:t>M.V. Versella, M.L. Piccirillo, C.M. Potter, T.M. </w:t>
      </w:r>
      <w:proofErr w:type="spellStart"/>
      <w:r w:rsidR="005D3220" w:rsidRPr="000D25E5">
        <w:rPr>
          <w:rFonts w:cstheme="minorHAnsi"/>
        </w:rPr>
        <w:t>Olino</w:t>
      </w:r>
      <w:proofErr w:type="spellEnd"/>
      <w:r w:rsidR="005D3220" w:rsidRPr="000D25E5">
        <w:rPr>
          <w:rFonts w:cstheme="minorHAnsi"/>
        </w:rPr>
        <w:t>, R.G. Heimberg</w:t>
      </w:r>
      <w:r w:rsidR="00E02907" w:rsidRPr="000D25E5">
        <w:rPr>
          <w:rFonts w:cstheme="minorHAnsi"/>
        </w:rPr>
        <w:t xml:space="preserve"> </w:t>
      </w:r>
      <w:r w:rsidR="005D3220" w:rsidRPr="000D25E5">
        <w:rPr>
          <w:rStyle w:val="Strong"/>
          <w:rFonts w:cstheme="minorHAnsi"/>
        </w:rPr>
        <w:t>Anger profiles in social anxiety disorder</w:t>
      </w:r>
      <w:r w:rsidR="00E02907" w:rsidRPr="000D25E5">
        <w:rPr>
          <w:rStyle w:val="Strong"/>
          <w:rFonts w:cstheme="minorHAnsi"/>
        </w:rPr>
        <w:t xml:space="preserve"> </w:t>
      </w:r>
      <w:r w:rsidR="005D3220" w:rsidRPr="000D25E5">
        <w:rPr>
          <w:rFonts w:cstheme="minorHAnsi"/>
          <w:color w:val="323232"/>
        </w:rPr>
        <w:t xml:space="preserve">J Anxiety </w:t>
      </w:r>
      <w:proofErr w:type="spellStart"/>
      <w:r w:rsidR="005D3220" w:rsidRPr="000D25E5">
        <w:rPr>
          <w:rFonts w:cstheme="minorHAnsi"/>
          <w:color w:val="323232"/>
        </w:rPr>
        <w:t>Disord</w:t>
      </w:r>
      <w:proofErr w:type="spellEnd"/>
      <w:r w:rsidR="005D3220" w:rsidRPr="000D25E5">
        <w:rPr>
          <w:rFonts w:cstheme="minorHAnsi"/>
          <w:color w:val="323232"/>
        </w:rPr>
        <w:t>, 37 (2016), pp. 21-29, </w:t>
      </w:r>
      <w:hyperlink r:id="rId178" w:tgtFrame="_blank" w:history="1">
        <w:r w:rsidR="005D3220" w:rsidRPr="000D25E5">
          <w:rPr>
            <w:rStyle w:val="Hyperlink"/>
            <w:rFonts w:cstheme="minorHAnsi"/>
            <w:color w:val="0C7DBB"/>
          </w:rPr>
          <w:t>10.1016/j.janxdis.2015.10.008</w:t>
        </w:r>
      </w:hyperlink>
    </w:p>
    <w:p w14:paraId="6848B841" w14:textId="5DC51CDE" w:rsidR="005D3220" w:rsidRPr="000D25E5" w:rsidRDefault="00273A8D" w:rsidP="00434F3B">
      <w:pPr>
        <w:pStyle w:val="NoSpacing"/>
        <w:ind w:left="720" w:hanging="720"/>
        <w:rPr>
          <w:rFonts w:cstheme="minorHAnsi"/>
          <w:color w:val="323232"/>
        </w:rPr>
      </w:pPr>
      <w:hyperlink r:id="rId179" w:anchor="bbb0180" w:history="1">
        <w:r w:rsidR="005D3220" w:rsidRPr="000D25E5">
          <w:rPr>
            <w:rStyle w:val="Hyperlink"/>
            <w:rFonts w:cstheme="minorHAnsi"/>
            <w:color w:val="0C7DBB"/>
          </w:rPr>
          <w:t>[36]</w:t>
        </w:r>
      </w:hyperlink>
      <w:r w:rsidR="00E02907" w:rsidRPr="000D25E5">
        <w:rPr>
          <w:rStyle w:val="Hyperlink"/>
          <w:rFonts w:cstheme="minorHAnsi"/>
          <w:color w:val="0C7DBB"/>
        </w:rPr>
        <w:t xml:space="preserve"> </w:t>
      </w:r>
      <w:r w:rsidR="005D3220" w:rsidRPr="000D25E5">
        <w:rPr>
          <w:rFonts w:cstheme="minorHAnsi"/>
        </w:rPr>
        <w:t>J.-Y. </w:t>
      </w:r>
      <w:proofErr w:type="spellStart"/>
      <w:r w:rsidR="005D3220" w:rsidRPr="000D25E5">
        <w:rPr>
          <w:rFonts w:cstheme="minorHAnsi"/>
        </w:rPr>
        <w:t>Tein</w:t>
      </w:r>
      <w:proofErr w:type="spellEnd"/>
      <w:r w:rsidR="005D3220" w:rsidRPr="000D25E5">
        <w:rPr>
          <w:rFonts w:cstheme="minorHAnsi"/>
        </w:rPr>
        <w:t>, S. </w:t>
      </w:r>
      <w:proofErr w:type="spellStart"/>
      <w:r w:rsidR="005D3220" w:rsidRPr="000D25E5">
        <w:rPr>
          <w:rFonts w:cstheme="minorHAnsi"/>
        </w:rPr>
        <w:t>Coxe</w:t>
      </w:r>
      <w:proofErr w:type="spellEnd"/>
      <w:r w:rsidR="005D3220" w:rsidRPr="000D25E5">
        <w:rPr>
          <w:rFonts w:cstheme="minorHAnsi"/>
        </w:rPr>
        <w:t>, H. Cham</w:t>
      </w:r>
      <w:r w:rsidR="00E02907" w:rsidRPr="000D25E5">
        <w:rPr>
          <w:rFonts w:cstheme="minorHAnsi"/>
        </w:rPr>
        <w:t xml:space="preserve"> </w:t>
      </w:r>
      <w:r w:rsidR="005D3220" w:rsidRPr="000D25E5">
        <w:rPr>
          <w:rStyle w:val="Strong"/>
          <w:rFonts w:cstheme="minorHAnsi"/>
        </w:rPr>
        <w:t>Statistical power to detect the correct number of classes in latent profile analysis</w:t>
      </w:r>
      <w:r w:rsidR="00E02907" w:rsidRPr="000D25E5">
        <w:rPr>
          <w:rStyle w:val="Strong"/>
          <w:rFonts w:cstheme="minorHAnsi"/>
        </w:rPr>
        <w:t xml:space="preserve"> </w:t>
      </w:r>
      <w:r w:rsidR="005D3220" w:rsidRPr="000D25E5">
        <w:rPr>
          <w:rFonts w:cstheme="minorHAnsi"/>
          <w:color w:val="323232"/>
        </w:rPr>
        <w:t xml:space="preserve">Struct </w:t>
      </w:r>
      <w:proofErr w:type="spellStart"/>
      <w:r w:rsidR="005D3220" w:rsidRPr="000D25E5">
        <w:rPr>
          <w:rFonts w:cstheme="minorHAnsi"/>
          <w:color w:val="323232"/>
        </w:rPr>
        <w:t>Equ</w:t>
      </w:r>
      <w:proofErr w:type="spellEnd"/>
      <w:r w:rsidR="005D3220" w:rsidRPr="000D25E5">
        <w:rPr>
          <w:rFonts w:cstheme="minorHAnsi"/>
          <w:color w:val="323232"/>
        </w:rPr>
        <w:t xml:space="preserve"> Model, 20 (2013), pp. 640-657, </w:t>
      </w:r>
      <w:hyperlink r:id="rId180" w:tgtFrame="_blank" w:history="1">
        <w:r w:rsidR="005D3220" w:rsidRPr="000D25E5">
          <w:rPr>
            <w:rStyle w:val="Hyperlink"/>
            <w:rFonts w:cstheme="minorHAnsi"/>
            <w:color w:val="0C7DBB"/>
          </w:rPr>
          <w:t>10.1080/10705511.2013.824781</w:t>
        </w:r>
      </w:hyperlink>
    </w:p>
    <w:p w14:paraId="6D86FB34" w14:textId="16118137" w:rsidR="005D3220" w:rsidRPr="000D25E5" w:rsidRDefault="00273A8D" w:rsidP="00434F3B">
      <w:pPr>
        <w:pStyle w:val="NoSpacing"/>
        <w:ind w:left="720" w:hanging="720"/>
        <w:rPr>
          <w:rFonts w:cstheme="minorHAnsi"/>
          <w:color w:val="323232"/>
        </w:rPr>
      </w:pPr>
      <w:hyperlink r:id="rId181" w:anchor="bbb0185" w:history="1">
        <w:r w:rsidR="005D3220" w:rsidRPr="000D25E5">
          <w:rPr>
            <w:rStyle w:val="Hyperlink"/>
            <w:rFonts w:cstheme="minorHAnsi"/>
            <w:color w:val="0C7DBB"/>
          </w:rPr>
          <w:t>[37]</w:t>
        </w:r>
      </w:hyperlink>
      <w:r w:rsidR="00E02907" w:rsidRPr="000D25E5">
        <w:rPr>
          <w:rStyle w:val="Hyperlink"/>
          <w:rFonts w:cstheme="minorHAnsi"/>
          <w:color w:val="0C7DBB"/>
        </w:rPr>
        <w:t xml:space="preserve"> </w:t>
      </w:r>
      <w:r w:rsidR="005D3220" w:rsidRPr="000D25E5">
        <w:rPr>
          <w:rFonts w:cstheme="minorHAnsi"/>
        </w:rPr>
        <w:t>C.A. Flessner, C. Lochner, D.J. Stein, D.W. Woods, M.E. Franklin, N.J. </w:t>
      </w:r>
      <w:proofErr w:type="spellStart"/>
      <w:r w:rsidR="005D3220" w:rsidRPr="000D25E5">
        <w:rPr>
          <w:rFonts w:cstheme="minorHAnsi"/>
        </w:rPr>
        <w:t>Keuthen</w:t>
      </w:r>
      <w:proofErr w:type="spellEnd"/>
      <w:r w:rsidR="00E02907" w:rsidRPr="000D25E5">
        <w:rPr>
          <w:rFonts w:cstheme="minorHAnsi"/>
        </w:rPr>
        <w:t xml:space="preserve"> </w:t>
      </w:r>
      <w:r w:rsidR="005D3220" w:rsidRPr="000D25E5">
        <w:rPr>
          <w:rStyle w:val="Strong"/>
          <w:rFonts w:cstheme="minorHAnsi"/>
        </w:rPr>
        <w:t>Age of onset of trichotillomania symptoms: investigating clinical correlates</w:t>
      </w:r>
      <w:r w:rsidR="00E02907" w:rsidRPr="000D25E5">
        <w:rPr>
          <w:rStyle w:val="Strong"/>
          <w:rFonts w:cstheme="minorHAnsi"/>
        </w:rPr>
        <w:t xml:space="preserve"> </w:t>
      </w:r>
      <w:r w:rsidR="005D3220" w:rsidRPr="000D25E5">
        <w:rPr>
          <w:rFonts w:cstheme="minorHAnsi"/>
          <w:color w:val="323232"/>
        </w:rPr>
        <w:t xml:space="preserve">J </w:t>
      </w:r>
      <w:proofErr w:type="spellStart"/>
      <w:r w:rsidR="005D3220" w:rsidRPr="000D25E5">
        <w:rPr>
          <w:rFonts w:cstheme="minorHAnsi"/>
          <w:color w:val="323232"/>
        </w:rPr>
        <w:t>Nerv</w:t>
      </w:r>
      <w:proofErr w:type="spellEnd"/>
      <w:r w:rsidR="005D3220" w:rsidRPr="000D25E5">
        <w:rPr>
          <w:rFonts w:cstheme="minorHAnsi"/>
          <w:color w:val="323232"/>
        </w:rPr>
        <w:t xml:space="preserve"> </w:t>
      </w:r>
      <w:proofErr w:type="spellStart"/>
      <w:r w:rsidR="005D3220" w:rsidRPr="000D25E5">
        <w:rPr>
          <w:rFonts w:cstheme="minorHAnsi"/>
          <w:color w:val="323232"/>
        </w:rPr>
        <w:t>Ment</w:t>
      </w:r>
      <w:proofErr w:type="spellEnd"/>
      <w:r w:rsidR="005D3220" w:rsidRPr="000D25E5">
        <w:rPr>
          <w:rFonts w:cstheme="minorHAnsi"/>
          <w:color w:val="323232"/>
        </w:rPr>
        <w:t xml:space="preserve"> Dis, 198 (2010), pp. 896-900, </w:t>
      </w:r>
      <w:hyperlink r:id="rId182" w:tgtFrame="_blank" w:history="1">
        <w:r w:rsidR="005D3220" w:rsidRPr="000D25E5">
          <w:rPr>
            <w:rStyle w:val="Hyperlink"/>
            <w:rFonts w:cstheme="minorHAnsi"/>
            <w:color w:val="0C7DBB"/>
          </w:rPr>
          <w:t>10.1097/NMD.0b013e3181fe7423</w:t>
        </w:r>
      </w:hyperlink>
    </w:p>
    <w:p w14:paraId="68CB53AA" w14:textId="5CA164B4" w:rsidR="005D3220" w:rsidRPr="000D25E5" w:rsidRDefault="00273A8D" w:rsidP="00434F3B">
      <w:pPr>
        <w:pStyle w:val="NoSpacing"/>
        <w:ind w:left="720" w:hanging="720"/>
        <w:rPr>
          <w:rFonts w:cstheme="minorHAnsi"/>
          <w:color w:val="323232"/>
        </w:rPr>
      </w:pPr>
      <w:hyperlink r:id="rId183" w:anchor="bbb0190" w:history="1">
        <w:r w:rsidR="005D3220" w:rsidRPr="000D25E5">
          <w:rPr>
            <w:rStyle w:val="Hyperlink"/>
            <w:rFonts w:cstheme="minorHAnsi"/>
            <w:color w:val="0C7DBB"/>
          </w:rPr>
          <w:t>[38]</w:t>
        </w:r>
      </w:hyperlink>
      <w:r w:rsidR="00E02907" w:rsidRPr="000D25E5">
        <w:rPr>
          <w:rStyle w:val="Hyperlink"/>
          <w:rFonts w:cstheme="minorHAnsi"/>
          <w:color w:val="0C7DBB"/>
        </w:rPr>
        <w:t xml:space="preserve"> </w:t>
      </w:r>
      <w:r w:rsidR="005D3220" w:rsidRPr="000D25E5">
        <w:rPr>
          <w:rFonts w:cstheme="minorHAnsi"/>
        </w:rPr>
        <w:t>M.R. Walther, I. Snorrason, C.A. Flessner, M.E. Franklin, R. </w:t>
      </w:r>
      <w:proofErr w:type="spellStart"/>
      <w:r w:rsidR="005D3220" w:rsidRPr="000D25E5">
        <w:rPr>
          <w:rFonts w:cstheme="minorHAnsi"/>
        </w:rPr>
        <w:t>Burkel</w:t>
      </w:r>
      <w:proofErr w:type="spellEnd"/>
      <w:r w:rsidR="005D3220" w:rsidRPr="000D25E5">
        <w:rPr>
          <w:rFonts w:cstheme="minorHAnsi"/>
        </w:rPr>
        <w:t>, D.W. Woods</w:t>
      </w:r>
      <w:r w:rsidR="00434F3B" w:rsidRPr="000D25E5">
        <w:rPr>
          <w:rFonts w:cstheme="minorHAnsi"/>
        </w:rPr>
        <w:t xml:space="preserve"> </w:t>
      </w:r>
      <w:r w:rsidR="005D3220" w:rsidRPr="000D25E5">
        <w:rPr>
          <w:rStyle w:val="Strong"/>
          <w:rFonts w:cstheme="minorHAnsi"/>
        </w:rPr>
        <w:t>The trichotillomania impact project in young children (TIP-YC): clinical characteristics, comorbidity, functional impairment and treatment utilization</w:t>
      </w:r>
      <w:r w:rsidR="00434F3B" w:rsidRPr="000D25E5">
        <w:rPr>
          <w:rStyle w:val="Strong"/>
          <w:rFonts w:cstheme="minorHAnsi"/>
        </w:rPr>
        <w:t xml:space="preserve"> </w:t>
      </w:r>
      <w:r w:rsidR="005D3220" w:rsidRPr="000D25E5">
        <w:rPr>
          <w:rFonts w:cstheme="minorHAnsi"/>
          <w:color w:val="323232"/>
        </w:rPr>
        <w:t>Child Psychiatry Hum Dev, 45 (2014), pp. 24-31, </w:t>
      </w:r>
      <w:hyperlink r:id="rId184" w:tgtFrame="_blank" w:history="1">
        <w:r w:rsidR="005D3220" w:rsidRPr="000D25E5">
          <w:rPr>
            <w:rStyle w:val="Hyperlink"/>
            <w:rFonts w:cstheme="minorHAnsi"/>
            <w:color w:val="0C7DBB"/>
          </w:rPr>
          <w:t>10.1007/s10578-013-0373-y</w:t>
        </w:r>
      </w:hyperlink>
    </w:p>
    <w:p w14:paraId="35A6217F" w14:textId="35A8A032" w:rsidR="005D3220" w:rsidRPr="000D25E5" w:rsidRDefault="00273A8D" w:rsidP="00434F3B">
      <w:pPr>
        <w:pStyle w:val="NoSpacing"/>
        <w:ind w:left="720" w:hanging="720"/>
        <w:rPr>
          <w:rFonts w:cstheme="minorHAnsi"/>
          <w:color w:val="323232"/>
        </w:rPr>
      </w:pPr>
      <w:hyperlink r:id="rId185" w:anchor="bbb0195" w:history="1">
        <w:r w:rsidR="005D3220" w:rsidRPr="000D25E5">
          <w:rPr>
            <w:rStyle w:val="Hyperlink"/>
            <w:rFonts w:cstheme="minorHAnsi"/>
            <w:color w:val="0C7DBB"/>
          </w:rPr>
          <w:t>[39]</w:t>
        </w:r>
      </w:hyperlink>
      <w:r w:rsidR="00434F3B" w:rsidRPr="000D25E5">
        <w:rPr>
          <w:rStyle w:val="Hyperlink"/>
          <w:rFonts w:cstheme="minorHAnsi"/>
          <w:color w:val="0C7DBB"/>
        </w:rPr>
        <w:t xml:space="preserve"> </w:t>
      </w:r>
      <w:r w:rsidR="005D3220" w:rsidRPr="000D25E5">
        <w:rPr>
          <w:rFonts w:cstheme="minorHAnsi"/>
        </w:rPr>
        <w:t>E. </w:t>
      </w:r>
      <w:proofErr w:type="spellStart"/>
      <w:r w:rsidR="005D3220" w:rsidRPr="000D25E5">
        <w:rPr>
          <w:rFonts w:cstheme="minorHAnsi"/>
        </w:rPr>
        <w:t>Hedman</w:t>
      </w:r>
      <w:proofErr w:type="spellEnd"/>
      <w:r w:rsidR="005D3220" w:rsidRPr="000D25E5">
        <w:rPr>
          <w:rFonts w:cstheme="minorHAnsi"/>
        </w:rPr>
        <w:t>, B. </w:t>
      </w:r>
      <w:proofErr w:type="spellStart"/>
      <w:r w:rsidR="005D3220" w:rsidRPr="000D25E5">
        <w:rPr>
          <w:rFonts w:cstheme="minorHAnsi"/>
        </w:rPr>
        <w:t>Ljótsson</w:t>
      </w:r>
      <w:proofErr w:type="spellEnd"/>
      <w:r w:rsidR="005D3220" w:rsidRPr="000D25E5">
        <w:rPr>
          <w:rFonts w:cstheme="minorHAnsi"/>
        </w:rPr>
        <w:t>, K. </w:t>
      </w:r>
      <w:proofErr w:type="spellStart"/>
      <w:r w:rsidR="005D3220" w:rsidRPr="000D25E5">
        <w:rPr>
          <w:rFonts w:cstheme="minorHAnsi"/>
        </w:rPr>
        <w:t>Blom</w:t>
      </w:r>
      <w:proofErr w:type="spellEnd"/>
      <w:r w:rsidR="005D3220" w:rsidRPr="000D25E5">
        <w:rPr>
          <w:rFonts w:cstheme="minorHAnsi"/>
        </w:rPr>
        <w:t xml:space="preserve">, S. El </w:t>
      </w:r>
      <w:proofErr w:type="spellStart"/>
      <w:r w:rsidR="005D3220" w:rsidRPr="000D25E5">
        <w:rPr>
          <w:rFonts w:cstheme="minorHAnsi"/>
        </w:rPr>
        <w:t>Alaoui</w:t>
      </w:r>
      <w:proofErr w:type="spellEnd"/>
      <w:r w:rsidR="005D3220" w:rsidRPr="000D25E5">
        <w:rPr>
          <w:rFonts w:cstheme="minorHAnsi"/>
        </w:rPr>
        <w:t>, M. </w:t>
      </w:r>
      <w:proofErr w:type="spellStart"/>
      <w:r w:rsidR="005D3220" w:rsidRPr="000D25E5">
        <w:rPr>
          <w:rFonts w:cstheme="minorHAnsi"/>
        </w:rPr>
        <w:t>Kraepelien</w:t>
      </w:r>
      <w:proofErr w:type="spellEnd"/>
      <w:r w:rsidR="005D3220" w:rsidRPr="000D25E5">
        <w:rPr>
          <w:rFonts w:cstheme="minorHAnsi"/>
        </w:rPr>
        <w:t>, C. </w:t>
      </w:r>
      <w:proofErr w:type="spellStart"/>
      <w:r w:rsidR="005D3220" w:rsidRPr="000D25E5">
        <w:rPr>
          <w:rFonts w:cstheme="minorHAnsi"/>
        </w:rPr>
        <w:t>Rück</w:t>
      </w:r>
      <w:proofErr w:type="spellEnd"/>
      <w:r w:rsidR="005D3220" w:rsidRPr="000D25E5">
        <w:rPr>
          <w:rFonts w:cstheme="minorHAnsi"/>
        </w:rPr>
        <w:t>, </w:t>
      </w:r>
      <w:r w:rsidR="005D3220" w:rsidRPr="000D25E5">
        <w:rPr>
          <w:rStyle w:val="Emphasis"/>
          <w:rFonts w:cstheme="minorHAnsi"/>
        </w:rPr>
        <w:t>et al.</w:t>
      </w:r>
      <w:r w:rsidR="00434F3B" w:rsidRPr="000D25E5">
        <w:rPr>
          <w:rStyle w:val="Emphasis"/>
          <w:rFonts w:cstheme="minorHAnsi"/>
        </w:rPr>
        <w:t xml:space="preserve"> </w:t>
      </w:r>
      <w:r w:rsidR="005D3220" w:rsidRPr="000D25E5">
        <w:rPr>
          <w:rStyle w:val="Strong"/>
          <w:rFonts w:cstheme="minorHAnsi"/>
        </w:rPr>
        <w:t>Telephone versus internet administration of self-report measures of social anxiety, depressive symptoms, and insomnia: psychometric evaluation of a method to reduce the impact of missing data</w:t>
      </w:r>
      <w:r w:rsidR="00434F3B" w:rsidRPr="000D25E5">
        <w:rPr>
          <w:rStyle w:val="Strong"/>
          <w:rFonts w:cstheme="minorHAnsi"/>
        </w:rPr>
        <w:t xml:space="preserve"> </w:t>
      </w:r>
      <w:r w:rsidR="005D3220" w:rsidRPr="000D25E5">
        <w:rPr>
          <w:rFonts w:cstheme="minorHAnsi"/>
          <w:color w:val="323232"/>
        </w:rPr>
        <w:t>J Med Internet Res, 15 (2013), Article e229, </w:t>
      </w:r>
      <w:hyperlink r:id="rId186" w:tgtFrame="_blank" w:history="1">
        <w:r w:rsidR="005D3220" w:rsidRPr="000D25E5">
          <w:rPr>
            <w:rStyle w:val="Hyperlink"/>
            <w:rFonts w:cstheme="minorHAnsi"/>
            <w:color w:val="0C7DBB"/>
          </w:rPr>
          <w:t>10.2196/jmir.2818</w:t>
        </w:r>
      </w:hyperlink>
    </w:p>
    <w:p w14:paraId="02D8E73E" w14:textId="2B9C8AEB" w:rsidR="005D3220" w:rsidRPr="000D25E5" w:rsidRDefault="00273A8D" w:rsidP="00434F3B">
      <w:pPr>
        <w:pStyle w:val="NoSpacing"/>
        <w:ind w:left="720" w:hanging="720"/>
        <w:rPr>
          <w:rFonts w:cstheme="minorHAnsi"/>
          <w:color w:val="323232"/>
        </w:rPr>
      </w:pPr>
      <w:hyperlink r:id="rId187" w:anchor="bbb0200" w:history="1">
        <w:r w:rsidR="005D3220" w:rsidRPr="000D25E5">
          <w:rPr>
            <w:rStyle w:val="Hyperlink"/>
            <w:rFonts w:cstheme="minorHAnsi"/>
            <w:color w:val="0C7DBB"/>
          </w:rPr>
          <w:t>[40]</w:t>
        </w:r>
      </w:hyperlink>
      <w:r w:rsidR="00434F3B" w:rsidRPr="000D25E5">
        <w:rPr>
          <w:rStyle w:val="Hyperlink"/>
          <w:rFonts w:cstheme="minorHAnsi"/>
          <w:color w:val="0C7DBB"/>
        </w:rPr>
        <w:t xml:space="preserve"> </w:t>
      </w:r>
      <w:r w:rsidR="005D3220" w:rsidRPr="000D25E5">
        <w:rPr>
          <w:rFonts w:cstheme="minorHAnsi"/>
        </w:rPr>
        <w:t>A. </w:t>
      </w:r>
      <w:proofErr w:type="spellStart"/>
      <w:r w:rsidR="005D3220" w:rsidRPr="000D25E5">
        <w:rPr>
          <w:rFonts w:cstheme="minorHAnsi"/>
        </w:rPr>
        <w:t>Weigold</w:t>
      </w:r>
      <w:proofErr w:type="spellEnd"/>
      <w:r w:rsidR="005D3220" w:rsidRPr="000D25E5">
        <w:rPr>
          <w:rFonts w:cstheme="minorHAnsi"/>
        </w:rPr>
        <w:t>, I.K. </w:t>
      </w:r>
      <w:proofErr w:type="spellStart"/>
      <w:r w:rsidR="005D3220" w:rsidRPr="000D25E5">
        <w:rPr>
          <w:rFonts w:cstheme="minorHAnsi"/>
        </w:rPr>
        <w:t>Weigold</w:t>
      </w:r>
      <w:proofErr w:type="spellEnd"/>
      <w:r w:rsidR="005D3220" w:rsidRPr="000D25E5">
        <w:rPr>
          <w:rFonts w:cstheme="minorHAnsi"/>
        </w:rPr>
        <w:t>, E.J. Russell</w:t>
      </w:r>
      <w:r w:rsidR="00434F3B" w:rsidRPr="000D25E5">
        <w:rPr>
          <w:rFonts w:cstheme="minorHAnsi"/>
        </w:rPr>
        <w:t xml:space="preserve"> </w:t>
      </w:r>
      <w:r w:rsidR="005D3220" w:rsidRPr="000D25E5">
        <w:rPr>
          <w:rStyle w:val="Strong"/>
          <w:rFonts w:cstheme="minorHAnsi"/>
        </w:rPr>
        <w:t>Examination of the equivalence of self-report survey-based paper-and-pencil and internet data collection methods</w:t>
      </w:r>
      <w:r w:rsidR="00434F3B" w:rsidRPr="000D25E5">
        <w:rPr>
          <w:rStyle w:val="Strong"/>
          <w:rFonts w:cstheme="minorHAnsi"/>
        </w:rPr>
        <w:t xml:space="preserve"> </w:t>
      </w:r>
      <w:r w:rsidR="005D3220" w:rsidRPr="000D25E5">
        <w:rPr>
          <w:rFonts w:cstheme="minorHAnsi"/>
          <w:color w:val="323232"/>
        </w:rPr>
        <w:t>Psychol Methods, 18 (2013), pp. 53-70, </w:t>
      </w:r>
      <w:hyperlink r:id="rId188" w:tgtFrame="_blank" w:history="1">
        <w:r w:rsidR="005D3220" w:rsidRPr="000D25E5">
          <w:rPr>
            <w:rStyle w:val="Hyperlink"/>
            <w:rFonts w:cstheme="minorHAnsi"/>
            <w:color w:val="0C7DBB"/>
          </w:rPr>
          <w:t>10.1037/a0031607</w:t>
        </w:r>
      </w:hyperlink>
    </w:p>
    <w:p w14:paraId="05CAB335" w14:textId="0A9A0443" w:rsidR="005D3220" w:rsidRPr="000D25E5" w:rsidRDefault="00273A8D" w:rsidP="00434F3B">
      <w:pPr>
        <w:pStyle w:val="NoSpacing"/>
        <w:ind w:left="720" w:hanging="720"/>
        <w:rPr>
          <w:rFonts w:cstheme="minorHAnsi"/>
          <w:color w:val="323232"/>
        </w:rPr>
      </w:pPr>
      <w:hyperlink r:id="rId189" w:anchor="bbb0205" w:history="1">
        <w:r w:rsidR="005D3220" w:rsidRPr="000D25E5">
          <w:rPr>
            <w:rStyle w:val="Hyperlink"/>
            <w:rFonts w:cstheme="minorHAnsi"/>
            <w:color w:val="0C7DBB"/>
          </w:rPr>
          <w:t>[41]</w:t>
        </w:r>
      </w:hyperlink>
      <w:r w:rsidR="00434F3B" w:rsidRPr="000D25E5">
        <w:rPr>
          <w:rStyle w:val="Hyperlink"/>
          <w:rFonts w:cstheme="minorHAnsi"/>
          <w:color w:val="0C7DBB"/>
        </w:rPr>
        <w:t xml:space="preserve"> </w:t>
      </w:r>
      <w:r w:rsidR="005D3220" w:rsidRPr="000D25E5">
        <w:rPr>
          <w:rFonts w:cstheme="minorHAnsi"/>
        </w:rPr>
        <w:t>L.S. </w:t>
      </w:r>
      <w:proofErr w:type="spellStart"/>
      <w:r w:rsidR="005D3220" w:rsidRPr="000D25E5">
        <w:rPr>
          <w:rFonts w:cstheme="minorHAnsi"/>
        </w:rPr>
        <w:t>Hallion</w:t>
      </w:r>
      <w:proofErr w:type="spellEnd"/>
      <w:r w:rsidR="005D3220" w:rsidRPr="000D25E5">
        <w:rPr>
          <w:rFonts w:cstheme="minorHAnsi"/>
        </w:rPr>
        <w:t>, J.M. Park, N.J. </w:t>
      </w:r>
      <w:proofErr w:type="spellStart"/>
      <w:r w:rsidR="005D3220" w:rsidRPr="000D25E5">
        <w:rPr>
          <w:rFonts w:cstheme="minorHAnsi"/>
        </w:rPr>
        <w:t>Keuthen</w:t>
      </w:r>
      <w:proofErr w:type="spellEnd"/>
      <w:r w:rsidR="00434F3B" w:rsidRPr="000D25E5">
        <w:rPr>
          <w:rFonts w:cstheme="minorHAnsi"/>
        </w:rPr>
        <w:t xml:space="preserve"> </w:t>
      </w:r>
      <w:r w:rsidR="005D3220" w:rsidRPr="000D25E5">
        <w:rPr>
          <w:rStyle w:val="Strong"/>
          <w:rFonts w:cstheme="minorHAnsi"/>
        </w:rPr>
        <w:t>Treatment of an adult with excoriation (skin-picking) disorder</w:t>
      </w:r>
      <w:r w:rsidR="00434F3B" w:rsidRPr="000D25E5">
        <w:rPr>
          <w:rStyle w:val="Strong"/>
          <w:rFonts w:cstheme="minorHAnsi"/>
        </w:rPr>
        <w:t xml:space="preserve"> </w:t>
      </w:r>
      <w:r w:rsidR="005D3220" w:rsidRPr="000D25E5">
        <w:rPr>
          <w:rFonts w:cstheme="minorHAnsi"/>
          <w:color w:val="323232"/>
        </w:rPr>
        <w:t xml:space="preserve">Clin. </w:t>
      </w:r>
      <w:proofErr w:type="spellStart"/>
      <w:r w:rsidR="005D3220" w:rsidRPr="000D25E5">
        <w:rPr>
          <w:rFonts w:cstheme="minorHAnsi"/>
          <w:color w:val="323232"/>
        </w:rPr>
        <w:t>Handb</w:t>
      </w:r>
      <w:proofErr w:type="spellEnd"/>
      <w:r w:rsidR="005D3220" w:rsidRPr="000D25E5">
        <w:rPr>
          <w:rFonts w:cstheme="minorHAnsi"/>
          <w:color w:val="323232"/>
        </w:rPr>
        <w:t xml:space="preserve">. Obs. </w:t>
      </w:r>
      <w:proofErr w:type="spellStart"/>
      <w:r w:rsidR="005D3220" w:rsidRPr="000D25E5">
        <w:rPr>
          <w:rFonts w:cstheme="minorHAnsi"/>
          <w:color w:val="323232"/>
        </w:rPr>
        <w:t>Relat</w:t>
      </w:r>
      <w:proofErr w:type="spellEnd"/>
      <w:r w:rsidR="005D3220" w:rsidRPr="000D25E5">
        <w:rPr>
          <w:rFonts w:cstheme="minorHAnsi"/>
          <w:color w:val="323232"/>
        </w:rPr>
        <w:t xml:space="preserve">. </w:t>
      </w:r>
      <w:proofErr w:type="spellStart"/>
      <w:r w:rsidR="005D3220" w:rsidRPr="000D25E5">
        <w:rPr>
          <w:rFonts w:cstheme="minorHAnsi"/>
          <w:color w:val="323232"/>
        </w:rPr>
        <w:t>Disord</w:t>
      </w:r>
      <w:proofErr w:type="spellEnd"/>
      <w:r w:rsidR="005D3220" w:rsidRPr="000D25E5">
        <w:rPr>
          <w:rFonts w:cstheme="minorHAnsi"/>
          <w:color w:val="323232"/>
        </w:rPr>
        <w:t xml:space="preserve">, A Case-Based Approach to Treat. </w:t>
      </w:r>
      <w:proofErr w:type="spellStart"/>
      <w:r w:rsidR="005D3220" w:rsidRPr="000D25E5">
        <w:rPr>
          <w:rFonts w:cstheme="minorHAnsi"/>
          <w:color w:val="323232"/>
        </w:rPr>
        <w:t>Pediatr</w:t>
      </w:r>
      <w:proofErr w:type="spellEnd"/>
      <w:r w:rsidR="005D3220" w:rsidRPr="000D25E5">
        <w:rPr>
          <w:rFonts w:cstheme="minorHAnsi"/>
          <w:color w:val="323232"/>
        </w:rPr>
        <w:t xml:space="preserve">. Adult </w:t>
      </w:r>
      <w:proofErr w:type="spellStart"/>
      <w:r w:rsidR="005D3220" w:rsidRPr="000D25E5">
        <w:rPr>
          <w:rFonts w:cstheme="minorHAnsi"/>
          <w:color w:val="323232"/>
        </w:rPr>
        <w:t>Popul</w:t>
      </w:r>
      <w:proofErr w:type="spellEnd"/>
      <w:r w:rsidR="005D3220" w:rsidRPr="000D25E5">
        <w:rPr>
          <w:rFonts w:cstheme="minorHAnsi"/>
          <w:color w:val="323232"/>
        </w:rPr>
        <w:t>, Springer, Cham, New York, NY (2016), pp. 273-287, </w:t>
      </w:r>
      <w:hyperlink r:id="rId190" w:tgtFrame="_blank" w:history="1">
        <w:r w:rsidR="005D3220" w:rsidRPr="000D25E5">
          <w:rPr>
            <w:rStyle w:val="Hyperlink"/>
            <w:rFonts w:cstheme="minorHAnsi"/>
            <w:color w:val="0C7DBB"/>
          </w:rPr>
          <w:t>10.1007/978-3-319-17139-5_19</w:t>
        </w:r>
      </w:hyperlink>
    </w:p>
    <w:p w14:paraId="0EAD1C6A" w14:textId="00707737" w:rsidR="005D3220" w:rsidRPr="000D25E5" w:rsidRDefault="00273A8D" w:rsidP="00434F3B">
      <w:pPr>
        <w:pStyle w:val="NoSpacing"/>
        <w:ind w:left="720" w:hanging="720"/>
        <w:rPr>
          <w:rFonts w:cstheme="minorHAnsi"/>
          <w:color w:val="323232"/>
        </w:rPr>
      </w:pPr>
      <w:hyperlink r:id="rId191" w:anchor="bbb0210" w:history="1">
        <w:r w:rsidR="005D3220" w:rsidRPr="000D25E5">
          <w:rPr>
            <w:rStyle w:val="Hyperlink"/>
            <w:rFonts w:cstheme="minorHAnsi"/>
            <w:color w:val="0C7DBB"/>
          </w:rPr>
          <w:t>[42]</w:t>
        </w:r>
      </w:hyperlink>
      <w:r w:rsidR="00434F3B" w:rsidRPr="000D25E5">
        <w:rPr>
          <w:rStyle w:val="Hyperlink"/>
          <w:rFonts w:cstheme="minorHAnsi"/>
          <w:color w:val="0C7DBB"/>
        </w:rPr>
        <w:t xml:space="preserve"> </w:t>
      </w:r>
      <w:r w:rsidR="005D3220" w:rsidRPr="000D25E5">
        <w:rPr>
          <w:rFonts w:cstheme="minorHAnsi"/>
        </w:rPr>
        <w:t>S. Roberts, K. O'Connor, C. </w:t>
      </w:r>
      <w:proofErr w:type="spellStart"/>
      <w:r w:rsidR="005D3220" w:rsidRPr="000D25E5">
        <w:rPr>
          <w:rFonts w:cstheme="minorHAnsi"/>
        </w:rPr>
        <w:t>Bélanger</w:t>
      </w:r>
      <w:proofErr w:type="spellEnd"/>
      <w:r w:rsidR="00434F3B" w:rsidRPr="000D25E5">
        <w:rPr>
          <w:rFonts w:cstheme="minorHAnsi"/>
        </w:rPr>
        <w:t xml:space="preserve"> </w:t>
      </w:r>
      <w:r w:rsidR="005D3220" w:rsidRPr="000D25E5">
        <w:rPr>
          <w:rStyle w:val="Strong"/>
          <w:rFonts w:cstheme="minorHAnsi"/>
        </w:rPr>
        <w:t>Emotion regulation and other psychological models for body-focused repetitive behaviors</w:t>
      </w:r>
      <w:r w:rsidR="00434F3B" w:rsidRPr="000D25E5">
        <w:rPr>
          <w:rStyle w:val="Strong"/>
          <w:rFonts w:cstheme="minorHAnsi"/>
        </w:rPr>
        <w:t xml:space="preserve"> </w:t>
      </w:r>
      <w:r w:rsidR="005D3220" w:rsidRPr="000D25E5">
        <w:rPr>
          <w:rFonts w:cstheme="minorHAnsi"/>
          <w:color w:val="323232"/>
        </w:rPr>
        <w:t>Clin Psychol Rev, 33 (2013), pp. 745-762, </w:t>
      </w:r>
      <w:hyperlink r:id="rId192" w:tgtFrame="_blank" w:history="1">
        <w:r w:rsidR="005D3220" w:rsidRPr="000D25E5">
          <w:rPr>
            <w:rStyle w:val="Hyperlink"/>
            <w:rFonts w:cstheme="minorHAnsi"/>
            <w:color w:val="0C7DBB"/>
          </w:rPr>
          <w:t>10.1016/j.cpr.2013.05.004</w:t>
        </w:r>
      </w:hyperlink>
    </w:p>
    <w:p w14:paraId="5C9FA21D" w14:textId="77777777" w:rsidR="00617C12" w:rsidRPr="000D25E5" w:rsidRDefault="00617C12" w:rsidP="005A7515">
      <w:pPr>
        <w:rPr>
          <w:rFonts w:cstheme="minorHAnsi"/>
        </w:rPr>
      </w:pPr>
    </w:p>
    <w:sectPr w:rsidR="00617C12" w:rsidRPr="000D25E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9E6604"/>
    <w:multiLevelType w:val="multilevel"/>
    <w:tmpl w:val="E2406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Je98kKLxnGZircOEc8O0TrmdvHmB13fmIsdyEEep6g1OOECbD0GItgBGkde5GQw2J10GozyF6pDXShQ6ZtfxuQ==" w:salt="t0YPDvDDqTBvLhEYkVGLU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DD3"/>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5E5"/>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45F2"/>
    <w:rsid w:val="001854EA"/>
    <w:rsid w:val="00185C26"/>
    <w:rsid w:val="0019111A"/>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6A33"/>
    <w:rsid w:val="0024134B"/>
    <w:rsid w:val="00251132"/>
    <w:rsid w:val="002535DF"/>
    <w:rsid w:val="002558EB"/>
    <w:rsid w:val="00255B43"/>
    <w:rsid w:val="00255BDC"/>
    <w:rsid w:val="00255BEA"/>
    <w:rsid w:val="00261403"/>
    <w:rsid w:val="00261F59"/>
    <w:rsid w:val="00272AF4"/>
    <w:rsid w:val="00273A8D"/>
    <w:rsid w:val="00276C06"/>
    <w:rsid w:val="00280198"/>
    <w:rsid w:val="00282094"/>
    <w:rsid w:val="002843BC"/>
    <w:rsid w:val="00284A84"/>
    <w:rsid w:val="0029129F"/>
    <w:rsid w:val="00296B90"/>
    <w:rsid w:val="00297296"/>
    <w:rsid w:val="002A0668"/>
    <w:rsid w:val="002A223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479A"/>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4D15"/>
    <w:rsid w:val="003E6CFF"/>
    <w:rsid w:val="004010E3"/>
    <w:rsid w:val="004055B8"/>
    <w:rsid w:val="0040709D"/>
    <w:rsid w:val="004122F9"/>
    <w:rsid w:val="004124D3"/>
    <w:rsid w:val="004139BA"/>
    <w:rsid w:val="00421CBC"/>
    <w:rsid w:val="0043008C"/>
    <w:rsid w:val="00430B91"/>
    <w:rsid w:val="00434F3B"/>
    <w:rsid w:val="004374EF"/>
    <w:rsid w:val="00440F61"/>
    <w:rsid w:val="00444100"/>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4784C"/>
    <w:rsid w:val="00553291"/>
    <w:rsid w:val="005546FF"/>
    <w:rsid w:val="00556B72"/>
    <w:rsid w:val="005605E4"/>
    <w:rsid w:val="00563D7B"/>
    <w:rsid w:val="00563E3B"/>
    <w:rsid w:val="005643C8"/>
    <w:rsid w:val="005673D1"/>
    <w:rsid w:val="00570F38"/>
    <w:rsid w:val="00573955"/>
    <w:rsid w:val="005758BF"/>
    <w:rsid w:val="00580E33"/>
    <w:rsid w:val="00583225"/>
    <w:rsid w:val="0058724D"/>
    <w:rsid w:val="00596593"/>
    <w:rsid w:val="00596A35"/>
    <w:rsid w:val="005979CD"/>
    <w:rsid w:val="005A12F0"/>
    <w:rsid w:val="005A5291"/>
    <w:rsid w:val="005A6FD1"/>
    <w:rsid w:val="005A7515"/>
    <w:rsid w:val="005B08F1"/>
    <w:rsid w:val="005B47BC"/>
    <w:rsid w:val="005C00EC"/>
    <w:rsid w:val="005C15C9"/>
    <w:rsid w:val="005C30E9"/>
    <w:rsid w:val="005C663B"/>
    <w:rsid w:val="005D1C38"/>
    <w:rsid w:val="005D1ED6"/>
    <w:rsid w:val="005D3220"/>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0503"/>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764"/>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5E92"/>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6CB1"/>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709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44C"/>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2907"/>
    <w:rsid w:val="00E13E05"/>
    <w:rsid w:val="00E15784"/>
    <w:rsid w:val="00E16734"/>
    <w:rsid w:val="00E179BE"/>
    <w:rsid w:val="00E20401"/>
    <w:rsid w:val="00E264D8"/>
    <w:rsid w:val="00E319F9"/>
    <w:rsid w:val="00E331C7"/>
    <w:rsid w:val="00E3340E"/>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5F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C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D322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D3220"/>
    <w:rPr>
      <w:color w:val="800080"/>
      <w:u w:val="single"/>
    </w:rPr>
  </w:style>
  <w:style w:type="paragraph" w:customStyle="1" w:styleId="previous">
    <w:name w:val="previous"/>
    <w:basedOn w:val="Normal"/>
    <w:rsid w:val="005D32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5D3220"/>
  </w:style>
  <w:style w:type="character" w:customStyle="1" w:styleId="extra-detail-1">
    <w:name w:val="extra-detail-1"/>
    <w:basedOn w:val="DefaultParagraphFont"/>
    <w:rsid w:val="005D3220"/>
  </w:style>
  <w:style w:type="character" w:customStyle="1" w:styleId="extra-detail-2">
    <w:name w:val="extra-detail-2"/>
    <w:basedOn w:val="DefaultParagraphFont"/>
    <w:rsid w:val="005D3220"/>
  </w:style>
  <w:style w:type="paragraph" w:customStyle="1" w:styleId="next">
    <w:name w:val="next"/>
    <w:basedOn w:val="Normal"/>
    <w:rsid w:val="005D32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5D3220"/>
  </w:style>
  <w:style w:type="character" w:customStyle="1" w:styleId="label">
    <w:name w:val="label"/>
    <w:basedOn w:val="DefaultParagraphFont"/>
    <w:rsid w:val="005D3220"/>
  </w:style>
  <w:style w:type="paragraph" w:customStyle="1" w:styleId="legend">
    <w:name w:val="legend"/>
    <w:basedOn w:val="Normal"/>
    <w:rsid w:val="005D32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5D3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93151789">
      <w:bodyDiv w:val="1"/>
      <w:marLeft w:val="0"/>
      <w:marRight w:val="0"/>
      <w:marTop w:val="0"/>
      <w:marBottom w:val="0"/>
      <w:divBdr>
        <w:top w:val="none" w:sz="0" w:space="0" w:color="auto"/>
        <w:left w:val="none" w:sz="0" w:space="0" w:color="auto"/>
        <w:bottom w:val="none" w:sz="0" w:space="0" w:color="auto"/>
        <w:right w:val="none" w:sz="0" w:space="0" w:color="auto"/>
      </w:divBdr>
    </w:div>
    <w:div w:id="701780652">
      <w:bodyDiv w:val="1"/>
      <w:marLeft w:val="0"/>
      <w:marRight w:val="0"/>
      <w:marTop w:val="0"/>
      <w:marBottom w:val="0"/>
      <w:divBdr>
        <w:top w:val="none" w:sz="0" w:space="0" w:color="auto"/>
        <w:left w:val="none" w:sz="0" w:space="0" w:color="auto"/>
        <w:bottom w:val="none" w:sz="0" w:space="0" w:color="auto"/>
        <w:right w:val="none" w:sz="0" w:space="0" w:color="auto"/>
      </w:divBdr>
      <w:divsChild>
        <w:div w:id="362482594">
          <w:marLeft w:val="0"/>
          <w:marRight w:val="0"/>
          <w:marTop w:val="0"/>
          <w:marBottom w:val="0"/>
          <w:divBdr>
            <w:top w:val="none" w:sz="0" w:space="0" w:color="auto"/>
            <w:left w:val="none" w:sz="0" w:space="0" w:color="auto"/>
            <w:bottom w:val="none" w:sz="0" w:space="0" w:color="auto"/>
            <w:right w:val="none" w:sz="0" w:space="0" w:color="auto"/>
          </w:divBdr>
          <w:divsChild>
            <w:div w:id="290862864">
              <w:marLeft w:val="0"/>
              <w:marRight w:val="0"/>
              <w:marTop w:val="0"/>
              <w:marBottom w:val="120"/>
              <w:divBdr>
                <w:top w:val="none" w:sz="0" w:space="0" w:color="auto"/>
                <w:left w:val="none" w:sz="0" w:space="0" w:color="auto"/>
                <w:bottom w:val="none" w:sz="0" w:space="0" w:color="auto"/>
                <w:right w:val="none" w:sz="0" w:space="0" w:color="auto"/>
              </w:divBdr>
              <w:divsChild>
                <w:div w:id="99187107">
                  <w:marLeft w:val="0"/>
                  <w:marRight w:val="0"/>
                  <w:marTop w:val="0"/>
                  <w:marBottom w:val="0"/>
                  <w:divBdr>
                    <w:top w:val="none" w:sz="0" w:space="0" w:color="auto"/>
                    <w:left w:val="none" w:sz="0" w:space="0" w:color="auto"/>
                    <w:bottom w:val="none" w:sz="0" w:space="0" w:color="auto"/>
                    <w:right w:val="none" w:sz="0" w:space="0" w:color="auto"/>
                  </w:divBdr>
                </w:div>
              </w:divsChild>
            </w:div>
            <w:div w:id="1290165669">
              <w:marLeft w:val="0"/>
              <w:marRight w:val="0"/>
              <w:marTop w:val="0"/>
              <w:marBottom w:val="120"/>
              <w:divBdr>
                <w:top w:val="none" w:sz="0" w:space="0" w:color="auto"/>
                <w:left w:val="none" w:sz="0" w:space="0" w:color="auto"/>
                <w:bottom w:val="none" w:sz="0" w:space="0" w:color="auto"/>
                <w:right w:val="none" w:sz="0" w:space="0" w:color="auto"/>
              </w:divBdr>
              <w:divsChild>
                <w:div w:id="1865510031">
                  <w:marLeft w:val="0"/>
                  <w:marRight w:val="0"/>
                  <w:marTop w:val="0"/>
                  <w:marBottom w:val="0"/>
                  <w:divBdr>
                    <w:top w:val="none" w:sz="0" w:space="0" w:color="auto"/>
                    <w:left w:val="none" w:sz="0" w:space="0" w:color="auto"/>
                    <w:bottom w:val="none" w:sz="0" w:space="0" w:color="auto"/>
                    <w:right w:val="none" w:sz="0" w:space="0" w:color="auto"/>
                  </w:divBdr>
                </w:div>
                <w:div w:id="1077286596">
                  <w:marLeft w:val="0"/>
                  <w:marRight w:val="0"/>
                  <w:marTop w:val="0"/>
                  <w:marBottom w:val="0"/>
                  <w:divBdr>
                    <w:top w:val="none" w:sz="0" w:space="0" w:color="auto"/>
                    <w:left w:val="none" w:sz="0" w:space="0" w:color="auto"/>
                    <w:bottom w:val="none" w:sz="0" w:space="0" w:color="auto"/>
                    <w:right w:val="none" w:sz="0" w:space="0" w:color="auto"/>
                  </w:divBdr>
                </w:div>
                <w:div w:id="1733891080">
                  <w:marLeft w:val="0"/>
                  <w:marRight w:val="0"/>
                  <w:marTop w:val="0"/>
                  <w:marBottom w:val="0"/>
                  <w:divBdr>
                    <w:top w:val="none" w:sz="0" w:space="0" w:color="auto"/>
                    <w:left w:val="none" w:sz="0" w:space="0" w:color="auto"/>
                    <w:bottom w:val="none" w:sz="0" w:space="0" w:color="auto"/>
                    <w:right w:val="none" w:sz="0" w:space="0" w:color="auto"/>
                  </w:divBdr>
                </w:div>
                <w:div w:id="19958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769502">
          <w:marLeft w:val="0"/>
          <w:marRight w:val="0"/>
          <w:marTop w:val="0"/>
          <w:marBottom w:val="480"/>
          <w:divBdr>
            <w:top w:val="none" w:sz="0" w:space="0" w:color="auto"/>
            <w:left w:val="none" w:sz="0" w:space="0" w:color="auto"/>
            <w:bottom w:val="single" w:sz="12" w:space="24" w:color="EBEBEB"/>
            <w:right w:val="none" w:sz="0" w:space="0" w:color="auto"/>
          </w:divBdr>
          <w:divsChild>
            <w:div w:id="714962724">
              <w:marLeft w:val="0"/>
              <w:marRight w:val="0"/>
              <w:marTop w:val="0"/>
              <w:marBottom w:val="0"/>
              <w:divBdr>
                <w:top w:val="none" w:sz="0" w:space="0" w:color="auto"/>
                <w:left w:val="none" w:sz="0" w:space="0" w:color="auto"/>
                <w:bottom w:val="none" w:sz="0" w:space="0" w:color="auto"/>
                <w:right w:val="none" w:sz="0" w:space="0" w:color="auto"/>
              </w:divBdr>
              <w:divsChild>
                <w:div w:id="1644189294">
                  <w:marLeft w:val="0"/>
                  <w:marRight w:val="0"/>
                  <w:marTop w:val="0"/>
                  <w:marBottom w:val="0"/>
                  <w:divBdr>
                    <w:top w:val="none" w:sz="0" w:space="0" w:color="auto"/>
                    <w:left w:val="none" w:sz="0" w:space="0" w:color="auto"/>
                    <w:bottom w:val="none" w:sz="0" w:space="0" w:color="auto"/>
                    <w:right w:val="none" w:sz="0" w:space="0" w:color="auto"/>
                  </w:divBdr>
                </w:div>
                <w:div w:id="1451361736">
                  <w:marLeft w:val="0"/>
                  <w:marRight w:val="0"/>
                  <w:marTop w:val="0"/>
                  <w:marBottom w:val="0"/>
                  <w:divBdr>
                    <w:top w:val="none" w:sz="0" w:space="0" w:color="auto"/>
                    <w:left w:val="none" w:sz="0" w:space="0" w:color="auto"/>
                    <w:bottom w:val="none" w:sz="0" w:space="0" w:color="auto"/>
                    <w:right w:val="none" w:sz="0" w:space="0" w:color="auto"/>
                  </w:divBdr>
                </w:div>
                <w:div w:id="157975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70259">
          <w:marLeft w:val="0"/>
          <w:marRight w:val="0"/>
          <w:marTop w:val="0"/>
          <w:marBottom w:val="0"/>
          <w:divBdr>
            <w:top w:val="none" w:sz="0" w:space="0" w:color="auto"/>
            <w:left w:val="none" w:sz="0" w:space="0" w:color="auto"/>
            <w:bottom w:val="none" w:sz="0" w:space="0" w:color="auto"/>
            <w:right w:val="none" w:sz="0" w:space="0" w:color="auto"/>
          </w:divBdr>
          <w:divsChild>
            <w:div w:id="1770854661">
              <w:marLeft w:val="0"/>
              <w:marRight w:val="0"/>
              <w:marTop w:val="0"/>
              <w:marBottom w:val="0"/>
              <w:divBdr>
                <w:top w:val="none" w:sz="0" w:space="0" w:color="auto"/>
                <w:left w:val="none" w:sz="0" w:space="0" w:color="auto"/>
                <w:bottom w:val="none" w:sz="0" w:space="0" w:color="auto"/>
                <w:right w:val="none" w:sz="0" w:space="0" w:color="auto"/>
              </w:divBdr>
              <w:divsChild>
                <w:div w:id="1816411346">
                  <w:marLeft w:val="0"/>
                  <w:marRight w:val="0"/>
                  <w:marTop w:val="0"/>
                  <w:marBottom w:val="0"/>
                  <w:divBdr>
                    <w:top w:val="none" w:sz="0" w:space="0" w:color="auto"/>
                    <w:left w:val="none" w:sz="0" w:space="0" w:color="auto"/>
                    <w:bottom w:val="none" w:sz="0" w:space="0" w:color="auto"/>
                    <w:right w:val="none" w:sz="0" w:space="0" w:color="auto"/>
                  </w:divBdr>
                  <w:divsChild>
                    <w:div w:id="336538099">
                      <w:marLeft w:val="0"/>
                      <w:marRight w:val="0"/>
                      <w:marTop w:val="240"/>
                      <w:marBottom w:val="240"/>
                      <w:divBdr>
                        <w:top w:val="single" w:sz="12" w:space="0" w:color="EBEBEB"/>
                        <w:left w:val="none" w:sz="0" w:space="0" w:color="auto"/>
                        <w:bottom w:val="single" w:sz="12" w:space="0" w:color="EBEBEB"/>
                        <w:right w:val="none" w:sz="0" w:space="0" w:color="auto"/>
                      </w:divBdr>
                      <w:divsChild>
                        <w:div w:id="9633839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9069159">
                  <w:marLeft w:val="0"/>
                  <w:marRight w:val="0"/>
                  <w:marTop w:val="0"/>
                  <w:marBottom w:val="0"/>
                  <w:divBdr>
                    <w:top w:val="none" w:sz="0" w:space="0" w:color="auto"/>
                    <w:left w:val="none" w:sz="0" w:space="0" w:color="auto"/>
                    <w:bottom w:val="none" w:sz="0" w:space="0" w:color="auto"/>
                    <w:right w:val="none" w:sz="0" w:space="0" w:color="auto"/>
                  </w:divBdr>
                  <w:divsChild>
                    <w:div w:id="241835904">
                      <w:marLeft w:val="0"/>
                      <w:marRight w:val="0"/>
                      <w:marTop w:val="240"/>
                      <w:marBottom w:val="240"/>
                      <w:divBdr>
                        <w:top w:val="single" w:sz="12" w:space="0" w:color="EBEBEB"/>
                        <w:left w:val="none" w:sz="0" w:space="0" w:color="auto"/>
                        <w:bottom w:val="single" w:sz="12" w:space="0" w:color="EBEBEB"/>
                        <w:right w:val="none" w:sz="0" w:space="0" w:color="auto"/>
                      </w:divBdr>
                      <w:divsChild>
                        <w:div w:id="2272300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6620542">
                  <w:marLeft w:val="0"/>
                  <w:marRight w:val="0"/>
                  <w:marTop w:val="0"/>
                  <w:marBottom w:val="0"/>
                  <w:divBdr>
                    <w:top w:val="none" w:sz="0" w:space="0" w:color="auto"/>
                    <w:left w:val="none" w:sz="0" w:space="0" w:color="auto"/>
                    <w:bottom w:val="none" w:sz="0" w:space="0" w:color="auto"/>
                    <w:right w:val="none" w:sz="0" w:space="0" w:color="auto"/>
                  </w:divBdr>
                  <w:divsChild>
                    <w:div w:id="1906718175">
                      <w:marLeft w:val="0"/>
                      <w:marRight w:val="0"/>
                      <w:marTop w:val="240"/>
                      <w:marBottom w:val="240"/>
                      <w:divBdr>
                        <w:top w:val="single" w:sz="12" w:space="0" w:color="EBEBEB"/>
                        <w:left w:val="none" w:sz="0" w:space="0" w:color="auto"/>
                        <w:bottom w:val="single" w:sz="12" w:space="0" w:color="EBEBEB"/>
                        <w:right w:val="none" w:sz="0" w:space="0" w:color="auto"/>
                      </w:divBdr>
                      <w:divsChild>
                        <w:div w:id="2866668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58165530">
                  <w:marLeft w:val="0"/>
                  <w:marRight w:val="0"/>
                  <w:marTop w:val="0"/>
                  <w:marBottom w:val="0"/>
                  <w:divBdr>
                    <w:top w:val="none" w:sz="0" w:space="0" w:color="auto"/>
                    <w:left w:val="none" w:sz="0" w:space="0" w:color="auto"/>
                    <w:bottom w:val="none" w:sz="0" w:space="0" w:color="auto"/>
                    <w:right w:val="none" w:sz="0" w:space="0" w:color="auto"/>
                  </w:divBdr>
                  <w:divsChild>
                    <w:div w:id="1684892392">
                      <w:marLeft w:val="0"/>
                      <w:marRight w:val="0"/>
                      <w:marTop w:val="240"/>
                      <w:marBottom w:val="240"/>
                      <w:divBdr>
                        <w:top w:val="single" w:sz="12" w:space="0" w:color="EBEBEB"/>
                        <w:left w:val="none" w:sz="0" w:space="0" w:color="auto"/>
                        <w:bottom w:val="single" w:sz="12" w:space="0" w:color="EBEBEB"/>
                        <w:right w:val="none" w:sz="0" w:space="0" w:color="auto"/>
                      </w:divBdr>
                      <w:divsChild>
                        <w:div w:id="288322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0249962">
                  <w:marLeft w:val="0"/>
                  <w:marRight w:val="0"/>
                  <w:marTop w:val="0"/>
                  <w:marBottom w:val="0"/>
                  <w:divBdr>
                    <w:top w:val="none" w:sz="0" w:space="0" w:color="auto"/>
                    <w:left w:val="none" w:sz="0" w:space="0" w:color="auto"/>
                    <w:bottom w:val="none" w:sz="0" w:space="0" w:color="auto"/>
                    <w:right w:val="none" w:sz="0" w:space="0" w:color="auto"/>
                  </w:divBdr>
                  <w:divsChild>
                    <w:div w:id="478574824">
                      <w:marLeft w:val="0"/>
                      <w:marRight w:val="0"/>
                      <w:marTop w:val="240"/>
                      <w:marBottom w:val="240"/>
                      <w:divBdr>
                        <w:top w:val="single" w:sz="12" w:space="0" w:color="EBEBEB"/>
                        <w:left w:val="none" w:sz="0" w:space="0" w:color="auto"/>
                        <w:bottom w:val="single" w:sz="12" w:space="0" w:color="EBEBEB"/>
                        <w:right w:val="none" w:sz="0" w:space="0" w:color="auto"/>
                      </w:divBdr>
                      <w:divsChild>
                        <w:div w:id="14586405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71319726">
          <w:marLeft w:val="0"/>
          <w:marRight w:val="0"/>
          <w:marTop w:val="0"/>
          <w:marBottom w:val="0"/>
          <w:divBdr>
            <w:top w:val="none" w:sz="0" w:space="0" w:color="auto"/>
            <w:left w:val="none" w:sz="0" w:space="0" w:color="auto"/>
            <w:bottom w:val="none" w:sz="0" w:space="0" w:color="auto"/>
            <w:right w:val="none" w:sz="0" w:space="0" w:color="auto"/>
          </w:divBdr>
        </w:div>
        <w:div w:id="565650926">
          <w:marLeft w:val="0"/>
          <w:marRight w:val="0"/>
          <w:marTop w:val="0"/>
          <w:marBottom w:val="0"/>
          <w:divBdr>
            <w:top w:val="none" w:sz="0" w:space="0" w:color="auto"/>
            <w:left w:val="none" w:sz="0" w:space="0" w:color="auto"/>
            <w:bottom w:val="none" w:sz="0" w:space="0" w:color="auto"/>
            <w:right w:val="none" w:sz="0" w:space="0" w:color="auto"/>
          </w:divBdr>
        </w:div>
        <w:div w:id="1031228100">
          <w:marLeft w:val="0"/>
          <w:marRight w:val="0"/>
          <w:marTop w:val="0"/>
          <w:marBottom w:val="0"/>
          <w:divBdr>
            <w:top w:val="none" w:sz="0" w:space="0" w:color="auto"/>
            <w:left w:val="none" w:sz="0" w:space="0" w:color="auto"/>
            <w:bottom w:val="none" w:sz="0" w:space="0" w:color="auto"/>
            <w:right w:val="none" w:sz="0" w:space="0" w:color="auto"/>
          </w:divBdr>
        </w:div>
        <w:div w:id="1541235717">
          <w:marLeft w:val="0"/>
          <w:marRight w:val="0"/>
          <w:marTop w:val="0"/>
          <w:marBottom w:val="0"/>
          <w:divBdr>
            <w:top w:val="none" w:sz="0" w:space="0" w:color="auto"/>
            <w:left w:val="none" w:sz="0" w:space="0" w:color="auto"/>
            <w:bottom w:val="none" w:sz="0" w:space="0" w:color="auto"/>
            <w:right w:val="none" w:sz="0" w:space="0" w:color="auto"/>
          </w:divBdr>
        </w:div>
        <w:div w:id="1167136063">
          <w:marLeft w:val="0"/>
          <w:marRight w:val="0"/>
          <w:marTop w:val="0"/>
          <w:marBottom w:val="0"/>
          <w:divBdr>
            <w:top w:val="none" w:sz="0" w:space="0" w:color="auto"/>
            <w:left w:val="none" w:sz="0" w:space="0" w:color="auto"/>
            <w:bottom w:val="none" w:sz="0" w:space="0" w:color="auto"/>
            <w:right w:val="none" w:sz="0" w:space="0" w:color="auto"/>
          </w:divBdr>
        </w:div>
        <w:div w:id="841509359">
          <w:marLeft w:val="0"/>
          <w:marRight w:val="0"/>
          <w:marTop w:val="0"/>
          <w:marBottom w:val="0"/>
          <w:divBdr>
            <w:top w:val="none" w:sz="0" w:space="0" w:color="auto"/>
            <w:left w:val="none" w:sz="0" w:space="0" w:color="auto"/>
            <w:bottom w:val="none" w:sz="0" w:space="0" w:color="auto"/>
            <w:right w:val="none" w:sz="0" w:space="0" w:color="auto"/>
          </w:divBdr>
        </w:div>
        <w:div w:id="336275329">
          <w:marLeft w:val="0"/>
          <w:marRight w:val="0"/>
          <w:marTop w:val="0"/>
          <w:marBottom w:val="0"/>
          <w:divBdr>
            <w:top w:val="none" w:sz="0" w:space="0" w:color="auto"/>
            <w:left w:val="none" w:sz="0" w:space="0" w:color="auto"/>
            <w:bottom w:val="none" w:sz="0" w:space="0" w:color="auto"/>
            <w:right w:val="none" w:sz="0" w:space="0" w:color="auto"/>
          </w:divBdr>
        </w:div>
        <w:div w:id="551573880">
          <w:marLeft w:val="0"/>
          <w:marRight w:val="0"/>
          <w:marTop w:val="0"/>
          <w:marBottom w:val="0"/>
          <w:divBdr>
            <w:top w:val="none" w:sz="0" w:space="0" w:color="auto"/>
            <w:left w:val="none" w:sz="0" w:space="0" w:color="auto"/>
            <w:bottom w:val="none" w:sz="0" w:space="0" w:color="auto"/>
            <w:right w:val="none" w:sz="0" w:space="0" w:color="auto"/>
          </w:divBdr>
        </w:div>
        <w:div w:id="1665745280">
          <w:marLeft w:val="0"/>
          <w:marRight w:val="0"/>
          <w:marTop w:val="0"/>
          <w:marBottom w:val="0"/>
          <w:divBdr>
            <w:top w:val="none" w:sz="0" w:space="0" w:color="auto"/>
            <w:left w:val="none" w:sz="0" w:space="0" w:color="auto"/>
            <w:bottom w:val="none" w:sz="0" w:space="0" w:color="auto"/>
            <w:right w:val="none" w:sz="0" w:space="0" w:color="auto"/>
          </w:divBdr>
        </w:div>
        <w:div w:id="1583106959">
          <w:marLeft w:val="0"/>
          <w:marRight w:val="0"/>
          <w:marTop w:val="0"/>
          <w:marBottom w:val="0"/>
          <w:divBdr>
            <w:top w:val="none" w:sz="0" w:space="0" w:color="auto"/>
            <w:left w:val="none" w:sz="0" w:space="0" w:color="auto"/>
            <w:bottom w:val="none" w:sz="0" w:space="0" w:color="auto"/>
            <w:right w:val="none" w:sz="0" w:space="0" w:color="auto"/>
          </w:divBdr>
        </w:div>
        <w:div w:id="1350640695">
          <w:marLeft w:val="0"/>
          <w:marRight w:val="0"/>
          <w:marTop w:val="0"/>
          <w:marBottom w:val="0"/>
          <w:divBdr>
            <w:top w:val="none" w:sz="0" w:space="0" w:color="auto"/>
            <w:left w:val="none" w:sz="0" w:space="0" w:color="auto"/>
            <w:bottom w:val="none" w:sz="0" w:space="0" w:color="auto"/>
            <w:right w:val="none" w:sz="0" w:space="0" w:color="auto"/>
          </w:divBdr>
        </w:div>
        <w:div w:id="1419208633">
          <w:marLeft w:val="0"/>
          <w:marRight w:val="0"/>
          <w:marTop w:val="0"/>
          <w:marBottom w:val="0"/>
          <w:divBdr>
            <w:top w:val="none" w:sz="0" w:space="0" w:color="auto"/>
            <w:left w:val="none" w:sz="0" w:space="0" w:color="auto"/>
            <w:bottom w:val="none" w:sz="0" w:space="0" w:color="auto"/>
            <w:right w:val="none" w:sz="0" w:space="0" w:color="auto"/>
          </w:divBdr>
        </w:div>
        <w:div w:id="1060715110">
          <w:marLeft w:val="0"/>
          <w:marRight w:val="0"/>
          <w:marTop w:val="0"/>
          <w:marBottom w:val="0"/>
          <w:divBdr>
            <w:top w:val="none" w:sz="0" w:space="0" w:color="auto"/>
            <w:left w:val="none" w:sz="0" w:space="0" w:color="auto"/>
            <w:bottom w:val="none" w:sz="0" w:space="0" w:color="auto"/>
            <w:right w:val="none" w:sz="0" w:space="0" w:color="auto"/>
          </w:divBdr>
        </w:div>
        <w:div w:id="19596095">
          <w:marLeft w:val="0"/>
          <w:marRight w:val="0"/>
          <w:marTop w:val="0"/>
          <w:marBottom w:val="0"/>
          <w:divBdr>
            <w:top w:val="none" w:sz="0" w:space="0" w:color="auto"/>
            <w:left w:val="none" w:sz="0" w:space="0" w:color="auto"/>
            <w:bottom w:val="none" w:sz="0" w:space="0" w:color="auto"/>
            <w:right w:val="none" w:sz="0" w:space="0" w:color="auto"/>
          </w:divBdr>
        </w:div>
        <w:div w:id="308481745">
          <w:marLeft w:val="0"/>
          <w:marRight w:val="0"/>
          <w:marTop w:val="0"/>
          <w:marBottom w:val="0"/>
          <w:divBdr>
            <w:top w:val="none" w:sz="0" w:space="0" w:color="auto"/>
            <w:left w:val="none" w:sz="0" w:space="0" w:color="auto"/>
            <w:bottom w:val="none" w:sz="0" w:space="0" w:color="auto"/>
            <w:right w:val="none" w:sz="0" w:space="0" w:color="auto"/>
          </w:divBdr>
        </w:div>
        <w:div w:id="1994095841">
          <w:marLeft w:val="0"/>
          <w:marRight w:val="0"/>
          <w:marTop w:val="0"/>
          <w:marBottom w:val="0"/>
          <w:divBdr>
            <w:top w:val="none" w:sz="0" w:space="0" w:color="auto"/>
            <w:left w:val="none" w:sz="0" w:space="0" w:color="auto"/>
            <w:bottom w:val="none" w:sz="0" w:space="0" w:color="auto"/>
            <w:right w:val="none" w:sz="0" w:space="0" w:color="auto"/>
          </w:divBdr>
        </w:div>
        <w:div w:id="1704280865">
          <w:marLeft w:val="0"/>
          <w:marRight w:val="0"/>
          <w:marTop w:val="0"/>
          <w:marBottom w:val="0"/>
          <w:divBdr>
            <w:top w:val="none" w:sz="0" w:space="0" w:color="auto"/>
            <w:left w:val="none" w:sz="0" w:space="0" w:color="auto"/>
            <w:bottom w:val="none" w:sz="0" w:space="0" w:color="auto"/>
            <w:right w:val="none" w:sz="0" w:space="0" w:color="auto"/>
          </w:divBdr>
        </w:div>
        <w:div w:id="1861695223">
          <w:marLeft w:val="0"/>
          <w:marRight w:val="0"/>
          <w:marTop w:val="0"/>
          <w:marBottom w:val="0"/>
          <w:divBdr>
            <w:top w:val="none" w:sz="0" w:space="0" w:color="auto"/>
            <w:left w:val="none" w:sz="0" w:space="0" w:color="auto"/>
            <w:bottom w:val="none" w:sz="0" w:space="0" w:color="auto"/>
            <w:right w:val="none" w:sz="0" w:space="0" w:color="auto"/>
          </w:divBdr>
        </w:div>
        <w:div w:id="1239169071">
          <w:marLeft w:val="0"/>
          <w:marRight w:val="0"/>
          <w:marTop w:val="0"/>
          <w:marBottom w:val="0"/>
          <w:divBdr>
            <w:top w:val="none" w:sz="0" w:space="0" w:color="auto"/>
            <w:left w:val="none" w:sz="0" w:space="0" w:color="auto"/>
            <w:bottom w:val="none" w:sz="0" w:space="0" w:color="auto"/>
            <w:right w:val="none" w:sz="0" w:space="0" w:color="auto"/>
          </w:divBdr>
        </w:div>
        <w:div w:id="2136168810">
          <w:marLeft w:val="0"/>
          <w:marRight w:val="0"/>
          <w:marTop w:val="0"/>
          <w:marBottom w:val="0"/>
          <w:divBdr>
            <w:top w:val="none" w:sz="0" w:space="0" w:color="auto"/>
            <w:left w:val="none" w:sz="0" w:space="0" w:color="auto"/>
            <w:bottom w:val="none" w:sz="0" w:space="0" w:color="auto"/>
            <w:right w:val="none" w:sz="0" w:space="0" w:color="auto"/>
          </w:divBdr>
        </w:div>
        <w:div w:id="1409619698">
          <w:marLeft w:val="0"/>
          <w:marRight w:val="0"/>
          <w:marTop w:val="0"/>
          <w:marBottom w:val="0"/>
          <w:divBdr>
            <w:top w:val="none" w:sz="0" w:space="0" w:color="auto"/>
            <w:left w:val="none" w:sz="0" w:space="0" w:color="auto"/>
            <w:bottom w:val="none" w:sz="0" w:space="0" w:color="auto"/>
            <w:right w:val="none" w:sz="0" w:space="0" w:color="auto"/>
          </w:divBdr>
        </w:div>
        <w:div w:id="1281382176">
          <w:marLeft w:val="0"/>
          <w:marRight w:val="0"/>
          <w:marTop w:val="0"/>
          <w:marBottom w:val="0"/>
          <w:divBdr>
            <w:top w:val="none" w:sz="0" w:space="0" w:color="auto"/>
            <w:left w:val="none" w:sz="0" w:space="0" w:color="auto"/>
            <w:bottom w:val="none" w:sz="0" w:space="0" w:color="auto"/>
            <w:right w:val="none" w:sz="0" w:space="0" w:color="auto"/>
          </w:divBdr>
        </w:div>
        <w:div w:id="2118602877">
          <w:marLeft w:val="0"/>
          <w:marRight w:val="0"/>
          <w:marTop w:val="0"/>
          <w:marBottom w:val="0"/>
          <w:divBdr>
            <w:top w:val="none" w:sz="0" w:space="0" w:color="auto"/>
            <w:left w:val="none" w:sz="0" w:space="0" w:color="auto"/>
            <w:bottom w:val="none" w:sz="0" w:space="0" w:color="auto"/>
            <w:right w:val="none" w:sz="0" w:space="0" w:color="auto"/>
          </w:divBdr>
        </w:div>
        <w:div w:id="1928418204">
          <w:marLeft w:val="0"/>
          <w:marRight w:val="0"/>
          <w:marTop w:val="0"/>
          <w:marBottom w:val="0"/>
          <w:divBdr>
            <w:top w:val="none" w:sz="0" w:space="0" w:color="auto"/>
            <w:left w:val="none" w:sz="0" w:space="0" w:color="auto"/>
            <w:bottom w:val="none" w:sz="0" w:space="0" w:color="auto"/>
            <w:right w:val="none" w:sz="0" w:space="0" w:color="auto"/>
          </w:divBdr>
        </w:div>
        <w:div w:id="487870368">
          <w:marLeft w:val="0"/>
          <w:marRight w:val="0"/>
          <w:marTop w:val="0"/>
          <w:marBottom w:val="0"/>
          <w:divBdr>
            <w:top w:val="none" w:sz="0" w:space="0" w:color="auto"/>
            <w:left w:val="none" w:sz="0" w:space="0" w:color="auto"/>
            <w:bottom w:val="none" w:sz="0" w:space="0" w:color="auto"/>
            <w:right w:val="none" w:sz="0" w:space="0" w:color="auto"/>
          </w:divBdr>
        </w:div>
        <w:div w:id="1328366675">
          <w:marLeft w:val="0"/>
          <w:marRight w:val="0"/>
          <w:marTop w:val="0"/>
          <w:marBottom w:val="0"/>
          <w:divBdr>
            <w:top w:val="none" w:sz="0" w:space="0" w:color="auto"/>
            <w:left w:val="none" w:sz="0" w:space="0" w:color="auto"/>
            <w:bottom w:val="none" w:sz="0" w:space="0" w:color="auto"/>
            <w:right w:val="none" w:sz="0" w:space="0" w:color="auto"/>
          </w:divBdr>
        </w:div>
        <w:div w:id="1294017588">
          <w:marLeft w:val="0"/>
          <w:marRight w:val="0"/>
          <w:marTop w:val="0"/>
          <w:marBottom w:val="0"/>
          <w:divBdr>
            <w:top w:val="none" w:sz="0" w:space="0" w:color="auto"/>
            <w:left w:val="none" w:sz="0" w:space="0" w:color="auto"/>
            <w:bottom w:val="none" w:sz="0" w:space="0" w:color="auto"/>
            <w:right w:val="none" w:sz="0" w:space="0" w:color="auto"/>
          </w:divBdr>
        </w:div>
        <w:div w:id="2098794065">
          <w:marLeft w:val="0"/>
          <w:marRight w:val="0"/>
          <w:marTop w:val="0"/>
          <w:marBottom w:val="0"/>
          <w:divBdr>
            <w:top w:val="none" w:sz="0" w:space="0" w:color="auto"/>
            <w:left w:val="none" w:sz="0" w:space="0" w:color="auto"/>
            <w:bottom w:val="none" w:sz="0" w:space="0" w:color="auto"/>
            <w:right w:val="none" w:sz="0" w:space="0" w:color="auto"/>
          </w:divBdr>
        </w:div>
        <w:div w:id="1015765886">
          <w:marLeft w:val="0"/>
          <w:marRight w:val="0"/>
          <w:marTop w:val="0"/>
          <w:marBottom w:val="0"/>
          <w:divBdr>
            <w:top w:val="none" w:sz="0" w:space="0" w:color="auto"/>
            <w:left w:val="none" w:sz="0" w:space="0" w:color="auto"/>
            <w:bottom w:val="none" w:sz="0" w:space="0" w:color="auto"/>
            <w:right w:val="none" w:sz="0" w:space="0" w:color="auto"/>
          </w:divBdr>
        </w:div>
        <w:div w:id="101151903">
          <w:marLeft w:val="0"/>
          <w:marRight w:val="0"/>
          <w:marTop w:val="0"/>
          <w:marBottom w:val="0"/>
          <w:divBdr>
            <w:top w:val="none" w:sz="0" w:space="0" w:color="auto"/>
            <w:left w:val="none" w:sz="0" w:space="0" w:color="auto"/>
            <w:bottom w:val="none" w:sz="0" w:space="0" w:color="auto"/>
            <w:right w:val="none" w:sz="0" w:space="0" w:color="auto"/>
          </w:divBdr>
        </w:div>
        <w:div w:id="858734186">
          <w:marLeft w:val="0"/>
          <w:marRight w:val="0"/>
          <w:marTop w:val="0"/>
          <w:marBottom w:val="0"/>
          <w:divBdr>
            <w:top w:val="none" w:sz="0" w:space="0" w:color="auto"/>
            <w:left w:val="none" w:sz="0" w:space="0" w:color="auto"/>
            <w:bottom w:val="none" w:sz="0" w:space="0" w:color="auto"/>
            <w:right w:val="none" w:sz="0" w:space="0" w:color="auto"/>
          </w:divBdr>
        </w:div>
        <w:div w:id="1893155931">
          <w:marLeft w:val="0"/>
          <w:marRight w:val="0"/>
          <w:marTop w:val="0"/>
          <w:marBottom w:val="0"/>
          <w:divBdr>
            <w:top w:val="none" w:sz="0" w:space="0" w:color="auto"/>
            <w:left w:val="none" w:sz="0" w:space="0" w:color="auto"/>
            <w:bottom w:val="none" w:sz="0" w:space="0" w:color="auto"/>
            <w:right w:val="none" w:sz="0" w:space="0" w:color="auto"/>
          </w:divBdr>
        </w:div>
        <w:div w:id="1768966303">
          <w:marLeft w:val="0"/>
          <w:marRight w:val="0"/>
          <w:marTop w:val="0"/>
          <w:marBottom w:val="0"/>
          <w:divBdr>
            <w:top w:val="none" w:sz="0" w:space="0" w:color="auto"/>
            <w:left w:val="none" w:sz="0" w:space="0" w:color="auto"/>
            <w:bottom w:val="none" w:sz="0" w:space="0" w:color="auto"/>
            <w:right w:val="none" w:sz="0" w:space="0" w:color="auto"/>
          </w:divBdr>
        </w:div>
        <w:div w:id="510338426">
          <w:marLeft w:val="0"/>
          <w:marRight w:val="0"/>
          <w:marTop w:val="0"/>
          <w:marBottom w:val="0"/>
          <w:divBdr>
            <w:top w:val="none" w:sz="0" w:space="0" w:color="auto"/>
            <w:left w:val="none" w:sz="0" w:space="0" w:color="auto"/>
            <w:bottom w:val="none" w:sz="0" w:space="0" w:color="auto"/>
            <w:right w:val="none" w:sz="0" w:space="0" w:color="auto"/>
          </w:divBdr>
        </w:div>
        <w:div w:id="1003818795">
          <w:marLeft w:val="0"/>
          <w:marRight w:val="0"/>
          <w:marTop w:val="0"/>
          <w:marBottom w:val="0"/>
          <w:divBdr>
            <w:top w:val="none" w:sz="0" w:space="0" w:color="auto"/>
            <w:left w:val="none" w:sz="0" w:space="0" w:color="auto"/>
            <w:bottom w:val="none" w:sz="0" w:space="0" w:color="auto"/>
            <w:right w:val="none" w:sz="0" w:space="0" w:color="auto"/>
          </w:divBdr>
        </w:div>
        <w:div w:id="1760633901">
          <w:marLeft w:val="0"/>
          <w:marRight w:val="0"/>
          <w:marTop w:val="0"/>
          <w:marBottom w:val="0"/>
          <w:divBdr>
            <w:top w:val="none" w:sz="0" w:space="0" w:color="auto"/>
            <w:left w:val="none" w:sz="0" w:space="0" w:color="auto"/>
            <w:bottom w:val="none" w:sz="0" w:space="0" w:color="auto"/>
            <w:right w:val="none" w:sz="0" w:space="0" w:color="auto"/>
          </w:divBdr>
        </w:div>
        <w:div w:id="1564487200">
          <w:marLeft w:val="0"/>
          <w:marRight w:val="0"/>
          <w:marTop w:val="0"/>
          <w:marBottom w:val="0"/>
          <w:divBdr>
            <w:top w:val="none" w:sz="0" w:space="0" w:color="auto"/>
            <w:left w:val="none" w:sz="0" w:space="0" w:color="auto"/>
            <w:bottom w:val="none" w:sz="0" w:space="0" w:color="auto"/>
            <w:right w:val="none" w:sz="0" w:space="0" w:color="auto"/>
          </w:divBdr>
        </w:div>
        <w:div w:id="700471297">
          <w:marLeft w:val="0"/>
          <w:marRight w:val="0"/>
          <w:marTop w:val="0"/>
          <w:marBottom w:val="0"/>
          <w:divBdr>
            <w:top w:val="none" w:sz="0" w:space="0" w:color="auto"/>
            <w:left w:val="none" w:sz="0" w:space="0" w:color="auto"/>
            <w:bottom w:val="none" w:sz="0" w:space="0" w:color="auto"/>
            <w:right w:val="none" w:sz="0" w:space="0" w:color="auto"/>
          </w:divBdr>
        </w:div>
        <w:div w:id="1212615310">
          <w:marLeft w:val="0"/>
          <w:marRight w:val="0"/>
          <w:marTop w:val="0"/>
          <w:marBottom w:val="0"/>
          <w:divBdr>
            <w:top w:val="none" w:sz="0" w:space="0" w:color="auto"/>
            <w:left w:val="none" w:sz="0" w:space="0" w:color="auto"/>
            <w:bottom w:val="none" w:sz="0" w:space="0" w:color="auto"/>
            <w:right w:val="none" w:sz="0" w:space="0" w:color="auto"/>
          </w:divBdr>
        </w:div>
        <w:div w:id="2124808928">
          <w:marLeft w:val="0"/>
          <w:marRight w:val="0"/>
          <w:marTop w:val="0"/>
          <w:marBottom w:val="0"/>
          <w:divBdr>
            <w:top w:val="none" w:sz="0" w:space="0" w:color="auto"/>
            <w:left w:val="none" w:sz="0" w:space="0" w:color="auto"/>
            <w:bottom w:val="none" w:sz="0" w:space="0" w:color="auto"/>
            <w:right w:val="none" w:sz="0" w:space="0" w:color="auto"/>
          </w:divBdr>
        </w:div>
        <w:div w:id="1471240792">
          <w:marLeft w:val="0"/>
          <w:marRight w:val="0"/>
          <w:marTop w:val="0"/>
          <w:marBottom w:val="0"/>
          <w:divBdr>
            <w:top w:val="none" w:sz="0" w:space="0" w:color="auto"/>
            <w:left w:val="none" w:sz="0" w:space="0" w:color="auto"/>
            <w:bottom w:val="none" w:sz="0" w:space="0" w:color="auto"/>
            <w:right w:val="none" w:sz="0" w:space="0" w:color="auto"/>
          </w:divBdr>
        </w:div>
        <w:div w:id="90200292">
          <w:marLeft w:val="0"/>
          <w:marRight w:val="0"/>
          <w:marTop w:val="0"/>
          <w:marBottom w:val="0"/>
          <w:divBdr>
            <w:top w:val="none" w:sz="0" w:space="0" w:color="auto"/>
            <w:left w:val="none" w:sz="0" w:space="0" w:color="auto"/>
            <w:bottom w:val="none" w:sz="0" w:space="0" w:color="auto"/>
            <w:right w:val="none" w:sz="0" w:space="0" w:color="auto"/>
          </w:divBdr>
        </w:div>
        <w:div w:id="1125351248">
          <w:marLeft w:val="0"/>
          <w:marRight w:val="0"/>
          <w:marTop w:val="0"/>
          <w:marBottom w:val="0"/>
          <w:divBdr>
            <w:top w:val="none" w:sz="0" w:space="0" w:color="auto"/>
            <w:left w:val="none" w:sz="0" w:space="0" w:color="auto"/>
            <w:bottom w:val="none" w:sz="0" w:space="0" w:color="auto"/>
            <w:right w:val="none" w:sz="0" w:space="0" w:color="auto"/>
          </w:divBdr>
        </w:div>
        <w:div w:id="1190214967">
          <w:marLeft w:val="0"/>
          <w:marRight w:val="0"/>
          <w:marTop w:val="0"/>
          <w:marBottom w:val="0"/>
          <w:divBdr>
            <w:top w:val="none" w:sz="0" w:space="0" w:color="auto"/>
            <w:left w:val="none" w:sz="0" w:space="0" w:color="auto"/>
            <w:bottom w:val="none" w:sz="0" w:space="0" w:color="auto"/>
            <w:right w:val="none" w:sz="0" w:space="0" w:color="auto"/>
          </w:divBdr>
        </w:div>
        <w:div w:id="1960598069">
          <w:marLeft w:val="0"/>
          <w:marRight w:val="0"/>
          <w:marTop w:val="0"/>
          <w:marBottom w:val="0"/>
          <w:divBdr>
            <w:top w:val="none" w:sz="0" w:space="0" w:color="auto"/>
            <w:left w:val="none" w:sz="0" w:space="0" w:color="auto"/>
            <w:bottom w:val="none" w:sz="0" w:space="0" w:color="auto"/>
            <w:right w:val="none" w:sz="0" w:space="0" w:color="auto"/>
          </w:divBdr>
        </w:div>
        <w:div w:id="1179659631">
          <w:marLeft w:val="0"/>
          <w:marRight w:val="0"/>
          <w:marTop w:val="0"/>
          <w:marBottom w:val="0"/>
          <w:divBdr>
            <w:top w:val="none" w:sz="0" w:space="0" w:color="auto"/>
            <w:left w:val="none" w:sz="0" w:space="0" w:color="auto"/>
            <w:bottom w:val="none" w:sz="0" w:space="0" w:color="auto"/>
            <w:right w:val="none" w:sz="0" w:space="0" w:color="auto"/>
          </w:divBdr>
        </w:div>
        <w:div w:id="570654459">
          <w:marLeft w:val="0"/>
          <w:marRight w:val="0"/>
          <w:marTop w:val="0"/>
          <w:marBottom w:val="0"/>
          <w:divBdr>
            <w:top w:val="none" w:sz="0" w:space="0" w:color="auto"/>
            <w:left w:val="none" w:sz="0" w:space="0" w:color="auto"/>
            <w:bottom w:val="none" w:sz="0" w:space="0" w:color="auto"/>
            <w:right w:val="none" w:sz="0" w:space="0" w:color="auto"/>
          </w:divBdr>
        </w:div>
        <w:div w:id="192572381">
          <w:marLeft w:val="0"/>
          <w:marRight w:val="0"/>
          <w:marTop w:val="0"/>
          <w:marBottom w:val="0"/>
          <w:divBdr>
            <w:top w:val="none" w:sz="0" w:space="0" w:color="auto"/>
            <w:left w:val="none" w:sz="0" w:space="0" w:color="auto"/>
            <w:bottom w:val="none" w:sz="0" w:space="0" w:color="auto"/>
            <w:right w:val="none" w:sz="0" w:space="0" w:color="auto"/>
          </w:divBdr>
        </w:div>
        <w:div w:id="609047087">
          <w:marLeft w:val="0"/>
          <w:marRight w:val="0"/>
          <w:marTop w:val="0"/>
          <w:marBottom w:val="0"/>
          <w:divBdr>
            <w:top w:val="none" w:sz="0" w:space="0" w:color="auto"/>
            <w:left w:val="none" w:sz="0" w:space="0" w:color="auto"/>
            <w:bottom w:val="none" w:sz="0" w:space="0" w:color="auto"/>
            <w:right w:val="none" w:sz="0" w:space="0" w:color="auto"/>
          </w:divBdr>
        </w:div>
        <w:div w:id="1966159601">
          <w:marLeft w:val="0"/>
          <w:marRight w:val="0"/>
          <w:marTop w:val="0"/>
          <w:marBottom w:val="0"/>
          <w:divBdr>
            <w:top w:val="none" w:sz="0" w:space="0" w:color="auto"/>
            <w:left w:val="none" w:sz="0" w:space="0" w:color="auto"/>
            <w:bottom w:val="none" w:sz="0" w:space="0" w:color="auto"/>
            <w:right w:val="none" w:sz="0" w:space="0" w:color="auto"/>
          </w:divBdr>
        </w:div>
        <w:div w:id="1519536516">
          <w:marLeft w:val="0"/>
          <w:marRight w:val="0"/>
          <w:marTop w:val="0"/>
          <w:marBottom w:val="0"/>
          <w:divBdr>
            <w:top w:val="none" w:sz="0" w:space="0" w:color="auto"/>
            <w:left w:val="none" w:sz="0" w:space="0" w:color="auto"/>
            <w:bottom w:val="none" w:sz="0" w:space="0" w:color="auto"/>
            <w:right w:val="none" w:sz="0" w:space="0" w:color="auto"/>
          </w:divBdr>
        </w:div>
        <w:div w:id="2077975496">
          <w:marLeft w:val="0"/>
          <w:marRight w:val="0"/>
          <w:marTop w:val="0"/>
          <w:marBottom w:val="0"/>
          <w:divBdr>
            <w:top w:val="none" w:sz="0" w:space="0" w:color="auto"/>
            <w:left w:val="none" w:sz="0" w:space="0" w:color="auto"/>
            <w:bottom w:val="none" w:sz="0" w:space="0" w:color="auto"/>
            <w:right w:val="none" w:sz="0" w:space="0" w:color="auto"/>
          </w:divBdr>
        </w:div>
        <w:div w:id="409737863">
          <w:marLeft w:val="0"/>
          <w:marRight w:val="0"/>
          <w:marTop w:val="0"/>
          <w:marBottom w:val="0"/>
          <w:divBdr>
            <w:top w:val="none" w:sz="0" w:space="0" w:color="auto"/>
            <w:left w:val="none" w:sz="0" w:space="0" w:color="auto"/>
            <w:bottom w:val="none" w:sz="0" w:space="0" w:color="auto"/>
            <w:right w:val="none" w:sz="0" w:space="0" w:color="auto"/>
          </w:divBdr>
        </w:div>
        <w:div w:id="921640039">
          <w:marLeft w:val="0"/>
          <w:marRight w:val="0"/>
          <w:marTop w:val="0"/>
          <w:marBottom w:val="0"/>
          <w:divBdr>
            <w:top w:val="none" w:sz="0" w:space="0" w:color="auto"/>
            <w:left w:val="none" w:sz="0" w:space="0" w:color="auto"/>
            <w:bottom w:val="none" w:sz="0" w:space="0" w:color="auto"/>
            <w:right w:val="none" w:sz="0" w:space="0" w:color="auto"/>
          </w:divBdr>
        </w:div>
        <w:div w:id="802310278">
          <w:marLeft w:val="0"/>
          <w:marRight w:val="0"/>
          <w:marTop w:val="0"/>
          <w:marBottom w:val="0"/>
          <w:divBdr>
            <w:top w:val="none" w:sz="0" w:space="0" w:color="auto"/>
            <w:left w:val="none" w:sz="0" w:space="0" w:color="auto"/>
            <w:bottom w:val="none" w:sz="0" w:space="0" w:color="auto"/>
            <w:right w:val="none" w:sz="0" w:space="0" w:color="auto"/>
          </w:divBdr>
        </w:div>
        <w:div w:id="1612739520">
          <w:marLeft w:val="0"/>
          <w:marRight w:val="0"/>
          <w:marTop w:val="0"/>
          <w:marBottom w:val="0"/>
          <w:divBdr>
            <w:top w:val="none" w:sz="0" w:space="0" w:color="auto"/>
            <w:left w:val="none" w:sz="0" w:space="0" w:color="auto"/>
            <w:bottom w:val="none" w:sz="0" w:space="0" w:color="auto"/>
            <w:right w:val="none" w:sz="0" w:space="0" w:color="auto"/>
          </w:divBdr>
        </w:div>
        <w:div w:id="1099524318">
          <w:marLeft w:val="0"/>
          <w:marRight w:val="0"/>
          <w:marTop w:val="0"/>
          <w:marBottom w:val="0"/>
          <w:divBdr>
            <w:top w:val="none" w:sz="0" w:space="0" w:color="auto"/>
            <w:left w:val="none" w:sz="0" w:space="0" w:color="auto"/>
            <w:bottom w:val="none" w:sz="0" w:space="0" w:color="auto"/>
            <w:right w:val="none" w:sz="0" w:space="0" w:color="auto"/>
          </w:divBdr>
        </w:div>
        <w:div w:id="607659772">
          <w:marLeft w:val="0"/>
          <w:marRight w:val="0"/>
          <w:marTop w:val="0"/>
          <w:marBottom w:val="0"/>
          <w:divBdr>
            <w:top w:val="none" w:sz="0" w:space="0" w:color="auto"/>
            <w:left w:val="none" w:sz="0" w:space="0" w:color="auto"/>
            <w:bottom w:val="none" w:sz="0" w:space="0" w:color="auto"/>
            <w:right w:val="none" w:sz="0" w:space="0" w:color="auto"/>
          </w:divBdr>
        </w:div>
        <w:div w:id="566957646">
          <w:marLeft w:val="0"/>
          <w:marRight w:val="0"/>
          <w:marTop w:val="0"/>
          <w:marBottom w:val="0"/>
          <w:divBdr>
            <w:top w:val="none" w:sz="0" w:space="0" w:color="auto"/>
            <w:left w:val="none" w:sz="0" w:space="0" w:color="auto"/>
            <w:bottom w:val="none" w:sz="0" w:space="0" w:color="auto"/>
            <w:right w:val="none" w:sz="0" w:space="0" w:color="auto"/>
          </w:divBdr>
        </w:div>
        <w:div w:id="1075592633">
          <w:marLeft w:val="0"/>
          <w:marRight w:val="0"/>
          <w:marTop w:val="0"/>
          <w:marBottom w:val="0"/>
          <w:divBdr>
            <w:top w:val="none" w:sz="0" w:space="0" w:color="auto"/>
            <w:left w:val="none" w:sz="0" w:space="0" w:color="auto"/>
            <w:bottom w:val="none" w:sz="0" w:space="0" w:color="auto"/>
            <w:right w:val="none" w:sz="0" w:space="0" w:color="auto"/>
          </w:divBdr>
        </w:div>
        <w:div w:id="143594340">
          <w:marLeft w:val="0"/>
          <w:marRight w:val="0"/>
          <w:marTop w:val="0"/>
          <w:marBottom w:val="0"/>
          <w:divBdr>
            <w:top w:val="none" w:sz="0" w:space="0" w:color="auto"/>
            <w:left w:val="none" w:sz="0" w:space="0" w:color="auto"/>
            <w:bottom w:val="none" w:sz="0" w:space="0" w:color="auto"/>
            <w:right w:val="none" w:sz="0" w:space="0" w:color="auto"/>
          </w:divBdr>
        </w:div>
        <w:div w:id="60444224">
          <w:marLeft w:val="0"/>
          <w:marRight w:val="0"/>
          <w:marTop w:val="0"/>
          <w:marBottom w:val="0"/>
          <w:divBdr>
            <w:top w:val="none" w:sz="0" w:space="0" w:color="auto"/>
            <w:left w:val="none" w:sz="0" w:space="0" w:color="auto"/>
            <w:bottom w:val="none" w:sz="0" w:space="0" w:color="auto"/>
            <w:right w:val="none" w:sz="0" w:space="0" w:color="auto"/>
          </w:divBdr>
        </w:div>
        <w:div w:id="2100560413">
          <w:marLeft w:val="0"/>
          <w:marRight w:val="0"/>
          <w:marTop w:val="0"/>
          <w:marBottom w:val="0"/>
          <w:divBdr>
            <w:top w:val="none" w:sz="0" w:space="0" w:color="auto"/>
            <w:left w:val="none" w:sz="0" w:space="0" w:color="auto"/>
            <w:bottom w:val="none" w:sz="0" w:space="0" w:color="auto"/>
            <w:right w:val="none" w:sz="0" w:space="0" w:color="auto"/>
          </w:divBdr>
        </w:div>
        <w:div w:id="596402456">
          <w:marLeft w:val="0"/>
          <w:marRight w:val="0"/>
          <w:marTop w:val="0"/>
          <w:marBottom w:val="0"/>
          <w:divBdr>
            <w:top w:val="none" w:sz="0" w:space="0" w:color="auto"/>
            <w:left w:val="none" w:sz="0" w:space="0" w:color="auto"/>
            <w:bottom w:val="none" w:sz="0" w:space="0" w:color="auto"/>
            <w:right w:val="none" w:sz="0" w:space="0" w:color="auto"/>
          </w:divBdr>
        </w:div>
        <w:div w:id="1900094101">
          <w:marLeft w:val="0"/>
          <w:marRight w:val="0"/>
          <w:marTop w:val="0"/>
          <w:marBottom w:val="0"/>
          <w:divBdr>
            <w:top w:val="none" w:sz="0" w:space="0" w:color="auto"/>
            <w:left w:val="none" w:sz="0" w:space="0" w:color="auto"/>
            <w:bottom w:val="none" w:sz="0" w:space="0" w:color="auto"/>
            <w:right w:val="none" w:sz="0" w:space="0" w:color="auto"/>
          </w:divBdr>
        </w:div>
        <w:div w:id="1049918613">
          <w:marLeft w:val="0"/>
          <w:marRight w:val="0"/>
          <w:marTop w:val="0"/>
          <w:marBottom w:val="0"/>
          <w:divBdr>
            <w:top w:val="none" w:sz="0" w:space="0" w:color="auto"/>
            <w:left w:val="none" w:sz="0" w:space="0" w:color="auto"/>
            <w:bottom w:val="none" w:sz="0" w:space="0" w:color="auto"/>
            <w:right w:val="none" w:sz="0" w:space="0" w:color="auto"/>
          </w:divBdr>
        </w:div>
        <w:div w:id="179853963">
          <w:marLeft w:val="0"/>
          <w:marRight w:val="0"/>
          <w:marTop w:val="0"/>
          <w:marBottom w:val="0"/>
          <w:divBdr>
            <w:top w:val="none" w:sz="0" w:space="0" w:color="auto"/>
            <w:left w:val="none" w:sz="0" w:space="0" w:color="auto"/>
            <w:bottom w:val="none" w:sz="0" w:space="0" w:color="auto"/>
            <w:right w:val="none" w:sz="0" w:space="0" w:color="auto"/>
          </w:divBdr>
        </w:div>
        <w:div w:id="803962488">
          <w:marLeft w:val="0"/>
          <w:marRight w:val="0"/>
          <w:marTop w:val="0"/>
          <w:marBottom w:val="0"/>
          <w:divBdr>
            <w:top w:val="none" w:sz="0" w:space="0" w:color="auto"/>
            <w:left w:val="none" w:sz="0" w:space="0" w:color="auto"/>
            <w:bottom w:val="none" w:sz="0" w:space="0" w:color="auto"/>
            <w:right w:val="none" w:sz="0" w:space="0" w:color="auto"/>
          </w:divBdr>
        </w:div>
        <w:div w:id="1590399">
          <w:marLeft w:val="0"/>
          <w:marRight w:val="0"/>
          <w:marTop w:val="0"/>
          <w:marBottom w:val="0"/>
          <w:divBdr>
            <w:top w:val="none" w:sz="0" w:space="0" w:color="auto"/>
            <w:left w:val="none" w:sz="0" w:space="0" w:color="auto"/>
            <w:bottom w:val="none" w:sz="0" w:space="0" w:color="auto"/>
            <w:right w:val="none" w:sz="0" w:space="0" w:color="auto"/>
          </w:divBdr>
        </w:div>
        <w:div w:id="1191450525">
          <w:marLeft w:val="0"/>
          <w:marRight w:val="0"/>
          <w:marTop w:val="0"/>
          <w:marBottom w:val="0"/>
          <w:divBdr>
            <w:top w:val="none" w:sz="0" w:space="0" w:color="auto"/>
            <w:left w:val="none" w:sz="0" w:space="0" w:color="auto"/>
            <w:bottom w:val="none" w:sz="0" w:space="0" w:color="auto"/>
            <w:right w:val="none" w:sz="0" w:space="0" w:color="auto"/>
          </w:divBdr>
        </w:div>
        <w:div w:id="1987272143">
          <w:marLeft w:val="0"/>
          <w:marRight w:val="0"/>
          <w:marTop w:val="0"/>
          <w:marBottom w:val="0"/>
          <w:divBdr>
            <w:top w:val="none" w:sz="0" w:space="0" w:color="auto"/>
            <w:left w:val="none" w:sz="0" w:space="0" w:color="auto"/>
            <w:bottom w:val="none" w:sz="0" w:space="0" w:color="auto"/>
            <w:right w:val="none" w:sz="0" w:space="0" w:color="auto"/>
          </w:divBdr>
        </w:div>
        <w:div w:id="1675763127">
          <w:marLeft w:val="0"/>
          <w:marRight w:val="0"/>
          <w:marTop w:val="0"/>
          <w:marBottom w:val="0"/>
          <w:divBdr>
            <w:top w:val="none" w:sz="0" w:space="0" w:color="auto"/>
            <w:left w:val="none" w:sz="0" w:space="0" w:color="auto"/>
            <w:bottom w:val="none" w:sz="0" w:space="0" w:color="auto"/>
            <w:right w:val="none" w:sz="0" w:space="0" w:color="auto"/>
          </w:divBdr>
        </w:div>
        <w:div w:id="1993948303">
          <w:marLeft w:val="0"/>
          <w:marRight w:val="0"/>
          <w:marTop w:val="0"/>
          <w:marBottom w:val="0"/>
          <w:divBdr>
            <w:top w:val="none" w:sz="0" w:space="0" w:color="auto"/>
            <w:left w:val="none" w:sz="0" w:space="0" w:color="auto"/>
            <w:bottom w:val="none" w:sz="0" w:space="0" w:color="auto"/>
            <w:right w:val="none" w:sz="0" w:space="0" w:color="auto"/>
          </w:divBdr>
        </w:div>
        <w:div w:id="1562596293">
          <w:marLeft w:val="0"/>
          <w:marRight w:val="0"/>
          <w:marTop w:val="0"/>
          <w:marBottom w:val="0"/>
          <w:divBdr>
            <w:top w:val="none" w:sz="0" w:space="0" w:color="auto"/>
            <w:left w:val="none" w:sz="0" w:space="0" w:color="auto"/>
            <w:bottom w:val="none" w:sz="0" w:space="0" w:color="auto"/>
            <w:right w:val="none" w:sz="0" w:space="0" w:color="auto"/>
          </w:divBdr>
        </w:div>
        <w:div w:id="982657399">
          <w:marLeft w:val="0"/>
          <w:marRight w:val="0"/>
          <w:marTop w:val="0"/>
          <w:marBottom w:val="0"/>
          <w:divBdr>
            <w:top w:val="none" w:sz="0" w:space="0" w:color="auto"/>
            <w:left w:val="none" w:sz="0" w:space="0" w:color="auto"/>
            <w:bottom w:val="none" w:sz="0" w:space="0" w:color="auto"/>
            <w:right w:val="none" w:sz="0" w:space="0" w:color="auto"/>
          </w:divBdr>
        </w:div>
        <w:div w:id="1080442144">
          <w:marLeft w:val="0"/>
          <w:marRight w:val="0"/>
          <w:marTop w:val="0"/>
          <w:marBottom w:val="0"/>
          <w:divBdr>
            <w:top w:val="none" w:sz="0" w:space="0" w:color="auto"/>
            <w:left w:val="none" w:sz="0" w:space="0" w:color="auto"/>
            <w:bottom w:val="none" w:sz="0" w:space="0" w:color="auto"/>
            <w:right w:val="none" w:sz="0" w:space="0" w:color="auto"/>
          </w:divBdr>
        </w:div>
        <w:div w:id="42993951">
          <w:marLeft w:val="0"/>
          <w:marRight w:val="0"/>
          <w:marTop w:val="0"/>
          <w:marBottom w:val="0"/>
          <w:divBdr>
            <w:top w:val="none" w:sz="0" w:space="0" w:color="auto"/>
            <w:left w:val="none" w:sz="0" w:space="0" w:color="auto"/>
            <w:bottom w:val="none" w:sz="0" w:space="0" w:color="auto"/>
            <w:right w:val="none" w:sz="0" w:space="0" w:color="auto"/>
          </w:divBdr>
        </w:div>
        <w:div w:id="1657609089">
          <w:marLeft w:val="0"/>
          <w:marRight w:val="0"/>
          <w:marTop w:val="0"/>
          <w:marBottom w:val="0"/>
          <w:divBdr>
            <w:top w:val="none" w:sz="0" w:space="0" w:color="auto"/>
            <w:left w:val="none" w:sz="0" w:space="0" w:color="auto"/>
            <w:bottom w:val="none" w:sz="0" w:space="0" w:color="auto"/>
            <w:right w:val="none" w:sz="0" w:space="0" w:color="auto"/>
          </w:divBdr>
        </w:div>
        <w:div w:id="606735899">
          <w:marLeft w:val="0"/>
          <w:marRight w:val="0"/>
          <w:marTop w:val="0"/>
          <w:marBottom w:val="0"/>
          <w:divBdr>
            <w:top w:val="none" w:sz="0" w:space="0" w:color="auto"/>
            <w:left w:val="none" w:sz="0" w:space="0" w:color="auto"/>
            <w:bottom w:val="none" w:sz="0" w:space="0" w:color="auto"/>
            <w:right w:val="none" w:sz="0" w:space="0" w:color="auto"/>
          </w:divBdr>
        </w:div>
        <w:div w:id="514655727">
          <w:marLeft w:val="0"/>
          <w:marRight w:val="0"/>
          <w:marTop w:val="0"/>
          <w:marBottom w:val="0"/>
          <w:divBdr>
            <w:top w:val="none" w:sz="0" w:space="0" w:color="auto"/>
            <w:left w:val="none" w:sz="0" w:space="0" w:color="auto"/>
            <w:bottom w:val="none" w:sz="0" w:space="0" w:color="auto"/>
            <w:right w:val="none" w:sz="0" w:space="0" w:color="auto"/>
          </w:divBdr>
        </w:div>
        <w:div w:id="971256427">
          <w:marLeft w:val="0"/>
          <w:marRight w:val="0"/>
          <w:marTop w:val="0"/>
          <w:marBottom w:val="0"/>
          <w:divBdr>
            <w:top w:val="none" w:sz="0" w:space="0" w:color="auto"/>
            <w:left w:val="none" w:sz="0" w:space="0" w:color="auto"/>
            <w:bottom w:val="none" w:sz="0" w:space="0" w:color="auto"/>
            <w:right w:val="none" w:sz="0" w:space="0" w:color="auto"/>
          </w:divBdr>
        </w:div>
        <w:div w:id="1403455526">
          <w:marLeft w:val="0"/>
          <w:marRight w:val="0"/>
          <w:marTop w:val="0"/>
          <w:marBottom w:val="0"/>
          <w:divBdr>
            <w:top w:val="none" w:sz="0" w:space="0" w:color="auto"/>
            <w:left w:val="none" w:sz="0" w:space="0" w:color="auto"/>
            <w:bottom w:val="none" w:sz="0" w:space="0" w:color="auto"/>
            <w:right w:val="none" w:sz="0" w:space="0" w:color="auto"/>
          </w:divBdr>
        </w:div>
        <w:div w:id="789586855">
          <w:marLeft w:val="0"/>
          <w:marRight w:val="0"/>
          <w:marTop w:val="0"/>
          <w:marBottom w:val="0"/>
          <w:divBdr>
            <w:top w:val="none" w:sz="0" w:space="0" w:color="auto"/>
            <w:left w:val="none" w:sz="0" w:space="0" w:color="auto"/>
            <w:bottom w:val="none" w:sz="0" w:space="0" w:color="auto"/>
            <w:right w:val="none" w:sz="0" w:space="0" w:color="auto"/>
          </w:divBdr>
        </w:div>
        <w:div w:id="1120686682">
          <w:marLeft w:val="0"/>
          <w:marRight w:val="0"/>
          <w:marTop w:val="0"/>
          <w:marBottom w:val="0"/>
          <w:divBdr>
            <w:top w:val="none" w:sz="0" w:space="0" w:color="auto"/>
            <w:left w:val="none" w:sz="0" w:space="0" w:color="auto"/>
            <w:bottom w:val="none" w:sz="0" w:space="0" w:color="auto"/>
            <w:right w:val="none" w:sz="0" w:space="0" w:color="auto"/>
          </w:divBdr>
        </w:div>
        <w:div w:id="2013331705">
          <w:marLeft w:val="0"/>
          <w:marRight w:val="0"/>
          <w:marTop w:val="0"/>
          <w:marBottom w:val="0"/>
          <w:divBdr>
            <w:top w:val="none" w:sz="0" w:space="0" w:color="auto"/>
            <w:left w:val="none" w:sz="0" w:space="0" w:color="auto"/>
            <w:bottom w:val="none" w:sz="0" w:space="0" w:color="auto"/>
            <w:right w:val="none" w:sz="0" w:space="0" w:color="auto"/>
          </w:divBdr>
        </w:div>
        <w:div w:id="1473400506">
          <w:marLeft w:val="0"/>
          <w:marRight w:val="0"/>
          <w:marTop w:val="0"/>
          <w:marBottom w:val="0"/>
          <w:divBdr>
            <w:top w:val="none" w:sz="0" w:space="0" w:color="auto"/>
            <w:left w:val="none" w:sz="0" w:space="0" w:color="auto"/>
            <w:bottom w:val="none" w:sz="0" w:space="0" w:color="auto"/>
            <w:right w:val="none" w:sz="0" w:space="0" w:color="auto"/>
          </w:divBdr>
        </w:div>
        <w:div w:id="1463377370">
          <w:marLeft w:val="0"/>
          <w:marRight w:val="0"/>
          <w:marTop w:val="0"/>
          <w:marBottom w:val="0"/>
          <w:divBdr>
            <w:top w:val="none" w:sz="0" w:space="0" w:color="auto"/>
            <w:left w:val="none" w:sz="0" w:space="0" w:color="auto"/>
            <w:bottom w:val="none" w:sz="0" w:space="0" w:color="auto"/>
            <w:right w:val="none" w:sz="0" w:space="0" w:color="auto"/>
          </w:divBdr>
        </w:div>
        <w:div w:id="253779873">
          <w:marLeft w:val="0"/>
          <w:marRight w:val="0"/>
          <w:marTop w:val="0"/>
          <w:marBottom w:val="0"/>
          <w:divBdr>
            <w:top w:val="none" w:sz="0" w:space="0" w:color="auto"/>
            <w:left w:val="none" w:sz="0" w:space="0" w:color="auto"/>
            <w:bottom w:val="none" w:sz="0" w:space="0" w:color="auto"/>
            <w:right w:val="none" w:sz="0" w:space="0" w:color="auto"/>
          </w:divBdr>
        </w:div>
        <w:div w:id="1194540208">
          <w:marLeft w:val="0"/>
          <w:marRight w:val="0"/>
          <w:marTop w:val="0"/>
          <w:marBottom w:val="0"/>
          <w:divBdr>
            <w:top w:val="none" w:sz="0" w:space="0" w:color="auto"/>
            <w:left w:val="none" w:sz="0" w:space="0" w:color="auto"/>
            <w:bottom w:val="none" w:sz="0" w:space="0" w:color="auto"/>
            <w:right w:val="none" w:sz="0" w:space="0" w:color="auto"/>
          </w:divBdr>
        </w:div>
        <w:div w:id="1159924852">
          <w:marLeft w:val="0"/>
          <w:marRight w:val="0"/>
          <w:marTop w:val="0"/>
          <w:marBottom w:val="0"/>
          <w:divBdr>
            <w:top w:val="none" w:sz="0" w:space="0" w:color="auto"/>
            <w:left w:val="none" w:sz="0" w:space="0" w:color="auto"/>
            <w:bottom w:val="none" w:sz="0" w:space="0" w:color="auto"/>
            <w:right w:val="none" w:sz="0" w:space="0" w:color="auto"/>
          </w:divBdr>
        </w:div>
        <w:div w:id="1556818708">
          <w:marLeft w:val="0"/>
          <w:marRight w:val="0"/>
          <w:marTop w:val="0"/>
          <w:marBottom w:val="0"/>
          <w:divBdr>
            <w:top w:val="none" w:sz="0" w:space="0" w:color="auto"/>
            <w:left w:val="none" w:sz="0" w:space="0" w:color="auto"/>
            <w:bottom w:val="none" w:sz="0" w:space="0" w:color="auto"/>
            <w:right w:val="none" w:sz="0" w:space="0" w:color="auto"/>
          </w:divBdr>
        </w:div>
        <w:div w:id="535654435">
          <w:marLeft w:val="0"/>
          <w:marRight w:val="0"/>
          <w:marTop w:val="0"/>
          <w:marBottom w:val="0"/>
          <w:divBdr>
            <w:top w:val="none" w:sz="0" w:space="0" w:color="auto"/>
            <w:left w:val="none" w:sz="0" w:space="0" w:color="auto"/>
            <w:bottom w:val="none" w:sz="0" w:space="0" w:color="auto"/>
            <w:right w:val="none" w:sz="0" w:space="0" w:color="auto"/>
          </w:divBdr>
        </w:div>
        <w:div w:id="374934641">
          <w:marLeft w:val="0"/>
          <w:marRight w:val="0"/>
          <w:marTop w:val="0"/>
          <w:marBottom w:val="0"/>
          <w:divBdr>
            <w:top w:val="none" w:sz="0" w:space="0" w:color="auto"/>
            <w:left w:val="none" w:sz="0" w:space="0" w:color="auto"/>
            <w:bottom w:val="none" w:sz="0" w:space="0" w:color="auto"/>
            <w:right w:val="none" w:sz="0" w:space="0" w:color="auto"/>
          </w:divBdr>
        </w:div>
        <w:div w:id="1713068203">
          <w:marLeft w:val="0"/>
          <w:marRight w:val="0"/>
          <w:marTop w:val="0"/>
          <w:marBottom w:val="0"/>
          <w:divBdr>
            <w:top w:val="none" w:sz="0" w:space="0" w:color="auto"/>
            <w:left w:val="none" w:sz="0" w:space="0" w:color="auto"/>
            <w:bottom w:val="none" w:sz="0" w:space="0" w:color="auto"/>
            <w:right w:val="none" w:sz="0" w:space="0" w:color="auto"/>
          </w:divBdr>
        </w:div>
        <w:div w:id="794644748">
          <w:marLeft w:val="0"/>
          <w:marRight w:val="0"/>
          <w:marTop w:val="0"/>
          <w:marBottom w:val="0"/>
          <w:divBdr>
            <w:top w:val="none" w:sz="0" w:space="0" w:color="auto"/>
            <w:left w:val="none" w:sz="0" w:space="0" w:color="auto"/>
            <w:bottom w:val="none" w:sz="0" w:space="0" w:color="auto"/>
            <w:right w:val="none" w:sz="0" w:space="0" w:color="auto"/>
          </w:divBdr>
        </w:div>
        <w:div w:id="1756706956">
          <w:marLeft w:val="0"/>
          <w:marRight w:val="0"/>
          <w:marTop w:val="0"/>
          <w:marBottom w:val="0"/>
          <w:divBdr>
            <w:top w:val="none" w:sz="0" w:space="0" w:color="auto"/>
            <w:left w:val="none" w:sz="0" w:space="0" w:color="auto"/>
            <w:bottom w:val="none" w:sz="0" w:space="0" w:color="auto"/>
            <w:right w:val="none" w:sz="0" w:space="0" w:color="auto"/>
          </w:divBdr>
        </w:div>
        <w:div w:id="1875000179">
          <w:marLeft w:val="0"/>
          <w:marRight w:val="0"/>
          <w:marTop w:val="0"/>
          <w:marBottom w:val="0"/>
          <w:divBdr>
            <w:top w:val="none" w:sz="0" w:space="0" w:color="auto"/>
            <w:left w:val="none" w:sz="0" w:space="0" w:color="auto"/>
            <w:bottom w:val="none" w:sz="0" w:space="0" w:color="auto"/>
            <w:right w:val="none" w:sz="0" w:space="0" w:color="auto"/>
          </w:divBdr>
        </w:div>
        <w:div w:id="1455365233">
          <w:marLeft w:val="0"/>
          <w:marRight w:val="0"/>
          <w:marTop w:val="0"/>
          <w:marBottom w:val="0"/>
          <w:divBdr>
            <w:top w:val="none" w:sz="0" w:space="0" w:color="auto"/>
            <w:left w:val="none" w:sz="0" w:space="0" w:color="auto"/>
            <w:bottom w:val="none" w:sz="0" w:space="0" w:color="auto"/>
            <w:right w:val="none" w:sz="0" w:space="0" w:color="auto"/>
          </w:divBdr>
        </w:div>
        <w:div w:id="1041053077">
          <w:marLeft w:val="0"/>
          <w:marRight w:val="0"/>
          <w:marTop w:val="0"/>
          <w:marBottom w:val="0"/>
          <w:divBdr>
            <w:top w:val="none" w:sz="0" w:space="0" w:color="auto"/>
            <w:left w:val="none" w:sz="0" w:space="0" w:color="auto"/>
            <w:bottom w:val="none" w:sz="0" w:space="0" w:color="auto"/>
            <w:right w:val="none" w:sz="0" w:space="0" w:color="auto"/>
          </w:divBdr>
        </w:div>
        <w:div w:id="770515542">
          <w:marLeft w:val="0"/>
          <w:marRight w:val="0"/>
          <w:marTop w:val="0"/>
          <w:marBottom w:val="0"/>
          <w:divBdr>
            <w:top w:val="none" w:sz="0" w:space="0" w:color="auto"/>
            <w:left w:val="none" w:sz="0" w:space="0" w:color="auto"/>
            <w:bottom w:val="none" w:sz="0" w:space="0" w:color="auto"/>
            <w:right w:val="none" w:sz="0" w:space="0" w:color="auto"/>
          </w:divBdr>
        </w:div>
        <w:div w:id="1232930751">
          <w:marLeft w:val="0"/>
          <w:marRight w:val="0"/>
          <w:marTop w:val="0"/>
          <w:marBottom w:val="0"/>
          <w:divBdr>
            <w:top w:val="none" w:sz="0" w:space="0" w:color="auto"/>
            <w:left w:val="none" w:sz="0" w:space="0" w:color="auto"/>
            <w:bottom w:val="none" w:sz="0" w:space="0" w:color="auto"/>
            <w:right w:val="none" w:sz="0" w:space="0" w:color="auto"/>
          </w:divBdr>
        </w:div>
        <w:div w:id="1095899004">
          <w:marLeft w:val="0"/>
          <w:marRight w:val="0"/>
          <w:marTop w:val="0"/>
          <w:marBottom w:val="0"/>
          <w:divBdr>
            <w:top w:val="none" w:sz="0" w:space="0" w:color="auto"/>
            <w:left w:val="none" w:sz="0" w:space="0" w:color="auto"/>
            <w:bottom w:val="none" w:sz="0" w:space="0" w:color="auto"/>
            <w:right w:val="none" w:sz="0" w:space="0" w:color="auto"/>
          </w:divBdr>
        </w:div>
        <w:div w:id="1907717001">
          <w:marLeft w:val="0"/>
          <w:marRight w:val="0"/>
          <w:marTop w:val="0"/>
          <w:marBottom w:val="0"/>
          <w:divBdr>
            <w:top w:val="none" w:sz="0" w:space="0" w:color="auto"/>
            <w:left w:val="none" w:sz="0" w:space="0" w:color="auto"/>
            <w:bottom w:val="none" w:sz="0" w:space="0" w:color="auto"/>
            <w:right w:val="none" w:sz="0" w:space="0" w:color="auto"/>
          </w:divBdr>
        </w:div>
        <w:div w:id="184485379">
          <w:marLeft w:val="0"/>
          <w:marRight w:val="0"/>
          <w:marTop w:val="0"/>
          <w:marBottom w:val="0"/>
          <w:divBdr>
            <w:top w:val="none" w:sz="0" w:space="0" w:color="auto"/>
            <w:left w:val="none" w:sz="0" w:space="0" w:color="auto"/>
            <w:bottom w:val="none" w:sz="0" w:space="0" w:color="auto"/>
            <w:right w:val="none" w:sz="0" w:space="0" w:color="auto"/>
          </w:divBdr>
        </w:div>
        <w:div w:id="951397047">
          <w:marLeft w:val="0"/>
          <w:marRight w:val="0"/>
          <w:marTop w:val="0"/>
          <w:marBottom w:val="0"/>
          <w:divBdr>
            <w:top w:val="none" w:sz="0" w:space="0" w:color="auto"/>
            <w:left w:val="none" w:sz="0" w:space="0" w:color="auto"/>
            <w:bottom w:val="none" w:sz="0" w:space="0" w:color="auto"/>
            <w:right w:val="none" w:sz="0" w:space="0" w:color="auto"/>
          </w:divBdr>
        </w:div>
        <w:div w:id="1112632584">
          <w:marLeft w:val="0"/>
          <w:marRight w:val="0"/>
          <w:marTop w:val="0"/>
          <w:marBottom w:val="0"/>
          <w:divBdr>
            <w:top w:val="none" w:sz="0" w:space="0" w:color="auto"/>
            <w:left w:val="none" w:sz="0" w:space="0" w:color="auto"/>
            <w:bottom w:val="none" w:sz="0" w:space="0" w:color="auto"/>
            <w:right w:val="none" w:sz="0" w:space="0" w:color="auto"/>
          </w:divBdr>
        </w:div>
        <w:div w:id="1750956422">
          <w:marLeft w:val="0"/>
          <w:marRight w:val="0"/>
          <w:marTop w:val="0"/>
          <w:marBottom w:val="0"/>
          <w:divBdr>
            <w:top w:val="none" w:sz="0" w:space="0" w:color="auto"/>
            <w:left w:val="none" w:sz="0" w:space="0" w:color="auto"/>
            <w:bottom w:val="none" w:sz="0" w:space="0" w:color="auto"/>
            <w:right w:val="none" w:sz="0" w:space="0" w:color="auto"/>
          </w:divBdr>
        </w:div>
        <w:div w:id="706026048">
          <w:marLeft w:val="0"/>
          <w:marRight w:val="0"/>
          <w:marTop w:val="0"/>
          <w:marBottom w:val="0"/>
          <w:divBdr>
            <w:top w:val="none" w:sz="0" w:space="0" w:color="auto"/>
            <w:left w:val="none" w:sz="0" w:space="0" w:color="auto"/>
            <w:bottom w:val="none" w:sz="0" w:space="0" w:color="auto"/>
            <w:right w:val="none" w:sz="0" w:space="0" w:color="auto"/>
          </w:divBdr>
        </w:div>
        <w:div w:id="650448658">
          <w:marLeft w:val="0"/>
          <w:marRight w:val="0"/>
          <w:marTop w:val="0"/>
          <w:marBottom w:val="0"/>
          <w:divBdr>
            <w:top w:val="none" w:sz="0" w:space="0" w:color="auto"/>
            <w:left w:val="none" w:sz="0" w:space="0" w:color="auto"/>
            <w:bottom w:val="none" w:sz="0" w:space="0" w:color="auto"/>
            <w:right w:val="none" w:sz="0" w:space="0" w:color="auto"/>
          </w:divBdr>
        </w:div>
        <w:div w:id="1050613417">
          <w:marLeft w:val="0"/>
          <w:marRight w:val="0"/>
          <w:marTop w:val="0"/>
          <w:marBottom w:val="0"/>
          <w:divBdr>
            <w:top w:val="none" w:sz="0" w:space="0" w:color="auto"/>
            <w:left w:val="none" w:sz="0" w:space="0" w:color="auto"/>
            <w:bottom w:val="none" w:sz="0" w:space="0" w:color="auto"/>
            <w:right w:val="none" w:sz="0" w:space="0" w:color="auto"/>
          </w:divBdr>
        </w:div>
        <w:div w:id="1411778746">
          <w:marLeft w:val="0"/>
          <w:marRight w:val="0"/>
          <w:marTop w:val="0"/>
          <w:marBottom w:val="0"/>
          <w:divBdr>
            <w:top w:val="none" w:sz="0" w:space="0" w:color="auto"/>
            <w:left w:val="none" w:sz="0" w:space="0" w:color="auto"/>
            <w:bottom w:val="none" w:sz="0" w:space="0" w:color="auto"/>
            <w:right w:val="none" w:sz="0" w:space="0" w:color="auto"/>
          </w:divBdr>
        </w:div>
        <w:div w:id="1599869341">
          <w:marLeft w:val="0"/>
          <w:marRight w:val="0"/>
          <w:marTop w:val="0"/>
          <w:marBottom w:val="0"/>
          <w:divBdr>
            <w:top w:val="none" w:sz="0" w:space="0" w:color="auto"/>
            <w:left w:val="none" w:sz="0" w:space="0" w:color="auto"/>
            <w:bottom w:val="none" w:sz="0" w:space="0" w:color="auto"/>
            <w:right w:val="none" w:sz="0" w:space="0" w:color="auto"/>
          </w:divBdr>
        </w:div>
        <w:div w:id="1196846269">
          <w:marLeft w:val="0"/>
          <w:marRight w:val="0"/>
          <w:marTop w:val="0"/>
          <w:marBottom w:val="0"/>
          <w:divBdr>
            <w:top w:val="none" w:sz="0" w:space="0" w:color="auto"/>
            <w:left w:val="none" w:sz="0" w:space="0" w:color="auto"/>
            <w:bottom w:val="none" w:sz="0" w:space="0" w:color="auto"/>
            <w:right w:val="none" w:sz="0" w:space="0" w:color="auto"/>
          </w:divBdr>
        </w:div>
        <w:div w:id="711268531">
          <w:marLeft w:val="0"/>
          <w:marRight w:val="0"/>
          <w:marTop w:val="0"/>
          <w:marBottom w:val="0"/>
          <w:divBdr>
            <w:top w:val="none" w:sz="0" w:space="0" w:color="auto"/>
            <w:left w:val="none" w:sz="0" w:space="0" w:color="auto"/>
            <w:bottom w:val="none" w:sz="0" w:space="0" w:color="auto"/>
            <w:right w:val="none" w:sz="0" w:space="0" w:color="auto"/>
          </w:divBdr>
        </w:div>
        <w:div w:id="520321354">
          <w:marLeft w:val="0"/>
          <w:marRight w:val="0"/>
          <w:marTop w:val="0"/>
          <w:marBottom w:val="0"/>
          <w:divBdr>
            <w:top w:val="none" w:sz="0" w:space="0" w:color="auto"/>
            <w:left w:val="none" w:sz="0" w:space="0" w:color="auto"/>
            <w:bottom w:val="none" w:sz="0" w:space="0" w:color="auto"/>
            <w:right w:val="none" w:sz="0" w:space="0" w:color="auto"/>
          </w:divBdr>
        </w:div>
        <w:div w:id="818614099">
          <w:marLeft w:val="0"/>
          <w:marRight w:val="0"/>
          <w:marTop w:val="0"/>
          <w:marBottom w:val="0"/>
          <w:divBdr>
            <w:top w:val="none" w:sz="0" w:space="0" w:color="auto"/>
            <w:left w:val="none" w:sz="0" w:space="0" w:color="auto"/>
            <w:bottom w:val="none" w:sz="0" w:space="0" w:color="auto"/>
            <w:right w:val="none" w:sz="0" w:space="0" w:color="auto"/>
          </w:divBdr>
        </w:div>
        <w:div w:id="2099398654">
          <w:marLeft w:val="0"/>
          <w:marRight w:val="0"/>
          <w:marTop w:val="0"/>
          <w:marBottom w:val="0"/>
          <w:divBdr>
            <w:top w:val="none" w:sz="0" w:space="0" w:color="auto"/>
            <w:left w:val="none" w:sz="0" w:space="0" w:color="auto"/>
            <w:bottom w:val="none" w:sz="0" w:space="0" w:color="auto"/>
            <w:right w:val="none" w:sz="0" w:space="0" w:color="auto"/>
          </w:divBdr>
        </w:div>
        <w:div w:id="2113432820">
          <w:marLeft w:val="0"/>
          <w:marRight w:val="0"/>
          <w:marTop w:val="0"/>
          <w:marBottom w:val="0"/>
          <w:divBdr>
            <w:top w:val="none" w:sz="0" w:space="0" w:color="auto"/>
            <w:left w:val="none" w:sz="0" w:space="0" w:color="auto"/>
            <w:bottom w:val="none" w:sz="0" w:space="0" w:color="auto"/>
            <w:right w:val="none" w:sz="0" w:space="0" w:color="auto"/>
          </w:divBdr>
        </w:div>
        <w:div w:id="1909613465">
          <w:marLeft w:val="0"/>
          <w:marRight w:val="0"/>
          <w:marTop w:val="0"/>
          <w:marBottom w:val="0"/>
          <w:divBdr>
            <w:top w:val="none" w:sz="0" w:space="0" w:color="auto"/>
            <w:left w:val="none" w:sz="0" w:space="0" w:color="auto"/>
            <w:bottom w:val="none" w:sz="0" w:space="0" w:color="auto"/>
            <w:right w:val="none" w:sz="0" w:space="0" w:color="auto"/>
          </w:divBdr>
        </w:div>
        <w:div w:id="46151919">
          <w:marLeft w:val="0"/>
          <w:marRight w:val="0"/>
          <w:marTop w:val="0"/>
          <w:marBottom w:val="0"/>
          <w:divBdr>
            <w:top w:val="none" w:sz="0" w:space="0" w:color="auto"/>
            <w:left w:val="none" w:sz="0" w:space="0" w:color="auto"/>
            <w:bottom w:val="none" w:sz="0" w:space="0" w:color="auto"/>
            <w:right w:val="none" w:sz="0" w:space="0" w:color="auto"/>
          </w:divBdr>
        </w:div>
        <w:div w:id="1082680610">
          <w:marLeft w:val="0"/>
          <w:marRight w:val="0"/>
          <w:marTop w:val="0"/>
          <w:marBottom w:val="0"/>
          <w:divBdr>
            <w:top w:val="none" w:sz="0" w:space="0" w:color="auto"/>
            <w:left w:val="none" w:sz="0" w:space="0" w:color="auto"/>
            <w:bottom w:val="none" w:sz="0" w:space="0" w:color="auto"/>
            <w:right w:val="none" w:sz="0" w:space="0" w:color="auto"/>
          </w:divBdr>
        </w:div>
        <w:div w:id="1732465000">
          <w:marLeft w:val="0"/>
          <w:marRight w:val="0"/>
          <w:marTop w:val="0"/>
          <w:marBottom w:val="0"/>
          <w:divBdr>
            <w:top w:val="none" w:sz="0" w:space="0" w:color="auto"/>
            <w:left w:val="none" w:sz="0" w:space="0" w:color="auto"/>
            <w:bottom w:val="none" w:sz="0" w:space="0" w:color="auto"/>
            <w:right w:val="none" w:sz="0" w:space="0" w:color="auto"/>
          </w:divBdr>
        </w:div>
        <w:div w:id="425930774">
          <w:marLeft w:val="0"/>
          <w:marRight w:val="0"/>
          <w:marTop w:val="0"/>
          <w:marBottom w:val="0"/>
          <w:divBdr>
            <w:top w:val="none" w:sz="0" w:space="0" w:color="auto"/>
            <w:left w:val="none" w:sz="0" w:space="0" w:color="auto"/>
            <w:bottom w:val="none" w:sz="0" w:space="0" w:color="auto"/>
            <w:right w:val="none" w:sz="0" w:space="0" w:color="auto"/>
          </w:divBdr>
        </w:div>
        <w:div w:id="1638997552">
          <w:marLeft w:val="0"/>
          <w:marRight w:val="0"/>
          <w:marTop w:val="0"/>
          <w:marBottom w:val="0"/>
          <w:divBdr>
            <w:top w:val="none" w:sz="0" w:space="0" w:color="auto"/>
            <w:left w:val="none" w:sz="0" w:space="0" w:color="auto"/>
            <w:bottom w:val="none" w:sz="0" w:space="0" w:color="auto"/>
            <w:right w:val="none" w:sz="0" w:space="0" w:color="auto"/>
          </w:divBdr>
        </w:div>
        <w:div w:id="719983607">
          <w:marLeft w:val="0"/>
          <w:marRight w:val="0"/>
          <w:marTop w:val="0"/>
          <w:marBottom w:val="0"/>
          <w:divBdr>
            <w:top w:val="none" w:sz="0" w:space="0" w:color="auto"/>
            <w:left w:val="none" w:sz="0" w:space="0" w:color="auto"/>
            <w:bottom w:val="none" w:sz="0" w:space="0" w:color="auto"/>
            <w:right w:val="none" w:sz="0" w:space="0" w:color="auto"/>
          </w:divBdr>
        </w:div>
        <w:div w:id="1914508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177/0145445506294083" TargetMode="External"/><Relationship Id="rId21" Type="http://schemas.openxmlformats.org/officeDocument/2006/relationships/hyperlink" Target="https://0-www-sciencedirect-com.libus.csd.mu.edu/science/article/pii/S0010440X18301421" TargetMode="External"/><Relationship Id="rId42" Type="http://schemas.openxmlformats.org/officeDocument/2006/relationships/hyperlink" Target="https://0-www-sciencedirect-com.libus.csd.mu.edu/science/article/pii/S0010440X18301421" TargetMode="External"/><Relationship Id="rId63" Type="http://schemas.openxmlformats.org/officeDocument/2006/relationships/hyperlink" Target="https://www.surveymonkey.com/" TargetMode="External"/><Relationship Id="rId84" Type="http://schemas.openxmlformats.org/officeDocument/2006/relationships/hyperlink" Target="https://0-www-sciencedirect-com.libus.csd.mu.edu/topics/medicine-and-dentistry/compulsive-behavior" TargetMode="External"/><Relationship Id="rId138" Type="http://schemas.openxmlformats.org/officeDocument/2006/relationships/hyperlink" Target="https://doi.org/10.1016/j.jad.2015.03.064" TargetMode="External"/><Relationship Id="rId159" Type="http://schemas.openxmlformats.org/officeDocument/2006/relationships/hyperlink" Target="https://0-www-sciencedirect-com.libus.csd.mu.edu/science/article/pii/S0010440X18301421" TargetMode="External"/><Relationship Id="rId170" Type="http://schemas.openxmlformats.org/officeDocument/2006/relationships/hyperlink" Target="https://doi.org/10.1214/aos/1176344136" TargetMode="External"/><Relationship Id="rId191" Type="http://schemas.openxmlformats.org/officeDocument/2006/relationships/hyperlink" Target="https://0-www-sciencedirect-com.libus.csd.mu.edu/science/article/pii/S0010440X18301421" TargetMode="External"/><Relationship Id="rId107" Type="http://schemas.openxmlformats.org/officeDocument/2006/relationships/hyperlink" Target="https://0-www-sciencedirect-com.libus.csd.mu.edu/topics/medicine-and-dentistry/obsessive-compulsive-disorder" TargetMode="External"/><Relationship Id="rId11" Type="http://schemas.openxmlformats.org/officeDocument/2006/relationships/hyperlink" Target="https://0-www-sciencedirect-com.libus.csd.mu.edu/topics/psychology/latent-profile-analysis" TargetMode="External"/><Relationship Id="rId32" Type="http://schemas.openxmlformats.org/officeDocument/2006/relationships/hyperlink" Target="https://0-www-sciencedirect-com.libus.csd.mu.edu/science/article/pii/S0010440X18301421" TargetMode="External"/><Relationship Id="rId53" Type="http://schemas.openxmlformats.org/officeDocument/2006/relationships/hyperlink" Target="https://0-www-sciencedirect-com.libus.csd.mu.edu/topics/medicine-and-dentistry/mental-hospital" TargetMode="External"/><Relationship Id="rId74" Type="http://schemas.openxmlformats.org/officeDocument/2006/relationships/hyperlink" Target="https://0-www-sciencedirect-com.libus.csd.mu.edu/science/article/pii/S0010440X18301421" TargetMode="External"/><Relationship Id="rId128" Type="http://schemas.openxmlformats.org/officeDocument/2006/relationships/hyperlink" Target="https://0-www-sciencedirect-com.libus.csd.mu.edu/science/article/pii/S0010440X18301421" TargetMode="External"/><Relationship Id="rId149" Type="http://schemas.openxmlformats.org/officeDocument/2006/relationships/hyperlink" Target="https://0-www-sciencedirect-com.libus.csd.mu.edu/science/article/pii/S0010440X18301421" TargetMode="External"/><Relationship Id="rId5" Type="http://schemas.openxmlformats.org/officeDocument/2006/relationships/styles" Target="styles.xml"/><Relationship Id="rId95" Type="http://schemas.openxmlformats.org/officeDocument/2006/relationships/hyperlink" Target="https://0-www-sciencedirect-com.libus.csd.mu.edu/topics/medicine-and-dentistry/student-t-test" TargetMode="External"/><Relationship Id="rId160" Type="http://schemas.openxmlformats.org/officeDocument/2006/relationships/hyperlink" Target="https://doi.org/10.1016/0005-7967(94)00075-U" TargetMode="External"/><Relationship Id="rId181" Type="http://schemas.openxmlformats.org/officeDocument/2006/relationships/hyperlink" Target="https://0-www-sciencedirect-com.libus.csd.mu.edu/science/article/pii/S0010440X18301421" TargetMode="External"/><Relationship Id="rId22" Type="http://schemas.openxmlformats.org/officeDocument/2006/relationships/hyperlink" Target="https://0-www-sciencedirect-com.libus.csd.mu.edu/topics/medicine-and-dentistry/generalized-anxiety-disorder" TargetMode="External"/><Relationship Id="rId43" Type="http://schemas.openxmlformats.org/officeDocument/2006/relationships/hyperlink" Target="https://0-www-sciencedirect-com.libus.csd.mu.edu/topics/psychology/cognitive-functioning" TargetMode="External"/><Relationship Id="rId64" Type="http://schemas.openxmlformats.org/officeDocument/2006/relationships/hyperlink" Target="https://0-www-sciencedirect-com.libus.csd.mu.edu/science/article/pii/S0010440X18301421" TargetMode="External"/><Relationship Id="rId118" Type="http://schemas.openxmlformats.org/officeDocument/2006/relationships/hyperlink" Target="https://0-www-sciencedirect-com.libus.csd.mu.edu/science/article/pii/S0010440X18301421" TargetMode="External"/><Relationship Id="rId139" Type="http://schemas.openxmlformats.org/officeDocument/2006/relationships/hyperlink" Target="https://0-www-sciencedirect-com.libus.csd.mu.edu/science/article/pii/S0010440X18301421" TargetMode="External"/><Relationship Id="rId85" Type="http://schemas.openxmlformats.org/officeDocument/2006/relationships/hyperlink" Target="https://0-www-sciencedirect-com.libus.csd.mu.edu/topics/medicine-and-dentistry/major-depressive-episode" TargetMode="External"/><Relationship Id="rId150" Type="http://schemas.openxmlformats.org/officeDocument/2006/relationships/hyperlink" Target="https://doi.org/10.1016/S0010-440X(03)00041-5" TargetMode="External"/><Relationship Id="rId171" Type="http://schemas.openxmlformats.org/officeDocument/2006/relationships/hyperlink" Target="https://0-www-sciencedirect-com.libus.csd.mu.edu/science/article/pii/S0010440X18301421" TargetMode="External"/><Relationship Id="rId192" Type="http://schemas.openxmlformats.org/officeDocument/2006/relationships/hyperlink" Target="https://doi.org/10.1016/j.cpr.2013.05.004" TargetMode="External"/><Relationship Id="rId12" Type="http://schemas.openxmlformats.org/officeDocument/2006/relationships/hyperlink" Target="https://0-www-sciencedirect-com.libus.csd.mu.edu/topics/medicine-and-dentistry/compulsive-behavior" TargetMode="External"/><Relationship Id="rId33" Type="http://schemas.openxmlformats.org/officeDocument/2006/relationships/hyperlink" Target="https://0-www-sciencedirect-com.libus.csd.mu.edu/science/article/pii/S0010440X18301421" TargetMode="External"/><Relationship Id="rId108" Type="http://schemas.openxmlformats.org/officeDocument/2006/relationships/hyperlink" Target="https://0-www-sciencedirect-com.libus.csd.mu.edu/science/article/pii/S0010440X18301421" TargetMode="External"/><Relationship Id="rId129" Type="http://schemas.openxmlformats.org/officeDocument/2006/relationships/hyperlink" Target="https://0-www-sciencedirect-com.libus.csd.mu.edu/science/article/pii/S0010440X18301421" TargetMode="External"/><Relationship Id="rId54" Type="http://schemas.openxmlformats.org/officeDocument/2006/relationships/hyperlink" Target="https://0-www-sciencedirect-com.libus.csd.mu.edu/science/article/pii/S0010440X18301421" TargetMode="External"/><Relationship Id="rId75" Type="http://schemas.openxmlformats.org/officeDocument/2006/relationships/hyperlink" Target="https://0-www-sciencedirect-com.libus.csd.mu.edu/science/article/pii/S0010440X18301421" TargetMode="External"/><Relationship Id="rId96" Type="http://schemas.openxmlformats.org/officeDocument/2006/relationships/hyperlink" Target="https://0-www-sciencedirect-com.libus.csd.mu.edu/topics/medicine-and-dentistry/fisher-exact-test" TargetMode="External"/><Relationship Id="rId140" Type="http://schemas.openxmlformats.org/officeDocument/2006/relationships/hyperlink" Target="https://doi.org/10.1192/bjp.bp.108.060723" TargetMode="External"/><Relationship Id="rId161" Type="http://schemas.openxmlformats.org/officeDocument/2006/relationships/hyperlink" Target="https://0-www-sciencedirect-com.libus.csd.mu.edu/science/article/pii/S0010440X18301421" TargetMode="External"/><Relationship Id="rId182" Type="http://schemas.openxmlformats.org/officeDocument/2006/relationships/hyperlink" Target="https://doi.org/10.1097/NMD.0b013e3181fe7423" TargetMode="External"/><Relationship Id="rId6" Type="http://schemas.openxmlformats.org/officeDocument/2006/relationships/settings" Target="settings.xml"/><Relationship Id="rId23" Type="http://schemas.openxmlformats.org/officeDocument/2006/relationships/hyperlink" Target="https://0-www-sciencedirect-com.libus.csd.mu.edu/topics/medicine-and-dentistry/panic-disorder" TargetMode="External"/><Relationship Id="rId119" Type="http://schemas.openxmlformats.org/officeDocument/2006/relationships/hyperlink" Target="https://doi.org/10.1016/j.janxdis.2010.08.007" TargetMode="External"/><Relationship Id="rId44" Type="http://schemas.openxmlformats.org/officeDocument/2006/relationships/hyperlink" Target="https://0-www-sciencedirect-com.libus.csd.mu.edu/science/article/pii/S0010440X18301421" TargetMode="External"/><Relationship Id="rId65" Type="http://schemas.openxmlformats.org/officeDocument/2006/relationships/hyperlink" Target="https://0-www-sciencedirect-com.libus.csd.mu.edu/topics/medicine-and-dentistry/likert-scale" TargetMode="External"/><Relationship Id="rId86" Type="http://schemas.openxmlformats.org/officeDocument/2006/relationships/hyperlink" Target="https://0-www-sciencedirect-com.libus.csd.mu.edu/topics/medicine-and-dentistry/generalized-anxiety-disorder" TargetMode="External"/><Relationship Id="rId130" Type="http://schemas.openxmlformats.org/officeDocument/2006/relationships/hyperlink" Target="https://doi.org/10.2165/00023210-200115050-00002" TargetMode="External"/><Relationship Id="rId151" Type="http://schemas.openxmlformats.org/officeDocument/2006/relationships/hyperlink" Target="https://0-www-sciencedirect-com.libus.csd.mu.edu/science/article/pii/S0010440X18301421" TargetMode="External"/><Relationship Id="rId172" Type="http://schemas.openxmlformats.org/officeDocument/2006/relationships/hyperlink" Target="https://doi.org/10.1007/BF02294360" TargetMode="External"/><Relationship Id="rId193" Type="http://schemas.openxmlformats.org/officeDocument/2006/relationships/fontTable" Target="fontTable.xml"/><Relationship Id="rId13" Type="http://schemas.openxmlformats.org/officeDocument/2006/relationships/hyperlink" Target="https://0-www-sciencedirect-com.libus.csd.mu.edu/topics/medicine-and-dentistry/posttraumatic-stress-disorder" TargetMode="External"/><Relationship Id="rId109" Type="http://schemas.openxmlformats.org/officeDocument/2006/relationships/hyperlink" Target="https://0-www-sciencedirect-com.libus.csd.mu.edu/science/article/pii/S0010440X18301421" TargetMode="External"/><Relationship Id="rId34" Type="http://schemas.openxmlformats.org/officeDocument/2006/relationships/hyperlink" Target="https://0-www-sciencedirect-com.libus.csd.mu.edu/science/article/pii/S0010440X18301421" TargetMode="External"/><Relationship Id="rId50" Type="http://schemas.openxmlformats.org/officeDocument/2006/relationships/hyperlink" Target="https://0-www-sciencedirect-com.libus.csd.mu.edu/science/article/pii/S0010440X18301421" TargetMode="External"/><Relationship Id="rId55" Type="http://schemas.openxmlformats.org/officeDocument/2006/relationships/hyperlink" Target="https://0-www-sciencedirect-com.libus.csd.mu.edu/topics/psychology/latent-profile-analysis" TargetMode="External"/><Relationship Id="rId76" Type="http://schemas.openxmlformats.org/officeDocument/2006/relationships/hyperlink" Target="https://0-www-sciencedirect-com.libus.csd.mu.edu/science/article/pii/S0010440X18301421" TargetMode="External"/><Relationship Id="rId97" Type="http://schemas.openxmlformats.org/officeDocument/2006/relationships/hyperlink" Target="https://0-www-sciencedirect-com.libus.csd.mu.edu/topics/medicine-and-dentistry/postsynaptic-potential" TargetMode="External"/><Relationship Id="rId104" Type="http://schemas.openxmlformats.org/officeDocument/2006/relationships/hyperlink" Target="https://0-www-sciencedirect-com.libus.csd.mu.edu/topics/medicine-and-dentistry/trichotillomania" TargetMode="External"/><Relationship Id="rId120" Type="http://schemas.openxmlformats.org/officeDocument/2006/relationships/hyperlink" Target="https://0-www-sciencedirect-com.libus.csd.mu.edu/science/article/pii/S0010440X18301421" TargetMode="External"/><Relationship Id="rId125" Type="http://schemas.openxmlformats.org/officeDocument/2006/relationships/hyperlink" Target="https://doi.org/10.1176/appi.ajp.2012.12040508" TargetMode="External"/><Relationship Id="rId141" Type="http://schemas.openxmlformats.org/officeDocument/2006/relationships/hyperlink" Target="https://0-www-sciencedirect-com.libus.csd.mu.edu/science/article/pii/S0010440X18301421" TargetMode="External"/><Relationship Id="rId146" Type="http://schemas.openxmlformats.org/officeDocument/2006/relationships/hyperlink" Target="https://doi.org/10.1016/j.jocrd.2012.03.001" TargetMode="External"/><Relationship Id="rId167" Type="http://schemas.openxmlformats.org/officeDocument/2006/relationships/hyperlink" Target="https://0-www-sciencedirect-com.libus.csd.mu.edu/science/article/pii/S0010440X18301421" TargetMode="External"/><Relationship Id="rId188" Type="http://schemas.openxmlformats.org/officeDocument/2006/relationships/hyperlink" Target="https://doi.org/10.1037/a0031607" TargetMode="External"/><Relationship Id="rId7" Type="http://schemas.openxmlformats.org/officeDocument/2006/relationships/webSettings" Target="webSettings.xml"/><Relationship Id="rId71" Type="http://schemas.openxmlformats.org/officeDocument/2006/relationships/hyperlink" Target="https://0-www-sciencedirect-com.libus.csd.mu.edu/topics/medicine-and-dentistry/epistaxis" TargetMode="External"/><Relationship Id="rId92" Type="http://schemas.openxmlformats.org/officeDocument/2006/relationships/hyperlink" Target="https://0-www-sciencedirect-com.libus.csd.mu.edu/topics/medicine-and-dentistry/compulsive-behavior" TargetMode="External"/><Relationship Id="rId162" Type="http://schemas.openxmlformats.org/officeDocument/2006/relationships/hyperlink" Target="https://doi.org/10.1037/1040-3590.10.2.176" TargetMode="External"/><Relationship Id="rId183" Type="http://schemas.openxmlformats.org/officeDocument/2006/relationships/hyperlink" Target="https://0-www-sciencedirect-com.libus.csd.mu.edu/science/article/pii/S0010440X18301421" TargetMode="External"/><Relationship Id="rId2" Type="http://schemas.openxmlformats.org/officeDocument/2006/relationships/customXml" Target="../customXml/item2.xml"/><Relationship Id="rId29" Type="http://schemas.openxmlformats.org/officeDocument/2006/relationships/hyperlink" Target="https://0-www-sciencedirect-com.libus.csd.mu.edu/science/article/pii/S0010440X18301421" TargetMode="External"/><Relationship Id="rId24" Type="http://schemas.openxmlformats.org/officeDocument/2006/relationships/hyperlink" Target="https://0-www-sciencedirect-com.libus.csd.mu.edu/topics/medicine-and-dentistry/agoraphobia" TargetMode="External"/><Relationship Id="rId40" Type="http://schemas.openxmlformats.org/officeDocument/2006/relationships/hyperlink" Target="https://0-www-sciencedirect-com.libus.csd.mu.edu/science/article/pii/S0010440X18301421" TargetMode="External"/><Relationship Id="rId45" Type="http://schemas.openxmlformats.org/officeDocument/2006/relationships/hyperlink" Target="https://0-www-sciencedirect-com.libus.csd.mu.edu/science/article/pii/S0010440X18301421" TargetMode="External"/><Relationship Id="rId66" Type="http://schemas.openxmlformats.org/officeDocument/2006/relationships/hyperlink" Target="https://0-www-sciencedirect-com.libus.csd.mu.edu/topics/medicine-and-dentistry/delusion" TargetMode="External"/><Relationship Id="rId87" Type="http://schemas.openxmlformats.org/officeDocument/2006/relationships/hyperlink" Target="https://0-www-sciencedirect-com.libus.csd.mu.edu/topics/medicine-and-dentistry/panic-disorder" TargetMode="External"/><Relationship Id="rId110" Type="http://schemas.openxmlformats.org/officeDocument/2006/relationships/hyperlink" Target="https://0-www-sciencedirect-com.libus.csd.mu.edu/science/article/pii/S0010440X18301421" TargetMode="External"/><Relationship Id="rId115" Type="http://schemas.openxmlformats.org/officeDocument/2006/relationships/hyperlink" Target="https://0-www-sciencedirect-com.libus.csd.mu.edu/science/article/pii/S0010440X18301421" TargetMode="External"/><Relationship Id="rId131" Type="http://schemas.openxmlformats.org/officeDocument/2006/relationships/hyperlink" Target="https://0-www-sciencedirect-com.libus.csd.mu.edu/science/article/pii/S0010440X18301421" TargetMode="External"/><Relationship Id="rId136" Type="http://schemas.openxmlformats.org/officeDocument/2006/relationships/hyperlink" Target="https://doi.org/10.1016/j.jpsychires.2013.09.001" TargetMode="External"/><Relationship Id="rId157" Type="http://schemas.openxmlformats.org/officeDocument/2006/relationships/hyperlink" Target="https://doi.org/10.1016/j.jocrd.2012.01.002" TargetMode="External"/><Relationship Id="rId178" Type="http://schemas.openxmlformats.org/officeDocument/2006/relationships/hyperlink" Target="https://doi.org/10.1016/j.janxdis.2015.10.008" TargetMode="External"/><Relationship Id="rId61" Type="http://schemas.openxmlformats.org/officeDocument/2006/relationships/hyperlink" Target="https://0-www-sciencedirect-com.libus.csd.mu.edu/topics/medicine-and-dentistry/postsynaptic-potential" TargetMode="External"/><Relationship Id="rId82" Type="http://schemas.openxmlformats.org/officeDocument/2006/relationships/hyperlink" Target="https://0-www-sciencedirect-com.libus.csd.mu.edu/science/article/pii/S0010440X18301421" TargetMode="External"/><Relationship Id="rId152" Type="http://schemas.openxmlformats.org/officeDocument/2006/relationships/hyperlink" Target="https://0-www-sciencedirect-com.libus.csd.mu.edu/science/article/pii/S0010440X18301421" TargetMode="External"/><Relationship Id="rId173" Type="http://schemas.openxmlformats.org/officeDocument/2006/relationships/hyperlink" Target="https://0-www-sciencedirect-com.libus.csd.mu.edu/science/article/pii/S0010440X18301421" TargetMode="External"/><Relationship Id="rId194" Type="http://schemas.openxmlformats.org/officeDocument/2006/relationships/theme" Target="theme/theme1.xml"/><Relationship Id="rId19" Type="http://schemas.openxmlformats.org/officeDocument/2006/relationships/hyperlink" Target="https://0-www-sciencedirect-com.libus.csd.mu.edu/topics/medicine-and-dentistry/body-dysmorphic-disorder" TargetMode="External"/><Relationship Id="rId14" Type="http://schemas.openxmlformats.org/officeDocument/2006/relationships/hyperlink" Target="https://0-www-sciencedirect-com.libus.csd.mu.edu/topics/medicine-and-dentistry/postsynaptic-potential" TargetMode="External"/><Relationship Id="rId30" Type="http://schemas.openxmlformats.org/officeDocument/2006/relationships/hyperlink" Target="https://0-www-sciencedirect-com.libus.csd.mu.edu/science/article/pii/S0010440X18301421" TargetMode="External"/><Relationship Id="rId35" Type="http://schemas.openxmlformats.org/officeDocument/2006/relationships/hyperlink" Target="https://0-www-sciencedirect-com.libus.csd.mu.edu/science/article/pii/S0010440X18301421" TargetMode="External"/><Relationship Id="rId56" Type="http://schemas.openxmlformats.org/officeDocument/2006/relationships/hyperlink" Target="https://0-www-sciencedirect-com.libus.csd.mu.edu/science/article/pii/S0010440X18301421" TargetMode="External"/><Relationship Id="rId77" Type="http://schemas.openxmlformats.org/officeDocument/2006/relationships/hyperlink" Target="https://0-www-sciencedirect-com.libus.csd.mu.edu/topics/medicine-and-dentistry/akaike-information-criterion" TargetMode="External"/><Relationship Id="rId100" Type="http://schemas.openxmlformats.org/officeDocument/2006/relationships/hyperlink" Target="https://0-www-sciencedirect-com.libus.csd.mu.edu/topics/medicine-and-dentistry/panic-disorder" TargetMode="External"/><Relationship Id="rId105" Type="http://schemas.openxmlformats.org/officeDocument/2006/relationships/hyperlink" Target="https://0-www-sciencedirect-com.libus.csd.mu.edu/topics/medicine-and-dentistry/social-interaction" TargetMode="External"/><Relationship Id="rId126" Type="http://schemas.openxmlformats.org/officeDocument/2006/relationships/hyperlink" Target="https://0-www-sciencedirect-com.libus.csd.mu.edu/science/article/pii/S0010440X18301421" TargetMode="External"/><Relationship Id="rId147" Type="http://schemas.openxmlformats.org/officeDocument/2006/relationships/hyperlink" Target="https://0-www-sciencedirect-com.libus.csd.mu.edu/science/article/pii/S0010440X18301421" TargetMode="External"/><Relationship Id="rId168" Type="http://schemas.openxmlformats.org/officeDocument/2006/relationships/hyperlink" Target="https://doi.org/10.1007/BF02294359" TargetMode="External"/><Relationship Id="rId8" Type="http://schemas.openxmlformats.org/officeDocument/2006/relationships/hyperlink" Target="https://doi.org/10.1016/j.comppsych.2018.08.011" TargetMode="External"/><Relationship Id="rId51" Type="http://schemas.openxmlformats.org/officeDocument/2006/relationships/hyperlink" Target="https://0-www-sciencedirect-com.libus.csd.mu.edu/science/article/pii/S0010440X18301421" TargetMode="External"/><Relationship Id="rId72" Type="http://schemas.openxmlformats.org/officeDocument/2006/relationships/hyperlink" Target="https://0-www-sciencedirect-com.libus.csd.mu.edu/science/article/pii/S0010440X18301421" TargetMode="External"/><Relationship Id="rId93" Type="http://schemas.openxmlformats.org/officeDocument/2006/relationships/hyperlink" Target="https://0-www-sciencedirect-com.libus.csd.mu.edu/topics/medicine-and-dentistry/emotional-stress" TargetMode="External"/><Relationship Id="rId98" Type="http://schemas.openxmlformats.org/officeDocument/2006/relationships/hyperlink" Target="https://0-www-sciencedirect-com.libus.csd.mu.edu/topics/medicine-and-dentistry/compulsive-behavior" TargetMode="External"/><Relationship Id="rId121" Type="http://schemas.openxmlformats.org/officeDocument/2006/relationships/hyperlink" Target="https://doi.org/10.1016/j.jbtep.2008.07.002" TargetMode="External"/><Relationship Id="rId142" Type="http://schemas.openxmlformats.org/officeDocument/2006/relationships/hyperlink" Target="https://doi.org/10.1016/j.psychres.2010.10.033" TargetMode="External"/><Relationship Id="rId163" Type="http://schemas.openxmlformats.org/officeDocument/2006/relationships/hyperlink" Target="https://0-www-sciencedirect-com.libus.csd.mu.edu/science/article/pii/S0010440X18301421" TargetMode="External"/><Relationship Id="rId184" Type="http://schemas.openxmlformats.org/officeDocument/2006/relationships/hyperlink" Target="https://doi.org/10.1007/s10578-013-0373-y" TargetMode="External"/><Relationship Id="rId189" Type="http://schemas.openxmlformats.org/officeDocument/2006/relationships/hyperlink" Target="https://0-www-sciencedirect-com.libus.csd.mu.edu/science/article/pii/S0010440X18301421" TargetMode="External"/><Relationship Id="rId3" Type="http://schemas.openxmlformats.org/officeDocument/2006/relationships/customXml" Target="../customXml/item3.xml"/><Relationship Id="rId25" Type="http://schemas.openxmlformats.org/officeDocument/2006/relationships/hyperlink" Target="https://0-www-sciencedirect-com.libus.csd.mu.edu/topics/medicine-and-dentistry/schizophrenia" TargetMode="External"/><Relationship Id="rId46" Type="http://schemas.openxmlformats.org/officeDocument/2006/relationships/hyperlink" Target="https://0-www-sciencedirect-com.libus.csd.mu.edu/science/article/pii/S0010440X18301421" TargetMode="External"/><Relationship Id="rId67" Type="http://schemas.openxmlformats.org/officeDocument/2006/relationships/hyperlink" Target="https://0-www-sciencedirect-com.libus.csd.mu.edu/science/article/pii/S0010440X18301421" TargetMode="External"/><Relationship Id="rId116" Type="http://schemas.openxmlformats.org/officeDocument/2006/relationships/hyperlink" Target="https://0-www-sciencedirect-com.libus.csd.mu.edu/science/article/pii/S0010440X18301421" TargetMode="External"/><Relationship Id="rId137" Type="http://schemas.openxmlformats.org/officeDocument/2006/relationships/hyperlink" Target="https://0-www-sciencedirect-com.libus.csd.mu.edu/science/article/pii/S0010440X18301421" TargetMode="External"/><Relationship Id="rId158" Type="http://schemas.openxmlformats.org/officeDocument/2006/relationships/hyperlink" Target="https://0-www-sciencedirect-com.libus.csd.mu.edu/science/article/pii/S0010440X18301421" TargetMode="External"/><Relationship Id="rId20" Type="http://schemas.openxmlformats.org/officeDocument/2006/relationships/hyperlink" Target="https://0-www-sciencedirect-com.libus.csd.mu.edu/science/article/pii/S0010440X18301421" TargetMode="External"/><Relationship Id="rId41" Type="http://schemas.openxmlformats.org/officeDocument/2006/relationships/hyperlink" Target="https://0-www-sciencedirect-com.libus.csd.mu.edu/science/article/pii/S0010440X18301421" TargetMode="External"/><Relationship Id="rId62" Type="http://schemas.openxmlformats.org/officeDocument/2006/relationships/hyperlink" Target="https://0-www-sciencedirect-com.libus.csd.mu.edu/science/article/pii/S0010440X18301421" TargetMode="External"/><Relationship Id="rId83" Type="http://schemas.openxmlformats.org/officeDocument/2006/relationships/hyperlink" Target="https://0-www-sciencedirect-com.libus.csd.mu.edu/topics/medicine-and-dentistry/rank-sum-test" TargetMode="External"/><Relationship Id="rId88" Type="http://schemas.openxmlformats.org/officeDocument/2006/relationships/hyperlink" Target="https://0-www-sciencedirect-com.libus.csd.mu.edu/topics/medicine-and-dentistry/posttraumatic-stress-disorder" TargetMode="External"/><Relationship Id="rId111" Type="http://schemas.openxmlformats.org/officeDocument/2006/relationships/hyperlink" Target="https://0-www-sciencedirect-com.libus.csd.mu.edu/topics/medicine-and-dentistry/postsynaptic-potential" TargetMode="External"/><Relationship Id="rId132" Type="http://schemas.openxmlformats.org/officeDocument/2006/relationships/hyperlink" Target="https://doi.org/10.1016/j.cpr.2011.06.007" TargetMode="External"/><Relationship Id="rId153" Type="http://schemas.openxmlformats.org/officeDocument/2006/relationships/hyperlink" Target="https://doi.org/10.5152/npa.2015.9902" TargetMode="External"/><Relationship Id="rId174" Type="http://schemas.openxmlformats.org/officeDocument/2006/relationships/hyperlink" Target="https://doi.org/10.1080/10705510701575396" TargetMode="External"/><Relationship Id="rId179" Type="http://schemas.openxmlformats.org/officeDocument/2006/relationships/hyperlink" Target="https://0-www-sciencedirect-com.libus.csd.mu.edu/science/article/pii/S0010440X18301421" TargetMode="External"/><Relationship Id="rId190" Type="http://schemas.openxmlformats.org/officeDocument/2006/relationships/hyperlink" Target="https://doi.org/10.1007/978-3-319-17139-5_19" TargetMode="External"/><Relationship Id="rId15" Type="http://schemas.openxmlformats.org/officeDocument/2006/relationships/hyperlink" Target="https://0-www-sciencedirect-com.libus.csd.mu.edu/science/article/pii/S0010440X18301421" TargetMode="External"/><Relationship Id="rId36" Type="http://schemas.openxmlformats.org/officeDocument/2006/relationships/hyperlink" Target="https://0-www-sciencedirect-com.libus.csd.mu.edu/science/article/pii/S0010440X18301421" TargetMode="External"/><Relationship Id="rId57" Type="http://schemas.openxmlformats.org/officeDocument/2006/relationships/hyperlink" Target="https://0-www-sciencedirect-com.libus.csd.mu.edu/science/article/pii/S0010440X18301421" TargetMode="External"/><Relationship Id="rId106" Type="http://schemas.openxmlformats.org/officeDocument/2006/relationships/hyperlink" Target="https://0-www-sciencedirect-com.libus.csd.mu.edu/science/article/pii/S0010440X18301421" TargetMode="External"/><Relationship Id="rId127" Type="http://schemas.openxmlformats.org/officeDocument/2006/relationships/hyperlink" Target="https://doi.org/10.4088/JCP.v60n0707" TargetMode="External"/><Relationship Id="rId10" Type="http://schemas.openxmlformats.org/officeDocument/2006/relationships/hyperlink" Target="https://0-www-sciencedirect-com.libus.csd.mu.edu/topics/medicine-and-dentistry/postsynaptic-potential" TargetMode="External"/><Relationship Id="rId31" Type="http://schemas.openxmlformats.org/officeDocument/2006/relationships/hyperlink" Target="https://0-www-sciencedirect-com.libus.csd.mu.edu/science/article/pii/S0010440X18301421" TargetMode="External"/><Relationship Id="rId52" Type="http://schemas.openxmlformats.org/officeDocument/2006/relationships/hyperlink" Target="https://0-www-sciencedirect-com.libus.csd.mu.edu/topics/neuroscience/phenomenology" TargetMode="External"/><Relationship Id="rId73" Type="http://schemas.openxmlformats.org/officeDocument/2006/relationships/hyperlink" Target="https://0-www-sciencedirect-com.libus.csd.mu.edu/topics/psychology/convergent-validity" TargetMode="External"/><Relationship Id="rId78" Type="http://schemas.openxmlformats.org/officeDocument/2006/relationships/hyperlink" Target="https://0-www-sciencedirect-com.libus.csd.mu.edu/topics/medicine-and-dentistry/bayesian-information-criterion" TargetMode="External"/><Relationship Id="rId94" Type="http://schemas.openxmlformats.org/officeDocument/2006/relationships/hyperlink" Target="https://0-www-sciencedirect-com.libus.csd.mu.edu/topics/medicine-and-dentistry/emotional-stress" TargetMode="External"/><Relationship Id="rId99" Type="http://schemas.openxmlformats.org/officeDocument/2006/relationships/hyperlink" Target="https://0-www-sciencedirect-com.libus.csd.mu.edu/topics/medicine-and-dentistry/generalized-anxiety-disorder" TargetMode="External"/><Relationship Id="rId101" Type="http://schemas.openxmlformats.org/officeDocument/2006/relationships/hyperlink" Target="https://0-www-sciencedirect-com.libus.csd.mu.edu/science/article/pii/S0010440X18301421" TargetMode="External"/><Relationship Id="rId122" Type="http://schemas.openxmlformats.org/officeDocument/2006/relationships/hyperlink" Target="https://0-www-sciencedirect-com.libus.csd.mu.edu/science/article/pii/S0010440X18301421" TargetMode="External"/><Relationship Id="rId143" Type="http://schemas.openxmlformats.org/officeDocument/2006/relationships/hyperlink" Target="https://0-www-sciencedirect-com.libus.csd.mu.edu/science/article/pii/S0010440X18301421" TargetMode="External"/><Relationship Id="rId148" Type="http://schemas.openxmlformats.org/officeDocument/2006/relationships/hyperlink" Target="https://doi.org/10.4088/JCP.v59n1003" TargetMode="External"/><Relationship Id="rId164" Type="http://schemas.openxmlformats.org/officeDocument/2006/relationships/hyperlink" Target="https://doi.org/10.1348/014466505X29657" TargetMode="External"/><Relationship Id="rId169" Type="http://schemas.openxmlformats.org/officeDocument/2006/relationships/hyperlink" Target="https://0-www-sciencedirect-com.libus.csd.mu.edu/science/article/pii/S0010440X18301421" TargetMode="External"/><Relationship Id="rId185" Type="http://schemas.openxmlformats.org/officeDocument/2006/relationships/hyperlink" Target="https://0-www-sciencedirect-com.libus.csd.mu.edu/science/article/pii/S0010440X1830142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doi.org/10.1080/10705511.2013.824781" TargetMode="External"/><Relationship Id="rId26" Type="http://schemas.openxmlformats.org/officeDocument/2006/relationships/hyperlink" Target="https://0-www-sciencedirect-com.libus.csd.mu.edu/topics/medicine-and-dentistry/bipolar-disorder" TargetMode="External"/><Relationship Id="rId47" Type="http://schemas.openxmlformats.org/officeDocument/2006/relationships/hyperlink" Target="https://0-www-sciencedirect-com.libus.csd.mu.edu/science/article/pii/S0010440X18301421" TargetMode="External"/><Relationship Id="rId68" Type="http://schemas.openxmlformats.org/officeDocument/2006/relationships/hyperlink" Target="https://0-www-sciencedirect-com.libus.csd.mu.edu/topics/neuroscience/phenomenology" TargetMode="External"/><Relationship Id="rId89" Type="http://schemas.openxmlformats.org/officeDocument/2006/relationships/hyperlink" Target="https://0-www-sciencedirect-com.libus.csd.mu.edu/science/article/pii/S0010440X18301421" TargetMode="External"/><Relationship Id="rId112" Type="http://schemas.openxmlformats.org/officeDocument/2006/relationships/hyperlink" Target="https://0-www-sciencedirect-com.libus.csd.mu.edu/topics/medicine-and-dentistry/acceptance-and-commitment-therapy" TargetMode="External"/><Relationship Id="rId133" Type="http://schemas.openxmlformats.org/officeDocument/2006/relationships/hyperlink" Target="https://0-www-sciencedirect-com.libus.csd.mu.edu/science/article/pii/S0010440X18301421" TargetMode="External"/><Relationship Id="rId154" Type="http://schemas.openxmlformats.org/officeDocument/2006/relationships/hyperlink" Target="https://0-www-sciencedirect-com.libus.csd.mu.edu/science/article/pii/S0010440X18301421" TargetMode="External"/><Relationship Id="rId175" Type="http://schemas.openxmlformats.org/officeDocument/2006/relationships/hyperlink" Target="https://0-www-sciencedirect-com.libus.csd.mu.edu/science/article/pii/S0010440X18301421" TargetMode="External"/><Relationship Id="rId16" Type="http://schemas.openxmlformats.org/officeDocument/2006/relationships/hyperlink" Target="https://0-www-sciencedirect-com.libus.csd.mu.edu/topics/medicine-and-dentistry/trichotillomania" TargetMode="External"/><Relationship Id="rId37" Type="http://schemas.openxmlformats.org/officeDocument/2006/relationships/hyperlink" Target="https://0-www-sciencedirect-com.libus.csd.mu.edu/science/article/pii/S0010440X18301421" TargetMode="External"/><Relationship Id="rId58" Type="http://schemas.openxmlformats.org/officeDocument/2006/relationships/hyperlink" Target="https://0-www-sciencedirect-com.libus.csd.mu.edu/science/article/pii/S0010440X18301421" TargetMode="External"/><Relationship Id="rId79" Type="http://schemas.openxmlformats.org/officeDocument/2006/relationships/hyperlink" Target="https://0-www-sciencedirect-com.libus.csd.mu.edu/topics/medicine-and-dentistry/postsynaptic-potential" TargetMode="External"/><Relationship Id="rId102" Type="http://schemas.openxmlformats.org/officeDocument/2006/relationships/hyperlink" Target="https://0-www-sciencedirect-com.libus.csd.mu.edu/science/article/pii/S0010440X18301421" TargetMode="External"/><Relationship Id="rId123" Type="http://schemas.openxmlformats.org/officeDocument/2006/relationships/hyperlink" Target="https://doi.org/10.1016/j.cpr.2012.05.008" TargetMode="External"/><Relationship Id="rId144" Type="http://schemas.openxmlformats.org/officeDocument/2006/relationships/hyperlink" Target="https://doi.org/10.1093/brain/awl377" TargetMode="External"/><Relationship Id="rId90" Type="http://schemas.openxmlformats.org/officeDocument/2006/relationships/hyperlink" Target="https://0-www-sciencedirect-com.libus.csd.mu.edu/topics/medicine-and-dentistry/fisher-exact-test" TargetMode="External"/><Relationship Id="rId165" Type="http://schemas.openxmlformats.org/officeDocument/2006/relationships/hyperlink" Target="https://0-www-sciencedirect-com.libus.csd.mu.edu/science/article/pii/S0010440X18301421" TargetMode="External"/><Relationship Id="rId186" Type="http://schemas.openxmlformats.org/officeDocument/2006/relationships/hyperlink" Target="https://doi.org/10.2196/jmir.2818" TargetMode="External"/><Relationship Id="rId27" Type="http://schemas.openxmlformats.org/officeDocument/2006/relationships/hyperlink" Target="https://0-www-sciencedirect-com.libus.csd.mu.edu/topics/medicine-and-dentistry/sex-ratio" TargetMode="External"/><Relationship Id="rId48" Type="http://schemas.openxmlformats.org/officeDocument/2006/relationships/hyperlink" Target="https://0-www-sciencedirect-com.libus.csd.mu.edu/science/article/pii/S0010440X18301421" TargetMode="External"/><Relationship Id="rId69" Type="http://schemas.openxmlformats.org/officeDocument/2006/relationships/hyperlink" Target="https://0-www-sciencedirect-com.libus.csd.mu.edu/topics/medicine-and-dentistry/clinical-global-impression" TargetMode="External"/><Relationship Id="rId113" Type="http://schemas.openxmlformats.org/officeDocument/2006/relationships/hyperlink" Target="https://0-www-sciencedirect-com.libus.csd.mu.edu/topics/medicine-and-dentistry/heredity" TargetMode="External"/><Relationship Id="rId134" Type="http://schemas.openxmlformats.org/officeDocument/2006/relationships/hyperlink" Target="https://doi.org/10.1016/j.janxdis.2017.05.003" TargetMode="External"/><Relationship Id="rId80" Type="http://schemas.openxmlformats.org/officeDocument/2006/relationships/hyperlink" Target="https://0-www-sciencedirect-com.libus.csd.mu.edu/topics/psychology/demographic-variable" TargetMode="External"/><Relationship Id="rId155" Type="http://schemas.openxmlformats.org/officeDocument/2006/relationships/hyperlink" Target="https://doi.org/10.1016/j.comppsych.2007.03.007" TargetMode="External"/><Relationship Id="rId176" Type="http://schemas.openxmlformats.org/officeDocument/2006/relationships/hyperlink" Target="https://doi.org/10.1016/j.jad.2016.09.016" TargetMode="External"/><Relationship Id="rId17" Type="http://schemas.openxmlformats.org/officeDocument/2006/relationships/hyperlink" Target="https://0-www-sciencedirect-com.libus.csd.mu.edu/topics/medicine-and-dentistry/compulsive-behavior" TargetMode="External"/><Relationship Id="rId38" Type="http://schemas.openxmlformats.org/officeDocument/2006/relationships/hyperlink" Target="https://0-www-sciencedirect-com.libus.csd.mu.edu/science/article/pii/S0010440X18301421" TargetMode="External"/><Relationship Id="rId59" Type="http://schemas.openxmlformats.org/officeDocument/2006/relationships/hyperlink" Target="https://0-www-sciencedirect-com.libus.csd.mu.edu/science/article/pii/S0010440X18301421" TargetMode="External"/><Relationship Id="rId103" Type="http://schemas.openxmlformats.org/officeDocument/2006/relationships/hyperlink" Target="https://0-www-sciencedirect-com.libus.csd.mu.edu/science/article/pii/S0010440X18301421" TargetMode="External"/><Relationship Id="rId124" Type="http://schemas.openxmlformats.org/officeDocument/2006/relationships/hyperlink" Target="https://0-www-sciencedirect-com.libus.csd.mu.edu/science/article/pii/S0010440X18301421" TargetMode="External"/><Relationship Id="rId70" Type="http://schemas.openxmlformats.org/officeDocument/2006/relationships/hyperlink" Target="https://0-www-sciencedirect-com.libus.csd.mu.edu/topics/medicine-and-dentistry/compulsive-behavior" TargetMode="External"/><Relationship Id="rId91" Type="http://schemas.openxmlformats.org/officeDocument/2006/relationships/hyperlink" Target="https://0-www-sciencedirect-com.libus.csd.mu.edu/science/article/pii/S0010440X18301421" TargetMode="External"/><Relationship Id="rId145" Type="http://schemas.openxmlformats.org/officeDocument/2006/relationships/hyperlink" Target="https://0-www-sciencedirect-com.libus.csd.mu.edu/science/article/pii/S0010440X18301421" TargetMode="External"/><Relationship Id="rId166" Type="http://schemas.openxmlformats.org/officeDocument/2006/relationships/hyperlink" Target="https://doi.org/10.1111/j.1600-0447.2011.01711.x" TargetMode="External"/><Relationship Id="rId187" Type="http://schemas.openxmlformats.org/officeDocument/2006/relationships/hyperlink" Target="https://0-www-sciencedirect-com.libus.csd.mu.edu/science/article/pii/S0010440X18301421" TargetMode="External"/><Relationship Id="rId1" Type="http://schemas.openxmlformats.org/officeDocument/2006/relationships/customXml" Target="../customXml/item1.xml"/><Relationship Id="rId28" Type="http://schemas.openxmlformats.org/officeDocument/2006/relationships/hyperlink" Target="https://0-www-sciencedirect-com.libus.csd.mu.edu/science/article/pii/S0010440X18301421" TargetMode="External"/><Relationship Id="rId49" Type="http://schemas.openxmlformats.org/officeDocument/2006/relationships/hyperlink" Target="https://0-www-sciencedirect-com.libus.csd.mu.edu/science/article/pii/S0010440X18301421" TargetMode="External"/><Relationship Id="rId114" Type="http://schemas.openxmlformats.org/officeDocument/2006/relationships/hyperlink" Target="https://0-www-sciencedirect-com.libus.csd.mu.edu/science/article/pii/S0010440X18301421" TargetMode="External"/><Relationship Id="rId60" Type="http://schemas.openxmlformats.org/officeDocument/2006/relationships/hyperlink" Target="https://0-www-sciencedirect-com.libus.csd.mu.edu/science/article/pii/S0010440X18301421" TargetMode="External"/><Relationship Id="rId81" Type="http://schemas.openxmlformats.org/officeDocument/2006/relationships/hyperlink" Target="https://0-www-sciencedirect-com.libus.csd.mu.edu/topics/medicine-and-dentistry/sex-ratio" TargetMode="External"/><Relationship Id="rId135" Type="http://schemas.openxmlformats.org/officeDocument/2006/relationships/hyperlink" Target="https://0-www-sciencedirect-com.libus.csd.mu.edu/science/article/pii/S0010440X18301421" TargetMode="External"/><Relationship Id="rId156" Type="http://schemas.openxmlformats.org/officeDocument/2006/relationships/hyperlink" Target="https://0-www-sciencedirect-com.libus.csd.mu.edu/science/article/pii/S0010440X18301421" TargetMode="External"/><Relationship Id="rId177" Type="http://schemas.openxmlformats.org/officeDocument/2006/relationships/hyperlink" Target="https://0-www-sciencedirect-com.libus.csd.mu.edu/science/article/pii/S0010440X18301421" TargetMode="External"/><Relationship Id="rId18" Type="http://schemas.openxmlformats.org/officeDocument/2006/relationships/hyperlink" Target="https://0-www-sciencedirect-com.libus.csd.mu.edu/topics/medicine-and-dentistry/obsessive-compulsive-disorder" TargetMode="External"/><Relationship Id="rId39" Type="http://schemas.openxmlformats.org/officeDocument/2006/relationships/hyperlink" Target="https://0-www-sciencedirect-com.libus.csd.mu.edu/science/article/pii/S0010440X183014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08EA60-4D8A-49E1-8BA1-83A1B4760B76}">
  <ds:schemaRefs>
    <ds:schemaRef ds:uri="http://schemas.microsoft.com/sharepoint/v3/contenttype/forms"/>
  </ds:schemaRefs>
</ds:datastoreItem>
</file>

<file path=customXml/itemProps2.xml><?xml version="1.0" encoding="utf-8"?>
<ds:datastoreItem xmlns:ds="http://schemas.openxmlformats.org/officeDocument/2006/customXml" ds:itemID="{31409D84-AC5C-48A9-A39B-4F35B26FBF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8FA5EC-D1D4-4F43-82E4-BAF222B46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11020</Words>
  <Characters>62814</Characters>
  <Application>Microsoft Office Word</Application>
  <DocSecurity>8</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27</cp:revision>
  <dcterms:created xsi:type="dcterms:W3CDTF">2019-10-04T15:39:00Z</dcterms:created>
  <dcterms:modified xsi:type="dcterms:W3CDTF">2019-10-21T14:40:00Z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