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B631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B631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B631A">
        <w:rPr>
          <w:rFonts w:cstheme="minorHAnsi"/>
          <w:b/>
          <w:bCs/>
          <w:color w:val="316192"/>
          <w:sz w:val="28"/>
          <w:szCs w:val="26"/>
        </w:rPr>
        <w:t>Marquette University</w:t>
      </w:r>
    </w:p>
    <w:p w14:paraId="158D4B9F" w14:textId="77777777" w:rsidR="000A7622" w:rsidRPr="00DB631A" w:rsidRDefault="000A7622" w:rsidP="00D14423">
      <w:pPr>
        <w:autoSpaceDE w:val="0"/>
        <w:autoSpaceDN w:val="0"/>
        <w:adjustRightInd w:val="0"/>
        <w:rPr>
          <w:rFonts w:cstheme="minorHAnsi"/>
          <w:b/>
          <w:bCs/>
          <w:color w:val="316192"/>
          <w:sz w:val="40"/>
          <w:szCs w:val="36"/>
        </w:rPr>
      </w:pPr>
      <w:proofErr w:type="spellStart"/>
      <w:r w:rsidRPr="00DB631A">
        <w:rPr>
          <w:rFonts w:cstheme="minorHAnsi"/>
          <w:b/>
          <w:bCs/>
          <w:color w:val="316192"/>
          <w:sz w:val="40"/>
          <w:szCs w:val="36"/>
        </w:rPr>
        <w:t>e-Publications@Marquette</w:t>
      </w:r>
      <w:proofErr w:type="spellEnd"/>
    </w:p>
    <w:p w14:paraId="689ACF87" w14:textId="77777777" w:rsidR="000A7622" w:rsidRPr="00DB631A" w:rsidRDefault="000A7622" w:rsidP="00D14423">
      <w:pPr>
        <w:autoSpaceDE w:val="0"/>
        <w:autoSpaceDN w:val="0"/>
        <w:adjustRightInd w:val="0"/>
        <w:rPr>
          <w:rFonts w:cstheme="minorHAnsi"/>
          <w:b/>
          <w:bCs/>
          <w:i/>
          <w:iCs/>
        </w:rPr>
      </w:pPr>
    </w:p>
    <w:p w14:paraId="161853CC" w14:textId="2866A94B" w:rsidR="000A7622" w:rsidRPr="00DB631A" w:rsidRDefault="00F664C8" w:rsidP="00D14423">
      <w:pPr>
        <w:autoSpaceDE w:val="0"/>
        <w:autoSpaceDN w:val="0"/>
        <w:adjustRightInd w:val="0"/>
        <w:rPr>
          <w:rFonts w:cstheme="minorHAnsi"/>
          <w:b/>
          <w:bCs/>
          <w:i/>
          <w:iCs/>
          <w:sz w:val="32"/>
          <w:szCs w:val="32"/>
        </w:rPr>
      </w:pPr>
      <w:r w:rsidRPr="00DB631A">
        <w:rPr>
          <w:rFonts w:cstheme="minorHAnsi"/>
          <w:b/>
          <w:bCs/>
          <w:i/>
          <w:iCs/>
          <w:sz w:val="32"/>
          <w:szCs w:val="32"/>
        </w:rPr>
        <w:t xml:space="preserve">Psychology </w:t>
      </w:r>
      <w:r w:rsidR="000A7622" w:rsidRPr="00DB631A">
        <w:rPr>
          <w:rFonts w:cstheme="minorHAnsi"/>
          <w:b/>
          <w:bCs/>
          <w:i/>
          <w:iCs/>
          <w:sz w:val="32"/>
          <w:szCs w:val="32"/>
        </w:rPr>
        <w:t>Faculty Research and Publications/</w:t>
      </w:r>
      <w:r w:rsidR="009732A9" w:rsidRPr="00DB631A">
        <w:rPr>
          <w:rFonts w:cstheme="minorHAnsi"/>
          <w:b/>
          <w:bCs/>
          <w:i/>
          <w:iCs/>
          <w:sz w:val="32"/>
          <w:szCs w:val="32"/>
        </w:rPr>
        <w:t xml:space="preserve">College of </w:t>
      </w:r>
      <w:r w:rsidRPr="00DB631A">
        <w:rPr>
          <w:rFonts w:cstheme="minorHAnsi"/>
          <w:b/>
          <w:bCs/>
          <w:i/>
          <w:iCs/>
          <w:sz w:val="32"/>
          <w:szCs w:val="32"/>
        </w:rPr>
        <w:t>Arts and Sciences</w:t>
      </w:r>
    </w:p>
    <w:bookmarkEnd w:id="1"/>
    <w:p w14:paraId="3E538636" w14:textId="77777777" w:rsidR="000A7622" w:rsidRPr="00DB631A" w:rsidRDefault="000A7622" w:rsidP="00D14423">
      <w:pPr>
        <w:jc w:val="center"/>
        <w:rPr>
          <w:rFonts w:cstheme="minorHAnsi"/>
          <w:b/>
          <w:bCs/>
          <w:i/>
          <w:iCs/>
        </w:rPr>
      </w:pPr>
    </w:p>
    <w:p w14:paraId="25509BF0" w14:textId="3FC0B04E" w:rsidR="000A7622" w:rsidRPr="00DB631A" w:rsidRDefault="000A7622" w:rsidP="00D14423">
      <w:pPr>
        <w:jc w:val="center"/>
        <w:rPr>
          <w:rFonts w:cstheme="minorHAnsi"/>
          <w:sz w:val="24"/>
          <w:szCs w:val="24"/>
        </w:rPr>
      </w:pPr>
      <w:r w:rsidRPr="00DB631A">
        <w:rPr>
          <w:rFonts w:cstheme="minorHAnsi"/>
          <w:b/>
          <w:bCs/>
          <w:i/>
          <w:iCs/>
          <w:sz w:val="24"/>
          <w:szCs w:val="24"/>
        </w:rPr>
        <w:t xml:space="preserve">This paper is NOT THE PUBLISHED VERSION; </w:t>
      </w:r>
      <w:r w:rsidRPr="00DB631A">
        <w:rPr>
          <w:rFonts w:cstheme="minorHAnsi"/>
          <w:b/>
          <w:bCs/>
          <w:sz w:val="24"/>
          <w:szCs w:val="24"/>
        </w:rPr>
        <w:t xml:space="preserve">but the author’s final, peer-reviewed manuscript. </w:t>
      </w:r>
      <w:r w:rsidRPr="00DB631A">
        <w:rPr>
          <w:rFonts w:cstheme="minorHAnsi"/>
          <w:sz w:val="24"/>
          <w:szCs w:val="24"/>
        </w:rPr>
        <w:t xml:space="preserve">The published version may be accessed by following the link in </w:t>
      </w:r>
      <w:proofErr w:type="spellStart"/>
      <w:r w:rsidRPr="00DB631A">
        <w:rPr>
          <w:rFonts w:cstheme="minorHAnsi"/>
          <w:sz w:val="24"/>
          <w:szCs w:val="24"/>
        </w:rPr>
        <w:t>th</w:t>
      </w:r>
      <w:proofErr w:type="spellEnd"/>
      <w:r w:rsidRPr="00DB631A">
        <w:rPr>
          <w:rFonts w:cstheme="minorHAnsi"/>
          <w:sz w:val="24"/>
          <w:szCs w:val="24"/>
        </w:rPr>
        <w:t xml:space="preserve"> citation below.</w:t>
      </w:r>
    </w:p>
    <w:p w14:paraId="207B0342" w14:textId="77777777" w:rsidR="000A7622" w:rsidRPr="00DB631A" w:rsidRDefault="000A7622" w:rsidP="00D14423">
      <w:pPr>
        <w:jc w:val="center"/>
        <w:rPr>
          <w:rFonts w:cstheme="minorHAnsi"/>
          <w:sz w:val="24"/>
          <w:szCs w:val="24"/>
        </w:rPr>
      </w:pPr>
    </w:p>
    <w:p w14:paraId="2A38AFE1" w14:textId="051D51E9" w:rsidR="000A7622" w:rsidRPr="00DB631A" w:rsidRDefault="00DB631A" w:rsidP="00D14423">
      <w:pPr>
        <w:rPr>
          <w:rFonts w:cstheme="minorHAnsi"/>
          <w:sz w:val="24"/>
          <w:szCs w:val="24"/>
        </w:rPr>
      </w:pPr>
      <w:proofErr w:type="spellStart"/>
      <w:r>
        <w:rPr>
          <w:rFonts w:cstheme="minorHAnsi"/>
          <w:i/>
          <w:sz w:val="24"/>
          <w:szCs w:val="24"/>
          <w:lang w:val="fr-FR"/>
        </w:rPr>
        <w:t>Comprehensive</w:t>
      </w:r>
      <w:proofErr w:type="spellEnd"/>
      <w:r>
        <w:rPr>
          <w:rFonts w:cstheme="minorHAnsi"/>
          <w:i/>
          <w:sz w:val="24"/>
          <w:szCs w:val="24"/>
          <w:lang w:val="fr-FR"/>
        </w:rPr>
        <w:t xml:space="preserve"> </w:t>
      </w:r>
      <w:proofErr w:type="spellStart"/>
      <w:r>
        <w:rPr>
          <w:rFonts w:cstheme="minorHAnsi"/>
          <w:i/>
          <w:sz w:val="24"/>
          <w:szCs w:val="24"/>
          <w:lang w:val="fr-FR"/>
        </w:rPr>
        <w:t>Psychiatry</w:t>
      </w:r>
      <w:proofErr w:type="spellEnd"/>
      <w:r w:rsidR="000A7622" w:rsidRPr="00DB631A">
        <w:rPr>
          <w:rFonts w:cstheme="minorHAnsi"/>
          <w:sz w:val="24"/>
          <w:szCs w:val="24"/>
          <w:lang w:val="fr-FR"/>
        </w:rPr>
        <w:t xml:space="preserve">, Vol. </w:t>
      </w:r>
      <w:r>
        <w:rPr>
          <w:rFonts w:cstheme="minorHAnsi"/>
          <w:sz w:val="24"/>
          <w:szCs w:val="24"/>
          <w:lang w:val="fr-FR"/>
        </w:rPr>
        <w:t>87</w:t>
      </w:r>
      <w:r w:rsidR="000A7622" w:rsidRPr="00DB631A">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2018</w:t>
      </w:r>
      <w:proofErr w:type="gramStart"/>
      <w:r w:rsidR="000A7622" w:rsidRPr="00DB631A">
        <w:rPr>
          <w:rFonts w:cstheme="minorHAnsi"/>
          <w:sz w:val="24"/>
          <w:szCs w:val="24"/>
          <w:lang w:val="fr-FR"/>
        </w:rPr>
        <w:t>):</w:t>
      </w:r>
      <w:proofErr w:type="gramEnd"/>
      <w:r w:rsidR="000A7622" w:rsidRPr="00DB631A">
        <w:rPr>
          <w:rFonts w:cstheme="minorHAnsi"/>
          <w:sz w:val="24"/>
          <w:szCs w:val="24"/>
          <w:lang w:val="fr-FR"/>
        </w:rPr>
        <w:t xml:space="preserve"> </w:t>
      </w:r>
      <w:r>
        <w:rPr>
          <w:rFonts w:cstheme="minorHAnsi"/>
          <w:sz w:val="24"/>
          <w:szCs w:val="24"/>
          <w:lang w:val="fr-FR"/>
        </w:rPr>
        <w:t>38-45</w:t>
      </w:r>
      <w:r w:rsidR="000A7622" w:rsidRPr="00DB631A">
        <w:rPr>
          <w:rFonts w:cstheme="minorHAnsi"/>
          <w:sz w:val="24"/>
          <w:szCs w:val="24"/>
          <w:lang w:val="fr-FR"/>
        </w:rPr>
        <w:t xml:space="preserve">. </w:t>
      </w:r>
      <w:hyperlink r:id="rId8" w:history="1">
        <w:r w:rsidR="000A7622" w:rsidRPr="00DB631A">
          <w:rPr>
            <w:rFonts w:cstheme="minorHAnsi"/>
            <w:color w:val="0563C1" w:themeColor="hyperlink"/>
            <w:sz w:val="24"/>
            <w:szCs w:val="24"/>
            <w:u w:val="single"/>
            <w:lang w:val="fr-FR"/>
          </w:rPr>
          <w:t>DOI</w:t>
        </w:r>
      </w:hyperlink>
      <w:r w:rsidR="000A7622" w:rsidRPr="00DB631A">
        <w:rPr>
          <w:rFonts w:cstheme="minorHAnsi"/>
          <w:sz w:val="24"/>
          <w:szCs w:val="24"/>
          <w:lang w:val="fr-FR"/>
        </w:rPr>
        <w:t xml:space="preserve">. </w:t>
      </w:r>
      <w:r w:rsidR="000A7622" w:rsidRPr="00DB631A">
        <w:rPr>
          <w:rFonts w:cstheme="minorHAnsi"/>
          <w:sz w:val="24"/>
          <w:szCs w:val="24"/>
        </w:rPr>
        <w:t xml:space="preserve">This article is © </w:t>
      </w:r>
      <w:r w:rsidR="00483B1E">
        <w:rPr>
          <w:rFonts w:cstheme="minorHAnsi"/>
          <w:sz w:val="24"/>
          <w:szCs w:val="24"/>
        </w:rPr>
        <w:t>Elsevier</w:t>
      </w:r>
      <w:r w:rsidR="000A7622" w:rsidRPr="00DB631A">
        <w:rPr>
          <w:rFonts w:cstheme="minorHAnsi"/>
          <w:sz w:val="24"/>
          <w:szCs w:val="24"/>
        </w:rPr>
        <w:t xml:space="preserve"> and permission has been granted for this version to appear in </w:t>
      </w:r>
      <w:hyperlink r:id="rId9" w:history="1">
        <w:proofErr w:type="spellStart"/>
        <w:r w:rsidR="000A7622" w:rsidRPr="00DB631A">
          <w:rPr>
            <w:rFonts w:cstheme="minorHAnsi"/>
            <w:color w:val="0563C1" w:themeColor="hyperlink"/>
            <w:sz w:val="24"/>
            <w:szCs w:val="24"/>
            <w:u w:val="single"/>
          </w:rPr>
          <w:t>e-Publications@Marquette</w:t>
        </w:r>
        <w:proofErr w:type="spellEnd"/>
      </w:hyperlink>
      <w:r w:rsidR="000A7622" w:rsidRPr="00DB631A">
        <w:rPr>
          <w:rFonts w:cstheme="minorHAnsi"/>
          <w:sz w:val="24"/>
          <w:szCs w:val="24"/>
        </w:rPr>
        <w:t xml:space="preserve">. </w:t>
      </w:r>
      <w:r w:rsidR="00483B1E">
        <w:rPr>
          <w:rFonts w:cstheme="minorHAnsi"/>
          <w:sz w:val="24"/>
          <w:szCs w:val="24"/>
        </w:rPr>
        <w:t>Elsevier</w:t>
      </w:r>
      <w:r w:rsidR="000A7622" w:rsidRPr="00DB631A">
        <w:rPr>
          <w:rFonts w:cstheme="minorHAnsi"/>
          <w:sz w:val="24"/>
          <w:szCs w:val="24"/>
        </w:rPr>
        <w:t xml:space="preserve"> does not grant permission for this article to be further copied/distributed or hosted elsewhere without the express permission from </w:t>
      </w:r>
      <w:r w:rsidR="00483B1E">
        <w:rPr>
          <w:rFonts w:cstheme="minorHAnsi"/>
          <w:sz w:val="24"/>
          <w:szCs w:val="24"/>
        </w:rPr>
        <w:t>Elsevier</w:t>
      </w:r>
      <w:r w:rsidR="000A7622" w:rsidRPr="00DB631A">
        <w:rPr>
          <w:rFonts w:cstheme="minorHAnsi"/>
          <w:sz w:val="24"/>
          <w:szCs w:val="24"/>
        </w:rPr>
        <w:t xml:space="preserve">. </w:t>
      </w:r>
    </w:p>
    <w:p w14:paraId="36FCF225" w14:textId="3D348233" w:rsidR="00F4522D" w:rsidRPr="00DB631A" w:rsidRDefault="00F4522D" w:rsidP="00F4522D">
      <w:pPr>
        <w:pStyle w:val="Title"/>
        <w:rPr>
          <w:rFonts w:asciiTheme="minorHAnsi" w:hAnsiTheme="minorHAnsi" w:cstheme="minorHAnsi"/>
        </w:rPr>
      </w:pPr>
      <w:r w:rsidRPr="00DB631A">
        <w:rPr>
          <w:rFonts w:asciiTheme="minorHAnsi" w:hAnsiTheme="minorHAnsi" w:cstheme="minorHAnsi"/>
        </w:rPr>
        <w:t>Differentiating Tic-Related from Non-Tic-Related Impairment in Children with Persistent Tic Disorders</w:t>
      </w:r>
    </w:p>
    <w:p w14:paraId="1B30A800" w14:textId="77777777" w:rsidR="00F664C8" w:rsidRPr="00DB631A" w:rsidRDefault="00F664C8" w:rsidP="00D14423">
      <w:pPr>
        <w:rPr>
          <w:rFonts w:cstheme="minorHAnsi"/>
          <w:sz w:val="24"/>
          <w:szCs w:val="24"/>
        </w:rPr>
      </w:pPr>
    </w:p>
    <w:bookmarkEnd w:id="2"/>
    <w:p w14:paraId="387EE145" w14:textId="77777777" w:rsidR="009529CC" w:rsidRPr="00DB631A" w:rsidRDefault="009529CC" w:rsidP="00D755A6">
      <w:pPr>
        <w:pStyle w:val="NoSpacing"/>
        <w:rPr>
          <w:rFonts w:cstheme="minorHAnsi"/>
          <w:sz w:val="32"/>
          <w:szCs w:val="32"/>
        </w:rPr>
      </w:pPr>
      <w:r w:rsidRPr="00DB631A">
        <w:rPr>
          <w:rFonts w:cstheme="minorHAnsi"/>
          <w:sz w:val="32"/>
          <w:szCs w:val="32"/>
        </w:rPr>
        <w:t xml:space="preserve">Jordan T. </w:t>
      </w:r>
      <w:proofErr w:type="spellStart"/>
      <w:r w:rsidRPr="00DB631A">
        <w:rPr>
          <w:rFonts w:cstheme="minorHAnsi"/>
          <w:sz w:val="32"/>
          <w:szCs w:val="32"/>
        </w:rPr>
        <w:t>Stiede</w:t>
      </w:r>
      <w:proofErr w:type="spellEnd"/>
    </w:p>
    <w:p w14:paraId="46E59814" w14:textId="69CB060C" w:rsidR="009529CC" w:rsidRPr="00DB631A" w:rsidRDefault="00230DCF" w:rsidP="00D755A6">
      <w:pPr>
        <w:pStyle w:val="NoSpacing"/>
        <w:rPr>
          <w:rFonts w:cstheme="minorHAnsi"/>
          <w:sz w:val="24"/>
          <w:szCs w:val="24"/>
        </w:rPr>
      </w:pPr>
      <w:r w:rsidRPr="00DB631A">
        <w:rPr>
          <w:rFonts w:cstheme="minorHAnsi"/>
          <w:sz w:val="24"/>
          <w:szCs w:val="24"/>
        </w:rPr>
        <w:t>Marquette University, Milwaukee, WI</w:t>
      </w:r>
    </w:p>
    <w:p w14:paraId="10D759EB" w14:textId="6EB21C4B" w:rsidR="009529CC" w:rsidRPr="00DB631A" w:rsidRDefault="009529CC" w:rsidP="00D755A6">
      <w:pPr>
        <w:pStyle w:val="NoSpacing"/>
        <w:rPr>
          <w:rFonts w:cstheme="minorHAnsi"/>
          <w:sz w:val="32"/>
          <w:szCs w:val="32"/>
        </w:rPr>
      </w:pPr>
      <w:r w:rsidRPr="00DB631A">
        <w:rPr>
          <w:rFonts w:cstheme="minorHAnsi"/>
          <w:sz w:val="32"/>
          <w:szCs w:val="32"/>
        </w:rPr>
        <w:t>Jennifer R. Alexander</w:t>
      </w:r>
    </w:p>
    <w:p w14:paraId="0B6A487C" w14:textId="77777777" w:rsidR="00230DCF" w:rsidRPr="00DB631A" w:rsidRDefault="00230DCF" w:rsidP="00D755A6">
      <w:pPr>
        <w:pStyle w:val="NoSpacing"/>
        <w:rPr>
          <w:rFonts w:cstheme="minorHAnsi"/>
          <w:sz w:val="24"/>
          <w:szCs w:val="24"/>
        </w:rPr>
      </w:pPr>
      <w:r w:rsidRPr="00DB631A">
        <w:rPr>
          <w:rFonts w:cstheme="minorHAnsi"/>
          <w:sz w:val="24"/>
          <w:szCs w:val="24"/>
        </w:rPr>
        <w:t>Marquette University, Milwaukee, WI</w:t>
      </w:r>
    </w:p>
    <w:p w14:paraId="3BAFE738" w14:textId="74BE31AF" w:rsidR="009529CC" w:rsidRPr="00DB631A" w:rsidRDefault="009529CC" w:rsidP="00D755A6">
      <w:pPr>
        <w:pStyle w:val="NoSpacing"/>
        <w:rPr>
          <w:rFonts w:cstheme="minorHAnsi"/>
          <w:sz w:val="32"/>
          <w:szCs w:val="32"/>
        </w:rPr>
      </w:pPr>
      <w:r w:rsidRPr="00DB631A">
        <w:rPr>
          <w:rFonts w:cstheme="minorHAnsi"/>
          <w:sz w:val="32"/>
          <w:szCs w:val="32"/>
        </w:rPr>
        <w:t xml:space="preserve">Brianna </w:t>
      </w:r>
      <w:proofErr w:type="spellStart"/>
      <w:r w:rsidRPr="00DB631A">
        <w:rPr>
          <w:rFonts w:cstheme="minorHAnsi"/>
          <w:sz w:val="32"/>
          <w:szCs w:val="32"/>
        </w:rPr>
        <w:t>Wellen</w:t>
      </w:r>
      <w:proofErr w:type="spellEnd"/>
    </w:p>
    <w:p w14:paraId="2D7B782D" w14:textId="705BE811" w:rsidR="009529CC" w:rsidRPr="00DB631A" w:rsidRDefault="00485937" w:rsidP="00D755A6">
      <w:pPr>
        <w:pStyle w:val="NoSpacing"/>
        <w:rPr>
          <w:rFonts w:cstheme="minorHAnsi"/>
          <w:sz w:val="24"/>
          <w:szCs w:val="24"/>
        </w:rPr>
      </w:pPr>
      <w:r w:rsidRPr="00DB631A">
        <w:rPr>
          <w:rFonts w:cstheme="minorHAnsi"/>
          <w:sz w:val="24"/>
          <w:szCs w:val="24"/>
        </w:rPr>
        <w:t>University of Utah, Salt Lake City, UT</w:t>
      </w:r>
    </w:p>
    <w:p w14:paraId="741A9D0B" w14:textId="77777777" w:rsidR="009529CC" w:rsidRPr="00DB631A" w:rsidRDefault="009529CC" w:rsidP="00D755A6">
      <w:pPr>
        <w:pStyle w:val="NoSpacing"/>
        <w:rPr>
          <w:rFonts w:cstheme="minorHAnsi"/>
          <w:sz w:val="32"/>
          <w:szCs w:val="32"/>
        </w:rPr>
      </w:pPr>
      <w:r w:rsidRPr="00DB631A">
        <w:rPr>
          <w:rFonts w:cstheme="minorHAnsi"/>
          <w:sz w:val="32"/>
          <w:szCs w:val="32"/>
        </w:rPr>
        <w:t>Christopher C. Bauer</w:t>
      </w:r>
    </w:p>
    <w:p w14:paraId="6D7852E2" w14:textId="77777777" w:rsidR="00230DCF" w:rsidRPr="00DB631A" w:rsidRDefault="00230DCF" w:rsidP="00D755A6">
      <w:pPr>
        <w:pStyle w:val="NoSpacing"/>
        <w:rPr>
          <w:rFonts w:cstheme="minorHAnsi"/>
          <w:sz w:val="24"/>
          <w:szCs w:val="24"/>
        </w:rPr>
      </w:pPr>
      <w:r w:rsidRPr="00DB631A">
        <w:rPr>
          <w:rFonts w:cstheme="minorHAnsi"/>
          <w:sz w:val="24"/>
          <w:szCs w:val="24"/>
        </w:rPr>
        <w:t>Marquette University, Milwaukee, WI</w:t>
      </w:r>
    </w:p>
    <w:p w14:paraId="0FEFD29D" w14:textId="77777777" w:rsidR="00DF42A5" w:rsidRPr="00DB631A" w:rsidRDefault="009529CC" w:rsidP="00D755A6">
      <w:pPr>
        <w:pStyle w:val="NoSpacing"/>
        <w:rPr>
          <w:rFonts w:cstheme="minorHAnsi"/>
          <w:sz w:val="32"/>
          <w:szCs w:val="32"/>
        </w:rPr>
      </w:pPr>
      <w:r w:rsidRPr="00DB631A">
        <w:rPr>
          <w:rFonts w:cstheme="minorHAnsi"/>
          <w:sz w:val="32"/>
          <w:szCs w:val="32"/>
        </w:rPr>
        <w:t>Michael B.</w:t>
      </w:r>
      <w:r w:rsidR="00DF42A5" w:rsidRPr="00DB631A">
        <w:rPr>
          <w:rFonts w:cstheme="minorHAnsi"/>
          <w:sz w:val="32"/>
          <w:szCs w:val="32"/>
        </w:rPr>
        <w:t xml:space="preserve"> </w:t>
      </w:r>
      <w:proofErr w:type="spellStart"/>
      <w:r w:rsidRPr="00DB631A">
        <w:rPr>
          <w:rFonts w:cstheme="minorHAnsi"/>
          <w:sz w:val="32"/>
          <w:szCs w:val="32"/>
        </w:rPr>
        <w:t>Himle</w:t>
      </w:r>
      <w:proofErr w:type="spellEnd"/>
    </w:p>
    <w:p w14:paraId="1A60430E" w14:textId="5097431B" w:rsidR="00DF42A5" w:rsidRPr="00DB631A" w:rsidRDefault="00D755A6" w:rsidP="00D755A6">
      <w:pPr>
        <w:pStyle w:val="NoSpacing"/>
        <w:rPr>
          <w:rFonts w:cstheme="minorHAnsi"/>
          <w:sz w:val="24"/>
          <w:szCs w:val="24"/>
        </w:rPr>
      </w:pPr>
      <w:r w:rsidRPr="00DB631A">
        <w:rPr>
          <w:rFonts w:cstheme="minorHAnsi"/>
          <w:sz w:val="24"/>
          <w:szCs w:val="24"/>
        </w:rPr>
        <w:t>University of Utah, Salt Lake City, UT</w:t>
      </w:r>
    </w:p>
    <w:p w14:paraId="5A6B643B" w14:textId="77777777" w:rsidR="00DF42A5" w:rsidRPr="00DB631A" w:rsidRDefault="009529CC" w:rsidP="00D755A6">
      <w:pPr>
        <w:pStyle w:val="NoSpacing"/>
        <w:rPr>
          <w:rFonts w:cstheme="minorHAnsi"/>
          <w:sz w:val="32"/>
          <w:szCs w:val="32"/>
        </w:rPr>
      </w:pPr>
      <w:r w:rsidRPr="00DB631A">
        <w:rPr>
          <w:rFonts w:cstheme="minorHAnsi"/>
          <w:sz w:val="32"/>
          <w:szCs w:val="32"/>
        </w:rPr>
        <w:t>Suzanne</w:t>
      </w:r>
      <w:r w:rsidR="00DF42A5" w:rsidRPr="00DB631A">
        <w:rPr>
          <w:rFonts w:cstheme="minorHAnsi"/>
          <w:sz w:val="32"/>
          <w:szCs w:val="32"/>
        </w:rPr>
        <w:t xml:space="preserve"> </w:t>
      </w:r>
      <w:r w:rsidRPr="00DB631A">
        <w:rPr>
          <w:rFonts w:cstheme="minorHAnsi"/>
          <w:sz w:val="32"/>
          <w:szCs w:val="32"/>
        </w:rPr>
        <w:t>Mouton-</w:t>
      </w:r>
      <w:proofErr w:type="spellStart"/>
      <w:r w:rsidRPr="00DB631A">
        <w:rPr>
          <w:rFonts w:cstheme="minorHAnsi"/>
          <w:sz w:val="32"/>
          <w:szCs w:val="32"/>
        </w:rPr>
        <w:t>Odum</w:t>
      </w:r>
      <w:proofErr w:type="spellEnd"/>
    </w:p>
    <w:p w14:paraId="100A8195" w14:textId="7AD5B7CB" w:rsidR="00DF42A5" w:rsidRPr="00DB631A" w:rsidRDefault="00D755A6" w:rsidP="00D755A6">
      <w:pPr>
        <w:pStyle w:val="NoSpacing"/>
        <w:rPr>
          <w:rFonts w:cstheme="minorHAnsi"/>
          <w:sz w:val="24"/>
          <w:szCs w:val="24"/>
        </w:rPr>
      </w:pPr>
      <w:r w:rsidRPr="00DB631A">
        <w:rPr>
          <w:rFonts w:cstheme="minorHAnsi"/>
          <w:sz w:val="24"/>
          <w:szCs w:val="24"/>
        </w:rPr>
        <w:t>Psychology Houston, PC, Houston, TX</w:t>
      </w:r>
    </w:p>
    <w:p w14:paraId="5BC0075B" w14:textId="57AA88FC" w:rsidR="000A7622" w:rsidRPr="00DB631A" w:rsidRDefault="009529CC" w:rsidP="00D755A6">
      <w:pPr>
        <w:pStyle w:val="NoSpacing"/>
        <w:rPr>
          <w:rFonts w:cstheme="minorHAnsi"/>
          <w:sz w:val="32"/>
          <w:szCs w:val="32"/>
        </w:rPr>
      </w:pPr>
      <w:r w:rsidRPr="00DB631A">
        <w:rPr>
          <w:rFonts w:cstheme="minorHAnsi"/>
          <w:sz w:val="32"/>
          <w:szCs w:val="32"/>
        </w:rPr>
        <w:t>Douglas W.</w:t>
      </w:r>
      <w:r w:rsidR="00DF42A5" w:rsidRPr="00DB631A">
        <w:rPr>
          <w:rFonts w:cstheme="minorHAnsi"/>
          <w:sz w:val="32"/>
          <w:szCs w:val="32"/>
        </w:rPr>
        <w:t xml:space="preserve"> </w:t>
      </w:r>
      <w:r w:rsidRPr="00DB631A">
        <w:rPr>
          <w:rFonts w:cstheme="minorHAnsi"/>
          <w:sz w:val="32"/>
          <w:szCs w:val="32"/>
        </w:rPr>
        <w:t>Woods</w:t>
      </w:r>
    </w:p>
    <w:p w14:paraId="337E141D" w14:textId="77777777" w:rsidR="00485937" w:rsidRPr="00DB631A" w:rsidRDefault="00485937" w:rsidP="00D755A6">
      <w:pPr>
        <w:pStyle w:val="NoSpacing"/>
        <w:rPr>
          <w:rFonts w:cstheme="minorHAnsi"/>
          <w:sz w:val="24"/>
          <w:szCs w:val="24"/>
        </w:rPr>
      </w:pPr>
      <w:r w:rsidRPr="00DB631A">
        <w:rPr>
          <w:rFonts w:cstheme="minorHAnsi"/>
          <w:sz w:val="24"/>
          <w:szCs w:val="24"/>
        </w:rPr>
        <w:t>Marquette University, Milwaukee, WI</w:t>
      </w:r>
    </w:p>
    <w:p w14:paraId="44560802" w14:textId="77777777" w:rsidR="00485937" w:rsidRPr="00DB631A" w:rsidRDefault="00485937" w:rsidP="000A7622">
      <w:pPr>
        <w:rPr>
          <w:rFonts w:cstheme="minorHAnsi"/>
        </w:rPr>
      </w:pPr>
    </w:p>
    <w:p w14:paraId="0ADEF431" w14:textId="52043A86" w:rsidR="00266747" w:rsidRPr="00DB631A" w:rsidRDefault="00266747" w:rsidP="00D755A6">
      <w:pPr>
        <w:pStyle w:val="Heading1"/>
        <w:rPr>
          <w:rFonts w:asciiTheme="minorHAnsi" w:hAnsiTheme="minorHAnsi" w:cstheme="minorHAnsi"/>
          <w:lang w:val="en"/>
        </w:rPr>
      </w:pPr>
      <w:r w:rsidRPr="00DB631A">
        <w:rPr>
          <w:rFonts w:asciiTheme="minorHAnsi" w:hAnsiTheme="minorHAnsi" w:cstheme="minorHAnsi"/>
          <w:lang w:val="en"/>
        </w:rPr>
        <w:lastRenderedPageBreak/>
        <w:t>Abstract</w:t>
      </w:r>
    </w:p>
    <w:p w14:paraId="264AB725" w14:textId="77777777" w:rsidR="00266747" w:rsidRPr="00DB631A" w:rsidRDefault="00266747" w:rsidP="00C076A1">
      <w:pPr>
        <w:spacing w:line="276" w:lineRule="auto"/>
        <w:rPr>
          <w:rFonts w:cstheme="minorHAnsi"/>
          <w:color w:val="2E2E2E"/>
          <w:lang w:val="en"/>
        </w:rPr>
      </w:pPr>
      <w:r w:rsidRPr="00DB631A">
        <w:rPr>
          <w:rFonts w:cstheme="minorHAnsi"/>
          <w:color w:val="2E2E2E"/>
          <w:lang w:val="en"/>
        </w:rPr>
        <w:t>Children with persistent (chronic) </w:t>
      </w:r>
      <w:hyperlink r:id="rId10" w:tooltip="Learn more about Tic Disorder from ScienceDirect's AI-generated Topic Pages" w:history="1">
        <w:r w:rsidRPr="00DB631A">
          <w:rPr>
            <w:rStyle w:val="Hyperlink"/>
            <w:rFonts w:eastAsiaTheme="majorEastAsia" w:cstheme="minorHAnsi"/>
            <w:color w:val="0C7DBB"/>
            <w:lang w:val="en"/>
          </w:rPr>
          <w:t>tic disorders</w:t>
        </w:r>
      </w:hyperlink>
      <w:r w:rsidRPr="00DB631A">
        <w:rPr>
          <w:rFonts w:cstheme="minorHAnsi"/>
          <w:color w:val="2E2E2E"/>
          <w:lang w:val="en"/>
        </w:rPr>
        <w:t> (PTDs) experience impairment across multiple domains of functioning, but given high rates of other non-tic-related conditions, it is often difficult to differentiate the extent to which such impairment is related to tics or to other problems. The current study used the Child </w:t>
      </w:r>
      <w:hyperlink r:id="rId11" w:tooltip="Learn more about Gilles De La Tourette Syndrome from ScienceDirect's AI-generated Topic Pages" w:history="1">
        <w:r w:rsidRPr="00DB631A">
          <w:rPr>
            <w:rStyle w:val="Hyperlink"/>
            <w:rFonts w:eastAsiaTheme="majorEastAsia" w:cstheme="minorHAnsi"/>
            <w:color w:val="0C7DBB"/>
            <w:lang w:val="en"/>
          </w:rPr>
          <w:t>Tourette's Syndrome</w:t>
        </w:r>
      </w:hyperlink>
      <w:r w:rsidRPr="00DB631A">
        <w:rPr>
          <w:rFonts w:cstheme="minorHAnsi"/>
          <w:color w:val="2E2E2E"/>
          <w:lang w:val="en"/>
        </w:rPr>
        <w:t> Impairment Scale - Parent Report (CTIM-P) to examine parents' attributions of their child's impairment in home, school, and social domains in a sample of 58 children with PTD. Each domain was rated on the extent to which the parents perceived that impairment was related to tics versus non-tic-related concerns. In addition, the Yale Global Tic Severity Scale (YGTSS) was used to explore the relationship between tic-related impairment and tic severity. Results showed impairment in school and social activities was not differentially attributed to tics versus non-tic-related impairment, but impairment in home activities was attributed more to non-tic-related concerns than tics themselves. Moreover, tic severity was significantly correlated with tic-related impairment in home, school, and social activities, and when the dimensions of tic severity were explored, impairment correlated most strongly with motor tic complexity. Results suggest that differentiating tic-related from non-tic-related impairment may be clinically beneficial and could lead to treatments that more effectively target problems experienced by children with PTDs.</w:t>
      </w:r>
    </w:p>
    <w:p w14:paraId="14640548" w14:textId="77777777" w:rsidR="00266747" w:rsidRPr="00DB631A" w:rsidRDefault="00266747" w:rsidP="00F1768E">
      <w:pPr>
        <w:pStyle w:val="Heading1"/>
        <w:rPr>
          <w:rFonts w:asciiTheme="minorHAnsi" w:hAnsiTheme="minorHAnsi" w:cstheme="minorHAnsi"/>
        </w:rPr>
      </w:pPr>
      <w:r w:rsidRPr="00DB631A">
        <w:rPr>
          <w:rFonts w:asciiTheme="minorHAnsi" w:hAnsiTheme="minorHAnsi" w:cstheme="minorHAnsi"/>
        </w:rPr>
        <w:t>Keywords</w:t>
      </w:r>
    </w:p>
    <w:p w14:paraId="5961B45C" w14:textId="67815D8A" w:rsidR="00266747" w:rsidRPr="00DB631A" w:rsidRDefault="00266747" w:rsidP="00C076A1">
      <w:pPr>
        <w:spacing w:line="276" w:lineRule="auto"/>
        <w:rPr>
          <w:rFonts w:cstheme="minorHAnsi"/>
          <w:color w:val="2E2E2E"/>
        </w:rPr>
      </w:pPr>
      <w:r w:rsidRPr="00DB631A">
        <w:rPr>
          <w:rFonts w:cstheme="minorHAnsi"/>
          <w:color w:val="2E2E2E"/>
        </w:rPr>
        <w:t>Impairment</w:t>
      </w:r>
      <w:r w:rsidR="00F1768E" w:rsidRPr="00DB631A">
        <w:rPr>
          <w:rFonts w:cstheme="minorHAnsi"/>
          <w:color w:val="2E2E2E"/>
        </w:rPr>
        <w:t xml:space="preserve">, </w:t>
      </w:r>
      <w:r w:rsidRPr="00DB631A">
        <w:rPr>
          <w:rFonts w:cstheme="minorHAnsi"/>
          <w:color w:val="2E2E2E"/>
        </w:rPr>
        <w:t>Tourette's disorder</w:t>
      </w:r>
      <w:r w:rsidR="00F1768E" w:rsidRPr="00DB631A">
        <w:rPr>
          <w:rFonts w:cstheme="minorHAnsi"/>
          <w:color w:val="2E2E2E"/>
        </w:rPr>
        <w:t xml:space="preserve">, </w:t>
      </w:r>
      <w:r w:rsidRPr="00DB631A">
        <w:rPr>
          <w:rFonts w:cstheme="minorHAnsi"/>
          <w:color w:val="2E2E2E"/>
        </w:rPr>
        <w:t>Tic severity</w:t>
      </w:r>
      <w:r w:rsidR="00F1768E" w:rsidRPr="00DB631A">
        <w:rPr>
          <w:rFonts w:cstheme="minorHAnsi"/>
          <w:color w:val="2E2E2E"/>
        </w:rPr>
        <w:t xml:space="preserve">, </w:t>
      </w:r>
      <w:r w:rsidRPr="00DB631A">
        <w:rPr>
          <w:rFonts w:cstheme="minorHAnsi"/>
          <w:color w:val="2E2E2E"/>
        </w:rPr>
        <w:t>Children</w:t>
      </w:r>
    </w:p>
    <w:p w14:paraId="14510038" w14:textId="77777777" w:rsidR="00266747" w:rsidRPr="00DB631A" w:rsidRDefault="00266747" w:rsidP="00F1768E">
      <w:pPr>
        <w:pStyle w:val="Heading1"/>
        <w:rPr>
          <w:rFonts w:asciiTheme="minorHAnsi" w:hAnsiTheme="minorHAnsi" w:cstheme="minorHAnsi"/>
        </w:rPr>
      </w:pPr>
      <w:r w:rsidRPr="00DB631A">
        <w:rPr>
          <w:rFonts w:asciiTheme="minorHAnsi" w:hAnsiTheme="minorHAnsi" w:cstheme="minorHAnsi"/>
        </w:rPr>
        <w:t>1. Introduction</w:t>
      </w:r>
    </w:p>
    <w:p w14:paraId="0282332C" w14:textId="77777777" w:rsidR="00266747" w:rsidRPr="00DB631A" w:rsidRDefault="00266747" w:rsidP="00C076A1">
      <w:pPr>
        <w:spacing w:line="276" w:lineRule="auto"/>
        <w:rPr>
          <w:rFonts w:cstheme="minorHAnsi"/>
          <w:color w:val="2E2E2E"/>
        </w:rPr>
      </w:pPr>
      <w:r w:rsidRPr="00DB631A">
        <w:rPr>
          <w:rFonts w:cstheme="minorHAnsi"/>
          <w:color w:val="2E2E2E"/>
        </w:rPr>
        <w:t>Persistent </w:t>
      </w:r>
      <w:hyperlink r:id="rId12" w:tooltip="Learn more about Tic Disorder from ScienceDirect's AI-generated Topic Pages" w:history="1">
        <w:r w:rsidRPr="00DB631A">
          <w:rPr>
            <w:rStyle w:val="Hyperlink"/>
            <w:rFonts w:eastAsiaTheme="majorEastAsia" w:cstheme="minorHAnsi"/>
            <w:color w:val="0C7DBB"/>
          </w:rPr>
          <w:t>tic disorders</w:t>
        </w:r>
      </w:hyperlink>
      <w:r w:rsidRPr="00DB631A">
        <w:rPr>
          <w:rFonts w:cstheme="minorHAnsi"/>
          <w:color w:val="2E2E2E"/>
        </w:rPr>
        <w:t> (PTDs), including Tourette's disorder (TD) and persistent (chronic) motor or vocal tic disorder, are a class of childhood-onset neurobiological conditions defined by the production of sudden, rapid, recurrent, nonrhythmic movements (motor tics) and/or sounds (vocal tics) that persist for at least one year [</w:t>
      </w:r>
      <w:bookmarkStart w:id="3" w:name="bbb000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"bb0005" </w:instrText>
      </w:r>
      <w:r w:rsidRPr="00DB631A">
        <w:rPr>
          <w:rFonts w:cstheme="minorHAnsi"/>
          <w:color w:val="2E2E2E"/>
        </w:rPr>
        <w:fldChar w:fldCharType="separate"/>
      </w:r>
      <w:r w:rsidRPr="00DB631A">
        <w:rPr>
          <w:rStyle w:val="Hyperlink"/>
          <w:rFonts w:eastAsiaTheme="majorEastAsia" w:cstheme="minorHAnsi"/>
          <w:color w:val="0C7DBB"/>
        </w:rPr>
        <w:t>1</w:t>
      </w:r>
      <w:r w:rsidRPr="00DB631A">
        <w:rPr>
          <w:rFonts w:cstheme="minorHAnsi"/>
          <w:color w:val="2E2E2E"/>
        </w:rPr>
        <w:fldChar w:fldCharType="end"/>
      </w:r>
      <w:bookmarkEnd w:id="3"/>
      <w:r w:rsidRPr="00DB631A">
        <w:rPr>
          <w:rFonts w:cstheme="minorHAnsi"/>
          <w:color w:val="2E2E2E"/>
        </w:rPr>
        <w:t>]. Although tics are fairly common in school-age children, PTDs are much less common; occurring in 0.8%–1.9% of youth [</w:t>
      </w:r>
      <w:bookmarkStart w:id="4" w:name="bbb001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"bb0010" </w:instrText>
      </w:r>
      <w:r w:rsidRPr="00DB631A">
        <w:rPr>
          <w:rFonts w:cstheme="minorHAnsi"/>
          <w:color w:val="2E2E2E"/>
        </w:rPr>
        <w:fldChar w:fldCharType="separate"/>
      </w:r>
      <w:r w:rsidRPr="00DB631A">
        <w:rPr>
          <w:rStyle w:val="Hyperlink"/>
          <w:rFonts w:eastAsiaTheme="majorEastAsia" w:cstheme="minorHAnsi"/>
          <w:color w:val="0C7DBB"/>
        </w:rPr>
        <w:t>[2]</w:t>
      </w:r>
      <w:r w:rsidRPr="00DB631A">
        <w:rPr>
          <w:rFonts w:cstheme="minorHAnsi"/>
          <w:color w:val="2E2E2E"/>
        </w:rPr>
        <w:fldChar w:fldCharType="end"/>
      </w:r>
      <w:bookmarkEnd w:id="4"/>
      <w:r w:rsidRPr="00DB631A">
        <w:rPr>
          <w:rFonts w:cstheme="minorHAnsi"/>
          <w:color w:val="2E2E2E"/>
        </w:rPr>
        <w:t>, </w:t>
      </w:r>
      <w:bookmarkStart w:id="5" w:name="bbb001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"bb0015" </w:instrText>
      </w:r>
      <w:r w:rsidRPr="00DB631A">
        <w:rPr>
          <w:rFonts w:cstheme="minorHAnsi"/>
          <w:color w:val="2E2E2E"/>
        </w:rPr>
        <w:fldChar w:fldCharType="separate"/>
      </w:r>
      <w:r w:rsidRPr="00DB631A">
        <w:rPr>
          <w:rStyle w:val="Hyperlink"/>
          <w:rFonts w:eastAsiaTheme="majorEastAsia" w:cstheme="minorHAnsi"/>
          <w:color w:val="0C7DBB"/>
        </w:rPr>
        <w:t>[3]</w:t>
      </w:r>
      <w:r w:rsidRPr="00DB631A">
        <w:rPr>
          <w:rFonts w:cstheme="minorHAnsi"/>
          <w:color w:val="2E2E2E"/>
        </w:rPr>
        <w:fldChar w:fldCharType="end"/>
      </w:r>
      <w:bookmarkEnd w:id="5"/>
      <w:r w:rsidRPr="00DB631A">
        <w:rPr>
          <w:rFonts w:cstheme="minorHAnsi"/>
          <w:color w:val="2E2E2E"/>
        </w:rPr>
        <w:t>, </w:t>
      </w:r>
      <w:bookmarkStart w:id="6" w:name="bbb002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"bb0020" </w:instrText>
      </w:r>
      <w:r w:rsidRPr="00DB631A">
        <w:rPr>
          <w:rFonts w:cstheme="minorHAnsi"/>
          <w:color w:val="2E2E2E"/>
        </w:rPr>
        <w:fldChar w:fldCharType="separate"/>
      </w:r>
      <w:r w:rsidRPr="00DB631A">
        <w:rPr>
          <w:rStyle w:val="Hyperlink"/>
          <w:rFonts w:eastAsiaTheme="majorEastAsia" w:cstheme="minorHAnsi"/>
          <w:color w:val="0C7DBB"/>
        </w:rPr>
        <w:t>[4]</w:t>
      </w:r>
      <w:r w:rsidRPr="00DB631A">
        <w:rPr>
          <w:rFonts w:cstheme="minorHAnsi"/>
          <w:color w:val="2E2E2E"/>
        </w:rPr>
        <w:fldChar w:fldCharType="end"/>
      </w:r>
      <w:bookmarkEnd w:id="6"/>
      <w:r w:rsidRPr="00DB631A">
        <w:rPr>
          <w:rFonts w:cstheme="minorHAnsi"/>
          <w:color w:val="2E2E2E"/>
        </w:rPr>
        <w:t>].</w:t>
      </w:r>
    </w:p>
    <w:p w14:paraId="57F1D5C1" w14:textId="77777777" w:rsidR="00266747" w:rsidRPr="00DB631A" w:rsidRDefault="00266747" w:rsidP="00C076A1">
      <w:pPr>
        <w:spacing w:line="276" w:lineRule="auto"/>
        <w:rPr>
          <w:rFonts w:cstheme="minorHAnsi"/>
          <w:color w:val="2E2E2E"/>
        </w:rPr>
      </w:pPr>
      <w:r w:rsidRPr="00DB631A">
        <w:rPr>
          <w:rFonts w:cstheme="minorHAnsi"/>
          <w:color w:val="2E2E2E"/>
        </w:rPr>
        <w:t>Prior research has shown that children with PTDs experience impairment across a variety of functional domains [</w:t>
      </w:r>
      <w:bookmarkStart w:id="7" w:name="bbb002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"bb0025" </w:instrText>
      </w:r>
      <w:r w:rsidRPr="00DB631A">
        <w:rPr>
          <w:rFonts w:cstheme="minorHAnsi"/>
          <w:color w:val="2E2E2E"/>
        </w:rPr>
        <w:fldChar w:fldCharType="separate"/>
      </w:r>
      <w:r w:rsidRPr="00DB631A">
        <w:rPr>
          <w:rStyle w:val="Hyperlink"/>
          <w:rFonts w:eastAsiaTheme="majorEastAsia" w:cstheme="minorHAnsi"/>
          <w:color w:val="0C7DBB"/>
        </w:rPr>
        <w:t>[5]</w:t>
      </w:r>
      <w:r w:rsidRPr="00DB631A">
        <w:rPr>
          <w:rFonts w:cstheme="minorHAnsi"/>
          <w:color w:val="2E2E2E"/>
        </w:rPr>
        <w:fldChar w:fldCharType="end"/>
      </w:r>
      <w:r w:rsidRPr="00DB631A">
        <w:rPr>
          <w:rFonts w:cstheme="minorHAnsi"/>
          <w:color w:val="2E2E2E"/>
        </w:rPr>
        <w:t>, </w:t>
      </w:r>
      <w:bookmarkStart w:id="8" w:name="bbb003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"bb0030" </w:instrText>
      </w:r>
      <w:r w:rsidRPr="00DB631A">
        <w:rPr>
          <w:rFonts w:cstheme="minorHAnsi"/>
          <w:color w:val="2E2E2E"/>
        </w:rPr>
        <w:fldChar w:fldCharType="separate"/>
      </w:r>
      <w:r w:rsidRPr="00DB631A">
        <w:rPr>
          <w:rStyle w:val="Hyperlink"/>
          <w:rFonts w:eastAsiaTheme="majorEastAsia" w:cstheme="minorHAnsi"/>
          <w:color w:val="0C7DBB"/>
        </w:rPr>
        <w:t>[6]</w:t>
      </w:r>
      <w:r w:rsidRPr="00DB631A">
        <w:rPr>
          <w:rFonts w:cstheme="minorHAnsi"/>
          <w:color w:val="2E2E2E"/>
        </w:rPr>
        <w:fldChar w:fldCharType="end"/>
      </w:r>
      <w:r w:rsidRPr="00DB631A">
        <w:rPr>
          <w:rFonts w:cstheme="minorHAnsi"/>
          <w:color w:val="2E2E2E"/>
        </w:rPr>
        <w:t>, </w:t>
      </w:r>
      <w:bookmarkStart w:id="9" w:name="bbb003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"bb0035" </w:instrText>
      </w:r>
      <w:r w:rsidRPr="00DB631A">
        <w:rPr>
          <w:rFonts w:cstheme="minorHAnsi"/>
          <w:color w:val="2E2E2E"/>
        </w:rPr>
        <w:fldChar w:fldCharType="separate"/>
      </w:r>
      <w:r w:rsidRPr="00DB631A">
        <w:rPr>
          <w:rStyle w:val="Hyperlink"/>
          <w:rFonts w:eastAsiaTheme="majorEastAsia" w:cstheme="minorHAnsi"/>
          <w:color w:val="0C7DBB"/>
        </w:rPr>
        <w:t>[7]</w:t>
      </w:r>
      <w:r w:rsidRPr="00DB631A">
        <w:rPr>
          <w:rFonts w:cstheme="minorHAnsi"/>
          <w:color w:val="2E2E2E"/>
        </w:rPr>
        <w:fldChar w:fldCharType="end"/>
      </w:r>
      <w:r w:rsidRPr="00DB631A">
        <w:rPr>
          <w:rFonts w:cstheme="minorHAnsi"/>
          <w:color w:val="2E2E2E"/>
        </w:rPr>
        <w:t>, </w:t>
      </w:r>
      <w:bookmarkStart w:id="10" w:name="bbb004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"bb0040" </w:instrText>
      </w:r>
      <w:r w:rsidRPr="00DB631A">
        <w:rPr>
          <w:rFonts w:cstheme="minorHAnsi"/>
          <w:color w:val="2E2E2E"/>
        </w:rPr>
        <w:fldChar w:fldCharType="separate"/>
      </w:r>
      <w:r w:rsidRPr="00DB631A">
        <w:rPr>
          <w:rStyle w:val="Hyperlink"/>
          <w:rFonts w:eastAsiaTheme="majorEastAsia" w:cstheme="minorHAnsi"/>
          <w:color w:val="0C7DBB"/>
        </w:rPr>
        <w:t>[8]</w:t>
      </w:r>
      <w:r w:rsidRPr="00DB631A">
        <w:rPr>
          <w:rFonts w:cstheme="minorHAnsi"/>
          <w:color w:val="2E2E2E"/>
        </w:rPr>
        <w:fldChar w:fldCharType="end"/>
      </w:r>
      <w:r w:rsidRPr="00DB631A">
        <w:rPr>
          <w:rFonts w:cstheme="minorHAnsi"/>
          <w:color w:val="2E2E2E"/>
        </w:rPr>
        <w:t>, </w:t>
      </w:r>
      <w:bookmarkStart w:id="11" w:name="bbb004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"bb0045" </w:instrText>
      </w:r>
      <w:r w:rsidRPr="00DB631A">
        <w:rPr>
          <w:rFonts w:cstheme="minorHAnsi"/>
          <w:color w:val="2E2E2E"/>
        </w:rPr>
        <w:fldChar w:fldCharType="separate"/>
      </w:r>
      <w:r w:rsidRPr="00DB631A">
        <w:rPr>
          <w:rStyle w:val="Hyperlink"/>
          <w:rFonts w:eastAsiaTheme="majorEastAsia" w:cstheme="minorHAnsi"/>
          <w:color w:val="0C7DBB"/>
        </w:rPr>
        <w:t>[9]</w:t>
      </w:r>
      <w:r w:rsidRPr="00DB631A">
        <w:rPr>
          <w:rFonts w:cstheme="minorHAnsi"/>
          <w:color w:val="2E2E2E"/>
        </w:rPr>
        <w:fldChar w:fldCharType="end"/>
      </w:r>
      <w:r w:rsidRPr="00DB631A">
        <w:rPr>
          <w:rFonts w:cstheme="minorHAnsi"/>
          <w:color w:val="2E2E2E"/>
        </w:rPr>
        <w:t>, </w:t>
      </w:r>
      <w:bookmarkStart w:id="12" w:name="bbb005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"bb0050" </w:instrText>
      </w:r>
      <w:r w:rsidRPr="00DB631A">
        <w:rPr>
          <w:rFonts w:cstheme="minorHAnsi"/>
          <w:color w:val="2E2E2E"/>
        </w:rPr>
        <w:fldChar w:fldCharType="separate"/>
      </w:r>
      <w:r w:rsidRPr="00DB631A">
        <w:rPr>
          <w:rStyle w:val="Hyperlink"/>
          <w:rFonts w:eastAsiaTheme="majorEastAsia" w:cstheme="minorHAnsi"/>
          <w:color w:val="0C7DBB"/>
        </w:rPr>
        <w:t>[10]</w:t>
      </w:r>
      <w:r w:rsidRPr="00DB631A">
        <w:rPr>
          <w:rFonts w:cstheme="minorHAnsi"/>
          <w:color w:val="2E2E2E"/>
        </w:rPr>
        <w:fldChar w:fldCharType="end"/>
      </w:r>
      <w:r w:rsidRPr="00DB631A">
        <w:rPr>
          <w:rFonts w:cstheme="minorHAnsi"/>
          <w:color w:val="2E2E2E"/>
        </w:rPr>
        <w:t>, </w:t>
      </w:r>
      <w:bookmarkStart w:id="13" w:name="bbb005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"bb0055" </w:instrText>
      </w:r>
      <w:r w:rsidRPr="00DB631A">
        <w:rPr>
          <w:rFonts w:cstheme="minorHAnsi"/>
          <w:color w:val="2E2E2E"/>
        </w:rPr>
        <w:fldChar w:fldCharType="separate"/>
      </w:r>
      <w:r w:rsidRPr="00DB631A">
        <w:rPr>
          <w:rStyle w:val="Hyperlink"/>
          <w:rFonts w:eastAsiaTheme="majorEastAsia" w:cstheme="minorHAnsi"/>
          <w:color w:val="0C7DBB"/>
        </w:rPr>
        <w:t>[11]</w:t>
      </w:r>
      <w:r w:rsidRPr="00DB631A">
        <w:rPr>
          <w:rFonts w:cstheme="minorHAnsi"/>
          <w:color w:val="2E2E2E"/>
        </w:rPr>
        <w:fldChar w:fldCharType="end"/>
      </w:r>
      <w:r w:rsidRPr="00DB631A">
        <w:rPr>
          <w:rFonts w:cstheme="minorHAnsi"/>
          <w:color w:val="2E2E2E"/>
        </w:rPr>
        <w:t>]. Several studies have shown that frequent and intense tics are associated with academic problems, such as difficulties concentrating in class, writing, reading, and completing tests and homework [</w:t>
      </w:r>
      <w:hyperlink r:id="rId13" w:anchor="bb0025" w:history="1">
        <w:r w:rsidRPr="00DB631A">
          <w:rPr>
            <w:rStyle w:val="Hyperlink"/>
            <w:rFonts w:eastAsiaTheme="majorEastAsia" w:cstheme="minorHAnsi"/>
            <w:color w:val="0C7DBB"/>
          </w:rPr>
          <w:t>5</w:t>
        </w:r>
      </w:hyperlink>
      <w:r w:rsidRPr="00DB631A">
        <w:rPr>
          <w:rFonts w:cstheme="minorHAnsi"/>
          <w:color w:val="2E2E2E"/>
        </w:rPr>
        <w:t>,</w:t>
      </w:r>
      <w:hyperlink r:id="rId14" w:anchor="bb0050" w:history="1">
        <w:r w:rsidRPr="00DB631A">
          <w:rPr>
            <w:rStyle w:val="Hyperlink"/>
            <w:rFonts w:eastAsiaTheme="majorEastAsia" w:cstheme="minorHAnsi"/>
            <w:color w:val="0C7DBB"/>
          </w:rPr>
          <w:t>10</w:t>
        </w:r>
      </w:hyperlink>
      <w:r w:rsidRPr="00DB631A">
        <w:rPr>
          <w:rFonts w:cstheme="minorHAnsi"/>
          <w:color w:val="2E2E2E"/>
        </w:rPr>
        <w:t>]. In addition, youth with tics often struggle to maintain strong </w:t>
      </w:r>
      <w:hyperlink r:id="rId15" w:tooltip="Learn more about Social Interaction from ScienceDirect's AI-generated Topic Pages" w:history="1">
        <w:r w:rsidRPr="00DB631A">
          <w:rPr>
            <w:rStyle w:val="Hyperlink"/>
            <w:rFonts w:eastAsiaTheme="majorEastAsia" w:cstheme="minorHAnsi"/>
            <w:color w:val="0C7DBB"/>
          </w:rPr>
          <w:t>social relationships</w:t>
        </w:r>
      </w:hyperlink>
      <w:r w:rsidRPr="00DB631A">
        <w:rPr>
          <w:rFonts w:cstheme="minorHAnsi"/>
          <w:color w:val="2E2E2E"/>
        </w:rPr>
        <w:t>, are often victimized by peers, and are rated by their peers as being more withdrawn, aggressive, and less popular than children without PTD [</w:t>
      </w:r>
      <w:hyperlink r:id="rId16" w:anchor="bb0030" w:history="1">
        <w:r w:rsidRPr="00DB631A">
          <w:rPr>
            <w:rStyle w:val="Hyperlink"/>
            <w:rFonts w:eastAsiaTheme="majorEastAsia" w:cstheme="minorHAnsi"/>
            <w:color w:val="0C7DBB"/>
          </w:rPr>
          <w:t>6</w:t>
        </w:r>
      </w:hyperlink>
      <w:r w:rsidRPr="00DB631A">
        <w:rPr>
          <w:rFonts w:cstheme="minorHAnsi"/>
          <w:color w:val="2E2E2E"/>
        </w:rPr>
        <w:t>,</w:t>
      </w:r>
      <w:hyperlink r:id="rId17" w:anchor="bb0045" w:history="1">
        <w:r w:rsidRPr="00DB631A">
          <w:rPr>
            <w:rStyle w:val="Hyperlink"/>
            <w:rFonts w:eastAsiaTheme="majorEastAsia" w:cstheme="minorHAnsi"/>
            <w:color w:val="0C7DBB"/>
          </w:rPr>
          <w:t>9</w:t>
        </w:r>
      </w:hyperlink>
      <w:r w:rsidRPr="00DB631A">
        <w:rPr>
          <w:rFonts w:cstheme="minorHAnsi"/>
          <w:color w:val="2E2E2E"/>
        </w:rPr>
        <w:t>]. Further, Robinson et al. [</w:t>
      </w:r>
      <w:hyperlink r:id="rId18" w:anchor="bb0055" w:history="1">
        <w:r w:rsidRPr="00DB631A">
          <w:rPr>
            <w:rStyle w:val="Hyperlink"/>
            <w:rFonts w:eastAsiaTheme="majorEastAsia" w:cstheme="minorHAnsi"/>
            <w:color w:val="0C7DBB"/>
          </w:rPr>
          <w:t>11</w:t>
        </w:r>
      </w:hyperlink>
      <w:r w:rsidRPr="00DB631A">
        <w:rPr>
          <w:rFonts w:cstheme="minorHAnsi"/>
          <w:color w:val="2E2E2E"/>
        </w:rPr>
        <w:t xml:space="preserve">] and </w:t>
      </w:r>
      <w:proofErr w:type="spellStart"/>
      <w:r w:rsidRPr="00DB631A">
        <w:rPr>
          <w:rFonts w:cstheme="minorHAnsi"/>
          <w:color w:val="2E2E2E"/>
        </w:rPr>
        <w:t>Espil</w:t>
      </w:r>
      <w:proofErr w:type="spellEnd"/>
      <w:r w:rsidRPr="00DB631A">
        <w:rPr>
          <w:rFonts w:cstheme="minorHAnsi"/>
          <w:color w:val="2E2E2E"/>
        </w:rPr>
        <w:t xml:space="preserve"> et al. [</w:t>
      </w:r>
      <w:hyperlink r:id="rId19" w:anchor="bb0025" w:history="1">
        <w:r w:rsidRPr="00DB631A">
          <w:rPr>
            <w:rStyle w:val="Hyperlink"/>
            <w:rFonts w:eastAsiaTheme="majorEastAsia" w:cstheme="minorHAnsi"/>
            <w:color w:val="0C7DBB"/>
          </w:rPr>
          <w:t>5</w:t>
        </w:r>
      </w:hyperlink>
      <w:r w:rsidRPr="00DB631A">
        <w:rPr>
          <w:rFonts w:cstheme="minorHAnsi"/>
          <w:color w:val="2E2E2E"/>
        </w:rPr>
        <w:t>] demonstrated that tics had some influence on children arguing with their parents and their ability to do chores. Likewise, Storch et al. [</w:t>
      </w:r>
      <w:bookmarkStart w:id="14" w:name="bbb006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"bb0060" </w:instrText>
      </w:r>
      <w:r w:rsidRPr="00DB631A">
        <w:rPr>
          <w:rFonts w:cstheme="minorHAnsi"/>
          <w:color w:val="2E2E2E"/>
        </w:rPr>
        <w:fldChar w:fldCharType="separate"/>
      </w:r>
      <w:r w:rsidRPr="00DB631A">
        <w:rPr>
          <w:rStyle w:val="Hyperlink"/>
          <w:rFonts w:eastAsiaTheme="majorEastAsia" w:cstheme="minorHAnsi"/>
          <w:color w:val="0C7DBB"/>
        </w:rPr>
        <w:t>12</w:t>
      </w:r>
      <w:r w:rsidRPr="00DB631A">
        <w:rPr>
          <w:rFonts w:cstheme="minorHAnsi"/>
          <w:color w:val="2E2E2E"/>
        </w:rPr>
        <w:fldChar w:fldCharType="end"/>
      </w:r>
      <w:r w:rsidRPr="00DB631A">
        <w:rPr>
          <w:rFonts w:cstheme="minorHAnsi"/>
          <w:color w:val="2E2E2E"/>
        </w:rPr>
        <w:t xml:space="preserve">] found that 24% of parents in their study reported that tics caused at least one significant problem across home activities (e.g., difficulty going places, doing chores), and </w:t>
      </w:r>
      <w:proofErr w:type="spellStart"/>
      <w:r w:rsidRPr="00DB631A">
        <w:rPr>
          <w:rFonts w:cstheme="minorHAnsi"/>
          <w:color w:val="2E2E2E"/>
        </w:rPr>
        <w:t>Ramanujam</w:t>
      </w:r>
      <w:proofErr w:type="spellEnd"/>
      <w:r w:rsidRPr="00DB631A">
        <w:rPr>
          <w:rFonts w:cstheme="minorHAnsi"/>
          <w:color w:val="2E2E2E"/>
        </w:rPr>
        <w:t xml:space="preserve"> et al. [</w:t>
      </w:r>
      <w:bookmarkStart w:id="15" w:name="bbb006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"bb0065" </w:instrText>
      </w:r>
      <w:r w:rsidRPr="00DB631A">
        <w:rPr>
          <w:rFonts w:cstheme="minorHAnsi"/>
          <w:color w:val="2E2E2E"/>
        </w:rPr>
        <w:fldChar w:fldCharType="separate"/>
      </w:r>
      <w:r w:rsidRPr="00DB631A">
        <w:rPr>
          <w:rStyle w:val="Hyperlink"/>
          <w:rFonts w:eastAsiaTheme="majorEastAsia" w:cstheme="minorHAnsi"/>
          <w:color w:val="0C7DBB"/>
        </w:rPr>
        <w:t>13</w:t>
      </w:r>
      <w:r w:rsidRPr="00DB631A">
        <w:rPr>
          <w:rFonts w:cstheme="minorHAnsi"/>
          <w:color w:val="2E2E2E"/>
        </w:rPr>
        <w:fldChar w:fldCharType="end"/>
      </w:r>
      <w:r w:rsidRPr="00DB631A">
        <w:rPr>
          <w:rFonts w:cstheme="minorHAnsi"/>
          <w:color w:val="2E2E2E"/>
        </w:rPr>
        <w:t>] found that the number and intensity of a child's tics was associated with increased objective </w:t>
      </w:r>
      <w:hyperlink r:id="rId20" w:tooltip="Learn more about Caregiver Burden from ScienceDirect's AI-generated Topic Pages" w:history="1">
        <w:r w:rsidRPr="00DB631A">
          <w:rPr>
            <w:rStyle w:val="Hyperlink"/>
            <w:rFonts w:eastAsiaTheme="majorEastAsia" w:cstheme="minorHAnsi"/>
            <w:color w:val="0C7DBB"/>
          </w:rPr>
          <w:t>caregiver strain</w:t>
        </w:r>
      </w:hyperlink>
      <w:r w:rsidRPr="00DB631A">
        <w:rPr>
          <w:rFonts w:cstheme="minorHAnsi"/>
          <w:color w:val="2E2E2E"/>
        </w:rPr>
        <w:t> (e.g., missing work, disruption of family routines, etc.).</w:t>
      </w:r>
    </w:p>
    <w:p w14:paraId="73A244D9" w14:textId="77777777" w:rsidR="00266747" w:rsidRPr="00DB631A" w:rsidRDefault="00266747" w:rsidP="00C076A1">
      <w:pPr>
        <w:spacing w:line="276" w:lineRule="auto"/>
        <w:rPr>
          <w:rFonts w:cstheme="minorHAnsi"/>
          <w:color w:val="2E2E2E"/>
        </w:rPr>
      </w:pPr>
      <w:r w:rsidRPr="00DB631A">
        <w:rPr>
          <w:rFonts w:cstheme="minorHAnsi"/>
          <w:color w:val="2E2E2E"/>
        </w:rPr>
        <w:t>In addition to tics, an estimated 78% to 90% of individuals with PTDs experience one or more comorbid psychiatric problem(s) such as attention-deficit hyperactivity disorder (ADHD), obsessive-compulsive disorder (OCD), anxiety and </w:t>
      </w:r>
      <w:hyperlink r:id="rId21" w:tooltip="Learn more about Mood Disorder from ScienceDirect's AI-generated Topic Pages" w:history="1">
        <w:r w:rsidRPr="00DB631A">
          <w:rPr>
            <w:rStyle w:val="Hyperlink"/>
            <w:rFonts w:eastAsiaTheme="majorEastAsia" w:cstheme="minorHAnsi"/>
            <w:color w:val="0C7DBB"/>
          </w:rPr>
          <w:t>mood disorders</w:t>
        </w:r>
      </w:hyperlink>
      <w:r w:rsidRPr="00DB631A">
        <w:rPr>
          <w:rFonts w:cstheme="minorHAnsi"/>
          <w:color w:val="2E2E2E"/>
        </w:rPr>
        <w:t>, and impulse control disorders [</w:t>
      </w:r>
      <w:hyperlink r:id="rId22" w:anchor="bb0055" w:history="1">
        <w:r w:rsidRPr="00DB631A">
          <w:rPr>
            <w:rStyle w:val="Hyperlink"/>
            <w:rFonts w:eastAsiaTheme="majorEastAsia" w:cstheme="minorHAnsi"/>
            <w:color w:val="0C7DBB"/>
          </w:rPr>
          <w:t>11</w:t>
        </w:r>
      </w:hyperlink>
      <w:r w:rsidRPr="00DB631A">
        <w:rPr>
          <w:rFonts w:cstheme="minorHAnsi"/>
          <w:color w:val="2E2E2E"/>
        </w:rPr>
        <w:t>,</w:t>
      </w:r>
      <w:bookmarkStart w:id="16" w:name="bbb007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"bb0070" </w:instrText>
      </w:r>
      <w:r w:rsidRPr="00DB631A">
        <w:rPr>
          <w:rFonts w:cstheme="minorHAnsi"/>
          <w:color w:val="2E2E2E"/>
        </w:rPr>
        <w:fldChar w:fldCharType="separate"/>
      </w:r>
      <w:r w:rsidRPr="00DB631A">
        <w:rPr>
          <w:rStyle w:val="Hyperlink"/>
          <w:rFonts w:eastAsiaTheme="majorEastAsia" w:cstheme="minorHAnsi"/>
          <w:color w:val="0C7DBB"/>
        </w:rPr>
        <w:t>[14]</w:t>
      </w:r>
      <w:r w:rsidRPr="00DB631A">
        <w:rPr>
          <w:rFonts w:cstheme="minorHAnsi"/>
          <w:color w:val="2E2E2E"/>
        </w:rPr>
        <w:fldChar w:fldCharType="end"/>
      </w:r>
      <w:bookmarkEnd w:id="16"/>
      <w:r w:rsidRPr="00DB631A">
        <w:rPr>
          <w:rFonts w:cstheme="minorHAnsi"/>
          <w:color w:val="2E2E2E"/>
        </w:rPr>
        <w:t>, </w:t>
      </w:r>
      <w:bookmarkStart w:id="17" w:name="bbb007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"bb0075" </w:instrText>
      </w:r>
      <w:r w:rsidRPr="00DB631A">
        <w:rPr>
          <w:rFonts w:cstheme="minorHAnsi"/>
          <w:color w:val="2E2E2E"/>
        </w:rPr>
        <w:fldChar w:fldCharType="separate"/>
      </w:r>
      <w:r w:rsidRPr="00DB631A">
        <w:rPr>
          <w:rStyle w:val="Hyperlink"/>
          <w:rFonts w:eastAsiaTheme="majorEastAsia" w:cstheme="minorHAnsi"/>
          <w:color w:val="0C7DBB"/>
        </w:rPr>
        <w:t>[15]</w:t>
      </w:r>
      <w:r w:rsidRPr="00DB631A">
        <w:rPr>
          <w:rFonts w:cstheme="minorHAnsi"/>
          <w:color w:val="2E2E2E"/>
        </w:rPr>
        <w:fldChar w:fldCharType="end"/>
      </w:r>
      <w:bookmarkEnd w:id="17"/>
      <w:r w:rsidRPr="00DB631A">
        <w:rPr>
          <w:rFonts w:cstheme="minorHAnsi"/>
          <w:color w:val="2E2E2E"/>
        </w:rPr>
        <w:t>, </w:t>
      </w:r>
      <w:bookmarkStart w:id="18" w:name="bbb008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"bb0080" </w:instrText>
      </w:r>
      <w:r w:rsidRPr="00DB631A">
        <w:rPr>
          <w:rFonts w:cstheme="minorHAnsi"/>
          <w:color w:val="2E2E2E"/>
        </w:rPr>
        <w:fldChar w:fldCharType="separate"/>
      </w:r>
      <w:r w:rsidRPr="00DB631A">
        <w:rPr>
          <w:rStyle w:val="Hyperlink"/>
          <w:rFonts w:eastAsiaTheme="majorEastAsia" w:cstheme="minorHAnsi"/>
          <w:color w:val="0C7DBB"/>
        </w:rPr>
        <w:t>[16]</w:t>
      </w:r>
      <w:r w:rsidRPr="00DB631A">
        <w:rPr>
          <w:rFonts w:cstheme="minorHAnsi"/>
          <w:color w:val="2E2E2E"/>
        </w:rPr>
        <w:fldChar w:fldCharType="end"/>
      </w:r>
      <w:bookmarkEnd w:id="18"/>
      <w:r w:rsidRPr="00DB631A">
        <w:rPr>
          <w:rFonts w:cstheme="minorHAnsi"/>
          <w:color w:val="2E2E2E"/>
        </w:rPr>
        <w:t>, </w:t>
      </w:r>
      <w:bookmarkStart w:id="19" w:name="bbb008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"bb0085" </w:instrText>
      </w:r>
      <w:r w:rsidRPr="00DB631A">
        <w:rPr>
          <w:rFonts w:cstheme="minorHAnsi"/>
          <w:color w:val="2E2E2E"/>
        </w:rPr>
        <w:fldChar w:fldCharType="separate"/>
      </w:r>
      <w:r w:rsidRPr="00DB631A">
        <w:rPr>
          <w:rStyle w:val="Hyperlink"/>
          <w:rFonts w:eastAsiaTheme="majorEastAsia" w:cstheme="minorHAnsi"/>
          <w:color w:val="0C7DBB"/>
        </w:rPr>
        <w:t>[17]</w:t>
      </w:r>
      <w:r w:rsidRPr="00DB631A">
        <w:rPr>
          <w:rFonts w:cstheme="minorHAnsi"/>
          <w:color w:val="2E2E2E"/>
        </w:rPr>
        <w:fldChar w:fldCharType="end"/>
      </w:r>
      <w:r w:rsidRPr="00DB631A">
        <w:rPr>
          <w:rFonts w:cstheme="minorHAnsi"/>
          <w:color w:val="2E2E2E"/>
        </w:rPr>
        <w:t>], and many of these disorders are impairing in their own right [</w:t>
      </w:r>
      <w:bookmarkStart w:id="20" w:name="bbb009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"bb0090" </w:instrText>
      </w:r>
      <w:r w:rsidRPr="00DB631A">
        <w:rPr>
          <w:rFonts w:cstheme="minorHAnsi"/>
          <w:color w:val="2E2E2E"/>
        </w:rPr>
        <w:fldChar w:fldCharType="separate"/>
      </w:r>
      <w:r w:rsidRPr="00DB631A">
        <w:rPr>
          <w:rStyle w:val="Hyperlink"/>
          <w:rFonts w:eastAsiaTheme="majorEastAsia" w:cstheme="minorHAnsi"/>
          <w:color w:val="0C7DBB"/>
        </w:rPr>
        <w:t>[18]</w:t>
      </w:r>
      <w:r w:rsidRPr="00DB631A">
        <w:rPr>
          <w:rFonts w:cstheme="minorHAnsi"/>
          <w:color w:val="2E2E2E"/>
        </w:rPr>
        <w:fldChar w:fldCharType="end"/>
      </w:r>
      <w:bookmarkEnd w:id="20"/>
      <w:r w:rsidRPr="00DB631A">
        <w:rPr>
          <w:rFonts w:cstheme="minorHAnsi"/>
          <w:color w:val="2E2E2E"/>
        </w:rPr>
        <w:t>, </w:t>
      </w:r>
      <w:bookmarkStart w:id="21" w:name="bbb009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"bb0095" </w:instrText>
      </w:r>
      <w:r w:rsidRPr="00DB631A">
        <w:rPr>
          <w:rFonts w:cstheme="minorHAnsi"/>
          <w:color w:val="2E2E2E"/>
        </w:rPr>
        <w:fldChar w:fldCharType="separate"/>
      </w:r>
      <w:r w:rsidRPr="00DB631A">
        <w:rPr>
          <w:rStyle w:val="Hyperlink"/>
          <w:rFonts w:eastAsiaTheme="majorEastAsia" w:cstheme="minorHAnsi"/>
          <w:color w:val="0C7DBB"/>
        </w:rPr>
        <w:t>[19]</w:t>
      </w:r>
      <w:r w:rsidRPr="00DB631A">
        <w:rPr>
          <w:rFonts w:cstheme="minorHAnsi"/>
          <w:color w:val="2E2E2E"/>
        </w:rPr>
        <w:fldChar w:fldCharType="end"/>
      </w:r>
      <w:bookmarkEnd w:id="21"/>
      <w:r w:rsidRPr="00DB631A">
        <w:rPr>
          <w:rFonts w:cstheme="minorHAnsi"/>
          <w:color w:val="2E2E2E"/>
        </w:rPr>
        <w:t>, </w:t>
      </w:r>
      <w:bookmarkStart w:id="22" w:name="bbb010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"bb0100" </w:instrText>
      </w:r>
      <w:r w:rsidRPr="00DB631A">
        <w:rPr>
          <w:rFonts w:cstheme="minorHAnsi"/>
          <w:color w:val="2E2E2E"/>
        </w:rPr>
        <w:fldChar w:fldCharType="separate"/>
      </w:r>
      <w:r w:rsidRPr="00DB631A">
        <w:rPr>
          <w:rStyle w:val="Hyperlink"/>
          <w:rFonts w:eastAsiaTheme="majorEastAsia" w:cstheme="minorHAnsi"/>
          <w:color w:val="0C7DBB"/>
        </w:rPr>
        <w:t>[20]</w:t>
      </w:r>
      <w:r w:rsidRPr="00DB631A">
        <w:rPr>
          <w:rFonts w:cstheme="minorHAnsi"/>
          <w:color w:val="2E2E2E"/>
        </w:rPr>
        <w:fldChar w:fldCharType="end"/>
      </w:r>
      <w:bookmarkEnd w:id="22"/>
      <w:r w:rsidRPr="00DB631A">
        <w:rPr>
          <w:rFonts w:cstheme="minorHAnsi"/>
          <w:color w:val="2E2E2E"/>
        </w:rPr>
        <w:t>]. Other behavioral and emotional symptoms that do not fall under any particular diagnosis or cut across multiple diagnoses, but are also common, include elevated levels of </w:t>
      </w:r>
      <w:hyperlink r:id="rId23" w:tooltip="Learn more about Mental Stress from ScienceDirect's AI-generated Topic Pages" w:history="1">
        <w:r w:rsidRPr="00DB631A">
          <w:rPr>
            <w:rStyle w:val="Hyperlink"/>
            <w:rFonts w:eastAsiaTheme="majorEastAsia" w:cstheme="minorHAnsi"/>
            <w:color w:val="0C7DBB"/>
          </w:rPr>
          <w:t>psychosocial stress</w:t>
        </w:r>
      </w:hyperlink>
      <w:r w:rsidRPr="00DB631A">
        <w:rPr>
          <w:rFonts w:cstheme="minorHAnsi"/>
          <w:color w:val="2E2E2E"/>
        </w:rPr>
        <w:t>, </w:t>
      </w:r>
      <w:hyperlink r:id="rId24" w:tooltip="Learn more about Hypersensitivity from ScienceDirect's AI-generated Topic Pages" w:history="1">
        <w:r w:rsidRPr="00DB631A">
          <w:rPr>
            <w:rStyle w:val="Hyperlink"/>
            <w:rFonts w:eastAsiaTheme="majorEastAsia" w:cstheme="minorHAnsi"/>
            <w:color w:val="0C7DBB"/>
          </w:rPr>
          <w:t>hypersensitivity</w:t>
        </w:r>
      </w:hyperlink>
      <w:r w:rsidRPr="00DB631A">
        <w:rPr>
          <w:rFonts w:cstheme="minorHAnsi"/>
          <w:color w:val="2E2E2E"/>
        </w:rPr>
        <w:t> to </w:t>
      </w:r>
      <w:hyperlink r:id="rId25" w:tooltip="Learn more about Sensory Stimulation from ScienceDirect's AI-generated Topic Pages" w:history="1">
        <w:r w:rsidRPr="00DB631A">
          <w:rPr>
            <w:rStyle w:val="Hyperlink"/>
            <w:rFonts w:eastAsiaTheme="majorEastAsia" w:cstheme="minorHAnsi"/>
            <w:color w:val="0C7DBB"/>
          </w:rPr>
          <w:t>sensory stimuli</w:t>
        </w:r>
      </w:hyperlink>
      <w:r w:rsidRPr="00DB631A">
        <w:rPr>
          <w:rFonts w:cstheme="minorHAnsi"/>
          <w:color w:val="2E2E2E"/>
        </w:rPr>
        <w:t>, difficulties with </w:t>
      </w:r>
      <w:hyperlink r:id="rId26" w:tooltip="Learn more about Emotion Regulation from ScienceDirect's AI-generated Topic Pages" w:history="1">
        <w:r w:rsidRPr="00DB631A">
          <w:rPr>
            <w:rStyle w:val="Hyperlink"/>
            <w:rFonts w:eastAsiaTheme="majorEastAsia" w:cstheme="minorHAnsi"/>
            <w:color w:val="0C7DBB"/>
          </w:rPr>
          <w:t>emotion regulation</w:t>
        </w:r>
      </w:hyperlink>
      <w:r w:rsidRPr="00DB631A">
        <w:rPr>
          <w:rFonts w:cstheme="minorHAnsi"/>
          <w:color w:val="2E2E2E"/>
        </w:rPr>
        <w:t xml:space="preserve">, </w:t>
      </w:r>
      <w:r w:rsidRPr="00DB631A">
        <w:rPr>
          <w:rFonts w:cstheme="minorHAnsi"/>
          <w:color w:val="2E2E2E"/>
        </w:rPr>
        <w:lastRenderedPageBreak/>
        <w:t>general </w:t>
      </w:r>
      <w:hyperlink r:id="rId27" w:tooltip="Learn more about Impulsiveness from ScienceDirect's AI-generated Topic Pages" w:history="1">
        <w:r w:rsidRPr="00DB631A">
          <w:rPr>
            <w:rStyle w:val="Hyperlink"/>
            <w:rFonts w:eastAsiaTheme="majorEastAsia" w:cstheme="minorHAnsi"/>
            <w:color w:val="0C7DBB"/>
          </w:rPr>
          <w:t>impulsivity</w:t>
        </w:r>
      </w:hyperlink>
      <w:r w:rsidRPr="00DB631A">
        <w:rPr>
          <w:rFonts w:cstheme="minorHAnsi"/>
          <w:color w:val="2E2E2E"/>
        </w:rPr>
        <w:t>, difficulties with visual motor integration, and procedural </w:t>
      </w:r>
      <w:hyperlink r:id="rId28" w:tooltip="Learn more about Learning Disorder from ScienceDirect's AI-generated Topic Pages" w:history="1">
        <w:r w:rsidRPr="00DB631A">
          <w:rPr>
            <w:rStyle w:val="Hyperlink"/>
            <w:rFonts w:eastAsiaTheme="majorEastAsia" w:cstheme="minorHAnsi"/>
            <w:color w:val="0C7DBB"/>
          </w:rPr>
          <w:t>learning difficulties</w:t>
        </w:r>
      </w:hyperlink>
      <w:r w:rsidRPr="00DB631A">
        <w:rPr>
          <w:rFonts w:cstheme="minorHAnsi"/>
          <w:color w:val="2E2E2E"/>
        </w:rPr>
        <w:t> [</w:t>
      </w:r>
      <w:bookmarkStart w:id="23" w:name="bbb010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"bb0105" </w:instrText>
      </w:r>
      <w:r w:rsidRPr="00DB631A">
        <w:rPr>
          <w:rFonts w:cstheme="minorHAnsi"/>
          <w:color w:val="2E2E2E"/>
        </w:rPr>
        <w:fldChar w:fldCharType="separate"/>
      </w:r>
      <w:r w:rsidRPr="00DB631A">
        <w:rPr>
          <w:rStyle w:val="Hyperlink"/>
          <w:rFonts w:eastAsiaTheme="majorEastAsia" w:cstheme="minorHAnsi"/>
          <w:color w:val="0C7DBB"/>
        </w:rPr>
        <w:t>21</w:t>
      </w:r>
      <w:r w:rsidRPr="00DB631A">
        <w:rPr>
          <w:rFonts w:cstheme="minorHAnsi"/>
          <w:color w:val="2E2E2E"/>
        </w:rPr>
        <w:fldChar w:fldCharType="end"/>
      </w:r>
      <w:bookmarkEnd w:id="23"/>
      <w:r w:rsidRPr="00DB631A">
        <w:rPr>
          <w:rFonts w:cstheme="minorHAnsi"/>
          <w:color w:val="2E2E2E"/>
        </w:rPr>
        <w:t>,</w:t>
      </w:r>
      <w:bookmarkStart w:id="24" w:name="bbb011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"bb0110" </w:instrText>
      </w:r>
      <w:r w:rsidRPr="00DB631A">
        <w:rPr>
          <w:rFonts w:cstheme="minorHAnsi"/>
          <w:color w:val="2E2E2E"/>
        </w:rPr>
        <w:fldChar w:fldCharType="separate"/>
      </w:r>
      <w:r w:rsidRPr="00DB631A">
        <w:rPr>
          <w:rStyle w:val="Hyperlink"/>
          <w:rFonts w:eastAsiaTheme="majorEastAsia" w:cstheme="minorHAnsi"/>
          <w:color w:val="0C7DBB"/>
        </w:rPr>
        <w:t>22</w:t>
      </w:r>
      <w:r w:rsidRPr="00DB631A">
        <w:rPr>
          <w:rFonts w:cstheme="minorHAnsi"/>
          <w:color w:val="2E2E2E"/>
        </w:rPr>
        <w:fldChar w:fldCharType="end"/>
      </w:r>
      <w:r w:rsidRPr="00DB631A">
        <w:rPr>
          <w:rFonts w:cstheme="minorHAnsi"/>
          <w:color w:val="2E2E2E"/>
        </w:rPr>
        <w:t>]. However, limited research has focused on the degree to which non-tic-related issues versus tics themselves contribute to </w:t>
      </w:r>
      <w:hyperlink r:id="rId29" w:tooltip="Learn more about Functional Disease from ScienceDirect's AI-generated Topic Pages" w:history="1">
        <w:r w:rsidRPr="00DB631A">
          <w:rPr>
            <w:rStyle w:val="Hyperlink"/>
            <w:rFonts w:eastAsiaTheme="majorEastAsia" w:cstheme="minorHAnsi"/>
            <w:color w:val="0C7DBB"/>
          </w:rPr>
          <w:t>functional impairment</w:t>
        </w:r>
      </w:hyperlink>
      <w:r w:rsidRPr="00DB631A">
        <w:rPr>
          <w:rFonts w:cstheme="minorHAnsi"/>
          <w:color w:val="2E2E2E"/>
        </w:rPr>
        <w:t>.</w:t>
      </w:r>
    </w:p>
    <w:p w14:paraId="333833B7" w14:textId="77777777" w:rsidR="00266747" w:rsidRPr="00DB631A" w:rsidRDefault="00266747" w:rsidP="00C076A1">
      <w:pPr>
        <w:spacing w:line="276" w:lineRule="auto"/>
        <w:rPr>
          <w:rFonts w:cstheme="minorHAnsi"/>
          <w:color w:val="2E2E2E"/>
        </w:rPr>
      </w:pPr>
      <w:r w:rsidRPr="00DB631A">
        <w:rPr>
          <w:rFonts w:cstheme="minorHAnsi"/>
          <w:color w:val="2E2E2E"/>
        </w:rPr>
        <w:t>Several studies have examined quality of life (QoL) and psychosocial functioning in children with TD-only and TD + comorbidities (TD+). For instance, O'Hare et al. [</w:t>
      </w:r>
      <w:bookmarkStart w:id="25" w:name="bbb011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"bb0115" </w:instrText>
      </w:r>
      <w:r w:rsidRPr="00DB631A">
        <w:rPr>
          <w:rFonts w:cstheme="minorHAnsi"/>
          <w:color w:val="2E2E2E"/>
        </w:rPr>
        <w:fldChar w:fldCharType="separate"/>
      </w:r>
      <w:r w:rsidRPr="00DB631A">
        <w:rPr>
          <w:rStyle w:val="Hyperlink"/>
          <w:rFonts w:eastAsiaTheme="majorEastAsia" w:cstheme="minorHAnsi"/>
          <w:color w:val="0C7DBB"/>
        </w:rPr>
        <w:t>23</w:t>
      </w:r>
      <w:r w:rsidRPr="00DB631A">
        <w:rPr>
          <w:rFonts w:cstheme="minorHAnsi"/>
          <w:color w:val="2E2E2E"/>
        </w:rPr>
        <w:fldChar w:fldCharType="end"/>
      </w:r>
      <w:r w:rsidRPr="00DB631A">
        <w:rPr>
          <w:rFonts w:cstheme="minorHAnsi"/>
          <w:color w:val="2E2E2E"/>
        </w:rPr>
        <w:t>] found strong associations between comorbidity and decreased global QoL, impaired emotional and school functioning, and increased emotional </w:t>
      </w:r>
      <w:hyperlink r:id="rId30" w:tooltip="Learn more about Symptomatology from ScienceDirect's AI-generated Topic Pages" w:history="1">
        <w:r w:rsidRPr="00DB631A">
          <w:rPr>
            <w:rStyle w:val="Hyperlink"/>
            <w:rFonts w:eastAsiaTheme="majorEastAsia" w:cstheme="minorHAnsi"/>
            <w:color w:val="0C7DBB"/>
          </w:rPr>
          <w:t>symptomatology</w:t>
        </w:r>
      </w:hyperlink>
      <w:r w:rsidRPr="00DB631A">
        <w:rPr>
          <w:rFonts w:cstheme="minorHAnsi"/>
          <w:color w:val="2E2E2E"/>
        </w:rPr>
        <w:t xml:space="preserve"> in youth with TD. Further, </w:t>
      </w:r>
      <w:proofErr w:type="spellStart"/>
      <w:r w:rsidRPr="00DB631A">
        <w:rPr>
          <w:rFonts w:cstheme="minorHAnsi"/>
          <w:color w:val="2E2E2E"/>
        </w:rPr>
        <w:t>Debes</w:t>
      </w:r>
      <w:proofErr w:type="spellEnd"/>
      <w:r w:rsidRPr="00DB631A">
        <w:rPr>
          <w:rFonts w:cstheme="minorHAnsi"/>
          <w:color w:val="2E2E2E"/>
        </w:rPr>
        <w:t xml:space="preserve">, </w:t>
      </w:r>
      <w:proofErr w:type="spellStart"/>
      <w:r w:rsidRPr="00DB631A">
        <w:rPr>
          <w:rFonts w:cstheme="minorHAnsi"/>
          <w:color w:val="2E2E2E"/>
        </w:rPr>
        <w:t>Hjalgrim</w:t>
      </w:r>
      <w:proofErr w:type="spellEnd"/>
      <w:r w:rsidRPr="00DB631A">
        <w:rPr>
          <w:rFonts w:cstheme="minorHAnsi"/>
          <w:color w:val="2E2E2E"/>
        </w:rPr>
        <w:t xml:space="preserve">, and </w:t>
      </w:r>
      <w:proofErr w:type="spellStart"/>
      <w:r w:rsidRPr="00DB631A">
        <w:rPr>
          <w:rFonts w:cstheme="minorHAnsi"/>
          <w:color w:val="2E2E2E"/>
        </w:rPr>
        <w:t>Skov</w:t>
      </w:r>
      <w:proofErr w:type="spellEnd"/>
      <w:r w:rsidRPr="00DB631A">
        <w:rPr>
          <w:rFonts w:cstheme="minorHAnsi"/>
          <w:color w:val="2E2E2E"/>
        </w:rPr>
        <w:t xml:space="preserve"> [</w:t>
      </w:r>
      <w:bookmarkStart w:id="26" w:name="bbb012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"bb0120" </w:instrText>
      </w:r>
      <w:r w:rsidRPr="00DB631A">
        <w:rPr>
          <w:rFonts w:cstheme="minorHAnsi"/>
          <w:color w:val="2E2E2E"/>
        </w:rPr>
        <w:fldChar w:fldCharType="separate"/>
      </w:r>
      <w:r w:rsidRPr="00DB631A">
        <w:rPr>
          <w:rStyle w:val="Hyperlink"/>
          <w:rFonts w:eastAsiaTheme="majorEastAsia" w:cstheme="minorHAnsi"/>
          <w:color w:val="0C7DBB"/>
        </w:rPr>
        <w:t>24</w:t>
      </w:r>
      <w:r w:rsidRPr="00DB631A">
        <w:rPr>
          <w:rFonts w:cstheme="minorHAnsi"/>
          <w:color w:val="2E2E2E"/>
        </w:rPr>
        <w:fldChar w:fldCharType="end"/>
      </w:r>
      <w:bookmarkEnd w:id="26"/>
      <w:r w:rsidRPr="00DB631A">
        <w:rPr>
          <w:rFonts w:cstheme="minorHAnsi"/>
          <w:color w:val="2E2E2E"/>
        </w:rPr>
        <w:t xml:space="preserve">] demonstrated that children with TD and other comorbidities such as OCD and ADHD have higher rates of psychosocial and educational problems. Similarly, </w:t>
      </w:r>
      <w:proofErr w:type="spellStart"/>
      <w:r w:rsidRPr="00DB631A">
        <w:rPr>
          <w:rFonts w:cstheme="minorHAnsi"/>
          <w:color w:val="2E2E2E"/>
        </w:rPr>
        <w:t>Sukhodolsky</w:t>
      </w:r>
      <w:proofErr w:type="spellEnd"/>
      <w:r w:rsidRPr="00DB631A">
        <w:rPr>
          <w:rFonts w:cstheme="minorHAnsi"/>
          <w:color w:val="2E2E2E"/>
        </w:rPr>
        <w:t xml:space="preserve"> et al. [</w:t>
      </w:r>
      <w:bookmarkStart w:id="27" w:name="bbb012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"bb0125" </w:instrText>
      </w:r>
      <w:r w:rsidRPr="00DB631A">
        <w:rPr>
          <w:rFonts w:cstheme="minorHAnsi"/>
          <w:color w:val="2E2E2E"/>
        </w:rPr>
        <w:fldChar w:fldCharType="separate"/>
      </w:r>
      <w:r w:rsidRPr="00DB631A">
        <w:rPr>
          <w:rStyle w:val="Hyperlink"/>
          <w:rFonts w:eastAsiaTheme="majorEastAsia" w:cstheme="minorHAnsi"/>
          <w:color w:val="0C7DBB"/>
        </w:rPr>
        <w:t>25</w:t>
      </w:r>
      <w:r w:rsidRPr="00DB631A">
        <w:rPr>
          <w:rFonts w:cstheme="minorHAnsi"/>
          <w:color w:val="2E2E2E"/>
        </w:rPr>
        <w:fldChar w:fldCharType="end"/>
      </w:r>
      <w:bookmarkEnd w:id="27"/>
      <w:r w:rsidRPr="00DB631A">
        <w:rPr>
          <w:rFonts w:cstheme="minorHAnsi"/>
          <w:color w:val="2E2E2E"/>
        </w:rPr>
        <w:t>] and Stephens and Sandor [</w:t>
      </w:r>
      <w:bookmarkStart w:id="28" w:name="bbb013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"bb0130" </w:instrText>
      </w:r>
      <w:r w:rsidRPr="00DB631A">
        <w:rPr>
          <w:rFonts w:cstheme="minorHAnsi"/>
          <w:color w:val="2E2E2E"/>
        </w:rPr>
        <w:fldChar w:fldCharType="separate"/>
      </w:r>
      <w:r w:rsidRPr="00DB631A">
        <w:rPr>
          <w:rStyle w:val="Hyperlink"/>
          <w:rFonts w:eastAsiaTheme="majorEastAsia" w:cstheme="minorHAnsi"/>
          <w:color w:val="0C7DBB"/>
        </w:rPr>
        <w:t>26</w:t>
      </w:r>
      <w:r w:rsidRPr="00DB631A">
        <w:rPr>
          <w:rFonts w:cstheme="minorHAnsi"/>
          <w:color w:val="2E2E2E"/>
        </w:rPr>
        <w:fldChar w:fldCharType="end"/>
      </w:r>
      <w:bookmarkEnd w:id="28"/>
      <w:r w:rsidRPr="00DB631A">
        <w:rPr>
          <w:rFonts w:cstheme="minorHAnsi"/>
          <w:color w:val="2E2E2E"/>
        </w:rPr>
        <w:t>] found that children with TD+ have more </w:t>
      </w:r>
      <w:hyperlink r:id="rId31" w:tooltip="Learn more about Disruptive Behavior from ScienceDirect's AI-generated Topic Pages" w:history="1">
        <w:r w:rsidRPr="00DB631A">
          <w:rPr>
            <w:rStyle w:val="Hyperlink"/>
            <w:rFonts w:eastAsiaTheme="majorEastAsia" w:cstheme="minorHAnsi"/>
            <w:color w:val="0C7DBB"/>
          </w:rPr>
          <w:t>disruptive behaviors</w:t>
        </w:r>
      </w:hyperlink>
      <w:r w:rsidRPr="00DB631A">
        <w:rPr>
          <w:rFonts w:cstheme="minorHAnsi"/>
          <w:color w:val="2E2E2E"/>
        </w:rPr>
        <w:t xml:space="preserve"> than children with TD-only and unaffected controls. Finally, </w:t>
      </w:r>
      <w:proofErr w:type="spellStart"/>
      <w:r w:rsidRPr="00DB631A">
        <w:rPr>
          <w:rFonts w:cstheme="minorHAnsi"/>
          <w:color w:val="2E2E2E"/>
        </w:rPr>
        <w:t>Ramanujam</w:t>
      </w:r>
      <w:proofErr w:type="spellEnd"/>
      <w:r w:rsidRPr="00DB631A">
        <w:rPr>
          <w:rFonts w:cstheme="minorHAnsi"/>
          <w:color w:val="2E2E2E"/>
        </w:rPr>
        <w:t xml:space="preserve"> et al. [</w:t>
      </w:r>
      <w:hyperlink r:id="rId32" w:anchor="bb0065" w:history="1">
        <w:r w:rsidRPr="00DB631A">
          <w:rPr>
            <w:rStyle w:val="Hyperlink"/>
            <w:rFonts w:eastAsiaTheme="majorEastAsia" w:cstheme="minorHAnsi"/>
            <w:color w:val="0C7DBB"/>
          </w:rPr>
          <w:t>13</w:t>
        </w:r>
      </w:hyperlink>
      <w:bookmarkEnd w:id="15"/>
      <w:r w:rsidRPr="00DB631A">
        <w:rPr>
          <w:rFonts w:cstheme="minorHAnsi"/>
          <w:color w:val="2E2E2E"/>
        </w:rPr>
        <w:t>] found that parents of children with PTD and one or more comorbid internalizing or externalizing conditions reported higher levels of objective and subjective caregiver strain compared to parents of children with PTD without comorbidity.</w:t>
      </w:r>
    </w:p>
    <w:p w14:paraId="0E24C920" w14:textId="77777777" w:rsidR="00266747" w:rsidRPr="00DB631A" w:rsidRDefault="00266747" w:rsidP="00C076A1">
      <w:pPr>
        <w:spacing w:line="276" w:lineRule="auto"/>
        <w:rPr>
          <w:rFonts w:cstheme="minorHAnsi"/>
          <w:color w:val="2E2E2E"/>
        </w:rPr>
      </w:pPr>
      <w:r w:rsidRPr="00DB631A">
        <w:rPr>
          <w:rFonts w:cstheme="minorHAnsi"/>
          <w:color w:val="2E2E2E"/>
        </w:rPr>
        <w:t xml:space="preserve">Although the </w:t>
      </w:r>
      <w:proofErr w:type="gramStart"/>
      <w:r w:rsidRPr="00DB631A">
        <w:rPr>
          <w:rFonts w:cstheme="minorHAnsi"/>
          <w:color w:val="2E2E2E"/>
        </w:rPr>
        <w:t>aforementioned studies</w:t>
      </w:r>
      <w:proofErr w:type="gramEnd"/>
      <w:r w:rsidRPr="00DB631A">
        <w:rPr>
          <w:rFonts w:cstheme="minorHAnsi"/>
          <w:color w:val="2E2E2E"/>
        </w:rPr>
        <w:t xml:space="preserve"> suggest that non-tic-related problems (i.e., comorbidities/elevated levels of psychological difficulties), as opposed to the tics themselves, lead to greater functional impairment, parents and those affected by PTDs have rarely been asked to make the attribution themselves. Differentiating tic-related from non-tic-related impairment may be clinically beneficial, as such information could lead to treatments or treatment sequencing that more effectively target problems experienced by children with PTDs. To answer this question, Storch et al. [</w:t>
      </w:r>
      <w:hyperlink r:id="rId33" w:anchor="bb0060" w:history="1">
        <w:r w:rsidRPr="00DB631A">
          <w:rPr>
            <w:rStyle w:val="Hyperlink"/>
            <w:rFonts w:eastAsiaTheme="majorEastAsia" w:cstheme="minorHAnsi"/>
            <w:color w:val="0C7DBB"/>
          </w:rPr>
          <w:t>12</w:t>
        </w:r>
      </w:hyperlink>
      <w:r w:rsidRPr="00DB631A">
        <w:rPr>
          <w:rFonts w:cstheme="minorHAnsi"/>
          <w:color w:val="2E2E2E"/>
        </w:rPr>
        <w:t>] developed the Child </w:t>
      </w:r>
      <w:hyperlink r:id="rId34" w:tooltip="Learn more about Gilles De La Tourette Syndrome from ScienceDirect's AI-generated Topic Pages" w:history="1">
        <w:r w:rsidRPr="00DB631A">
          <w:rPr>
            <w:rStyle w:val="Hyperlink"/>
            <w:rFonts w:eastAsiaTheme="majorEastAsia" w:cstheme="minorHAnsi"/>
            <w:color w:val="0C7DBB"/>
          </w:rPr>
          <w:t>Tourette's Syndrome</w:t>
        </w:r>
      </w:hyperlink>
      <w:r w:rsidRPr="00DB631A">
        <w:rPr>
          <w:rFonts w:cstheme="minorHAnsi"/>
          <w:color w:val="2E2E2E"/>
        </w:rPr>
        <w:t> Impairment Scale - Parent Report (CTIM-P), which assesses the degree to which parents of children with PTDs report impairment across 37 activities (home, school, social), as well as the extent to which that impairment is attributed to tic versus non-tic-related problems.</w:t>
      </w:r>
    </w:p>
    <w:p w14:paraId="34449BB4" w14:textId="77777777" w:rsidR="00266747" w:rsidRPr="00DB631A" w:rsidRDefault="00266747" w:rsidP="00C076A1">
      <w:pPr>
        <w:spacing w:line="276" w:lineRule="auto"/>
        <w:rPr>
          <w:rFonts w:cstheme="minorHAnsi"/>
          <w:color w:val="2E2E2E"/>
        </w:rPr>
      </w:pPr>
      <w:r w:rsidRPr="00DB631A">
        <w:rPr>
          <w:rFonts w:cstheme="minorHAnsi"/>
          <w:color w:val="2E2E2E"/>
        </w:rPr>
        <w:t>In an initial study of the CTIM-P, Storch et al. [</w:t>
      </w:r>
      <w:hyperlink r:id="rId35" w:anchor="bb0060" w:history="1">
        <w:r w:rsidRPr="00DB631A">
          <w:rPr>
            <w:rStyle w:val="Hyperlink"/>
            <w:rFonts w:eastAsiaTheme="majorEastAsia" w:cstheme="minorHAnsi"/>
            <w:color w:val="0C7DBB"/>
          </w:rPr>
          <w:t>12</w:t>
        </w:r>
      </w:hyperlink>
      <w:r w:rsidRPr="00DB631A">
        <w:rPr>
          <w:rFonts w:cstheme="minorHAnsi"/>
          <w:color w:val="2E2E2E"/>
        </w:rPr>
        <w:t>] examined parent responses in a sample of 59 parents of children with PTDs and found that impairment due to tics occurred mostly in school and social activities. Parents reported that tics “pretty much” or “very much” interfered with activities such as writing in class (24.6%), doing homework (21.9%), concentrating on work (21.8%), and being prepared for class (18.5%). Parents also perceived that being teased by peers (17.5%) and difficulties making new friends (15.8%) were “pretty much” or “very much” related to tics. Regarding non-tic-related impairment, parents perceived impairment as “pretty much” or “very much” related to non-tic-related problems in the following school activities: concentrating on work (38.9%), doing homework (37.1%), being prepared for class (27.0%), and taking tests or exams (25.9%). Additionally, parents perceived impairment as “pretty much” or “very much” related to non-tic concerns in activities such as making new friends (21.3%), doing household chores (17.6%), sleeping at night (17.3%), and being with a group of strangers (15.3%). It was much more common for impairment in these activities to be rated as being “pretty much” or “very much” related to non-tic problems rather than to tics.</w:t>
      </w:r>
    </w:p>
    <w:p w14:paraId="47162261" w14:textId="77777777" w:rsidR="00266747" w:rsidRPr="00DB631A" w:rsidRDefault="00266747" w:rsidP="00C076A1">
      <w:pPr>
        <w:spacing w:line="276" w:lineRule="auto"/>
        <w:rPr>
          <w:rFonts w:cstheme="minorHAnsi"/>
          <w:color w:val="2E2E2E"/>
        </w:rPr>
      </w:pPr>
      <w:r w:rsidRPr="00DB631A">
        <w:rPr>
          <w:rFonts w:cstheme="minorHAnsi"/>
          <w:color w:val="2E2E2E"/>
        </w:rPr>
        <w:t xml:space="preserve">In another study, </w:t>
      </w:r>
      <w:proofErr w:type="spellStart"/>
      <w:r w:rsidRPr="00DB631A">
        <w:rPr>
          <w:rFonts w:cstheme="minorHAnsi"/>
          <w:color w:val="2E2E2E"/>
        </w:rPr>
        <w:t>Cloes</w:t>
      </w:r>
      <w:proofErr w:type="spellEnd"/>
      <w:r w:rsidRPr="00DB631A">
        <w:rPr>
          <w:rFonts w:cstheme="minorHAnsi"/>
          <w:color w:val="2E2E2E"/>
        </w:rPr>
        <w:t xml:space="preserve"> et al. [</w:t>
      </w:r>
      <w:bookmarkStart w:id="29" w:name="bbb013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"bb0135" </w:instrText>
      </w:r>
      <w:r w:rsidRPr="00DB631A">
        <w:rPr>
          <w:rFonts w:cstheme="minorHAnsi"/>
          <w:color w:val="2E2E2E"/>
        </w:rPr>
        <w:fldChar w:fldCharType="separate"/>
      </w:r>
      <w:r w:rsidRPr="00DB631A">
        <w:rPr>
          <w:rStyle w:val="Hyperlink"/>
          <w:rFonts w:eastAsiaTheme="majorEastAsia" w:cstheme="minorHAnsi"/>
          <w:color w:val="0C7DBB"/>
        </w:rPr>
        <w:t>27</w:t>
      </w:r>
      <w:r w:rsidRPr="00DB631A">
        <w:rPr>
          <w:rFonts w:cstheme="minorHAnsi"/>
          <w:color w:val="2E2E2E"/>
        </w:rPr>
        <w:fldChar w:fldCharType="end"/>
      </w:r>
      <w:r w:rsidRPr="00DB631A">
        <w:rPr>
          <w:rFonts w:cstheme="minorHAnsi"/>
          <w:color w:val="2E2E2E"/>
        </w:rPr>
        <w:t>] examined tic-related and non-tic-related impairment using both the parent and child versions of the CTIM (CTIM-P and CTIM-C, respectively). In contrast to the methodology used by Storch et al. [</w:t>
      </w:r>
      <w:hyperlink r:id="rId36" w:anchor="bb0060" w:history="1">
        <w:r w:rsidRPr="00DB631A">
          <w:rPr>
            <w:rStyle w:val="Hyperlink"/>
            <w:rFonts w:eastAsiaTheme="majorEastAsia" w:cstheme="minorHAnsi"/>
            <w:color w:val="0C7DBB"/>
          </w:rPr>
          <w:t>12</w:t>
        </w:r>
      </w:hyperlink>
      <w:r w:rsidRPr="00DB631A">
        <w:rPr>
          <w:rFonts w:cstheme="minorHAnsi"/>
          <w:color w:val="2E2E2E"/>
        </w:rPr>
        <w:t>], this study compared CTIM scores of children with PTDs to healthy controls. Not surprisingly, children with PTDs experienced higher levels of tic-related and non-tic-related impairment compared to healthy controls. Consistent with Storch et al. [</w:t>
      </w:r>
      <w:hyperlink r:id="rId37" w:anchor="bb0060" w:history="1">
        <w:r w:rsidRPr="00DB631A">
          <w:rPr>
            <w:rStyle w:val="Hyperlink"/>
            <w:rFonts w:eastAsiaTheme="majorEastAsia" w:cstheme="minorHAnsi"/>
            <w:color w:val="0C7DBB"/>
          </w:rPr>
          <w:t>12</w:t>
        </w:r>
      </w:hyperlink>
      <w:r w:rsidRPr="00DB631A">
        <w:rPr>
          <w:rFonts w:cstheme="minorHAnsi"/>
          <w:color w:val="2E2E2E"/>
        </w:rPr>
        <w:t xml:space="preserve">], school impairment was strongly attributed to both tic and non-tic problems for individuals with PTDs. The highest tic-related impairment scores for children involved impairment in concentrating on work, doing oral reports/reading out loud, and taking tests. Interestingly, parents of these children attributed impairment in these school activities more to non-tic-related concerns than to tics. Parent ratings of their children's non-tic-related impairments were consistently higher than child's ratings of such </w:t>
      </w:r>
      <w:r w:rsidRPr="00DB631A">
        <w:rPr>
          <w:rFonts w:cstheme="minorHAnsi"/>
          <w:color w:val="2E2E2E"/>
        </w:rPr>
        <w:lastRenderedPageBreak/>
        <w:t>impairment; however, the study did not directly compare tic versus non-tic-related impairment across the domains.</w:t>
      </w:r>
    </w:p>
    <w:p w14:paraId="3731C2D9" w14:textId="77777777" w:rsidR="00266747" w:rsidRPr="00DB631A" w:rsidRDefault="00266747" w:rsidP="00C076A1">
      <w:pPr>
        <w:spacing w:line="276" w:lineRule="auto"/>
        <w:rPr>
          <w:rFonts w:cstheme="minorHAnsi"/>
          <w:color w:val="2E2E2E"/>
        </w:rPr>
      </w:pPr>
      <w:r w:rsidRPr="00DB631A">
        <w:rPr>
          <w:rFonts w:cstheme="minorHAnsi"/>
          <w:color w:val="2E2E2E"/>
        </w:rPr>
        <w:t xml:space="preserve">In addition to reporting the extent to which impairment was attributed to tics versus non-tic behaviors, </w:t>
      </w:r>
      <w:proofErr w:type="spellStart"/>
      <w:r w:rsidRPr="00DB631A">
        <w:rPr>
          <w:rFonts w:cstheme="minorHAnsi"/>
          <w:color w:val="2E2E2E"/>
        </w:rPr>
        <w:t>Cloes</w:t>
      </w:r>
      <w:proofErr w:type="spellEnd"/>
      <w:r w:rsidRPr="00DB631A">
        <w:rPr>
          <w:rFonts w:cstheme="minorHAnsi"/>
          <w:color w:val="2E2E2E"/>
        </w:rPr>
        <w:t xml:space="preserve"> et al. [</w:t>
      </w:r>
      <w:hyperlink r:id="rId38" w:anchor="bb0135" w:history="1">
        <w:r w:rsidRPr="00DB631A">
          <w:rPr>
            <w:rStyle w:val="Hyperlink"/>
            <w:rFonts w:eastAsiaTheme="majorEastAsia" w:cstheme="minorHAnsi"/>
            <w:color w:val="0C7DBB"/>
          </w:rPr>
          <w:t>27</w:t>
        </w:r>
      </w:hyperlink>
      <w:r w:rsidRPr="00DB631A">
        <w:rPr>
          <w:rFonts w:cstheme="minorHAnsi"/>
          <w:color w:val="2E2E2E"/>
        </w:rPr>
        <w:t>] and Storch et al. [</w:t>
      </w:r>
      <w:hyperlink r:id="rId39" w:anchor="bb0060" w:history="1">
        <w:r w:rsidRPr="00DB631A">
          <w:rPr>
            <w:rStyle w:val="Hyperlink"/>
            <w:rFonts w:eastAsiaTheme="majorEastAsia" w:cstheme="minorHAnsi"/>
            <w:color w:val="0C7DBB"/>
          </w:rPr>
          <w:t>12</w:t>
        </w:r>
      </w:hyperlink>
      <w:r w:rsidRPr="00DB631A">
        <w:rPr>
          <w:rFonts w:cstheme="minorHAnsi"/>
          <w:color w:val="2E2E2E"/>
        </w:rPr>
        <w:t>] examined the relationship between tic-related impairment and tic severity. Results showed that motor, vocal, and total tic severity scores on the Yale Global Tic Severity Scale (YGTSS; [</w:t>
      </w:r>
      <w:bookmarkStart w:id="30" w:name="bbb014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"bb0140" </w:instrText>
      </w:r>
      <w:r w:rsidRPr="00DB631A">
        <w:rPr>
          <w:rFonts w:cstheme="minorHAnsi"/>
          <w:color w:val="2E2E2E"/>
        </w:rPr>
        <w:fldChar w:fldCharType="separate"/>
      </w:r>
      <w:r w:rsidRPr="00DB631A">
        <w:rPr>
          <w:rStyle w:val="Hyperlink"/>
          <w:rFonts w:eastAsiaTheme="majorEastAsia" w:cstheme="minorHAnsi"/>
          <w:color w:val="0C7DBB"/>
        </w:rPr>
        <w:t>28</w:t>
      </w:r>
      <w:r w:rsidRPr="00DB631A">
        <w:rPr>
          <w:rFonts w:cstheme="minorHAnsi"/>
          <w:color w:val="2E2E2E"/>
        </w:rPr>
        <w:fldChar w:fldCharType="end"/>
      </w:r>
      <w:r w:rsidRPr="00DB631A">
        <w:rPr>
          <w:rFonts w:cstheme="minorHAnsi"/>
          <w:color w:val="2E2E2E"/>
        </w:rPr>
        <w:t xml:space="preserve">]) positively correlated with parent ratings of tic impairment on the CTIM-P. However, the relationship between specific dimensions of tic severity (i.e., number, frequency, intensity, complexity, interference) and CTIM-P scores were not explored. Such analyses may be important, given research demonstrating that different tic dimensions may differentially relate to aspects of impairment. For instance, </w:t>
      </w:r>
      <w:proofErr w:type="spellStart"/>
      <w:r w:rsidRPr="00DB631A">
        <w:rPr>
          <w:rFonts w:cstheme="minorHAnsi"/>
          <w:color w:val="2E2E2E"/>
        </w:rPr>
        <w:t>Espil</w:t>
      </w:r>
      <w:proofErr w:type="spellEnd"/>
      <w:r w:rsidRPr="00DB631A">
        <w:rPr>
          <w:rFonts w:cstheme="minorHAnsi"/>
          <w:color w:val="2E2E2E"/>
        </w:rPr>
        <w:t xml:space="preserve"> et al. [</w:t>
      </w:r>
      <w:hyperlink r:id="rId40" w:anchor="bb0025" w:history="1">
        <w:r w:rsidRPr="00DB631A">
          <w:rPr>
            <w:rStyle w:val="Hyperlink"/>
            <w:rFonts w:eastAsiaTheme="majorEastAsia" w:cstheme="minorHAnsi"/>
            <w:color w:val="0C7DBB"/>
          </w:rPr>
          <w:t>5</w:t>
        </w:r>
      </w:hyperlink>
      <w:r w:rsidRPr="00DB631A">
        <w:rPr>
          <w:rFonts w:cstheme="minorHAnsi"/>
          <w:color w:val="2E2E2E"/>
        </w:rPr>
        <w:t>] found that, after controlling for anxiety and ADHD, tic intensity was a stronger predictor of impairment in close relationships with friends and family, ability to do home chores, and school productivity than was tic frequency. Better understanding of how specific dimensions of tic severity contribute to functional impairment may be helpful in allowing therapists to prioritize and target those dimensions when treating tics.</w:t>
      </w:r>
    </w:p>
    <w:p w14:paraId="0B0CCFFC" w14:textId="77777777" w:rsidR="00266747" w:rsidRPr="00DB631A" w:rsidRDefault="00266747" w:rsidP="00C076A1">
      <w:pPr>
        <w:spacing w:line="276" w:lineRule="auto"/>
        <w:rPr>
          <w:rFonts w:cstheme="minorHAnsi"/>
          <w:color w:val="2E2E2E"/>
        </w:rPr>
      </w:pPr>
      <w:r w:rsidRPr="00DB631A">
        <w:rPr>
          <w:rFonts w:cstheme="minorHAnsi"/>
          <w:color w:val="2E2E2E"/>
        </w:rPr>
        <w:t>The current study had three aims. First, we sought to partially replicate the studies by Storch et al. [</w:t>
      </w:r>
      <w:hyperlink r:id="rId41" w:anchor="bb0060" w:history="1">
        <w:r w:rsidRPr="00DB631A">
          <w:rPr>
            <w:rStyle w:val="Hyperlink"/>
            <w:rFonts w:eastAsiaTheme="majorEastAsia" w:cstheme="minorHAnsi"/>
            <w:color w:val="0C7DBB"/>
          </w:rPr>
          <w:t>12</w:t>
        </w:r>
      </w:hyperlink>
      <w:r w:rsidRPr="00DB631A">
        <w:rPr>
          <w:rFonts w:cstheme="minorHAnsi"/>
          <w:color w:val="2E2E2E"/>
        </w:rPr>
        <w:t xml:space="preserve">] and </w:t>
      </w:r>
      <w:proofErr w:type="spellStart"/>
      <w:r w:rsidRPr="00DB631A">
        <w:rPr>
          <w:rFonts w:cstheme="minorHAnsi"/>
          <w:color w:val="2E2E2E"/>
        </w:rPr>
        <w:t>Cloes</w:t>
      </w:r>
      <w:proofErr w:type="spellEnd"/>
      <w:r w:rsidRPr="00DB631A">
        <w:rPr>
          <w:rFonts w:cstheme="minorHAnsi"/>
          <w:color w:val="2E2E2E"/>
        </w:rPr>
        <w:t xml:space="preserve"> et al. [</w:t>
      </w:r>
      <w:hyperlink r:id="rId42" w:anchor="bb0135" w:history="1">
        <w:r w:rsidRPr="00DB631A">
          <w:rPr>
            <w:rStyle w:val="Hyperlink"/>
            <w:rFonts w:eastAsiaTheme="majorEastAsia" w:cstheme="minorHAnsi"/>
            <w:color w:val="0C7DBB"/>
          </w:rPr>
          <w:t>27</w:t>
        </w:r>
      </w:hyperlink>
      <w:r w:rsidRPr="00DB631A">
        <w:rPr>
          <w:rFonts w:cstheme="minorHAnsi"/>
          <w:color w:val="2E2E2E"/>
        </w:rPr>
        <w:t>]. This was done by administering the CTIM-P to a sample of treatment-seeking families and examining parental attributions of functional impairment associated with tics versus non-tic-related problems across three broad domains (i.e. home, school, social). It was hypothesized that impairment across school, home, and social activities would more likely be attributed to non-tic concerns than tics. Second, we examined the degree to which tic-related impairment correlated with tic severity. It was hypothesized that YGTSS motor, vocal, and total tic severity scores would positively correlate with total tic-related impairment on the CTIM-P. Third, we performed exploratory analyses to examine whether tic-related impairment was correlated with the various dimensions of motor and vocal tic severity (i.e. number, frequency, intensity, complexity, and interference).</w:t>
      </w:r>
    </w:p>
    <w:p w14:paraId="05939F29" w14:textId="77777777" w:rsidR="00266747" w:rsidRPr="00DB631A" w:rsidRDefault="00266747" w:rsidP="00F1768E">
      <w:pPr>
        <w:pStyle w:val="Heading1"/>
        <w:rPr>
          <w:rFonts w:asciiTheme="minorHAnsi" w:hAnsiTheme="minorHAnsi" w:cstheme="minorHAnsi"/>
        </w:rPr>
      </w:pPr>
      <w:r w:rsidRPr="00DB631A">
        <w:rPr>
          <w:rFonts w:asciiTheme="minorHAnsi" w:hAnsiTheme="minorHAnsi" w:cstheme="minorHAnsi"/>
        </w:rPr>
        <w:t>2. Method</w:t>
      </w:r>
    </w:p>
    <w:p w14:paraId="0B4DAC9B" w14:textId="77777777" w:rsidR="00266747" w:rsidRPr="00DB631A" w:rsidRDefault="00266747" w:rsidP="00F1768E">
      <w:pPr>
        <w:pStyle w:val="Heading2"/>
        <w:rPr>
          <w:rFonts w:asciiTheme="minorHAnsi" w:hAnsiTheme="minorHAnsi" w:cstheme="minorHAnsi"/>
        </w:rPr>
      </w:pPr>
      <w:r w:rsidRPr="00DB631A">
        <w:rPr>
          <w:rFonts w:asciiTheme="minorHAnsi" w:hAnsiTheme="minorHAnsi" w:cstheme="minorHAnsi"/>
        </w:rPr>
        <w:t>2.1. Participants</w:t>
      </w:r>
    </w:p>
    <w:p w14:paraId="3DE37F70" w14:textId="77777777" w:rsidR="00266747" w:rsidRPr="00DB631A" w:rsidRDefault="00266747" w:rsidP="00C076A1">
      <w:pPr>
        <w:spacing w:line="276" w:lineRule="auto"/>
        <w:rPr>
          <w:rFonts w:cstheme="minorHAnsi"/>
          <w:color w:val="2E2E2E"/>
        </w:rPr>
      </w:pPr>
      <w:r w:rsidRPr="00DB631A">
        <w:rPr>
          <w:rFonts w:cstheme="minorHAnsi"/>
          <w:color w:val="2E2E2E"/>
        </w:rPr>
        <w:t>Participants were 58 children and adolescents between 8 and 17 years old who had been diagnosed with a PTD (</w:t>
      </w:r>
      <w:bookmarkStart w:id="31" w:name="bt000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"t0005" </w:instrText>
      </w:r>
      <w:r w:rsidRPr="00DB631A">
        <w:rPr>
          <w:rFonts w:cstheme="minorHAnsi"/>
          <w:color w:val="2E2E2E"/>
        </w:rPr>
        <w:fldChar w:fldCharType="separate"/>
      </w:r>
      <w:r w:rsidRPr="00DB631A">
        <w:rPr>
          <w:rStyle w:val="Hyperlink"/>
          <w:rFonts w:eastAsiaTheme="majorEastAsia" w:cstheme="minorHAnsi"/>
          <w:color w:val="0C7DBB"/>
        </w:rPr>
        <w:t>Table 1</w:t>
      </w:r>
      <w:r w:rsidRPr="00DB631A">
        <w:rPr>
          <w:rFonts w:cstheme="minorHAnsi"/>
          <w:color w:val="2E2E2E"/>
        </w:rPr>
        <w:fldChar w:fldCharType="end"/>
      </w:r>
      <w:r w:rsidRPr="00DB631A">
        <w:rPr>
          <w:rFonts w:cstheme="minorHAnsi"/>
          <w:color w:val="2E2E2E"/>
        </w:rPr>
        <w:t>). Consistent with the male-biased gender distribution in PTD [</w:t>
      </w:r>
      <w:hyperlink r:id="rId43" w:anchor="bb0085" w:history="1">
        <w:r w:rsidRPr="00DB631A">
          <w:rPr>
            <w:rStyle w:val="Hyperlink"/>
            <w:rFonts w:eastAsiaTheme="majorEastAsia" w:cstheme="minorHAnsi"/>
            <w:color w:val="0C7DBB"/>
          </w:rPr>
          <w:t>17</w:t>
        </w:r>
      </w:hyperlink>
      <w:bookmarkEnd w:id="19"/>
      <w:r w:rsidRPr="00DB631A">
        <w:rPr>
          <w:rFonts w:cstheme="minorHAnsi"/>
          <w:color w:val="2E2E2E"/>
        </w:rPr>
        <w:t>,</w:t>
      </w:r>
      <w:hyperlink r:id="rId44" w:anchor="bb0115" w:history="1">
        <w:r w:rsidRPr="00DB631A">
          <w:rPr>
            <w:rStyle w:val="Hyperlink"/>
            <w:rFonts w:eastAsiaTheme="majorEastAsia" w:cstheme="minorHAnsi"/>
            <w:color w:val="0C7DBB"/>
          </w:rPr>
          <w:t>23</w:t>
        </w:r>
      </w:hyperlink>
      <w:bookmarkEnd w:id="25"/>
      <w:r w:rsidRPr="00DB631A">
        <w:rPr>
          <w:rFonts w:cstheme="minorHAnsi"/>
          <w:color w:val="2E2E2E"/>
        </w:rPr>
        <w:t>], the sample was predominantly male (</w:t>
      </w:r>
      <w:r w:rsidRPr="00DB631A">
        <w:rPr>
          <w:rStyle w:val="Emphasis"/>
          <w:rFonts w:cstheme="minorHAnsi"/>
          <w:color w:val="2E2E2E"/>
        </w:rPr>
        <w:t>n</w:t>
      </w:r>
      <w:r w:rsidRPr="00DB631A">
        <w:rPr>
          <w:rFonts w:cstheme="minorHAnsi"/>
          <w:color w:val="2E2E2E"/>
        </w:rPr>
        <w:t> = 44). Of the 58 children, 48% (</w:t>
      </w:r>
      <w:r w:rsidRPr="00DB631A">
        <w:rPr>
          <w:rStyle w:val="Emphasis"/>
          <w:rFonts w:cstheme="minorHAnsi"/>
          <w:color w:val="2E2E2E"/>
        </w:rPr>
        <w:t>n</w:t>
      </w:r>
      <w:r w:rsidRPr="00DB631A">
        <w:rPr>
          <w:rFonts w:cstheme="minorHAnsi"/>
          <w:color w:val="2E2E2E"/>
        </w:rPr>
        <w:t> = 28) had at least one comorbidity, and the average number of comorbid diagnoses for those 28 children was 2.5. </w:t>
      </w:r>
      <w:hyperlink r:id="rId45" w:anchor="t0005" w:history="1">
        <w:r w:rsidRPr="00DB631A">
          <w:rPr>
            <w:rStyle w:val="Hyperlink"/>
            <w:rFonts w:eastAsiaTheme="majorEastAsia" w:cstheme="minorHAnsi"/>
            <w:color w:val="0C7DBB"/>
          </w:rPr>
          <w:t>Table 1</w:t>
        </w:r>
      </w:hyperlink>
      <w:bookmarkEnd w:id="31"/>
      <w:r w:rsidRPr="00DB631A">
        <w:rPr>
          <w:rFonts w:cstheme="minorHAnsi"/>
          <w:color w:val="2E2E2E"/>
        </w:rPr>
        <w:t> shows the percentage of children meeting diagnostic criteria for each disorder.</w:t>
      </w:r>
    </w:p>
    <w:p w14:paraId="5B9CD051" w14:textId="77777777" w:rsidR="00266747" w:rsidRPr="00DB631A" w:rsidRDefault="00266747" w:rsidP="00C076A1">
      <w:pPr>
        <w:spacing w:line="276" w:lineRule="auto"/>
        <w:rPr>
          <w:rFonts w:cstheme="minorHAnsi"/>
          <w:color w:val="323232"/>
        </w:rPr>
      </w:pPr>
      <w:r w:rsidRPr="00DB631A">
        <w:rPr>
          <w:rStyle w:val="label"/>
          <w:rFonts w:cstheme="minorHAnsi"/>
          <w:color w:val="323232"/>
        </w:rPr>
        <w:t>Table 1</w:t>
      </w:r>
      <w:r w:rsidRPr="00DB631A">
        <w:rPr>
          <w:rFonts w:cstheme="minorHAnsi"/>
          <w:color w:val="323232"/>
        </w:rPr>
        <w:t>. Participant Demographics and Clinical Characteristics.</w:t>
      </w:r>
    </w:p>
    <w:tbl>
      <w:tblPr>
        <w:tblStyle w:val="TableGrid"/>
        <w:tblW w:w="0" w:type="auto"/>
        <w:tblLook w:val="04A0" w:firstRow="1" w:lastRow="0" w:firstColumn="1" w:lastColumn="0" w:noHBand="0" w:noVBand="1"/>
      </w:tblPr>
      <w:tblGrid>
        <w:gridCol w:w="3831"/>
        <w:gridCol w:w="1295"/>
      </w:tblGrid>
      <w:tr w:rsidR="00266747" w:rsidRPr="00DB631A" w14:paraId="17C0AC70" w14:textId="77777777" w:rsidTr="00F1768E">
        <w:tc>
          <w:tcPr>
            <w:tcW w:w="0" w:type="auto"/>
            <w:hideMark/>
          </w:tcPr>
          <w:p w14:paraId="29F08B18" w14:textId="77777777" w:rsidR="00266747" w:rsidRPr="00DB631A" w:rsidRDefault="00266747" w:rsidP="00F1768E">
            <w:pPr>
              <w:pStyle w:val="NoSpacing"/>
              <w:rPr>
                <w:rFonts w:cstheme="minorHAnsi"/>
                <w:sz w:val="20"/>
                <w:szCs w:val="20"/>
              </w:rPr>
            </w:pPr>
            <w:r w:rsidRPr="00DB631A">
              <w:rPr>
                <w:rFonts w:cstheme="minorHAnsi"/>
                <w:sz w:val="20"/>
                <w:szCs w:val="20"/>
              </w:rPr>
              <w:t>Variables</w:t>
            </w:r>
          </w:p>
        </w:tc>
        <w:tc>
          <w:tcPr>
            <w:tcW w:w="0" w:type="auto"/>
            <w:hideMark/>
          </w:tcPr>
          <w:p w14:paraId="0C14DF21" w14:textId="77777777" w:rsidR="00266747" w:rsidRPr="00DB631A" w:rsidRDefault="00266747" w:rsidP="00F1768E">
            <w:pPr>
              <w:pStyle w:val="NoSpacing"/>
              <w:rPr>
                <w:rFonts w:cstheme="minorHAnsi"/>
                <w:sz w:val="20"/>
                <w:szCs w:val="20"/>
              </w:rPr>
            </w:pPr>
            <w:r w:rsidRPr="00DB631A">
              <w:rPr>
                <w:rStyle w:val="Strong"/>
                <w:rFonts w:cstheme="minorHAnsi"/>
                <w:sz w:val="20"/>
                <w:szCs w:val="20"/>
              </w:rPr>
              <w:t>% (</w:t>
            </w:r>
            <w:r w:rsidRPr="00DB631A">
              <w:rPr>
                <w:rStyle w:val="Emphasis"/>
                <w:rFonts w:cstheme="minorHAnsi"/>
                <w:b/>
                <w:bCs/>
                <w:sz w:val="20"/>
                <w:szCs w:val="20"/>
              </w:rPr>
              <w:t>n</w:t>
            </w:r>
            <w:r w:rsidRPr="00DB631A">
              <w:rPr>
                <w:rStyle w:val="Strong"/>
                <w:rFonts w:cstheme="minorHAnsi"/>
                <w:sz w:val="20"/>
                <w:szCs w:val="20"/>
              </w:rPr>
              <w:t>)</w:t>
            </w:r>
          </w:p>
        </w:tc>
      </w:tr>
      <w:tr w:rsidR="00266747" w:rsidRPr="00DB631A" w14:paraId="6D6F18AB" w14:textId="77777777" w:rsidTr="00F1768E">
        <w:tc>
          <w:tcPr>
            <w:tcW w:w="0" w:type="auto"/>
            <w:hideMark/>
          </w:tcPr>
          <w:p w14:paraId="55A4080C" w14:textId="77777777" w:rsidR="00266747" w:rsidRPr="00DB631A" w:rsidRDefault="00266747" w:rsidP="00F1768E">
            <w:pPr>
              <w:pStyle w:val="NoSpacing"/>
              <w:rPr>
                <w:rFonts w:cstheme="minorHAnsi"/>
                <w:sz w:val="20"/>
                <w:szCs w:val="20"/>
              </w:rPr>
            </w:pPr>
            <w:r w:rsidRPr="00DB631A">
              <w:rPr>
                <w:rFonts w:cstheme="minorHAnsi"/>
                <w:sz w:val="20"/>
                <w:szCs w:val="20"/>
              </w:rPr>
              <w:t>Sex</w:t>
            </w:r>
          </w:p>
        </w:tc>
        <w:tc>
          <w:tcPr>
            <w:tcW w:w="0" w:type="auto"/>
            <w:hideMark/>
          </w:tcPr>
          <w:p w14:paraId="10D59984" w14:textId="77777777" w:rsidR="00266747" w:rsidRPr="00DB631A" w:rsidRDefault="00266747" w:rsidP="00F1768E">
            <w:pPr>
              <w:pStyle w:val="NoSpacing"/>
              <w:rPr>
                <w:rFonts w:cstheme="minorHAnsi"/>
                <w:sz w:val="20"/>
                <w:szCs w:val="20"/>
              </w:rPr>
            </w:pPr>
          </w:p>
        </w:tc>
      </w:tr>
      <w:tr w:rsidR="00266747" w:rsidRPr="00DB631A" w14:paraId="5BA2F40D" w14:textId="77777777" w:rsidTr="00F1768E">
        <w:tc>
          <w:tcPr>
            <w:tcW w:w="0" w:type="auto"/>
            <w:hideMark/>
          </w:tcPr>
          <w:p w14:paraId="5A124F68" w14:textId="77777777" w:rsidR="00266747" w:rsidRPr="00DB631A" w:rsidRDefault="00266747" w:rsidP="00F1768E">
            <w:pPr>
              <w:pStyle w:val="NoSpacing"/>
              <w:rPr>
                <w:rFonts w:cstheme="minorHAnsi"/>
                <w:sz w:val="20"/>
                <w:szCs w:val="20"/>
              </w:rPr>
            </w:pPr>
            <w:r w:rsidRPr="00DB631A">
              <w:rPr>
                <w:rFonts w:cstheme="minorHAnsi"/>
                <w:sz w:val="20"/>
                <w:szCs w:val="20"/>
              </w:rPr>
              <w:t>Male</w:t>
            </w:r>
          </w:p>
        </w:tc>
        <w:tc>
          <w:tcPr>
            <w:tcW w:w="0" w:type="auto"/>
            <w:hideMark/>
          </w:tcPr>
          <w:p w14:paraId="0B7D2938" w14:textId="77777777" w:rsidR="00266747" w:rsidRPr="00DB631A" w:rsidRDefault="00266747" w:rsidP="00F1768E">
            <w:pPr>
              <w:pStyle w:val="NoSpacing"/>
              <w:rPr>
                <w:rFonts w:cstheme="minorHAnsi"/>
                <w:sz w:val="20"/>
                <w:szCs w:val="20"/>
              </w:rPr>
            </w:pPr>
            <w:r w:rsidRPr="00DB631A">
              <w:rPr>
                <w:rFonts w:cstheme="minorHAnsi"/>
                <w:sz w:val="20"/>
                <w:szCs w:val="20"/>
              </w:rPr>
              <w:t>75.9 (44)</w:t>
            </w:r>
          </w:p>
        </w:tc>
      </w:tr>
      <w:tr w:rsidR="00266747" w:rsidRPr="00DB631A" w14:paraId="2D1593FB" w14:textId="77777777" w:rsidTr="00F1768E">
        <w:tc>
          <w:tcPr>
            <w:tcW w:w="0" w:type="auto"/>
            <w:hideMark/>
          </w:tcPr>
          <w:p w14:paraId="15798518" w14:textId="77777777" w:rsidR="00266747" w:rsidRPr="00DB631A" w:rsidRDefault="00266747" w:rsidP="00F1768E">
            <w:pPr>
              <w:pStyle w:val="NoSpacing"/>
              <w:rPr>
                <w:rFonts w:cstheme="minorHAnsi"/>
                <w:sz w:val="20"/>
                <w:szCs w:val="20"/>
              </w:rPr>
            </w:pPr>
            <w:r w:rsidRPr="00DB631A">
              <w:rPr>
                <w:rFonts w:cstheme="minorHAnsi"/>
                <w:sz w:val="20"/>
                <w:szCs w:val="20"/>
              </w:rPr>
              <w:t>Female</w:t>
            </w:r>
          </w:p>
        </w:tc>
        <w:tc>
          <w:tcPr>
            <w:tcW w:w="0" w:type="auto"/>
            <w:hideMark/>
          </w:tcPr>
          <w:p w14:paraId="71F3B28C" w14:textId="77777777" w:rsidR="00266747" w:rsidRPr="00DB631A" w:rsidRDefault="00266747" w:rsidP="00F1768E">
            <w:pPr>
              <w:pStyle w:val="NoSpacing"/>
              <w:rPr>
                <w:rFonts w:cstheme="minorHAnsi"/>
                <w:sz w:val="20"/>
                <w:szCs w:val="20"/>
              </w:rPr>
            </w:pPr>
            <w:r w:rsidRPr="00DB631A">
              <w:rPr>
                <w:rFonts w:cstheme="minorHAnsi"/>
                <w:sz w:val="20"/>
                <w:szCs w:val="20"/>
              </w:rPr>
              <w:t>24.1 (14)</w:t>
            </w:r>
          </w:p>
        </w:tc>
      </w:tr>
      <w:tr w:rsidR="00A96FFE" w:rsidRPr="00DB631A" w14:paraId="76EC873C" w14:textId="77777777" w:rsidTr="0032323E">
        <w:tc>
          <w:tcPr>
            <w:tcW w:w="0" w:type="auto"/>
            <w:hideMark/>
          </w:tcPr>
          <w:p w14:paraId="032AD728" w14:textId="77777777" w:rsidR="00A96FFE" w:rsidRPr="00DB631A" w:rsidRDefault="00A96FFE" w:rsidP="00F1768E">
            <w:pPr>
              <w:pStyle w:val="NoSpacing"/>
              <w:rPr>
                <w:rFonts w:cstheme="minorHAnsi"/>
                <w:sz w:val="20"/>
                <w:szCs w:val="20"/>
              </w:rPr>
            </w:pPr>
            <w:r w:rsidRPr="00DB631A">
              <w:rPr>
                <w:rFonts w:cstheme="minorHAnsi"/>
                <w:sz w:val="20"/>
                <w:szCs w:val="20"/>
              </w:rPr>
              <w:t>Race</w:t>
            </w:r>
          </w:p>
        </w:tc>
        <w:tc>
          <w:tcPr>
            <w:tcW w:w="0" w:type="auto"/>
          </w:tcPr>
          <w:p w14:paraId="2FDAC60C" w14:textId="34D24EEE" w:rsidR="00A96FFE" w:rsidRPr="00DB631A" w:rsidRDefault="00A96FFE" w:rsidP="00F1768E">
            <w:pPr>
              <w:pStyle w:val="NoSpacing"/>
              <w:rPr>
                <w:rFonts w:cstheme="minorHAnsi"/>
                <w:sz w:val="20"/>
                <w:szCs w:val="20"/>
              </w:rPr>
            </w:pPr>
          </w:p>
        </w:tc>
      </w:tr>
      <w:tr w:rsidR="00266747" w:rsidRPr="00DB631A" w14:paraId="4C0DA576" w14:textId="77777777" w:rsidTr="00F1768E">
        <w:tc>
          <w:tcPr>
            <w:tcW w:w="0" w:type="auto"/>
            <w:hideMark/>
          </w:tcPr>
          <w:p w14:paraId="6B0CF092" w14:textId="77777777" w:rsidR="00266747" w:rsidRPr="00DB631A" w:rsidRDefault="00266747" w:rsidP="00F1768E">
            <w:pPr>
              <w:pStyle w:val="NoSpacing"/>
              <w:rPr>
                <w:rFonts w:cstheme="minorHAnsi"/>
                <w:sz w:val="20"/>
                <w:szCs w:val="20"/>
              </w:rPr>
            </w:pPr>
            <w:r w:rsidRPr="00DB631A">
              <w:rPr>
                <w:rFonts w:cstheme="minorHAnsi"/>
                <w:sz w:val="20"/>
                <w:szCs w:val="20"/>
              </w:rPr>
              <w:t>White</w:t>
            </w:r>
          </w:p>
        </w:tc>
        <w:tc>
          <w:tcPr>
            <w:tcW w:w="0" w:type="auto"/>
            <w:hideMark/>
          </w:tcPr>
          <w:p w14:paraId="6A7600E8" w14:textId="77777777" w:rsidR="00266747" w:rsidRPr="00DB631A" w:rsidRDefault="00266747" w:rsidP="00F1768E">
            <w:pPr>
              <w:pStyle w:val="NoSpacing"/>
              <w:rPr>
                <w:rFonts w:cstheme="minorHAnsi"/>
                <w:sz w:val="20"/>
                <w:szCs w:val="20"/>
              </w:rPr>
            </w:pPr>
            <w:r w:rsidRPr="00DB631A">
              <w:rPr>
                <w:rFonts w:cstheme="minorHAnsi"/>
                <w:sz w:val="20"/>
                <w:szCs w:val="20"/>
              </w:rPr>
              <w:t>82.8 (48)</w:t>
            </w:r>
          </w:p>
        </w:tc>
      </w:tr>
      <w:tr w:rsidR="00266747" w:rsidRPr="00DB631A" w14:paraId="00BD3E15" w14:textId="77777777" w:rsidTr="00F1768E">
        <w:tc>
          <w:tcPr>
            <w:tcW w:w="0" w:type="auto"/>
            <w:hideMark/>
          </w:tcPr>
          <w:p w14:paraId="42919043" w14:textId="77777777" w:rsidR="00266747" w:rsidRPr="00DB631A" w:rsidRDefault="00266747" w:rsidP="00F1768E">
            <w:pPr>
              <w:pStyle w:val="NoSpacing"/>
              <w:rPr>
                <w:rFonts w:cstheme="minorHAnsi"/>
                <w:sz w:val="20"/>
                <w:szCs w:val="20"/>
              </w:rPr>
            </w:pPr>
            <w:r w:rsidRPr="00DB631A">
              <w:rPr>
                <w:rFonts w:cstheme="minorHAnsi"/>
                <w:sz w:val="20"/>
                <w:szCs w:val="20"/>
              </w:rPr>
              <w:t>African American</w:t>
            </w:r>
          </w:p>
        </w:tc>
        <w:tc>
          <w:tcPr>
            <w:tcW w:w="0" w:type="auto"/>
            <w:hideMark/>
          </w:tcPr>
          <w:p w14:paraId="65581F7F" w14:textId="77777777" w:rsidR="00266747" w:rsidRPr="00DB631A" w:rsidRDefault="00266747" w:rsidP="00F1768E">
            <w:pPr>
              <w:pStyle w:val="NoSpacing"/>
              <w:rPr>
                <w:rFonts w:cstheme="minorHAnsi"/>
                <w:sz w:val="20"/>
                <w:szCs w:val="20"/>
              </w:rPr>
            </w:pPr>
            <w:r w:rsidRPr="00DB631A">
              <w:rPr>
                <w:rFonts w:cstheme="minorHAnsi"/>
                <w:sz w:val="20"/>
                <w:szCs w:val="20"/>
              </w:rPr>
              <w:t>5.2 (3)</w:t>
            </w:r>
          </w:p>
        </w:tc>
      </w:tr>
      <w:tr w:rsidR="00266747" w:rsidRPr="00DB631A" w14:paraId="21AD43F3" w14:textId="77777777" w:rsidTr="00F1768E">
        <w:tc>
          <w:tcPr>
            <w:tcW w:w="0" w:type="auto"/>
            <w:hideMark/>
          </w:tcPr>
          <w:p w14:paraId="7703512A" w14:textId="77777777" w:rsidR="00266747" w:rsidRPr="00DB631A" w:rsidRDefault="00266747" w:rsidP="00F1768E">
            <w:pPr>
              <w:pStyle w:val="NoSpacing"/>
              <w:rPr>
                <w:rFonts w:cstheme="minorHAnsi"/>
                <w:sz w:val="20"/>
                <w:szCs w:val="20"/>
              </w:rPr>
            </w:pPr>
            <w:r w:rsidRPr="00DB631A">
              <w:rPr>
                <w:rFonts w:cstheme="minorHAnsi"/>
                <w:sz w:val="20"/>
                <w:szCs w:val="20"/>
              </w:rPr>
              <w:t>Asian</w:t>
            </w:r>
          </w:p>
        </w:tc>
        <w:tc>
          <w:tcPr>
            <w:tcW w:w="0" w:type="auto"/>
            <w:hideMark/>
          </w:tcPr>
          <w:p w14:paraId="554DB889" w14:textId="77777777" w:rsidR="00266747" w:rsidRPr="00DB631A" w:rsidRDefault="00266747" w:rsidP="00F1768E">
            <w:pPr>
              <w:pStyle w:val="NoSpacing"/>
              <w:rPr>
                <w:rFonts w:cstheme="minorHAnsi"/>
                <w:sz w:val="20"/>
                <w:szCs w:val="20"/>
              </w:rPr>
            </w:pPr>
            <w:r w:rsidRPr="00DB631A">
              <w:rPr>
                <w:rFonts w:cstheme="minorHAnsi"/>
                <w:sz w:val="20"/>
                <w:szCs w:val="20"/>
              </w:rPr>
              <w:t>3.4 (2)</w:t>
            </w:r>
          </w:p>
        </w:tc>
      </w:tr>
      <w:tr w:rsidR="00266747" w:rsidRPr="00DB631A" w14:paraId="664877A0" w14:textId="77777777" w:rsidTr="00F1768E">
        <w:tc>
          <w:tcPr>
            <w:tcW w:w="0" w:type="auto"/>
            <w:hideMark/>
          </w:tcPr>
          <w:p w14:paraId="0F149580" w14:textId="77777777" w:rsidR="00266747" w:rsidRPr="00DB631A" w:rsidRDefault="00266747" w:rsidP="00F1768E">
            <w:pPr>
              <w:pStyle w:val="NoSpacing"/>
              <w:rPr>
                <w:rFonts w:cstheme="minorHAnsi"/>
                <w:sz w:val="20"/>
                <w:szCs w:val="20"/>
              </w:rPr>
            </w:pPr>
            <w:r w:rsidRPr="00DB631A">
              <w:rPr>
                <w:rFonts w:cstheme="minorHAnsi"/>
                <w:sz w:val="20"/>
                <w:szCs w:val="20"/>
              </w:rPr>
              <w:t>Mixed</w:t>
            </w:r>
          </w:p>
        </w:tc>
        <w:tc>
          <w:tcPr>
            <w:tcW w:w="0" w:type="auto"/>
            <w:hideMark/>
          </w:tcPr>
          <w:p w14:paraId="23B80946" w14:textId="77777777" w:rsidR="00266747" w:rsidRPr="00DB631A" w:rsidRDefault="00266747" w:rsidP="00F1768E">
            <w:pPr>
              <w:pStyle w:val="NoSpacing"/>
              <w:rPr>
                <w:rFonts w:cstheme="minorHAnsi"/>
                <w:sz w:val="20"/>
                <w:szCs w:val="20"/>
              </w:rPr>
            </w:pPr>
            <w:r w:rsidRPr="00DB631A">
              <w:rPr>
                <w:rFonts w:cstheme="minorHAnsi"/>
                <w:sz w:val="20"/>
                <w:szCs w:val="20"/>
              </w:rPr>
              <w:t>8.6 (5)</w:t>
            </w:r>
          </w:p>
        </w:tc>
      </w:tr>
      <w:tr w:rsidR="00266747" w:rsidRPr="00DB631A" w14:paraId="4BC7FDCB" w14:textId="77777777" w:rsidTr="00F1768E">
        <w:tc>
          <w:tcPr>
            <w:tcW w:w="0" w:type="auto"/>
            <w:hideMark/>
          </w:tcPr>
          <w:p w14:paraId="052233FC" w14:textId="77777777" w:rsidR="00266747" w:rsidRPr="00DB631A" w:rsidRDefault="00266747" w:rsidP="00F1768E">
            <w:pPr>
              <w:pStyle w:val="NoSpacing"/>
              <w:rPr>
                <w:rFonts w:cstheme="minorHAnsi"/>
                <w:sz w:val="20"/>
                <w:szCs w:val="20"/>
              </w:rPr>
            </w:pPr>
            <w:r w:rsidRPr="00DB631A">
              <w:rPr>
                <w:rFonts w:cstheme="minorHAnsi"/>
                <w:sz w:val="20"/>
                <w:szCs w:val="20"/>
              </w:rPr>
              <w:t>Current medication use</w:t>
            </w:r>
          </w:p>
        </w:tc>
        <w:tc>
          <w:tcPr>
            <w:tcW w:w="0" w:type="auto"/>
            <w:hideMark/>
          </w:tcPr>
          <w:p w14:paraId="0C30EB85" w14:textId="77777777" w:rsidR="00266747" w:rsidRPr="00DB631A" w:rsidRDefault="00266747" w:rsidP="00F1768E">
            <w:pPr>
              <w:pStyle w:val="NoSpacing"/>
              <w:rPr>
                <w:rFonts w:cstheme="minorHAnsi"/>
                <w:sz w:val="20"/>
                <w:szCs w:val="20"/>
              </w:rPr>
            </w:pPr>
            <w:r w:rsidRPr="00DB631A">
              <w:rPr>
                <w:rFonts w:cstheme="minorHAnsi"/>
                <w:sz w:val="20"/>
                <w:szCs w:val="20"/>
              </w:rPr>
              <w:t>32.8 (19)</w:t>
            </w:r>
          </w:p>
        </w:tc>
      </w:tr>
      <w:tr w:rsidR="00A96FFE" w:rsidRPr="00DB631A" w14:paraId="51E77FA2" w14:textId="77777777" w:rsidTr="0058557D">
        <w:tc>
          <w:tcPr>
            <w:tcW w:w="0" w:type="auto"/>
            <w:hideMark/>
          </w:tcPr>
          <w:p w14:paraId="1F588F9F" w14:textId="77777777" w:rsidR="00A96FFE" w:rsidRPr="00DB631A" w:rsidRDefault="00A96FFE" w:rsidP="00F1768E">
            <w:pPr>
              <w:pStyle w:val="NoSpacing"/>
              <w:rPr>
                <w:rFonts w:cstheme="minorHAnsi"/>
                <w:sz w:val="20"/>
                <w:szCs w:val="20"/>
              </w:rPr>
            </w:pPr>
            <w:r w:rsidRPr="00DB631A">
              <w:rPr>
                <w:rFonts w:cstheme="minorHAnsi"/>
                <w:sz w:val="20"/>
                <w:szCs w:val="20"/>
              </w:rPr>
              <w:t>Tic diagnosis</w:t>
            </w:r>
          </w:p>
        </w:tc>
        <w:tc>
          <w:tcPr>
            <w:tcW w:w="0" w:type="auto"/>
          </w:tcPr>
          <w:p w14:paraId="52604297" w14:textId="73A1C03B" w:rsidR="00A96FFE" w:rsidRPr="00DB631A" w:rsidRDefault="00A96FFE" w:rsidP="00F1768E">
            <w:pPr>
              <w:pStyle w:val="NoSpacing"/>
              <w:rPr>
                <w:rFonts w:cstheme="minorHAnsi"/>
                <w:sz w:val="20"/>
                <w:szCs w:val="20"/>
              </w:rPr>
            </w:pPr>
          </w:p>
        </w:tc>
      </w:tr>
      <w:tr w:rsidR="00266747" w:rsidRPr="00DB631A" w14:paraId="2B1950AF" w14:textId="77777777" w:rsidTr="00F1768E">
        <w:tc>
          <w:tcPr>
            <w:tcW w:w="0" w:type="auto"/>
            <w:hideMark/>
          </w:tcPr>
          <w:p w14:paraId="39184F74" w14:textId="77777777" w:rsidR="00266747" w:rsidRPr="00DB631A" w:rsidRDefault="00266747" w:rsidP="00F1768E">
            <w:pPr>
              <w:pStyle w:val="NoSpacing"/>
              <w:rPr>
                <w:rFonts w:cstheme="minorHAnsi"/>
                <w:sz w:val="20"/>
                <w:szCs w:val="20"/>
              </w:rPr>
            </w:pPr>
            <w:r w:rsidRPr="00DB631A">
              <w:rPr>
                <w:rFonts w:cstheme="minorHAnsi"/>
                <w:sz w:val="20"/>
                <w:szCs w:val="20"/>
              </w:rPr>
              <w:lastRenderedPageBreak/>
              <w:t>Persistent motor tic disorder</w:t>
            </w:r>
          </w:p>
        </w:tc>
        <w:tc>
          <w:tcPr>
            <w:tcW w:w="0" w:type="auto"/>
            <w:hideMark/>
          </w:tcPr>
          <w:p w14:paraId="74ACFAAA" w14:textId="77777777" w:rsidR="00266747" w:rsidRPr="00DB631A" w:rsidRDefault="00266747" w:rsidP="00F1768E">
            <w:pPr>
              <w:pStyle w:val="NoSpacing"/>
              <w:rPr>
                <w:rFonts w:cstheme="minorHAnsi"/>
                <w:sz w:val="20"/>
                <w:szCs w:val="20"/>
              </w:rPr>
            </w:pPr>
            <w:r w:rsidRPr="00DB631A">
              <w:rPr>
                <w:rFonts w:cstheme="minorHAnsi"/>
                <w:sz w:val="20"/>
                <w:szCs w:val="20"/>
              </w:rPr>
              <w:t>6.9 (4)</w:t>
            </w:r>
          </w:p>
        </w:tc>
      </w:tr>
      <w:tr w:rsidR="00266747" w:rsidRPr="00DB631A" w14:paraId="411A77F6" w14:textId="77777777" w:rsidTr="00F1768E">
        <w:tc>
          <w:tcPr>
            <w:tcW w:w="0" w:type="auto"/>
            <w:hideMark/>
          </w:tcPr>
          <w:p w14:paraId="0539060C" w14:textId="77777777" w:rsidR="00266747" w:rsidRPr="00DB631A" w:rsidRDefault="00266747" w:rsidP="00F1768E">
            <w:pPr>
              <w:pStyle w:val="NoSpacing"/>
              <w:rPr>
                <w:rFonts w:cstheme="minorHAnsi"/>
                <w:sz w:val="20"/>
                <w:szCs w:val="20"/>
              </w:rPr>
            </w:pPr>
            <w:r w:rsidRPr="00DB631A">
              <w:rPr>
                <w:rFonts w:cstheme="minorHAnsi"/>
                <w:sz w:val="20"/>
                <w:szCs w:val="20"/>
              </w:rPr>
              <w:t>Persistent vocal tic disorder</w:t>
            </w:r>
          </w:p>
        </w:tc>
        <w:tc>
          <w:tcPr>
            <w:tcW w:w="0" w:type="auto"/>
            <w:hideMark/>
          </w:tcPr>
          <w:p w14:paraId="77A99DDF" w14:textId="77777777" w:rsidR="00266747" w:rsidRPr="00DB631A" w:rsidRDefault="00266747" w:rsidP="00F1768E">
            <w:pPr>
              <w:pStyle w:val="NoSpacing"/>
              <w:rPr>
                <w:rFonts w:cstheme="minorHAnsi"/>
                <w:sz w:val="20"/>
                <w:szCs w:val="20"/>
              </w:rPr>
            </w:pPr>
            <w:r w:rsidRPr="00DB631A">
              <w:rPr>
                <w:rFonts w:cstheme="minorHAnsi"/>
                <w:sz w:val="20"/>
                <w:szCs w:val="20"/>
              </w:rPr>
              <w:t>3.4 (2)</w:t>
            </w:r>
          </w:p>
        </w:tc>
      </w:tr>
      <w:tr w:rsidR="00266747" w:rsidRPr="00DB631A" w14:paraId="36FF8CB4" w14:textId="77777777" w:rsidTr="00F1768E">
        <w:tc>
          <w:tcPr>
            <w:tcW w:w="0" w:type="auto"/>
            <w:hideMark/>
          </w:tcPr>
          <w:p w14:paraId="2F78ED43" w14:textId="77777777" w:rsidR="00266747" w:rsidRPr="00DB631A" w:rsidRDefault="00266747" w:rsidP="00F1768E">
            <w:pPr>
              <w:pStyle w:val="NoSpacing"/>
              <w:rPr>
                <w:rFonts w:cstheme="minorHAnsi"/>
                <w:sz w:val="20"/>
                <w:szCs w:val="20"/>
              </w:rPr>
            </w:pPr>
            <w:r w:rsidRPr="00DB631A">
              <w:rPr>
                <w:rFonts w:cstheme="minorHAnsi"/>
                <w:sz w:val="20"/>
                <w:szCs w:val="20"/>
              </w:rPr>
              <w:t>Tourette's disorder</w:t>
            </w:r>
          </w:p>
        </w:tc>
        <w:tc>
          <w:tcPr>
            <w:tcW w:w="0" w:type="auto"/>
            <w:hideMark/>
          </w:tcPr>
          <w:p w14:paraId="4D32F576" w14:textId="77777777" w:rsidR="00266747" w:rsidRPr="00DB631A" w:rsidRDefault="00266747" w:rsidP="00F1768E">
            <w:pPr>
              <w:pStyle w:val="NoSpacing"/>
              <w:rPr>
                <w:rFonts w:cstheme="minorHAnsi"/>
                <w:sz w:val="20"/>
                <w:szCs w:val="20"/>
              </w:rPr>
            </w:pPr>
            <w:r w:rsidRPr="00DB631A">
              <w:rPr>
                <w:rFonts w:cstheme="minorHAnsi"/>
                <w:sz w:val="20"/>
                <w:szCs w:val="20"/>
              </w:rPr>
              <w:t>89.7 (52)</w:t>
            </w:r>
          </w:p>
        </w:tc>
      </w:tr>
      <w:tr w:rsidR="00A96FFE" w:rsidRPr="00DB631A" w14:paraId="2F2DD89D" w14:textId="77777777" w:rsidTr="00C770B0">
        <w:tc>
          <w:tcPr>
            <w:tcW w:w="0" w:type="auto"/>
            <w:hideMark/>
          </w:tcPr>
          <w:p w14:paraId="2A8A9DA5" w14:textId="77777777" w:rsidR="00A96FFE" w:rsidRPr="00DB631A" w:rsidRDefault="00A96FFE" w:rsidP="00F1768E">
            <w:pPr>
              <w:pStyle w:val="NoSpacing"/>
              <w:rPr>
                <w:rFonts w:cstheme="minorHAnsi"/>
                <w:sz w:val="20"/>
                <w:szCs w:val="20"/>
              </w:rPr>
            </w:pPr>
            <w:r w:rsidRPr="00DB631A">
              <w:rPr>
                <w:rFonts w:cstheme="minorHAnsi"/>
                <w:sz w:val="20"/>
                <w:szCs w:val="20"/>
              </w:rPr>
              <w:t>Comorbid diagnoses (according to MINI-KID)</w:t>
            </w:r>
          </w:p>
        </w:tc>
        <w:tc>
          <w:tcPr>
            <w:tcW w:w="0" w:type="auto"/>
          </w:tcPr>
          <w:p w14:paraId="04C5B142" w14:textId="4FF2A401" w:rsidR="00A96FFE" w:rsidRPr="00DB631A" w:rsidRDefault="00A96FFE" w:rsidP="00F1768E">
            <w:pPr>
              <w:pStyle w:val="NoSpacing"/>
              <w:rPr>
                <w:rFonts w:cstheme="minorHAnsi"/>
                <w:sz w:val="20"/>
                <w:szCs w:val="20"/>
              </w:rPr>
            </w:pPr>
          </w:p>
        </w:tc>
      </w:tr>
      <w:tr w:rsidR="00266747" w:rsidRPr="00DB631A" w14:paraId="4F0FD1D4" w14:textId="77777777" w:rsidTr="00F1768E">
        <w:tc>
          <w:tcPr>
            <w:tcW w:w="0" w:type="auto"/>
            <w:hideMark/>
          </w:tcPr>
          <w:p w14:paraId="0CDBDC40" w14:textId="77777777" w:rsidR="00266747" w:rsidRPr="00DB631A" w:rsidRDefault="00266747" w:rsidP="00F1768E">
            <w:pPr>
              <w:pStyle w:val="NoSpacing"/>
              <w:rPr>
                <w:rFonts w:cstheme="minorHAnsi"/>
                <w:sz w:val="20"/>
                <w:szCs w:val="20"/>
              </w:rPr>
            </w:pPr>
            <w:r w:rsidRPr="00DB631A">
              <w:rPr>
                <w:rFonts w:cstheme="minorHAnsi"/>
                <w:sz w:val="20"/>
                <w:szCs w:val="20"/>
              </w:rPr>
              <w:t>Major depressive disorder</w:t>
            </w:r>
          </w:p>
        </w:tc>
        <w:tc>
          <w:tcPr>
            <w:tcW w:w="0" w:type="auto"/>
            <w:hideMark/>
          </w:tcPr>
          <w:p w14:paraId="699D353A" w14:textId="77777777" w:rsidR="00266747" w:rsidRPr="00DB631A" w:rsidRDefault="00266747" w:rsidP="00F1768E">
            <w:pPr>
              <w:pStyle w:val="NoSpacing"/>
              <w:rPr>
                <w:rFonts w:cstheme="minorHAnsi"/>
                <w:sz w:val="20"/>
                <w:szCs w:val="20"/>
              </w:rPr>
            </w:pPr>
            <w:r w:rsidRPr="00DB631A">
              <w:rPr>
                <w:rFonts w:cstheme="minorHAnsi"/>
                <w:sz w:val="20"/>
                <w:szCs w:val="20"/>
              </w:rPr>
              <w:t>1.7 (1)</w:t>
            </w:r>
          </w:p>
        </w:tc>
      </w:tr>
      <w:tr w:rsidR="00266747" w:rsidRPr="00DB631A" w14:paraId="3A61FF2C" w14:textId="77777777" w:rsidTr="00F1768E">
        <w:tc>
          <w:tcPr>
            <w:tcW w:w="0" w:type="auto"/>
            <w:hideMark/>
          </w:tcPr>
          <w:p w14:paraId="2CF1911A" w14:textId="77777777" w:rsidR="00266747" w:rsidRPr="00DB631A" w:rsidRDefault="00266747" w:rsidP="00F1768E">
            <w:pPr>
              <w:pStyle w:val="NoSpacing"/>
              <w:rPr>
                <w:rFonts w:cstheme="minorHAnsi"/>
                <w:sz w:val="20"/>
                <w:szCs w:val="20"/>
              </w:rPr>
            </w:pPr>
            <w:r w:rsidRPr="00DB631A">
              <w:rPr>
                <w:rFonts w:cstheme="minorHAnsi"/>
                <w:sz w:val="20"/>
                <w:szCs w:val="20"/>
              </w:rPr>
              <w:t>Major depressive episode</w:t>
            </w:r>
          </w:p>
        </w:tc>
        <w:tc>
          <w:tcPr>
            <w:tcW w:w="0" w:type="auto"/>
            <w:hideMark/>
          </w:tcPr>
          <w:p w14:paraId="4A58592D" w14:textId="77777777" w:rsidR="00266747" w:rsidRPr="00DB631A" w:rsidRDefault="00266747" w:rsidP="00F1768E">
            <w:pPr>
              <w:pStyle w:val="NoSpacing"/>
              <w:rPr>
                <w:rFonts w:cstheme="minorHAnsi"/>
                <w:sz w:val="20"/>
                <w:szCs w:val="20"/>
              </w:rPr>
            </w:pPr>
            <w:r w:rsidRPr="00DB631A">
              <w:rPr>
                <w:rFonts w:cstheme="minorHAnsi"/>
                <w:sz w:val="20"/>
                <w:szCs w:val="20"/>
              </w:rPr>
              <w:t>17.2 (10)</w:t>
            </w:r>
          </w:p>
        </w:tc>
      </w:tr>
      <w:tr w:rsidR="00266747" w:rsidRPr="00DB631A" w14:paraId="517F8E33" w14:textId="77777777" w:rsidTr="00F1768E">
        <w:tc>
          <w:tcPr>
            <w:tcW w:w="0" w:type="auto"/>
            <w:hideMark/>
          </w:tcPr>
          <w:p w14:paraId="5C86FD12" w14:textId="77777777" w:rsidR="00266747" w:rsidRPr="00DB631A" w:rsidRDefault="00266747" w:rsidP="00F1768E">
            <w:pPr>
              <w:pStyle w:val="NoSpacing"/>
              <w:rPr>
                <w:rFonts w:cstheme="minorHAnsi"/>
                <w:sz w:val="20"/>
                <w:szCs w:val="20"/>
              </w:rPr>
            </w:pPr>
            <w:r w:rsidRPr="00DB631A">
              <w:rPr>
                <w:rFonts w:cstheme="minorHAnsi"/>
                <w:sz w:val="20"/>
                <w:szCs w:val="20"/>
              </w:rPr>
              <w:t>Suicidality</w:t>
            </w:r>
          </w:p>
        </w:tc>
        <w:tc>
          <w:tcPr>
            <w:tcW w:w="0" w:type="auto"/>
            <w:hideMark/>
          </w:tcPr>
          <w:p w14:paraId="41A77D52" w14:textId="77777777" w:rsidR="00266747" w:rsidRPr="00DB631A" w:rsidRDefault="00266747" w:rsidP="00F1768E">
            <w:pPr>
              <w:pStyle w:val="NoSpacing"/>
              <w:rPr>
                <w:rFonts w:cstheme="minorHAnsi"/>
                <w:sz w:val="20"/>
                <w:szCs w:val="20"/>
              </w:rPr>
            </w:pPr>
            <w:r w:rsidRPr="00DB631A">
              <w:rPr>
                <w:rFonts w:cstheme="minorHAnsi"/>
                <w:sz w:val="20"/>
                <w:szCs w:val="20"/>
              </w:rPr>
              <w:t>5.2 (3)</w:t>
            </w:r>
          </w:p>
        </w:tc>
      </w:tr>
      <w:tr w:rsidR="00266747" w:rsidRPr="00DB631A" w14:paraId="4D7E5701" w14:textId="77777777" w:rsidTr="00F1768E">
        <w:tc>
          <w:tcPr>
            <w:tcW w:w="0" w:type="auto"/>
            <w:hideMark/>
          </w:tcPr>
          <w:p w14:paraId="257F2B72" w14:textId="77777777" w:rsidR="00266747" w:rsidRPr="00DB631A" w:rsidRDefault="00266747" w:rsidP="00F1768E">
            <w:pPr>
              <w:pStyle w:val="NoSpacing"/>
              <w:rPr>
                <w:rFonts w:cstheme="minorHAnsi"/>
                <w:sz w:val="20"/>
                <w:szCs w:val="20"/>
              </w:rPr>
            </w:pPr>
            <w:r w:rsidRPr="00DB631A">
              <w:rPr>
                <w:rFonts w:cstheme="minorHAnsi"/>
                <w:sz w:val="20"/>
                <w:szCs w:val="20"/>
              </w:rPr>
              <w:t>Dysthymic disorder</w:t>
            </w:r>
          </w:p>
        </w:tc>
        <w:tc>
          <w:tcPr>
            <w:tcW w:w="0" w:type="auto"/>
            <w:hideMark/>
          </w:tcPr>
          <w:p w14:paraId="1AB283FE" w14:textId="77777777" w:rsidR="00266747" w:rsidRPr="00DB631A" w:rsidRDefault="00266747" w:rsidP="00F1768E">
            <w:pPr>
              <w:pStyle w:val="NoSpacing"/>
              <w:rPr>
                <w:rFonts w:cstheme="minorHAnsi"/>
                <w:sz w:val="20"/>
                <w:szCs w:val="20"/>
              </w:rPr>
            </w:pPr>
            <w:r w:rsidRPr="00DB631A">
              <w:rPr>
                <w:rFonts w:cstheme="minorHAnsi"/>
                <w:sz w:val="20"/>
                <w:szCs w:val="20"/>
              </w:rPr>
              <w:t>1.7 (1)</w:t>
            </w:r>
          </w:p>
        </w:tc>
      </w:tr>
      <w:tr w:rsidR="00266747" w:rsidRPr="00DB631A" w14:paraId="37E35737" w14:textId="77777777" w:rsidTr="00F1768E">
        <w:tc>
          <w:tcPr>
            <w:tcW w:w="0" w:type="auto"/>
            <w:hideMark/>
          </w:tcPr>
          <w:p w14:paraId="02DC8FE4" w14:textId="77777777" w:rsidR="00266747" w:rsidRPr="00DB631A" w:rsidRDefault="00266747" w:rsidP="00F1768E">
            <w:pPr>
              <w:pStyle w:val="NoSpacing"/>
              <w:rPr>
                <w:rFonts w:cstheme="minorHAnsi"/>
                <w:sz w:val="20"/>
                <w:szCs w:val="20"/>
              </w:rPr>
            </w:pPr>
            <w:r w:rsidRPr="00DB631A">
              <w:rPr>
                <w:rFonts w:cstheme="minorHAnsi"/>
                <w:sz w:val="20"/>
                <w:szCs w:val="20"/>
              </w:rPr>
              <w:t>Panic disorder</w:t>
            </w:r>
          </w:p>
        </w:tc>
        <w:tc>
          <w:tcPr>
            <w:tcW w:w="0" w:type="auto"/>
            <w:hideMark/>
          </w:tcPr>
          <w:p w14:paraId="6288DF17" w14:textId="77777777" w:rsidR="00266747" w:rsidRPr="00DB631A" w:rsidRDefault="00266747" w:rsidP="00F1768E">
            <w:pPr>
              <w:pStyle w:val="NoSpacing"/>
              <w:rPr>
                <w:rFonts w:cstheme="minorHAnsi"/>
                <w:sz w:val="20"/>
                <w:szCs w:val="20"/>
              </w:rPr>
            </w:pPr>
            <w:r w:rsidRPr="00DB631A">
              <w:rPr>
                <w:rFonts w:cstheme="minorHAnsi"/>
                <w:sz w:val="20"/>
                <w:szCs w:val="20"/>
              </w:rPr>
              <w:t>1.7 (1)</w:t>
            </w:r>
          </w:p>
        </w:tc>
      </w:tr>
      <w:tr w:rsidR="00266747" w:rsidRPr="00DB631A" w14:paraId="410959B5" w14:textId="77777777" w:rsidTr="00F1768E">
        <w:tc>
          <w:tcPr>
            <w:tcW w:w="0" w:type="auto"/>
            <w:hideMark/>
          </w:tcPr>
          <w:p w14:paraId="2795AC01" w14:textId="77777777" w:rsidR="00266747" w:rsidRPr="00DB631A" w:rsidRDefault="00266747" w:rsidP="00F1768E">
            <w:pPr>
              <w:pStyle w:val="NoSpacing"/>
              <w:rPr>
                <w:rFonts w:cstheme="minorHAnsi"/>
                <w:sz w:val="20"/>
                <w:szCs w:val="20"/>
              </w:rPr>
            </w:pPr>
            <w:r w:rsidRPr="00DB631A">
              <w:rPr>
                <w:rFonts w:cstheme="minorHAnsi"/>
                <w:sz w:val="20"/>
                <w:szCs w:val="20"/>
              </w:rPr>
              <w:t>Agoraphobia</w:t>
            </w:r>
          </w:p>
        </w:tc>
        <w:tc>
          <w:tcPr>
            <w:tcW w:w="0" w:type="auto"/>
            <w:hideMark/>
          </w:tcPr>
          <w:p w14:paraId="33F45FBB" w14:textId="77777777" w:rsidR="00266747" w:rsidRPr="00DB631A" w:rsidRDefault="00266747" w:rsidP="00F1768E">
            <w:pPr>
              <w:pStyle w:val="NoSpacing"/>
              <w:rPr>
                <w:rFonts w:cstheme="minorHAnsi"/>
                <w:sz w:val="20"/>
                <w:szCs w:val="20"/>
              </w:rPr>
            </w:pPr>
            <w:r w:rsidRPr="00DB631A">
              <w:rPr>
                <w:rFonts w:cstheme="minorHAnsi"/>
                <w:sz w:val="20"/>
                <w:szCs w:val="20"/>
              </w:rPr>
              <w:t>1.7 (1)</w:t>
            </w:r>
          </w:p>
        </w:tc>
      </w:tr>
      <w:tr w:rsidR="00266747" w:rsidRPr="00DB631A" w14:paraId="12A6F0F0" w14:textId="77777777" w:rsidTr="00F1768E">
        <w:tc>
          <w:tcPr>
            <w:tcW w:w="0" w:type="auto"/>
            <w:hideMark/>
          </w:tcPr>
          <w:p w14:paraId="1EC34741" w14:textId="77777777" w:rsidR="00266747" w:rsidRPr="00DB631A" w:rsidRDefault="00266747" w:rsidP="00F1768E">
            <w:pPr>
              <w:pStyle w:val="NoSpacing"/>
              <w:rPr>
                <w:rFonts w:cstheme="minorHAnsi"/>
                <w:sz w:val="20"/>
                <w:szCs w:val="20"/>
              </w:rPr>
            </w:pPr>
            <w:r w:rsidRPr="00DB631A">
              <w:rPr>
                <w:rFonts w:cstheme="minorHAnsi"/>
                <w:sz w:val="20"/>
                <w:szCs w:val="20"/>
              </w:rPr>
              <w:t>Separation anxiety disorder</w:t>
            </w:r>
          </w:p>
        </w:tc>
        <w:tc>
          <w:tcPr>
            <w:tcW w:w="0" w:type="auto"/>
            <w:hideMark/>
          </w:tcPr>
          <w:p w14:paraId="44913B91" w14:textId="77777777" w:rsidR="00266747" w:rsidRPr="00DB631A" w:rsidRDefault="00266747" w:rsidP="00F1768E">
            <w:pPr>
              <w:pStyle w:val="NoSpacing"/>
              <w:rPr>
                <w:rFonts w:cstheme="minorHAnsi"/>
                <w:sz w:val="20"/>
                <w:szCs w:val="20"/>
              </w:rPr>
            </w:pPr>
            <w:r w:rsidRPr="00DB631A">
              <w:rPr>
                <w:rFonts w:cstheme="minorHAnsi"/>
                <w:sz w:val="20"/>
                <w:szCs w:val="20"/>
              </w:rPr>
              <w:t>5.2 (3)</w:t>
            </w:r>
          </w:p>
        </w:tc>
      </w:tr>
      <w:tr w:rsidR="00266747" w:rsidRPr="00DB631A" w14:paraId="120DBAE5" w14:textId="77777777" w:rsidTr="00F1768E">
        <w:tc>
          <w:tcPr>
            <w:tcW w:w="0" w:type="auto"/>
            <w:hideMark/>
          </w:tcPr>
          <w:p w14:paraId="2975D0B3" w14:textId="77777777" w:rsidR="00266747" w:rsidRPr="00DB631A" w:rsidRDefault="00266747" w:rsidP="00F1768E">
            <w:pPr>
              <w:pStyle w:val="NoSpacing"/>
              <w:rPr>
                <w:rFonts w:cstheme="minorHAnsi"/>
                <w:sz w:val="20"/>
                <w:szCs w:val="20"/>
              </w:rPr>
            </w:pPr>
            <w:r w:rsidRPr="00DB631A">
              <w:rPr>
                <w:rFonts w:cstheme="minorHAnsi"/>
                <w:sz w:val="20"/>
                <w:szCs w:val="20"/>
              </w:rPr>
              <w:t>Social phobia/social anxiety disorder</w:t>
            </w:r>
          </w:p>
        </w:tc>
        <w:tc>
          <w:tcPr>
            <w:tcW w:w="0" w:type="auto"/>
            <w:hideMark/>
          </w:tcPr>
          <w:p w14:paraId="27D42EA2" w14:textId="77777777" w:rsidR="00266747" w:rsidRPr="00DB631A" w:rsidRDefault="00266747" w:rsidP="00F1768E">
            <w:pPr>
              <w:pStyle w:val="NoSpacing"/>
              <w:rPr>
                <w:rFonts w:cstheme="minorHAnsi"/>
                <w:sz w:val="20"/>
                <w:szCs w:val="20"/>
              </w:rPr>
            </w:pPr>
            <w:r w:rsidRPr="00DB631A">
              <w:rPr>
                <w:rFonts w:cstheme="minorHAnsi"/>
                <w:sz w:val="20"/>
                <w:szCs w:val="20"/>
              </w:rPr>
              <w:t>8.6 (5)</w:t>
            </w:r>
          </w:p>
        </w:tc>
      </w:tr>
      <w:tr w:rsidR="00266747" w:rsidRPr="00DB631A" w14:paraId="787779D4" w14:textId="77777777" w:rsidTr="00F1768E">
        <w:tc>
          <w:tcPr>
            <w:tcW w:w="0" w:type="auto"/>
            <w:hideMark/>
          </w:tcPr>
          <w:p w14:paraId="33C7A5F4" w14:textId="77777777" w:rsidR="00266747" w:rsidRPr="00DB631A" w:rsidRDefault="00266747" w:rsidP="00F1768E">
            <w:pPr>
              <w:pStyle w:val="NoSpacing"/>
              <w:rPr>
                <w:rFonts w:cstheme="minorHAnsi"/>
                <w:sz w:val="20"/>
                <w:szCs w:val="20"/>
              </w:rPr>
            </w:pPr>
            <w:r w:rsidRPr="00DB631A">
              <w:rPr>
                <w:rFonts w:cstheme="minorHAnsi"/>
                <w:sz w:val="20"/>
                <w:szCs w:val="20"/>
              </w:rPr>
              <w:t>Specific phobia</w:t>
            </w:r>
          </w:p>
        </w:tc>
        <w:tc>
          <w:tcPr>
            <w:tcW w:w="0" w:type="auto"/>
            <w:hideMark/>
          </w:tcPr>
          <w:p w14:paraId="0D36556A" w14:textId="77777777" w:rsidR="00266747" w:rsidRPr="00DB631A" w:rsidRDefault="00266747" w:rsidP="00F1768E">
            <w:pPr>
              <w:pStyle w:val="NoSpacing"/>
              <w:rPr>
                <w:rFonts w:cstheme="minorHAnsi"/>
                <w:sz w:val="20"/>
                <w:szCs w:val="20"/>
              </w:rPr>
            </w:pPr>
            <w:r w:rsidRPr="00DB631A">
              <w:rPr>
                <w:rFonts w:cstheme="minorHAnsi"/>
                <w:sz w:val="20"/>
                <w:szCs w:val="20"/>
              </w:rPr>
              <w:t>8.6 (5)</w:t>
            </w:r>
          </w:p>
        </w:tc>
      </w:tr>
      <w:tr w:rsidR="00266747" w:rsidRPr="00DB631A" w14:paraId="647F563A" w14:textId="77777777" w:rsidTr="00F1768E">
        <w:tc>
          <w:tcPr>
            <w:tcW w:w="0" w:type="auto"/>
            <w:hideMark/>
          </w:tcPr>
          <w:p w14:paraId="1A89AE4F" w14:textId="77777777" w:rsidR="00266747" w:rsidRPr="00DB631A" w:rsidRDefault="00266747" w:rsidP="00F1768E">
            <w:pPr>
              <w:pStyle w:val="NoSpacing"/>
              <w:rPr>
                <w:rFonts w:cstheme="minorHAnsi"/>
                <w:sz w:val="20"/>
                <w:szCs w:val="20"/>
              </w:rPr>
            </w:pPr>
            <w:r w:rsidRPr="00DB631A">
              <w:rPr>
                <w:rFonts w:cstheme="minorHAnsi"/>
                <w:sz w:val="20"/>
                <w:szCs w:val="20"/>
              </w:rPr>
              <w:t>Obsessive-compulsive disorder</w:t>
            </w:r>
          </w:p>
        </w:tc>
        <w:tc>
          <w:tcPr>
            <w:tcW w:w="0" w:type="auto"/>
            <w:hideMark/>
          </w:tcPr>
          <w:p w14:paraId="2EF0BC94" w14:textId="77777777" w:rsidR="00266747" w:rsidRPr="00DB631A" w:rsidRDefault="00266747" w:rsidP="00F1768E">
            <w:pPr>
              <w:pStyle w:val="NoSpacing"/>
              <w:rPr>
                <w:rFonts w:cstheme="minorHAnsi"/>
                <w:sz w:val="20"/>
                <w:szCs w:val="20"/>
              </w:rPr>
            </w:pPr>
            <w:r w:rsidRPr="00DB631A">
              <w:rPr>
                <w:rFonts w:cstheme="minorHAnsi"/>
                <w:sz w:val="20"/>
                <w:szCs w:val="20"/>
              </w:rPr>
              <w:t>15.5 (9)</w:t>
            </w:r>
          </w:p>
        </w:tc>
      </w:tr>
      <w:tr w:rsidR="00266747" w:rsidRPr="00DB631A" w14:paraId="662AECB9" w14:textId="77777777" w:rsidTr="00F1768E">
        <w:tc>
          <w:tcPr>
            <w:tcW w:w="0" w:type="auto"/>
            <w:hideMark/>
          </w:tcPr>
          <w:p w14:paraId="041BCE75" w14:textId="77777777" w:rsidR="00266747" w:rsidRPr="00DB631A" w:rsidRDefault="00266747" w:rsidP="00F1768E">
            <w:pPr>
              <w:pStyle w:val="NoSpacing"/>
              <w:rPr>
                <w:rFonts w:cstheme="minorHAnsi"/>
                <w:sz w:val="20"/>
                <w:szCs w:val="20"/>
              </w:rPr>
            </w:pPr>
            <w:r w:rsidRPr="00DB631A">
              <w:rPr>
                <w:rFonts w:cstheme="minorHAnsi"/>
                <w:sz w:val="20"/>
                <w:szCs w:val="20"/>
              </w:rPr>
              <w:t>Attention deficit hyperactivity disorder</w:t>
            </w:r>
          </w:p>
        </w:tc>
        <w:tc>
          <w:tcPr>
            <w:tcW w:w="0" w:type="auto"/>
            <w:hideMark/>
          </w:tcPr>
          <w:p w14:paraId="39CC1ABF" w14:textId="77777777" w:rsidR="00266747" w:rsidRPr="00DB631A" w:rsidRDefault="00266747" w:rsidP="00F1768E">
            <w:pPr>
              <w:pStyle w:val="NoSpacing"/>
              <w:rPr>
                <w:rFonts w:cstheme="minorHAnsi"/>
                <w:sz w:val="20"/>
                <w:szCs w:val="20"/>
              </w:rPr>
            </w:pPr>
            <w:r w:rsidRPr="00DB631A">
              <w:rPr>
                <w:rFonts w:cstheme="minorHAnsi"/>
                <w:sz w:val="20"/>
                <w:szCs w:val="20"/>
              </w:rPr>
              <w:t>22.4 (13)</w:t>
            </w:r>
          </w:p>
        </w:tc>
      </w:tr>
      <w:tr w:rsidR="00266747" w:rsidRPr="00DB631A" w14:paraId="378D67CA" w14:textId="77777777" w:rsidTr="00F1768E">
        <w:tc>
          <w:tcPr>
            <w:tcW w:w="0" w:type="auto"/>
            <w:hideMark/>
          </w:tcPr>
          <w:p w14:paraId="17C85F29" w14:textId="77777777" w:rsidR="00266747" w:rsidRPr="00DB631A" w:rsidRDefault="00266747" w:rsidP="00F1768E">
            <w:pPr>
              <w:pStyle w:val="NoSpacing"/>
              <w:rPr>
                <w:rFonts w:cstheme="minorHAnsi"/>
                <w:sz w:val="20"/>
                <w:szCs w:val="20"/>
              </w:rPr>
            </w:pPr>
            <w:r w:rsidRPr="00DB631A">
              <w:rPr>
                <w:rFonts w:cstheme="minorHAnsi"/>
                <w:sz w:val="20"/>
                <w:szCs w:val="20"/>
              </w:rPr>
              <w:t>Oppositional defiant disorder</w:t>
            </w:r>
          </w:p>
        </w:tc>
        <w:tc>
          <w:tcPr>
            <w:tcW w:w="0" w:type="auto"/>
            <w:hideMark/>
          </w:tcPr>
          <w:p w14:paraId="7CF75539" w14:textId="77777777" w:rsidR="00266747" w:rsidRPr="00DB631A" w:rsidRDefault="00266747" w:rsidP="00F1768E">
            <w:pPr>
              <w:pStyle w:val="NoSpacing"/>
              <w:rPr>
                <w:rFonts w:cstheme="minorHAnsi"/>
                <w:sz w:val="20"/>
                <w:szCs w:val="20"/>
              </w:rPr>
            </w:pPr>
            <w:r w:rsidRPr="00DB631A">
              <w:rPr>
                <w:rFonts w:cstheme="minorHAnsi"/>
                <w:sz w:val="20"/>
                <w:szCs w:val="20"/>
              </w:rPr>
              <w:t>6.9 (4)</w:t>
            </w:r>
          </w:p>
        </w:tc>
      </w:tr>
      <w:tr w:rsidR="00266747" w:rsidRPr="00DB631A" w14:paraId="0FE42401" w14:textId="77777777" w:rsidTr="00F1768E">
        <w:tc>
          <w:tcPr>
            <w:tcW w:w="0" w:type="auto"/>
            <w:hideMark/>
          </w:tcPr>
          <w:p w14:paraId="46D3826E" w14:textId="77777777" w:rsidR="00266747" w:rsidRPr="00DB631A" w:rsidRDefault="00266747" w:rsidP="00F1768E">
            <w:pPr>
              <w:pStyle w:val="NoSpacing"/>
              <w:rPr>
                <w:rFonts w:cstheme="minorHAnsi"/>
                <w:sz w:val="20"/>
                <w:szCs w:val="20"/>
              </w:rPr>
            </w:pPr>
            <w:r w:rsidRPr="00DB631A">
              <w:rPr>
                <w:rFonts w:cstheme="minorHAnsi"/>
                <w:sz w:val="20"/>
                <w:szCs w:val="20"/>
              </w:rPr>
              <w:t>Generalized anxiety disorder</w:t>
            </w:r>
          </w:p>
        </w:tc>
        <w:tc>
          <w:tcPr>
            <w:tcW w:w="0" w:type="auto"/>
            <w:hideMark/>
          </w:tcPr>
          <w:p w14:paraId="3B3F8BD4" w14:textId="77777777" w:rsidR="00266747" w:rsidRPr="00DB631A" w:rsidRDefault="00266747" w:rsidP="00F1768E">
            <w:pPr>
              <w:pStyle w:val="NoSpacing"/>
              <w:rPr>
                <w:rFonts w:cstheme="minorHAnsi"/>
                <w:sz w:val="20"/>
                <w:szCs w:val="20"/>
              </w:rPr>
            </w:pPr>
            <w:r w:rsidRPr="00DB631A">
              <w:rPr>
                <w:rFonts w:cstheme="minorHAnsi"/>
                <w:sz w:val="20"/>
                <w:szCs w:val="20"/>
              </w:rPr>
              <w:t>10.3 (6)</w:t>
            </w:r>
          </w:p>
        </w:tc>
      </w:tr>
      <w:tr w:rsidR="00266747" w:rsidRPr="00DB631A" w14:paraId="4AE79981" w14:textId="77777777" w:rsidTr="00F1768E">
        <w:tc>
          <w:tcPr>
            <w:tcW w:w="0" w:type="auto"/>
            <w:hideMark/>
          </w:tcPr>
          <w:p w14:paraId="3E45E1A0" w14:textId="77777777" w:rsidR="00266747" w:rsidRPr="00DB631A" w:rsidRDefault="00266747" w:rsidP="00F1768E">
            <w:pPr>
              <w:pStyle w:val="NoSpacing"/>
              <w:rPr>
                <w:rFonts w:cstheme="minorHAnsi"/>
                <w:sz w:val="20"/>
                <w:szCs w:val="20"/>
              </w:rPr>
            </w:pPr>
            <w:r w:rsidRPr="00DB631A">
              <w:rPr>
                <w:rFonts w:cstheme="minorHAnsi"/>
                <w:sz w:val="20"/>
                <w:szCs w:val="20"/>
              </w:rPr>
              <w:t>Pervasive developmental disorder</w:t>
            </w:r>
          </w:p>
        </w:tc>
        <w:tc>
          <w:tcPr>
            <w:tcW w:w="0" w:type="auto"/>
            <w:hideMark/>
          </w:tcPr>
          <w:p w14:paraId="19ED97DC" w14:textId="77777777" w:rsidR="00266747" w:rsidRPr="00DB631A" w:rsidRDefault="00266747" w:rsidP="00F1768E">
            <w:pPr>
              <w:pStyle w:val="NoSpacing"/>
              <w:rPr>
                <w:rFonts w:cstheme="minorHAnsi"/>
                <w:sz w:val="20"/>
                <w:szCs w:val="20"/>
              </w:rPr>
            </w:pPr>
            <w:r w:rsidRPr="00DB631A">
              <w:rPr>
                <w:rFonts w:cstheme="minorHAnsi"/>
                <w:sz w:val="20"/>
                <w:szCs w:val="20"/>
              </w:rPr>
              <w:t>3.4 (2)</w:t>
            </w:r>
          </w:p>
        </w:tc>
      </w:tr>
      <w:tr w:rsidR="00266747" w:rsidRPr="00DB631A" w14:paraId="04C86F4D" w14:textId="77777777" w:rsidTr="00F1768E">
        <w:tc>
          <w:tcPr>
            <w:tcW w:w="0" w:type="auto"/>
            <w:hideMark/>
          </w:tcPr>
          <w:p w14:paraId="31F8C7C0" w14:textId="77777777" w:rsidR="00266747" w:rsidRPr="00DB631A" w:rsidRDefault="00266747" w:rsidP="00F1768E">
            <w:pPr>
              <w:pStyle w:val="NoSpacing"/>
              <w:rPr>
                <w:rFonts w:cstheme="minorHAnsi"/>
                <w:sz w:val="20"/>
                <w:szCs w:val="20"/>
              </w:rPr>
            </w:pPr>
            <w:r w:rsidRPr="00DB631A">
              <w:rPr>
                <w:rFonts w:cstheme="minorHAnsi"/>
                <w:sz w:val="20"/>
                <w:szCs w:val="20"/>
              </w:rPr>
              <w:t>Age M (SD)</w:t>
            </w:r>
          </w:p>
        </w:tc>
        <w:tc>
          <w:tcPr>
            <w:tcW w:w="0" w:type="auto"/>
            <w:hideMark/>
          </w:tcPr>
          <w:p w14:paraId="3013DB15" w14:textId="77777777" w:rsidR="00266747" w:rsidRPr="00DB631A" w:rsidRDefault="00266747" w:rsidP="00F1768E">
            <w:pPr>
              <w:pStyle w:val="NoSpacing"/>
              <w:rPr>
                <w:rFonts w:cstheme="minorHAnsi"/>
                <w:sz w:val="20"/>
                <w:szCs w:val="20"/>
              </w:rPr>
            </w:pPr>
            <w:r w:rsidRPr="00DB631A">
              <w:rPr>
                <w:rFonts w:cstheme="minorHAnsi"/>
                <w:sz w:val="20"/>
                <w:szCs w:val="20"/>
              </w:rPr>
              <w:t>11.90 (2.745)</w:t>
            </w:r>
          </w:p>
        </w:tc>
      </w:tr>
    </w:tbl>
    <w:p w14:paraId="18629911" w14:textId="77777777" w:rsidR="00266747" w:rsidRPr="00DB631A" w:rsidRDefault="00266747" w:rsidP="00C076A1">
      <w:pPr>
        <w:spacing w:line="276" w:lineRule="auto"/>
        <w:rPr>
          <w:rFonts w:cstheme="minorHAnsi"/>
          <w:color w:val="2E2E2E"/>
        </w:rPr>
      </w:pPr>
      <w:r w:rsidRPr="00DB631A">
        <w:rPr>
          <w:rFonts w:cstheme="minorHAnsi"/>
          <w:color w:val="2E2E2E"/>
        </w:rPr>
        <w:t>Note. MINI-Kid = </w:t>
      </w:r>
      <w:hyperlink r:id="rId46" w:tooltip="Learn more about Mini-International Neuropsychiatric Interview from ScienceDirect's AI-generated Topic Pages" w:history="1">
        <w:r w:rsidRPr="00DB631A">
          <w:rPr>
            <w:rStyle w:val="Hyperlink"/>
            <w:rFonts w:eastAsiaTheme="majorEastAsia" w:cstheme="minorHAnsi"/>
            <w:color w:val="0C7DBB"/>
          </w:rPr>
          <w:t>Mini International Neuropsychiatric Interview</w:t>
        </w:r>
      </w:hyperlink>
      <w:r w:rsidRPr="00DB631A">
        <w:rPr>
          <w:rFonts w:cstheme="minorHAnsi"/>
          <w:color w:val="2E2E2E"/>
        </w:rPr>
        <w:t> for Children and Adolescents.</w:t>
      </w:r>
    </w:p>
    <w:p w14:paraId="1996EE94" w14:textId="77777777" w:rsidR="00266747" w:rsidRPr="00DB631A" w:rsidRDefault="00266747" w:rsidP="00C076A1">
      <w:pPr>
        <w:spacing w:line="276" w:lineRule="auto"/>
        <w:rPr>
          <w:rFonts w:cstheme="minorHAnsi"/>
          <w:color w:val="2E2E2E"/>
        </w:rPr>
      </w:pPr>
      <w:r w:rsidRPr="00DB631A">
        <w:rPr>
          <w:rFonts w:cstheme="minorHAnsi"/>
          <w:color w:val="2E2E2E"/>
        </w:rPr>
        <w:t>Participants were recruited through regular clinic flow at three university-based </w:t>
      </w:r>
      <w:hyperlink r:id="rId47" w:tooltip="Learn more about Tic Disorder from ScienceDirect's AI-generated Topic Pages" w:history="1">
        <w:r w:rsidRPr="00DB631A">
          <w:rPr>
            <w:rStyle w:val="Hyperlink"/>
            <w:rFonts w:eastAsiaTheme="majorEastAsia" w:cstheme="minorHAnsi"/>
            <w:color w:val="0C7DBB"/>
          </w:rPr>
          <w:t>tic disorder</w:t>
        </w:r>
      </w:hyperlink>
      <w:r w:rsidRPr="00DB631A">
        <w:rPr>
          <w:rFonts w:cstheme="minorHAnsi"/>
          <w:color w:val="2E2E2E"/>
        </w:rPr>
        <w:t> specialty clinics. In addition, participants were recruited via the Tourette Association of America (TAA) website and membership emails, local TAA support groups, and local TD treatment providers. This study was part of a larger, multi-site randomized control trial (RCT) testing the efficacy of an internet-based treatment for children with PTDs. Inclusion criteria included English fluency, age 8–18 years, Diagnostic and Statistical Manual of Mental Disorder-5 (DSM-5) diagnostic criteria for TD or PTD, FSIQ &gt; 70 on the Wechsler Abbreviated Scale of Intelligence – 2 subtest (WASI-II; [</w:t>
      </w:r>
      <w:bookmarkStart w:id="32" w:name="bbb014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"bb0145" </w:instrText>
      </w:r>
      <w:r w:rsidRPr="00DB631A">
        <w:rPr>
          <w:rFonts w:cstheme="minorHAnsi"/>
          <w:color w:val="2E2E2E"/>
        </w:rPr>
        <w:fldChar w:fldCharType="separate"/>
      </w:r>
      <w:r w:rsidRPr="00DB631A">
        <w:rPr>
          <w:rStyle w:val="Hyperlink"/>
          <w:rFonts w:eastAsiaTheme="majorEastAsia" w:cstheme="minorHAnsi"/>
          <w:color w:val="0C7DBB"/>
        </w:rPr>
        <w:t>29</w:t>
      </w:r>
      <w:r w:rsidRPr="00DB631A">
        <w:rPr>
          <w:rFonts w:cstheme="minorHAnsi"/>
          <w:color w:val="2E2E2E"/>
        </w:rPr>
        <w:fldChar w:fldCharType="end"/>
      </w:r>
      <w:r w:rsidRPr="00DB631A">
        <w:rPr>
          <w:rFonts w:cstheme="minorHAnsi"/>
          <w:color w:val="2E2E2E"/>
        </w:rPr>
        <w:t>]), current display of at least one motor and/or vocal tic multiple times per day, </w:t>
      </w:r>
      <w:hyperlink r:id="rId48" w:tooltip="Learn more about Clinical Global Impression from ScienceDirect's AI-generated Topic Pages" w:history="1">
        <w:r w:rsidRPr="00DB631A">
          <w:rPr>
            <w:rStyle w:val="Hyperlink"/>
            <w:rFonts w:eastAsiaTheme="majorEastAsia" w:cstheme="minorHAnsi"/>
            <w:color w:val="0C7DBB"/>
          </w:rPr>
          <w:t>Clinical Global Impressions – Severity</w:t>
        </w:r>
      </w:hyperlink>
      <w:r w:rsidRPr="00DB631A">
        <w:rPr>
          <w:rFonts w:cstheme="minorHAnsi"/>
          <w:color w:val="2E2E2E"/>
        </w:rPr>
        <w:t> (CGI-S; [</w:t>
      </w:r>
      <w:bookmarkStart w:id="33" w:name="bbb015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"bb0150" </w:instrText>
      </w:r>
      <w:r w:rsidRPr="00DB631A">
        <w:rPr>
          <w:rFonts w:cstheme="minorHAnsi"/>
          <w:color w:val="2E2E2E"/>
        </w:rPr>
        <w:fldChar w:fldCharType="separate"/>
      </w:r>
      <w:r w:rsidRPr="00DB631A">
        <w:rPr>
          <w:rStyle w:val="Hyperlink"/>
          <w:rFonts w:eastAsiaTheme="majorEastAsia" w:cstheme="minorHAnsi"/>
          <w:color w:val="0C7DBB"/>
        </w:rPr>
        <w:t>30</w:t>
      </w:r>
      <w:r w:rsidRPr="00DB631A">
        <w:rPr>
          <w:rFonts w:cstheme="minorHAnsi"/>
          <w:color w:val="2E2E2E"/>
        </w:rPr>
        <w:fldChar w:fldCharType="end"/>
      </w:r>
      <w:r w:rsidRPr="00DB631A">
        <w:rPr>
          <w:rFonts w:cstheme="minorHAnsi"/>
          <w:color w:val="2E2E2E"/>
        </w:rPr>
        <w:t>]) score ≥ 3 (mildly ill or worse), unmedicated or on stable </w:t>
      </w:r>
      <w:hyperlink r:id="rId49" w:tooltip="Learn more about Psychoactive Drug from ScienceDirect's AI-generated Topic Pages" w:history="1">
        <w:r w:rsidRPr="00DB631A">
          <w:rPr>
            <w:rStyle w:val="Hyperlink"/>
            <w:rFonts w:eastAsiaTheme="majorEastAsia" w:cstheme="minorHAnsi"/>
            <w:color w:val="0C7DBB"/>
          </w:rPr>
          <w:t>psychotropic</w:t>
        </w:r>
      </w:hyperlink>
      <w:r w:rsidRPr="00DB631A">
        <w:rPr>
          <w:rFonts w:cstheme="minorHAnsi"/>
          <w:color w:val="2E2E2E"/>
        </w:rPr>
        <w:t> medication (i.e., 6 weeks with no changes or planned changes in dosage), and availability of a personal computer with internet access. Exclusion criteria included a YGTSS score &gt; 30; WASI-II score FSIQ &lt; 70; DSM-5-defined diagnosis of substance abuse, substance dependence, or </w:t>
      </w:r>
      <w:hyperlink r:id="rId50" w:tooltip="Learn more about Conduct Disorder from ScienceDirect's AI-generated Topic Pages" w:history="1">
        <w:r w:rsidRPr="00DB631A">
          <w:rPr>
            <w:rStyle w:val="Hyperlink"/>
            <w:rFonts w:eastAsiaTheme="majorEastAsia" w:cstheme="minorHAnsi"/>
            <w:color w:val="0C7DBB"/>
          </w:rPr>
          <w:t>conduct disorder</w:t>
        </w:r>
      </w:hyperlink>
      <w:r w:rsidRPr="00DB631A">
        <w:rPr>
          <w:rFonts w:cstheme="minorHAnsi"/>
          <w:color w:val="2E2E2E"/>
        </w:rPr>
        <w:t> within the past 3 months; current or past (i.e., &gt;4 sessions) non-pharmacological treatment for tics; lifetime </w:t>
      </w:r>
      <w:hyperlink r:id="rId51" w:tooltip="Learn more about DSM-5 from ScienceDirect's AI-generated Topic Pages" w:history="1">
        <w:r w:rsidRPr="00DB631A">
          <w:rPr>
            <w:rStyle w:val="Hyperlink"/>
            <w:rFonts w:eastAsiaTheme="majorEastAsia" w:cstheme="minorHAnsi"/>
            <w:color w:val="0C7DBB"/>
          </w:rPr>
          <w:t>DSM-5</w:t>
        </w:r>
      </w:hyperlink>
      <w:r w:rsidRPr="00DB631A">
        <w:rPr>
          <w:rFonts w:cstheme="minorHAnsi"/>
          <w:color w:val="2E2E2E"/>
        </w:rPr>
        <w:t> diagnosis of mania, or </w:t>
      </w:r>
      <w:hyperlink r:id="rId52" w:tooltip="Learn more about Psychotic Disorder from ScienceDirect's AI-generated Topic Pages" w:history="1">
        <w:r w:rsidRPr="00DB631A">
          <w:rPr>
            <w:rStyle w:val="Hyperlink"/>
            <w:rFonts w:eastAsiaTheme="majorEastAsia" w:cstheme="minorHAnsi"/>
            <w:color w:val="0C7DBB"/>
          </w:rPr>
          <w:t>psychotic disorder</w:t>
        </w:r>
      </w:hyperlink>
      <w:r w:rsidRPr="00DB631A">
        <w:rPr>
          <w:rFonts w:cstheme="minorHAnsi"/>
          <w:color w:val="2E2E2E"/>
        </w:rPr>
        <w:t>; and any serious psychiatric or neurological condition (e.g., obsessive-compulsive disorder (OCD), attention deficit hyperactivity disorder (ADHD), </w:t>
      </w:r>
      <w:hyperlink r:id="rId53" w:tooltip="Learn more about Major Depressive Episode from ScienceDirect's AI-generated Topic Pages" w:history="1">
        <w:r w:rsidRPr="00DB631A">
          <w:rPr>
            <w:rStyle w:val="Hyperlink"/>
            <w:rFonts w:eastAsiaTheme="majorEastAsia" w:cstheme="minorHAnsi"/>
            <w:color w:val="0C7DBB"/>
          </w:rPr>
          <w:t>major depressive disorder</w:t>
        </w:r>
      </w:hyperlink>
      <w:r w:rsidRPr="00DB631A">
        <w:rPr>
          <w:rFonts w:cstheme="minorHAnsi"/>
          <w:color w:val="2E2E2E"/>
        </w:rPr>
        <w:t> (MDD), severe aggression, childhood disintegrative disorder) not currently being managed or managed ineffectively. Nine persons with YGTSS scores &gt; 30 were allowed into the RCT after considering overall appropriateness of the participants. The study was reviewed and approved by the Institutional Review Boards at the respective sites, and this work was supported by a grant from the National Institute of Health (NIH; R44MH09634402). All participants were compensated for their time.</w:t>
      </w:r>
    </w:p>
    <w:p w14:paraId="4E4B6F98"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2.2. Measures</w:t>
      </w:r>
    </w:p>
    <w:p w14:paraId="3F04ED2A" w14:textId="77777777" w:rsidR="00266747" w:rsidRPr="00DB631A" w:rsidRDefault="00266747" w:rsidP="00A96FFE">
      <w:pPr>
        <w:pStyle w:val="Heading3"/>
        <w:rPr>
          <w:rFonts w:asciiTheme="minorHAnsi" w:hAnsiTheme="minorHAnsi" w:cstheme="minorHAnsi"/>
        </w:rPr>
      </w:pPr>
      <w:r w:rsidRPr="00DB631A">
        <w:rPr>
          <w:rFonts w:asciiTheme="minorHAnsi" w:hAnsiTheme="minorHAnsi" w:cstheme="minorHAnsi"/>
        </w:rPr>
        <w:t>2.2.1. Child Tourette's syndrome impairment scale – Parent report about child (CTIM-P)</w:t>
      </w:r>
    </w:p>
    <w:p w14:paraId="3B0B4105" w14:textId="77777777" w:rsidR="00266747" w:rsidRPr="00DB631A" w:rsidRDefault="00266747" w:rsidP="00C076A1">
      <w:pPr>
        <w:spacing w:line="276" w:lineRule="auto"/>
        <w:rPr>
          <w:rFonts w:cstheme="minorHAnsi"/>
          <w:color w:val="2E2E2E"/>
        </w:rPr>
      </w:pPr>
      <w:r w:rsidRPr="00DB631A">
        <w:rPr>
          <w:rFonts w:cstheme="minorHAnsi"/>
          <w:color w:val="2E2E2E"/>
        </w:rPr>
        <w:t>The CTIM-P [</w:t>
      </w:r>
      <w:hyperlink r:id="rId54" w:anchor="bb0060" w:history="1">
        <w:r w:rsidRPr="00DB631A">
          <w:rPr>
            <w:rStyle w:val="Hyperlink"/>
            <w:rFonts w:eastAsiaTheme="majorEastAsia" w:cstheme="minorHAnsi"/>
            <w:color w:val="0C7DBB"/>
          </w:rPr>
          <w:t>12</w:t>
        </w:r>
      </w:hyperlink>
      <w:r w:rsidRPr="00DB631A">
        <w:rPr>
          <w:rFonts w:cstheme="minorHAnsi"/>
          <w:color w:val="2E2E2E"/>
        </w:rPr>
        <w:t xml:space="preserve">] is a 37-item parent-rated instrument that examines impairment over the past month in home (11 items; e.g., getting dressed in the morning, bathing or grooming, doing household chores, etc.), school (11 items; e.g., getting to school on time, missing school, giving oral reports/reading out loud, etc.), and social (15 items; e.g., making new friends, keeping friends, spending time with friends, etc.) activities. For each of the activities listed in the CTIM-P, parents rated the extent to which they believed their children's impairment in the </w:t>
      </w:r>
      <w:r w:rsidRPr="00DB631A">
        <w:rPr>
          <w:rFonts w:cstheme="minorHAnsi"/>
          <w:color w:val="2E2E2E"/>
        </w:rPr>
        <w:lastRenderedPageBreak/>
        <w:t>activity was tic-related and the extent to which their children's impairment in the activity was due to non-tic-related concerns (e.g., anxiety, depression, a comorbid condition, etc.). These impairment ratings were made on a 4-point scale anchored by 0 (“not at all”) and 3 (“very much”). Items that parents perceived to not be relevant for their child were rated as “not applicable” (e.g., having a boyfriend/girlfriend for a 9-year-old).</w:t>
      </w:r>
    </w:p>
    <w:p w14:paraId="39CA31B6" w14:textId="77777777" w:rsidR="00266747" w:rsidRPr="00DB631A" w:rsidRDefault="00266747" w:rsidP="00C076A1">
      <w:pPr>
        <w:spacing w:line="276" w:lineRule="auto"/>
        <w:rPr>
          <w:rFonts w:cstheme="minorHAnsi"/>
          <w:color w:val="2E2E2E"/>
        </w:rPr>
      </w:pPr>
      <w:r w:rsidRPr="00DB631A">
        <w:rPr>
          <w:rFonts w:cstheme="minorHAnsi"/>
          <w:color w:val="2E2E2E"/>
        </w:rPr>
        <w:t>The CTIM-P yields 8 different impairment scores: (1) tic-related impairment in home activities (possible range = 0–33), (2) non-tic-related impairment in home activities (possible range = 0–33), (3) tic-related impairment in school activities (possible range = 0–33), (4) non-tic-related impairment in school activities (possible range = 0–33), (5) tic-related impairment in social activities (possible range = 0–45), (6) non-tic-related impairment in social activities (possible range = 0–45), (7) total tic-related impairment (i.e. sum of home, school, and social activities; possible range = 0–111), and (8) total non-tic-related impairment (possible range = 0–111). For all 8 impairment scores, higher scores indicate greater perceived impairment attributed to either tics or non-tic problems. The CTIM-P has demonstrated excellent internal consistency and acceptable </w:t>
      </w:r>
      <w:hyperlink r:id="rId55" w:tooltip="Learn more about Convergent Validity from ScienceDirect's AI-generated Topic Pages" w:history="1">
        <w:r w:rsidRPr="00DB631A">
          <w:rPr>
            <w:rStyle w:val="Hyperlink"/>
            <w:rFonts w:eastAsiaTheme="majorEastAsia" w:cstheme="minorHAnsi"/>
            <w:color w:val="0C7DBB"/>
          </w:rPr>
          <w:t>convergent and discriminant validity</w:t>
        </w:r>
      </w:hyperlink>
      <w:r w:rsidRPr="00DB631A">
        <w:rPr>
          <w:rFonts w:cstheme="minorHAnsi"/>
          <w:color w:val="2E2E2E"/>
        </w:rPr>
        <w:t> [</w:t>
      </w:r>
      <w:hyperlink r:id="rId56" w:anchor="bb0060" w:history="1">
        <w:r w:rsidRPr="00DB631A">
          <w:rPr>
            <w:rStyle w:val="Hyperlink"/>
            <w:rFonts w:eastAsiaTheme="majorEastAsia" w:cstheme="minorHAnsi"/>
            <w:color w:val="0C7DBB"/>
          </w:rPr>
          <w:t>12</w:t>
        </w:r>
      </w:hyperlink>
      <w:r w:rsidRPr="00DB631A">
        <w:rPr>
          <w:rFonts w:cstheme="minorHAnsi"/>
          <w:color w:val="2E2E2E"/>
        </w:rPr>
        <w:t>]. The results from this study showed excellent internal consistency for CTIM-P tic-related and non-tic-related total scores (α = 0.94 and 0.96, respectively) and good to excellent internal consistency for CTIM-P tic-related (αs = 0.85, 0.89, 0.96) and non-tic-related (αs = 0.90, 0.89, 0.96) home, school, and social subscale scores.</w:t>
      </w:r>
    </w:p>
    <w:p w14:paraId="1CE1E53E" w14:textId="77777777" w:rsidR="00266747" w:rsidRPr="00DB631A" w:rsidRDefault="00266747" w:rsidP="00A96FFE">
      <w:pPr>
        <w:pStyle w:val="Heading3"/>
        <w:rPr>
          <w:rFonts w:asciiTheme="minorHAnsi" w:hAnsiTheme="minorHAnsi" w:cstheme="minorHAnsi"/>
        </w:rPr>
      </w:pPr>
      <w:r w:rsidRPr="00DB631A">
        <w:rPr>
          <w:rFonts w:asciiTheme="minorHAnsi" w:hAnsiTheme="minorHAnsi" w:cstheme="minorHAnsi"/>
        </w:rPr>
        <w:t>2.2.2. Yale global tic severity scale (YGTSS)</w:t>
      </w:r>
    </w:p>
    <w:p w14:paraId="21243200" w14:textId="77777777" w:rsidR="00266747" w:rsidRPr="00DB631A" w:rsidRDefault="00266747" w:rsidP="00C076A1">
      <w:pPr>
        <w:spacing w:line="276" w:lineRule="auto"/>
        <w:rPr>
          <w:rFonts w:cstheme="minorHAnsi"/>
          <w:color w:val="2E2E2E"/>
        </w:rPr>
      </w:pPr>
      <w:r w:rsidRPr="00DB631A">
        <w:rPr>
          <w:rFonts w:cstheme="minorHAnsi"/>
          <w:color w:val="2E2E2E"/>
        </w:rPr>
        <w:t>The YGTSS [</w:t>
      </w:r>
      <w:hyperlink r:id="rId57" w:anchor="bb0140" w:history="1">
        <w:r w:rsidRPr="00DB631A">
          <w:rPr>
            <w:rStyle w:val="Hyperlink"/>
            <w:rFonts w:eastAsiaTheme="majorEastAsia" w:cstheme="minorHAnsi"/>
            <w:color w:val="0C7DBB"/>
          </w:rPr>
          <w:t>28</w:t>
        </w:r>
      </w:hyperlink>
      <w:r w:rsidRPr="00DB631A">
        <w:rPr>
          <w:rFonts w:cstheme="minorHAnsi"/>
          <w:color w:val="2E2E2E"/>
        </w:rPr>
        <w:t>] is a clinician-rated instrument designed to assess current motor and vocal tic severity according to five different dimensions (i.e., number, frequency, intensity, complexity, and interference), as well as current tic-related </w:t>
      </w:r>
      <w:hyperlink r:id="rId58" w:tooltip="Learn more about Distress Syndrome from ScienceDirect's AI-generated Topic Pages" w:history="1">
        <w:r w:rsidRPr="00DB631A">
          <w:rPr>
            <w:rStyle w:val="Hyperlink"/>
            <w:rFonts w:eastAsiaTheme="majorEastAsia" w:cstheme="minorHAnsi"/>
            <w:color w:val="0C7DBB"/>
          </w:rPr>
          <w:t>distress</w:t>
        </w:r>
      </w:hyperlink>
      <w:r w:rsidRPr="00DB631A">
        <w:rPr>
          <w:rFonts w:cstheme="minorHAnsi"/>
          <w:color w:val="2E2E2E"/>
        </w:rPr>
        <w:t> and impairment in interpersonal, academic, and occupational situations. The YGTSS yields three severity scores: motor tic severity score (ranging from 0 to 25), vocal tic severity score (ranging from 0 to 25), and total tic severity score (ranging from 0 to 50). For each of these severity scores, higher scores indicate greater tic severity. The YGTSS also yields a tic impairment scale score, which ranges from 0 to 50, with higher scores indicating greater tic-related impairment. The YGTSS has demonstrated good interrater agreement, acceptable internal consistency and convergent and divergent validity [</w:t>
      </w:r>
      <w:hyperlink r:id="rId59" w:anchor="bb0140" w:history="1">
        <w:r w:rsidRPr="00DB631A">
          <w:rPr>
            <w:rStyle w:val="Hyperlink"/>
            <w:rFonts w:eastAsiaTheme="majorEastAsia" w:cstheme="minorHAnsi"/>
            <w:color w:val="0C7DBB"/>
          </w:rPr>
          <w:t>28</w:t>
        </w:r>
      </w:hyperlink>
      <w:bookmarkEnd w:id="30"/>
      <w:r w:rsidRPr="00DB631A">
        <w:rPr>
          <w:rFonts w:cstheme="minorHAnsi"/>
          <w:color w:val="2E2E2E"/>
        </w:rPr>
        <w:t>,</w:t>
      </w:r>
      <w:bookmarkStart w:id="34" w:name="bbb015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"bb0155" </w:instrText>
      </w:r>
      <w:r w:rsidRPr="00DB631A">
        <w:rPr>
          <w:rFonts w:cstheme="minorHAnsi"/>
          <w:color w:val="2E2E2E"/>
        </w:rPr>
        <w:fldChar w:fldCharType="separate"/>
      </w:r>
      <w:r w:rsidRPr="00DB631A">
        <w:rPr>
          <w:rStyle w:val="Hyperlink"/>
          <w:rFonts w:eastAsiaTheme="majorEastAsia" w:cstheme="minorHAnsi"/>
          <w:color w:val="0C7DBB"/>
        </w:rPr>
        <w:t>31</w:t>
      </w:r>
      <w:r w:rsidRPr="00DB631A">
        <w:rPr>
          <w:rFonts w:cstheme="minorHAnsi"/>
          <w:color w:val="2E2E2E"/>
        </w:rPr>
        <w:fldChar w:fldCharType="end"/>
      </w:r>
      <w:bookmarkEnd w:id="34"/>
      <w:r w:rsidRPr="00DB631A">
        <w:rPr>
          <w:rFonts w:cstheme="minorHAnsi"/>
          <w:color w:val="2E2E2E"/>
        </w:rPr>
        <w:t>]. In the current sample, the YGTSS showed good internal consistency for YGTSS total (α = 0.80) and vocal tic severity (α = 0.83) scores and acceptable internal consistency for YGTSS motor scores (α = 74).</w:t>
      </w:r>
    </w:p>
    <w:p w14:paraId="049EDF81" w14:textId="77777777" w:rsidR="00266747" w:rsidRPr="00DB631A" w:rsidRDefault="00266747" w:rsidP="00A96FFE">
      <w:pPr>
        <w:pStyle w:val="Heading3"/>
        <w:rPr>
          <w:rFonts w:asciiTheme="minorHAnsi" w:hAnsiTheme="minorHAnsi" w:cstheme="minorHAnsi"/>
        </w:rPr>
      </w:pPr>
      <w:r w:rsidRPr="00DB631A">
        <w:rPr>
          <w:rFonts w:asciiTheme="minorHAnsi" w:hAnsiTheme="minorHAnsi" w:cstheme="minorHAnsi"/>
        </w:rPr>
        <w:t>2.2.3. Mini international neuropsychiatric interview for children and adolescents (MINI-KID)</w:t>
      </w:r>
    </w:p>
    <w:p w14:paraId="5DF0FF80" w14:textId="77777777" w:rsidR="00266747" w:rsidRPr="00DB631A" w:rsidRDefault="00266747" w:rsidP="00C076A1">
      <w:pPr>
        <w:spacing w:line="276" w:lineRule="auto"/>
        <w:rPr>
          <w:rFonts w:cstheme="minorHAnsi"/>
          <w:color w:val="2E2E2E"/>
        </w:rPr>
      </w:pPr>
      <w:r w:rsidRPr="00DB631A">
        <w:rPr>
          <w:rFonts w:cstheme="minorHAnsi"/>
          <w:color w:val="2E2E2E"/>
        </w:rPr>
        <w:t>The MINI-KID [</w:t>
      </w:r>
      <w:bookmarkStart w:id="35" w:name="bbb016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"bb0160" </w:instrText>
      </w:r>
      <w:r w:rsidRPr="00DB631A">
        <w:rPr>
          <w:rFonts w:cstheme="minorHAnsi"/>
          <w:color w:val="2E2E2E"/>
        </w:rPr>
        <w:fldChar w:fldCharType="separate"/>
      </w:r>
      <w:r w:rsidRPr="00DB631A">
        <w:rPr>
          <w:rStyle w:val="Hyperlink"/>
          <w:rFonts w:eastAsiaTheme="majorEastAsia" w:cstheme="minorHAnsi"/>
          <w:color w:val="0C7DBB"/>
        </w:rPr>
        <w:t>32</w:t>
      </w:r>
      <w:r w:rsidRPr="00DB631A">
        <w:rPr>
          <w:rFonts w:cstheme="minorHAnsi"/>
          <w:color w:val="2E2E2E"/>
        </w:rPr>
        <w:fldChar w:fldCharType="end"/>
      </w:r>
      <w:r w:rsidRPr="00DB631A">
        <w:rPr>
          <w:rFonts w:cstheme="minorHAnsi"/>
          <w:color w:val="2E2E2E"/>
        </w:rPr>
        <w:t>] is a structured diagnostic interview designed to assess children from 6 to 17 years old based for 23 axis 1 psychiatric disorders as defined by the </w:t>
      </w:r>
      <w:hyperlink r:id="rId60" w:tooltip="Learn more about DSM-IV from ScienceDirect's AI-generated Topic Pages" w:history="1">
        <w:r w:rsidRPr="00DB631A">
          <w:rPr>
            <w:rStyle w:val="Hyperlink"/>
            <w:rFonts w:eastAsiaTheme="majorEastAsia" w:cstheme="minorHAnsi"/>
            <w:color w:val="0C7DBB"/>
          </w:rPr>
          <w:t>DSM-IV</w:t>
        </w:r>
      </w:hyperlink>
      <w:r w:rsidRPr="00DB631A">
        <w:rPr>
          <w:rFonts w:cstheme="minorHAnsi"/>
          <w:color w:val="2E2E2E"/>
        </w:rPr>
        <w:t> and </w:t>
      </w:r>
      <w:hyperlink r:id="rId61" w:tooltip="Learn more about ICD-10 from ScienceDirect's AI-generated Topic Pages" w:history="1">
        <w:r w:rsidRPr="00DB631A">
          <w:rPr>
            <w:rStyle w:val="Hyperlink"/>
            <w:rFonts w:eastAsiaTheme="majorEastAsia" w:cstheme="minorHAnsi"/>
            <w:color w:val="0C7DBB"/>
          </w:rPr>
          <w:t>ICD-10</w:t>
        </w:r>
      </w:hyperlink>
      <w:r w:rsidRPr="00DB631A">
        <w:rPr>
          <w:rFonts w:cstheme="minorHAnsi"/>
          <w:color w:val="2E2E2E"/>
        </w:rPr>
        <w:t>. The MINI-KID has demonstrated reliable and valid </w:t>
      </w:r>
      <w:hyperlink r:id="rId62" w:tooltip="Learn more about Psychiatric Diagnosis from ScienceDirect's AI-generated Topic Pages" w:history="1">
        <w:r w:rsidRPr="00DB631A">
          <w:rPr>
            <w:rStyle w:val="Hyperlink"/>
            <w:rFonts w:eastAsiaTheme="majorEastAsia" w:cstheme="minorHAnsi"/>
            <w:color w:val="0C7DBB"/>
          </w:rPr>
          <w:t>psychiatric diagnoses</w:t>
        </w:r>
      </w:hyperlink>
      <w:r w:rsidRPr="00DB631A">
        <w:rPr>
          <w:rFonts w:cstheme="minorHAnsi"/>
          <w:color w:val="2E2E2E"/>
        </w:rPr>
        <w:t> for children and adolescents [</w:t>
      </w:r>
      <w:hyperlink r:id="rId63" w:anchor="bb0160" w:history="1">
        <w:r w:rsidRPr="00DB631A">
          <w:rPr>
            <w:rStyle w:val="Hyperlink"/>
            <w:rFonts w:eastAsiaTheme="majorEastAsia" w:cstheme="minorHAnsi"/>
            <w:color w:val="0C7DBB"/>
          </w:rPr>
          <w:t>32</w:t>
        </w:r>
      </w:hyperlink>
      <w:bookmarkEnd w:id="35"/>
      <w:r w:rsidRPr="00DB631A">
        <w:rPr>
          <w:rFonts w:cstheme="minorHAnsi"/>
          <w:color w:val="2E2E2E"/>
        </w:rPr>
        <w:t>].</w:t>
      </w:r>
    </w:p>
    <w:p w14:paraId="0186AEB7" w14:textId="77777777" w:rsidR="00266747" w:rsidRPr="00DB631A" w:rsidRDefault="00266747" w:rsidP="00A96FFE">
      <w:pPr>
        <w:pStyle w:val="Heading3"/>
        <w:rPr>
          <w:rFonts w:asciiTheme="minorHAnsi" w:hAnsiTheme="minorHAnsi" w:cstheme="minorHAnsi"/>
        </w:rPr>
      </w:pPr>
      <w:r w:rsidRPr="00DB631A">
        <w:rPr>
          <w:rFonts w:asciiTheme="minorHAnsi" w:hAnsiTheme="minorHAnsi" w:cstheme="minorHAnsi"/>
        </w:rPr>
        <w:t>2.2.4. Clinical global impression – severity scale (CGI-S)</w:t>
      </w:r>
    </w:p>
    <w:p w14:paraId="26E95476" w14:textId="77777777" w:rsidR="00266747" w:rsidRPr="00DB631A" w:rsidRDefault="00266747" w:rsidP="00C076A1">
      <w:pPr>
        <w:spacing w:line="276" w:lineRule="auto"/>
        <w:rPr>
          <w:rFonts w:cstheme="minorHAnsi"/>
          <w:color w:val="2E2E2E"/>
        </w:rPr>
      </w:pPr>
      <w:r w:rsidRPr="00DB631A">
        <w:rPr>
          <w:rFonts w:cstheme="minorHAnsi"/>
          <w:color w:val="2E2E2E"/>
        </w:rPr>
        <w:t>The CGI-S [</w:t>
      </w:r>
      <w:hyperlink r:id="rId64" w:anchor="bb0150" w:history="1">
        <w:r w:rsidRPr="00DB631A">
          <w:rPr>
            <w:rStyle w:val="Hyperlink"/>
            <w:rFonts w:eastAsiaTheme="majorEastAsia" w:cstheme="minorHAnsi"/>
            <w:color w:val="0C7DBB"/>
          </w:rPr>
          <w:t>30</w:t>
        </w:r>
      </w:hyperlink>
      <w:bookmarkEnd w:id="33"/>
      <w:r w:rsidRPr="00DB631A">
        <w:rPr>
          <w:rFonts w:cstheme="minorHAnsi"/>
          <w:color w:val="2E2E2E"/>
        </w:rPr>
        <w:t>] is a clinician-rated instrument designed to assess the severity of the patient's illness at the time of assessment. This study used a modified version of this scale to assess global tic-related severity. Clinicians rate the perceived patient global tic-related severity according to the following 7-point scale: Normal (1), Not at all ill (2), Mildly ill (3), Moderately ill (4), Markedly ill (5), Severely ill (6), Among the most extremely ill patients (7).</w:t>
      </w:r>
    </w:p>
    <w:p w14:paraId="6059EC43" w14:textId="77777777" w:rsidR="00266747" w:rsidRPr="00DB631A" w:rsidRDefault="00266747" w:rsidP="00A96FFE">
      <w:pPr>
        <w:pStyle w:val="Heading3"/>
        <w:rPr>
          <w:rFonts w:asciiTheme="minorHAnsi" w:hAnsiTheme="minorHAnsi" w:cstheme="minorHAnsi"/>
        </w:rPr>
      </w:pPr>
      <w:r w:rsidRPr="00DB631A">
        <w:rPr>
          <w:rFonts w:asciiTheme="minorHAnsi" w:hAnsiTheme="minorHAnsi" w:cstheme="minorHAnsi"/>
        </w:rPr>
        <w:t>2.2.5. Wechsler abbreviated scale of intelligence-II (WASI-II)</w:t>
      </w:r>
    </w:p>
    <w:p w14:paraId="74C9B0EC" w14:textId="77777777" w:rsidR="00266747" w:rsidRPr="00DB631A" w:rsidRDefault="00266747" w:rsidP="00C076A1">
      <w:pPr>
        <w:spacing w:line="276" w:lineRule="auto"/>
        <w:rPr>
          <w:rFonts w:cstheme="minorHAnsi"/>
          <w:color w:val="2E2E2E"/>
        </w:rPr>
      </w:pPr>
      <w:r w:rsidRPr="00DB631A">
        <w:rPr>
          <w:rFonts w:cstheme="minorHAnsi"/>
          <w:color w:val="2E2E2E"/>
        </w:rPr>
        <w:t>The WASI-II [</w:t>
      </w:r>
      <w:hyperlink r:id="rId65" w:anchor="bb0145" w:history="1">
        <w:r w:rsidRPr="00DB631A">
          <w:rPr>
            <w:rStyle w:val="Hyperlink"/>
            <w:rFonts w:eastAsiaTheme="majorEastAsia" w:cstheme="minorHAnsi"/>
            <w:color w:val="0C7DBB"/>
          </w:rPr>
          <w:t>29</w:t>
        </w:r>
      </w:hyperlink>
      <w:bookmarkEnd w:id="32"/>
      <w:r w:rsidRPr="00DB631A">
        <w:rPr>
          <w:rFonts w:cstheme="minorHAnsi"/>
          <w:color w:val="2E2E2E"/>
        </w:rPr>
        <w:t>] is an abbreviated measure of cognitive intelligence used for individuals 6 to 90 years old. The Full-Scale IQ-2 (FSIQ-2) consists of two subtests and was used to estimate IQ in this study. The FSIQ-2 scoring of the WASI-II has demonstrated good reliability and test-retest stability and acceptable validity.</w:t>
      </w:r>
    </w:p>
    <w:p w14:paraId="78954983"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lastRenderedPageBreak/>
        <w:t>2.3. Procedures</w:t>
      </w:r>
    </w:p>
    <w:p w14:paraId="1232297E" w14:textId="77777777" w:rsidR="00266747" w:rsidRPr="00DB631A" w:rsidRDefault="00266747" w:rsidP="00C076A1">
      <w:pPr>
        <w:spacing w:line="276" w:lineRule="auto"/>
        <w:rPr>
          <w:rFonts w:cstheme="minorHAnsi"/>
          <w:color w:val="2E2E2E"/>
        </w:rPr>
      </w:pPr>
      <w:r w:rsidRPr="00DB631A">
        <w:rPr>
          <w:rFonts w:cstheme="minorHAnsi"/>
          <w:color w:val="2E2E2E"/>
        </w:rPr>
        <w:t>Interested persons first participated in a phone </w:t>
      </w:r>
      <w:hyperlink r:id="rId66" w:tooltip="Learn more about Screening from ScienceDirect's AI-generated Topic Pages" w:history="1">
        <w:r w:rsidRPr="00DB631A">
          <w:rPr>
            <w:rStyle w:val="Hyperlink"/>
            <w:rFonts w:eastAsiaTheme="majorEastAsia" w:cstheme="minorHAnsi"/>
            <w:color w:val="0C7DBB"/>
          </w:rPr>
          <w:t>screening</w:t>
        </w:r>
      </w:hyperlink>
      <w:r w:rsidRPr="00DB631A">
        <w:rPr>
          <w:rFonts w:cstheme="minorHAnsi"/>
          <w:color w:val="2E2E2E"/>
        </w:rPr>
        <w:t xml:space="preserve"> to determine preliminary study eligibility. Those deemed likely eligible to participate in the RCT were invited to complete a face-to-face screening conducted by an independent evaluator (IE). During this visit, an IE administered a series of clinician-rated, parent-report, and self-report measures, including the CTIM-P, YGTSS, MINI-KID, CGI-S, and WASI-II. Eight participants at the University of Utah were recruited and assessed via videoconferencing. Methods for recruiting these participants were very similar to those noted above, with the following procedural differences: remote participants were emailed the consent and assent forms, and then engaged in consent procedures over the phone before signing the assent and consent electronically. These participants were also mailed copyrighted forms to fill out and completed all other forms via </w:t>
      </w:r>
      <w:proofErr w:type="spellStart"/>
      <w:r w:rsidRPr="00DB631A">
        <w:rPr>
          <w:rFonts w:cstheme="minorHAnsi"/>
          <w:color w:val="2E2E2E"/>
        </w:rPr>
        <w:t>REDCap</w:t>
      </w:r>
      <w:proofErr w:type="spellEnd"/>
      <w:r w:rsidRPr="00DB631A">
        <w:rPr>
          <w:rFonts w:cstheme="minorHAnsi"/>
          <w:color w:val="2E2E2E"/>
        </w:rPr>
        <w:t xml:space="preserve">, a confidential online survey platform. Further, these participants engaged in the clinical interviews through </w:t>
      </w:r>
      <w:proofErr w:type="spellStart"/>
      <w:r w:rsidRPr="00DB631A">
        <w:rPr>
          <w:rFonts w:cstheme="minorHAnsi"/>
          <w:color w:val="2E2E2E"/>
        </w:rPr>
        <w:t>VSee</w:t>
      </w:r>
      <w:proofErr w:type="spellEnd"/>
      <w:r w:rsidRPr="00DB631A">
        <w:rPr>
          <w:rFonts w:cstheme="minorHAnsi"/>
          <w:color w:val="2E2E2E"/>
        </w:rPr>
        <w:t>, a confidential videoconferencing program.</w:t>
      </w:r>
    </w:p>
    <w:p w14:paraId="296E86D7" w14:textId="77777777" w:rsidR="00266747" w:rsidRPr="00DB631A" w:rsidRDefault="00266747" w:rsidP="00A96FFE">
      <w:pPr>
        <w:pStyle w:val="Heading1"/>
        <w:rPr>
          <w:rFonts w:asciiTheme="minorHAnsi" w:hAnsiTheme="minorHAnsi" w:cstheme="minorHAnsi"/>
        </w:rPr>
      </w:pPr>
      <w:r w:rsidRPr="00DB631A">
        <w:rPr>
          <w:rFonts w:asciiTheme="minorHAnsi" w:hAnsiTheme="minorHAnsi" w:cstheme="minorHAnsi"/>
        </w:rPr>
        <w:t>3. Results</w:t>
      </w:r>
    </w:p>
    <w:p w14:paraId="1037A533"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3.1. Handling of missing data</w:t>
      </w:r>
    </w:p>
    <w:p w14:paraId="41C946C1" w14:textId="77777777" w:rsidR="00266747" w:rsidRPr="00DB631A" w:rsidRDefault="00266747" w:rsidP="00C076A1">
      <w:pPr>
        <w:spacing w:line="276" w:lineRule="auto"/>
        <w:rPr>
          <w:rFonts w:cstheme="minorHAnsi"/>
          <w:color w:val="2E2E2E"/>
        </w:rPr>
      </w:pPr>
      <w:r w:rsidRPr="00DB631A">
        <w:rPr>
          <w:rFonts w:cstheme="minorHAnsi"/>
          <w:color w:val="2E2E2E"/>
        </w:rPr>
        <w:t>For CTIM-P tic-related impairment, 6 participants were missing one item, 1 participant was missing two items, and 2 participants were missing three items. For non-tic-related impairment, 6 participants were missing one item, 3 participants were missing two items, 2 participants were missing three items, 1 participant was missing 6 items, and 8 participants were missing over seven items. Item scores were imputed if participants had 20% or less (i.e., 7 items) of their data missing. Specifically, item scores were replaced with the subject's own subscale average item score.</w:t>
      </w:r>
    </w:p>
    <w:p w14:paraId="61AC40EA"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3.2. Statistical analyses</w:t>
      </w:r>
    </w:p>
    <w:p w14:paraId="284332F1" w14:textId="77777777" w:rsidR="00266747" w:rsidRPr="00DB631A" w:rsidRDefault="00266747" w:rsidP="00C076A1">
      <w:pPr>
        <w:spacing w:line="276" w:lineRule="auto"/>
        <w:rPr>
          <w:rFonts w:cstheme="minorHAnsi"/>
          <w:color w:val="2E2E2E"/>
        </w:rPr>
      </w:pPr>
      <w:r w:rsidRPr="00DB631A">
        <w:rPr>
          <w:rFonts w:cstheme="minorHAnsi"/>
          <w:color w:val="2E2E2E"/>
        </w:rPr>
        <w:t>Scores on the YGTSS and CTIM-P did not follow a normal distribution; therefore, </w:t>
      </w:r>
      <w:hyperlink r:id="rId67" w:tooltip="Learn more about Nonparametric Test from ScienceDirect's AI-generated Topic Pages" w:history="1">
        <w:r w:rsidRPr="00DB631A">
          <w:rPr>
            <w:rStyle w:val="Hyperlink"/>
            <w:rFonts w:eastAsiaTheme="majorEastAsia" w:cstheme="minorHAnsi"/>
            <w:color w:val="0C7DBB"/>
          </w:rPr>
          <w:t>nonparametric tests</w:t>
        </w:r>
      </w:hyperlink>
      <w:r w:rsidRPr="00DB631A">
        <w:rPr>
          <w:rFonts w:cstheme="minorHAnsi"/>
          <w:color w:val="2E2E2E"/>
        </w:rPr>
        <w:t> (i.e., </w:t>
      </w:r>
      <w:hyperlink r:id="rId68" w:tooltip="Learn more about Wilcoxon Signed Ranks Test from ScienceDirect's AI-generated Topic Pages" w:history="1">
        <w:r w:rsidRPr="00DB631A">
          <w:rPr>
            <w:rStyle w:val="Hyperlink"/>
            <w:rFonts w:eastAsiaTheme="majorEastAsia" w:cstheme="minorHAnsi"/>
            <w:color w:val="0C7DBB"/>
          </w:rPr>
          <w:t>Wilcoxon signed rank test</w:t>
        </w:r>
      </w:hyperlink>
      <w:r w:rsidRPr="00DB631A">
        <w:rPr>
          <w:rFonts w:cstheme="minorHAnsi"/>
          <w:color w:val="2E2E2E"/>
        </w:rPr>
        <w:t> and Spearman rho correlation coefficients) were calculated when examining tic-related versus non-tic-related impairment at the domain and activity level and when examining correlations between tic-related impairment and </w:t>
      </w:r>
      <w:hyperlink r:id="rId69" w:tooltip="Learn more about Tic Disorder from ScienceDirect's AI-generated Topic Pages" w:history="1">
        <w:r w:rsidRPr="00DB631A">
          <w:rPr>
            <w:rStyle w:val="Hyperlink"/>
            <w:rFonts w:eastAsiaTheme="majorEastAsia" w:cstheme="minorHAnsi"/>
            <w:color w:val="0C7DBB"/>
          </w:rPr>
          <w:t>tic</w:t>
        </w:r>
      </w:hyperlink>
      <w:r w:rsidRPr="00DB631A">
        <w:rPr>
          <w:rFonts w:cstheme="minorHAnsi"/>
          <w:color w:val="2E2E2E"/>
        </w:rPr>
        <w:t> severity. Also, when examining correlations between tic-related impairment at the CTIM-P domain level and dimensions of tic severity, a Bonferroni correction for multiple comparisons was used. Although the test was exploratory, we still addressed the concern of multiple comparisons. However, when exploring activity differences in tic-related and non-tic-related impairment, the concern of multiple comparisons was not addressed as it would be difficult to observe significant results using a correction for 37 separate comparisons.</w:t>
      </w:r>
    </w:p>
    <w:p w14:paraId="35060A8A"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3.3. Domain differences in tic-related versus non-tic-related impairment</w:t>
      </w:r>
    </w:p>
    <w:p w14:paraId="43CF1272" w14:textId="77777777" w:rsidR="00266747" w:rsidRPr="00DB631A" w:rsidRDefault="00266747" w:rsidP="00C076A1">
      <w:pPr>
        <w:spacing w:line="276" w:lineRule="auto"/>
        <w:rPr>
          <w:rFonts w:cstheme="minorHAnsi"/>
          <w:color w:val="2E2E2E"/>
        </w:rPr>
      </w:pPr>
      <w:r w:rsidRPr="00DB631A">
        <w:rPr>
          <w:rFonts w:cstheme="minorHAnsi"/>
          <w:color w:val="2E2E2E"/>
        </w:rPr>
        <w:t>It was hypothesized that problems during home, school, and social activities would be attributed more strongly to non-tic than tic-related symptoms. Results of Wilcoxon signed-rank tests partially supported this hypothesis. Results showed that parents attributed their children's levels of impairment in home activities more to non-tic-related symptoms (</w:t>
      </w:r>
      <w:r w:rsidRPr="00DB631A">
        <w:rPr>
          <w:rStyle w:val="Emphasis"/>
          <w:rFonts w:cstheme="minorHAnsi"/>
          <w:color w:val="2E2E2E"/>
        </w:rPr>
        <w:t>M</w:t>
      </w:r>
      <w:r w:rsidRPr="00DB631A">
        <w:rPr>
          <w:rFonts w:cstheme="minorHAnsi"/>
          <w:color w:val="2E2E2E"/>
        </w:rPr>
        <w:t> = 4.62, </w:t>
      </w:r>
      <w:r w:rsidRPr="00DB631A">
        <w:rPr>
          <w:rStyle w:val="Emphasis"/>
          <w:rFonts w:cstheme="minorHAnsi"/>
          <w:color w:val="2E2E2E"/>
        </w:rPr>
        <w:t>SD</w:t>
      </w:r>
      <w:r w:rsidRPr="00DB631A">
        <w:rPr>
          <w:rFonts w:cstheme="minorHAnsi"/>
          <w:color w:val="2E2E2E"/>
        </w:rPr>
        <w:t> = 5.65) than tics themselves (</w:t>
      </w:r>
      <w:r w:rsidRPr="00DB631A">
        <w:rPr>
          <w:rStyle w:val="Emphasis"/>
          <w:rFonts w:cstheme="minorHAnsi"/>
          <w:color w:val="2E2E2E"/>
        </w:rPr>
        <w:t>M</w:t>
      </w:r>
      <w:r w:rsidRPr="00DB631A">
        <w:rPr>
          <w:rFonts w:cstheme="minorHAnsi"/>
          <w:color w:val="2E2E2E"/>
        </w:rPr>
        <w:t> = 3.45, </w:t>
      </w:r>
      <w:r w:rsidRPr="00DB631A">
        <w:rPr>
          <w:rStyle w:val="Emphasis"/>
          <w:rFonts w:cstheme="minorHAnsi"/>
          <w:color w:val="2E2E2E"/>
        </w:rPr>
        <w:t>SD</w:t>
      </w:r>
      <w:r w:rsidRPr="00DB631A">
        <w:rPr>
          <w:rFonts w:cstheme="minorHAnsi"/>
          <w:color w:val="2E2E2E"/>
        </w:rPr>
        <w:t> = 4.91). However, tic-related impairment in school (</w:t>
      </w:r>
      <w:r w:rsidRPr="00DB631A">
        <w:rPr>
          <w:rStyle w:val="Emphasis"/>
          <w:rFonts w:cstheme="minorHAnsi"/>
          <w:color w:val="2E2E2E"/>
        </w:rPr>
        <w:t>M</w:t>
      </w:r>
      <w:r w:rsidRPr="00DB631A">
        <w:rPr>
          <w:rFonts w:cstheme="minorHAnsi"/>
          <w:color w:val="2E2E2E"/>
        </w:rPr>
        <w:t> = 5.03, </w:t>
      </w:r>
      <w:r w:rsidRPr="00DB631A">
        <w:rPr>
          <w:rStyle w:val="Emphasis"/>
          <w:rFonts w:cstheme="minorHAnsi"/>
          <w:color w:val="2E2E2E"/>
        </w:rPr>
        <w:t>SD</w:t>
      </w:r>
      <w:r w:rsidRPr="00DB631A">
        <w:rPr>
          <w:rFonts w:cstheme="minorHAnsi"/>
          <w:color w:val="2E2E2E"/>
        </w:rPr>
        <w:t> = 4.94) and social activities (</w:t>
      </w:r>
      <w:r w:rsidRPr="00DB631A">
        <w:rPr>
          <w:rStyle w:val="Emphasis"/>
          <w:rFonts w:cstheme="minorHAnsi"/>
          <w:color w:val="2E2E2E"/>
        </w:rPr>
        <w:t>M</w:t>
      </w:r>
      <w:r w:rsidRPr="00DB631A">
        <w:rPr>
          <w:rFonts w:cstheme="minorHAnsi"/>
          <w:color w:val="2E2E2E"/>
        </w:rPr>
        <w:t> = 5.57, </w:t>
      </w:r>
      <w:r w:rsidRPr="00DB631A">
        <w:rPr>
          <w:rStyle w:val="Emphasis"/>
          <w:rFonts w:cstheme="minorHAnsi"/>
          <w:color w:val="2E2E2E"/>
        </w:rPr>
        <w:t>SD</w:t>
      </w:r>
      <w:r w:rsidRPr="00DB631A">
        <w:rPr>
          <w:rFonts w:cstheme="minorHAnsi"/>
          <w:color w:val="2E2E2E"/>
        </w:rPr>
        <w:t> = 8.80) did not differ from non-tic-related impairment in these same activities (</w:t>
      </w:r>
      <w:r w:rsidRPr="00DB631A">
        <w:rPr>
          <w:rStyle w:val="Emphasis"/>
          <w:rFonts w:cstheme="minorHAnsi"/>
          <w:color w:val="2E2E2E"/>
        </w:rPr>
        <w:t>M</w:t>
      </w:r>
      <w:r w:rsidRPr="00DB631A">
        <w:rPr>
          <w:rFonts w:cstheme="minorHAnsi"/>
          <w:color w:val="2E2E2E"/>
        </w:rPr>
        <w:t> = 5.13, </w:t>
      </w:r>
      <w:r w:rsidRPr="00DB631A">
        <w:rPr>
          <w:rStyle w:val="Emphasis"/>
          <w:rFonts w:cstheme="minorHAnsi"/>
          <w:color w:val="2E2E2E"/>
        </w:rPr>
        <w:t>SD</w:t>
      </w:r>
      <w:r w:rsidRPr="00DB631A">
        <w:rPr>
          <w:rFonts w:cstheme="minorHAnsi"/>
          <w:color w:val="2E2E2E"/>
        </w:rPr>
        <w:t> = 6.10; </w:t>
      </w:r>
      <w:r w:rsidRPr="00DB631A">
        <w:rPr>
          <w:rStyle w:val="Emphasis"/>
          <w:rFonts w:cstheme="minorHAnsi"/>
          <w:color w:val="2E2E2E"/>
        </w:rPr>
        <w:t>M</w:t>
      </w:r>
      <w:r w:rsidRPr="00DB631A">
        <w:rPr>
          <w:rFonts w:cstheme="minorHAnsi"/>
          <w:color w:val="2E2E2E"/>
        </w:rPr>
        <w:t> = 5.58, </w:t>
      </w:r>
      <w:r w:rsidRPr="00DB631A">
        <w:rPr>
          <w:rStyle w:val="Emphasis"/>
          <w:rFonts w:cstheme="minorHAnsi"/>
          <w:color w:val="2E2E2E"/>
        </w:rPr>
        <w:t>SD</w:t>
      </w:r>
      <w:r w:rsidRPr="00DB631A">
        <w:rPr>
          <w:rFonts w:cstheme="minorHAnsi"/>
          <w:color w:val="2E2E2E"/>
        </w:rPr>
        <w:t> = 9.21). Also, it was found that overall tic-related impairment scores (</w:t>
      </w:r>
      <w:r w:rsidRPr="00DB631A">
        <w:rPr>
          <w:rStyle w:val="Emphasis"/>
          <w:rFonts w:cstheme="minorHAnsi"/>
          <w:color w:val="2E2E2E"/>
        </w:rPr>
        <w:t>M</w:t>
      </w:r>
      <w:r w:rsidRPr="00DB631A">
        <w:rPr>
          <w:rFonts w:cstheme="minorHAnsi"/>
          <w:color w:val="2E2E2E"/>
        </w:rPr>
        <w:t> = 14.07, </w:t>
      </w:r>
      <w:r w:rsidRPr="00DB631A">
        <w:rPr>
          <w:rStyle w:val="Emphasis"/>
          <w:rFonts w:cstheme="minorHAnsi"/>
          <w:color w:val="2E2E2E"/>
        </w:rPr>
        <w:t>SD</w:t>
      </w:r>
      <w:r w:rsidRPr="00DB631A">
        <w:rPr>
          <w:rFonts w:cstheme="minorHAnsi"/>
          <w:color w:val="2E2E2E"/>
        </w:rPr>
        <w:t> = 14.99) did not significantly differ from overall non-tic-related impairment scores (</w:t>
      </w:r>
      <w:r w:rsidRPr="00DB631A">
        <w:rPr>
          <w:rStyle w:val="Emphasis"/>
          <w:rFonts w:cstheme="minorHAnsi"/>
          <w:color w:val="2E2E2E"/>
        </w:rPr>
        <w:t>M</w:t>
      </w:r>
      <w:r w:rsidRPr="00DB631A">
        <w:rPr>
          <w:rFonts w:cstheme="minorHAnsi"/>
          <w:color w:val="2E2E2E"/>
        </w:rPr>
        <w:t> = 15.60, </w:t>
      </w:r>
      <w:r w:rsidRPr="00DB631A">
        <w:rPr>
          <w:rStyle w:val="Emphasis"/>
          <w:rFonts w:cstheme="minorHAnsi"/>
          <w:color w:val="2E2E2E"/>
        </w:rPr>
        <w:t>SD</w:t>
      </w:r>
      <w:r w:rsidRPr="00DB631A">
        <w:rPr>
          <w:rFonts w:cstheme="minorHAnsi"/>
          <w:color w:val="2E2E2E"/>
        </w:rPr>
        <w:t> = 18.81). See </w:t>
      </w:r>
      <w:bookmarkStart w:id="36" w:name="bt001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"t0010" </w:instrText>
      </w:r>
      <w:r w:rsidRPr="00DB631A">
        <w:rPr>
          <w:rFonts w:cstheme="minorHAnsi"/>
          <w:color w:val="2E2E2E"/>
        </w:rPr>
        <w:fldChar w:fldCharType="separate"/>
      </w:r>
      <w:r w:rsidRPr="00DB631A">
        <w:rPr>
          <w:rStyle w:val="Hyperlink"/>
          <w:rFonts w:eastAsiaTheme="majorEastAsia" w:cstheme="minorHAnsi"/>
          <w:color w:val="0C7DBB"/>
        </w:rPr>
        <w:t>Table 2</w:t>
      </w:r>
      <w:r w:rsidRPr="00DB631A">
        <w:rPr>
          <w:rFonts w:cstheme="minorHAnsi"/>
          <w:color w:val="2E2E2E"/>
        </w:rPr>
        <w:fldChar w:fldCharType="end"/>
      </w:r>
      <w:r w:rsidRPr="00DB631A">
        <w:rPr>
          <w:rFonts w:cstheme="minorHAnsi"/>
          <w:color w:val="2E2E2E"/>
        </w:rPr>
        <w:t> for statistics associated with each of the Wilcoxon signed rank tests associated with the comparisons described in this section.</w:t>
      </w:r>
    </w:p>
    <w:p w14:paraId="7A036FBC" w14:textId="77777777" w:rsidR="00266747" w:rsidRPr="00DB631A" w:rsidRDefault="00266747" w:rsidP="00C076A1">
      <w:pPr>
        <w:spacing w:line="276" w:lineRule="auto"/>
        <w:rPr>
          <w:rFonts w:cstheme="minorHAnsi"/>
          <w:color w:val="323232"/>
        </w:rPr>
      </w:pPr>
      <w:r w:rsidRPr="00DB631A">
        <w:rPr>
          <w:rStyle w:val="label"/>
          <w:rFonts w:cstheme="minorHAnsi"/>
          <w:color w:val="323232"/>
        </w:rPr>
        <w:t>Table 2</w:t>
      </w:r>
      <w:r w:rsidRPr="00DB631A">
        <w:rPr>
          <w:rFonts w:cstheme="minorHAnsi"/>
          <w:color w:val="323232"/>
        </w:rPr>
        <w:t>. Differences in Tic-Related and Non-Tic-Related Impairment.</w:t>
      </w:r>
    </w:p>
    <w:tbl>
      <w:tblPr>
        <w:tblStyle w:val="TableGrid"/>
        <w:tblW w:w="5000" w:type="pct"/>
        <w:tblLook w:val="04A0" w:firstRow="1" w:lastRow="0" w:firstColumn="1" w:lastColumn="0" w:noHBand="0" w:noVBand="1"/>
      </w:tblPr>
      <w:tblGrid>
        <w:gridCol w:w="2941"/>
        <w:gridCol w:w="1772"/>
        <w:gridCol w:w="1768"/>
        <w:gridCol w:w="967"/>
        <w:gridCol w:w="1567"/>
        <w:gridCol w:w="1055"/>
      </w:tblGrid>
      <w:tr w:rsidR="00266747" w:rsidRPr="00DB631A" w14:paraId="0A647FC8" w14:textId="77777777" w:rsidTr="00A96FFE">
        <w:tc>
          <w:tcPr>
            <w:tcW w:w="1460" w:type="pct"/>
            <w:hideMark/>
          </w:tcPr>
          <w:p w14:paraId="70E274B5" w14:textId="77777777" w:rsidR="00266747" w:rsidRPr="00DB631A" w:rsidRDefault="00266747" w:rsidP="00A96FFE">
            <w:pPr>
              <w:pStyle w:val="NoSpacing"/>
              <w:rPr>
                <w:rFonts w:cstheme="minorHAnsi"/>
                <w:sz w:val="20"/>
                <w:szCs w:val="20"/>
              </w:rPr>
            </w:pPr>
            <w:r w:rsidRPr="00DB631A">
              <w:rPr>
                <w:rFonts w:cstheme="minorHAnsi"/>
                <w:sz w:val="20"/>
                <w:szCs w:val="20"/>
              </w:rPr>
              <w:lastRenderedPageBreak/>
              <w:t>CTIM-P</w:t>
            </w:r>
          </w:p>
        </w:tc>
        <w:tc>
          <w:tcPr>
            <w:tcW w:w="880" w:type="pct"/>
            <w:hideMark/>
          </w:tcPr>
          <w:p w14:paraId="3AA435DF" w14:textId="77777777" w:rsidR="00266747" w:rsidRPr="00DB631A" w:rsidRDefault="00266747" w:rsidP="00A96FFE">
            <w:pPr>
              <w:pStyle w:val="NoSpacing"/>
              <w:rPr>
                <w:rFonts w:cstheme="minorHAnsi"/>
                <w:sz w:val="20"/>
                <w:szCs w:val="20"/>
              </w:rPr>
            </w:pPr>
            <w:r w:rsidRPr="00DB631A">
              <w:rPr>
                <w:rFonts w:cstheme="minorHAnsi"/>
                <w:sz w:val="20"/>
                <w:szCs w:val="20"/>
              </w:rPr>
              <w:t>Tic related mean (</w:t>
            </w:r>
            <w:r w:rsidRPr="00DB631A">
              <w:rPr>
                <w:rStyle w:val="Emphasis"/>
                <w:rFonts w:cstheme="minorHAnsi"/>
                <w:b/>
                <w:bCs/>
                <w:sz w:val="20"/>
                <w:szCs w:val="20"/>
              </w:rPr>
              <w:t>SD</w:t>
            </w:r>
            <w:r w:rsidRPr="00DB631A">
              <w:rPr>
                <w:rFonts w:cstheme="minorHAnsi"/>
                <w:sz w:val="20"/>
                <w:szCs w:val="20"/>
              </w:rPr>
              <w:t>)</w:t>
            </w:r>
          </w:p>
        </w:tc>
        <w:tc>
          <w:tcPr>
            <w:tcW w:w="878" w:type="pct"/>
            <w:hideMark/>
          </w:tcPr>
          <w:p w14:paraId="48B37810" w14:textId="77777777" w:rsidR="00266747" w:rsidRPr="00DB631A" w:rsidRDefault="00266747" w:rsidP="00A96FFE">
            <w:pPr>
              <w:pStyle w:val="NoSpacing"/>
              <w:rPr>
                <w:rFonts w:cstheme="minorHAnsi"/>
                <w:sz w:val="20"/>
                <w:szCs w:val="20"/>
              </w:rPr>
            </w:pPr>
            <w:r w:rsidRPr="00DB631A">
              <w:rPr>
                <w:rFonts w:cstheme="minorHAnsi"/>
                <w:sz w:val="20"/>
                <w:szCs w:val="20"/>
              </w:rPr>
              <w:t>Non-tic related mean (</w:t>
            </w:r>
            <w:r w:rsidRPr="00DB631A">
              <w:rPr>
                <w:rStyle w:val="Emphasis"/>
                <w:rFonts w:cstheme="minorHAnsi"/>
                <w:b/>
                <w:bCs/>
                <w:sz w:val="20"/>
                <w:szCs w:val="20"/>
              </w:rPr>
              <w:t>SD</w:t>
            </w:r>
            <w:r w:rsidRPr="00DB631A">
              <w:rPr>
                <w:rFonts w:cstheme="minorHAnsi"/>
                <w:sz w:val="20"/>
                <w:szCs w:val="20"/>
              </w:rPr>
              <w:t>)</w:t>
            </w:r>
          </w:p>
        </w:tc>
        <w:tc>
          <w:tcPr>
            <w:tcW w:w="480" w:type="pct"/>
            <w:hideMark/>
          </w:tcPr>
          <w:p w14:paraId="2811E5AA" w14:textId="77777777" w:rsidR="00266747" w:rsidRPr="00DB631A" w:rsidRDefault="00266747" w:rsidP="00A96FFE">
            <w:pPr>
              <w:pStyle w:val="NoSpacing"/>
              <w:rPr>
                <w:rFonts w:cstheme="minorHAnsi"/>
                <w:sz w:val="20"/>
                <w:szCs w:val="20"/>
              </w:rPr>
            </w:pPr>
            <w:r w:rsidRPr="00DB631A">
              <w:rPr>
                <w:rStyle w:val="Emphasis"/>
                <w:rFonts w:cstheme="minorHAnsi"/>
                <w:b/>
                <w:bCs/>
                <w:sz w:val="20"/>
                <w:szCs w:val="20"/>
              </w:rPr>
              <w:t>Z</w:t>
            </w:r>
            <w:r w:rsidRPr="00DB631A">
              <w:rPr>
                <w:rFonts w:cstheme="minorHAnsi"/>
                <w:sz w:val="20"/>
                <w:szCs w:val="20"/>
              </w:rPr>
              <w:t> Value</w:t>
            </w:r>
          </w:p>
        </w:tc>
        <w:tc>
          <w:tcPr>
            <w:tcW w:w="778" w:type="pct"/>
            <w:hideMark/>
          </w:tcPr>
          <w:p w14:paraId="51A47B28" w14:textId="77777777" w:rsidR="00266747" w:rsidRPr="00DB631A" w:rsidRDefault="00266747" w:rsidP="00A96FFE">
            <w:pPr>
              <w:pStyle w:val="NoSpacing"/>
              <w:rPr>
                <w:rFonts w:cstheme="minorHAnsi"/>
                <w:sz w:val="20"/>
                <w:szCs w:val="20"/>
              </w:rPr>
            </w:pPr>
            <w:r w:rsidRPr="00DB631A">
              <w:rPr>
                <w:rFonts w:cstheme="minorHAnsi"/>
                <w:sz w:val="20"/>
                <w:szCs w:val="20"/>
              </w:rPr>
              <w:t>Significance level</w:t>
            </w:r>
          </w:p>
        </w:tc>
        <w:tc>
          <w:tcPr>
            <w:tcW w:w="524" w:type="pct"/>
            <w:hideMark/>
          </w:tcPr>
          <w:p w14:paraId="2E15838D" w14:textId="77777777" w:rsidR="00266747" w:rsidRPr="00DB631A" w:rsidRDefault="00266747" w:rsidP="00A96FFE">
            <w:pPr>
              <w:pStyle w:val="NoSpacing"/>
              <w:rPr>
                <w:rFonts w:cstheme="minorHAnsi"/>
                <w:sz w:val="20"/>
                <w:szCs w:val="20"/>
              </w:rPr>
            </w:pPr>
            <w:r w:rsidRPr="00DB631A">
              <w:rPr>
                <w:rFonts w:cstheme="minorHAnsi"/>
                <w:sz w:val="20"/>
                <w:szCs w:val="20"/>
              </w:rPr>
              <w:t>Effect size (</w:t>
            </w:r>
            <w:r w:rsidRPr="00DB631A">
              <w:rPr>
                <w:rStyle w:val="Emphasis"/>
                <w:rFonts w:cstheme="minorHAnsi"/>
                <w:b/>
                <w:bCs/>
                <w:sz w:val="20"/>
                <w:szCs w:val="20"/>
              </w:rPr>
              <w:t>r</w:t>
            </w:r>
            <w:r w:rsidRPr="00DB631A">
              <w:rPr>
                <w:rFonts w:cstheme="minorHAnsi"/>
                <w:sz w:val="20"/>
                <w:szCs w:val="20"/>
              </w:rPr>
              <w:t>)</w:t>
            </w:r>
          </w:p>
        </w:tc>
      </w:tr>
      <w:tr w:rsidR="00A96FFE" w:rsidRPr="00DB631A" w14:paraId="57AF212B" w14:textId="77777777" w:rsidTr="00A96FFE">
        <w:tc>
          <w:tcPr>
            <w:tcW w:w="1460" w:type="pct"/>
          </w:tcPr>
          <w:p w14:paraId="11D3A19B" w14:textId="0A5E394C" w:rsidR="00A96FFE" w:rsidRPr="00DB631A" w:rsidRDefault="00A96FFE" w:rsidP="00A96FFE">
            <w:pPr>
              <w:pStyle w:val="NoSpacing"/>
              <w:rPr>
                <w:rFonts w:cstheme="minorHAnsi"/>
                <w:sz w:val="20"/>
                <w:szCs w:val="20"/>
              </w:rPr>
            </w:pPr>
            <w:r w:rsidRPr="00DB631A">
              <w:rPr>
                <w:rFonts w:cstheme="minorHAnsi"/>
                <w:sz w:val="20"/>
                <w:szCs w:val="20"/>
              </w:rPr>
              <w:t>Home activities</w:t>
            </w:r>
          </w:p>
        </w:tc>
        <w:tc>
          <w:tcPr>
            <w:tcW w:w="880" w:type="pct"/>
          </w:tcPr>
          <w:p w14:paraId="7EEB72B9" w14:textId="77777777" w:rsidR="00A96FFE" w:rsidRPr="00DB631A" w:rsidRDefault="00A96FFE" w:rsidP="00A96FFE">
            <w:pPr>
              <w:pStyle w:val="NoSpacing"/>
              <w:rPr>
                <w:rFonts w:cstheme="minorHAnsi"/>
                <w:sz w:val="20"/>
                <w:szCs w:val="20"/>
              </w:rPr>
            </w:pPr>
          </w:p>
        </w:tc>
        <w:tc>
          <w:tcPr>
            <w:tcW w:w="878" w:type="pct"/>
          </w:tcPr>
          <w:p w14:paraId="299D24FC" w14:textId="77777777" w:rsidR="00A96FFE" w:rsidRPr="00DB631A" w:rsidRDefault="00A96FFE" w:rsidP="00A96FFE">
            <w:pPr>
              <w:pStyle w:val="NoSpacing"/>
              <w:rPr>
                <w:rFonts w:cstheme="minorHAnsi"/>
                <w:sz w:val="20"/>
                <w:szCs w:val="20"/>
              </w:rPr>
            </w:pPr>
          </w:p>
        </w:tc>
        <w:tc>
          <w:tcPr>
            <w:tcW w:w="480" w:type="pct"/>
          </w:tcPr>
          <w:p w14:paraId="0CA0A21B" w14:textId="77777777" w:rsidR="00A96FFE" w:rsidRPr="00DB631A" w:rsidRDefault="00A96FFE" w:rsidP="00A96FFE">
            <w:pPr>
              <w:pStyle w:val="NoSpacing"/>
              <w:rPr>
                <w:rFonts w:cstheme="minorHAnsi"/>
                <w:sz w:val="20"/>
                <w:szCs w:val="20"/>
              </w:rPr>
            </w:pPr>
          </w:p>
        </w:tc>
        <w:tc>
          <w:tcPr>
            <w:tcW w:w="778" w:type="pct"/>
          </w:tcPr>
          <w:p w14:paraId="09778F06" w14:textId="77777777" w:rsidR="00A96FFE" w:rsidRPr="00DB631A" w:rsidRDefault="00A96FFE" w:rsidP="00A96FFE">
            <w:pPr>
              <w:pStyle w:val="NoSpacing"/>
              <w:rPr>
                <w:rFonts w:cstheme="minorHAnsi"/>
                <w:sz w:val="20"/>
                <w:szCs w:val="20"/>
              </w:rPr>
            </w:pPr>
          </w:p>
        </w:tc>
        <w:tc>
          <w:tcPr>
            <w:tcW w:w="524" w:type="pct"/>
          </w:tcPr>
          <w:p w14:paraId="4AB688E9" w14:textId="77777777" w:rsidR="00A96FFE" w:rsidRPr="00DB631A" w:rsidRDefault="00A96FFE" w:rsidP="00A96FFE">
            <w:pPr>
              <w:pStyle w:val="NoSpacing"/>
              <w:rPr>
                <w:rFonts w:cstheme="minorHAnsi"/>
                <w:sz w:val="20"/>
                <w:szCs w:val="20"/>
              </w:rPr>
            </w:pPr>
          </w:p>
        </w:tc>
      </w:tr>
      <w:tr w:rsidR="00266747" w:rsidRPr="00DB631A" w14:paraId="2D24427D" w14:textId="77777777" w:rsidTr="00A96FFE">
        <w:tc>
          <w:tcPr>
            <w:tcW w:w="1460" w:type="pct"/>
            <w:hideMark/>
          </w:tcPr>
          <w:p w14:paraId="1AB42471" w14:textId="77777777" w:rsidR="00266747" w:rsidRPr="00DB631A" w:rsidRDefault="00266747" w:rsidP="00A96FFE">
            <w:pPr>
              <w:pStyle w:val="NoSpacing"/>
              <w:rPr>
                <w:rFonts w:cstheme="minorHAnsi"/>
                <w:sz w:val="20"/>
                <w:szCs w:val="20"/>
              </w:rPr>
            </w:pPr>
            <w:bookmarkStart w:id="37" w:name="btf0100" w:colFirst="4" w:colLast="4"/>
            <w:r w:rsidRPr="00DB631A">
              <w:rPr>
                <w:rFonts w:cstheme="minorHAnsi"/>
                <w:sz w:val="20"/>
                <w:szCs w:val="20"/>
              </w:rPr>
              <w:t>Total home activities</w:t>
            </w:r>
          </w:p>
        </w:tc>
        <w:tc>
          <w:tcPr>
            <w:tcW w:w="880" w:type="pct"/>
            <w:hideMark/>
          </w:tcPr>
          <w:p w14:paraId="0BE6B7BB" w14:textId="77777777" w:rsidR="00266747" w:rsidRPr="00DB631A" w:rsidRDefault="00266747" w:rsidP="00A96FFE">
            <w:pPr>
              <w:pStyle w:val="NoSpacing"/>
              <w:rPr>
                <w:rFonts w:cstheme="minorHAnsi"/>
                <w:sz w:val="20"/>
                <w:szCs w:val="20"/>
              </w:rPr>
            </w:pPr>
            <w:r w:rsidRPr="00DB631A">
              <w:rPr>
                <w:rFonts w:cstheme="minorHAnsi"/>
                <w:sz w:val="20"/>
                <w:szCs w:val="20"/>
              </w:rPr>
              <w:t>3.45 (4.91)</w:t>
            </w:r>
          </w:p>
        </w:tc>
        <w:tc>
          <w:tcPr>
            <w:tcW w:w="878" w:type="pct"/>
            <w:hideMark/>
          </w:tcPr>
          <w:p w14:paraId="2D2328A6" w14:textId="77777777" w:rsidR="00266747" w:rsidRPr="00DB631A" w:rsidRDefault="00266747" w:rsidP="00A96FFE">
            <w:pPr>
              <w:pStyle w:val="NoSpacing"/>
              <w:rPr>
                <w:rFonts w:cstheme="minorHAnsi"/>
                <w:sz w:val="20"/>
                <w:szCs w:val="20"/>
              </w:rPr>
            </w:pPr>
            <w:r w:rsidRPr="00DB631A">
              <w:rPr>
                <w:rFonts w:cstheme="minorHAnsi"/>
                <w:sz w:val="20"/>
                <w:szCs w:val="20"/>
              </w:rPr>
              <w:t>4.62 (5.65)</w:t>
            </w:r>
          </w:p>
        </w:tc>
        <w:tc>
          <w:tcPr>
            <w:tcW w:w="480" w:type="pct"/>
            <w:hideMark/>
          </w:tcPr>
          <w:p w14:paraId="38DB261F" w14:textId="77777777" w:rsidR="00266747" w:rsidRPr="00DB631A" w:rsidRDefault="00266747" w:rsidP="00A96FFE">
            <w:pPr>
              <w:pStyle w:val="NoSpacing"/>
              <w:rPr>
                <w:rFonts w:cstheme="minorHAnsi"/>
                <w:sz w:val="20"/>
                <w:szCs w:val="20"/>
              </w:rPr>
            </w:pPr>
            <w:r w:rsidRPr="00DB631A">
              <w:rPr>
                <w:rFonts w:cstheme="minorHAnsi"/>
                <w:sz w:val="20"/>
                <w:szCs w:val="20"/>
              </w:rPr>
              <w:t>−2.14</w:t>
            </w:r>
          </w:p>
        </w:tc>
        <w:tc>
          <w:tcPr>
            <w:tcW w:w="778" w:type="pct"/>
            <w:hideMark/>
          </w:tcPr>
          <w:p w14:paraId="4A52477B" w14:textId="77777777" w:rsidR="00266747" w:rsidRPr="00DB631A" w:rsidRDefault="00266747" w:rsidP="00A96FFE">
            <w:pPr>
              <w:pStyle w:val="NoSpacing"/>
              <w:rPr>
                <w:rFonts w:cstheme="minorHAnsi"/>
                <w:sz w:val="20"/>
                <w:szCs w:val="20"/>
              </w:rPr>
            </w:pPr>
            <w:r w:rsidRPr="00DB631A">
              <w:rPr>
                <w:rFonts w:cstheme="minorHAnsi"/>
                <w:sz w:val="20"/>
                <w:szCs w:val="20"/>
              </w:rPr>
              <w:t>0.03</w:t>
            </w:r>
            <w:hyperlink r:id="rId70" w:anchor="tf0100" w:history="1">
              <w:r w:rsidRPr="00DB631A">
                <w:rPr>
                  <w:rStyle w:val="Hyperlink"/>
                  <w:rFonts w:ascii="Tahoma" w:hAnsi="Tahoma" w:cs="Tahoma"/>
                  <w:color w:val="0C7DBB"/>
                  <w:sz w:val="20"/>
                  <w:szCs w:val="20"/>
                  <w:vertAlign w:val="superscript"/>
                </w:rPr>
                <w:t>⁎</w:t>
              </w:r>
            </w:hyperlink>
          </w:p>
        </w:tc>
        <w:tc>
          <w:tcPr>
            <w:tcW w:w="524" w:type="pct"/>
            <w:hideMark/>
          </w:tcPr>
          <w:p w14:paraId="518D19D1" w14:textId="77777777" w:rsidR="00266747" w:rsidRPr="00DB631A" w:rsidRDefault="00266747" w:rsidP="00A96FFE">
            <w:pPr>
              <w:pStyle w:val="NoSpacing"/>
              <w:rPr>
                <w:rFonts w:cstheme="minorHAnsi"/>
                <w:sz w:val="20"/>
                <w:szCs w:val="20"/>
              </w:rPr>
            </w:pPr>
            <w:r w:rsidRPr="00DB631A">
              <w:rPr>
                <w:rFonts w:cstheme="minorHAnsi"/>
                <w:sz w:val="20"/>
                <w:szCs w:val="20"/>
              </w:rPr>
              <w:t>0.28</w:t>
            </w:r>
          </w:p>
        </w:tc>
      </w:tr>
      <w:tr w:rsidR="00266747" w:rsidRPr="00DB631A" w14:paraId="424E82B7" w14:textId="77777777" w:rsidTr="00A96FFE">
        <w:tc>
          <w:tcPr>
            <w:tcW w:w="1460" w:type="pct"/>
            <w:hideMark/>
          </w:tcPr>
          <w:p w14:paraId="63178DE6" w14:textId="77777777" w:rsidR="00266747" w:rsidRPr="00DB631A" w:rsidRDefault="00266747" w:rsidP="00A96FFE">
            <w:pPr>
              <w:pStyle w:val="NoSpacing"/>
              <w:rPr>
                <w:rFonts w:cstheme="minorHAnsi"/>
                <w:sz w:val="20"/>
                <w:szCs w:val="20"/>
              </w:rPr>
            </w:pPr>
            <w:r w:rsidRPr="00DB631A">
              <w:rPr>
                <w:rFonts w:cstheme="minorHAnsi"/>
                <w:sz w:val="20"/>
                <w:szCs w:val="20"/>
              </w:rPr>
              <w:t>Getting dressed in the morning</w:t>
            </w:r>
          </w:p>
        </w:tc>
        <w:tc>
          <w:tcPr>
            <w:tcW w:w="880" w:type="pct"/>
            <w:hideMark/>
          </w:tcPr>
          <w:p w14:paraId="19AB9E41" w14:textId="77777777" w:rsidR="00266747" w:rsidRPr="00DB631A" w:rsidRDefault="00266747" w:rsidP="00A96FFE">
            <w:pPr>
              <w:pStyle w:val="NoSpacing"/>
              <w:rPr>
                <w:rFonts w:cstheme="minorHAnsi"/>
                <w:sz w:val="20"/>
                <w:szCs w:val="20"/>
              </w:rPr>
            </w:pPr>
            <w:r w:rsidRPr="00DB631A">
              <w:rPr>
                <w:rFonts w:cstheme="minorHAnsi"/>
                <w:sz w:val="20"/>
                <w:szCs w:val="20"/>
              </w:rPr>
              <w:t>0.18 (0.50)</w:t>
            </w:r>
          </w:p>
        </w:tc>
        <w:tc>
          <w:tcPr>
            <w:tcW w:w="878" w:type="pct"/>
            <w:hideMark/>
          </w:tcPr>
          <w:p w14:paraId="67E2D417" w14:textId="77777777" w:rsidR="00266747" w:rsidRPr="00DB631A" w:rsidRDefault="00266747" w:rsidP="00A96FFE">
            <w:pPr>
              <w:pStyle w:val="NoSpacing"/>
              <w:rPr>
                <w:rFonts w:cstheme="minorHAnsi"/>
                <w:sz w:val="20"/>
                <w:szCs w:val="20"/>
              </w:rPr>
            </w:pPr>
            <w:r w:rsidRPr="00DB631A">
              <w:rPr>
                <w:rFonts w:cstheme="minorHAnsi"/>
                <w:sz w:val="20"/>
                <w:szCs w:val="20"/>
              </w:rPr>
              <w:t>0.37 (0.65)</w:t>
            </w:r>
          </w:p>
        </w:tc>
        <w:tc>
          <w:tcPr>
            <w:tcW w:w="480" w:type="pct"/>
            <w:hideMark/>
          </w:tcPr>
          <w:p w14:paraId="03EF6434" w14:textId="77777777" w:rsidR="00266747" w:rsidRPr="00DB631A" w:rsidRDefault="00266747" w:rsidP="00A96FFE">
            <w:pPr>
              <w:pStyle w:val="NoSpacing"/>
              <w:rPr>
                <w:rFonts w:cstheme="minorHAnsi"/>
                <w:sz w:val="20"/>
                <w:szCs w:val="20"/>
              </w:rPr>
            </w:pPr>
            <w:r w:rsidRPr="00DB631A">
              <w:rPr>
                <w:rFonts w:cstheme="minorHAnsi"/>
                <w:sz w:val="20"/>
                <w:szCs w:val="20"/>
              </w:rPr>
              <w:t>−2.14</w:t>
            </w:r>
          </w:p>
        </w:tc>
        <w:tc>
          <w:tcPr>
            <w:tcW w:w="778" w:type="pct"/>
            <w:hideMark/>
          </w:tcPr>
          <w:p w14:paraId="11E3DD4F" w14:textId="77777777" w:rsidR="00266747" w:rsidRPr="00DB631A" w:rsidRDefault="00266747" w:rsidP="00A96FFE">
            <w:pPr>
              <w:pStyle w:val="NoSpacing"/>
              <w:rPr>
                <w:rFonts w:cstheme="minorHAnsi"/>
                <w:sz w:val="20"/>
                <w:szCs w:val="20"/>
              </w:rPr>
            </w:pPr>
            <w:r w:rsidRPr="00DB631A">
              <w:rPr>
                <w:rFonts w:cstheme="minorHAnsi"/>
                <w:sz w:val="20"/>
                <w:szCs w:val="20"/>
              </w:rPr>
              <w:t>0.03</w:t>
            </w:r>
            <w:hyperlink r:id="rId71" w:anchor="tf0100" w:history="1">
              <w:r w:rsidRPr="00DB631A">
                <w:rPr>
                  <w:rStyle w:val="Hyperlink"/>
                  <w:rFonts w:ascii="Tahoma" w:hAnsi="Tahoma" w:cs="Tahoma"/>
                  <w:color w:val="0C7DBB"/>
                  <w:sz w:val="20"/>
                  <w:szCs w:val="20"/>
                  <w:vertAlign w:val="superscript"/>
                </w:rPr>
                <w:t>⁎</w:t>
              </w:r>
            </w:hyperlink>
          </w:p>
        </w:tc>
        <w:tc>
          <w:tcPr>
            <w:tcW w:w="524" w:type="pct"/>
            <w:hideMark/>
          </w:tcPr>
          <w:p w14:paraId="6DADDEF0" w14:textId="77777777" w:rsidR="00266747" w:rsidRPr="00DB631A" w:rsidRDefault="00266747" w:rsidP="00A96FFE">
            <w:pPr>
              <w:pStyle w:val="NoSpacing"/>
              <w:rPr>
                <w:rFonts w:cstheme="minorHAnsi"/>
                <w:sz w:val="20"/>
                <w:szCs w:val="20"/>
              </w:rPr>
            </w:pPr>
            <w:r w:rsidRPr="00DB631A">
              <w:rPr>
                <w:rFonts w:cstheme="minorHAnsi"/>
                <w:sz w:val="20"/>
                <w:szCs w:val="20"/>
              </w:rPr>
              <w:t>0.28</w:t>
            </w:r>
          </w:p>
        </w:tc>
      </w:tr>
      <w:tr w:rsidR="00266747" w:rsidRPr="00DB631A" w14:paraId="5F898A57" w14:textId="77777777" w:rsidTr="00A96FFE">
        <w:tc>
          <w:tcPr>
            <w:tcW w:w="1460" w:type="pct"/>
            <w:hideMark/>
          </w:tcPr>
          <w:p w14:paraId="58F9851D" w14:textId="77777777" w:rsidR="00266747" w:rsidRPr="00DB631A" w:rsidRDefault="00266747" w:rsidP="00A96FFE">
            <w:pPr>
              <w:pStyle w:val="NoSpacing"/>
              <w:rPr>
                <w:rFonts w:cstheme="minorHAnsi"/>
                <w:sz w:val="20"/>
                <w:szCs w:val="20"/>
              </w:rPr>
            </w:pPr>
            <w:r w:rsidRPr="00DB631A">
              <w:rPr>
                <w:rFonts w:cstheme="minorHAnsi"/>
                <w:sz w:val="20"/>
                <w:szCs w:val="20"/>
              </w:rPr>
              <w:t>Bathing or grooming</w:t>
            </w:r>
          </w:p>
        </w:tc>
        <w:tc>
          <w:tcPr>
            <w:tcW w:w="880" w:type="pct"/>
            <w:hideMark/>
          </w:tcPr>
          <w:p w14:paraId="7774932E" w14:textId="77777777" w:rsidR="00266747" w:rsidRPr="00DB631A" w:rsidRDefault="00266747" w:rsidP="00A96FFE">
            <w:pPr>
              <w:pStyle w:val="NoSpacing"/>
              <w:rPr>
                <w:rFonts w:cstheme="minorHAnsi"/>
                <w:sz w:val="20"/>
                <w:szCs w:val="20"/>
              </w:rPr>
            </w:pPr>
            <w:r w:rsidRPr="00DB631A">
              <w:rPr>
                <w:rFonts w:cstheme="minorHAnsi"/>
                <w:sz w:val="20"/>
                <w:szCs w:val="20"/>
              </w:rPr>
              <w:t>0.18 (0.50)</w:t>
            </w:r>
          </w:p>
        </w:tc>
        <w:tc>
          <w:tcPr>
            <w:tcW w:w="878" w:type="pct"/>
            <w:hideMark/>
          </w:tcPr>
          <w:p w14:paraId="4E3F5042" w14:textId="77777777" w:rsidR="00266747" w:rsidRPr="00DB631A" w:rsidRDefault="00266747" w:rsidP="00A96FFE">
            <w:pPr>
              <w:pStyle w:val="NoSpacing"/>
              <w:rPr>
                <w:rFonts w:cstheme="minorHAnsi"/>
                <w:sz w:val="20"/>
                <w:szCs w:val="20"/>
              </w:rPr>
            </w:pPr>
            <w:r w:rsidRPr="00DB631A">
              <w:rPr>
                <w:rFonts w:cstheme="minorHAnsi"/>
                <w:sz w:val="20"/>
                <w:szCs w:val="20"/>
              </w:rPr>
              <w:t>0.41 (0.74)</w:t>
            </w:r>
          </w:p>
        </w:tc>
        <w:tc>
          <w:tcPr>
            <w:tcW w:w="480" w:type="pct"/>
            <w:hideMark/>
          </w:tcPr>
          <w:p w14:paraId="6DF6DA40" w14:textId="77777777" w:rsidR="00266747" w:rsidRPr="00DB631A" w:rsidRDefault="00266747" w:rsidP="00A96FFE">
            <w:pPr>
              <w:pStyle w:val="NoSpacing"/>
              <w:rPr>
                <w:rFonts w:cstheme="minorHAnsi"/>
                <w:sz w:val="20"/>
                <w:szCs w:val="20"/>
              </w:rPr>
            </w:pPr>
            <w:r w:rsidRPr="00DB631A">
              <w:rPr>
                <w:rFonts w:cstheme="minorHAnsi"/>
                <w:sz w:val="20"/>
                <w:szCs w:val="20"/>
              </w:rPr>
              <w:t>−2.36</w:t>
            </w:r>
          </w:p>
        </w:tc>
        <w:tc>
          <w:tcPr>
            <w:tcW w:w="778" w:type="pct"/>
            <w:hideMark/>
          </w:tcPr>
          <w:p w14:paraId="321FC721" w14:textId="77777777" w:rsidR="00266747" w:rsidRPr="00DB631A" w:rsidRDefault="00266747" w:rsidP="00A96FFE">
            <w:pPr>
              <w:pStyle w:val="NoSpacing"/>
              <w:rPr>
                <w:rFonts w:cstheme="minorHAnsi"/>
                <w:sz w:val="20"/>
                <w:szCs w:val="20"/>
              </w:rPr>
            </w:pPr>
            <w:r w:rsidRPr="00DB631A">
              <w:rPr>
                <w:rFonts w:cstheme="minorHAnsi"/>
                <w:sz w:val="20"/>
                <w:szCs w:val="20"/>
              </w:rPr>
              <w:t>0.02</w:t>
            </w:r>
            <w:hyperlink r:id="rId72" w:anchor="tf0100" w:history="1">
              <w:r w:rsidRPr="00DB631A">
                <w:rPr>
                  <w:rStyle w:val="Hyperlink"/>
                  <w:rFonts w:ascii="Tahoma" w:hAnsi="Tahoma" w:cs="Tahoma"/>
                  <w:color w:val="0C7DBB"/>
                  <w:sz w:val="20"/>
                  <w:szCs w:val="20"/>
                  <w:vertAlign w:val="superscript"/>
                </w:rPr>
                <w:t>⁎</w:t>
              </w:r>
            </w:hyperlink>
          </w:p>
        </w:tc>
        <w:tc>
          <w:tcPr>
            <w:tcW w:w="524" w:type="pct"/>
            <w:hideMark/>
          </w:tcPr>
          <w:p w14:paraId="08271CD3" w14:textId="77777777" w:rsidR="00266747" w:rsidRPr="00DB631A" w:rsidRDefault="00266747" w:rsidP="00A96FFE">
            <w:pPr>
              <w:pStyle w:val="NoSpacing"/>
              <w:rPr>
                <w:rFonts w:cstheme="minorHAnsi"/>
                <w:sz w:val="20"/>
                <w:szCs w:val="20"/>
              </w:rPr>
            </w:pPr>
            <w:r w:rsidRPr="00DB631A">
              <w:rPr>
                <w:rFonts w:cstheme="minorHAnsi"/>
                <w:sz w:val="20"/>
                <w:szCs w:val="20"/>
              </w:rPr>
              <w:t>0.31</w:t>
            </w:r>
          </w:p>
        </w:tc>
      </w:tr>
      <w:tr w:rsidR="00266747" w:rsidRPr="00DB631A" w14:paraId="429ECF94" w14:textId="77777777" w:rsidTr="00A96FFE">
        <w:tc>
          <w:tcPr>
            <w:tcW w:w="1460" w:type="pct"/>
            <w:hideMark/>
          </w:tcPr>
          <w:p w14:paraId="3A8D1495" w14:textId="77777777" w:rsidR="00266747" w:rsidRPr="00DB631A" w:rsidRDefault="00266747" w:rsidP="00A96FFE">
            <w:pPr>
              <w:pStyle w:val="NoSpacing"/>
              <w:rPr>
                <w:rFonts w:cstheme="minorHAnsi"/>
                <w:sz w:val="20"/>
                <w:szCs w:val="20"/>
              </w:rPr>
            </w:pPr>
            <w:r w:rsidRPr="00DB631A">
              <w:rPr>
                <w:rFonts w:cstheme="minorHAnsi"/>
                <w:sz w:val="20"/>
                <w:szCs w:val="20"/>
              </w:rPr>
              <w:t>Doing household chores</w:t>
            </w:r>
          </w:p>
        </w:tc>
        <w:tc>
          <w:tcPr>
            <w:tcW w:w="880" w:type="pct"/>
            <w:hideMark/>
          </w:tcPr>
          <w:p w14:paraId="515B5DF6" w14:textId="77777777" w:rsidR="00266747" w:rsidRPr="00DB631A" w:rsidRDefault="00266747" w:rsidP="00A96FFE">
            <w:pPr>
              <w:pStyle w:val="NoSpacing"/>
              <w:rPr>
                <w:rFonts w:cstheme="minorHAnsi"/>
                <w:sz w:val="20"/>
                <w:szCs w:val="20"/>
              </w:rPr>
            </w:pPr>
            <w:r w:rsidRPr="00DB631A">
              <w:rPr>
                <w:rFonts w:cstheme="minorHAnsi"/>
                <w:sz w:val="20"/>
                <w:szCs w:val="20"/>
              </w:rPr>
              <w:t>0.28 (0.68)</w:t>
            </w:r>
          </w:p>
        </w:tc>
        <w:tc>
          <w:tcPr>
            <w:tcW w:w="878" w:type="pct"/>
            <w:hideMark/>
          </w:tcPr>
          <w:p w14:paraId="39308B4C" w14:textId="77777777" w:rsidR="00266747" w:rsidRPr="00DB631A" w:rsidRDefault="00266747" w:rsidP="00A96FFE">
            <w:pPr>
              <w:pStyle w:val="NoSpacing"/>
              <w:rPr>
                <w:rFonts w:cstheme="minorHAnsi"/>
                <w:sz w:val="20"/>
                <w:szCs w:val="20"/>
              </w:rPr>
            </w:pPr>
            <w:r w:rsidRPr="00DB631A">
              <w:rPr>
                <w:rFonts w:cstheme="minorHAnsi"/>
                <w:sz w:val="20"/>
                <w:szCs w:val="20"/>
              </w:rPr>
              <w:t>0.65 (0.91)</w:t>
            </w:r>
          </w:p>
        </w:tc>
        <w:tc>
          <w:tcPr>
            <w:tcW w:w="480" w:type="pct"/>
            <w:hideMark/>
          </w:tcPr>
          <w:p w14:paraId="165CAFCA" w14:textId="77777777" w:rsidR="00266747" w:rsidRPr="00DB631A" w:rsidRDefault="00266747" w:rsidP="00A96FFE">
            <w:pPr>
              <w:pStyle w:val="NoSpacing"/>
              <w:rPr>
                <w:rFonts w:cstheme="minorHAnsi"/>
                <w:sz w:val="20"/>
                <w:szCs w:val="20"/>
              </w:rPr>
            </w:pPr>
            <w:r w:rsidRPr="00DB631A">
              <w:rPr>
                <w:rFonts w:cstheme="minorHAnsi"/>
                <w:sz w:val="20"/>
                <w:szCs w:val="20"/>
              </w:rPr>
              <w:t>−2.30</w:t>
            </w:r>
          </w:p>
        </w:tc>
        <w:tc>
          <w:tcPr>
            <w:tcW w:w="778" w:type="pct"/>
            <w:hideMark/>
          </w:tcPr>
          <w:p w14:paraId="7CD08F4D" w14:textId="77777777" w:rsidR="00266747" w:rsidRPr="00DB631A" w:rsidRDefault="00266747" w:rsidP="00A96FFE">
            <w:pPr>
              <w:pStyle w:val="NoSpacing"/>
              <w:rPr>
                <w:rFonts w:cstheme="minorHAnsi"/>
                <w:sz w:val="20"/>
                <w:szCs w:val="20"/>
              </w:rPr>
            </w:pPr>
            <w:r w:rsidRPr="00DB631A">
              <w:rPr>
                <w:rFonts w:cstheme="minorHAnsi"/>
                <w:sz w:val="20"/>
                <w:szCs w:val="20"/>
              </w:rPr>
              <w:t>0.02</w:t>
            </w:r>
            <w:hyperlink r:id="rId73" w:anchor="tf0100" w:history="1">
              <w:r w:rsidRPr="00DB631A">
                <w:rPr>
                  <w:rStyle w:val="Hyperlink"/>
                  <w:rFonts w:ascii="Tahoma" w:hAnsi="Tahoma" w:cs="Tahoma"/>
                  <w:color w:val="0C7DBB"/>
                  <w:sz w:val="20"/>
                  <w:szCs w:val="20"/>
                  <w:vertAlign w:val="superscript"/>
                </w:rPr>
                <w:t>⁎</w:t>
              </w:r>
            </w:hyperlink>
          </w:p>
        </w:tc>
        <w:tc>
          <w:tcPr>
            <w:tcW w:w="524" w:type="pct"/>
            <w:hideMark/>
          </w:tcPr>
          <w:p w14:paraId="681682A5" w14:textId="77777777" w:rsidR="00266747" w:rsidRPr="00DB631A" w:rsidRDefault="00266747" w:rsidP="00A96FFE">
            <w:pPr>
              <w:pStyle w:val="NoSpacing"/>
              <w:rPr>
                <w:rFonts w:cstheme="minorHAnsi"/>
                <w:sz w:val="20"/>
                <w:szCs w:val="20"/>
              </w:rPr>
            </w:pPr>
            <w:r w:rsidRPr="00DB631A">
              <w:rPr>
                <w:rFonts w:cstheme="minorHAnsi"/>
                <w:sz w:val="20"/>
                <w:szCs w:val="20"/>
              </w:rPr>
              <w:t>0.30</w:t>
            </w:r>
          </w:p>
        </w:tc>
      </w:tr>
      <w:tr w:rsidR="00266747" w:rsidRPr="00DB631A" w14:paraId="363666DC" w14:textId="77777777" w:rsidTr="00A96FFE">
        <w:tc>
          <w:tcPr>
            <w:tcW w:w="1460" w:type="pct"/>
            <w:hideMark/>
          </w:tcPr>
          <w:p w14:paraId="618E4039" w14:textId="77777777" w:rsidR="00266747" w:rsidRPr="00DB631A" w:rsidRDefault="00266747" w:rsidP="00A96FFE">
            <w:pPr>
              <w:pStyle w:val="NoSpacing"/>
              <w:rPr>
                <w:rFonts w:cstheme="minorHAnsi"/>
                <w:sz w:val="20"/>
                <w:szCs w:val="20"/>
              </w:rPr>
            </w:pPr>
            <w:r w:rsidRPr="00DB631A">
              <w:rPr>
                <w:rFonts w:cstheme="minorHAnsi"/>
                <w:sz w:val="20"/>
                <w:szCs w:val="20"/>
              </w:rPr>
              <w:t>Eating meals at home</w:t>
            </w:r>
          </w:p>
        </w:tc>
        <w:tc>
          <w:tcPr>
            <w:tcW w:w="880" w:type="pct"/>
            <w:hideMark/>
          </w:tcPr>
          <w:p w14:paraId="2942B448" w14:textId="77777777" w:rsidR="00266747" w:rsidRPr="00DB631A" w:rsidRDefault="00266747" w:rsidP="00A96FFE">
            <w:pPr>
              <w:pStyle w:val="NoSpacing"/>
              <w:rPr>
                <w:rFonts w:cstheme="minorHAnsi"/>
                <w:sz w:val="20"/>
                <w:szCs w:val="20"/>
              </w:rPr>
            </w:pPr>
            <w:r w:rsidRPr="00DB631A">
              <w:rPr>
                <w:rFonts w:cstheme="minorHAnsi"/>
                <w:sz w:val="20"/>
                <w:szCs w:val="20"/>
              </w:rPr>
              <w:t>0.23 (0.57)</w:t>
            </w:r>
          </w:p>
        </w:tc>
        <w:tc>
          <w:tcPr>
            <w:tcW w:w="878" w:type="pct"/>
            <w:hideMark/>
          </w:tcPr>
          <w:p w14:paraId="7F0B055F" w14:textId="77777777" w:rsidR="00266747" w:rsidRPr="00DB631A" w:rsidRDefault="00266747" w:rsidP="00A96FFE">
            <w:pPr>
              <w:pStyle w:val="NoSpacing"/>
              <w:rPr>
                <w:rFonts w:cstheme="minorHAnsi"/>
                <w:sz w:val="20"/>
                <w:szCs w:val="20"/>
              </w:rPr>
            </w:pPr>
            <w:r w:rsidRPr="00DB631A">
              <w:rPr>
                <w:rFonts w:cstheme="minorHAnsi"/>
                <w:sz w:val="20"/>
                <w:szCs w:val="20"/>
              </w:rPr>
              <w:t>0.28 (0.71)</w:t>
            </w:r>
          </w:p>
        </w:tc>
        <w:tc>
          <w:tcPr>
            <w:tcW w:w="480" w:type="pct"/>
            <w:hideMark/>
          </w:tcPr>
          <w:p w14:paraId="64D9F7D5" w14:textId="77777777" w:rsidR="00266747" w:rsidRPr="00DB631A" w:rsidRDefault="00266747" w:rsidP="00A96FFE">
            <w:pPr>
              <w:pStyle w:val="NoSpacing"/>
              <w:rPr>
                <w:rFonts w:cstheme="minorHAnsi"/>
                <w:sz w:val="20"/>
                <w:szCs w:val="20"/>
              </w:rPr>
            </w:pPr>
            <w:r w:rsidRPr="00DB631A">
              <w:rPr>
                <w:rFonts w:cstheme="minorHAnsi"/>
                <w:sz w:val="20"/>
                <w:szCs w:val="20"/>
              </w:rPr>
              <w:t>−0.63</w:t>
            </w:r>
          </w:p>
        </w:tc>
        <w:tc>
          <w:tcPr>
            <w:tcW w:w="778" w:type="pct"/>
            <w:hideMark/>
          </w:tcPr>
          <w:p w14:paraId="19059CFE" w14:textId="77777777" w:rsidR="00266747" w:rsidRPr="00DB631A" w:rsidRDefault="00266747" w:rsidP="00A96FFE">
            <w:pPr>
              <w:pStyle w:val="NoSpacing"/>
              <w:rPr>
                <w:rFonts w:cstheme="minorHAnsi"/>
                <w:sz w:val="20"/>
                <w:szCs w:val="20"/>
              </w:rPr>
            </w:pPr>
            <w:r w:rsidRPr="00DB631A">
              <w:rPr>
                <w:rFonts w:cstheme="minorHAnsi"/>
                <w:sz w:val="20"/>
                <w:szCs w:val="20"/>
              </w:rPr>
              <w:t>0.53</w:t>
            </w:r>
          </w:p>
        </w:tc>
        <w:tc>
          <w:tcPr>
            <w:tcW w:w="524" w:type="pct"/>
            <w:hideMark/>
          </w:tcPr>
          <w:p w14:paraId="0764845C" w14:textId="77777777" w:rsidR="00266747" w:rsidRPr="00DB631A" w:rsidRDefault="00266747" w:rsidP="00A96FFE">
            <w:pPr>
              <w:pStyle w:val="NoSpacing"/>
              <w:rPr>
                <w:rFonts w:cstheme="minorHAnsi"/>
                <w:sz w:val="20"/>
                <w:szCs w:val="20"/>
              </w:rPr>
            </w:pPr>
            <w:r w:rsidRPr="00DB631A">
              <w:rPr>
                <w:rFonts w:cstheme="minorHAnsi"/>
                <w:sz w:val="20"/>
                <w:szCs w:val="20"/>
              </w:rPr>
              <w:t>0.08</w:t>
            </w:r>
          </w:p>
        </w:tc>
      </w:tr>
      <w:tr w:rsidR="00266747" w:rsidRPr="00DB631A" w14:paraId="1809E694" w14:textId="77777777" w:rsidTr="00A96FFE">
        <w:tc>
          <w:tcPr>
            <w:tcW w:w="1460" w:type="pct"/>
            <w:hideMark/>
          </w:tcPr>
          <w:p w14:paraId="6014CA8E" w14:textId="77777777" w:rsidR="00266747" w:rsidRPr="00DB631A" w:rsidRDefault="00266747" w:rsidP="00A96FFE">
            <w:pPr>
              <w:pStyle w:val="NoSpacing"/>
              <w:rPr>
                <w:rFonts w:cstheme="minorHAnsi"/>
                <w:sz w:val="20"/>
                <w:szCs w:val="20"/>
              </w:rPr>
            </w:pPr>
            <w:r w:rsidRPr="00DB631A">
              <w:rPr>
                <w:rFonts w:cstheme="minorHAnsi"/>
                <w:sz w:val="20"/>
                <w:szCs w:val="20"/>
              </w:rPr>
              <w:t>Getting ready for bed at night</w:t>
            </w:r>
          </w:p>
        </w:tc>
        <w:tc>
          <w:tcPr>
            <w:tcW w:w="880" w:type="pct"/>
            <w:hideMark/>
          </w:tcPr>
          <w:p w14:paraId="18AB921D" w14:textId="77777777" w:rsidR="00266747" w:rsidRPr="00DB631A" w:rsidRDefault="00266747" w:rsidP="00A96FFE">
            <w:pPr>
              <w:pStyle w:val="NoSpacing"/>
              <w:rPr>
                <w:rFonts w:cstheme="minorHAnsi"/>
                <w:sz w:val="20"/>
                <w:szCs w:val="20"/>
              </w:rPr>
            </w:pPr>
            <w:r w:rsidRPr="00DB631A">
              <w:rPr>
                <w:rFonts w:cstheme="minorHAnsi"/>
                <w:sz w:val="20"/>
                <w:szCs w:val="20"/>
              </w:rPr>
              <w:t>0.23 (0.47)</w:t>
            </w:r>
          </w:p>
        </w:tc>
        <w:tc>
          <w:tcPr>
            <w:tcW w:w="878" w:type="pct"/>
            <w:hideMark/>
          </w:tcPr>
          <w:p w14:paraId="091124ED" w14:textId="77777777" w:rsidR="00266747" w:rsidRPr="00DB631A" w:rsidRDefault="00266747" w:rsidP="00A96FFE">
            <w:pPr>
              <w:pStyle w:val="NoSpacing"/>
              <w:rPr>
                <w:rFonts w:cstheme="minorHAnsi"/>
                <w:sz w:val="20"/>
                <w:szCs w:val="20"/>
              </w:rPr>
            </w:pPr>
            <w:r w:rsidRPr="00DB631A">
              <w:rPr>
                <w:rFonts w:cstheme="minorHAnsi"/>
                <w:sz w:val="20"/>
                <w:szCs w:val="20"/>
              </w:rPr>
              <w:t>0.44 (0.72)</w:t>
            </w:r>
          </w:p>
        </w:tc>
        <w:tc>
          <w:tcPr>
            <w:tcW w:w="480" w:type="pct"/>
            <w:hideMark/>
          </w:tcPr>
          <w:p w14:paraId="71C24906" w14:textId="77777777" w:rsidR="00266747" w:rsidRPr="00DB631A" w:rsidRDefault="00266747" w:rsidP="00A96FFE">
            <w:pPr>
              <w:pStyle w:val="NoSpacing"/>
              <w:rPr>
                <w:rFonts w:cstheme="minorHAnsi"/>
                <w:sz w:val="20"/>
                <w:szCs w:val="20"/>
              </w:rPr>
            </w:pPr>
            <w:r w:rsidRPr="00DB631A">
              <w:rPr>
                <w:rFonts w:cstheme="minorHAnsi"/>
                <w:sz w:val="20"/>
                <w:szCs w:val="20"/>
              </w:rPr>
              <w:t>−1.64</w:t>
            </w:r>
          </w:p>
        </w:tc>
        <w:tc>
          <w:tcPr>
            <w:tcW w:w="778" w:type="pct"/>
            <w:hideMark/>
          </w:tcPr>
          <w:p w14:paraId="45785C79" w14:textId="77777777" w:rsidR="00266747" w:rsidRPr="00DB631A" w:rsidRDefault="00266747" w:rsidP="00A96FFE">
            <w:pPr>
              <w:pStyle w:val="NoSpacing"/>
              <w:rPr>
                <w:rFonts w:cstheme="minorHAnsi"/>
                <w:sz w:val="20"/>
                <w:szCs w:val="20"/>
              </w:rPr>
            </w:pPr>
            <w:r w:rsidRPr="00DB631A">
              <w:rPr>
                <w:rFonts w:cstheme="minorHAnsi"/>
                <w:sz w:val="20"/>
                <w:szCs w:val="20"/>
              </w:rPr>
              <w:t>0.10</w:t>
            </w:r>
          </w:p>
        </w:tc>
        <w:tc>
          <w:tcPr>
            <w:tcW w:w="524" w:type="pct"/>
            <w:hideMark/>
          </w:tcPr>
          <w:p w14:paraId="35805A03" w14:textId="77777777" w:rsidR="00266747" w:rsidRPr="00DB631A" w:rsidRDefault="00266747" w:rsidP="00A96FFE">
            <w:pPr>
              <w:pStyle w:val="NoSpacing"/>
              <w:rPr>
                <w:rFonts w:cstheme="minorHAnsi"/>
                <w:sz w:val="20"/>
                <w:szCs w:val="20"/>
              </w:rPr>
            </w:pPr>
            <w:r w:rsidRPr="00DB631A">
              <w:rPr>
                <w:rFonts w:cstheme="minorHAnsi"/>
                <w:sz w:val="20"/>
                <w:szCs w:val="20"/>
              </w:rPr>
              <w:t>0.22</w:t>
            </w:r>
          </w:p>
        </w:tc>
      </w:tr>
      <w:tr w:rsidR="00266747" w:rsidRPr="00DB631A" w14:paraId="35D35C97" w14:textId="77777777" w:rsidTr="00A96FFE">
        <w:tc>
          <w:tcPr>
            <w:tcW w:w="1460" w:type="pct"/>
            <w:hideMark/>
          </w:tcPr>
          <w:p w14:paraId="4EDF8C2A" w14:textId="77777777" w:rsidR="00266747" w:rsidRPr="00DB631A" w:rsidRDefault="00266747" w:rsidP="00A96FFE">
            <w:pPr>
              <w:pStyle w:val="NoSpacing"/>
              <w:rPr>
                <w:rFonts w:cstheme="minorHAnsi"/>
                <w:sz w:val="20"/>
                <w:szCs w:val="20"/>
              </w:rPr>
            </w:pPr>
            <w:r w:rsidRPr="00DB631A">
              <w:rPr>
                <w:rFonts w:cstheme="minorHAnsi"/>
                <w:sz w:val="20"/>
                <w:szCs w:val="20"/>
              </w:rPr>
              <w:t>Sleeping at night</w:t>
            </w:r>
          </w:p>
        </w:tc>
        <w:tc>
          <w:tcPr>
            <w:tcW w:w="880" w:type="pct"/>
            <w:hideMark/>
          </w:tcPr>
          <w:p w14:paraId="7110FD46" w14:textId="77777777" w:rsidR="00266747" w:rsidRPr="00DB631A" w:rsidRDefault="00266747" w:rsidP="00A96FFE">
            <w:pPr>
              <w:pStyle w:val="NoSpacing"/>
              <w:rPr>
                <w:rFonts w:cstheme="minorHAnsi"/>
                <w:sz w:val="20"/>
                <w:szCs w:val="20"/>
              </w:rPr>
            </w:pPr>
            <w:r w:rsidRPr="00DB631A">
              <w:rPr>
                <w:rFonts w:cstheme="minorHAnsi"/>
                <w:sz w:val="20"/>
                <w:szCs w:val="20"/>
              </w:rPr>
              <w:t>0.58 (84)</w:t>
            </w:r>
          </w:p>
        </w:tc>
        <w:tc>
          <w:tcPr>
            <w:tcW w:w="878" w:type="pct"/>
            <w:hideMark/>
          </w:tcPr>
          <w:p w14:paraId="33D1545A" w14:textId="77777777" w:rsidR="00266747" w:rsidRPr="00DB631A" w:rsidRDefault="00266747" w:rsidP="00A96FFE">
            <w:pPr>
              <w:pStyle w:val="NoSpacing"/>
              <w:rPr>
                <w:rFonts w:cstheme="minorHAnsi"/>
                <w:sz w:val="20"/>
                <w:szCs w:val="20"/>
              </w:rPr>
            </w:pPr>
            <w:r w:rsidRPr="00DB631A">
              <w:rPr>
                <w:rFonts w:cstheme="minorHAnsi"/>
                <w:sz w:val="20"/>
                <w:szCs w:val="20"/>
              </w:rPr>
              <w:t>0.51 (0.91)</w:t>
            </w:r>
          </w:p>
        </w:tc>
        <w:tc>
          <w:tcPr>
            <w:tcW w:w="480" w:type="pct"/>
            <w:hideMark/>
          </w:tcPr>
          <w:p w14:paraId="009DC628" w14:textId="77777777" w:rsidR="00266747" w:rsidRPr="00DB631A" w:rsidRDefault="00266747" w:rsidP="00A96FFE">
            <w:pPr>
              <w:pStyle w:val="NoSpacing"/>
              <w:rPr>
                <w:rFonts w:cstheme="minorHAnsi"/>
                <w:sz w:val="20"/>
                <w:szCs w:val="20"/>
              </w:rPr>
            </w:pPr>
            <w:r w:rsidRPr="00DB631A">
              <w:rPr>
                <w:rFonts w:cstheme="minorHAnsi"/>
                <w:sz w:val="20"/>
                <w:szCs w:val="20"/>
              </w:rPr>
              <w:t>−0.06</w:t>
            </w:r>
          </w:p>
        </w:tc>
        <w:tc>
          <w:tcPr>
            <w:tcW w:w="778" w:type="pct"/>
            <w:hideMark/>
          </w:tcPr>
          <w:p w14:paraId="3FC7AE9E" w14:textId="77777777" w:rsidR="00266747" w:rsidRPr="00DB631A" w:rsidRDefault="00266747" w:rsidP="00A96FFE">
            <w:pPr>
              <w:pStyle w:val="NoSpacing"/>
              <w:rPr>
                <w:rFonts w:cstheme="minorHAnsi"/>
                <w:sz w:val="20"/>
                <w:szCs w:val="20"/>
              </w:rPr>
            </w:pPr>
            <w:r w:rsidRPr="00DB631A">
              <w:rPr>
                <w:rFonts w:cstheme="minorHAnsi"/>
                <w:sz w:val="20"/>
                <w:szCs w:val="20"/>
              </w:rPr>
              <w:t>0.95</w:t>
            </w:r>
          </w:p>
        </w:tc>
        <w:tc>
          <w:tcPr>
            <w:tcW w:w="524" w:type="pct"/>
            <w:hideMark/>
          </w:tcPr>
          <w:p w14:paraId="6A82C52E" w14:textId="77777777" w:rsidR="00266747" w:rsidRPr="00DB631A" w:rsidRDefault="00266747" w:rsidP="00A96FFE">
            <w:pPr>
              <w:pStyle w:val="NoSpacing"/>
              <w:rPr>
                <w:rFonts w:cstheme="minorHAnsi"/>
                <w:sz w:val="20"/>
                <w:szCs w:val="20"/>
              </w:rPr>
            </w:pPr>
            <w:r w:rsidRPr="00DB631A">
              <w:rPr>
                <w:rFonts w:cstheme="minorHAnsi"/>
                <w:sz w:val="20"/>
                <w:szCs w:val="20"/>
              </w:rPr>
              <w:t>0.01</w:t>
            </w:r>
          </w:p>
        </w:tc>
      </w:tr>
      <w:tr w:rsidR="00266747" w:rsidRPr="00DB631A" w14:paraId="59F9BFAA" w14:textId="77777777" w:rsidTr="00A96FFE">
        <w:tc>
          <w:tcPr>
            <w:tcW w:w="1460" w:type="pct"/>
            <w:hideMark/>
          </w:tcPr>
          <w:p w14:paraId="0893CF65" w14:textId="77777777" w:rsidR="00266747" w:rsidRPr="00DB631A" w:rsidRDefault="00266747" w:rsidP="00A96FFE">
            <w:pPr>
              <w:pStyle w:val="NoSpacing"/>
              <w:rPr>
                <w:rFonts w:cstheme="minorHAnsi"/>
                <w:sz w:val="20"/>
                <w:szCs w:val="20"/>
              </w:rPr>
            </w:pPr>
            <w:r w:rsidRPr="00DB631A">
              <w:rPr>
                <w:rFonts w:cstheme="minorHAnsi"/>
                <w:sz w:val="20"/>
                <w:szCs w:val="20"/>
              </w:rPr>
              <w:t>Getting along with siblings</w:t>
            </w:r>
          </w:p>
        </w:tc>
        <w:tc>
          <w:tcPr>
            <w:tcW w:w="880" w:type="pct"/>
            <w:hideMark/>
          </w:tcPr>
          <w:p w14:paraId="2988148F" w14:textId="77777777" w:rsidR="00266747" w:rsidRPr="00DB631A" w:rsidRDefault="00266747" w:rsidP="00A96FFE">
            <w:pPr>
              <w:pStyle w:val="NoSpacing"/>
              <w:rPr>
                <w:rFonts w:cstheme="minorHAnsi"/>
                <w:sz w:val="20"/>
                <w:szCs w:val="20"/>
              </w:rPr>
            </w:pPr>
            <w:r w:rsidRPr="00DB631A">
              <w:rPr>
                <w:rFonts w:cstheme="minorHAnsi"/>
                <w:sz w:val="20"/>
                <w:szCs w:val="20"/>
              </w:rPr>
              <w:t>0.48 (0.79)</w:t>
            </w:r>
          </w:p>
        </w:tc>
        <w:tc>
          <w:tcPr>
            <w:tcW w:w="878" w:type="pct"/>
            <w:hideMark/>
          </w:tcPr>
          <w:p w14:paraId="648974A2" w14:textId="77777777" w:rsidR="00266747" w:rsidRPr="00DB631A" w:rsidRDefault="00266747" w:rsidP="00A96FFE">
            <w:pPr>
              <w:pStyle w:val="NoSpacing"/>
              <w:rPr>
                <w:rFonts w:cstheme="minorHAnsi"/>
                <w:sz w:val="20"/>
                <w:szCs w:val="20"/>
              </w:rPr>
            </w:pPr>
            <w:r w:rsidRPr="00DB631A">
              <w:rPr>
                <w:rFonts w:cstheme="minorHAnsi"/>
                <w:sz w:val="20"/>
                <w:szCs w:val="20"/>
              </w:rPr>
              <w:t>0.62 (0.87)</w:t>
            </w:r>
          </w:p>
        </w:tc>
        <w:tc>
          <w:tcPr>
            <w:tcW w:w="480" w:type="pct"/>
            <w:hideMark/>
          </w:tcPr>
          <w:p w14:paraId="084C5E05" w14:textId="77777777" w:rsidR="00266747" w:rsidRPr="00DB631A" w:rsidRDefault="00266747" w:rsidP="00A96FFE">
            <w:pPr>
              <w:pStyle w:val="NoSpacing"/>
              <w:rPr>
                <w:rFonts w:cstheme="minorHAnsi"/>
                <w:sz w:val="20"/>
                <w:szCs w:val="20"/>
              </w:rPr>
            </w:pPr>
            <w:r w:rsidRPr="00DB631A">
              <w:rPr>
                <w:rFonts w:cstheme="minorHAnsi"/>
                <w:sz w:val="20"/>
                <w:szCs w:val="20"/>
              </w:rPr>
              <w:t>−1.82</w:t>
            </w:r>
          </w:p>
        </w:tc>
        <w:tc>
          <w:tcPr>
            <w:tcW w:w="778" w:type="pct"/>
            <w:hideMark/>
          </w:tcPr>
          <w:p w14:paraId="74BFA042" w14:textId="77777777" w:rsidR="00266747" w:rsidRPr="00DB631A" w:rsidRDefault="00266747" w:rsidP="00A96FFE">
            <w:pPr>
              <w:pStyle w:val="NoSpacing"/>
              <w:rPr>
                <w:rFonts w:cstheme="minorHAnsi"/>
                <w:sz w:val="20"/>
                <w:szCs w:val="20"/>
              </w:rPr>
            </w:pPr>
            <w:r w:rsidRPr="00DB631A">
              <w:rPr>
                <w:rFonts w:cstheme="minorHAnsi"/>
                <w:sz w:val="20"/>
                <w:szCs w:val="20"/>
              </w:rPr>
              <w:t>0.07</w:t>
            </w:r>
          </w:p>
        </w:tc>
        <w:tc>
          <w:tcPr>
            <w:tcW w:w="524" w:type="pct"/>
            <w:hideMark/>
          </w:tcPr>
          <w:p w14:paraId="7673F7E3" w14:textId="77777777" w:rsidR="00266747" w:rsidRPr="00DB631A" w:rsidRDefault="00266747" w:rsidP="00A96FFE">
            <w:pPr>
              <w:pStyle w:val="NoSpacing"/>
              <w:rPr>
                <w:rFonts w:cstheme="minorHAnsi"/>
                <w:sz w:val="20"/>
                <w:szCs w:val="20"/>
              </w:rPr>
            </w:pPr>
            <w:r w:rsidRPr="00DB631A">
              <w:rPr>
                <w:rFonts w:cstheme="minorHAnsi"/>
                <w:sz w:val="20"/>
                <w:szCs w:val="20"/>
              </w:rPr>
              <w:t>0.24</w:t>
            </w:r>
          </w:p>
        </w:tc>
      </w:tr>
      <w:tr w:rsidR="00266747" w:rsidRPr="00DB631A" w14:paraId="01276B97" w14:textId="77777777" w:rsidTr="00A96FFE">
        <w:tc>
          <w:tcPr>
            <w:tcW w:w="1460" w:type="pct"/>
            <w:hideMark/>
          </w:tcPr>
          <w:p w14:paraId="5D3AD4DE" w14:textId="77777777" w:rsidR="00266747" w:rsidRPr="00DB631A" w:rsidRDefault="00266747" w:rsidP="00A96FFE">
            <w:pPr>
              <w:pStyle w:val="NoSpacing"/>
              <w:rPr>
                <w:rFonts w:cstheme="minorHAnsi"/>
                <w:sz w:val="20"/>
                <w:szCs w:val="20"/>
              </w:rPr>
            </w:pPr>
            <w:r w:rsidRPr="00DB631A">
              <w:rPr>
                <w:rFonts w:cstheme="minorHAnsi"/>
                <w:sz w:val="20"/>
                <w:szCs w:val="20"/>
              </w:rPr>
              <w:t>Getting along with parents</w:t>
            </w:r>
          </w:p>
        </w:tc>
        <w:tc>
          <w:tcPr>
            <w:tcW w:w="880" w:type="pct"/>
            <w:hideMark/>
          </w:tcPr>
          <w:p w14:paraId="35052902" w14:textId="77777777" w:rsidR="00266747" w:rsidRPr="00DB631A" w:rsidRDefault="00266747" w:rsidP="00A96FFE">
            <w:pPr>
              <w:pStyle w:val="NoSpacing"/>
              <w:rPr>
                <w:rFonts w:cstheme="minorHAnsi"/>
                <w:sz w:val="20"/>
                <w:szCs w:val="20"/>
              </w:rPr>
            </w:pPr>
            <w:r w:rsidRPr="00DB631A">
              <w:rPr>
                <w:rFonts w:cstheme="minorHAnsi"/>
                <w:sz w:val="20"/>
                <w:szCs w:val="20"/>
              </w:rPr>
              <w:t>0.36 (0.67)</w:t>
            </w:r>
          </w:p>
        </w:tc>
        <w:tc>
          <w:tcPr>
            <w:tcW w:w="878" w:type="pct"/>
            <w:hideMark/>
          </w:tcPr>
          <w:p w14:paraId="2202FBD5" w14:textId="77777777" w:rsidR="00266747" w:rsidRPr="00DB631A" w:rsidRDefault="00266747" w:rsidP="00A96FFE">
            <w:pPr>
              <w:pStyle w:val="NoSpacing"/>
              <w:rPr>
                <w:rFonts w:cstheme="minorHAnsi"/>
                <w:sz w:val="20"/>
                <w:szCs w:val="20"/>
              </w:rPr>
            </w:pPr>
            <w:r w:rsidRPr="00DB631A">
              <w:rPr>
                <w:rFonts w:cstheme="minorHAnsi"/>
                <w:sz w:val="20"/>
                <w:szCs w:val="20"/>
              </w:rPr>
              <w:t>0.58 (0.71)</w:t>
            </w:r>
          </w:p>
        </w:tc>
        <w:tc>
          <w:tcPr>
            <w:tcW w:w="480" w:type="pct"/>
            <w:hideMark/>
          </w:tcPr>
          <w:p w14:paraId="6783E681" w14:textId="77777777" w:rsidR="00266747" w:rsidRPr="00DB631A" w:rsidRDefault="00266747" w:rsidP="00A96FFE">
            <w:pPr>
              <w:pStyle w:val="NoSpacing"/>
              <w:rPr>
                <w:rFonts w:cstheme="minorHAnsi"/>
                <w:sz w:val="20"/>
                <w:szCs w:val="20"/>
              </w:rPr>
            </w:pPr>
            <w:r w:rsidRPr="00DB631A">
              <w:rPr>
                <w:rFonts w:cstheme="minorHAnsi"/>
                <w:sz w:val="20"/>
                <w:szCs w:val="20"/>
              </w:rPr>
              <w:t>−2.56</w:t>
            </w:r>
          </w:p>
        </w:tc>
        <w:tc>
          <w:tcPr>
            <w:tcW w:w="778" w:type="pct"/>
            <w:hideMark/>
          </w:tcPr>
          <w:p w14:paraId="4A2ED1AF" w14:textId="77777777" w:rsidR="00266747" w:rsidRPr="00DB631A" w:rsidRDefault="00266747" w:rsidP="00A96FFE">
            <w:pPr>
              <w:pStyle w:val="NoSpacing"/>
              <w:rPr>
                <w:rFonts w:cstheme="minorHAnsi"/>
                <w:sz w:val="20"/>
                <w:szCs w:val="20"/>
              </w:rPr>
            </w:pPr>
            <w:r w:rsidRPr="00DB631A">
              <w:rPr>
                <w:rFonts w:cstheme="minorHAnsi"/>
                <w:sz w:val="20"/>
                <w:szCs w:val="20"/>
              </w:rPr>
              <w:t>0.01</w:t>
            </w:r>
            <w:hyperlink r:id="rId74" w:anchor="tf0100" w:history="1">
              <w:r w:rsidRPr="00DB631A">
                <w:rPr>
                  <w:rStyle w:val="Hyperlink"/>
                  <w:rFonts w:ascii="Tahoma" w:hAnsi="Tahoma" w:cs="Tahoma"/>
                  <w:color w:val="0C7DBB"/>
                  <w:sz w:val="20"/>
                  <w:szCs w:val="20"/>
                  <w:vertAlign w:val="superscript"/>
                </w:rPr>
                <w:t>⁎</w:t>
              </w:r>
            </w:hyperlink>
          </w:p>
        </w:tc>
        <w:tc>
          <w:tcPr>
            <w:tcW w:w="524" w:type="pct"/>
            <w:hideMark/>
          </w:tcPr>
          <w:p w14:paraId="012EF2DB" w14:textId="77777777" w:rsidR="00266747" w:rsidRPr="00DB631A" w:rsidRDefault="00266747" w:rsidP="00A96FFE">
            <w:pPr>
              <w:pStyle w:val="NoSpacing"/>
              <w:rPr>
                <w:rFonts w:cstheme="minorHAnsi"/>
                <w:sz w:val="20"/>
                <w:szCs w:val="20"/>
              </w:rPr>
            </w:pPr>
            <w:r w:rsidRPr="00DB631A">
              <w:rPr>
                <w:rFonts w:cstheme="minorHAnsi"/>
                <w:sz w:val="20"/>
                <w:szCs w:val="20"/>
              </w:rPr>
              <w:t>0.34</w:t>
            </w:r>
          </w:p>
        </w:tc>
      </w:tr>
      <w:tr w:rsidR="00266747" w:rsidRPr="00DB631A" w14:paraId="0FDE413A" w14:textId="77777777" w:rsidTr="00A96FFE">
        <w:tc>
          <w:tcPr>
            <w:tcW w:w="1460" w:type="pct"/>
            <w:hideMark/>
          </w:tcPr>
          <w:p w14:paraId="605743E4" w14:textId="77777777" w:rsidR="00266747" w:rsidRPr="00DB631A" w:rsidRDefault="00266747" w:rsidP="00A96FFE">
            <w:pPr>
              <w:pStyle w:val="NoSpacing"/>
              <w:rPr>
                <w:rFonts w:cstheme="minorHAnsi"/>
                <w:sz w:val="20"/>
                <w:szCs w:val="20"/>
              </w:rPr>
            </w:pPr>
            <w:r w:rsidRPr="00DB631A">
              <w:rPr>
                <w:rFonts w:cstheme="minorHAnsi"/>
                <w:sz w:val="20"/>
                <w:szCs w:val="20"/>
              </w:rPr>
              <w:t>Visiting relatives</w:t>
            </w:r>
          </w:p>
        </w:tc>
        <w:tc>
          <w:tcPr>
            <w:tcW w:w="880" w:type="pct"/>
            <w:hideMark/>
          </w:tcPr>
          <w:p w14:paraId="0ED46479" w14:textId="77777777" w:rsidR="00266747" w:rsidRPr="00DB631A" w:rsidRDefault="00266747" w:rsidP="00A96FFE">
            <w:pPr>
              <w:pStyle w:val="NoSpacing"/>
              <w:rPr>
                <w:rFonts w:cstheme="minorHAnsi"/>
                <w:sz w:val="20"/>
                <w:szCs w:val="20"/>
              </w:rPr>
            </w:pPr>
            <w:r w:rsidRPr="00DB631A">
              <w:rPr>
                <w:rFonts w:cstheme="minorHAnsi"/>
                <w:sz w:val="20"/>
                <w:szCs w:val="20"/>
              </w:rPr>
              <w:t>0.22 (0.50)</w:t>
            </w:r>
          </w:p>
        </w:tc>
        <w:tc>
          <w:tcPr>
            <w:tcW w:w="878" w:type="pct"/>
            <w:hideMark/>
          </w:tcPr>
          <w:p w14:paraId="051F2AA3" w14:textId="77777777" w:rsidR="00266747" w:rsidRPr="00DB631A" w:rsidRDefault="00266747" w:rsidP="00A96FFE">
            <w:pPr>
              <w:pStyle w:val="NoSpacing"/>
              <w:rPr>
                <w:rFonts w:cstheme="minorHAnsi"/>
                <w:sz w:val="20"/>
                <w:szCs w:val="20"/>
              </w:rPr>
            </w:pPr>
            <w:r w:rsidRPr="00DB631A">
              <w:rPr>
                <w:rFonts w:cstheme="minorHAnsi"/>
                <w:sz w:val="20"/>
                <w:szCs w:val="20"/>
              </w:rPr>
              <w:t>0.33 (0.67)</w:t>
            </w:r>
          </w:p>
        </w:tc>
        <w:tc>
          <w:tcPr>
            <w:tcW w:w="480" w:type="pct"/>
            <w:hideMark/>
          </w:tcPr>
          <w:p w14:paraId="17B356EE" w14:textId="77777777" w:rsidR="00266747" w:rsidRPr="00DB631A" w:rsidRDefault="00266747" w:rsidP="00A96FFE">
            <w:pPr>
              <w:pStyle w:val="NoSpacing"/>
              <w:rPr>
                <w:rFonts w:cstheme="minorHAnsi"/>
                <w:sz w:val="20"/>
                <w:szCs w:val="20"/>
              </w:rPr>
            </w:pPr>
            <w:r w:rsidRPr="00DB631A">
              <w:rPr>
                <w:rFonts w:cstheme="minorHAnsi"/>
                <w:sz w:val="20"/>
                <w:szCs w:val="20"/>
              </w:rPr>
              <w:t>−1.61</w:t>
            </w:r>
          </w:p>
        </w:tc>
        <w:tc>
          <w:tcPr>
            <w:tcW w:w="778" w:type="pct"/>
            <w:hideMark/>
          </w:tcPr>
          <w:p w14:paraId="561AA647" w14:textId="77777777" w:rsidR="00266747" w:rsidRPr="00DB631A" w:rsidRDefault="00266747" w:rsidP="00A96FFE">
            <w:pPr>
              <w:pStyle w:val="NoSpacing"/>
              <w:rPr>
                <w:rFonts w:cstheme="minorHAnsi"/>
                <w:sz w:val="20"/>
                <w:szCs w:val="20"/>
              </w:rPr>
            </w:pPr>
            <w:r w:rsidRPr="00DB631A">
              <w:rPr>
                <w:rFonts w:cstheme="minorHAnsi"/>
                <w:sz w:val="20"/>
                <w:szCs w:val="20"/>
              </w:rPr>
              <w:t>0.11</w:t>
            </w:r>
          </w:p>
        </w:tc>
        <w:tc>
          <w:tcPr>
            <w:tcW w:w="524" w:type="pct"/>
            <w:hideMark/>
          </w:tcPr>
          <w:p w14:paraId="5769C603" w14:textId="77777777" w:rsidR="00266747" w:rsidRPr="00DB631A" w:rsidRDefault="00266747" w:rsidP="00A96FFE">
            <w:pPr>
              <w:pStyle w:val="NoSpacing"/>
              <w:rPr>
                <w:rFonts w:cstheme="minorHAnsi"/>
                <w:sz w:val="20"/>
                <w:szCs w:val="20"/>
              </w:rPr>
            </w:pPr>
            <w:r w:rsidRPr="00DB631A">
              <w:rPr>
                <w:rFonts w:cstheme="minorHAnsi"/>
                <w:sz w:val="20"/>
                <w:szCs w:val="20"/>
              </w:rPr>
              <w:t>0.21</w:t>
            </w:r>
          </w:p>
        </w:tc>
      </w:tr>
      <w:tr w:rsidR="00266747" w:rsidRPr="00DB631A" w14:paraId="717F328B" w14:textId="77777777" w:rsidTr="00A96FFE">
        <w:tc>
          <w:tcPr>
            <w:tcW w:w="1460" w:type="pct"/>
            <w:hideMark/>
          </w:tcPr>
          <w:p w14:paraId="5C790345" w14:textId="77777777" w:rsidR="00266747" w:rsidRPr="00DB631A" w:rsidRDefault="00266747" w:rsidP="00A96FFE">
            <w:pPr>
              <w:pStyle w:val="NoSpacing"/>
              <w:rPr>
                <w:rFonts w:cstheme="minorHAnsi"/>
                <w:sz w:val="20"/>
                <w:szCs w:val="20"/>
              </w:rPr>
            </w:pPr>
            <w:r w:rsidRPr="00DB631A">
              <w:rPr>
                <w:rFonts w:cstheme="minorHAnsi"/>
                <w:sz w:val="20"/>
                <w:szCs w:val="20"/>
              </w:rPr>
              <w:t>Going on family vacation</w:t>
            </w:r>
          </w:p>
        </w:tc>
        <w:tc>
          <w:tcPr>
            <w:tcW w:w="880" w:type="pct"/>
            <w:hideMark/>
          </w:tcPr>
          <w:p w14:paraId="297F468F" w14:textId="77777777" w:rsidR="00266747" w:rsidRPr="00DB631A" w:rsidRDefault="00266747" w:rsidP="00A96FFE">
            <w:pPr>
              <w:pStyle w:val="NoSpacing"/>
              <w:rPr>
                <w:rFonts w:cstheme="minorHAnsi"/>
                <w:sz w:val="20"/>
                <w:szCs w:val="20"/>
              </w:rPr>
            </w:pPr>
            <w:r w:rsidRPr="00DB631A">
              <w:rPr>
                <w:rFonts w:cstheme="minorHAnsi"/>
                <w:sz w:val="20"/>
                <w:szCs w:val="20"/>
              </w:rPr>
              <w:t>0.21 (0.64)</w:t>
            </w:r>
          </w:p>
        </w:tc>
        <w:tc>
          <w:tcPr>
            <w:tcW w:w="878" w:type="pct"/>
            <w:hideMark/>
          </w:tcPr>
          <w:p w14:paraId="12C2A349" w14:textId="77777777" w:rsidR="00266747" w:rsidRPr="00DB631A" w:rsidRDefault="00266747" w:rsidP="00A96FFE">
            <w:pPr>
              <w:pStyle w:val="NoSpacing"/>
              <w:rPr>
                <w:rFonts w:cstheme="minorHAnsi"/>
                <w:sz w:val="20"/>
                <w:szCs w:val="20"/>
              </w:rPr>
            </w:pPr>
            <w:r w:rsidRPr="00DB631A">
              <w:rPr>
                <w:rFonts w:cstheme="minorHAnsi"/>
                <w:sz w:val="20"/>
                <w:szCs w:val="20"/>
              </w:rPr>
              <w:t>0.31 (0.72)</w:t>
            </w:r>
          </w:p>
        </w:tc>
        <w:tc>
          <w:tcPr>
            <w:tcW w:w="480" w:type="pct"/>
            <w:hideMark/>
          </w:tcPr>
          <w:p w14:paraId="4FFED7FF" w14:textId="77777777" w:rsidR="00266747" w:rsidRPr="00DB631A" w:rsidRDefault="00266747" w:rsidP="00A96FFE">
            <w:pPr>
              <w:pStyle w:val="NoSpacing"/>
              <w:rPr>
                <w:rFonts w:cstheme="minorHAnsi"/>
                <w:sz w:val="20"/>
                <w:szCs w:val="20"/>
              </w:rPr>
            </w:pPr>
            <w:r w:rsidRPr="00DB631A">
              <w:rPr>
                <w:rFonts w:cstheme="minorHAnsi"/>
                <w:sz w:val="20"/>
                <w:szCs w:val="20"/>
              </w:rPr>
              <w:t>−1.44</w:t>
            </w:r>
          </w:p>
        </w:tc>
        <w:tc>
          <w:tcPr>
            <w:tcW w:w="778" w:type="pct"/>
            <w:hideMark/>
          </w:tcPr>
          <w:p w14:paraId="7EB13F7A" w14:textId="77777777" w:rsidR="00266747" w:rsidRPr="00DB631A" w:rsidRDefault="00266747" w:rsidP="00A96FFE">
            <w:pPr>
              <w:pStyle w:val="NoSpacing"/>
              <w:rPr>
                <w:rFonts w:cstheme="minorHAnsi"/>
                <w:sz w:val="20"/>
                <w:szCs w:val="20"/>
              </w:rPr>
            </w:pPr>
            <w:r w:rsidRPr="00DB631A">
              <w:rPr>
                <w:rFonts w:cstheme="minorHAnsi"/>
                <w:sz w:val="20"/>
                <w:szCs w:val="20"/>
              </w:rPr>
              <w:t>0.15</w:t>
            </w:r>
          </w:p>
        </w:tc>
        <w:tc>
          <w:tcPr>
            <w:tcW w:w="524" w:type="pct"/>
            <w:hideMark/>
          </w:tcPr>
          <w:p w14:paraId="70DD3676" w14:textId="77777777" w:rsidR="00266747" w:rsidRPr="00DB631A" w:rsidRDefault="00266747" w:rsidP="00A96FFE">
            <w:pPr>
              <w:pStyle w:val="NoSpacing"/>
              <w:rPr>
                <w:rFonts w:cstheme="minorHAnsi"/>
                <w:sz w:val="20"/>
                <w:szCs w:val="20"/>
              </w:rPr>
            </w:pPr>
            <w:r w:rsidRPr="00DB631A">
              <w:rPr>
                <w:rFonts w:cstheme="minorHAnsi"/>
                <w:sz w:val="20"/>
                <w:szCs w:val="20"/>
              </w:rPr>
              <w:t>0.19</w:t>
            </w:r>
          </w:p>
        </w:tc>
      </w:tr>
      <w:tr w:rsidR="00266747" w:rsidRPr="00DB631A" w14:paraId="54F7F22A" w14:textId="77777777" w:rsidTr="00A96FFE">
        <w:tc>
          <w:tcPr>
            <w:tcW w:w="1460" w:type="pct"/>
            <w:hideMark/>
          </w:tcPr>
          <w:p w14:paraId="37C2EB11" w14:textId="77777777" w:rsidR="00266747" w:rsidRPr="00DB631A" w:rsidRDefault="00266747" w:rsidP="00A96FFE">
            <w:pPr>
              <w:pStyle w:val="NoSpacing"/>
              <w:rPr>
                <w:rFonts w:cstheme="minorHAnsi"/>
                <w:sz w:val="20"/>
                <w:szCs w:val="20"/>
              </w:rPr>
            </w:pPr>
            <w:r w:rsidRPr="00DB631A">
              <w:rPr>
                <w:rFonts w:cstheme="minorHAnsi"/>
                <w:sz w:val="20"/>
                <w:szCs w:val="20"/>
              </w:rPr>
              <w:t>Going to religious services</w:t>
            </w:r>
          </w:p>
        </w:tc>
        <w:tc>
          <w:tcPr>
            <w:tcW w:w="880" w:type="pct"/>
            <w:hideMark/>
          </w:tcPr>
          <w:p w14:paraId="4BC0CCA8" w14:textId="77777777" w:rsidR="00266747" w:rsidRPr="00DB631A" w:rsidRDefault="00266747" w:rsidP="00A96FFE">
            <w:pPr>
              <w:pStyle w:val="NoSpacing"/>
              <w:rPr>
                <w:rFonts w:cstheme="minorHAnsi"/>
                <w:sz w:val="20"/>
                <w:szCs w:val="20"/>
              </w:rPr>
            </w:pPr>
            <w:r w:rsidRPr="00DB631A">
              <w:rPr>
                <w:rFonts w:cstheme="minorHAnsi"/>
                <w:sz w:val="20"/>
                <w:szCs w:val="20"/>
              </w:rPr>
              <w:t>0.41 (0.77)</w:t>
            </w:r>
          </w:p>
        </w:tc>
        <w:tc>
          <w:tcPr>
            <w:tcW w:w="878" w:type="pct"/>
            <w:hideMark/>
          </w:tcPr>
          <w:p w14:paraId="3E782EEF" w14:textId="77777777" w:rsidR="00266747" w:rsidRPr="00DB631A" w:rsidRDefault="00266747" w:rsidP="00A96FFE">
            <w:pPr>
              <w:pStyle w:val="NoSpacing"/>
              <w:rPr>
                <w:rFonts w:cstheme="minorHAnsi"/>
                <w:sz w:val="20"/>
                <w:szCs w:val="20"/>
              </w:rPr>
            </w:pPr>
            <w:r w:rsidRPr="00DB631A">
              <w:rPr>
                <w:rFonts w:cstheme="minorHAnsi"/>
                <w:sz w:val="20"/>
                <w:szCs w:val="20"/>
              </w:rPr>
              <w:t>0.31 (0.70)</w:t>
            </w:r>
          </w:p>
        </w:tc>
        <w:tc>
          <w:tcPr>
            <w:tcW w:w="480" w:type="pct"/>
            <w:hideMark/>
          </w:tcPr>
          <w:p w14:paraId="23AD61DD" w14:textId="77777777" w:rsidR="00266747" w:rsidRPr="00DB631A" w:rsidRDefault="00266747" w:rsidP="00A96FFE">
            <w:pPr>
              <w:pStyle w:val="NoSpacing"/>
              <w:rPr>
                <w:rFonts w:cstheme="minorHAnsi"/>
                <w:sz w:val="20"/>
                <w:szCs w:val="20"/>
              </w:rPr>
            </w:pPr>
            <w:r w:rsidRPr="00DB631A">
              <w:rPr>
                <w:rFonts w:cstheme="minorHAnsi"/>
                <w:sz w:val="20"/>
                <w:szCs w:val="20"/>
              </w:rPr>
              <w:t>−0.30</w:t>
            </w:r>
          </w:p>
        </w:tc>
        <w:tc>
          <w:tcPr>
            <w:tcW w:w="778" w:type="pct"/>
            <w:hideMark/>
          </w:tcPr>
          <w:p w14:paraId="4D90295C" w14:textId="77777777" w:rsidR="00266747" w:rsidRPr="00DB631A" w:rsidRDefault="00266747" w:rsidP="00A96FFE">
            <w:pPr>
              <w:pStyle w:val="NoSpacing"/>
              <w:rPr>
                <w:rFonts w:cstheme="minorHAnsi"/>
                <w:sz w:val="20"/>
                <w:szCs w:val="20"/>
              </w:rPr>
            </w:pPr>
            <w:r w:rsidRPr="00DB631A">
              <w:rPr>
                <w:rFonts w:cstheme="minorHAnsi"/>
                <w:sz w:val="20"/>
                <w:szCs w:val="20"/>
              </w:rPr>
              <w:t>0.76</w:t>
            </w:r>
          </w:p>
        </w:tc>
        <w:tc>
          <w:tcPr>
            <w:tcW w:w="524" w:type="pct"/>
            <w:hideMark/>
          </w:tcPr>
          <w:p w14:paraId="2E8F929A" w14:textId="77777777" w:rsidR="00266747" w:rsidRPr="00DB631A" w:rsidRDefault="00266747" w:rsidP="00A96FFE">
            <w:pPr>
              <w:pStyle w:val="NoSpacing"/>
              <w:rPr>
                <w:rFonts w:cstheme="minorHAnsi"/>
                <w:sz w:val="20"/>
                <w:szCs w:val="20"/>
              </w:rPr>
            </w:pPr>
            <w:r w:rsidRPr="00DB631A">
              <w:rPr>
                <w:rFonts w:cstheme="minorHAnsi"/>
                <w:sz w:val="20"/>
                <w:szCs w:val="20"/>
              </w:rPr>
              <w:t>0.04</w:t>
            </w:r>
          </w:p>
        </w:tc>
      </w:tr>
      <w:tr w:rsidR="00A96FFE" w:rsidRPr="00DB631A" w14:paraId="2977310A" w14:textId="77777777" w:rsidTr="00A96FFE">
        <w:tc>
          <w:tcPr>
            <w:tcW w:w="1460" w:type="pct"/>
          </w:tcPr>
          <w:p w14:paraId="557C4FE4" w14:textId="78060B92" w:rsidR="00A96FFE" w:rsidRPr="00DB631A" w:rsidRDefault="00A96FFE" w:rsidP="00A96FFE">
            <w:pPr>
              <w:pStyle w:val="NoSpacing"/>
              <w:rPr>
                <w:rFonts w:cstheme="minorHAnsi"/>
                <w:sz w:val="20"/>
                <w:szCs w:val="20"/>
              </w:rPr>
            </w:pPr>
            <w:r w:rsidRPr="00DB631A">
              <w:rPr>
                <w:rFonts w:cstheme="minorHAnsi"/>
                <w:sz w:val="20"/>
                <w:szCs w:val="20"/>
              </w:rPr>
              <w:t>School activities</w:t>
            </w:r>
          </w:p>
        </w:tc>
        <w:tc>
          <w:tcPr>
            <w:tcW w:w="880" w:type="pct"/>
          </w:tcPr>
          <w:p w14:paraId="1D11D3EB" w14:textId="77777777" w:rsidR="00A96FFE" w:rsidRPr="00DB631A" w:rsidRDefault="00A96FFE" w:rsidP="00A96FFE">
            <w:pPr>
              <w:pStyle w:val="NoSpacing"/>
              <w:rPr>
                <w:rFonts w:cstheme="minorHAnsi"/>
                <w:sz w:val="20"/>
                <w:szCs w:val="20"/>
              </w:rPr>
            </w:pPr>
          </w:p>
        </w:tc>
        <w:tc>
          <w:tcPr>
            <w:tcW w:w="878" w:type="pct"/>
          </w:tcPr>
          <w:p w14:paraId="4FFB9C09" w14:textId="77777777" w:rsidR="00A96FFE" w:rsidRPr="00DB631A" w:rsidRDefault="00A96FFE" w:rsidP="00A96FFE">
            <w:pPr>
              <w:pStyle w:val="NoSpacing"/>
              <w:rPr>
                <w:rFonts w:cstheme="minorHAnsi"/>
                <w:sz w:val="20"/>
                <w:szCs w:val="20"/>
              </w:rPr>
            </w:pPr>
          </w:p>
        </w:tc>
        <w:tc>
          <w:tcPr>
            <w:tcW w:w="480" w:type="pct"/>
          </w:tcPr>
          <w:p w14:paraId="029DF1EB" w14:textId="77777777" w:rsidR="00A96FFE" w:rsidRPr="00DB631A" w:rsidRDefault="00A96FFE" w:rsidP="00A96FFE">
            <w:pPr>
              <w:pStyle w:val="NoSpacing"/>
              <w:rPr>
                <w:rFonts w:cstheme="minorHAnsi"/>
                <w:sz w:val="20"/>
                <w:szCs w:val="20"/>
              </w:rPr>
            </w:pPr>
          </w:p>
        </w:tc>
        <w:tc>
          <w:tcPr>
            <w:tcW w:w="778" w:type="pct"/>
          </w:tcPr>
          <w:p w14:paraId="00568663" w14:textId="77777777" w:rsidR="00A96FFE" w:rsidRPr="00DB631A" w:rsidRDefault="00A96FFE" w:rsidP="00A96FFE">
            <w:pPr>
              <w:pStyle w:val="NoSpacing"/>
              <w:rPr>
                <w:rFonts w:cstheme="minorHAnsi"/>
                <w:sz w:val="20"/>
                <w:szCs w:val="20"/>
              </w:rPr>
            </w:pPr>
          </w:p>
        </w:tc>
        <w:tc>
          <w:tcPr>
            <w:tcW w:w="524" w:type="pct"/>
          </w:tcPr>
          <w:p w14:paraId="126E386C" w14:textId="77777777" w:rsidR="00A96FFE" w:rsidRPr="00DB631A" w:rsidRDefault="00A96FFE" w:rsidP="00A96FFE">
            <w:pPr>
              <w:pStyle w:val="NoSpacing"/>
              <w:rPr>
                <w:rFonts w:cstheme="minorHAnsi"/>
                <w:sz w:val="20"/>
                <w:szCs w:val="20"/>
              </w:rPr>
            </w:pPr>
          </w:p>
        </w:tc>
      </w:tr>
      <w:tr w:rsidR="00266747" w:rsidRPr="00DB631A" w14:paraId="224FC22B" w14:textId="77777777" w:rsidTr="00A96FFE">
        <w:tc>
          <w:tcPr>
            <w:tcW w:w="1460" w:type="pct"/>
            <w:hideMark/>
          </w:tcPr>
          <w:p w14:paraId="67E99B51" w14:textId="77777777" w:rsidR="00266747" w:rsidRPr="00DB631A" w:rsidRDefault="00266747" w:rsidP="00A96FFE">
            <w:pPr>
              <w:pStyle w:val="NoSpacing"/>
              <w:rPr>
                <w:rFonts w:cstheme="minorHAnsi"/>
                <w:sz w:val="20"/>
                <w:szCs w:val="20"/>
              </w:rPr>
            </w:pPr>
            <w:r w:rsidRPr="00DB631A">
              <w:rPr>
                <w:rFonts w:cstheme="minorHAnsi"/>
                <w:sz w:val="20"/>
                <w:szCs w:val="20"/>
              </w:rPr>
              <w:t>Total school activities</w:t>
            </w:r>
          </w:p>
        </w:tc>
        <w:tc>
          <w:tcPr>
            <w:tcW w:w="880" w:type="pct"/>
            <w:hideMark/>
          </w:tcPr>
          <w:p w14:paraId="07F86020" w14:textId="77777777" w:rsidR="00266747" w:rsidRPr="00DB631A" w:rsidRDefault="00266747" w:rsidP="00A96FFE">
            <w:pPr>
              <w:pStyle w:val="NoSpacing"/>
              <w:rPr>
                <w:rFonts w:cstheme="minorHAnsi"/>
                <w:sz w:val="20"/>
                <w:szCs w:val="20"/>
              </w:rPr>
            </w:pPr>
            <w:r w:rsidRPr="00DB631A">
              <w:rPr>
                <w:rFonts w:cstheme="minorHAnsi"/>
                <w:sz w:val="20"/>
                <w:szCs w:val="20"/>
              </w:rPr>
              <w:t>5.03 (4.94)</w:t>
            </w:r>
          </w:p>
        </w:tc>
        <w:tc>
          <w:tcPr>
            <w:tcW w:w="878" w:type="pct"/>
            <w:hideMark/>
          </w:tcPr>
          <w:p w14:paraId="5E8C5C1A" w14:textId="77777777" w:rsidR="00266747" w:rsidRPr="00DB631A" w:rsidRDefault="00266747" w:rsidP="00A96FFE">
            <w:pPr>
              <w:pStyle w:val="NoSpacing"/>
              <w:rPr>
                <w:rFonts w:cstheme="minorHAnsi"/>
                <w:sz w:val="20"/>
                <w:szCs w:val="20"/>
              </w:rPr>
            </w:pPr>
            <w:r w:rsidRPr="00DB631A">
              <w:rPr>
                <w:rFonts w:cstheme="minorHAnsi"/>
                <w:sz w:val="20"/>
                <w:szCs w:val="20"/>
              </w:rPr>
              <w:t>5.13(6.10)</w:t>
            </w:r>
          </w:p>
        </w:tc>
        <w:tc>
          <w:tcPr>
            <w:tcW w:w="480" w:type="pct"/>
            <w:hideMark/>
          </w:tcPr>
          <w:p w14:paraId="49B63F4A" w14:textId="77777777" w:rsidR="00266747" w:rsidRPr="00DB631A" w:rsidRDefault="00266747" w:rsidP="00A96FFE">
            <w:pPr>
              <w:pStyle w:val="NoSpacing"/>
              <w:rPr>
                <w:rFonts w:cstheme="minorHAnsi"/>
                <w:sz w:val="20"/>
                <w:szCs w:val="20"/>
              </w:rPr>
            </w:pPr>
            <w:r w:rsidRPr="00DB631A">
              <w:rPr>
                <w:rFonts w:cstheme="minorHAnsi"/>
                <w:sz w:val="20"/>
                <w:szCs w:val="20"/>
              </w:rPr>
              <w:t>−0.43</w:t>
            </w:r>
          </w:p>
        </w:tc>
        <w:tc>
          <w:tcPr>
            <w:tcW w:w="778" w:type="pct"/>
            <w:hideMark/>
          </w:tcPr>
          <w:p w14:paraId="6FA6DEA9" w14:textId="77777777" w:rsidR="00266747" w:rsidRPr="00DB631A" w:rsidRDefault="00266747" w:rsidP="00A96FFE">
            <w:pPr>
              <w:pStyle w:val="NoSpacing"/>
              <w:rPr>
                <w:rFonts w:cstheme="minorHAnsi"/>
                <w:sz w:val="20"/>
                <w:szCs w:val="20"/>
              </w:rPr>
            </w:pPr>
            <w:r w:rsidRPr="00DB631A">
              <w:rPr>
                <w:rFonts w:cstheme="minorHAnsi"/>
                <w:sz w:val="20"/>
                <w:szCs w:val="20"/>
              </w:rPr>
              <w:t>0.67</w:t>
            </w:r>
          </w:p>
        </w:tc>
        <w:tc>
          <w:tcPr>
            <w:tcW w:w="524" w:type="pct"/>
            <w:hideMark/>
          </w:tcPr>
          <w:p w14:paraId="6FB8DEFF" w14:textId="77777777" w:rsidR="00266747" w:rsidRPr="00DB631A" w:rsidRDefault="00266747" w:rsidP="00A96FFE">
            <w:pPr>
              <w:pStyle w:val="NoSpacing"/>
              <w:rPr>
                <w:rFonts w:cstheme="minorHAnsi"/>
                <w:sz w:val="20"/>
                <w:szCs w:val="20"/>
              </w:rPr>
            </w:pPr>
            <w:r w:rsidRPr="00DB631A">
              <w:rPr>
                <w:rFonts w:cstheme="minorHAnsi"/>
                <w:sz w:val="20"/>
                <w:szCs w:val="20"/>
              </w:rPr>
              <w:t>0.06</w:t>
            </w:r>
          </w:p>
        </w:tc>
      </w:tr>
      <w:tr w:rsidR="00266747" w:rsidRPr="00DB631A" w14:paraId="436BEB93" w14:textId="77777777" w:rsidTr="00A96FFE">
        <w:tc>
          <w:tcPr>
            <w:tcW w:w="1460" w:type="pct"/>
            <w:hideMark/>
          </w:tcPr>
          <w:p w14:paraId="68D8A3E4" w14:textId="77777777" w:rsidR="00266747" w:rsidRPr="00DB631A" w:rsidRDefault="00266747" w:rsidP="00A96FFE">
            <w:pPr>
              <w:pStyle w:val="NoSpacing"/>
              <w:rPr>
                <w:rFonts w:cstheme="minorHAnsi"/>
                <w:sz w:val="20"/>
                <w:szCs w:val="20"/>
              </w:rPr>
            </w:pPr>
            <w:r w:rsidRPr="00DB631A">
              <w:rPr>
                <w:rFonts w:cstheme="minorHAnsi"/>
                <w:sz w:val="20"/>
                <w:szCs w:val="20"/>
              </w:rPr>
              <w:t>Getting to school on time</w:t>
            </w:r>
          </w:p>
        </w:tc>
        <w:tc>
          <w:tcPr>
            <w:tcW w:w="880" w:type="pct"/>
            <w:hideMark/>
          </w:tcPr>
          <w:p w14:paraId="5A144B7A" w14:textId="77777777" w:rsidR="00266747" w:rsidRPr="00DB631A" w:rsidRDefault="00266747" w:rsidP="00A96FFE">
            <w:pPr>
              <w:pStyle w:val="NoSpacing"/>
              <w:rPr>
                <w:rFonts w:cstheme="minorHAnsi"/>
                <w:sz w:val="20"/>
                <w:szCs w:val="20"/>
              </w:rPr>
            </w:pPr>
            <w:r w:rsidRPr="00DB631A">
              <w:rPr>
                <w:rFonts w:cstheme="minorHAnsi"/>
                <w:sz w:val="20"/>
                <w:szCs w:val="20"/>
              </w:rPr>
              <w:t>0.14 (0.40)</w:t>
            </w:r>
          </w:p>
        </w:tc>
        <w:tc>
          <w:tcPr>
            <w:tcW w:w="878" w:type="pct"/>
            <w:hideMark/>
          </w:tcPr>
          <w:p w14:paraId="57A06581" w14:textId="77777777" w:rsidR="00266747" w:rsidRPr="00DB631A" w:rsidRDefault="00266747" w:rsidP="00A96FFE">
            <w:pPr>
              <w:pStyle w:val="NoSpacing"/>
              <w:rPr>
                <w:rFonts w:cstheme="minorHAnsi"/>
                <w:sz w:val="20"/>
                <w:szCs w:val="20"/>
              </w:rPr>
            </w:pPr>
            <w:r w:rsidRPr="00DB631A">
              <w:rPr>
                <w:rFonts w:cstheme="minorHAnsi"/>
                <w:sz w:val="20"/>
                <w:szCs w:val="20"/>
              </w:rPr>
              <w:t>0.38 (0.68)</w:t>
            </w:r>
          </w:p>
        </w:tc>
        <w:tc>
          <w:tcPr>
            <w:tcW w:w="480" w:type="pct"/>
            <w:hideMark/>
          </w:tcPr>
          <w:p w14:paraId="3F62EC11" w14:textId="77777777" w:rsidR="00266747" w:rsidRPr="00DB631A" w:rsidRDefault="00266747" w:rsidP="00A96FFE">
            <w:pPr>
              <w:pStyle w:val="NoSpacing"/>
              <w:rPr>
                <w:rFonts w:cstheme="minorHAnsi"/>
                <w:sz w:val="20"/>
                <w:szCs w:val="20"/>
              </w:rPr>
            </w:pPr>
            <w:r w:rsidRPr="00DB631A">
              <w:rPr>
                <w:rFonts w:cstheme="minorHAnsi"/>
                <w:sz w:val="20"/>
                <w:szCs w:val="20"/>
              </w:rPr>
              <w:t>−2.70</w:t>
            </w:r>
          </w:p>
        </w:tc>
        <w:tc>
          <w:tcPr>
            <w:tcW w:w="778" w:type="pct"/>
            <w:hideMark/>
          </w:tcPr>
          <w:p w14:paraId="510718B9" w14:textId="77777777" w:rsidR="00266747" w:rsidRPr="00DB631A" w:rsidRDefault="00266747" w:rsidP="00A96FFE">
            <w:pPr>
              <w:pStyle w:val="NoSpacing"/>
              <w:rPr>
                <w:rFonts w:cstheme="minorHAnsi"/>
                <w:sz w:val="20"/>
                <w:szCs w:val="20"/>
              </w:rPr>
            </w:pPr>
            <w:r w:rsidRPr="00DB631A">
              <w:rPr>
                <w:rFonts w:cstheme="minorHAnsi"/>
                <w:sz w:val="20"/>
                <w:szCs w:val="20"/>
              </w:rPr>
              <w:t>0.01</w:t>
            </w:r>
            <w:hyperlink r:id="rId75" w:anchor="tf0100" w:history="1">
              <w:r w:rsidRPr="00DB631A">
                <w:rPr>
                  <w:rStyle w:val="Hyperlink"/>
                  <w:rFonts w:ascii="Tahoma" w:hAnsi="Tahoma" w:cs="Tahoma"/>
                  <w:color w:val="0C7DBB"/>
                  <w:sz w:val="20"/>
                  <w:szCs w:val="20"/>
                  <w:vertAlign w:val="superscript"/>
                </w:rPr>
                <w:t>⁎</w:t>
              </w:r>
            </w:hyperlink>
          </w:p>
        </w:tc>
        <w:tc>
          <w:tcPr>
            <w:tcW w:w="524" w:type="pct"/>
            <w:hideMark/>
          </w:tcPr>
          <w:p w14:paraId="184C552A" w14:textId="77777777" w:rsidR="00266747" w:rsidRPr="00DB631A" w:rsidRDefault="00266747" w:rsidP="00A96FFE">
            <w:pPr>
              <w:pStyle w:val="NoSpacing"/>
              <w:rPr>
                <w:rFonts w:cstheme="minorHAnsi"/>
                <w:sz w:val="20"/>
                <w:szCs w:val="20"/>
              </w:rPr>
            </w:pPr>
            <w:r w:rsidRPr="00DB631A">
              <w:rPr>
                <w:rFonts w:cstheme="minorHAnsi"/>
                <w:sz w:val="20"/>
                <w:szCs w:val="20"/>
              </w:rPr>
              <w:t>0.35</w:t>
            </w:r>
          </w:p>
        </w:tc>
      </w:tr>
      <w:tr w:rsidR="00266747" w:rsidRPr="00DB631A" w14:paraId="798145C0" w14:textId="77777777" w:rsidTr="00A96FFE">
        <w:tc>
          <w:tcPr>
            <w:tcW w:w="1460" w:type="pct"/>
            <w:hideMark/>
          </w:tcPr>
          <w:p w14:paraId="1E392C8A" w14:textId="77777777" w:rsidR="00266747" w:rsidRPr="00DB631A" w:rsidRDefault="00266747" w:rsidP="00A96FFE">
            <w:pPr>
              <w:pStyle w:val="NoSpacing"/>
              <w:rPr>
                <w:rFonts w:cstheme="minorHAnsi"/>
                <w:sz w:val="20"/>
                <w:szCs w:val="20"/>
              </w:rPr>
            </w:pPr>
            <w:r w:rsidRPr="00DB631A">
              <w:rPr>
                <w:rFonts w:cstheme="minorHAnsi"/>
                <w:sz w:val="20"/>
                <w:szCs w:val="20"/>
              </w:rPr>
              <w:t>Missing school</w:t>
            </w:r>
          </w:p>
        </w:tc>
        <w:tc>
          <w:tcPr>
            <w:tcW w:w="880" w:type="pct"/>
            <w:hideMark/>
          </w:tcPr>
          <w:p w14:paraId="126E5E36" w14:textId="77777777" w:rsidR="00266747" w:rsidRPr="00DB631A" w:rsidRDefault="00266747" w:rsidP="00A96FFE">
            <w:pPr>
              <w:pStyle w:val="NoSpacing"/>
              <w:rPr>
                <w:rFonts w:cstheme="minorHAnsi"/>
                <w:sz w:val="20"/>
                <w:szCs w:val="20"/>
              </w:rPr>
            </w:pPr>
            <w:r w:rsidRPr="00DB631A">
              <w:rPr>
                <w:rFonts w:cstheme="minorHAnsi"/>
                <w:sz w:val="20"/>
                <w:szCs w:val="20"/>
              </w:rPr>
              <w:t>0.19 (0.55)</w:t>
            </w:r>
          </w:p>
        </w:tc>
        <w:tc>
          <w:tcPr>
            <w:tcW w:w="878" w:type="pct"/>
            <w:hideMark/>
          </w:tcPr>
          <w:p w14:paraId="2F20FA4F" w14:textId="77777777" w:rsidR="00266747" w:rsidRPr="00DB631A" w:rsidRDefault="00266747" w:rsidP="00A96FFE">
            <w:pPr>
              <w:pStyle w:val="NoSpacing"/>
              <w:rPr>
                <w:rFonts w:cstheme="minorHAnsi"/>
                <w:sz w:val="20"/>
                <w:szCs w:val="20"/>
              </w:rPr>
            </w:pPr>
            <w:r w:rsidRPr="00DB631A">
              <w:rPr>
                <w:rFonts w:cstheme="minorHAnsi"/>
                <w:sz w:val="20"/>
                <w:szCs w:val="20"/>
              </w:rPr>
              <w:t>0.22 (0.57)</w:t>
            </w:r>
          </w:p>
        </w:tc>
        <w:tc>
          <w:tcPr>
            <w:tcW w:w="480" w:type="pct"/>
            <w:hideMark/>
          </w:tcPr>
          <w:p w14:paraId="1F2F877C" w14:textId="77777777" w:rsidR="00266747" w:rsidRPr="00DB631A" w:rsidRDefault="00266747" w:rsidP="00A96FFE">
            <w:pPr>
              <w:pStyle w:val="NoSpacing"/>
              <w:rPr>
                <w:rFonts w:cstheme="minorHAnsi"/>
                <w:sz w:val="20"/>
                <w:szCs w:val="20"/>
              </w:rPr>
            </w:pPr>
            <w:r w:rsidRPr="00DB631A">
              <w:rPr>
                <w:rFonts w:cstheme="minorHAnsi"/>
                <w:sz w:val="20"/>
                <w:szCs w:val="20"/>
              </w:rPr>
              <w:t>−0.07</w:t>
            </w:r>
          </w:p>
        </w:tc>
        <w:tc>
          <w:tcPr>
            <w:tcW w:w="778" w:type="pct"/>
            <w:hideMark/>
          </w:tcPr>
          <w:p w14:paraId="7D6D7144" w14:textId="77777777" w:rsidR="00266747" w:rsidRPr="00DB631A" w:rsidRDefault="00266747" w:rsidP="00A96FFE">
            <w:pPr>
              <w:pStyle w:val="NoSpacing"/>
              <w:rPr>
                <w:rFonts w:cstheme="minorHAnsi"/>
                <w:sz w:val="20"/>
                <w:szCs w:val="20"/>
              </w:rPr>
            </w:pPr>
            <w:r w:rsidRPr="00DB631A">
              <w:rPr>
                <w:rFonts w:cstheme="minorHAnsi"/>
                <w:sz w:val="20"/>
                <w:szCs w:val="20"/>
              </w:rPr>
              <w:t>0.94</w:t>
            </w:r>
          </w:p>
        </w:tc>
        <w:tc>
          <w:tcPr>
            <w:tcW w:w="524" w:type="pct"/>
            <w:hideMark/>
          </w:tcPr>
          <w:p w14:paraId="6A9F3A02" w14:textId="77777777" w:rsidR="00266747" w:rsidRPr="00DB631A" w:rsidRDefault="00266747" w:rsidP="00A96FFE">
            <w:pPr>
              <w:pStyle w:val="NoSpacing"/>
              <w:rPr>
                <w:rFonts w:cstheme="minorHAnsi"/>
                <w:sz w:val="20"/>
                <w:szCs w:val="20"/>
              </w:rPr>
            </w:pPr>
            <w:r w:rsidRPr="00DB631A">
              <w:rPr>
                <w:rFonts w:cstheme="minorHAnsi"/>
                <w:sz w:val="20"/>
                <w:szCs w:val="20"/>
              </w:rPr>
              <w:t>0.01</w:t>
            </w:r>
          </w:p>
        </w:tc>
      </w:tr>
      <w:tr w:rsidR="00266747" w:rsidRPr="00DB631A" w14:paraId="68FF2026" w14:textId="77777777" w:rsidTr="00A96FFE">
        <w:tc>
          <w:tcPr>
            <w:tcW w:w="1460" w:type="pct"/>
            <w:hideMark/>
          </w:tcPr>
          <w:p w14:paraId="6F5DCD95" w14:textId="77777777" w:rsidR="00266747" w:rsidRPr="00DB631A" w:rsidRDefault="00266747" w:rsidP="00A96FFE">
            <w:pPr>
              <w:pStyle w:val="NoSpacing"/>
              <w:rPr>
                <w:rFonts w:cstheme="minorHAnsi"/>
                <w:sz w:val="20"/>
                <w:szCs w:val="20"/>
              </w:rPr>
            </w:pPr>
            <w:r w:rsidRPr="00DB631A">
              <w:rPr>
                <w:rFonts w:cstheme="minorHAnsi"/>
                <w:sz w:val="20"/>
                <w:szCs w:val="20"/>
              </w:rPr>
              <w:t>Giving oral reports/reading out loud</w:t>
            </w:r>
          </w:p>
        </w:tc>
        <w:tc>
          <w:tcPr>
            <w:tcW w:w="880" w:type="pct"/>
            <w:hideMark/>
          </w:tcPr>
          <w:p w14:paraId="7CA4D0A0" w14:textId="77777777" w:rsidR="00266747" w:rsidRPr="00DB631A" w:rsidRDefault="00266747" w:rsidP="00A96FFE">
            <w:pPr>
              <w:pStyle w:val="NoSpacing"/>
              <w:rPr>
                <w:rFonts w:cstheme="minorHAnsi"/>
                <w:sz w:val="20"/>
                <w:szCs w:val="20"/>
              </w:rPr>
            </w:pPr>
            <w:r w:rsidRPr="00DB631A">
              <w:rPr>
                <w:rFonts w:cstheme="minorHAnsi"/>
                <w:sz w:val="20"/>
                <w:szCs w:val="20"/>
              </w:rPr>
              <w:t>0.60 (0.77)</w:t>
            </w:r>
          </w:p>
        </w:tc>
        <w:tc>
          <w:tcPr>
            <w:tcW w:w="878" w:type="pct"/>
            <w:hideMark/>
          </w:tcPr>
          <w:p w14:paraId="59E481EF" w14:textId="77777777" w:rsidR="00266747" w:rsidRPr="00DB631A" w:rsidRDefault="00266747" w:rsidP="00A96FFE">
            <w:pPr>
              <w:pStyle w:val="NoSpacing"/>
              <w:rPr>
                <w:rFonts w:cstheme="minorHAnsi"/>
                <w:sz w:val="20"/>
                <w:szCs w:val="20"/>
              </w:rPr>
            </w:pPr>
            <w:r w:rsidRPr="00DB631A">
              <w:rPr>
                <w:rFonts w:cstheme="minorHAnsi"/>
                <w:sz w:val="20"/>
                <w:szCs w:val="20"/>
              </w:rPr>
              <w:t>0.42 (0.69)</w:t>
            </w:r>
          </w:p>
        </w:tc>
        <w:tc>
          <w:tcPr>
            <w:tcW w:w="480" w:type="pct"/>
            <w:hideMark/>
          </w:tcPr>
          <w:p w14:paraId="2E5998C0" w14:textId="77777777" w:rsidR="00266747" w:rsidRPr="00DB631A" w:rsidRDefault="00266747" w:rsidP="00A96FFE">
            <w:pPr>
              <w:pStyle w:val="NoSpacing"/>
              <w:rPr>
                <w:rFonts w:cstheme="minorHAnsi"/>
                <w:sz w:val="20"/>
                <w:szCs w:val="20"/>
              </w:rPr>
            </w:pPr>
            <w:r w:rsidRPr="00DB631A">
              <w:rPr>
                <w:rFonts w:cstheme="minorHAnsi"/>
                <w:sz w:val="20"/>
                <w:szCs w:val="20"/>
              </w:rPr>
              <w:t>−2.20</w:t>
            </w:r>
          </w:p>
        </w:tc>
        <w:tc>
          <w:tcPr>
            <w:tcW w:w="778" w:type="pct"/>
            <w:hideMark/>
          </w:tcPr>
          <w:p w14:paraId="3E45B8F2" w14:textId="77777777" w:rsidR="00266747" w:rsidRPr="00DB631A" w:rsidRDefault="00266747" w:rsidP="00A96FFE">
            <w:pPr>
              <w:pStyle w:val="NoSpacing"/>
              <w:rPr>
                <w:rFonts w:cstheme="minorHAnsi"/>
                <w:sz w:val="20"/>
                <w:szCs w:val="20"/>
              </w:rPr>
            </w:pPr>
            <w:r w:rsidRPr="00DB631A">
              <w:rPr>
                <w:rFonts w:cstheme="minorHAnsi"/>
                <w:sz w:val="20"/>
                <w:szCs w:val="20"/>
              </w:rPr>
              <w:t>0.03</w:t>
            </w:r>
            <w:hyperlink r:id="rId76" w:anchor="tf0100" w:history="1">
              <w:r w:rsidRPr="00DB631A">
                <w:rPr>
                  <w:rStyle w:val="Hyperlink"/>
                  <w:rFonts w:ascii="Tahoma" w:hAnsi="Tahoma" w:cs="Tahoma"/>
                  <w:color w:val="0C7DBB"/>
                  <w:sz w:val="20"/>
                  <w:szCs w:val="20"/>
                  <w:vertAlign w:val="superscript"/>
                </w:rPr>
                <w:t>⁎</w:t>
              </w:r>
            </w:hyperlink>
          </w:p>
        </w:tc>
        <w:tc>
          <w:tcPr>
            <w:tcW w:w="524" w:type="pct"/>
            <w:hideMark/>
          </w:tcPr>
          <w:p w14:paraId="13D4E26D" w14:textId="77777777" w:rsidR="00266747" w:rsidRPr="00DB631A" w:rsidRDefault="00266747" w:rsidP="00A96FFE">
            <w:pPr>
              <w:pStyle w:val="NoSpacing"/>
              <w:rPr>
                <w:rFonts w:cstheme="minorHAnsi"/>
                <w:sz w:val="20"/>
                <w:szCs w:val="20"/>
              </w:rPr>
            </w:pPr>
            <w:r w:rsidRPr="00DB631A">
              <w:rPr>
                <w:rFonts w:cstheme="minorHAnsi"/>
                <w:sz w:val="20"/>
                <w:szCs w:val="20"/>
              </w:rPr>
              <w:t>0.29</w:t>
            </w:r>
          </w:p>
        </w:tc>
      </w:tr>
      <w:tr w:rsidR="00266747" w:rsidRPr="00DB631A" w14:paraId="5B400B42" w14:textId="77777777" w:rsidTr="00A96FFE">
        <w:tc>
          <w:tcPr>
            <w:tcW w:w="1460" w:type="pct"/>
            <w:hideMark/>
          </w:tcPr>
          <w:p w14:paraId="1E81469F" w14:textId="77777777" w:rsidR="00266747" w:rsidRPr="00DB631A" w:rsidRDefault="00266747" w:rsidP="00A96FFE">
            <w:pPr>
              <w:pStyle w:val="NoSpacing"/>
              <w:rPr>
                <w:rFonts w:cstheme="minorHAnsi"/>
                <w:sz w:val="20"/>
                <w:szCs w:val="20"/>
              </w:rPr>
            </w:pPr>
            <w:r w:rsidRPr="00DB631A">
              <w:rPr>
                <w:rFonts w:cstheme="minorHAnsi"/>
                <w:sz w:val="20"/>
                <w:szCs w:val="20"/>
              </w:rPr>
              <w:t>Being prepared for class</w:t>
            </w:r>
          </w:p>
        </w:tc>
        <w:tc>
          <w:tcPr>
            <w:tcW w:w="880" w:type="pct"/>
            <w:hideMark/>
          </w:tcPr>
          <w:p w14:paraId="607EFC0E" w14:textId="77777777" w:rsidR="00266747" w:rsidRPr="00DB631A" w:rsidRDefault="00266747" w:rsidP="00A96FFE">
            <w:pPr>
              <w:pStyle w:val="NoSpacing"/>
              <w:rPr>
                <w:rFonts w:cstheme="minorHAnsi"/>
                <w:sz w:val="20"/>
                <w:szCs w:val="20"/>
              </w:rPr>
            </w:pPr>
            <w:r w:rsidRPr="00DB631A">
              <w:rPr>
                <w:rFonts w:cstheme="minorHAnsi"/>
                <w:sz w:val="20"/>
                <w:szCs w:val="20"/>
              </w:rPr>
              <w:t>0.41 (0.73)</w:t>
            </w:r>
          </w:p>
        </w:tc>
        <w:tc>
          <w:tcPr>
            <w:tcW w:w="878" w:type="pct"/>
            <w:hideMark/>
          </w:tcPr>
          <w:p w14:paraId="02988B11" w14:textId="77777777" w:rsidR="00266747" w:rsidRPr="00DB631A" w:rsidRDefault="00266747" w:rsidP="00A96FFE">
            <w:pPr>
              <w:pStyle w:val="NoSpacing"/>
              <w:rPr>
                <w:rFonts w:cstheme="minorHAnsi"/>
                <w:sz w:val="20"/>
                <w:szCs w:val="20"/>
              </w:rPr>
            </w:pPr>
            <w:r w:rsidRPr="00DB631A">
              <w:rPr>
                <w:rFonts w:cstheme="minorHAnsi"/>
                <w:sz w:val="20"/>
                <w:szCs w:val="20"/>
              </w:rPr>
              <w:t>0.70 (0.87)</w:t>
            </w:r>
          </w:p>
        </w:tc>
        <w:tc>
          <w:tcPr>
            <w:tcW w:w="480" w:type="pct"/>
            <w:hideMark/>
          </w:tcPr>
          <w:p w14:paraId="311BC6D2" w14:textId="77777777" w:rsidR="00266747" w:rsidRPr="00DB631A" w:rsidRDefault="00266747" w:rsidP="00A96FFE">
            <w:pPr>
              <w:pStyle w:val="NoSpacing"/>
              <w:rPr>
                <w:rFonts w:cstheme="minorHAnsi"/>
                <w:sz w:val="20"/>
                <w:szCs w:val="20"/>
              </w:rPr>
            </w:pPr>
            <w:r w:rsidRPr="00DB631A">
              <w:rPr>
                <w:rFonts w:cstheme="minorHAnsi"/>
                <w:sz w:val="20"/>
                <w:szCs w:val="20"/>
              </w:rPr>
              <w:t>−2.57</w:t>
            </w:r>
          </w:p>
        </w:tc>
        <w:tc>
          <w:tcPr>
            <w:tcW w:w="778" w:type="pct"/>
            <w:hideMark/>
          </w:tcPr>
          <w:p w14:paraId="11A73040" w14:textId="77777777" w:rsidR="00266747" w:rsidRPr="00DB631A" w:rsidRDefault="00266747" w:rsidP="00A96FFE">
            <w:pPr>
              <w:pStyle w:val="NoSpacing"/>
              <w:rPr>
                <w:rFonts w:cstheme="minorHAnsi"/>
                <w:sz w:val="20"/>
                <w:szCs w:val="20"/>
              </w:rPr>
            </w:pPr>
            <w:r w:rsidRPr="00DB631A">
              <w:rPr>
                <w:rFonts w:cstheme="minorHAnsi"/>
                <w:sz w:val="20"/>
                <w:szCs w:val="20"/>
              </w:rPr>
              <w:t>0.01</w:t>
            </w:r>
            <w:hyperlink r:id="rId77" w:anchor="tf0100" w:history="1">
              <w:r w:rsidRPr="00DB631A">
                <w:rPr>
                  <w:rStyle w:val="Hyperlink"/>
                  <w:rFonts w:ascii="Tahoma" w:hAnsi="Tahoma" w:cs="Tahoma"/>
                  <w:color w:val="0C7DBB"/>
                  <w:sz w:val="20"/>
                  <w:szCs w:val="20"/>
                  <w:vertAlign w:val="superscript"/>
                </w:rPr>
                <w:t>⁎</w:t>
              </w:r>
            </w:hyperlink>
          </w:p>
        </w:tc>
        <w:tc>
          <w:tcPr>
            <w:tcW w:w="524" w:type="pct"/>
            <w:hideMark/>
          </w:tcPr>
          <w:p w14:paraId="55F2B614" w14:textId="77777777" w:rsidR="00266747" w:rsidRPr="00DB631A" w:rsidRDefault="00266747" w:rsidP="00A96FFE">
            <w:pPr>
              <w:pStyle w:val="NoSpacing"/>
              <w:rPr>
                <w:rFonts w:cstheme="minorHAnsi"/>
                <w:sz w:val="20"/>
                <w:szCs w:val="20"/>
              </w:rPr>
            </w:pPr>
            <w:r w:rsidRPr="00DB631A">
              <w:rPr>
                <w:rFonts w:cstheme="minorHAnsi"/>
                <w:sz w:val="20"/>
                <w:szCs w:val="20"/>
              </w:rPr>
              <w:t>0.34</w:t>
            </w:r>
          </w:p>
        </w:tc>
      </w:tr>
      <w:tr w:rsidR="00266747" w:rsidRPr="00DB631A" w14:paraId="44FC3607" w14:textId="77777777" w:rsidTr="00A96FFE">
        <w:tc>
          <w:tcPr>
            <w:tcW w:w="1460" w:type="pct"/>
            <w:hideMark/>
          </w:tcPr>
          <w:p w14:paraId="42FCD5B1" w14:textId="77777777" w:rsidR="00266747" w:rsidRPr="00DB631A" w:rsidRDefault="00266747" w:rsidP="00A96FFE">
            <w:pPr>
              <w:pStyle w:val="NoSpacing"/>
              <w:rPr>
                <w:rFonts w:cstheme="minorHAnsi"/>
                <w:sz w:val="20"/>
                <w:szCs w:val="20"/>
              </w:rPr>
            </w:pPr>
            <w:r w:rsidRPr="00DB631A">
              <w:rPr>
                <w:rFonts w:cstheme="minorHAnsi"/>
                <w:sz w:val="20"/>
                <w:szCs w:val="20"/>
              </w:rPr>
              <w:t>Writing in class</w:t>
            </w:r>
          </w:p>
        </w:tc>
        <w:tc>
          <w:tcPr>
            <w:tcW w:w="880" w:type="pct"/>
            <w:hideMark/>
          </w:tcPr>
          <w:p w14:paraId="789EC4A9" w14:textId="77777777" w:rsidR="00266747" w:rsidRPr="00DB631A" w:rsidRDefault="00266747" w:rsidP="00A96FFE">
            <w:pPr>
              <w:pStyle w:val="NoSpacing"/>
              <w:rPr>
                <w:rFonts w:cstheme="minorHAnsi"/>
                <w:sz w:val="20"/>
                <w:szCs w:val="20"/>
              </w:rPr>
            </w:pPr>
            <w:r w:rsidRPr="00DB631A">
              <w:rPr>
                <w:rFonts w:cstheme="minorHAnsi"/>
                <w:sz w:val="20"/>
                <w:szCs w:val="20"/>
              </w:rPr>
              <w:t>0.81 (0.96)</w:t>
            </w:r>
          </w:p>
        </w:tc>
        <w:tc>
          <w:tcPr>
            <w:tcW w:w="878" w:type="pct"/>
            <w:hideMark/>
          </w:tcPr>
          <w:p w14:paraId="7DEB6DAB" w14:textId="77777777" w:rsidR="00266747" w:rsidRPr="00DB631A" w:rsidRDefault="00266747" w:rsidP="00A96FFE">
            <w:pPr>
              <w:pStyle w:val="NoSpacing"/>
              <w:rPr>
                <w:rFonts w:cstheme="minorHAnsi"/>
                <w:sz w:val="20"/>
                <w:szCs w:val="20"/>
              </w:rPr>
            </w:pPr>
            <w:r w:rsidRPr="00DB631A">
              <w:rPr>
                <w:rFonts w:cstheme="minorHAnsi"/>
                <w:sz w:val="20"/>
                <w:szCs w:val="20"/>
              </w:rPr>
              <w:t>0.49 (0.81)</w:t>
            </w:r>
          </w:p>
        </w:tc>
        <w:tc>
          <w:tcPr>
            <w:tcW w:w="480" w:type="pct"/>
            <w:hideMark/>
          </w:tcPr>
          <w:p w14:paraId="4BDB3713" w14:textId="77777777" w:rsidR="00266747" w:rsidRPr="00DB631A" w:rsidRDefault="00266747" w:rsidP="00A96FFE">
            <w:pPr>
              <w:pStyle w:val="NoSpacing"/>
              <w:rPr>
                <w:rFonts w:cstheme="minorHAnsi"/>
                <w:sz w:val="20"/>
                <w:szCs w:val="20"/>
              </w:rPr>
            </w:pPr>
            <w:r w:rsidRPr="00DB631A">
              <w:rPr>
                <w:rFonts w:cstheme="minorHAnsi"/>
                <w:sz w:val="20"/>
                <w:szCs w:val="20"/>
              </w:rPr>
              <w:t>−2.35</w:t>
            </w:r>
          </w:p>
        </w:tc>
        <w:tc>
          <w:tcPr>
            <w:tcW w:w="778" w:type="pct"/>
            <w:hideMark/>
          </w:tcPr>
          <w:p w14:paraId="33DCBAC8" w14:textId="77777777" w:rsidR="00266747" w:rsidRPr="00DB631A" w:rsidRDefault="00266747" w:rsidP="00A96FFE">
            <w:pPr>
              <w:pStyle w:val="NoSpacing"/>
              <w:rPr>
                <w:rFonts w:cstheme="minorHAnsi"/>
                <w:sz w:val="20"/>
                <w:szCs w:val="20"/>
              </w:rPr>
            </w:pPr>
            <w:r w:rsidRPr="00DB631A">
              <w:rPr>
                <w:rFonts w:cstheme="minorHAnsi"/>
                <w:sz w:val="20"/>
                <w:szCs w:val="20"/>
              </w:rPr>
              <w:t>0.02</w:t>
            </w:r>
            <w:hyperlink r:id="rId78" w:anchor="tf0100" w:history="1">
              <w:r w:rsidRPr="00DB631A">
                <w:rPr>
                  <w:rStyle w:val="Hyperlink"/>
                  <w:rFonts w:ascii="Tahoma" w:hAnsi="Tahoma" w:cs="Tahoma"/>
                  <w:color w:val="0C7DBB"/>
                  <w:sz w:val="20"/>
                  <w:szCs w:val="20"/>
                  <w:vertAlign w:val="superscript"/>
                </w:rPr>
                <w:t>⁎</w:t>
              </w:r>
            </w:hyperlink>
          </w:p>
        </w:tc>
        <w:tc>
          <w:tcPr>
            <w:tcW w:w="524" w:type="pct"/>
            <w:hideMark/>
          </w:tcPr>
          <w:p w14:paraId="35F64D32" w14:textId="77777777" w:rsidR="00266747" w:rsidRPr="00DB631A" w:rsidRDefault="00266747" w:rsidP="00A96FFE">
            <w:pPr>
              <w:pStyle w:val="NoSpacing"/>
              <w:rPr>
                <w:rFonts w:cstheme="minorHAnsi"/>
                <w:sz w:val="20"/>
                <w:szCs w:val="20"/>
              </w:rPr>
            </w:pPr>
            <w:r w:rsidRPr="00DB631A">
              <w:rPr>
                <w:rFonts w:cstheme="minorHAnsi"/>
                <w:sz w:val="20"/>
                <w:szCs w:val="20"/>
              </w:rPr>
              <w:t>0.31</w:t>
            </w:r>
          </w:p>
        </w:tc>
      </w:tr>
      <w:tr w:rsidR="00266747" w:rsidRPr="00DB631A" w14:paraId="695D5F0F" w14:textId="77777777" w:rsidTr="00A96FFE">
        <w:tc>
          <w:tcPr>
            <w:tcW w:w="1460" w:type="pct"/>
            <w:hideMark/>
          </w:tcPr>
          <w:p w14:paraId="1AB19398" w14:textId="77777777" w:rsidR="00266747" w:rsidRPr="00DB631A" w:rsidRDefault="00266747" w:rsidP="00A96FFE">
            <w:pPr>
              <w:pStyle w:val="NoSpacing"/>
              <w:rPr>
                <w:rFonts w:cstheme="minorHAnsi"/>
                <w:sz w:val="20"/>
                <w:szCs w:val="20"/>
              </w:rPr>
            </w:pPr>
            <w:r w:rsidRPr="00DB631A">
              <w:rPr>
                <w:rFonts w:cstheme="minorHAnsi"/>
                <w:sz w:val="20"/>
                <w:szCs w:val="20"/>
              </w:rPr>
              <w:t>Taking tests or exams</w:t>
            </w:r>
          </w:p>
        </w:tc>
        <w:tc>
          <w:tcPr>
            <w:tcW w:w="880" w:type="pct"/>
            <w:hideMark/>
          </w:tcPr>
          <w:p w14:paraId="2977FB06" w14:textId="77777777" w:rsidR="00266747" w:rsidRPr="00DB631A" w:rsidRDefault="00266747" w:rsidP="00A96FFE">
            <w:pPr>
              <w:pStyle w:val="NoSpacing"/>
              <w:rPr>
                <w:rFonts w:cstheme="minorHAnsi"/>
                <w:sz w:val="20"/>
                <w:szCs w:val="20"/>
              </w:rPr>
            </w:pPr>
            <w:r w:rsidRPr="00DB631A">
              <w:rPr>
                <w:rFonts w:cstheme="minorHAnsi"/>
                <w:sz w:val="20"/>
                <w:szCs w:val="20"/>
              </w:rPr>
              <w:t>0.67 (0.80)</w:t>
            </w:r>
          </w:p>
        </w:tc>
        <w:tc>
          <w:tcPr>
            <w:tcW w:w="878" w:type="pct"/>
            <w:hideMark/>
          </w:tcPr>
          <w:p w14:paraId="7AE5CF9F" w14:textId="77777777" w:rsidR="00266747" w:rsidRPr="00DB631A" w:rsidRDefault="00266747" w:rsidP="00A96FFE">
            <w:pPr>
              <w:pStyle w:val="NoSpacing"/>
              <w:rPr>
                <w:rFonts w:cstheme="minorHAnsi"/>
                <w:sz w:val="20"/>
                <w:szCs w:val="20"/>
              </w:rPr>
            </w:pPr>
            <w:r w:rsidRPr="00DB631A">
              <w:rPr>
                <w:rFonts w:cstheme="minorHAnsi"/>
                <w:sz w:val="20"/>
                <w:szCs w:val="20"/>
              </w:rPr>
              <w:t>0.63 (0.96)</w:t>
            </w:r>
          </w:p>
        </w:tc>
        <w:tc>
          <w:tcPr>
            <w:tcW w:w="480" w:type="pct"/>
            <w:hideMark/>
          </w:tcPr>
          <w:p w14:paraId="5D5AFAAD" w14:textId="77777777" w:rsidR="00266747" w:rsidRPr="00DB631A" w:rsidRDefault="00266747" w:rsidP="00A96FFE">
            <w:pPr>
              <w:pStyle w:val="NoSpacing"/>
              <w:rPr>
                <w:rFonts w:cstheme="minorHAnsi"/>
                <w:sz w:val="20"/>
                <w:szCs w:val="20"/>
              </w:rPr>
            </w:pPr>
            <w:r w:rsidRPr="00DB631A">
              <w:rPr>
                <w:rFonts w:cstheme="minorHAnsi"/>
                <w:sz w:val="20"/>
                <w:szCs w:val="20"/>
              </w:rPr>
              <w:t>0</w:t>
            </w:r>
          </w:p>
        </w:tc>
        <w:tc>
          <w:tcPr>
            <w:tcW w:w="778" w:type="pct"/>
            <w:hideMark/>
          </w:tcPr>
          <w:p w14:paraId="064F98B1" w14:textId="77777777" w:rsidR="00266747" w:rsidRPr="00DB631A" w:rsidRDefault="00266747" w:rsidP="00A96FFE">
            <w:pPr>
              <w:pStyle w:val="NoSpacing"/>
              <w:rPr>
                <w:rFonts w:cstheme="minorHAnsi"/>
                <w:sz w:val="20"/>
                <w:szCs w:val="20"/>
              </w:rPr>
            </w:pPr>
            <w:r w:rsidRPr="00DB631A">
              <w:rPr>
                <w:rFonts w:cstheme="minorHAnsi"/>
                <w:sz w:val="20"/>
                <w:szCs w:val="20"/>
              </w:rPr>
              <w:t>1</w:t>
            </w:r>
          </w:p>
        </w:tc>
        <w:tc>
          <w:tcPr>
            <w:tcW w:w="524" w:type="pct"/>
            <w:hideMark/>
          </w:tcPr>
          <w:p w14:paraId="36A1699C" w14:textId="77777777" w:rsidR="00266747" w:rsidRPr="00DB631A" w:rsidRDefault="00266747" w:rsidP="00A96FFE">
            <w:pPr>
              <w:pStyle w:val="NoSpacing"/>
              <w:rPr>
                <w:rFonts w:cstheme="minorHAnsi"/>
                <w:sz w:val="20"/>
                <w:szCs w:val="20"/>
              </w:rPr>
            </w:pPr>
            <w:r w:rsidRPr="00DB631A">
              <w:rPr>
                <w:rFonts w:cstheme="minorHAnsi"/>
                <w:sz w:val="20"/>
                <w:szCs w:val="20"/>
              </w:rPr>
              <w:t>0</w:t>
            </w:r>
          </w:p>
        </w:tc>
      </w:tr>
      <w:tr w:rsidR="00266747" w:rsidRPr="00DB631A" w14:paraId="493462B0" w14:textId="77777777" w:rsidTr="00A96FFE">
        <w:tc>
          <w:tcPr>
            <w:tcW w:w="1460" w:type="pct"/>
            <w:hideMark/>
          </w:tcPr>
          <w:p w14:paraId="3E14B70A" w14:textId="77777777" w:rsidR="00266747" w:rsidRPr="00DB631A" w:rsidRDefault="00266747" w:rsidP="00A96FFE">
            <w:pPr>
              <w:pStyle w:val="NoSpacing"/>
              <w:rPr>
                <w:rFonts w:cstheme="minorHAnsi"/>
                <w:sz w:val="20"/>
                <w:szCs w:val="20"/>
              </w:rPr>
            </w:pPr>
            <w:r w:rsidRPr="00DB631A">
              <w:rPr>
                <w:rFonts w:cstheme="minorHAnsi"/>
                <w:sz w:val="20"/>
                <w:szCs w:val="20"/>
              </w:rPr>
              <w:t>Doing homework</w:t>
            </w:r>
          </w:p>
        </w:tc>
        <w:tc>
          <w:tcPr>
            <w:tcW w:w="880" w:type="pct"/>
            <w:hideMark/>
          </w:tcPr>
          <w:p w14:paraId="3BBEC663" w14:textId="77777777" w:rsidR="00266747" w:rsidRPr="00DB631A" w:rsidRDefault="00266747" w:rsidP="00A96FFE">
            <w:pPr>
              <w:pStyle w:val="NoSpacing"/>
              <w:rPr>
                <w:rFonts w:cstheme="minorHAnsi"/>
                <w:sz w:val="20"/>
                <w:szCs w:val="20"/>
              </w:rPr>
            </w:pPr>
            <w:r w:rsidRPr="00DB631A">
              <w:rPr>
                <w:rFonts w:cstheme="minorHAnsi"/>
                <w:sz w:val="20"/>
                <w:szCs w:val="20"/>
              </w:rPr>
              <w:t>0.74 (0.91)</w:t>
            </w:r>
          </w:p>
        </w:tc>
        <w:tc>
          <w:tcPr>
            <w:tcW w:w="878" w:type="pct"/>
            <w:hideMark/>
          </w:tcPr>
          <w:p w14:paraId="20CD8FF2" w14:textId="77777777" w:rsidR="00266747" w:rsidRPr="00DB631A" w:rsidRDefault="00266747" w:rsidP="00A96FFE">
            <w:pPr>
              <w:pStyle w:val="NoSpacing"/>
              <w:rPr>
                <w:rFonts w:cstheme="minorHAnsi"/>
                <w:sz w:val="20"/>
                <w:szCs w:val="20"/>
              </w:rPr>
            </w:pPr>
            <w:r w:rsidRPr="00DB631A">
              <w:rPr>
                <w:rFonts w:cstheme="minorHAnsi"/>
                <w:sz w:val="20"/>
                <w:szCs w:val="20"/>
              </w:rPr>
              <w:t>0.78 (0.98)</w:t>
            </w:r>
          </w:p>
        </w:tc>
        <w:tc>
          <w:tcPr>
            <w:tcW w:w="480" w:type="pct"/>
            <w:hideMark/>
          </w:tcPr>
          <w:p w14:paraId="0917F170" w14:textId="77777777" w:rsidR="00266747" w:rsidRPr="00DB631A" w:rsidRDefault="00266747" w:rsidP="00A96FFE">
            <w:pPr>
              <w:pStyle w:val="NoSpacing"/>
              <w:rPr>
                <w:rFonts w:cstheme="minorHAnsi"/>
                <w:sz w:val="20"/>
                <w:szCs w:val="20"/>
              </w:rPr>
            </w:pPr>
            <w:r w:rsidRPr="00DB631A">
              <w:rPr>
                <w:rFonts w:cstheme="minorHAnsi"/>
                <w:sz w:val="20"/>
                <w:szCs w:val="20"/>
              </w:rPr>
              <w:t>−0.55</w:t>
            </w:r>
          </w:p>
        </w:tc>
        <w:tc>
          <w:tcPr>
            <w:tcW w:w="778" w:type="pct"/>
            <w:hideMark/>
          </w:tcPr>
          <w:p w14:paraId="769603D7" w14:textId="77777777" w:rsidR="00266747" w:rsidRPr="00DB631A" w:rsidRDefault="00266747" w:rsidP="00A96FFE">
            <w:pPr>
              <w:pStyle w:val="NoSpacing"/>
              <w:rPr>
                <w:rFonts w:cstheme="minorHAnsi"/>
                <w:sz w:val="20"/>
                <w:szCs w:val="20"/>
              </w:rPr>
            </w:pPr>
            <w:r w:rsidRPr="00DB631A">
              <w:rPr>
                <w:rFonts w:cstheme="minorHAnsi"/>
                <w:sz w:val="20"/>
                <w:szCs w:val="20"/>
              </w:rPr>
              <w:t>0.58</w:t>
            </w:r>
          </w:p>
        </w:tc>
        <w:tc>
          <w:tcPr>
            <w:tcW w:w="524" w:type="pct"/>
            <w:hideMark/>
          </w:tcPr>
          <w:p w14:paraId="741E4B1C" w14:textId="77777777" w:rsidR="00266747" w:rsidRPr="00DB631A" w:rsidRDefault="00266747" w:rsidP="00A96FFE">
            <w:pPr>
              <w:pStyle w:val="NoSpacing"/>
              <w:rPr>
                <w:rFonts w:cstheme="minorHAnsi"/>
                <w:sz w:val="20"/>
                <w:szCs w:val="20"/>
              </w:rPr>
            </w:pPr>
            <w:r w:rsidRPr="00DB631A">
              <w:rPr>
                <w:rFonts w:cstheme="minorHAnsi"/>
                <w:sz w:val="20"/>
                <w:szCs w:val="20"/>
              </w:rPr>
              <w:t>0.07</w:t>
            </w:r>
          </w:p>
        </w:tc>
      </w:tr>
      <w:tr w:rsidR="00266747" w:rsidRPr="00DB631A" w14:paraId="2A90243F" w14:textId="77777777" w:rsidTr="00A96FFE">
        <w:tc>
          <w:tcPr>
            <w:tcW w:w="1460" w:type="pct"/>
            <w:hideMark/>
          </w:tcPr>
          <w:p w14:paraId="79BADAF7" w14:textId="77777777" w:rsidR="00266747" w:rsidRPr="00DB631A" w:rsidRDefault="00266747" w:rsidP="00A96FFE">
            <w:pPr>
              <w:pStyle w:val="NoSpacing"/>
              <w:rPr>
                <w:rFonts w:cstheme="minorHAnsi"/>
                <w:sz w:val="20"/>
                <w:szCs w:val="20"/>
              </w:rPr>
            </w:pPr>
            <w:r w:rsidRPr="00DB631A">
              <w:rPr>
                <w:rFonts w:cstheme="minorHAnsi"/>
                <w:sz w:val="20"/>
                <w:szCs w:val="20"/>
              </w:rPr>
              <w:t>Participating in gym</w:t>
            </w:r>
          </w:p>
        </w:tc>
        <w:tc>
          <w:tcPr>
            <w:tcW w:w="880" w:type="pct"/>
            <w:hideMark/>
          </w:tcPr>
          <w:p w14:paraId="106F3E8E" w14:textId="77777777" w:rsidR="00266747" w:rsidRPr="00DB631A" w:rsidRDefault="00266747" w:rsidP="00A96FFE">
            <w:pPr>
              <w:pStyle w:val="NoSpacing"/>
              <w:rPr>
                <w:rFonts w:cstheme="minorHAnsi"/>
                <w:sz w:val="20"/>
                <w:szCs w:val="20"/>
              </w:rPr>
            </w:pPr>
            <w:r w:rsidRPr="00DB631A">
              <w:rPr>
                <w:rFonts w:cstheme="minorHAnsi"/>
                <w:sz w:val="20"/>
                <w:szCs w:val="20"/>
              </w:rPr>
              <w:t>0.17 (0.38)</w:t>
            </w:r>
          </w:p>
        </w:tc>
        <w:tc>
          <w:tcPr>
            <w:tcW w:w="878" w:type="pct"/>
            <w:hideMark/>
          </w:tcPr>
          <w:p w14:paraId="16BF74C7" w14:textId="77777777" w:rsidR="00266747" w:rsidRPr="00DB631A" w:rsidRDefault="00266747" w:rsidP="00A96FFE">
            <w:pPr>
              <w:pStyle w:val="NoSpacing"/>
              <w:rPr>
                <w:rFonts w:cstheme="minorHAnsi"/>
                <w:sz w:val="20"/>
                <w:szCs w:val="20"/>
              </w:rPr>
            </w:pPr>
            <w:r w:rsidRPr="00DB631A">
              <w:rPr>
                <w:rFonts w:cstheme="minorHAnsi"/>
                <w:sz w:val="20"/>
                <w:szCs w:val="20"/>
              </w:rPr>
              <w:t>0.19 (0.59)</w:t>
            </w:r>
          </w:p>
        </w:tc>
        <w:tc>
          <w:tcPr>
            <w:tcW w:w="480" w:type="pct"/>
            <w:hideMark/>
          </w:tcPr>
          <w:p w14:paraId="49EFA9B2" w14:textId="77777777" w:rsidR="00266747" w:rsidRPr="00DB631A" w:rsidRDefault="00266747" w:rsidP="00A96FFE">
            <w:pPr>
              <w:pStyle w:val="NoSpacing"/>
              <w:rPr>
                <w:rFonts w:cstheme="minorHAnsi"/>
                <w:sz w:val="20"/>
                <w:szCs w:val="20"/>
              </w:rPr>
            </w:pPr>
            <w:r w:rsidRPr="00DB631A">
              <w:rPr>
                <w:rFonts w:cstheme="minorHAnsi"/>
                <w:sz w:val="20"/>
                <w:szCs w:val="20"/>
              </w:rPr>
              <w:t>−0.35</w:t>
            </w:r>
          </w:p>
        </w:tc>
        <w:tc>
          <w:tcPr>
            <w:tcW w:w="778" w:type="pct"/>
            <w:hideMark/>
          </w:tcPr>
          <w:p w14:paraId="0A4DDC5F" w14:textId="77777777" w:rsidR="00266747" w:rsidRPr="00DB631A" w:rsidRDefault="00266747" w:rsidP="00A96FFE">
            <w:pPr>
              <w:pStyle w:val="NoSpacing"/>
              <w:rPr>
                <w:rFonts w:cstheme="minorHAnsi"/>
                <w:sz w:val="20"/>
                <w:szCs w:val="20"/>
              </w:rPr>
            </w:pPr>
            <w:r w:rsidRPr="00DB631A">
              <w:rPr>
                <w:rFonts w:cstheme="minorHAnsi"/>
                <w:sz w:val="20"/>
                <w:szCs w:val="20"/>
              </w:rPr>
              <w:t>0.73</w:t>
            </w:r>
          </w:p>
        </w:tc>
        <w:tc>
          <w:tcPr>
            <w:tcW w:w="524" w:type="pct"/>
            <w:hideMark/>
          </w:tcPr>
          <w:p w14:paraId="680BDFA8" w14:textId="77777777" w:rsidR="00266747" w:rsidRPr="00DB631A" w:rsidRDefault="00266747" w:rsidP="00A96FFE">
            <w:pPr>
              <w:pStyle w:val="NoSpacing"/>
              <w:rPr>
                <w:rFonts w:cstheme="minorHAnsi"/>
                <w:sz w:val="20"/>
                <w:szCs w:val="20"/>
              </w:rPr>
            </w:pPr>
            <w:r w:rsidRPr="00DB631A">
              <w:rPr>
                <w:rFonts w:cstheme="minorHAnsi"/>
                <w:sz w:val="20"/>
                <w:szCs w:val="20"/>
              </w:rPr>
              <w:t>0.05</w:t>
            </w:r>
          </w:p>
        </w:tc>
      </w:tr>
      <w:tr w:rsidR="00266747" w:rsidRPr="00DB631A" w14:paraId="30C7BA34" w14:textId="77777777" w:rsidTr="00A96FFE">
        <w:tc>
          <w:tcPr>
            <w:tcW w:w="1460" w:type="pct"/>
            <w:hideMark/>
          </w:tcPr>
          <w:p w14:paraId="76CB5428" w14:textId="77777777" w:rsidR="00266747" w:rsidRPr="00DB631A" w:rsidRDefault="00266747" w:rsidP="00A96FFE">
            <w:pPr>
              <w:pStyle w:val="NoSpacing"/>
              <w:rPr>
                <w:rFonts w:cstheme="minorHAnsi"/>
                <w:sz w:val="20"/>
                <w:szCs w:val="20"/>
              </w:rPr>
            </w:pPr>
            <w:r w:rsidRPr="00DB631A">
              <w:rPr>
                <w:rFonts w:cstheme="minorHAnsi"/>
                <w:sz w:val="20"/>
                <w:szCs w:val="20"/>
              </w:rPr>
              <w:t>Doing fun things during recess/free time</w:t>
            </w:r>
          </w:p>
        </w:tc>
        <w:tc>
          <w:tcPr>
            <w:tcW w:w="880" w:type="pct"/>
            <w:hideMark/>
          </w:tcPr>
          <w:p w14:paraId="71688979" w14:textId="77777777" w:rsidR="00266747" w:rsidRPr="00DB631A" w:rsidRDefault="00266747" w:rsidP="00A96FFE">
            <w:pPr>
              <w:pStyle w:val="NoSpacing"/>
              <w:rPr>
                <w:rFonts w:cstheme="minorHAnsi"/>
                <w:sz w:val="20"/>
                <w:szCs w:val="20"/>
              </w:rPr>
            </w:pPr>
            <w:r w:rsidRPr="00DB631A">
              <w:rPr>
                <w:rFonts w:cstheme="minorHAnsi"/>
                <w:sz w:val="20"/>
                <w:szCs w:val="20"/>
              </w:rPr>
              <w:t>0.17 (0.46)</w:t>
            </w:r>
          </w:p>
        </w:tc>
        <w:tc>
          <w:tcPr>
            <w:tcW w:w="878" w:type="pct"/>
            <w:hideMark/>
          </w:tcPr>
          <w:p w14:paraId="526EEC67" w14:textId="77777777" w:rsidR="00266747" w:rsidRPr="00DB631A" w:rsidRDefault="00266747" w:rsidP="00A96FFE">
            <w:pPr>
              <w:pStyle w:val="NoSpacing"/>
              <w:rPr>
                <w:rFonts w:cstheme="minorHAnsi"/>
                <w:sz w:val="20"/>
                <w:szCs w:val="20"/>
              </w:rPr>
            </w:pPr>
            <w:r w:rsidRPr="00DB631A">
              <w:rPr>
                <w:rFonts w:cstheme="minorHAnsi"/>
                <w:sz w:val="20"/>
                <w:szCs w:val="20"/>
              </w:rPr>
              <w:t>0.31 (0.75)</w:t>
            </w:r>
          </w:p>
        </w:tc>
        <w:tc>
          <w:tcPr>
            <w:tcW w:w="480" w:type="pct"/>
            <w:hideMark/>
          </w:tcPr>
          <w:p w14:paraId="04701898" w14:textId="77777777" w:rsidR="00266747" w:rsidRPr="00DB631A" w:rsidRDefault="00266747" w:rsidP="00A96FFE">
            <w:pPr>
              <w:pStyle w:val="NoSpacing"/>
              <w:rPr>
                <w:rFonts w:cstheme="minorHAnsi"/>
                <w:sz w:val="20"/>
                <w:szCs w:val="20"/>
              </w:rPr>
            </w:pPr>
            <w:r w:rsidRPr="00DB631A">
              <w:rPr>
                <w:rFonts w:cstheme="minorHAnsi"/>
                <w:sz w:val="20"/>
                <w:szCs w:val="20"/>
              </w:rPr>
              <w:t>−1.61</w:t>
            </w:r>
          </w:p>
        </w:tc>
        <w:tc>
          <w:tcPr>
            <w:tcW w:w="778" w:type="pct"/>
            <w:hideMark/>
          </w:tcPr>
          <w:p w14:paraId="5B6C2548" w14:textId="77777777" w:rsidR="00266747" w:rsidRPr="00DB631A" w:rsidRDefault="00266747" w:rsidP="00A96FFE">
            <w:pPr>
              <w:pStyle w:val="NoSpacing"/>
              <w:rPr>
                <w:rFonts w:cstheme="minorHAnsi"/>
                <w:sz w:val="20"/>
                <w:szCs w:val="20"/>
              </w:rPr>
            </w:pPr>
            <w:r w:rsidRPr="00DB631A">
              <w:rPr>
                <w:rFonts w:cstheme="minorHAnsi"/>
                <w:sz w:val="20"/>
                <w:szCs w:val="20"/>
              </w:rPr>
              <w:t>0.11</w:t>
            </w:r>
          </w:p>
        </w:tc>
        <w:tc>
          <w:tcPr>
            <w:tcW w:w="524" w:type="pct"/>
            <w:hideMark/>
          </w:tcPr>
          <w:p w14:paraId="5EDF1F7C" w14:textId="77777777" w:rsidR="00266747" w:rsidRPr="00DB631A" w:rsidRDefault="00266747" w:rsidP="00A96FFE">
            <w:pPr>
              <w:pStyle w:val="NoSpacing"/>
              <w:rPr>
                <w:rFonts w:cstheme="minorHAnsi"/>
                <w:sz w:val="20"/>
                <w:szCs w:val="20"/>
              </w:rPr>
            </w:pPr>
            <w:r w:rsidRPr="00DB631A">
              <w:rPr>
                <w:rFonts w:cstheme="minorHAnsi"/>
                <w:sz w:val="20"/>
                <w:szCs w:val="20"/>
              </w:rPr>
              <w:t>0.21</w:t>
            </w:r>
          </w:p>
        </w:tc>
      </w:tr>
      <w:tr w:rsidR="00266747" w:rsidRPr="00DB631A" w14:paraId="2F0FA046" w14:textId="77777777" w:rsidTr="00A96FFE">
        <w:tc>
          <w:tcPr>
            <w:tcW w:w="1460" w:type="pct"/>
            <w:hideMark/>
          </w:tcPr>
          <w:p w14:paraId="793F34C7" w14:textId="77777777" w:rsidR="00266747" w:rsidRPr="00DB631A" w:rsidRDefault="00266747" w:rsidP="00A96FFE">
            <w:pPr>
              <w:pStyle w:val="NoSpacing"/>
              <w:rPr>
                <w:rFonts w:cstheme="minorHAnsi"/>
                <w:sz w:val="20"/>
                <w:szCs w:val="20"/>
              </w:rPr>
            </w:pPr>
            <w:r w:rsidRPr="00DB631A">
              <w:rPr>
                <w:rFonts w:cstheme="minorHAnsi"/>
                <w:sz w:val="20"/>
                <w:szCs w:val="20"/>
              </w:rPr>
              <w:t>Concentrating on his/her work</w:t>
            </w:r>
          </w:p>
        </w:tc>
        <w:tc>
          <w:tcPr>
            <w:tcW w:w="880" w:type="pct"/>
            <w:hideMark/>
          </w:tcPr>
          <w:p w14:paraId="08D8B8F9" w14:textId="77777777" w:rsidR="00266747" w:rsidRPr="00DB631A" w:rsidRDefault="00266747" w:rsidP="00A96FFE">
            <w:pPr>
              <w:pStyle w:val="NoSpacing"/>
              <w:rPr>
                <w:rFonts w:cstheme="minorHAnsi"/>
                <w:sz w:val="20"/>
                <w:szCs w:val="20"/>
              </w:rPr>
            </w:pPr>
            <w:r w:rsidRPr="00DB631A">
              <w:rPr>
                <w:rFonts w:cstheme="minorHAnsi"/>
                <w:sz w:val="20"/>
                <w:szCs w:val="20"/>
              </w:rPr>
              <w:t>0.90 (0.95)</w:t>
            </w:r>
          </w:p>
        </w:tc>
        <w:tc>
          <w:tcPr>
            <w:tcW w:w="878" w:type="pct"/>
            <w:hideMark/>
          </w:tcPr>
          <w:p w14:paraId="7D3CD38A" w14:textId="77777777" w:rsidR="00266747" w:rsidRPr="00DB631A" w:rsidRDefault="00266747" w:rsidP="00A96FFE">
            <w:pPr>
              <w:pStyle w:val="NoSpacing"/>
              <w:rPr>
                <w:rFonts w:cstheme="minorHAnsi"/>
                <w:sz w:val="20"/>
                <w:szCs w:val="20"/>
              </w:rPr>
            </w:pPr>
            <w:r w:rsidRPr="00DB631A">
              <w:rPr>
                <w:rFonts w:cstheme="minorHAnsi"/>
                <w:sz w:val="20"/>
                <w:szCs w:val="20"/>
              </w:rPr>
              <w:t>0.80 (0.86)</w:t>
            </w:r>
          </w:p>
        </w:tc>
        <w:tc>
          <w:tcPr>
            <w:tcW w:w="480" w:type="pct"/>
            <w:hideMark/>
          </w:tcPr>
          <w:p w14:paraId="218C3FFC" w14:textId="77777777" w:rsidR="00266747" w:rsidRPr="00DB631A" w:rsidRDefault="00266747" w:rsidP="00A96FFE">
            <w:pPr>
              <w:pStyle w:val="NoSpacing"/>
              <w:rPr>
                <w:rFonts w:cstheme="minorHAnsi"/>
                <w:sz w:val="20"/>
                <w:szCs w:val="20"/>
              </w:rPr>
            </w:pPr>
            <w:r w:rsidRPr="00DB631A">
              <w:rPr>
                <w:rFonts w:cstheme="minorHAnsi"/>
                <w:sz w:val="20"/>
                <w:szCs w:val="20"/>
              </w:rPr>
              <w:t>−0.45</w:t>
            </w:r>
          </w:p>
        </w:tc>
        <w:tc>
          <w:tcPr>
            <w:tcW w:w="778" w:type="pct"/>
            <w:hideMark/>
          </w:tcPr>
          <w:p w14:paraId="1C7F5AED" w14:textId="77777777" w:rsidR="00266747" w:rsidRPr="00DB631A" w:rsidRDefault="00266747" w:rsidP="00A96FFE">
            <w:pPr>
              <w:pStyle w:val="NoSpacing"/>
              <w:rPr>
                <w:rFonts w:cstheme="minorHAnsi"/>
                <w:sz w:val="20"/>
                <w:szCs w:val="20"/>
              </w:rPr>
            </w:pPr>
            <w:r w:rsidRPr="00DB631A">
              <w:rPr>
                <w:rFonts w:cstheme="minorHAnsi"/>
                <w:sz w:val="20"/>
                <w:szCs w:val="20"/>
              </w:rPr>
              <w:t>0.66</w:t>
            </w:r>
          </w:p>
        </w:tc>
        <w:tc>
          <w:tcPr>
            <w:tcW w:w="524" w:type="pct"/>
            <w:hideMark/>
          </w:tcPr>
          <w:p w14:paraId="5CCFE84C" w14:textId="77777777" w:rsidR="00266747" w:rsidRPr="00DB631A" w:rsidRDefault="00266747" w:rsidP="00A96FFE">
            <w:pPr>
              <w:pStyle w:val="NoSpacing"/>
              <w:rPr>
                <w:rFonts w:cstheme="minorHAnsi"/>
                <w:sz w:val="20"/>
                <w:szCs w:val="20"/>
              </w:rPr>
            </w:pPr>
            <w:r w:rsidRPr="00DB631A">
              <w:rPr>
                <w:rFonts w:cstheme="minorHAnsi"/>
                <w:sz w:val="20"/>
                <w:szCs w:val="20"/>
              </w:rPr>
              <w:t>0.06</w:t>
            </w:r>
          </w:p>
        </w:tc>
      </w:tr>
      <w:tr w:rsidR="00266747" w:rsidRPr="00DB631A" w14:paraId="1CD06F63" w14:textId="77777777" w:rsidTr="00A96FFE">
        <w:tc>
          <w:tcPr>
            <w:tcW w:w="1460" w:type="pct"/>
            <w:hideMark/>
          </w:tcPr>
          <w:p w14:paraId="05847028" w14:textId="77777777" w:rsidR="00266747" w:rsidRPr="00DB631A" w:rsidRDefault="00266747" w:rsidP="00A96FFE">
            <w:pPr>
              <w:pStyle w:val="NoSpacing"/>
              <w:rPr>
                <w:rFonts w:cstheme="minorHAnsi"/>
                <w:sz w:val="20"/>
                <w:szCs w:val="20"/>
              </w:rPr>
            </w:pPr>
            <w:r w:rsidRPr="00DB631A">
              <w:rPr>
                <w:rFonts w:cstheme="minorHAnsi"/>
                <w:sz w:val="20"/>
                <w:szCs w:val="20"/>
              </w:rPr>
              <w:t>Eating meals with other kids</w:t>
            </w:r>
          </w:p>
        </w:tc>
        <w:tc>
          <w:tcPr>
            <w:tcW w:w="880" w:type="pct"/>
            <w:hideMark/>
          </w:tcPr>
          <w:p w14:paraId="44CF5006" w14:textId="77777777" w:rsidR="00266747" w:rsidRPr="00DB631A" w:rsidRDefault="00266747" w:rsidP="00A96FFE">
            <w:pPr>
              <w:pStyle w:val="NoSpacing"/>
              <w:rPr>
                <w:rFonts w:cstheme="minorHAnsi"/>
                <w:sz w:val="20"/>
                <w:szCs w:val="20"/>
              </w:rPr>
            </w:pPr>
            <w:r w:rsidRPr="00DB631A">
              <w:rPr>
                <w:rFonts w:cstheme="minorHAnsi"/>
                <w:sz w:val="20"/>
                <w:szCs w:val="20"/>
              </w:rPr>
              <w:t>0.22 (0.50)</w:t>
            </w:r>
          </w:p>
        </w:tc>
        <w:tc>
          <w:tcPr>
            <w:tcW w:w="878" w:type="pct"/>
            <w:hideMark/>
          </w:tcPr>
          <w:p w14:paraId="603DD76F" w14:textId="77777777" w:rsidR="00266747" w:rsidRPr="00DB631A" w:rsidRDefault="00266747" w:rsidP="00A96FFE">
            <w:pPr>
              <w:pStyle w:val="NoSpacing"/>
              <w:rPr>
                <w:rFonts w:cstheme="minorHAnsi"/>
                <w:sz w:val="20"/>
                <w:szCs w:val="20"/>
              </w:rPr>
            </w:pPr>
            <w:r w:rsidRPr="00DB631A">
              <w:rPr>
                <w:rFonts w:cstheme="minorHAnsi"/>
                <w:sz w:val="20"/>
                <w:szCs w:val="20"/>
              </w:rPr>
              <w:t>0.22 (0.60)</w:t>
            </w:r>
          </w:p>
        </w:tc>
        <w:tc>
          <w:tcPr>
            <w:tcW w:w="480" w:type="pct"/>
            <w:hideMark/>
          </w:tcPr>
          <w:p w14:paraId="3F7EB4AF" w14:textId="77777777" w:rsidR="00266747" w:rsidRPr="00DB631A" w:rsidRDefault="00266747" w:rsidP="00A96FFE">
            <w:pPr>
              <w:pStyle w:val="NoSpacing"/>
              <w:rPr>
                <w:rFonts w:cstheme="minorHAnsi"/>
                <w:sz w:val="20"/>
                <w:szCs w:val="20"/>
              </w:rPr>
            </w:pPr>
            <w:r w:rsidRPr="00DB631A">
              <w:rPr>
                <w:rFonts w:cstheme="minorHAnsi"/>
                <w:sz w:val="20"/>
                <w:szCs w:val="20"/>
              </w:rPr>
              <w:t>−0.19</w:t>
            </w:r>
          </w:p>
        </w:tc>
        <w:tc>
          <w:tcPr>
            <w:tcW w:w="778" w:type="pct"/>
            <w:hideMark/>
          </w:tcPr>
          <w:p w14:paraId="7AE684F9" w14:textId="77777777" w:rsidR="00266747" w:rsidRPr="00DB631A" w:rsidRDefault="00266747" w:rsidP="00A96FFE">
            <w:pPr>
              <w:pStyle w:val="NoSpacing"/>
              <w:rPr>
                <w:rFonts w:cstheme="minorHAnsi"/>
                <w:sz w:val="20"/>
                <w:szCs w:val="20"/>
              </w:rPr>
            </w:pPr>
            <w:r w:rsidRPr="00DB631A">
              <w:rPr>
                <w:rFonts w:cstheme="minorHAnsi"/>
                <w:sz w:val="20"/>
                <w:szCs w:val="20"/>
              </w:rPr>
              <w:t>0.85</w:t>
            </w:r>
          </w:p>
        </w:tc>
        <w:tc>
          <w:tcPr>
            <w:tcW w:w="524" w:type="pct"/>
            <w:hideMark/>
          </w:tcPr>
          <w:p w14:paraId="788837C5" w14:textId="77777777" w:rsidR="00266747" w:rsidRPr="00DB631A" w:rsidRDefault="00266747" w:rsidP="00A96FFE">
            <w:pPr>
              <w:pStyle w:val="NoSpacing"/>
              <w:rPr>
                <w:rFonts w:cstheme="minorHAnsi"/>
                <w:sz w:val="20"/>
                <w:szCs w:val="20"/>
              </w:rPr>
            </w:pPr>
            <w:r w:rsidRPr="00DB631A">
              <w:rPr>
                <w:rFonts w:cstheme="minorHAnsi"/>
                <w:sz w:val="20"/>
                <w:szCs w:val="20"/>
              </w:rPr>
              <w:t>0.02</w:t>
            </w:r>
          </w:p>
        </w:tc>
      </w:tr>
      <w:tr w:rsidR="00A96FFE" w:rsidRPr="00DB631A" w14:paraId="5ACE7CC9" w14:textId="77777777" w:rsidTr="00A96FFE">
        <w:tc>
          <w:tcPr>
            <w:tcW w:w="1460" w:type="pct"/>
          </w:tcPr>
          <w:p w14:paraId="42469952" w14:textId="524868FA" w:rsidR="00A96FFE" w:rsidRPr="00DB631A" w:rsidRDefault="00A96FFE" w:rsidP="00A96FFE">
            <w:pPr>
              <w:pStyle w:val="NoSpacing"/>
              <w:rPr>
                <w:rFonts w:cstheme="minorHAnsi"/>
                <w:sz w:val="20"/>
                <w:szCs w:val="20"/>
              </w:rPr>
            </w:pPr>
            <w:r w:rsidRPr="00DB631A">
              <w:rPr>
                <w:rFonts w:cstheme="minorHAnsi"/>
                <w:sz w:val="20"/>
                <w:szCs w:val="20"/>
              </w:rPr>
              <w:t>Social activities</w:t>
            </w:r>
          </w:p>
        </w:tc>
        <w:tc>
          <w:tcPr>
            <w:tcW w:w="880" w:type="pct"/>
          </w:tcPr>
          <w:p w14:paraId="2974AB25" w14:textId="77777777" w:rsidR="00A96FFE" w:rsidRPr="00DB631A" w:rsidRDefault="00A96FFE" w:rsidP="00A96FFE">
            <w:pPr>
              <w:pStyle w:val="NoSpacing"/>
              <w:rPr>
                <w:rFonts w:cstheme="minorHAnsi"/>
                <w:sz w:val="20"/>
                <w:szCs w:val="20"/>
              </w:rPr>
            </w:pPr>
          </w:p>
        </w:tc>
        <w:tc>
          <w:tcPr>
            <w:tcW w:w="878" w:type="pct"/>
          </w:tcPr>
          <w:p w14:paraId="7BD6616F" w14:textId="77777777" w:rsidR="00A96FFE" w:rsidRPr="00DB631A" w:rsidRDefault="00A96FFE" w:rsidP="00A96FFE">
            <w:pPr>
              <w:pStyle w:val="NoSpacing"/>
              <w:rPr>
                <w:rFonts w:cstheme="minorHAnsi"/>
                <w:sz w:val="20"/>
                <w:szCs w:val="20"/>
              </w:rPr>
            </w:pPr>
          </w:p>
        </w:tc>
        <w:tc>
          <w:tcPr>
            <w:tcW w:w="480" w:type="pct"/>
          </w:tcPr>
          <w:p w14:paraId="6A64EBF6" w14:textId="77777777" w:rsidR="00A96FFE" w:rsidRPr="00DB631A" w:rsidRDefault="00A96FFE" w:rsidP="00A96FFE">
            <w:pPr>
              <w:pStyle w:val="NoSpacing"/>
              <w:rPr>
                <w:rFonts w:cstheme="minorHAnsi"/>
                <w:sz w:val="20"/>
                <w:szCs w:val="20"/>
              </w:rPr>
            </w:pPr>
          </w:p>
        </w:tc>
        <w:tc>
          <w:tcPr>
            <w:tcW w:w="778" w:type="pct"/>
          </w:tcPr>
          <w:p w14:paraId="3CBD3A52" w14:textId="77777777" w:rsidR="00A96FFE" w:rsidRPr="00DB631A" w:rsidRDefault="00A96FFE" w:rsidP="00A96FFE">
            <w:pPr>
              <w:pStyle w:val="NoSpacing"/>
              <w:rPr>
                <w:rFonts w:cstheme="minorHAnsi"/>
                <w:sz w:val="20"/>
                <w:szCs w:val="20"/>
              </w:rPr>
            </w:pPr>
          </w:p>
        </w:tc>
        <w:tc>
          <w:tcPr>
            <w:tcW w:w="524" w:type="pct"/>
          </w:tcPr>
          <w:p w14:paraId="42734297" w14:textId="77777777" w:rsidR="00A96FFE" w:rsidRPr="00DB631A" w:rsidRDefault="00A96FFE" w:rsidP="00A96FFE">
            <w:pPr>
              <w:pStyle w:val="NoSpacing"/>
              <w:rPr>
                <w:rFonts w:cstheme="minorHAnsi"/>
                <w:sz w:val="20"/>
                <w:szCs w:val="20"/>
              </w:rPr>
            </w:pPr>
          </w:p>
        </w:tc>
      </w:tr>
      <w:tr w:rsidR="00266747" w:rsidRPr="00DB631A" w14:paraId="77FFA10D" w14:textId="77777777" w:rsidTr="00A96FFE">
        <w:tc>
          <w:tcPr>
            <w:tcW w:w="1460" w:type="pct"/>
            <w:hideMark/>
          </w:tcPr>
          <w:p w14:paraId="1A56624D" w14:textId="77777777" w:rsidR="00266747" w:rsidRPr="00DB631A" w:rsidRDefault="00266747" w:rsidP="00A96FFE">
            <w:pPr>
              <w:pStyle w:val="NoSpacing"/>
              <w:rPr>
                <w:rFonts w:cstheme="minorHAnsi"/>
                <w:sz w:val="20"/>
                <w:szCs w:val="20"/>
              </w:rPr>
            </w:pPr>
            <w:r w:rsidRPr="00DB631A">
              <w:rPr>
                <w:rFonts w:cstheme="minorHAnsi"/>
                <w:sz w:val="20"/>
                <w:szCs w:val="20"/>
              </w:rPr>
              <w:t>Total social activities</w:t>
            </w:r>
          </w:p>
        </w:tc>
        <w:tc>
          <w:tcPr>
            <w:tcW w:w="880" w:type="pct"/>
            <w:hideMark/>
          </w:tcPr>
          <w:p w14:paraId="7F05EC20" w14:textId="77777777" w:rsidR="00266747" w:rsidRPr="00DB631A" w:rsidRDefault="00266747" w:rsidP="00A96FFE">
            <w:pPr>
              <w:pStyle w:val="NoSpacing"/>
              <w:rPr>
                <w:rFonts w:cstheme="minorHAnsi"/>
                <w:sz w:val="20"/>
                <w:szCs w:val="20"/>
              </w:rPr>
            </w:pPr>
            <w:r w:rsidRPr="00DB631A">
              <w:rPr>
                <w:rFonts w:cstheme="minorHAnsi"/>
                <w:sz w:val="20"/>
                <w:szCs w:val="20"/>
              </w:rPr>
              <w:t>5.57 (8.80)</w:t>
            </w:r>
          </w:p>
        </w:tc>
        <w:tc>
          <w:tcPr>
            <w:tcW w:w="878" w:type="pct"/>
            <w:hideMark/>
          </w:tcPr>
          <w:p w14:paraId="214084C2" w14:textId="77777777" w:rsidR="00266747" w:rsidRPr="00DB631A" w:rsidRDefault="00266747" w:rsidP="00A96FFE">
            <w:pPr>
              <w:pStyle w:val="NoSpacing"/>
              <w:rPr>
                <w:rFonts w:cstheme="minorHAnsi"/>
                <w:sz w:val="20"/>
                <w:szCs w:val="20"/>
              </w:rPr>
            </w:pPr>
            <w:r w:rsidRPr="00DB631A">
              <w:rPr>
                <w:rFonts w:cstheme="minorHAnsi"/>
                <w:sz w:val="20"/>
                <w:szCs w:val="20"/>
              </w:rPr>
              <w:t>5.58 (9.21)</w:t>
            </w:r>
          </w:p>
        </w:tc>
        <w:tc>
          <w:tcPr>
            <w:tcW w:w="480" w:type="pct"/>
            <w:hideMark/>
          </w:tcPr>
          <w:p w14:paraId="4331C724" w14:textId="77777777" w:rsidR="00266747" w:rsidRPr="00DB631A" w:rsidRDefault="00266747" w:rsidP="00A96FFE">
            <w:pPr>
              <w:pStyle w:val="NoSpacing"/>
              <w:rPr>
                <w:rFonts w:cstheme="minorHAnsi"/>
                <w:sz w:val="20"/>
                <w:szCs w:val="20"/>
              </w:rPr>
            </w:pPr>
            <w:r w:rsidRPr="00DB631A">
              <w:rPr>
                <w:rFonts w:cstheme="minorHAnsi"/>
                <w:sz w:val="20"/>
                <w:szCs w:val="20"/>
              </w:rPr>
              <w:t>−0.69</w:t>
            </w:r>
          </w:p>
        </w:tc>
        <w:tc>
          <w:tcPr>
            <w:tcW w:w="778" w:type="pct"/>
            <w:hideMark/>
          </w:tcPr>
          <w:p w14:paraId="67B1808D" w14:textId="77777777" w:rsidR="00266747" w:rsidRPr="00DB631A" w:rsidRDefault="00266747" w:rsidP="00A96FFE">
            <w:pPr>
              <w:pStyle w:val="NoSpacing"/>
              <w:rPr>
                <w:rFonts w:cstheme="minorHAnsi"/>
                <w:sz w:val="20"/>
                <w:szCs w:val="20"/>
              </w:rPr>
            </w:pPr>
            <w:r w:rsidRPr="00DB631A">
              <w:rPr>
                <w:rFonts w:cstheme="minorHAnsi"/>
                <w:sz w:val="20"/>
                <w:szCs w:val="20"/>
              </w:rPr>
              <w:t>0.67</w:t>
            </w:r>
          </w:p>
        </w:tc>
        <w:tc>
          <w:tcPr>
            <w:tcW w:w="524" w:type="pct"/>
            <w:hideMark/>
          </w:tcPr>
          <w:p w14:paraId="1F9D7E36" w14:textId="77777777" w:rsidR="00266747" w:rsidRPr="00DB631A" w:rsidRDefault="00266747" w:rsidP="00A96FFE">
            <w:pPr>
              <w:pStyle w:val="NoSpacing"/>
              <w:rPr>
                <w:rFonts w:cstheme="minorHAnsi"/>
                <w:sz w:val="20"/>
                <w:szCs w:val="20"/>
              </w:rPr>
            </w:pPr>
            <w:r w:rsidRPr="00DB631A">
              <w:rPr>
                <w:rFonts w:cstheme="minorHAnsi"/>
                <w:sz w:val="20"/>
                <w:szCs w:val="20"/>
              </w:rPr>
              <w:t>0.09</w:t>
            </w:r>
          </w:p>
        </w:tc>
      </w:tr>
      <w:tr w:rsidR="00266747" w:rsidRPr="00DB631A" w14:paraId="301E9FE7" w14:textId="77777777" w:rsidTr="00A96FFE">
        <w:tc>
          <w:tcPr>
            <w:tcW w:w="1460" w:type="pct"/>
            <w:hideMark/>
          </w:tcPr>
          <w:p w14:paraId="24D25BD9" w14:textId="77777777" w:rsidR="00266747" w:rsidRPr="00DB631A" w:rsidRDefault="00266747" w:rsidP="00A96FFE">
            <w:pPr>
              <w:pStyle w:val="NoSpacing"/>
              <w:rPr>
                <w:rFonts w:cstheme="minorHAnsi"/>
                <w:sz w:val="20"/>
                <w:szCs w:val="20"/>
              </w:rPr>
            </w:pPr>
            <w:r w:rsidRPr="00DB631A">
              <w:rPr>
                <w:rFonts w:cstheme="minorHAnsi"/>
                <w:sz w:val="20"/>
                <w:szCs w:val="20"/>
              </w:rPr>
              <w:t>Making new friends</w:t>
            </w:r>
          </w:p>
        </w:tc>
        <w:tc>
          <w:tcPr>
            <w:tcW w:w="880" w:type="pct"/>
            <w:hideMark/>
          </w:tcPr>
          <w:p w14:paraId="351A4B81" w14:textId="77777777" w:rsidR="00266747" w:rsidRPr="00DB631A" w:rsidRDefault="00266747" w:rsidP="00A96FFE">
            <w:pPr>
              <w:pStyle w:val="NoSpacing"/>
              <w:rPr>
                <w:rFonts w:cstheme="minorHAnsi"/>
                <w:sz w:val="20"/>
                <w:szCs w:val="20"/>
              </w:rPr>
            </w:pPr>
            <w:r w:rsidRPr="00DB631A">
              <w:rPr>
                <w:rFonts w:cstheme="minorHAnsi"/>
                <w:sz w:val="20"/>
                <w:szCs w:val="20"/>
              </w:rPr>
              <w:t>0.54 (0.80)</w:t>
            </w:r>
          </w:p>
        </w:tc>
        <w:tc>
          <w:tcPr>
            <w:tcW w:w="878" w:type="pct"/>
            <w:hideMark/>
          </w:tcPr>
          <w:p w14:paraId="4CCF6C21" w14:textId="77777777" w:rsidR="00266747" w:rsidRPr="00DB631A" w:rsidRDefault="00266747" w:rsidP="00A96FFE">
            <w:pPr>
              <w:pStyle w:val="NoSpacing"/>
              <w:rPr>
                <w:rFonts w:cstheme="minorHAnsi"/>
                <w:sz w:val="20"/>
                <w:szCs w:val="20"/>
              </w:rPr>
            </w:pPr>
            <w:r w:rsidRPr="00DB631A">
              <w:rPr>
                <w:rFonts w:cstheme="minorHAnsi"/>
                <w:sz w:val="20"/>
                <w:szCs w:val="20"/>
              </w:rPr>
              <w:t>0.62 (1.0)</w:t>
            </w:r>
          </w:p>
        </w:tc>
        <w:tc>
          <w:tcPr>
            <w:tcW w:w="480" w:type="pct"/>
            <w:hideMark/>
          </w:tcPr>
          <w:p w14:paraId="4C7406C7" w14:textId="77777777" w:rsidR="00266747" w:rsidRPr="00DB631A" w:rsidRDefault="00266747" w:rsidP="00A96FFE">
            <w:pPr>
              <w:pStyle w:val="NoSpacing"/>
              <w:rPr>
                <w:rFonts w:cstheme="minorHAnsi"/>
                <w:sz w:val="20"/>
                <w:szCs w:val="20"/>
              </w:rPr>
            </w:pPr>
            <w:r w:rsidRPr="00DB631A">
              <w:rPr>
                <w:rFonts w:cstheme="minorHAnsi"/>
                <w:sz w:val="20"/>
                <w:szCs w:val="20"/>
              </w:rPr>
              <w:t>−0.86</w:t>
            </w:r>
          </w:p>
        </w:tc>
        <w:tc>
          <w:tcPr>
            <w:tcW w:w="778" w:type="pct"/>
            <w:hideMark/>
          </w:tcPr>
          <w:p w14:paraId="1A34E380" w14:textId="77777777" w:rsidR="00266747" w:rsidRPr="00DB631A" w:rsidRDefault="00266747" w:rsidP="00A96FFE">
            <w:pPr>
              <w:pStyle w:val="NoSpacing"/>
              <w:rPr>
                <w:rFonts w:cstheme="minorHAnsi"/>
                <w:sz w:val="20"/>
                <w:szCs w:val="20"/>
              </w:rPr>
            </w:pPr>
            <w:r w:rsidRPr="00DB631A">
              <w:rPr>
                <w:rFonts w:cstheme="minorHAnsi"/>
                <w:sz w:val="20"/>
                <w:szCs w:val="20"/>
              </w:rPr>
              <w:t>0.39</w:t>
            </w:r>
          </w:p>
        </w:tc>
        <w:tc>
          <w:tcPr>
            <w:tcW w:w="524" w:type="pct"/>
            <w:hideMark/>
          </w:tcPr>
          <w:p w14:paraId="7A086BDB" w14:textId="77777777" w:rsidR="00266747" w:rsidRPr="00DB631A" w:rsidRDefault="00266747" w:rsidP="00A96FFE">
            <w:pPr>
              <w:pStyle w:val="NoSpacing"/>
              <w:rPr>
                <w:rFonts w:cstheme="minorHAnsi"/>
                <w:sz w:val="20"/>
                <w:szCs w:val="20"/>
              </w:rPr>
            </w:pPr>
            <w:r w:rsidRPr="00DB631A">
              <w:rPr>
                <w:rFonts w:cstheme="minorHAnsi"/>
                <w:sz w:val="20"/>
                <w:szCs w:val="20"/>
              </w:rPr>
              <w:t>0.11</w:t>
            </w:r>
          </w:p>
        </w:tc>
      </w:tr>
      <w:tr w:rsidR="00266747" w:rsidRPr="00DB631A" w14:paraId="5EE35F03" w14:textId="77777777" w:rsidTr="00A96FFE">
        <w:tc>
          <w:tcPr>
            <w:tcW w:w="1460" w:type="pct"/>
            <w:hideMark/>
          </w:tcPr>
          <w:p w14:paraId="21E937C3" w14:textId="77777777" w:rsidR="00266747" w:rsidRPr="00DB631A" w:rsidRDefault="00266747" w:rsidP="00A96FFE">
            <w:pPr>
              <w:pStyle w:val="NoSpacing"/>
              <w:rPr>
                <w:rFonts w:cstheme="minorHAnsi"/>
                <w:sz w:val="20"/>
                <w:szCs w:val="20"/>
              </w:rPr>
            </w:pPr>
            <w:r w:rsidRPr="00DB631A">
              <w:rPr>
                <w:rFonts w:cstheme="minorHAnsi"/>
                <w:sz w:val="20"/>
                <w:szCs w:val="20"/>
              </w:rPr>
              <w:t>Keeping friends</w:t>
            </w:r>
          </w:p>
        </w:tc>
        <w:tc>
          <w:tcPr>
            <w:tcW w:w="880" w:type="pct"/>
            <w:hideMark/>
          </w:tcPr>
          <w:p w14:paraId="0B0CFB53" w14:textId="77777777" w:rsidR="00266747" w:rsidRPr="00DB631A" w:rsidRDefault="00266747" w:rsidP="00A96FFE">
            <w:pPr>
              <w:pStyle w:val="NoSpacing"/>
              <w:rPr>
                <w:rFonts w:cstheme="minorHAnsi"/>
                <w:sz w:val="20"/>
                <w:szCs w:val="20"/>
              </w:rPr>
            </w:pPr>
            <w:r w:rsidRPr="00DB631A">
              <w:rPr>
                <w:rFonts w:cstheme="minorHAnsi"/>
                <w:sz w:val="20"/>
                <w:szCs w:val="20"/>
              </w:rPr>
              <w:t>0.40 (0.73)</w:t>
            </w:r>
          </w:p>
        </w:tc>
        <w:tc>
          <w:tcPr>
            <w:tcW w:w="878" w:type="pct"/>
            <w:hideMark/>
          </w:tcPr>
          <w:p w14:paraId="0C125D92" w14:textId="77777777" w:rsidR="00266747" w:rsidRPr="00DB631A" w:rsidRDefault="00266747" w:rsidP="00A96FFE">
            <w:pPr>
              <w:pStyle w:val="NoSpacing"/>
              <w:rPr>
                <w:rFonts w:cstheme="minorHAnsi"/>
                <w:sz w:val="20"/>
                <w:szCs w:val="20"/>
              </w:rPr>
            </w:pPr>
            <w:r w:rsidRPr="00DB631A">
              <w:rPr>
                <w:rFonts w:cstheme="minorHAnsi"/>
                <w:sz w:val="20"/>
                <w:szCs w:val="20"/>
              </w:rPr>
              <w:t>0.36 (0.74)</w:t>
            </w:r>
          </w:p>
        </w:tc>
        <w:tc>
          <w:tcPr>
            <w:tcW w:w="480" w:type="pct"/>
            <w:hideMark/>
          </w:tcPr>
          <w:p w14:paraId="379C6948" w14:textId="77777777" w:rsidR="00266747" w:rsidRPr="00DB631A" w:rsidRDefault="00266747" w:rsidP="00A96FFE">
            <w:pPr>
              <w:pStyle w:val="NoSpacing"/>
              <w:rPr>
                <w:rFonts w:cstheme="minorHAnsi"/>
                <w:sz w:val="20"/>
                <w:szCs w:val="20"/>
              </w:rPr>
            </w:pPr>
            <w:r w:rsidRPr="00DB631A">
              <w:rPr>
                <w:rFonts w:cstheme="minorHAnsi"/>
                <w:sz w:val="20"/>
                <w:szCs w:val="20"/>
              </w:rPr>
              <w:t>−0.78</w:t>
            </w:r>
          </w:p>
        </w:tc>
        <w:tc>
          <w:tcPr>
            <w:tcW w:w="778" w:type="pct"/>
            <w:hideMark/>
          </w:tcPr>
          <w:p w14:paraId="067FAE53" w14:textId="77777777" w:rsidR="00266747" w:rsidRPr="00DB631A" w:rsidRDefault="00266747" w:rsidP="00A96FFE">
            <w:pPr>
              <w:pStyle w:val="NoSpacing"/>
              <w:rPr>
                <w:rFonts w:cstheme="minorHAnsi"/>
                <w:sz w:val="20"/>
                <w:szCs w:val="20"/>
              </w:rPr>
            </w:pPr>
            <w:r w:rsidRPr="00DB631A">
              <w:rPr>
                <w:rFonts w:cstheme="minorHAnsi"/>
                <w:sz w:val="20"/>
                <w:szCs w:val="20"/>
              </w:rPr>
              <w:t>0.44</w:t>
            </w:r>
          </w:p>
        </w:tc>
        <w:tc>
          <w:tcPr>
            <w:tcW w:w="524" w:type="pct"/>
            <w:hideMark/>
          </w:tcPr>
          <w:p w14:paraId="6B4F5E59" w14:textId="77777777" w:rsidR="00266747" w:rsidRPr="00DB631A" w:rsidRDefault="00266747" w:rsidP="00A96FFE">
            <w:pPr>
              <w:pStyle w:val="NoSpacing"/>
              <w:rPr>
                <w:rFonts w:cstheme="minorHAnsi"/>
                <w:sz w:val="20"/>
                <w:szCs w:val="20"/>
              </w:rPr>
            </w:pPr>
            <w:r w:rsidRPr="00DB631A">
              <w:rPr>
                <w:rFonts w:cstheme="minorHAnsi"/>
                <w:sz w:val="20"/>
                <w:szCs w:val="20"/>
              </w:rPr>
              <w:t>0.10</w:t>
            </w:r>
          </w:p>
        </w:tc>
      </w:tr>
      <w:tr w:rsidR="00266747" w:rsidRPr="00DB631A" w14:paraId="007C481A" w14:textId="77777777" w:rsidTr="00A96FFE">
        <w:tc>
          <w:tcPr>
            <w:tcW w:w="1460" w:type="pct"/>
            <w:hideMark/>
          </w:tcPr>
          <w:p w14:paraId="53C0D878" w14:textId="77777777" w:rsidR="00266747" w:rsidRPr="00DB631A" w:rsidRDefault="00266747" w:rsidP="00A96FFE">
            <w:pPr>
              <w:pStyle w:val="NoSpacing"/>
              <w:rPr>
                <w:rFonts w:cstheme="minorHAnsi"/>
                <w:sz w:val="20"/>
                <w:szCs w:val="20"/>
              </w:rPr>
            </w:pPr>
            <w:r w:rsidRPr="00DB631A">
              <w:rPr>
                <w:rFonts w:cstheme="minorHAnsi"/>
                <w:sz w:val="20"/>
                <w:szCs w:val="20"/>
              </w:rPr>
              <w:t>Spending time with friends</w:t>
            </w:r>
          </w:p>
        </w:tc>
        <w:tc>
          <w:tcPr>
            <w:tcW w:w="880" w:type="pct"/>
            <w:hideMark/>
          </w:tcPr>
          <w:p w14:paraId="283D6064" w14:textId="77777777" w:rsidR="00266747" w:rsidRPr="00DB631A" w:rsidRDefault="00266747" w:rsidP="00A96FFE">
            <w:pPr>
              <w:pStyle w:val="NoSpacing"/>
              <w:rPr>
                <w:rFonts w:cstheme="minorHAnsi"/>
                <w:sz w:val="20"/>
                <w:szCs w:val="20"/>
              </w:rPr>
            </w:pPr>
            <w:r w:rsidRPr="00DB631A">
              <w:rPr>
                <w:rFonts w:cstheme="minorHAnsi"/>
                <w:sz w:val="20"/>
                <w:szCs w:val="20"/>
              </w:rPr>
              <w:t>0.33 (0.63)</w:t>
            </w:r>
          </w:p>
        </w:tc>
        <w:tc>
          <w:tcPr>
            <w:tcW w:w="878" w:type="pct"/>
            <w:hideMark/>
          </w:tcPr>
          <w:p w14:paraId="55A7AC47" w14:textId="77777777" w:rsidR="00266747" w:rsidRPr="00DB631A" w:rsidRDefault="00266747" w:rsidP="00A96FFE">
            <w:pPr>
              <w:pStyle w:val="NoSpacing"/>
              <w:rPr>
                <w:rFonts w:cstheme="minorHAnsi"/>
                <w:sz w:val="20"/>
                <w:szCs w:val="20"/>
              </w:rPr>
            </w:pPr>
            <w:r w:rsidRPr="00DB631A">
              <w:rPr>
                <w:rFonts w:cstheme="minorHAnsi"/>
                <w:sz w:val="20"/>
                <w:szCs w:val="20"/>
              </w:rPr>
              <w:t>0.41 (0.74)</w:t>
            </w:r>
          </w:p>
        </w:tc>
        <w:tc>
          <w:tcPr>
            <w:tcW w:w="480" w:type="pct"/>
            <w:hideMark/>
          </w:tcPr>
          <w:p w14:paraId="1C88F25E" w14:textId="77777777" w:rsidR="00266747" w:rsidRPr="00DB631A" w:rsidRDefault="00266747" w:rsidP="00A96FFE">
            <w:pPr>
              <w:pStyle w:val="NoSpacing"/>
              <w:rPr>
                <w:rFonts w:cstheme="minorHAnsi"/>
                <w:sz w:val="20"/>
                <w:szCs w:val="20"/>
              </w:rPr>
            </w:pPr>
            <w:r w:rsidRPr="00DB631A">
              <w:rPr>
                <w:rFonts w:cstheme="minorHAnsi"/>
                <w:sz w:val="20"/>
                <w:szCs w:val="20"/>
              </w:rPr>
              <w:t>−0.87</w:t>
            </w:r>
          </w:p>
        </w:tc>
        <w:tc>
          <w:tcPr>
            <w:tcW w:w="778" w:type="pct"/>
            <w:hideMark/>
          </w:tcPr>
          <w:p w14:paraId="4CC6BA11" w14:textId="77777777" w:rsidR="00266747" w:rsidRPr="00DB631A" w:rsidRDefault="00266747" w:rsidP="00A96FFE">
            <w:pPr>
              <w:pStyle w:val="NoSpacing"/>
              <w:rPr>
                <w:rFonts w:cstheme="minorHAnsi"/>
                <w:sz w:val="20"/>
                <w:szCs w:val="20"/>
              </w:rPr>
            </w:pPr>
            <w:r w:rsidRPr="00DB631A">
              <w:rPr>
                <w:rFonts w:cstheme="minorHAnsi"/>
                <w:sz w:val="20"/>
                <w:szCs w:val="20"/>
              </w:rPr>
              <w:t>0.38</w:t>
            </w:r>
          </w:p>
        </w:tc>
        <w:tc>
          <w:tcPr>
            <w:tcW w:w="524" w:type="pct"/>
            <w:hideMark/>
          </w:tcPr>
          <w:p w14:paraId="7EDD07AC" w14:textId="77777777" w:rsidR="00266747" w:rsidRPr="00DB631A" w:rsidRDefault="00266747" w:rsidP="00A96FFE">
            <w:pPr>
              <w:pStyle w:val="NoSpacing"/>
              <w:rPr>
                <w:rFonts w:cstheme="minorHAnsi"/>
                <w:sz w:val="20"/>
                <w:szCs w:val="20"/>
              </w:rPr>
            </w:pPr>
            <w:r w:rsidRPr="00DB631A">
              <w:rPr>
                <w:rFonts w:cstheme="minorHAnsi"/>
                <w:sz w:val="20"/>
                <w:szCs w:val="20"/>
              </w:rPr>
              <w:t>0.11</w:t>
            </w:r>
          </w:p>
        </w:tc>
      </w:tr>
      <w:tr w:rsidR="00266747" w:rsidRPr="00DB631A" w14:paraId="32B7324C" w14:textId="77777777" w:rsidTr="00A96FFE">
        <w:tc>
          <w:tcPr>
            <w:tcW w:w="1460" w:type="pct"/>
            <w:hideMark/>
          </w:tcPr>
          <w:p w14:paraId="3AE6AF3D" w14:textId="77777777" w:rsidR="00266747" w:rsidRPr="00DB631A" w:rsidRDefault="00266747" w:rsidP="00A96FFE">
            <w:pPr>
              <w:pStyle w:val="NoSpacing"/>
              <w:rPr>
                <w:rFonts w:cstheme="minorHAnsi"/>
                <w:sz w:val="20"/>
                <w:szCs w:val="20"/>
              </w:rPr>
            </w:pPr>
            <w:r w:rsidRPr="00DB631A">
              <w:rPr>
                <w:rFonts w:cstheme="minorHAnsi"/>
                <w:sz w:val="20"/>
                <w:szCs w:val="20"/>
              </w:rPr>
              <w:t>Having conversations with other kids</w:t>
            </w:r>
          </w:p>
        </w:tc>
        <w:tc>
          <w:tcPr>
            <w:tcW w:w="880" w:type="pct"/>
            <w:hideMark/>
          </w:tcPr>
          <w:p w14:paraId="3EDD8DEE" w14:textId="77777777" w:rsidR="00266747" w:rsidRPr="00DB631A" w:rsidRDefault="00266747" w:rsidP="00A96FFE">
            <w:pPr>
              <w:pStyle w:val="NoSpacing"/>
              <w:rPr>
                <w:rFonts w:cstheme="minorHAnsi"/>
                <w:sz w:val="20"/>
                <w:szCs w:val="20"/>
              </w:rPr>
            </w:pPr>
            <w:r w:rsidRPr="00DB631A">
              <w:rPr>
                <w:rFonts w:cstheme="minorHAnsi"/>
                <w:sz w:val="20"/>
                <w:szCs w:val="20"/>
              </w:rPr>
              <w:t>0.56 (0.73)</w:t>
            </w:r>
          </w:p>
        </w:tc>
        <w:tc>
          <w:tcPr>
            <w:tcW w:w="878" w:type="pct"/>
            <w:hideMark/>
          </w:tcPr>
          <w:p w14:paraId="549AAF70" w14:textId="77777777" w:rsidR="00266747" w:rsidRPr="00DB631A" w:rsidRDefault="00266747" w:rsidP="00A96FFE">
            <w:pPr>
              <w:pStyle w:val="NoSpacing"/>
              <w:rPr>
                <w:rFonts w:cstheme="minorHAnsi"/>
                <w:sz w:val="20"/>
                <w:szCs w:val="20"/>
              </w:rPr>
            </w:pPr>
            <w:r w:rsidRPr="00DB631A">
              <w:rPr>
                <w:rFonts w:cstheme="minorHAnsi"/>
                <w:sz w:val="20"/>
                <w:szCs w:val="20"/>
              </w:rPr>
              <w:t>0.55 (0.89)</w:t>
            </w:r>
          </w:p>
        </w:tc>
        <w:tc>
          <w:tcPr>
            <w:tcW w:w="480" w:type="pct"/>
            <w:hideMark/>
          </w:tcPr>
          <w:p w14:paraId="4D493C92" w14:textId="77777777" w:rsidR="00266747" w:rsidRPr="00DB631A" w:rsidRDefault="00266747" w:rsidP="00A96FFE">
            <w:pPr>
              <w:pStyle w:val="NoSpacing"/>
              <w:rPr>
                <w:rFonts w:cstheme="minorHAnsi"/>
                <w:sz w:val="20"/>
                <w:szCs w:val="20"/>
              </w:rPr>
            </w:pPr>
            <w:r w:rsidRPr="00DB631A">
              <w:rPr>
                <w:rFonts w:cstheme="minorHAnsi"/>
                <w:sz w:val="20"/>
                <w:szCs w:val="20"/>
              </w:rPr>
              <w:t>−0.12</w:t>
            </w:r>
          </w:p>
        </w:tc>
        <w:tc>
          <w:tcPr>
            <w:tcW w:w="778" w:type="pct"/>
            <w:hideMark/>
          </w:tcPr>
          <w:p w14:paraId="0DA58190" w14:textId="77777777" w:rsidR="00266747" w:rsidRPr="00DB631A" w:rsidRDefault="00266747" w:rsidP="00A96FFE">
            <w:pPr>
              <w:pStyle w:val="NoSpacing"/>
              <w:rPr>
                <w:rFonts w:cstheme="minorHAnsi"/>
                <w:sz w:val="20"/>
                <w:szCs w:val="20"/>
              </w:rPr>
            </w:pPr>
            <w:r w:rsidRPr="00DB631A">
              <w:rPr>
                <w:rFonts w:cstheme="minorHAnsi"/>
                <w:sz w:val="20"/>
                <w:szCs w:val="20"/>
              </w:rPr>
              <w:t>0.90</w:t>
            </w:r>
          </w:p>
        </w:tc>
        <w:tc>
          <w:tcPr>
            <w:tcW w:w="524" w:type="pct"/>
            <w:hideMark/>
          </w:tcPr>
          <w:p w14:paraId="21682098" w14:textId="77777777" w:rsidR="00266747" w:rsidRPr="00DB631A" w:rsidRDefault="00266747" w:rsidP="00A96FFE">
            <w:pPr>
              <w:pStyle w:val="NoSpacing"/>
              <w:rPr>
                <w:rFonts w:cstheme="minorHAnsi"/>
                <w:sz w:val="20"/>
                <w:szCs w:val="20"/>
              </w:rPr>
            </w:pPr>
            <w:r w:rsidRPr="00DB631A">
              <w:rPr>
                <w:rFonts w:cstheme="minorHAnsi"/>
                <w:sz w:val="20"/>
                <w:szCs w:val="20"/>
              </w:rPr>
              <w:t>0.02</w:t>
            </w:r>
          </w:p>
        </w:tc>
      </w:tr>
      <w:tr w:rsidR="00266747" w:rsidRPr="00DB631A" w14:paraId="3EC862FD" w14:textId="77777777" w:rsidTr="00A96FFE">
        <w:tc>
          <w:tcPr>
            <w:tcW w:w="1460" w:type="pct"/>
            <w:hideMark/>
          </w:tcPr>
          <w:p w14:paraId="39116799" w14:textId="77777777" w:rsidR="00266747" w:rsidRPr="00DB631A" w:rsidRDefault="00266747" w:rsidP="00A96FFE">
            <w:pPr>
              <w:pStyle w:val="NoSpacing"/>
              <w:rPr>
                <w:rFonts w:cstheme="minorHAnsi"/>
                <w:sz w:val="20"/>
                <w:szCs w:val="20"/>
              </w:rPr>
            </w:pPr>
            <w:r w:rsidRPr="00DB631A">
              <w:rPr>
                <w:rFonts w:cstheme="minorHAnsi"/>
                <w:sz w:val="20"/>
                <w:szCs w:val="20"/>
              </w:rPr>
              <w:t>Being teased by peers</w:t>
            </w:r>
          </w:p>
        </w:tc>
        <w:tc>
          <w:tcPr>
            <w:tcW w:w="880" w:type="pct"/>
            <w:hideMark/>
          </w:tcPr>
          <w:p w14:paraId="6BC03830" w14:textId="77777777" w:rsidR="00266747" w:rsidRPr="00DB631A" w:rsidRDefault="00266747" w:rsidP="00A96FFE">
            <w:pPr>
              <w:pStyle w:val="NoSpacing"/>
              <w:rPr>
                <w:rFonts w:cstheme="minorHAnsi"/>
                <w:sz w:val="20"/>
                <w:szCs w:val="20"/>
              </w:rPr>
            </w:pPr>
            <w:r w:rsidRPr="00DB631A">
              <w:rPr>
                <w:rFonts w:cstheme="minorHAnsi"/>
                <w:sz w:val="20"/>
                <w:szCs w:val="20"/>
              </w:rPr>
              <w:t>0.77 (0.82)</w:t>
            </w:r>
          </w:p>
        </w:tc>
        <w:tc>
          <w:tcPr>
            <w:tcW w:w="878" w:type="pct"/>
            <w:hideMark/>
          </w:tcPr>
          <w:p w14:paraId="483880F3" w14:textId="77777777" w:rsidR="00266747" w:rsidRPr="00DB631A" w:rsidRDefault="00266747" w:rsidP="00A96FFE">
            <w:pPr>
              <w:pStyle w:val="NoSpacing"/>
              <w:rPr>
                <w:rFonts w:cstheme="minorHAnsi"/>
                <w:sz w:val="20"/>
                <w:szCs w:val="20"/>
              </w:rPr>
            </w:pPr>
            <w:r w:rsidRPr="00DB631A">
              <w:rPr>
                <w:rFonts w:cstheme="minorHAnsi"/>
                <w:sz w:val="20"/>
                <w:szCs w:val="20"/>
              </w:rPr>
              <w:t>0.34 (0.78)</w:t>
            </w:r>
          </w:p>
        </w:tc>
        <w:tc>
          <w:tcPr>
            <w:tcW w:w="480" w:type="pct"/>
            <w:hideMark/>
          </w:tcPr>
          <w:p w14:paraId="3AB7B954" w14:textId="77777777" w:rsidR="00266747" w:rsidRPr="00DB631A" w:rsidRDefault="00266747" w:rsidP="00A96FFE">
            <w:pPr>
              <w:pStyle w:val="NoSpacing"/>
              <w:rPr>
                <w:rFonts w:cstheme="minorHAnsi"/>
                <w:sz w:val="20"/>
                <w:szCs w:val="20"/>
              </w:rPr>
            </w:pPr>
            <w:r w:rsidRPr="00DB631A">
              <w:rPr>
                <w:rFonts w:cstheme="minorHAnsi"/>
                <w:sz w:val="20"/>
                <w:szCs w:val="20"/>
              </w:rPr>
              <w:t>−3.36</w:t>
            </w:r>
          </w:p>
        </w:tc>
        <w:tc>
          <w:tcPr>
            <w:tcW w:w="778" w:type="pct"/>
            <w:hideMark/>
          </w:tcPr>
          <w:p w14:paraId="354D9732" w14:textId="77777777" w:rsidR="00266747" w:rsidRPr="00DB631A" w:rsidRDefault="00266747" w:rsidP="00A96FFE">
            <w:pPr>
              <w:pStyle w:val="NoSpacing"/>
              <w:rPr>
                <w:rFonts w:cstheme="minorHAnsi"/>
                <w:sz w:val="20"/>
                <w:szCs w:val="20"/>
              </w:rPr>
            </w:pPr>
            <w:r w:rsidRPr="00DB631A">
              <w:rPr>
                <w:rFonts w:cstheme="minorHAnsi"/>
                <w:sz w:val="20"/>
                <w:szCs w:val="20"/>
              </w:rPr>
              <w:t>&lt; 0.01</w:t>
            </w:r>
            <w:hyperlink r:id="rId79" w:anchor="tf0100" w:history="1">
              <w:r w:rsidRPr="00DB631A">
                <w:rPr>
                  <w:rStyle w:val="Hyperlink"/>
                  <w:rFonts w:ascii="Tahoma" w:hAnsi="Tahoma" w:cs="Tahoma"/>
                  <w:color w:val="0C7DBB"/>
                  <w:sz w:val="20"/>
                  <w:szCs w:val="20"/>
                  <w:vertAlign w:val="superscript"/>
                </w:rPr>
                <w:t>⁎</w:t>
              </w:r>
            </w:hyperlink>
          </w:p>
        </w:tc>
        <w:tc>
          <w:tcPr>
            <w:tcW w:w="524" w:type="pct"/>
            <w:hideMark/>
          </w:tcPr>
          <w:p w14:paraId="7CAE1E2B" w14:textId="77777777" w:rsidR="00266747" w:rsidRPr="00DB631A" w:rsidRDefault="00266747" w:rsidP="00A96FFE">
            <w:pPr>
              <w:pStyle w:val="NoSpacing"/>
              <w:rPr>
                <w:rFonts w:cstheme="minorHAnsi"/>
                <w:sz w:val="20"/>
                <w:szCs w:val="20"/>
              </w:rPr>
            </w:pPr>
            <w:r w:rsidRPr="00DB631A">
              <w:rPr>
                <w:rFonts w:cstheme="minorHAnsi"/>
                <w:sz w:val="20"/>
                <w:szCs w:val="20"/>
              </w:rPr>
              <w:t>0.45</w:t>
            </w:r>
          </w:p>
        </w:tc>
      </w:tr>
      <w:tr w:rsidR="00266747" w:rsidRPr="00DB631A" w14:paraId="38192442" w14:textId="77777777" w:rsidTr="00A96FFE">
        <w:tc>
          <w:tcPr>
            <w:tcW w:w="1460" w:type="pct"/>
            <w:hideMark/>
          </w:tcPr>
          <w:p w14:paraId="288A580E" w14:textId="77777777" w:rsidR="00266747" w:rsidRPr="00DB631A" w:rsidRDefault="00266747" w:rsidP="00A96FFE">
            <w:pPr>
              <w:pStyle w:val="NoSpacing"/>
              <w:rPr>
                <w:rFonts w:cstheme="minorHAnsi"/>
                <w:sz w:val="20"/>
                <w:szCs w:val="20"/>
              </w:rPr>
            </w:pPr>
            <w:r w:rsidRPr="00DB631A">
              <w:rPr>
                <w:rFonts w:cstheme="minorHAnsi"/>
                <w:sz w:val="20"/>
                <w:szCs w:val="20"/>
              </w:rPr>
              <w:t>Leaving the house</w:t>
            </w:r>
          </w:p>
        </w:tc>
        <w:tc>
          <w:tcPr>
            <w:tcW w:w="880" w:type="pct"/>
            <w:hideMark/>
          </w:tcPr>
          <w:p w14:paraId="5E60EA40" w14:textId="77777777" w:rsidR="00266747" w:rsidRPr="00DB631A" w:rsidRDefault="00266747" w:rsidP="00A96FFE">
            <w:pPr>
              <w:pStyle w:val="NoSpacing"/>
              <w:rPr>
                <w:rFonts w:cstheme="minorHAnsi"/>
                <w:sz w:val="20"/>
                <w:szCs w:val="20"/>
              </w:rPr>
            </w:pPr>
            <w:r w:rsidRPr="00DB631A">
              <w:rPr>
                <w:rFonts w:cstheme="minorHAnsi"/>
                <w:sz w:val="20"/>
                <w:szCs w:val="20"/>
              </w:rPr>
              <w:t>0.28 (0.64)</w:t>
            </w:r>
          </w:p>
        </w:tc>
        <w:tc>
          <w:tcPr>
            <w:tcW w:w="878" w:type="pct"/>
            <w:hideMark/>
          </w:tcPr>
          <w:p w14:paraId="470778EF" w14:textId="77777777" w:rsidR="00266747" w:rsidRPr="00DB631A" w:rsidRDefault="00266747" w:rsidP="00A96FFE">
            <w:pPr>
              <w:pStyle w:val="NoSpacing"/>
              <w:rPr>
                <w:rFonts w:cstheme="minorHAnsi"/>
                <w:sz w:val="20"/>
                <w:szCs w:val="20"/>
              </w:rPr>
            </w:pPr>
            <w:r w:rsidRPr="00DB631A">
              <w:rPr>
                <w:rFonts w:cstheme="minorHAnsi"/>
                <w:sz w:val="20"/>
                <w:szCs w:val="20"/>
              </w:rPr>
              <w:t>0.20 (0.60)</w:t>
            </w:r>
          </w:p>
        </w:tc>
        <w:tc>
          <w:tcPr>
            <w:tcW w:w="480" w:type="pct"/>
            <w:hideMark/>
          </w:tcPr>
          <w:p w14:paraId="04B740F2" w14:textId="77777777" w:rsidR="00266747" w:rsidRPr="00DB631A" w:rsidRDefault="00266747" w:rsidP="00A96FFE">
            <w:pPr>
              <w:pStyle w:val="NoSpacing"/>
              <w:rPr>
                <w:rFonts w:cstheme="minorHAnsi"/>
                <w:sz w:val="20"/>
                <w:szCs w:val="20"/>
              </w:rPr>
            </w:pPr>
            <w:r w:rsidRPr="00DB631A">
              <w:rPr>
                <w:rFonts w:cstheme="minorHAnsi"/>
                <w:sz w:val="20"/>
                <w:szCs w:val="20"/>
              </w:rPr>
              <w:t>−1.89</w:t>
            </w:r>
          </w:p>
        </w:tc>
        <w:tc>
          <w:tcPr>
            <w:tcW w:w="778" w:type="pct"/>
            <w:hideMark/>
          </w:tcPr>
          <w:p w14:paraId="05432868" w14:textId="77777777" w:rsidR="00266747" w:rsidRPr="00DB631A" w:rsidRDefault="00266747" w:rsidP="00A96FFE">
            <w:pPr>
              <w:pStyle w:val="NoSpacing"/>
              <w:rPr>
                <w:rFonts w:cstheme="minorHAnsi"/>
                <w:sz w:val="20"/>
                <w:szCs w:val="20"/>
              </w:rPr>
            </w:pPr>
            <w:r w:rsidRPr="00DB631A">
              <w:rPr>
                <w:rFonts w:cstheme="minorHAnsi"/>
                <w:sz w:val="20"/>
                <w:szCs w:val="20"/>
              </w:rPr>
              <w:t>0.06</w:t>
            </w:r>
          </w:p>
        </w:tc>
        <w:tc>
          <w:tcPr>
            <w:tcW w:w="524" w:type="pct"/>
            <w:hideMark/>
          </w:tcPr>
          <w:p w14:paraId="7C71E2DD" w14:textId="77777777" w:rsidR="00266747" w:rsidRPr="00DB631A" w:rsidRDefault="00266747" w:rsidP="00A96FFE">
            <w:pPr>
              <w:pStyle w:val="NoSpacing"/>
              <w:rPr>
                <w:rFonts w:cstheme="minorHAnsi"/>
                <w:sz w:val="20"/>
                <w:szCs w:val="20"/>
              </w:rPr>
            </w:pPr>
            <w:r w:rsidRPr="00DB631A">
              <w:rPr>
                <w:rFonts w:cstheme="minorHAnsi"/>
                <w:sz w:val="20"/>
                <w:szCs w:val="20"/>
              </w:rPr>
              <w:t>0.25</w:t>
            </w:r>
          </w:p>
        </w:tc>
      </w:tr>
      <w:tr w:rsidR="00266747" w:rsidRPr="00DB631A" w14:paraId="5235FDB9" w14:textId="77777777" w:rsidTr="00A96FFE">
        <w:tc>
          <w:tcPr>
            <w:tcW w:w="1460" w:type="pct"/>
            <w:hideMark/>
          </w:tcPr>
          <w:p w14:paraId="3790C813" w14:textId="77777777" w:rsidR="00266747" w:rsidRPr="00DB631A" w:rsidRDefault="00266747" w:rsidP="00A96FFE">
            <w:pPr>
              <w:pStyle w:val="NoSpacing"/>
              <w:rPr>
                <w:rFonts w:cstheme="minorHAnsi"/>
                <w:sz w:val="20"/>
                <w:szCs w:val="20"/>
              </w:rPr>
            </w:pPr>
            <w:r w:rsidRPr="00DB631A">
              <w:rPr>
                <w:rFonts w:cstheme="minorHAnsi"/>
                <w:sz w:val="20"/>
                <w:szCs w:val="20"/>
              </w:rPr>
              <w:t>Being with a group of strangers</w:t>
            </w:r>
          </w:p>
        </w:tc>
        <w:tc>
          <w:tcPr>
            <w:tcW w:w="880" w:type="pct"/>
            <w:hideMark/>
          </w:tcPr>
          <w:p w14:paraId="48586169" w14:textId="77777777" w:rsidR="00266747" w:rsidRPr="00DB631A" w:rsidRDefault="00266747" w:rsidP="00A96FFE">
            <w:pPr>
              <w:pStyle w:val="NoSpacing"/>
              <w:rPr>
                <w:rFonts w:cstheme="minorHAnsi"/>
                <w:sz w:val="20"/>
                <w:szCs w:val="20"/>
              </w:rPr>
            </w:pPr>
            <w:r w:rsidRPr="00DB631A">
              <w:rPr>
                <w:rFonts w:cstheme="minorHAnsi"/>
                <w:sz w:val="20"/>
                <w:szCs w:val="20"/>
              </w:rPr>
              <w:t>0.52 (0.88)</w:t>
            </w:r>
          </w:p>
        </w:tc>
        <w:tc>
          <w:tcPr>
            <w:tcW w:w="878" w:type="pct"/>
            <w:hideMark/>
          </w:tcPr>
          <w:p w14:paraId="019DD130" w14:textId="77777777" w:rsidR="00266747" w:rsidRPr="00DB631A" w:rsidRDefault="00266747" w:rsidP="00A96FFE">
            <w:pPr>
              <w:pStyle w:val="NoSpacing"/>
              <w:rPr>
                <w:rFonts w:cstheme="minorHAnsi"/>
                <w:sz w:val="20"/>
                <w:szCs w:val="20"/>
              </w:rPr>
            </w:pPr>
            <w:r w:rsidRPr="00DB631A">
              <w:rPr>
                <w:rFonts w:cstheme="minorHAnsi"/>
                <w:sz w:val="20"/>
                <w:szCs w:val="20"/>
              </w:rPr>
              <w:t>0.67 (0.95)</w:t>
            </w:r>
          </w:p>
        </w:tc>
        <w:tc>
          <w:tcPr>
            <w:tcW w:w="480" w:type="pct"/>
            <w:hideMark/>
          </w:tcPr>
          <w:p w14:paraId="1E6EE253" w14:textId="77777777" w:rsidR="00266747" w:rsidRPr="00DB631A" w:rsidRDefault="00266747" w:rsidP="00A96FFE">
            <w:pPr>
              <w:pStyle w:val="NoSpacing"/>
              <w:rPr>
                <w:rFonts w:cstheme="minorHAnsi"/>
                <w:sz w:val="20"/>
                <w:szCs w:val="20"/>
              </w:rPr>
            </w:pPr>
            <w:r w:rsidRPr="00DB631A">
              <w:rPr>
                <w:rFonts w:cstheme="minorHAnsi"/>
                <w:sz w:val="20"/>
                <w:szCs w:val="20"/>
              </w:rPr>
              <w:t>−1.29</w:t>
            </w:r>
          </w:p>
        </w:tc>
        <w:tc>
          <w:tcPr>
            <w:tcW w:w="778" w:type="pct"/>
            <w:hideMark/>
          </w:tcPr>
          <w:p w14:paraId="1EED535C" w14:textId="77777777" w:rsidR="00266747" w:rsidRPr="00DB631A" w:rsidRDefault="00266747" w:rsidP="00A96FFE">
            <w:pPr>
              <w:pStyle w:val="NoSpacing"/>
              <w:rPr>
                <w:rFonts w:cstheme="minorHAnsi"/>
                <w:sz w:val="20"/>
                <w:szCs w:val="20"/>
              </w:rPr>
            </w:pPr>
            <w:r w:rsidRPr="00DB631A">
              <w:rPr>
                <w:rFonts w:cstheme="minorHAnsi"/>
                <w:sz w:val="20"/>
                <w:szCs w:val="20"/>
              </w:rPr>
              <w:t>0.20</w:t>
            </w:r>
          </w:p>
        </w:tc>
        <w:tc>
          <w:tcPr>
            <w:tcW w:w="524" w:type="pct"/>
            <w:hideMark/>
          </w:tcPr>
          <w:p w14:paraId="11A3C129" w14:textId="77777777" w:rsidR="00266747" w:rsidRPr="00DB631A" w:rsidRDefault="00266747" w:rsidP="00A96FFE">
            <w:pPr>
              <w:pStyle w:val="NoSpacing"/>
              <w:rPr>
                <w:rFonts w:cstheme="minorHAnsi"/>
                <w:sz w:val="20"/>
                <w:szCs w:val="20"/>
              </w:rPr>
            </w:pPr>
            <w:r w:rsidRPr="00DB631A">
              <w:rPr>
                <w:rFonts w:cstheme="minorHAnsi"/>
                <w:sz w:val="20"/>
                <w:szCs w:val="20"/>
              </w:rPr>
              <w:t>0.17</w:t>
            </w:r>
          </w:p>
        </w:tc>
      </w:tr>
      <w:tr w:rsidR="00266747" w:rsidRPr="00DB631A" w14:paraId="4F432274" w14:textId="77777777" w:rsidTr="00A96FFE">
        <w:tc>
          <w:tcPr>
            <w:tcW w:w="1460" w:type="pct"/>
            <w:hideMark/>
          </w:tcPr>
          <w:p w14:paraId="7C5390C3" w14:textId="77777777" w:rsidR="00266747" w:rsidRPr="00DB631A" w:rsidRDefault="00266747" w:rsidP="00A96FFE">
            <w:pPr>
              <w:pStyle w:val="NoSpacing"/>
              <w:rPr>
                <w:rFonts w:cstheme="minorHAnsi"/>
                <w:sz w:val="20"/>
                <w:szCs w:val="20"/>
              </w:rPr>
            </w:pPr>
            <w:r w:rsidRPr="00DB631A">
              <w:rPr>
                <w:rFonts w:cstheme="minorHAnsi"/>
                <w:sz w:val="20"/>
                <w:szCs w:val="20"/>
              </w:rPr>
              <w:t>Going to a friend's house during the day</w:t>
            </w:r>
          </w:p>
        </w:tc>
        <w:tc>
          <w:tcPr>
            <w:tcW w:w="880" w:type="pct"/>
            <w:hideMark/>
          </w:tcPr>
          <w:p w14:paraId="2CE5763D" w14:textId="77777777" w:rsidR="00266747" w:rsidRPr="00DB631A" w:rsidRDefault="00266747" w:rsidP="00A96FFE">
            <w:pPr>
              <w:pStyle w:val="NoSpacing"/>
              <w:rPr>
                <w:rFonts w:cstheme="minorHAnsi"/>
                <w:sz w:val="20"/>
                <w:szCs w:val="20"/>
              </w:rPr>
            </w:pPr>
            <w:r w:rsidRPr="00DB631A">
              <w:rPr>
                <w:rFonts w:cstheme="minorHAnsi"/>
                <w:sz w:val="20"/>
                <w:szCs w:val="20"/>
              </w:rPr>
              <w:t>0.24 (0.66)</w:t>
            </w:r>
          </w:p>
        </w:tc>
        <w:tc>
          <w:tcPr>
            <w:tcW w:w="878" w:type="pct"/>
            <w:hideMark/>
          </w:tcPr>
          <w:p w14:paraId="79F5BD20" w14:textId="77777777" w:rsidR="00266747" w:rsidRPr="00DB631A" w:rsidRDefault="00266747" w:rsidP="00A96FFE">
            <w:pPr>
              <w:pStyle w:val="NoSpacing"/>
              <w:rPr>
                <w:rFonts w:cstheme="minorHAnsi"/>
                <w:sz w:val="20"/>
                <w:szCs w:val="20"/>
              </w:rPr>
            </w:pPr>
            <w:r w:rsidRPr="00DB631A">
              <w:rPr>
                <w:rFonts w:cstheme="minorHAnsi"/>
                <w:sz w:val="20"/>
                <w:szCs w:val="20"/>
              </w:rPr>
              <w:t>0.33 (0.67)</w:t>
            </w:r>
          </w:p>
        </w:tc>
        <w:tc>
          <w:tcPr>
            <w:tcW w:w="480" w:type="pct"/>
            <w:hideMark/>
          </w:tcPr>
          <w:p w14:paraId="636572F4" w14:textId="77777777" w:rsidR="00266747" w:rsidRPr="00DB631A" w:rsidRDefault="00266747" w:rsidP="00A96FFE">
            <w:pPr>
              <w:pStyle w:val="NoSpacing"/>
              <w:rPr>
                <w:rFonts w:cstheme="minorHAnsi"/>
                <w:sz w:val="20"/>
                <w:szCs w:val="20"/>
              </w:rPr>
            </w:pPr>
            <w:r w:rsidRPr="00DB631A">
              <w:rPr>
                <w:rFonts w:cstheme="minorHAnsi"/>
                <w:sz w:val="20"/>
                <w:szCs w:val="20"/>
              </w:rPr>
              <w:t>−0.83</w:t>
            </w:r>
          </w:p>
        </w:tc>
        <w:tc>
          <w:tcPr>
            <w:tcW w:w="778" w:type="pct"/>
            <w:hideMark/>
          </w:tcPr>
          <w:p w14:paraId="45F7DE12" w14:textId="77777777" w:rsidR="00266747" w:rsidRPr="00DB631A" w:rsidRDefault="00266747" w:rsidP="00A96FFE">
            <w:pPr>
              <w:pStyle w:val="NoSpacing"/>
              <w:rPr>
                <w:rFonts w:cstheme="minorHAnsi"/>
                <w:sz w:val="20"/>
                <w:szCs w:val="20"/>
              </w:rPr>
            </w:pPr>
            <w:r w:rsidRPr="00DB631A">
              <w:rPr>
                <w:rFonts w:cstheme="minorHAnsi"/>
                <w:sz w:val="20"/>
                <w:szCs w:val="20"/>
              </w:rPr>
              <w:t>0.41</w:t>
            </w:r>
          </w:p>
        </w:tc>
        <w:tc>
          <w:tcPr>
            <w:tcW w:w="524" w:type="pct"/>
            <w:hideMark/>
          </w:tcPr>
          <w:p w14:paraId="510F33CD" w14:textId="77777777" w:rsidR="00266747" w:rsidRPr="00DB631A" w:rsidRDefault="00266747" w:rsidP="00A96FFE">
            <w:pPr>
              <w:pStyle w:val="NoSpacing"/>
              <w:rPr>
                <w:rFonts w:cstheme="minorHAnsi"/>
                <w:sz w:val="20"/>
                <w:szCs w:val="20"/>
              </w:rPr>
            </w:pPr>
            <w:r w:rsidRPr="00DB631A">
              <w:rPr>
                <w:rFonts w:cstheme="minorHAnsi"/>
                <w:sz w:val="20"/>
                <w:szCs w:val="20"/>
              </w:rPr>
              <w:t>0.11</w:t>
            </w:r>
          </w:p>
        </w:tc>
      </w:tr>
      <w:tr w:rsidR="00266747" w:rsidRPr="00DB631A" w14:paraId="3AFFC37A" w14:textId="77777777" w:rsidTr="00A96FFE">
        <w:tc>
          <w:tcPr>
            <w:tcW w:w="1460" w:type="pct"/>
            <w:hideMark/>
          </w:tcPr>
          <w:p w14:paraId="5D8D93F5" w14:textId="77777777" w:rsidR="00266747" w:rsidRPr="00DB631A" w:rsidRDefault="00266747" w:rsidP="00A96FFE">
            <w:pPr>
              <w:pStyle w:val="NoSpacing"/>
              <w:rPr>
                <w:rFonts w:cstheme="minorHAnsi"/>
                <w:sz w:val="20"/>
                <w:szCs w:val="20"/>
              </w:rPr>
            </w:pPr>
            <w:r w:rsidRPr="00DB631A">
              <w:rPr>
                <w:rFonts w:cstheme="minorHAnsi"/>
                <w:sz w:val="20"/>
                <w:szCs w:val="20"/>
              </w:rPr>
              <w:t>Having a friend at the house during the day</w:t>
            </w:r>
          </w:p>
        </w:tc>
        <w:tc>
          <w:tcPr>
            <w:tcW w:w="880" w:type="pct"/>
            <w:hideMark/>
          </w:tcPr>
          <w:p w14:paraId="1B71F35A" w14:textId="77777777" w:rsidR="00266747" w:rsidRPr="00DB631A" w:rsidRDefault="00266747" w:rsidP="00A96FFE">
            <w:pPr>
              <w:pStyle w:val="NoSpacing"/>
              <w:rPr>
                <w:rFonts w:cstheme="minorHAnsi"/>
                <w:sz w:val="20"/>
                <w:szCs w:val="20"/>
              </w:rPr>
            </w:pPr>
            <w:r w:rsidRPr="00DB631A">
              <w:rPr>
                <w:rFonts w:cstheme="minorHAnsi"/>
                <w:sz w:val="20"/>
                <w:szCs w:val="20"/>
              </w:rPr>
              <w:t>0.19 (0.58)</w:t>
            </w:r>
          </w:p>
        </w:tc>
        <w:tc>
          <w:tcPr>
            <w:tcW w:w="878" w:type="pct"/>
            <w:hideMark/>
          </w:tcPr>
          <w:p w14:paraId="7D9172E6" w14:textId="77777777" w:rsidR="00266747" w:rsidRPr="00DB631A" w:rsidRDefault="00266747" w:rsidP="00A96FFE">
            <w:pPr>
              <w:pStyle w:val="NoSpacing"/>
              <w:rPr>
                <w:rFonts w:cstheme="minorHAnsi"/>
                <w:sz w:val="20"/>
                <w:szCs w:val="20"/>
              </w:rPr>
            </w:pPr>
            <w:r w:rsidRPr="00DB631A">
              <w:rPr>
                <w:rFonts w:cstheme="minorHAnsi"/>
                <w:sz w:val="20"/>
                <w:szCs w:val="20"/>
              </w:rPr>
              <w:t>0.29 (0.66)</w:t>
            </w:r>
          </w:p>
        </w:tc>
        <w:tc>
          <w:tcPr>
            <w:tcW w:w="480" w:type="pct"/>
            <w:hideMark/>
          </w:tcPr>
          <w:p w14:paraId="4FF1CC07" w14:textId="77777777" w:rsidR="00266747" w:rsidRPr="00DB631A" w:rsidRDefault="00266747" w:rsidP="00A96FFE">
            <w:pPr>
              <w:pStyle w:val="NoSpacing"/>
              <w:rPr>
                <w:rFonts w:cstheme="minorHAnsi"/>
                <w:sz w:val="20"/>
                <w:szCs w:val="20"/>
              </w:rPr>
            </w:pPr>
            <w:r w:rsidRPr="00DB631A">
              <w:rPr>
                <w:rFonts w:cstheme="minorHAnsi"/>
                <w:sz w:val="20"/>
                <w:szCs w:val="20"/>
              </w:rPr>
              <w:t>−1.51</w:t>
            </w:r>
          </w:p>
        </w:tc>
        <w:tc>
          <w:tcPr>
            <w:tcW w:w="778" w:type="pct"/>
            <w:hideMark/>
          </w:tcPr>
          <w:p w14:paraId="0A2D06BB" w14:textId="77777777" w:rsidR="00266747" w:rsidRPr="00DB631A" w:rsidRDefault="00266747" w:rsidP="00A96FFE">
            <w:pPr>
              <w:pStyle w:val="NoSpacing"/>
              <w:rPr>
                <w:rFonts w:cstheme="minorHAnsi"/>
                <w:sz w:val="20"/>
                <w:szCs w:val="20"/>
              </w:rPr>
            </w:pPr>
            <w:r w:rsidRPr="00DB631A">
              <w:rPr>
                <w:rFonts w:cstheme="minorHAnsi"/>
                <w:sz w:val="20"/>
                <w:szCs w:val="20"/>
              </w:rPr>
              <w:t>0.13</w:t>
            </w:r>
          </w:p>
        </w:tc>
        <w:tc>
          <w:tcPr>
            <w:tcW w:w="524" w:type="pct"/>
            <w:hideMark/>
          </w:tcPr>
          <w:p w14:paraId="7C67F3C5" w14:textId="77777777" w:rsidR="00266747" w:rsidRPr="00DB631A" w:rsidRDefault="00266747" w:rsidP="00A96FFE">
            <w:pPr>
              <w:pStyle w:val="NoSpacing"/>
              <w:rPr>
                <w:rFonts w:cstheme="minorHAnsi"/>
                <w:sz w:val="20"/>
                <w:szCs w:val="20"/>
              </w:rPr>
            </w:pPr>
            <w:r w:rsidRPr="00DB631A">
              <w:rPr>
                <w:rFonts w:cstheme="minorHAnsi"/>
                <w:sz w:val="20"/>
                <w:szCs w:val="20"/>
              </w:rPr>
              <w:t>0.20</w:t>
            </w:r>
          </w:p>
        </w:tc>
      </w:tr>
      <w:tr w:rsidR="00266747" w:rsidRPr="00DB631A" w14:paraId="28B5B148" w14:textId="77777777" w:rsidTr="00A96FFE">
        <w:tc>
          <w:tcPr>
            <w:tcW w:w="1460" w:type="pct"/>
            <w:hideMark/>
          </w:tcPr>
          <w:p w14:paraId="00FB035B" w14:textId="77777777" w:rsidR="00266747" w:rsidRPr="00DB631A" w:rsidRDefault="00266747" w:rsidP="00A96FFE">
            <w:pPr>
              <w:pStyle w:val="NoSpacing"/>
              <w:rPr>
                <w:rFonts w:cstheme="minorHAnsi"/>
                <w:sz w:val="20"/>
                <w:szCs w:val="20"/>
              </w:rPr>
            </w:pPr>
            <w:r w:rsidRPr="00DB631A">
              <w:rPr>
                <w:rFonts w:cstheme="minorHAnsi"/>
                <w:sz w:val="20"/>
                <w:szCs w:val="20"/>
              </w:rPr>
              <w:t>Spending the night at a friend's house</w:t>
            </w:r>
          </w:p>
        </w:tc>
        <w:tc>
          <w:tcPr>
            <w:tcW w:w="880" w:type="pct"/>
            <w:hideMark/>
          </w:tcPr>
          <w:p w14:paraId="38BC59FB" w14:textId="77777777" w:rsidR="00266747" w:rsidRPr="00DB631A" w:rsidRDefault="00266747" w:rsidP="00A96FFE">
            <w:pPr>
              <w:pStyle w:val="NoSpacing"/>
              <w:rPr>
                <w:rFonts w:cstheme="minorHAnsi"/>
                <w:sz w:val="20"/>
                <w:szCs w:val="20"/>
              </w:rPr>
            </w:pPr>
            <w:r w:rsidRPr="00DB631A">
              <w:rPr>
                <w:rFonts w:cstheme="minorHAnsi"/>
                <w:sz w:val="20"/>
                <w:szCs w:val="20"/>
              </w:rPr>
              <w:t>0.31 (0.75)</w:t>
            </w:r>
          </w:p>
        </w:tc>
        <w:tc>
          <w:tcPr>
            <w:tcW w:w="878" w:type="pct"/>
            <w:hideMark/>
          </w:tcPr>
          <w:p w14:paraId="2CD4B433" w14:textId="77777777" w:rsidR="00266747" w:rsidRPr="00DB631A" w:rsidRDefault="00266747" w:rsidP="00A96FFE">
            <w:pPr>
              <w:pStyle w:val="NoSpacing"/>
              <w:rPr>
                <w:rFonts w:cstheme="minorHAnsi"/>
                <w:sz w:val="20"/>
                <w:szCs w:val="20"/>
              </w:rPr>
            </w:pPr>
            <w:r w:rsidRPr="00DB631A">
              <w:rPr>
                <w:rFonts w:cstheme="minorHAnsi"/>
                <w:sz w:val="20"/>
                <w:szCs w:val="20"/>
              </w:rPr>
              <w:t>0.53 (1.0)</w:t>
            </w:r>
          </w:p>
        </w:tc>
        <w:tc>
          <w:tcPr>
            <w:tcW w:w="480" w:type="pct"/>
            <w:hideMark/>
          </w:tcPr>
          <w:p w14:paraId="7711C870" w14:textId="77777777" w:rsidR="00266747" w:rsidRPr="00DB631A" w:rsidRDefault="00266747" w:rsidP="00A96FFE">
            <w:pPr>
              <w:pStyle w:val="NoSpacing"/>
              <w:rPr>
                <w:rFonts w:cstheme="minorHAnsi"/>
                <w:sz w:val="20"/>
                <w:szCs w:val="20"/>
              </w:rPr>
            </w:pPr>
            <w:r w:rsidRPr="00DB631A">
              <w:rPr>
                <w:rFonts w:cstheme="minorHAnsi"/>
                <w:sz w:val="20"/>
                <w:szCs w:val="20"/>
              </w:rPr>
              <w:t>−2.07</w:t>
            </w:r>
          </w:p>
        </w:tc>
        <w:tc>
          <w:tcPr>
            <w:tcW w:w="778" w:type="pct"/>
            <w:hideMark/>
          </w:tcPr>
          <w:p w14:paraId="00436E92" w14:textId="77777777" w:rsidR="00266747" w:rsidRPr="00DB631A" w:rsidRDefault="00266747" w:rsidP="00A96FFE">
            <w:pPr>
              <w:pStyle w:val="NoSpacing"/>
              <w:rPr>
                <w:rFonts w:cstheme="minorHAnsi"/>
                <w:sz w:val="20"/>
                <w:szCs w:val="20"/>
              </w:rPr>
            </w:pPr>
            <w:r w:rsidRPr="00DB631A">
              <w:rPr>
                <w:rFonts w:cstheme="minorHAnsi"/>
                <w:sz w:val="20"/>
                <w:szCs w:val="20"/>
              </w:rPr>
              <w:t>0.04</w:t>
            </w:r>
            <w:hyperlink r:id="rId80" w:anchor="tf0100" w:history="1">
              <w:r w:rsidRPr="00DB631A">
                <w:rPr>
                  <w:rStyle w:val="Hyperlink"/>
                  <w:rFonts w:ascii="Tahoma" w:hAnsi="Tahoma" w:cs="Tahoma"/>
                  <w:color w:val="0C7DBB"/>
                  <w:sz w:val="20"/>
                  <w:szCs w:val="20"/>
                  <w:vertAlign w:val="superscript"/>
                </w:rPr>
                <w:t>⁎</w:t>
              </w:r>
            </w:hyperlink>
          </w:p>
        </w:tc>
        <w:tc>
          <w:tcPr>
            <w:tcW w:w="524" w:type="pct"/>
            <w:hideMark/>
          </w:tcPr>
          <w:p w14:paraId="35F59083" w14:textId="77777777" w:rsidR="00266747" w:rsidRPr="00DB631A" w:rsidRDefault="00266747" w:rsidP="00A96FFE">
            <w:pPr>
              <w:pStyle w:val="NoSpacing"/>
              <w:rPr>
                <w:rFonts w:cstheme="minorHAnsi"/>
                <w:sz w:val="20"/>
                <w:szCs w:val="20"/>
              </w:rPr>
            </w:pPr>
            <w:r w:rsidRPr="00DB631A">
              <w:rPr>
                <w:rFonts w:cstheme="minorHAnsi"/>
                <w:sz w:val="20"/>
                <w:szCs w:val="20"/>
              </w:rPr>
              <w:t>0.27</w:t>
            </w:r>
          </w:p>
        </w:tc>
      </w:tr>
      <w:tr w:rsidR="00266747" w:rsidRPr="00DB631A" w14:paraId="1AD22EED" w14:textId="77777777" w:rsidTr="00A96FFE">
        <w:tc>
          <w:tcPr>
            <w:tcW w:w="1460" w:type="pct"/>
            <w:hideMark/>
          </w:tcPr>
          <w:p w14:paraId="5D5EE827" w14:textId="77777777" w:rsidR="00266747" w:rsidRPr="00DB631A" w:rsidRDefault="00266747" w:rsidP="00A96FFE">
            <w:pPr>
              <w:pStyle w:val="NoSpacing"/>
              <w:rPr>
                <w:rFonts w:cstheme="minorHAnsi"/>
                <w:sz w:val="20"/>
                <w:szCs w:val="20"/>
              </w:rPr>
            </w:pPr>
            <w:r w:rsidRPr="00DB631A">
              <w:rPr>
                <w:rFonts w:cstheme="minorHAnsi"/>
                <w:sz w:val="20"/>
                <w:szCs w:val="20"/>
              </w:rPr>
              <w:t>Having a friend spend the night</w:t>
            </w:r>
          </w:p>
        </w:tc>
        <w:tc>
          <w:tcPr>
            <w:tcW w:w="880" w:type="pct"/>
            <w:hideMark/>
          </w:tcPr>
          <w:p w14:paraId="1CFD0792" w14:textId="77777777" w:rsidR="00266747" w:rsidRPr="00DB631A" w:rsidRDefault="00266747" w:rsidP="00A96FFE">
            <w:pPr>
              <w:pStyle w:val="NoSpacing"/>
              <w:rPr>
                <w:rFonts w:cstheme="minorHAnsi"/>
                <w:sz w:val="20"/>
                <w:szCs w:val="20"/>
              </w:rPr>
            </w:pPr>
            <w:r w:rsidRPr="00DB631A">
              <w:rPr>
                <w:rFonts w:cstheme="minorHAnsi"/>
                <w:sz w:val="20"/>
                <w:szCs w:val="20"/>
              </w:rPr>
              <w:t>0.22 (0.65)</w:t>
            </w:r>
          </w:p>
        </w:tc>
        <w:tc>
          <w:tcPr>
            <w:tcW w:w="878" w:type="pct"/>
            <w:hideMark/>
          </w:tcPr>
          <w:p w14:paraId="321838FE" w14:textId="77777777" w:rsidR="00266747" w:rsidRPr="00DB631A" w:rsidRDefault="00266747" w:rsidP="00A96FFE">
            <w:pPr>
              <w:pStyle w:val="NoSpacing"/>
              <w:rPr>
                <w:rFonts w:cstheme="minorHAnsi"/>
                <w:sz w:val="20"/>
                <w:szCs w:val="20"/>
              </w:rPr>
            </w:pPr>
            <w:r w:rsidRPr="00DB631A">
              <w:rPr>
                <w:rFonts w:cstheme="minorHAnsi"/>
                <w:sz w:val="20"/>
                <w:szCs w:val="20"/>
              </w:rPr>
              <w:t>0.35 (0.82)</w:t>
            </w:r>
          </w:p>
        </w:tc>
        <w:tc>
          <w:tcPr>
            <w:tcW w:w="480" w:type="pct"/>
            <w:hideMark/>
          </w:tcPr>
          <w:p w14:paraId="664F30A7" w14:textId="77777777" w:rsidR="00266747" w:rsidRPr="00DB631A" w:rsidRDefault="00266747" w:rsidP="00A96FFE">
            <w:pPr>
              <w:pStyle w:val="NoSpacing"/>
              <w:rPr>
                <w:rFonts w:cstheme="minorHAnsi"/>
                <w:sz w:val="20"/>
                <w:szCs w:val="20"/>
              </w:rPr>
            </w:pPr>
            <w:r w:rsidRPr="00DB631A">
              <w:rPr>
                <w:rFonts w:cstheme="minorHAnsi"/>
                <w:sz w:val="20"/>
                <w:szCs w:val="20"/>
              </w:rPr>
              <w:t>−1.40</w:t>
            </w:r>
          </w:p>
        </w:tc>
        <w:tc>
          <w:tcPr>
            <w:tcW w:w="778" w:type="pct"/>
            <w:hideMark/>
          </w:tcPr>
          <w:p w14:paraId="070A6258" w14:textId="77777777" w:rsidR="00266747" w:rsidRPr="00DB631A" w:rsidRDefault="00266747" w:rsidP="00A96FFE">
            <w:pPr>
              <w:pStyle w:val="NoSpacing"/>
              <w:rPr>
                <w:rFonts w:cstheme="minorHAnsi"/>
                <w:sz w:val="20"/>
                <w:szCs w:val="20"/>
              </w:rPr>
            </w:pPr>
            <w:r w:rsidRPr="00DB631A">
              <w:rPr>
                <w:rFonts w:cstheme="minorHAnsi"/>
                <w:sz w:val="20"/>
                <w:szCs w:val="20"/>
              </w:rPr>
              <w:t>0.16</w:t>
            </w:r>
          </w:p>
        </w:tc>
        <w:tc>
          <w:tcPr>
            <w:tcW w:w="524" w:type="pct"/>
            <w:hideMark/>
          </w:tcPr>
          <w:p w14:paraId="346B7E1F" w14:textId="77777777" w:rsidR="00266747" w:rsidRPr="00DB631A" w:rsidRDefault="00266747" w:rsidP="00A96FFE">
            <w:pPr>
              <w:pStyle w:val="NoSpacing"/>
              <w:rPr>
                <w:rFonts w:cstheme="minorHAnsi"/>
                <w:sz w:val="20"/>
                <w:szCs w:val="20"/>
              </w:rPr>
            </w:pPr>
            <w:r w:rsidRPr="00DB631A">
              <w:rPr>
                <w:rFonts w:cstheme="minorHAnsi"/>
                <w:sz w:val="20"/>
                <w:szCs w:val="20"/>
              </w:rPr>
              <w:t>0.18</w:t>
            </w:r>
          </w:p>
        </w:tc>
      </w:tr>
      <w:tr w:rsidR="00266747" w:rsidRPr="00DB631A" w14:paraId="4BA95757" w14:textId="77777777" w:rsidTr="00A96FFE">
        <w:tc>
          <w:tcPr>
            <w:tcW w:w="1460" w:type="pct"/>
            <w:hideMark/>
          </w:tcPr>
          <w:p w14:paraId="0C5EEE67" w14:textId="77777777" w:rsidR="00266747" w:rsidRPr="00DB631A" w:rsidRDefault="00266747" w:rsidP="00A96FFE">
            <w:pPr>
              <w:pStyle w:val="NoSpacing"/>
              <w:rPr>
                <w:rFonts w:cstheme="minorHAnsi"/>
                <w:sz w:val="20"/>
                <w:szCs w:val="20"/>
              </w:rPr>
            </w:pPr>
            <w:r w:rsidRPr="00DB631A">
              <w:rPr>
                <w:rFonts w:cstheme="minorHAnsi"/>
                <w:sz w:val="20"/>
                <w:szCs w:val="20"/>
              </w:rPr>
              <w:t>Having a boyfriend/girlfriend</w:t>
            </w:r>
          </w:p>
        </w:tc>
        <w:tc>
          <w:tcPr>
            <w:tcW w:w="880" w:type="pct"/>
            <w:hideMark/>
          </w:tcPr>
          <w:p w14:paraId="30EC90A7" w14:textId="77777777" w:rsidR="00266747" w:rsidRPr="00DB631A" w:rsidRDefault="00266747" w:rsidP="00A96FFE">
            <w:pPr>
              <w:pStyle w:val="NoSpacing"/>
              <w:rPr>
                <w:rFonts w:cstheme="minorHAnsi"/>
                <w:sz w:val="20"/>
                <w:szCs w:val="20"/>
              </w:rPr>
            </w:pPr>
            <w:r w:rsidRPr="00DB631A">
              <w:rPr>
                <w:rFonts w:cstheme="minorHAnsi"/>
                <w:sz w:val="20"/>
                <w:szCs w:val="20"/>
              </w:rPr>
              <w:t>0.22 (0.65)</w:t>
            </w:r>
          </w:p>
        </w:tc>
        <w:tc>
          <w:tcPr>
            <w:tcW w:w="878" w:type="pct"/>
            <w:hideMark/>
          </w:tcPr>
          <w:p w14:paraId="7E762916" w14:textId="77777777" w:rsidR="00266747" w:rsidRPr="00DB631A" w:rsidRDefault="00266747" w:rsidP="00A96FFE">
            <w:pPr>
              <w:pStyle w:val="NoSpacing"/>
              <w:rPr>
                <w:rFonts w:cstheme="minorHAnsi"/>
                <w:sz w:val="20"/>
                <w:szCs w:val="20"/>
              </w:rPr>
            </w:pPr>
            <w:r w:rsidRPr="00DB631A">
              <w:rPr>
                <w:rFonts w:cstheme="minorHAnsi"/>
                <w:sz w:val="20"/>
                <w:szCs w:val="20"/>
              </w:rPr>
              <w:t>0.31 (0.72)</w:t>
            </w:r>
          </w:p>
        </w:tc>
        <w:tc>
          <w:tcPr>
            <w:tcW w:w="480" w:type="pct"/>
            <w:hideMark/>
          </w:tcPr>
          <w:p w14:paraId="161329B4" w14:textId="77777777" w:rsidR="00266747" w:rsidRPr="00DB631A" w:rsidRDefault="00266747" w:rsidP="00A96FFE">
            <w:pPr>
              <w:pStyle w:val="NoSpacing"/>
              <w:rPr>
                <w:rFonts w:cstheme="minorHAnsi"/>
                <w:sz w:val="20"/>
                <w:szCs w:val="20"/>
              </w:rPr>
            </w:pPr>
            <w:r w:rsidRPr="00DB631A">
              <w:rPr>
                <w:rFonts w:cstheme="minorHAnsi"/>
                <w:sz w:val="20"/>
                <w:szCs w:val="20"/>
              </w:rPr>
              <w:t>−1.19</w:t>
            </w:r>
          </w:p>
        </w:tc>
        <w:tc>
          <w:tcPr>
            <w:tcW w:w="778" w:type="pct"/>
            <w:hideMark/>
          </w:tcPr>
          <w:p w14:paraId="7833A9D7" w14:textId="77777777" w:rsidR="00266747" w:rsidRPr="00DB631A" w:rsidRDefault="00266747" w:rsidP="00A96FFE">
            <w:pPr>
              <w:pStyle w:val="NoSpacing"/>
              <w:rPr>
                <w:rFonts w:cstheme="minorHAnsi"/>
                <w:sz w:val="20"/>
                <w:szCs w:val="20"/>
              </w:rPr>
            </w:pPr>
            <w:r w:rsidRPr="00DB631A">
              <w:rPr>
                <w:rFonts w:cstheme="minorHAnsi"/>
                <w:sz w:val="20"/>
                <w:szCs w:val="20"/>
              </w:rPr>
              <w:t>0.23</w:t>
            </w:r>
          </w:p>
        </w:tc>
        <w:tc>
          <w:tcPr>
            <w:tcW w:w="524" w:type="pct"/>
            <w:hideMark/>
          </w:tcPr>
          <w:p w14:paraId="710799EF" w14:textId="77777777" w:rsidR="00266747" w:rsidRPr="00DB631A" w:rsidRDefault="00266747" w:rsidP="00A96FFE">
            <w:pPr>
              <w:pStyle w:val="NoSpacing"/>
              <w:rPr>
                <w:rFonts w:cstheme="minorHAnsi"/>
                <w:sz w:val="20"/>
                <w:szCs w:val="20"/>
              </w:rPr>
            </w:pPr>
            <w:r w:rsidRPr="00DB631A">
              <w:rPr>
                <w:rFonts w:cstheme="minorHAnsi"/>
                <w:sz w:val="20"/>
                <w:szCs w:val="20"/>
              </w:rPr>
              <w:t>0.16</w:t>
            </w:r>
          </w:p>
        </w:tc>
      </w:tr>
      <w:tr w:rsidR="00266747" w:rsidRPr="00DB631A" w14:paraId="7AE61034" w14:textId="77777777" w:rsidTr="00A96FFE">
        <w:tc>
          <w:tcPr>
            <w:tcW w:w="1460" w:type="pct"/>
            <w:hideMark/>
          </w:tcPr>
          <w:p w14:paraId="3A8885A3" w14:textId="77777777" w:rsidR="00266747" w:rsidRPr="00DB631A" w:rsidRDefault="00266747" w:rsidP="00A96FFE">
            <w:pPr>
              <w:pStyle w:val="NoSpacing"/>
              <w:rPr>
                <w:rFonts w:cstheme="minorHAnsi"/>
                <w:sz w:val="20"/>
                <w:szCs w:val="20"/>
              </w:rPr>
            </w:pPr>
            <w:r w:rsidRPr="00DB631A">
              <w:rPr>
                <w:rFonts w:cstheme="minorHAnsi"/>
                <w:sz w:val="20"/>
                <w:szCs w:val="20"/>
              </w:rPr>
              <w:t>Going shopping</w:t>
            </w:r>
          </w:p>
        </w:tc>
        <w:tc>
          <w:tcPr>
            <w:tcW w:w="880" w:type="pct"/>
            <w:hideMark/>
          </w:tcPr>
          <w:p w14:paraId="227BA0AC" w14:textId="77777777" w:rsidR="00266747" w:rsidRPr="00DB631A" w:rsidRDefault="00266747" w:rsidP="00A96FFE">
            <w:pPr>
              <w:pStyle w:val="NoSpacing"/>
              <w:rPr>
                <w:rFonts w:cstheme="minorHAnsi"/>
                <w:sz w:val="20"/>
                <w:szCs w:val="20"/>
              </w:rPr>
            </w:pPr>
            <w:r w:rsidRPr="00DB631A">
              <w:rPr>
                <w:rFonts w:cstheme="minorHAnsi"/>
                <w:sz w:val="20"/>
                <w:szCs w:val="20"/>
              </w:rPr>
              <w:t>0.35 (0.77)</w:t>
            </w:r>
          </w:p>
        </w:tc>
        <w:tc>
          <w:tcPr>
            <w:tcW w:w="878" w:type="pct"/>
            <w:hideMark/>
          </w:tcPr>
          <w:p w14:paraId="7BCFB3E2" w14:textId="77777777" w:rsidR="00266747" w:rsidRPr="00DB631A" w:rsidRDefault="00266747" w:rsidP="00A96FFE">
            <w:pPr>
              <w:pStyle w:val="NoSpacing"/>
              <w:rPr>
                <w:rFonts w:cstheme="minorHAnsi"/>
                <w:sz w:val="20"/>
                <w:szCs w:val="20"/>
              </w:rPr>
            </w:pPr>
            <w:r w:rsidRPr="00DB631A">
              <w:rPr>
                <w:rFonts w:cstheme="minorHAnsi"/>
                <w:sz w:val="20"/>
                <w:szCs w:val="20"/>
              </w:rPr>
              <w:t>0.29 (0.71)</w:t>
            </w:r>
          </w:p>
        </w:tc>
        <w:tc>
          <w:tcPr>
            <w:tcW w:w="480" w:type="pct"/>
            <w:hideMark/>
          </w:tcPr>
          <w:p w14:paraId="6A34D74A" w14:textId="77777777" w:rsidR="00266747" w:rsidRPr="00DB631A" w:rsidRDefault="00266747" w:rsidP="00A96FFE">
            <w:pPr>
              <w:pStyle w:val="NoSpacing"/>
              <w:rPr>
                <w:rFonts w:cstheme="minorHAnsi"/>
                <w:sz w:val="20"/>
                <w:szCs w:val="20"/>
              </w:rPr>
            </w:pPr>
            <w:r w:rsidRPr="00DB631A">
              <w:rPr>
                <w:rFonts w:cstheme="minorHAnsi"/>
                <w:sz w:val="20"/>
                <w:szCs w:val="20"/>
              </w:rPr>
              <w:t>−0.70</w:t>
            </w:r>
          </w:p>
        </w:tc>
        <w:tc>
          <w:tcPr>
            <w:tcW w:w="778" w:type="pct"/>
            <w:hideMark/>
          </w:tcPr>
          <w:p w14:paraId="08342B32" w14:textId="77777777" w:rsidR="00266747" w:rsidRPr="00DB631A" w:rsidRDefault="00266747" w:rsidP="00A96FFE">
            <w:pPr>
              <w:pStyle w:val="NoSpacing"/>
              <w:rPr>
                <w:rFonts w:cstheme="minorHAnsi"/>
                <w:sz w:val="20"/>
                <w:szCs w:val="20"/>
              </w:rPr>
            </w:pPr>
            <w:r w:rsidRPr="00DB631A">
              <w:rPr>
                <w:rFonts w:cstheme="minorHAnsi"/>
                <w:sz w:val="20"/>
                <w:szCs w:val="20"/>
              </w:rPr>
              <w:t>0.48</w:t>
            </w:r>
          </w:p>
        </w:tc>
        <w:tc>
          <w:tcPr>
            <w:tcW w:w="524" w:type="pct"/>
            <w:hideMark/>
          </w:tcPr>
          <w:p w14:paraId="5469D390" w14:textId="77777777" w:rsidR="00266747" w:rsidRPr="00DB631A" w:rsidRDefault="00266747" w:rsidP="00A96FFE">
            <w:pPr>
              <w:pStyle w:val="NoSpacing"/>
              <w:rPr>
                <w:rFonts w:cstheme="minorHAnsi"/>
                <w:sz w:val="20"/>
                <w:szCs w:val="20"/>
              </w:rPr>
            </w:pPr>
            <w:r w:rsidRPr="00DB631A">
              <w:rPr>
                <w:rFonts w:cstheme="minorHAnsi"/>
                <w:sz w:val="20"/>
                <w:szCs w:val="20"/>
              </w:rPr>
              <w:t>0.09</w:t>
            </w:r>
          </w:p>
        </w:tc>
      </w:tr>
      <w:tr w:rsidR="00266747" w:rsidRPr="00DB631A" w14:paraId="67CC5DAE" w14:textId="77777777" w:rsidTr="00A96FFE">
        <w:tc>
          <w:tcPr>
            <w:tcW w:w="1460" w:type="pct"/>
            <w:hideMark/>
          </w:tcPr>
          <w:p w14:paraId="67089360" w14:textId="77777777" w:rsidR="00266747" w:rsidRPr="00DB631A" w:rsidRDefault="00266747" w:rsidP="00A96FFE">
            <w:pPr>
              <w:pStyle w:val="NoSpacing"/>
              <w:rPr>
                <w:rFonts w:cstheme="minorHAnsi"/>
                <w:sz w:val="20"/>
                <w:szCs w:val="20"/>
              </w:rPr>
            </w:pPr>
            <w:r w:rsidRPr="00DB631A">
              <w:rPr>
                <w:rFonts w:cstheme="minorHAnsi"/>
                <w:sz w:val="20"/>
                <w:szCs w:val="20"/>
              </w:rPr>
              <w:t>Eating in public places</w:t>
            </w:r>
          </w:p>
        </w:tc>
        <w:tc>
          <w:tcPr>
            <w:tcW w:w="880" w:type="pct"/>
            <w:hideMark/>
          </w:tcPr>
          <w:p w14:paraId="4F0AA6B6" w14:textId="77777777" w:rsidR="00266747" w:rsidRPr="00DB631A" w:rsidRDefault="00266747" w:rsidP="00A96FFE">
            <w:pPr>
              <w:pStyle w:val="NoSpacing"/>
              <w:rPr>
                <w:rFonts w:cstheme="minorHAnsi"/>
                <w:sz w:val="20"/>
                <w:szCs w:val="20"/>
              </w:rPr>
            </w:pPr>
            <w:r w:rsidRPr="00DB631A">
              <w:rPr>
                <w:rFonts w:cstheme="minorHAnsi"/>
                <w:sz w:val="20"/>
                <w:szCs w:val="20"/>
              </w:rPr>
              <w:t>0.26 (0.69)</w:t>
            </w:r>
          </w:p>
        </w:tc>
        <w:tc>
          <w:tcPr>
            <w:tcW w:w="878" w:type="pct"/>
            <w:hideMark/>
          </w:tcPr>
          <w:p w14:paraId="66AA6FFA" w14:textId="77777777" w:rsidR="00266747" w:rsidRPr="00DB631A" w:rsidRDefault="00266747" w:rsidP="00A96FFE">
            <w:pPr>
              <w:pStyle w:val="NoSpacing"/>
              <w:rPr>
                <w:rFonts w:cstheme="minorHAnsi"/>
                <w:sz w:val="20"/>
                <w:szCs w:val="20"/>
              </w:rPr>
            </w:pPr>
            <w:r w:rsidRPr="00DB631A">
              <w:rPr>
                <w:rFonts w:cstheme="minorHAnsi"/>
                <w:sz w:val="20"/>
                <w:szCs w:val="20"/>
              </w:rPr>
              <w:t>0.26 (0.71)</w:t>
            </w:r>
          </w:p>
        </w:tc>
        <w:tc>
          <w:tcPr>
            <w:tcW w:w="480" w:type="pct"/>
            <w:hideMark/>
          </w:tcPr>
          <w:p w14:paraId="3396BE2F" w14:textId="77777777" w:rsidR="00266747" w:rsidRPr="00DB631A" w:rsidRDefault="00266747" w:rsidP="00A96FFE">
            <w:pPr>
              <w:pStyle w:val="NoSpacing"/>
              <w:rPr>
                <w:rFonts w:cstheme="minorHAnsi"/>
                <w:sz w:val="20"/>
                <w:szCs w:val="20"/>
              </w:rPr>
            </w:pPr>
            <w:r w:rsidRPr="00DB631A">
              <w:rPr>
                <w:rFonts w:cstheme="minorHAnsi"/>
                <w:sz w:val="20"/>
                <w:szCs w:val="20"/>
              </w:rPr>
              <w:t>0</w:t>
            </w:r>
          </w:p>
        </w:tc>
        <w:tc>
          <w:tcPr>
            <w:tcW w:w="778" w:type="pct"/>
            <w:hideMark/>
          </w:tcPr>
          <w:p w14:paraId="390AEE49" w14:textId="77777777" w:rsidR="00266747" w:rsidRPr="00DB631A" w:rsidRDefault="00266747" w:rsidP="00A96FFE">
            <w:pPr>
              <w:pStyle w:val="NoSpacing"/>
              <w:rPr>
                <w:rFonts w:cstheme="minorHAnsi"/>
                <w:sz w:val="20"/>
                <w:szCs w:val="20"/>
              </w:rPr>
            </w:pPr>
            <w:r w:rsidRPr="00DB631A">
              <w:rPr>
                <w:rFonts w:cstheme="minorHAnsi"/>
                <w:sz w:val="20"/>
                <w:szCs w:val="20"/>
              </w:rPr>
              <w:t>1</w:t>
            </w:r>
          </w:p>
        </w:tc>
        <w:tc>
          <w:tcPr>
            <w:tcW w:w="524" w:type="pct"/>
            <w:hideMark/>
          </w:tcPr>
          <w:p w14:paraId="73643EDB" w14:textId="77777777" w:rsidR="00266747" w:rsidRPr="00DB631A" w:rsidRDefault="00266747" w:rsidP="00A96FFE">
            <w:pPr>
              <w:pStyle w:val="NoSpacing"/>
              <w:rPr>
                <w:rFonts w:cstheme="minorHAnsi"/>
                <w:sz w:val="20"/>
                <w:szCs w:val="20"/>
              </w:rPr>
            </w:pPr>
            <w:r w:rsidRPr="00DB631A">
              <w:rPr>
                <w:rFonts w:cstheme="minorHAnsi"/>
                <w:sz w:val="20"/>
                <w:szCs w:val="20"/>
              </w:rPr>
              <w:t>0</w:t>
            </w:r>
          </w:p>
        </w:tc>
      </w:tr>
      <w:tr w:rsidR="00266747" w:rsidRPr="00DB631A" w14:paraId="67B96711" w14:textId="77777777" w:rsidTr="00A96FFE">
        <w:tc>
          <w:tcPr>
            <w:tcW w:w="1460" w:type="pct"/>
            <w:hideMark/>
          </w:tcPr>
          <w:p w14:paraId="2632BB72" w14:textId="77777777" w:rsidR="00266747" w:rsidRPr="00DB631A" w:rsidRDefault="00266747" w:rsidP="00A96FFE">
            <w:pPr>
              <w:pStyle w:val="NoSpacing"/>
              <w:rPr>
                <w:rFonts w:cstheme="minorHAnsi"/>
                <w:sz w:val="20"/>
                <w:szCs w:val="20"/>
              </w:rPr>
            </w:pPr>
            <w:r w:rsidRPr="00DB631A">
              <w:rPr>
                <w:rFonts w:cstheme="minorHAnsi"/>
                <w:sz w:val="20"/>
                <w:szCs w:val="20"/>
              </w:rPr>
              <w:t>Going to the movies</w:t>
            </w:r>
          </w:p>
        </w:tc>
        <w:tc>
          <w:tcPr>
            <w:tcW w:w="880" w:type="pct"/>
            <w:hideMark/>
          </w:tcPr>
          <w:p w14:paraId="034DD916" w14:textId="77777777" w:rsidR="00266747" w:rsidRPr="00DB631A" w:rsidRDefault="00266747" w:rsidP="00A96FFE">
            <w:pPr>
              <w:pStyle w:val="NoSpacing"/>
              <w:rPr>
                <w:rFonts w:cstheme="minorHAnsi"/>
                <w:sz w:val="20"/>
                <w:szCs w:val="20"/>
              </w:rPr>
            </w:pPr>
            <w:r w:rsidRPr="00DB631A">
              <w:rPr>
                <w:rFonts w:cstheme="minorHAnsi"/>
                <w:sz w:val="20"/>
                <w:szCs w:val="20"/>
              </w:rPr>
              <w:t>0.36 (0.74)</w:t>
            </w:r>
          </w:p>
        </w:tc>
        <w:tc>
          <w:tcPr>
            <w:tcW w:w="878" w:type="pct"/>
            <w:hideMark/>
          </w:tcPr>
          <w:p w14:paraId="5C8DDE35" w14:textId="77777777" w:rsidR="00266747" w:rsidRPr="00DB631A" w:rsidRDefault="00266747" w:rsidP="00A96FFE">
            <w:pPr>
              <w:pStyle w:val="NoSpacing"/>
              <w:rPr>
                <w:rFonts w:cstheme="minorHAnsi"/>
                <w:sz w:val="20"/>
                <w:szCs w:val="20"/>
              </w:rPr>
            </w:pPr>
            <w:r w:rsidRPr="00DB631A">
              <w:rPr>
                <w:rFonts w:cstheme="minorHAnsi"/>
                <w:sz w:val="20"/>
                <w:szCs w:val="20"/>
              </w:rPr>
              <w:t>0.19 (0.59)</w:t>
            </w:r>
          </w:p>
        </w:tc>
        <w:tc>
          <w:tcPr>
            <w:tcW w:w="480" w:type="pct"/>
            <w:hideMark/>
          </w:tcPr>
          <w:p w14:paraId="49928075" w14:textId="77777777" w:rsidR="00266747" w:rsidRPr="00DB631A" w:rsidRDefault="00266747" w:rsidP="00A96FFE">
            <w:pPr>
              <w:pStyle w:val="NoSpacing"/>
              <w:rPr>
                <w:rFonts w:cstheme="minorHAnsi"/>
                <w:sz w:val="20"/>
                <w:szCs w:val="20"/>
              </w:rPr>
            </w:pPr>
            <w:r w:rsidRPr="00DB631A">
              <w:rPr>
                <w:rFonts w:cstheme="minorHAnsi"/>
                <w:sz w:val="20"/>
                <w:szCs w:val="20"/>
              </w:rPr>
              <w:t>−2.23</w:t>
            </w:r>
          </w:p>
        </w:tc>
        <w:tc>
          <w:tcPr>
            <w:tcW w:w="778" w:type="pct"/>
            <w:hideMark/>
          </w:tcPr>
          <w:p w14:paraId="1456D3E2" w14:textId="77777777" w:rsidR="00266747" w:rsidRPr="00DB631A" w:rsidRDefault="00266747" w:rsidP="00A96FFE">
            <w:pPr>
              <w:pStyle w:val="NoSpacing"/>
              <w:rPr>
                <w:rFonts w:cstheme="minorHAnsi"/>
                <w:sz w:val="20"/>
                <w:szCs w:val="20"/>
              </w:rPr>
            </w:pPr>
            <w:r w:rsidRPr="00DB631A">
              <w:rPr>
                <w:rFonts w:cstheme="minorHAnsi"/>
                <w:sz w:val="20"/>
                <w:szCs w:val="20"/>
              </w:rPr>
              <w:t>0.03</w:t>
            </w:r>
            <w:hyperlink r:id="rId81" w:anchor="tf0100" w:history="1">
              <w:r w:rsidRPr="00DB631A">
                <w:rPr>
                  <w:rStyle w:val="Hyperlink"/>
                  <w:rFonts w:ascii="Tahoma" w:hAnsi="Tahoma" w:cs="Tahoma"/>
                  <w:color w:val="0C7DBB"/>
                  <w:sz w:val="20"/>
                  <w:szCs w:val="20"/>
                  <w:vertAlign w:val="superscript"/>
                </w:rPr>
                <w:t>⁎</w:t>
              </w:r>
            </w:hyperlink>
          </w:p>
        </w:tc>
        <w:tc>
          <w:tcPr>
            <w:tcW w:w="524" w:type="pct"/>
            <w:hideMark/>
          </w:tcPr>
          <w:p w14:paraId="620B5499" w14:textId="77777777" w:rsidR="00266747" w:rsidRPr="00DB631A" w:rsidRDefault="00266747" w:rsidP="00A96FFE">
            <w:pPr>
              <w:pStyle w:val="NoSpacing"/>
              <w:rPr>
                <w:rFonts w:cstheme="minorHAnsi"/>
                <w:sz w:val="20"/>
                <w:szCs w:val="20"/>
              </w:rPr>
            </w:pPr>
            <w:r w:rsidRPr="00DB631A">
              <w:rPr>
                <w:rFonts w:cstheme="minorHAnsi"/>
                <w:sz w:val="20"/>
                <w:szCs w:val="20"/>
              </w:rPr>
              <w:t>0.29</w:t>
            </w:r>
          </w:p>
        </w:tc>
      </w:tr>
      <w:bookmarkEnd w:id="37"/>
      <w:tr w:rsidR="00266747" w:rsidRPr="00DB631A" w14:paraId="3E01F1E5" w14:textId="77777777" w:rsidTr="00A96FFE">
        <w:tc>
          <w:tcPr>
            <w:tcW w:w="1460" w:type="pct"/>
            <w:hideMark/>
          </w:tcPr>
          <w:p w14:paraId="4EB3F02F" w14:textId="77777777" w:rsidR="00266747" w:rsidRPr="00DB631A" w:rsidRDefault="00266747" w:rsidP="00A96FFE">
            <w:pPr>
              <w:pStyle w:val="NoSpacing"/>
              <w:rPr>
                <w:rFonts w:cstheme="minorHAnsi"/>
                <w:sz w:val="20"/>
                <w:szCs w:val="20"/>
              </w:rPr>
            </w:pPr>
            <w:r w:rsidRPr="00DB631A">
              <w:rPr>
                <w:rFonts w:cstheme="minorHAnsi"/>
                <w:sz w:val="20"/>
                <w:szCs w:val="20"/>
              </w:rPr>
              <w:t>Overall impairment scores</w:t>
            </w:r>
          </w:p>
        </w:tc>
        <w:tc>
          <w:tcPr>
            <w:tcW w:w="880" w:type="pct"/>
            <w:hideMark/>
          </w:tcPr>
          <w:p w14:paraId="68122253" w14:textId="77777777" w:rsidR="00266747" w:rsidRPr="00DB631A" w:rsidRDefault="00266747" w:rsidP="00A96FFE">
            <w:pPr>
              <w:pStyle w:val="NoSpacing"/>
              <w:rPr>
                <w:rFonts w:cstheme="minorHAnsi"/>
                <w:sz w:val="20"/>
                <w:szCs w:val="20"/>
              </w:rPr>
            </w:pPr>
            <w:r w:rsidRPr="00DB631A">
              <w:rPr>
                <w:rFonts w:cstheme="minorHAnsi"/>
                <w:sz w:val="20"/>
                <w:szCs w:val="20"/>
              </w:rPr>
              <w:t>14.07(14.99)</w:t>
            </w:r>
          </w:p>
        </w:tc>
        <w:tc>
          <w:tcPr>
            <w:tcW w:w="878" w:type="pct"/>
            <w:hideMark/>
          </w:tcPr>
          <w:p w14:paraId="1ABBAF88" w14:textId="77777777" w:rsidR="00266747" w:rsidRPr="00DB631A" w:rsidRDefault="00266747" w:rsidP="00A96FFE">
            <w:pPr>
              <w:pStyle w:val="NoSpacing"/>
              <w:rPr>
                <w:rFonts w:cstheme="minorHAnsi"/>
                <w:sz w:val="20"/>
                <w:szCs w:val="20"/>
              </w:rPr>
            </w:pPr>
            <w:r w:rsidRPr="00DB631A">
              <w:rPr>
                <w:rFonts w:cstheme="minorHAnsi"/>
                <w:sz w:val="20"/>
                <w:szCs w:val="20"/>
              </w:rPr>
              <w:t>15.6 (18.81)</w:t>
            </w:r>
          </w:p>
        </w:tc>
        <w:tc>
          <w:tcPr>
            <w:tcW w:w="480" w:type="pct"/>
            <w:hideMark/>
          </w:tcPr>
          <w:p w14:paraId="2D49C508" w14:textId="77777777" w:rsidR="00266747" w:rsidRPr="00DB631A" w:rsidRDefault="00266747" w:rsidP="00A96FFE">
            <w:pPr>
              <w:pStyle w:val="NoSpacing"/>
              <w:rPr>
                <w:rFonts w:cstheme="minorHAnsi"/>
                <w:sz w:val="20"/>
                <w:szCs w:val="20"/>
              </w:rPr>
            </w:pPr>
            <w:r w:rsidRPr="00DB631A">
              <w:rPr>
                <w:rFonts w:cstheme="minorHAnsi"/>
                <w:sz w:val="20"/>
                <w:szCs w:val="20"/>
              </w:rPr>
              <w:t>−0.22</w:t>
            </w:r>
          </w:p>
        </w:tc>
        <w:tc>
          <w:tcPr>
            <w:tcW w:w="778" w:type="pct"/>
            <w:hideMark/>
          </w:tcPr>
          <w:p w14:paraId="02188878" w14:textId="77777777" w:rsidR="00266747" w:rsidRPr="00DB631A" w:rsidRDefault="00266747" w:rsidP="00A96FFE">
            <w:pPr>
              <w:pStyle w:val="NoSpacing"/>
              <w:rPr>
                <w:rFonts w:cstheme="minorHAnsi"/>
                <w:sz w:val="20"/>
                <w:szCs w:val="20"/>
              </w:rPr>
            </w:pPr>
            <w:r w:rsidRPr="00DB631A">
              <w:rPr>
                <w:rFonts w:cstheme="minorHAnsi"/>
                <w:sz w:val="20"/>
                <w:szCs w:val="20"/>
              </w:rPr>
              <w:t>0.83</w:t>
            </w:r>
          </w:p>
        </w:tc>
        <w:tc>
          <w:tcPr>
            <w:tcW w:w="524" w:type="pct"/>
            <w:hideMark/>
          </w:tcPr>
          <w:p w14:paraId="02381ECB" w14:textId="77777777" w:rsidR="00266747" w:rsidRPr="00DB631A" w:rsidRDefault="00266747" w:rsidP="00A96FFE">
            <w:pPr>
              <w:pStyle w:val="NoSpacing"/>
              <w:rPr>
                <w:rFonts w:cstheme="minorHAnsi"/>
                <w:sz w:val="20"/>
                <w:szCs w:val="20"/>
              </w:rPr>
            </w:pPr>
            <w:r w:rsidRPr="00DB631A">
              <w:rPr>
                <w:rFonts w:cstheme="minorHAnsi"/>
                <w:sz w:val="20"/>
                <w:szCs w:val="20"/>
              </w:rPr>
              <w:t>0.03</w:t>
            </w:r>
          </w:p>
        </w:tc>
      </w:tr>
    </w:tbl>
    <w:p w14:paraId="6BA9A5BE" w14:textId="77777777" w:rsidR="00266747" w:rsidRPr="00DB631A" w:rsidRDefault="00266747" w:rsidP="00A96FFE">
      <w:pPr>
        <w:pStyle w:val="NoSpacing"/>
        <w:rPr>
          <w:rFonts w:cstheme="minorHAnsi"/>
          <w:color w:val="2E2E2E"/>
        </w:rPr>
      </w:pPr>
      <w:r w:rsidRPr="00DB631A">
        <w:rPr>
          <w:rFonts w:cstheme="minorHAnsi"/>
          <w:color w:val="2E2E2E"/>
        </w:rPr>
        <w:lastRenderedPageBreak/>
        <w:t>Note. The statistics presented in this table correspond with </w:t>
      </w:r>
      <w:hyperlink r:id="rId82" w:tooltip="Learn more about Wilcoxon Signed Ranks Test from ScienceDirect's AI-generated Topic Pages" w:history="1">
        <w:r w:rsidRPr="00DB631A">
          <w:rPr>
            <w:rStyle w:val="Hyperlink"/>
            <w:rFonts w:eastAsiaTheme="majorEastAsia" w:cstheme="minorHAnsi"/>
            <w:color w:val="0C7DBB"/>
          </w:rPr>
          <w:t>Wilcoxon signed rank tests</w:t>
        </w:r>
      </w:hyperlink>
      <w:r w:rsidRPr="00DB631A">
        <w:rPr>
          <w:rFonts w:cstheme="minorHAnsi"/>
          <w:color w:val="2E2E2E"/>
        </w:rPr>
        <w:t> calculated to examine difference between tic-related versus non-tic-related impairment across home, school, and social domains and activities. CTIM-P = Child </w:t>
      </w:r>
      <w:hyperlink r:id="rId83" w:tooltip="Learn more about Gilles De La Tourette Syndrome from ScienceDirect's AI-generated Topic Pages" w:history="1">
        <w:r w:rsidRPr="00DB631A">
          <w:rPr>
            <w:rStyle w:val="Hyperlink"/>
            <w:rFonts w:eastAsiaTheme="majorEastAsia" w:cstheme="minorHAnsi"/>
            <w:color w:val="0C7DBB"/>
          </w:rPr>
          <w:t>Tourette's Syndrome</w:t>
        </w:r>
      </w:hyperlink>
      <w:r w:rsidRPr="00DB631A">
        <w:rPr>
          <w:rFonts w:cstheme="minorHAnsi"/>
          <w:color w:val="2E2E2E"/>
        </w:rPr>
        <w:t> Impairment Scale - Parent Report.</w:t>
      </w:r>
    </w:p>
    <w:p w14:paraId="7EEA153C" w14:textId="7AFBC26A" w:rsidR="00266747" w:rsidRPr="00DB631A" w:rsidRDefault="00266747" w:rsidP="00A96FFE">
      <w:pPr>
        <w:pStyle w:val="NoSpacing"/>
        <w:rPr>
          <w:rFonts w:cstheme="minorHAnsi"/>
          <w:color w:val="323232"/>
        </w:rPr>
      </w:pPr>
      <w:r w:rsidRPr="00DB631A">
        <w:rPr>
          <w:rFonts w:ascii="Tahoma" w:hAnsi="Tahoma" w:cs="Tahoma"/>
          <w:color w:val="323232"/>
        </w:rPr>
        <w:t>⁎</w:t>
      </w:r>
      <w:r w:rsidRPr="00DB631A">
        <w:rPr>
          <w:rFonts w:cstheme="minorHAnsi"/>
          <w:color w:val="323232"/>
        </w:rPr>
        <w:t>p &lt; .05.</w:t>
      </w:r>
    </w:p>
    <w:p w14:paraId="47ED1558" w14:textId="77777777" w:rsidR="00A96FFE" w:rsidRPr="00DB631A" w:rsidRDefault="00A96FFE" w:rsidP="00A96FFE">
      <w:pPr>
        <w:pStyle w:val="NoSpacing"/>
        <w:rPr>
          <w:rFonts w:cstheme="minorHAnsi"/>
          <w:color w:val="323232"/>
        </w:rPr>
      </w:pPr>
    </w:p>
    <w:p w14:paraId="753DA969"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3.4. Activity differences in tic-related and non-tic-related impairment</w:t>
      </w:r>
    </w:p>
    <w:p w14:paraId="599922D8" w14:textId="77777777" w:rsidR="00266747" w:rsidRPr="00DB631A" w:rsidRDefault="00266747" w:rsidP="00C076A1">
      <w:pPr>
        <w:spacing w:line="276" w:lineRule="auto"/>
        <w:rPr>
          <w:rFonts w:cstheme="minorHAnsi"/>
          <w:color w:val="2E2E2E"/>
        </w:rPr>
      </w:pPr>
      <w:r w:rsidRPr="00DB631A">
        <w:rPr>
          <w:rFonts w:cstheme="minorHAnsi"/>
          <w:color w:val="2E2E2E"/>
        </w:rPr>
        <w:t xml:space="preserve">Although parents did not report that impairment across the domains of home, school, and social activities was more related to tics than to non-tic-related problems, it is possible that, for </w:t>
      </w:r>
      <w:proofErr w:type="gramStart"/>
      <w:r w:rsidRPr="00DB631A">
        <w:rPr>
          <w:rFonts w:cstheme="minorHAnsi"/>
          <w:color w:val="2E2E2E"/>
        </w:rPr>
        <w:t>particular items</w:t>
      </w:r>
      <w:proofErr w:type="gramEnd"/>
      <w:r w:rsidRPr="00DB631A">
        <w:rPr>
          <w:rFonts w:cstheme="minorHAnsi"/>
          <w:color w:val="2E2E2E"/>
        </w:rPr>
        <w:t>, impairment was more attributed to tics than non-tic-related concerns. As a result, we conducted several exploratory Wilcoxon signed-rank tests to examine tic-related versus non-tic-related impairment on individual CTIM-P items. See </w:t>
      </w:r>
      <w:hyperlink r:id="rId84" w:anchor="t0010" w:history="1">
        <w:r w:rsidRPr="00DB631A">
          <w:rPr>
            <w:rStyle w:val="Hyperlink"/>
            <w:rFonts w:eastAsiaTheme="majorEastAsia" w:cstheme="minorHAnsi"/>
            <w:color w:val="0C7DBB"/>
          </w:rPr>
          <w:t>Table 2</w:t>
        </w:r>
      </w:hyperlink>
      <w:bookmarkEnd w:id="36"/>
      <w:r w:rsidRPr="00DB631A">
        <w:rPr>
          <w:rFonts w:cstheme="minorHAnsi"/>
          <w:color w:val="2E2E2E"/>
        </w:rPr>
        <w:t> for the statistics associated with each of the calculated Wilcoxon signed-rank tests.</w:t>
      </w:r>
    </w:p>
    <w:p w14:paraId="62DAA27E" w14:textId="77777777" w:rsidR="00266747" w:rsidRPr="00DB631A" w:rsidRDefault="00266747" w:rsidP="00C076A1">
      <w:pPr>
        <w:spacing w:line="276" w:lineRule="auto"/>
        <w:rPr>
          <w:rFonts w:cstheme="minorHAnsi"/>
          <w:color w:val="2E2E2E"/>
        </w:rPr>
      </w:pPr>
      <w:r w:rsidRPr="00DB631A">
        <w:rPr>
          <w:rFonts w:cstheme="minorHAnsi"/>
          <w:color w:val="2E2E2E"/>
        </w:rPr>
        <w:t>For home activities, having trouble with getting dressed in the morning, bathing or grooming, doing household chores, and getting along with parents were more strongly attributed to non-tic-related factors than tic-related factors. For school activities, children's difficulties with giving oral reports/reading out loud and writing in class were more attributed to tics than non-tic problems. However, having trouble getting to school on time and being prepared for class were attributed to other problems more than tics. For social activities, being teased by peers and difficulty going to the movies were attributed more to tics than non-tic-related issues, but difficulties in spending the night at a friend's house was more attributed to non-tic-related factors.</w:t>
      </w:r>
    </w:p>
    <w:p w14:paraId="7898966F"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3.5. Correlations between tic-related impairment on the CTIM-P and tic severity</w:t>
      </w:r>
    </w:p>
    <w:p w14:paraId="10D0184A" w14:textId="77777777" w:rsidR="00266747" w:rsidRPr="00DB631A" w:rsidRDefault="00266747" w:rsidP="00C076A1">
      <w:pPr>
        <w:spacing w:line="276" w:lineRule="auto"/>
        <w:rPr>
          <w:rFonts w:cstheme="minorHAnsi"/>
          <w:color w:val="2E2E2E"/>
        </w:rPr>
      </w:pPr>
      <w:r w:rsidRPr="00DB631A">
        <w:rPr>
          <w:rFonts w:cstheme="minorHAnsi"/>
          <w:color w:val="2E2E2E"/>
        </w:rPr>
        <w:t>To explore the relationship between tic severity and </w:t>
      </w:r>
      <w:hyperlink r:id="rId85" w:tooltip="Learn more about Functional Disease from ScienceDirect's AI-generated Topic Pages" w:history="1">
        <w:r w:rsidRPr="00DB631A">
          <w:rPr>
            <w:rStyle w:val="Hyperlink"/>
            <w:rFonts w:eastAsiaTheme="majorEastAsia" w:cstheme="minorHAnsi"/>
            <w:color w:val="0C7DBB"/>
          </w:rPr>
          <w:t>functional impairment</w:t>
        </w:r>
      </w:hyperlink>
      <w:r w:rsidRPr="00DB631A">
        <w:rPr>
          <w:rFonts w:cstheme="minorHAnsi"/>
          <w:color w:val="2E2E2E"/>
        </w:rPr>
        <w:t>, Spearman rho </w:t>
      </w:r>
      <w:hyperlink r:id="rId86" w:tooltip="Learn more about Correlation Coefficient from ScienceDirect's AI-generated Topic Pages" w:history="1">
        <w:r w:rsidRPr="00DB631A">
          <w:rPr>
            <w:rStyle w:val="Hyperlink"/>
            <w:rFonts w:eastAsiaTheme="majorEastAsia" w:cstheme="minorHAnsi"/>
            <w:color w:val="0C7DBB"/>
          </w:rPr>
          <w:t>correlation coefficients</w:t>
        </w:r>
      </w:hyperlink>
      <w:r w:rsidRPr="00DB631A">
        <w:rPr>
          <w:rFonts w:cstheme="minorHAnsi"/>
          <w:color w:val="2E2E2E"/>
        </w:rPr>
        <w:t> were calculated between total tic-related impairment on the CTIM-P and YGTSS motor, vocal, and total tic severity. Results are presented in </w:t>
      </w:r>
      <w:bookmarkStart w:id="38" w:name="bt001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"t0015" </w:instrText>
      </w:r>
      <w:r w:rsidRPr="00DB631A">
        <w:rPr>
          <w:rFonts w:cstheme="minorHAnsi"/>
          <w:color w:val="2E2E2E"/>
        </w:rPr>
        <w:fldChar w:fldCharType="separate"/>
      </w:r>
      <w:r w:rsidRPr="00DB631A">
        <w:rPr>
          <w:rStyle w:val="Hyperlink"/>
          <w:rFonts w:eastAsiaTheme="majorEastAsia" w:cstheme="minorHAnsi"/>
          <w:color w:val="0C7DBB"/>
        </w:rPr>
        <w:t>Table 3</w:t>
      </w:r>
      <w:r w:rsidRPr="00DB631A">
        <w:rPr>
          <w:rFonts w:cstheme="minorHAnsi"/>
          <w:color w:val="2E2E2E"/>
        </w:rPr>
        <w:fldChar w:fldCharType="end"/>
      </w:r>
      <w:r w:rsidRPr="00DB631A">
        <w:rPr>
          <w:rFonts w:cstheme="minorHAnsi"/>
          <w:color w:val="2E2E2E"/>
        </w:rPr>
        <w:t> and show that all three of these correlation coefficients were significant and positive. Thus, subsequent relationships between the three CTIM-P domains and YGTSS total, motor, and vocal tic severity scores were calculated. Results indicated that (a) YGTSS total tic severity and motor tic severity were significantly positively correlated with CTIM-P tic-related impairment in home, school, and social activities and (b) vocal tic severity was significantly positively correlated only with tic-related impairment in social activities. Correlation coefficients for these analyses are presented in </w:t>
      </w:r>
      <w:hyperlink r:id="rId87" w:anchor="t0015" w:history="1">
        <w:r w:rsidRPr="00DB631A">
          <w:rPr>
            <w:rStyle w:val="Hyperlink"/>
            <w:rFonts w:eastAsiaTheme="majorEastAsia" w:cstheme="minorHAnsi"/>
            <w:color w:val="0C7DBB"/>
          </w:rPr>
          <w:t>Table 3</w:t>
        </w:r>
      </w:hyperlink>
      <w:bookmarkEnd w:id="38"/>
      <w:r w:rsidRPr="00DB631A">
        <w:rPr>
          <w:rFonts w:cstheme="minorHAnsi"/>
          <w:color w:val="2E2E2E"/>
        </w:rPr>
        <w:t>.</w:t>
      </w:r>
    </w:p>
    <w:p w14:paraId="1A407B05" w14:textId="77777777" w:rsidR="00266747" w:rsidRPr="00DB631A" w:rsidRDefault="00266747" w:rsidP="00C076A1">
      <w:pPr>
        <w:spacing w:line="276" w:lineRule="auto"/>
        <w:rPr>
          <w:rFonts w:cstheme="minorHAnsi"/>
          <w:color w:val="323232"/>
        </w:rPr>
      </w:pPr>
      <w:r w:rsidRPr="00DB631A">
        <w:rPr>
          <w:rStyle w:val="label"/>
          <w:rFonts w:cstheme="minorHAnsi"/>
          <w:color w:val="323232"/>
        </w:rPr>
        <w:t>Table 3</w:t>
      </w:r>
      <w:r w:rsidRPr="00DB631A">
        <w:rPr>
          <w:rFonts w:cstheme="minorHAnsi"/>
          <w:color w:val="323232"/>
        </w:rPr>
        <w:t>. Correlations between Tic-related Impairment and Clinician-rated </w:t>
      </w:r>
      <w:hyperlink r:id="rId88" w:tooltip="Learn more about Tic Disorder from ScienceDirect's AI-generated Topic Pages" w:history="1">
        <w:r w:rsidRPr="00DB631A">
          <w:rPr>
            <w:rStyle w:val="Hyperlink"/>
            <w:rFonts w:eastAsiaTheme="majorEastAsia" w:cstheme="minorHAnsi"/>
            <w:color w:val="0C7DBB"/>
          </w:rPr>
          <w:t>Tic</w:t>
        </w:r>
      </w:hyperlink>
      <w:r w:rsidRPr="00DB631A">
        <w:rPr>
          <w:rFonts w:cstheme="minorHAnsi"/>
          <w:color w:val="323232"/>
        </w:rPr>
        <w:t> Severity.</w:t>
      </w:r>
    </w:p>
    <w:tbl>
      <w:tblPr>
        <w:tblStyle w:val="TableGrid"/>
        <w:tblW w:w="0" w:type="auto"/>
        <w:tblLook w:val="04A0" w:firstRow="1" w:lastRow="0" w:firstColumn="1" w:lastColumn="0" w:noHBand="0" w:noVBand="1"/>
      </w:tblPr>
      <w:tblGrid>
        <w:gridCol w:w="2513"/>
        <w:gridCol w:w="1148"/>
        <w:gridCol w:w="1162"/>
        <w:gridCol w:w="1088"/>
      </w:tblGrid>
      <w:tr w:rsidR="00266747" w:rsidRPr="00DB631A" w14:paraId="4A329758" w14:textId="77777777" w:rsidTr="00A96FFE">
        <w:tc>
          <w:tcPr>
            <w:tcW w:w="0" w:type="auto"/>
            <w:hideMark/>
          </w:tcPr>
          <w:p w14:paraId="36BC21C5" w14:textId="77777777" w:rsidR="00266747" w:rsidRPr="00DB631A" w:rsidRDefault="00266747" w:rsidP="00A96FFE">
            <w:pPr>
              <w:pStyle w:val="NoSpacing"/>
              <w:rPr>
                <w:rFonts w:cstheme="minorHAnsi"/>
                <w:sz w:val="20"/>
                <w:szCs w:val="20"/>
              </w:rPr>
            </w:pPr>
            <w:r w:rsidRPr="00DB631A">
              <w:rPr>
                <w:rFonts w:cstheme="minorHAnsi"/>
                <w:sz w:val="20"/>
                <w:szCs w:val="20"/>
              </w:rPr>
              <w:t>CTIM-P</w:t>
            </w:r>
          </w:p>
        </w:tc>
        <w:tc>
          <w:tcPr>
            <w:tcW w:w="0" w:type="auto"/>
            <w:hideMark/>
          </w:tcPr>
          <w:p w14:paraId="6A6849D2" w14:textId="77777777" w:rsidR="00266747" w:rsidRPr="00DB631A" w:rsidRDefault="00266747" w:rsidP="00A96FFE">
            <w:pPr>
              <w:pStyle w:val="NoSpacing"/>
              <w:rPr>
                <w:rFonts w:cstheme="minorHAnsi"/>
                <w:sz w:val="20"/>
                <w:szCs w:val="20"/>
              </w:rPr>
            </w:pPr>
            <w:r w:rsidRPr="00DB631A">
              <w:rPr>
                <w:rFonts w:cstheme="minorHAnsi"/>
                <w:sz w:val="20"/>
                <w:szCs w:val="20"/>
              </w:rPr>
              <w:t>YGTSS total</w:t>
            </w:r>
          </w:p>
        </w:tc>
        <w:tc>
          <w:tcPr>
            <w:tcW w:w="0" w:type="auto"/>
            <w:hideMark/>
          </w:tcPr>
          <w:p w14:paraId="3DE4F387" w14:textId="77777777" w:rsidR="00266747" w:rsidRPr="00DB631A" w:rsidRDefault="00266747" w:rsidP="00A96FFE">
            <w:pPr>
              <w:pStyle w:val="NoSpacing"/>
              <w:rPr>
                <w:rFonts w:cstheme="minorHAnsi"/>
                <w:sz w:val="20"/>
                <w:szCs w:val="20"/>
              </w:rPr>
            </w:pPr>
            <w:r w:rsidRPr="00DB631A">
              <w:rPr>
                <w:rFonts w:cstheme="minorHAnsi"/>
                <w:sz w:val="20"/>
                <w:szCs w:val="20"/>
              </w:rPr>
              <w:t>Motor total</w:t>
            </w:r>
          </w:p>
        </w:tc>
        <w:tc>
          <w:tcPr>
            <w:tcW w:w="0" w:type="auto"/>
            <w:hideMark/>
          </w:tcPr>
          <w:p w14:paraId="135F4DA6" w14:textId="77777777" w:rsidR="00266747" w:rsidRPr="00DB631A" w:rsidRDefault="00266747" w:rsidP="00A96FFE">
            <w:pPr>
              <w:pStyle w:val="NoSpacing"/>
              <w:rPr>
                <w:rFonts w:cstheme="minorHAnsi"/>
                <w:sz w:val="20"/>
                <w:szCs w:val="20"/>
              </w:rPr>
            </w:pPr>
            <w:r w:rsidRPr="00DB631A">
              <w:rPr>
                <w:rFonts w:cstheme="minorHAnsi"/>
                <w:sz w:val="20"/>
                <w:szCs w:val="20"/>
              </w:rPr>
              <w:t>Vocal total</w:t>
            </w:r>
          </w:p>
        </w:tc>
      </w:tr>
      <w:tr w:rsidR="00266747" w:rsidRPr="00DB631A" w14:paraId="05CE03F9" w14:textId="77777777" w:rsidTr="00A96FFE">
        <w:tc>
          <w:tcPr>
            <w:tcW w:w="0" w:type="auto"/>
            <w:hideMark/>
          </w:tcPr>
          <w:p w14:paraId="11E4F419" w14:textId="77777777" w:rsidR="00266747" w:rsidRPr="00DB631A" w:rsidRDefault="00266747" w:rsidP="00A96FFE">
            <w:pPr>
              <w:pStyle w:val="NoSpacing"/>
              <w:rPr>
                <w:rFonts w:cstheme="minorHAnsi"/>
                <w:sz w:val="20"/>
                <w:szCs w:val="20"/>
              </w:rPr>
            </w:pPr>
            <w:bookmarkStart w:id="39" w:name="btf0005" w:colFirst="1" w:colLast="3"/>
            <w:r w:rsidRPr="00DB631A">
              <w:rPr>
                <w:rFonts w:cstheme="minorHAnsi"/>
                <w:sz w:val="20"/>
                <w:szCs w:val="20"/>
              </w:rPr>
              <w:t>Total tic-related impairment</w:t>
            </w:r>
          </w:p>
        </w:tc>
        <w:tc>
          <w:tcPr>
            <w:tcW w:w="0" w:type="auto"/>
            <w:hideMark/>
          </w:tcPr>
          <w:p w14:paraId="1775107E" w14:textId="77777777" w:rsidR="00266747" w:rsidRPr="00DB631A" w:rsidRDefault="00266747" w:rsidP="00A96FFE">
            <w:pPr>
              <w:pStyle w:val="NoSpacing"/>
              <w:rPr>
                <w:rFonts w:cstheme="minorHAnsi"/>
                <w:sz w:val="20"/>
                <w:szCs w:val="20"/>
              </w:rPr>
            </w:pPr>
            <w:r w:rsidRPr="00DB631A">
              <w:rPr>
                <w:rFonts w:cstheme="minorHAnsi"/>
                <w:sz w:val="20"/>
                <w:szCs w:val="20"/>
              </w:rPr>
              <w:t>0.55</w:t>
            </w:r>
            <w:hyperlink r:id="rId89" w:anchor="tf0005" w:history="1">
              <w:r w:rsidRPr="00DB631A">
                <w:rPr>
                  <w:rStyle w:val="Hyperlink"/>
                  <w:rFonts w:ascii="Tahoma" w:hAnsi="Tahoma" w:cs="Tahoma"/>
                  <w:color w:val="0C7DBB"/>
                  <w:sz w:val="20"/>
                  <w:szCs w:val="20"/>
                  <w:vertAlign w:val="superscript"/>
                </w:rPr>
                <w:t>⁎</w:t>
              </w:r>
            </w:hyperlink>
          </w:p>
        </w:tc>
        <w:tc>
          <w:tcPr>
            <w:tcW w:w="0" w:type="auto"/>
            <w:hideMark/>
          </w:tcPr>
          <w:p w14:paraId="0106681A" w14:textId="77777777" w:rsidR="00266747" w:rsidRPr="00DB631A" w:rsidRDefault="00266747" w:rsidP="00A96FFE">
            <w:pPr>
              <w:pStyle w:val="NoSpacing"/>
              <w:rPr>
                <w:rFonts w:cstheme="minorHAnsi"/>
                <w:sz w:val="20"/>
                <w:szCs w:val="20"/>
              </w:rPr>
            </w:pPr>
            <w:r w:rsidRPr="00DB631A">
              <w:rPr>
                <w:rFonts w:cstheme="minorHAnsi"/>
                <w:sz w:val="20"/>
                <w:szCs w:val="20"/>
              </w:rPr>
              <w:t>0.57</w:t>
            </w:r>
            <w:hyperlink r:id="rId90" w:anchor="tf0005" w:history="1">
              <w:r w:rsidRPr="00DB631A">
                <w:rPr>
                  <w:rStyle w:val="Hyperlink"/>
                  <w:rFonts w:ascii="Tahoma" w:hAnsi="Tahoma" w:cs="Tahoma"/>
                  <w:color w:val="0C7DBB"/>
                  <w:sz w:val="20"/>
                  <w:szCs w:val="20"/>
                  <w:vertAlign w:val="superscript"/>
                </w:rPr>
                <w:t>⁎</w:t>
              </w:r>
            </w:hyperlink>
          </w:p>
        </w:tc>
        <w:tc>
          <w:tcPr>
            <w:tcW w:w="0" w:type="auto"/>
            <w:hideMark/>
          </w:tcPr>
          <w:p w14:paraId="6DD45501" w14:textId="77777777" w:rsidR="00266747" w:rsidRPr="00DB631A" w:rsidRDefault="00266747" w:rsidP="00A96FFE">
            <w:pPr>
              <w:pStyle w:val="NoSpacing"/>
              <w:rPr>
                <w:rFonts w:cstheme="minorHAnsi"/>
                <w:sz w:val="20"/>
                <w:szCs w:val="20"/>
              </w:rPr>
            </w:pPr>
            <w:r w:rsidRPr="00DB631A">
              <w:rPr>
                <w:rFonts w:cstheme="minorHAnsi"/>
                <w:sz w:val="20"/>
                <w:szCs w:val="20"/>
              </w:rPr>
              <w:t>0.37</w:t>
            </w:r>
            <w:hyperlink r:id="rId91" w:anchor="tf0005" w:history="1">
              <w:r w:rsidRPr="00DB631A">
                <w:rPr>
                  <w:rStyle w:val="Hyperlink"/>
                  <w:rFonts w:ascii="Tahoma" w:hAnsi="Tahoma" w:cs="Tahoma"/>
                  <w:color w:val="0C7DBB"/>
                  <w:sz w:val="20"/>
                  <w:szCs w:val="20"/>
                  <w:vertAlign w:val="superscript"/>
                </w:rPr>
                <w:t>⁎</w:t>
              </w:r>
            </w:hyperlink>
          </w:p>
        </w:tc>
      </w:tr>
      <w:tr w:rsidR="00266747" w:rsidRPr="00DB631A" w14:paraId="706B4CED" w14:textId="77777777" w:rsidTr="00A96FFE">
        <w:tc>
          <w:tcPr>
            <w:tcW w:w="0" w:type="auto"/>
            <w:hideMark/>
          </w:tcPr>
          <w:p w14:paraId="4B7B292B" w14:textId="77777777" w:rsidR="00266747" w:rsidRPr="00DB631A" w:rsidRDefault="00266747" w:rsidP="00A96FFE">
            <w:pPr>
              <w:pStyle w:val="NoSpacing"/>
              <w:rPr>
                <w:rFonts w:cstheme="minorHAnsi"/>
                <w:sz w:val="20"/>
                <w:szCs w:val="20"/>
              </w:rPr>
            </w:pPr>
            <w:r w:rsidRPr="00DB631A">
              <w:rPr>
                <w:rFonts w:cstheme="minorHAnsi"/>
                <w:sz w:val="20"/>
                <w:szCs w:val="20"/>
              </w:rPr>
              <w:t>Home activities</w:t>
            </w:r>
          </w:p>
        </w:tc>
        <w:tc>
          <w:tcPr>
            <w:tcW w:w="0" w:type="auto"/>
            <w:hideMark/>
          </w:tcPr>
          <w:p w14:paraId="4EE73BEC" w14:textId="77777777" w:rsidR="00266747" w:rsidRPr="00DB631A" w:rsidRDefault="00266747" w:rsidP="00A96FFE">
            <w:pPr>
              <w:pStyle w:val="NoSpacing"/>
              <w:rPr>
                <w:rFonts w:cstheme="minorHAnsi"/>
                <w:sz w:val="20"/>
                <w:szCs w:val="20"/>
              </w:rPr>
            </w:pPr>
            <w:r w:rsidRPr="00DB631A">
              <w:rPr>
                <w:rFonts w:cstheme="minorHAnsi"/>
                <w:sz w:val="20"/>
                <w:szCs w:val="20"/>
              </w:rPr>
              <w:t>0.36</w:t>
            </w:r>
            <w:hyperlink r:id="rId92" w:anchor="tf0005" w:history="1">
              <w:r w:rsidRPr="00DB631A">
                <w:rPr>
                  <w:rStyle w:val="Hyperlink"/>
                  <w:rFonts w:ascii="Tahoma" w:hAnsi="Tahoma" w:cs="Tahoma"/>
                  <w:color w:val="0C7DBB"/>
                  <w:sz w:val="20"/>
                  <w:szCs w:val="20"/>
                  <w:vertAlign w:val="superscript"/>
                </w:rPr>
                <w:t>⁎</w:t>
              </w:r>
            </w:hyperlink>
          </w:p>
        </w:tc>
        <w:tc>
          <w:tcPr>
            <w:tcW w:w="0" w:type="auto"/>
            <w:hideMark/>
          </w:tcPr>
          <w:p w14:paraId="17F2BCC1" w14:textId="77777777" w:rsidR="00266747" w:rsidRPr="00DB631A" w:rsidRDefault="00266747" w:rsidP="00A96FFE">
            <w:pPr>
              <w:pStyle w:val="NoSpacing"/>
              <w:rPr>
                <w:rFonts w:cstheme="minorHAnsi"/>
                <w:sz w:val="20"/>
                <w:szCs w:val="20"/>
              </w:rPr>
            </w:pPr>
            <w:r w:rsidRPr="00DB631A">
              <w:rPr>
                <w:rFonts w:cstheme="minorHAnsi"/>
                <w:sz w:val="20"/>
                <w:szCs w:val="20"/>
              </w:rPr>
              <w:t>0.37</w:t>
            </w:r>
            <w:hyperlink r:id="rId93" w:anchor="tf0005" w:history="1">
              <w:r w:rsidRPr="00DB631A">
                <w:rPr>
                  <w:rStyle w:val="Hyperlink"/>
                  <w:rFonts w:ascii="Tahoma" w:hAnsi="Tahoma" w:cs="Tahoma"/>
                  <w:color w:val="0C7DBB"/>
                  <w:sz w:val="20"/>
                  <w:szCs w:val="20"/>
                  <w:vertAlign w:val="superscript"/>
                </w:rPr>
                <w:t>⁎</w:t>
              </w:r>
            </w:hyperlink>
          </w:p>
        </w:tc>
        <w:tc>
          <w:tcPr>
            <w:tcW w:w="0" w:type="auto"/>
            <w:hideMark/>
          </w:tcPr>
          <w:p w14:paraId="564000CB" w14:textId="77777777" w:rsidR="00266747" w:rsidRPr="00DB631A" w:rsidRDefault="00266747" w:rsidP="00A96FFE">
            <w:pPr>
              <w:pStyle w:val="NoSpacing"/>
              <w:rPr>
                <w:rFonts w:cstheme="minorHAnsi"/>
                <w:sz w:val="20"/>
                <w:szCs w:val="20"/>
              </w:rPr>
            </w:pPr>
            <w:r w:rsidRPr="00DB631A">
              <w:rPr>
                <w:rFonts w:cstheme="minorHAnsi"/>
                <w:sz w:val="20"/>
                <w:szCs w:val="20"/>
              </w:rPr>
              <w:t>0.25</w:t>
            </w:r>
          </w:p>
        </w:tc>
      </w:tr>
      <w:tr w:rsidR="00266747" w:rsidRPr="00DB631A" w14:paraId="50DF25C7" w14:textId="77777777" w:rsidTr="00A96FFE">
        <w:tc>
          <w:tcPr>
            <w:tcW w:w="0" w:type="auto"/>
            <w:hideMark/>
          </w:tcPr>
          <w:p w14:paraId="5F73107D" w14:textId="77777777" w:rsidR="00266747" w:rsidRPr="00DB631A" w:rsidRDefault="00266747" w:rsidP="00A96FFE">
            <w:pPr>
              <w:pStyle w:val="NoSpacing"/>
              <w:rPr>
                <w:rFonts w:cstheme="minorHAnsi"/>
                <w:sz w:val="20"/>
                <w:szCs w:val="20"/>
              </w:rPr>
            </w:pPr>
            <w:r w:rsidRPr="00DB631A">
              <w:rPr>
                <w:rFonts w:cstheme="minorHAnsi"/>
                <w:sz w:val="20"/>
                <w:szCs w:val="20"/>
              </w:rPr>
              <w:t>School activities</w:t>
            </w:r>
          </w:p>
        </w:tc>
        <w:tc>
          <w:tcPr>
            <w:tcW w:w="0" w:type="auto"/>
            <w:hideMark/>
          </w:tcPr>
          <w:p w14:paraId="5C4C76EE" w14:textId="77777777" w:rsidR="00266747" w:rsidRPr="00DB631A" w:rsidRDefault="00266747" w:rsidP="00A96FFE">
            <w:pPr>
              <w:pStyle w:val="NoSpacing"/>
              <w:rPr>
                <w:rFonts w:cstheme="minorHAnsi"/>
                <w:sz w:val="20"/>
                <w:szCs w:val="20"/>
              </w:rPr>
            </w:pPr>
            <w:r w:rsidRPr="00DB631A">
              <w:rPr>
                <w:rFonts w:cstheme="minorHAnsi"/>
                <w:sz w:val="20"/>
                <w:szCs w:val="20"/>
              </w:rPr>
              <w:t>0.41</w:t>
            </w:r>
            <w:hyperlink r:id="rId94" w:anchor="tf0005" w:history="1">
              <w:r w:rsidRPr="00DB631A">
                <w:rPr>
                  <w:rStyle w:val="Hyperlink"/>
                  <w:rFonts w:ascii="Tahoma" w:hAnsi="Tahoma" w:cs="Tahoma"/>
                  <w:color w:val="0C7DBB"/>
                  <w:sz w:val="20"/>
                  <w:szCs w:val="20"/>
                  <w:vertAlign w:val="superscript"/>
                </w:rPr>
                <w:t>⁎</w:t>
              </w:r>
            </w:hyperlink>
          </w:p>
        </w:tc>
        <w:tc>
          <w:tcPr>
            <w:tcW w:w="0" w:type="auto"/>
            <w:hideMark/>
          </w:tcPr>
          <w:p w14:paraId="7C7B7B66" w14:textId="77777777" w:rsidR="00266747" w:rsidRPr="00DB631A" w:rsidRDefault="00266747" w:rsidP="00A96FFE">
            <w:pPr>
              <w:pStyle w:val="NoSpacing"/>
              <w:rPr>
                <w:rFonts w:cstheme="minorHAnsi"/>
                <w:sz w:val="20"/>
                <w:szCs w:val="20"/>
              </w:rPr>
            </w:pPr>
            <w:r w:rsidRPr="00DB631A">
              <w:rPr>
                <w:rFonts w:cstheme="minorHAnsi"/>
                <w:sz w:val="20"/>
                <w:szCs w:val="20"/>
              </w:rPr>
              <w:t>0.51</w:t>
            </w:r>
            <w:hyperlink r:id="rId95" w:anchor="tf0005" w:history="1">
              <w:r w:rsidRPr="00DB631A">
                <w:rPr>
                  <w:rStyle w:val="Hyperlink"/>
                  <w:rFonts w:ascii="Tahoma" w:hAnsi="Tahoma" w:cs="Tahoma"/>
                  <w:color w:val="0C7DBB"/>
                  <w:sz w:val="20"/>
                  <w:szCs w:val="20"/>
                  <w:vertAlign w:val="superscript"/>
                </w:rPr>
                <w:t>⁎</w:t>
              </w:r>
            </w:hyperlink>
          </w:p>
        </w:tc>
        <w:tc>
          <w:tcPr>
            <w:tcW w:w="0" w:type="auto"/>
            <w:hideMark/>
          </w:tcPr>
          <w:p w14:paraId="2839EA52" w14:textId="77777777" w:rsidR="00266747" w:rsidRPr="00DB631A" w:rsidRDefault="00266747" w:rsidP="00A96FFE">
            <w:pPr>
              <w:pStyle w:val="NoSpacing"/>
              <w:rPr>
                <w:rFonts w:cstheme="minorHAnsi"/>
                <w:sz w:val="20"/>
                <w:szCs w:val="20"/>
              </w:rPr>
            </w:pPr>
            <w:r w:rsidRPr="00DB631A">
              <w:rPr>
                <w:rFonts w:cstheme="minorHAnsi"/>
                <w:sz w:val="20"/>
                <w:szCs w:val="20"/>
              </w:rPr>
              <w:t>0.20</w:t>
            </w:r>
          </w:p>
        </w:tc>
      </w:tr>
      <w:tr w:rsidR="00266747" w:rsidRPr="00DB631A" w14:paraId="20CE8CDF" w14:textId="77777777" w:rsidTr="00A96FFE">
        <w:tc>
          <w:tcPr>
            <w:tcW w:w="0" w:type="auto"/>
            <w:hideMark/>
          </w:tcPr>
          <w:p w14:paraId="1BB922E7" w14:textId="77777777" w:rsidR="00266747" w:rsidRPr="00DB631A" w:rsidRDefault="00266747" w:rsidP="00A96FFE">
            <w:pPr>
              <w:pStyle w:val="NoSpacing"/>
              <w:rPr>
                <w:rFonts w:cstheme="minorHAnsi"/>
                <w:sz w:val="20"/>
                <w:szCs w:val="20"/>
              </w:rPr>
            </w:pPr>
            <w:r w:rsidRPr="00DB631A">
              <w:rPr>
                <w:rFonts w:cstheme="minorHAnsi"/>
                <w:sz w:val="20"/>
                <w:szCs w:val="20"/>
              </w:rPr>
              <w:t>Social activities</w:t>
            </w:r>
          </w:p>
        </w:tc>
        <w:tc>
          <w:tcPr>
            <w:tcW w:w="0" w:type="auto"/>
            <w:hideMark/>
          </w:tcPr>
          <w:p w14:paraId="287CC911" w14:textId="77777777" w:rsidR="00266747" w:rsidRPr="00DB631A" w:rsidRDefault="00266747" w:rsidP="00A96FFE">
            <w:pPr>
              <w:pStyle w:val="NoSpacing"/>
              <w:rPr>
                <w:rFonts w:cstheme="minorHAnsi"/>
                <w:sz w:val="20"/>
                <w:szCs w:val="20"/>
              </w:rPr>
            </w:pPr>
            <w:r w:rsidRPr="00DB631A">
              <w:rPr>
                <w:rFonts w:cstheme="minorHAnsi"/>
                <w:sz w:val="20"/>
                <w:szCs w:val="20"/>
              </w:rPr>
              <w:t>0.47</w:t>
            </w:r>
            <w:hyperlink r:id="rId96" w:anchor="tf0005" w:history="1">
              <w:r w:rsidRPr="00DB631A">
                <w:rPr>
                  <w:rStyle w:val="Hyperlink"/>
                  <w:rFonts w:ascii="Tahoma" w:hAnsi="Tahoma" w:cs="Tahoma"/>
                  <w:color w:val="0C7DBB"/>
                  <w:sz w:val="20"/>
                  <w:szCs w:val="20"/>
                  <w:vertAlign w:val="superscript"/>
                </w:rPr>
                <w:t>⁎</w:t>
              </w:r>
            </w:hyperlink>
          </w:p>
        </w:tc>
        <w:tc>
          <w:tcPr>
            <w:tcW w:w="0" w:type="auto"/>
            <w:hideMark/>
          </w:tcPr>
          <w:p w14:paraId="563A6026" w14:textId="77777777" w:rsidR="00266747" w:rsidRPr="00DB631A" w:rsidRDefault="00266747" w:rsidP="00A96FFE">
            <w:pPr>
              <w:pStyle w:val="NoSpacing"/>
              <w:rPr>
                <w:rFonts w:cstheme="minorHAnsi"/>
                <w:sz w:val="20"/>
                <w:szCs w:val="20"/>
              </w:rPr>
            </w:pPr>
            <w:r w:rsidRPr="00DB631A">
              <w:rPr>
                <w:rFonts w:cstheme="minorHAnsi"/>
                <w:sz w:val="20"/>
                <w:szCs w:val="20"/>
              </w:rPr>
              <w:t>0.40</w:t>
            </w:r>
            <w:hyperlink r:id="rId97" w:anchor="tf0005" w:history="1">
              <w:r w:rsidRPr="00DB631A">
                <w:rPr>
                  <w:rStyle w:val="Hyperlink"/>
                  <w:rFonts w:ascii="Tahoma" w:hAnsi="Tahoma" w:cs="Tahoma"/>
                  <w:color w:val="0C7DBB"/>
                  <w:sz w:val="20"/>
                  <w:szCs w:val="20"/>
                  <w:vertAlign w:val="superscript"/>
                </w:rPr>
                <w:t>⁎</w:t>
              </w:r>
            </w:hyperlink>
          </w:p>
        </w:tc>
        <w:tc>
          <w:tcPr>
            <w:tcW w:w="0" w:type="auto"/>
            <w:hideMark/>
          </w:tcPr>
          <w:p w14:paraId="18877CE1" w14:textId="77777777" w:rsidR="00266747" w:rsidRPr="00DB631A" w:rsidRDefault="00266747" w:rsidP="00A96FFE">
            <w:pPr>
              <w:pStyle w:val="NoSpacing"/>
              <w:rPr>
                <w:rFonts w:cstheme="minorHAnsi"/>
                <w:sz w:val="20"/>
                <w:szCs w:val="20"/>
              </w:rPr>
            </w:pPr>
            <w:r w:rsidRPr="00DB631A">
              <w:rPr>
                <w:rFonts w:cstheme="minorHAnsi"/>
                <w:sz w:val="20"/>
                <w:szCs w:val="20"/>
              </w:rPr>
              <w:t>0.41</w:t>
            </w:r>
            <w:hyperlink r:id="rId98" w:anchor="tf0005" w:history="1">
              <w:r w:rsidRPr="00DB631A">
                <w:rPr>
                  <w:rStyle w:val="Hyperlink"/>
                  <w:rFonts w:ascii="Tahoma" w:hAnsi="Tahoma" w:cs="Tahoma"/>
                  <w:color w:val="0C7DBB"/>
                  <w:sz w:val="20"/>
                  <w:szCs w:val="20"/>
                  <w:vertAlign w:val="superscript"/>
                </w:rPr>
                <w:t>⁎</w:t>
              </w:r>
            </w:hyperlink>
          </w:p>
        </w:tc>
      </w:tr>
    </w:tbl>
    <w:bookmarkEnd w:id="39"/>
    <w:p w14:paraId="2EFF0547" w14:textId="77777777" w:rsidR="00266747" w:rsidRPr="00DB631A" w:rsidRDefault="00266747" w:rsidP="00A96FFE">
      <w:pPr>
        <w:pStyle w:val="NoSpacing"/>
        <w:rPr>
          <w:rFonts w:cstheme="minorHAnsi"/>
          <w:color w:val="2E2E2E"/>
        </w:rPr>
      </w:pPr>
      <w:r w:rsidRPr="00DB631A">
        <w:rPr>
          <w:rFonts w:cstheme="minorHAnsi"/>
          <w:color w:val="2E2E2E"/>
        </w:rPr>
        <w:t>Note. CTIM-P = Child </w:t>
      </w:r>
      <w:hyperlink r:id="rId99" w:tooltip="Learn more about Gilles De La Tourette Syndrome from ScienceDirect's AI-generated Topic Pages" w:history="1">
        <w:r w:rsidRPr="00DB631A">
          <w:rPr>
            <w:rStyle w:val="Hyperlink"/>
            <w:rFonts w:eastAsiaTheme="majorEastAsia" w:cstheme="minorHAnsi"/>
            <w:color w:val="0C7DBB"/>
          </w:rPr>
          <w:t>Tourette's Syndrome</w:t>
        </w:r>
      </w:hyperlink>
      <w:r w:rsidRPr="00DB631A">
        <w:rPr>
          <w:rFonts w:cstheme="minorHAnsi"/>
          <w:color w:val="2E2E2E"/>
        </w:rPr>
        <w:t> Impairment Scale - Parent Report; YGTSS = Yale Global Tic Severity Scale.</w:t>
      </w:r>
    </w:p>
    <w:p w14:paraId="56D41246" w14:textId="3344947D" w:rsidR="00266747" w:rsidRPr="00DB631A" w:rsidRDefault="00266747" w:rsidP="00A96FFE">
      <w:pPr>
        <w:pStyle w:val="NoSpacing"/>
        <w:rPr>
          <w:rFonts w:cstheme="minorHAnsi"/>
          <w:color w:val="323232"/>
        </w:rPr>
      </w:pPr>
      <w:r w:rsidRPr="00DB631A">
        <w:rPr>
          <w:rFonts w:ascii="Tahoma" w:hAnsi="Tahoma" w:cs="Tahoma"/>
          <w:color w:val="323232"/>
        </w:rPr>
        <w:t>⁎</w:t>
      </w:r>
      <w:r w:rsidRPr="00DB631A">
        <w:rPr>
          <w:rStyle w:val="Emphasis"/>
          <w:rFonts w:cstheme="minorHAnsi"/>
          <w:color w:val="323232"/>
        </w:rPr>
        <w:t>p</w:t>
      </w:r>
      <w:r w:rsidRPr="00DB631A">
        <w:rPr>
          <w:rFonts w:cstheme="minorHAnsi"/>
          <w:color w:val="323232"/>
        </w:rPr>
        <w:t> &lt; .05.</w:t>
      </w:r>
    </w:p>
    <w:p w14:paraId="717F584D" w14:textId="77777777" w:rsidR="00A96FFE" w:rsidRPr="00DB631A" w:rsidRDefault="00A96FFE" w:rsidP="00C076A1">
      <w:pPr>
        <w:spacing w:line="276" w:lineRule="auto"/>
        <w:rPr>
          <w:rFonts w:cstheme="minorHAnsi"/>
          <w:color w:val="2E2E2E"/>
        </w:rPr>
      </w:pPr>
    </w:p>
    <w:p w14:paraId="20CDE53E" w14:textId="690149F6" w:rsidR="00266747" w:rsidRPr="00DB631A" w:rsidRDefault="00266747" w:rsidP="00C076A1">
      <w:pPr>
        <w:spacing w:line="276" w:lineRule="auto"/>
        <w:rPr>
          <w:rFonts w:cstheme="minorHAnsi"/>
          <w:color w:val="2E2E2E"/>
        </w:rPr>
      </w:pPr>
      <w:r w:rsidRPr="00DB631A">
        <w:rPr>
          <w:rFonts w:cstheme="minorHAnsi"/>
          <w:color w:val="2E2E2E"/>
        </w:rPr>
        <w:t>Additional Spearman rho correlation coefficients (with Bonferroni corrections for multiple comparisons) were calculated to examine the relationships between dimensions of motor severity (i.e., number, frequency, intensity, complexity, and interference) and tic-related impairment in all three CTIM-P domains. As shown in </w:t>
      </w:r>
      <w:bookmarkStart w:id="40" w:name="bt002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"t0020" </w:instrText>
      </w:r>
      <w:r w:rsidRPr="00DB631A">
        <w:rPr>
          <w:rFonts w:cstheme="minorHAnsi"/>
          <w:color w:val="2E2E2E"/>
        </w:rPr>
        <w:fldChar w:fldCharType="separate"/>
      </w:r>
      <w:r w:rsidRPr="00DB631A">
        <w:rPr>
          <w:rStyle w:val="Hyperlink"/>
          <w:rFonts w:eastAsiaTheme="majorEastAsia" w:cstheme="minorHAnsi"/>
          <w:color w:val="0C7DBB"/>
        </w:rPr>
        <w:t>Table 4</w:t>
      </w:r>
      <w:r w:rsidRPr="00DB631A">
        <w:rPr>
          <w:rFonts w:cstheme="minorHAnsi"/>
          <w:color w:val="2E2E2E"/>
        </w:rPr>
        <w:fldChar w:fldCharType="end"/>
      </w:r>
      <w:r w:rsidRPr="00DB631A">
        <w:rPr>
          <w:rFonts w:cstheme="minorHAnsi"/>
          <w:color w:val="2E2E2E"/>
        </w:rPr>
        <w:t>, motor tic intensity, complexity, and interference scores showed a significant correlation with tic-related impairment in school activities. Only motor tic complexity correlated with tic-related impairment in home and social activities.</w:t>
      </w:r>
    </w:p>
    <w:p w14:paraId="15E03EE3" w14:textId="77777777" w:rsidR="00266747" w:rsidRPr="00DB631A" w:rsidRDefault="00266747" w:rsidP="00C076A1">
      <w:pPr>
        <w:spacing w:line="276" w:lineRule="auto"/>
        <w:rPr>
          <w:rFonts w:cstheme="minorHAnsi"/>
          <w:color w:val="323232"/>
        </w:rPr>
      </w:pPr>
      <w:r w:rsidRPr="00DB631A">
        <w:rPr>
          <w:rStyle w:val="label"/>
          <w:rFonts w:cstheme="minorHAnsi"/>
          <w:color w:val="323232"/>
        </w:rPr>
        <w:lastRenderedPageBreak/>
        <w:t>Table 4</w:t>
      </w:r>
      <w:r w:rsidRPr="00DB631A">
        <w:rPr>
          <w:rFonts w:cstheme="minorHAnsi"/>
          <w:color w:val="323232"/>
        </w:rPr>
        <w:t>. Correlations between tic-related impairment at the CTIM-P domain level and clinician-rated dimensions of </w:t>
      </w:r>
      <w:hyperlink r:id="rId100" w:tooltip="Learn more about Tic Disorder from ScienceDirect's AI-generated Topic Pages" w:history="1">
        <w:r w:rsidRPr="00DB631A">
          <w:rPr>
            <w:rStyle w:val="Hyperlink"/>
            <w:rFonts w:eastAsiaTheme="majorEastAsia" w:cstheme="minorHAnsi"/>
            <w:color w:val="0C7DBB"/>
          </w:rPr>
          <w:t>tic</w:t>
        </w:r>
      </w:hyperlink>
      <w:r w:rsidRPr="00DB631A">
        <w:rPr>
          <w:rFonts w:cstheme="minorHAnsi"/>
          <w:color w:val="323232"/>
        </w:rPr>
        <w:t> severity.</w:t>
      </w:r>
    </w:p>
    <w:tbl>
      <w:tblPr>
        <w:tblStyle w:val="TableGrid"/>
        <w:tblW w:w="5000" w:type="pct"/>
        <w:tblLook w:val="04A0" w:firstRow="1" w:lastRow="0" w:firstColumn="1" w:lastColumn="0" w:noHBand="0" w:noVBand="1"/>
      </w:tblPr>
      <w:tblGrid>
        <w:gridCol w:w="2694"/>
        <w:gridCol w:w="1394"/>
        <w:gridCol w:w="1446"/>
        <w:gridCol w:w="1285"/>
        <w:gridCol w:w="1545"/>
        <w:gridCol w:w="1706"/>
      </w:tblGrid>
      <w:tr w:rsidR="00266747" w:rsidRPr="00DB631A" w14:paraId="7CD03C1A" w14:textId="77777777" w:rsidTr="00D24E60">
        <w:tc>
          <w:tcPr>
            <w:tcW w:w="1338" w:type="pct"/>
            <w:hideMark/>
          </w:tcPr>
          <w:p w14:paraId="56D94941" w14:textId="77777777" w:rsidR="00266747" w:rsidRPr="00DB631A" w:rsidRDefault="00266747" w:rsidP="00A96FFE">
            <w:pPr>
              <w:pStyle w:val="NoSpacing"/>
              <w:rPr>
                <w:rFonts w:cstheme="minorHAnsi"/>
                <w:sz w:val="20"/>
                <w:szCs w:val="20"/>
              </w:rPr>
            </w:pPr>
            <w:r w:rsidRPr="00DB631A">
              <w:rPr>
                <w:rFonts w:cstheme="minorHAnsi"/>
                <w:sz w:val="20"/>
                <w:szCs w:val="20"/>
              </w:rPr>
              <w:t>CTIM-P</w:t>
            </w:r>
          </w:p>
        </w:tc>
        <w:tc>
          <w:tcPr>
            <w:tcW w:w="692" w:type="pct"/>
            <w:hideMark/>
          </w:tcPr>
          <w:p w14:paraId="68DC24B1" w14:textId="77777777" w:rsidR="00266747" w:rsidRPr="00DB631A" w:rsidRDefault="00266747" w:rsidP="00A96FFE">
            <w:pPr>
              <w:pStyle w:val="NoSpacing"/>
              <w:rPr>
                <w:rFonts w:cstheme="minorHAnsi"/>
                <w:sz w:val="20"/>
                <w:szCs w:val="20"/>
              </w:rPr>
            </w:pPr>
            <w:r w:rsidRPr="00DB631A">
              <w:rPr>
                <w:rFonts w:cstheme="minorHAnsi"/>
                <w:sz w:val="20"/>
                <w:szCs w:val="20"/>
              </w:rPr>
              <w:t>YGTSS number</w:t>
            </w:r>
          </w:p>
        </w:tc>
        <w:tc>
          <w:tcPr>
            <w:tcW w:w="718" w:type="pct"/>
            <w:hideMark/>
          </w:tcPr>
          <w:p w14:paraId="60789196" w14:textId="77777777" w:rsidR="00266747" w:rsidRPr="00DB631A" w:rsidRDefault="00266747" w:rsidP="00A96FFE">
            <w:pPr>
              <w:pStyle w:val="NoSpacing"/>
              <w:rPr>
                <w:rFonts w:cstheme="minorHAnsi"/>
                <w:sz w:val="20"/>
                <w:szCs w:val="20"/>
              </w:rPr>
            </w:pPr>
            <w:r w:rsidRPr="00DB631A">
              <w:rPr>
                <w:rFonts w:cstheme="minorHAnsi"/>
                <w:sz w:val="20"/>
                <w:szCs w:val="20"/>
              </w:rPr>
              <w:t>YGTSS</w:t>
            </w:r>
            <w:r w:rsidRPr="00DB631A">
              <w:rPr>
                <w:rFonts w:cstheme="minorHAnsi"/>
                <w:sz w:val="20"/>
                <w:szCs w:val="20"/>
              </w:rPr>
              <w:br/>
              <w:t>frequency</w:t>
            </w:r>
          </w:p>
        </w:tc>
        <w:tc>
          <w:tcPr>
            <w:tcW w:w="638" w:type="pct"/>
            <w:hideMark/>
          </w:tcPr>
          <w:p w14:paraId="0C7607EE" w14:textId="77777777" w:rsidR="00266747" w:rsidRPr="00DB631A" w:rsidRDefault="00266747" w:rsidP="00A96FFE">
            <w:pPr>
              <w:pStyle w:val="NoSpacing"/>
              <w:rPr>
                <w:rFonts w:cstheme="minorHAnsi"/>
                <w:sz w:val="20"/>
                <w:szCs w:val="20"/>
              </w:rPr>
            </w:pPr>
            <w:r w:rsidRPr="00DB631A">
              <w:rPr>
                <w:rFonts w:cstheme="minorHAnsi"/>
                <w:sz w:val="20"/>
                <w:szCs w:val="20"/>
              </w:rPr>
              <w:t>YGTSS</w:t>
            </w:r>
            <w:r w:rsidRPr="00DB631A">
              <w:rPr>
                <w:rFonts w:cstheme="minorHAnsi"/>
                <w:sz w:val="20"/>
                <w:szCs w:val="20"/>
              </w:rPr>
              <w:br/>
              <w:t>intensity</w:t>
            </w:r>
          </w:p>
        </w:tc>
        <w:tc>
          <w:tcPr>
            <w:tcW w:w="767" w:type="pct"/>
            <w:hideMark/>
          </w:tcPr>
          <w:p w14:paraId="271AE02C" w14:textId="77777777" w:rsidR="00266747" w:rsidRPr="00DB631A" w:rsidRDefault="00266747" w:rsidP="00A96FFE">
            <w:pPr>
              <w:pStyle w:val="NoSpacing"/>
              <w:rPr>
                <w:rFonts w:cstheme="minorHAnsi"/>
                <w:sz w:val="20"/>
                <w:szCs w:val="20"/>
              </w:rPr>
            </w:pPr>
            <w:r w:rsidRPr="00DB631A">
              <w:rPr>
                <w:rFonts w:cstheme="minorHAnsi"/>
                <w:sz w:val="20"/>
                <w:szCs w:val="20"/>
              </w:rPr>
              <w:t>YGTSS</w:t>
            </w:r>
            <w:r w:rsidRPr="00DB631A">
              <w:rPr>
                <w:rFonts w:cstheme="minorHAnsi"/>
                <w:sz w:val="20"/>
                <w:szCs w:val="20"/>
              </w:rPr>
              <w:br/>
              <w:t>complexity</w:t>
            </w:r>
          </w:p>
        </w:tc>
        <w:tc>
          <w:tcPr>
            <w:tcW w:w="847" w:type="pct"/>
            <w:hideMark/>
          </w:tcPr>
          <w:p w14:paraId="4D16BFFD" w14:textId="77777777" w:rsidR="00266747" w:rsidRPr="00DB631A" w:rsidRDefault="00266747" w:rsidP="00A96FFE">
            <w:pPr>
              <w:pStyle w:val="NoSpacing"/>
              <w:rPr>
                <w:rFonts w:cstheme="minorHAnsi"/>
                <w:sz w:val="20"/>
                <w:szCs w:val="20"/>
              </w:rPr>
            </w:pPr>
            <w:r w:rsidRPr="00DB631A">
              <w:rPr>
                <w:rFonts w:cstheme="minorHAnsi"/>
                <w:sz w:val="20"/>
                <w:szCs w:val="20"/>
              </w:rPr>
              <w:t>YGTSS</w:t>
            </w:r>
            <w:r w:rsidRPr="00DB631A">
              <w:rPr>
                <w:rFonts w:cstheme="minorHAnsi"/>
                <w:sz w:val="20"/>
                <w:szCs w:val="20"/>
              </w:rPr>
              <w:br/>
              <w:t>interference</w:t>
            </w:r>
          </w:p>
        </w:tc>
      </w:tr>
      <w:tr w:rsidR="00A96FFE" w:rsidRPr="00DB631A" w14:paraId="6960311C" w14:textId="77777777" w:rsidTr="00D24E60">
        <w:tc>
          <w:tcPr>
            <w:tcW w:w="1338" w:type="pct"/>
          </w:tcPr>
          <w:p w14:paraId="111191B1" w14:textId="1CFDF9FB" w:rsidR="00A96FFE" w:rsidRPr="00DB631A" w:rsidRDefault="00A96FFE" w:rsidP="00A96FFE">
            <w:pPr>
              <w:pStyle w:val="NoSpacing"/>
              <w:rPr>
                <w:rFonts w:cstheme="minorHAnsi"/>
                <w:sz w:val="20"/>
                <w:szCs w:val="20"/>
              </w:rPr>
            </w:pPr>
            <w:r w:rsidRPr="00DB631A">
              <w:rPr>
                <w:rFonts w:cstheme="minorHAnsi"/>
                <w:sz w:val="20"/>
                <w:szCs w:val="20"/>
              </w:rPr>
              <w:t>Motor tics</w:t>
            </w:r>
          </w:p>
        </w:tc>
        <w:tc>
          <w:tcPr>
            <w:tcW w:w="692" w:type="pct"/>
          </w:tcPr>
          <w:p w14:paraId="6A0EDADC" w14:textId="77777777" w:rsidR="00A96FFE" w:rsidRPr="00DB631A" w:rsidRDefault="00A96FFE" w:rsidP="00A96FFE">
            <w:pPr>
              <w:pStyle w:val="NoSpacing"/>
              <w:rPr>
                <w:rFonts w:cstheme="minorHAnsi"/>
                <w:sz w:val="20"/>
                <w:szCs w:val="20"/>
              </w:rPr>
            </w:pPr>
          </w:p>
        </w:tc>
        <w:tc>
          <w:tcPr>
            <w:tcW w:w="718" w:type="pct"/>
          </w:tcPr>
          <w:p w14:paraId="56EF2687" w14:textId="77777777" w:rsidR="00A96FFE" w:rsidRPr="00DB631A" w:rsidRDefault="00A96FFE" w:rsidP="00A96FFE">
            <w:pPr>
              <w:pStyle w:val="NoSpacing"/>
              <w:rPr>
                <w:rFonts w:cstheme="minorHAnsi"/>
                <w:sz w:val="20"/>
                <w:szCs w:val="20"/>
              </w:rPr>
            </w:pPr>
          </w:p>
        </w:tc>
        <w:tc>
          <w:tcPr>
            <w:tcW w:w="638" w:type="pct"/>
          </w:tcPr>
          <w:p w14:paraId="2FA5E581" w14:textId="77777777" w:rsidR="00A96FFE" w:rsidRPr="00DB631A" w:rsidRDefault="00A96FFE" w:rsidP="00A96FFE">
            <w:pPr>
              <w:pStyle w:val="NoSpacing"/>
              <w:rPr>
                <w:rFonts w:cstheme="minorHAnsi"/>
                <w:sz w:val="20"/>
                <w:szCs w:val="20"/>
              </w:rPr>
            </w:pPr>
          </w:p>
        </w:tc>
        <w:tc>
          <w:tcPr>
            <w:tcW w:w="767" w:type="pct"/>
          </w:tcPr>
          <w:p w14:paraId="0A626540" w14:textId="77777777" w:rsidR="00A96FFE" w:rsidRPr="00DB631A" w:rsidRDefault="00A96FFE" w:rsidP="00A96FFE">
            <w:pPr>
              <w:pStyle w:val="NoSpacing"/>
              <w:rPr>
                <w:rFonts w:cstheme="minorHAnsi"/>
                <w:sz w:val="20"/>
                <w:szCs w:val="20"/>
              </w:rPr>
            </w:pPr>
          </w:p>
        </w:tc>
        <w:tc>
          <w:tcPr>
            <w:tcW w:w="847" w:type="pct"/>
          </w:tcPr>
          <w:p w14:paraId="7BD3047D" w14:textId="77777777" w:rsidR="00A96FFE" w:rsidRPr="00DB631A" w:rsidRDefault="00A96FFE" w:rsidP="00A96FFE">
            <w:pPr>
              <w:pStyle w:val="NoSpacing"/>
              <w:rPr>
                <w:rFonts w:cstheme="minorHAnsi"/>
                <w:sz w:val="20"/>
                <w:szCs w:val="20"/>
              </w:rPr>
            </w:pPr>
          </w:p>
        </w:tc>
      </w:tr>
      <w:tr w:rsidR="00266747" w:rsidRPr="00DB631A" w14:paraId="4DBAD975" w14:textId="77777777" w:rsidTr="00D24E60">
        <w:tc>
          <w:tcPr>
            <w:tcW w:w="1338" w:type="pct"/>
            <w:hideMark/>
          </w:tcPr>
          <w:p w14:paraId="00BC2703" w14:textId="77777777" w:rsidR="00266747" w:rsidRPr="00DB631A" w:rsidRDefault="00266747" w:rsidP="00A96FFE">
            <w:pPr>
              <w:pStyle w:val="NoSpacing"/>
              <w:rPr>
                <w:rFonts w:cstheme="minorHAnsi"/>
                <w:sz w:val="20"/>
                <w:szCs w:val="20"/>
              </w:rPr>
            </w:pPr>
            <w:bookmarkStart w:id="41" w:name="btf0010" w:colFirst="1" w:colLast="5"/>
            <w:bookmarkStart w:id="42" w:name="btf0015" w:colFirst="4" w:colLast="5"/>
            <w:r w:rsidRPr="00DB631A">
              <w:rPr>
                <w:rFonts w:cstheme="minorHAnsi"/>
                <w:sz w:val="20"/>
                <w:szCs w:val="20"/>
              </w:rPr>
              <w:t>Home activities</w:t>
            </w:r>
          </w:p>
        </w:tc>
        <w:tc>
          <w:tcPr>
            <w:tcW w:w="692" w:type="pct"/>
            <w:hideMark/>
          </w:tcPr>
          <w:p w14:paraId="4D315FA7" w14:textId="77777777" w:rsidR="00266747" w:rsidRPr="00DB631A" w:rsidRDefault="00266747" w:rsidP="00A96FFE">
            <w:pPr>
              <w:pStyle w:val="NoSpacing"/>
              <w:rPr>
                <w:rFonts w:cstheme="minorHAnsi"/>
                <w:sz w:val="20"/>
                <w:szCs w:val="20"/>
              </w:rPr>
            </w:pPr>
            <w:r w:rsidRPr="00DB631A">
              <w:rPr>
                <w:rFonts w:cstheme="minorHAnsi"/>
                <w:sz w:val="20"/>
                <w:szCs w:val="20"/>
              </w:rPr>
              <w:t>0.34</w:t>
            </w:r>
            <w:hyperlink r:id="rId101" w:anchor="tf0010" w:history="1">
              <w:r w:rsidRPr="00DB631A">
                <w:rPr>
                  <w:rStyle w:val="Hyperlink"/>
                  <w:rFonts w:ascii="Tahoma" w:hAnsi="Tahoma" w:cs="Tahoma"/>
                  <w:color w:val="0C7DBB"/>
                  <w:sz w:val="20"/>
                  <w:szCs w:val="20"/>
                  <w:vertAlign w:val="superscript"/>
                </w:rPr>
                <w:t>⁎</w:t>
              </w:r>
            </w:hyperlink>
          </w:p>
        </w:tc>
        <w:tc>
          <w:tcPr>
            <w:tcW w:w="718" w:type="pct"/>
            <w:hideMark/>
          </w:tcPr>
          <w:p w14:paraId="7A2F6108" w14:textId="77777777" w:rsidR="00266747" w:rsidRPr="00DB631A" w:rsidRDefault="00266747" w:rsidP="00A96FFE">
            <w:pPr>
              <w:pStyle w:val="NoSpacing"/>
              <w:rPr>
                <w:rFonts w:cstheme="minorHAnsi"/>
                <w:sz w:val="20"/>
                <w:szCs w:val="20"/>
              </w:rPr>
            </w:pPr>
            <w:r w:rsidRPr="00DB631A">
              <w:rPr>
                <w:rFonts w:cstheme="minorHAnsi"/>
                <w:sz w:val="20"/>
                <w:szCs w:val="20"/>
              </w:rPr>
              <w:t>−0.01</w:t>
            </w:r>
          </w:p>
        </w:tc>
        <w:tc>
          <w:tcPr>
            <w:tcW w:w="638" w:type="pct"/>
            <w:hideMark/>
          </w:tcPr>
          <w:p w14:paraId="06AA73A2" w14:textId="77777777" w:rsidR="00266747" w:rsidRPr="00DB631A" w:rsidRDefault="00266747" w:rsidP="00A96FFE">
            <w:pPr>
              <w:pStyle w:val="NoSpacing"/>
              <w:rPr>
                <w:rFonts w:cstheme="minorHAnsi"/>
                <w:sz w:val="20"/>
                <w:szCs w:val="20"/>
              </w:rPr>
            </w:pPr>
            <w:r w:rsidRPr="00DB631A">
              <w:rPr>
                <w:rFonts w:cstheme="minorHAnsi"/>
                <w:sz w:val="20"/>
                <w:szCs w:val="20"/>
              </w:rPr>
              <w:t>0.19</w:t>
            </w:r>
          </w:p>
        </w:tc>
        <w:tc>
          <w:tcPr>
            <w:tcW w:w="767" w:type="pct"/>
            <w:hideMark/>
          </w:tcPr>
          <w:p w14:paraId="5422CDEA" w14:textId="77777777" w:rsidR="00266747" w:rsidRPr="00DB631A" w:rsidRDefault="00266747" w:rsidP="00A96FFE">
            <w:pPr>
              <w:pStyle w:val="NoSpacing"/>
              <w:rPr>
                <w:rFonts w:cstheme="minorHAnsi"/>
                <w:sz w:val="20"/>
                <w:szCs w:val="20"/>
              </w:rPr>
            </w:pPr>
            <w:r w:rsidRPr="00DB631A">
              <w:rPr>
                <w:rFonts w:cstheme="minorHAnsi"/>
                <w:sz w:val="20"/>
                <w:szCs w:val="20"/>
              </w:rPr>
              <w:t>0.40</w:t>
            </w:r>
            <w:hyperlink r:id="rId102" w:anchor="tf0015" w:history="1">
              <w:r w:rsidRPr="00DB631A">
                <w:rPr>
                  <w:rStyle w:val="Hyperlink"/>
                  <w:rFonts w:ascii="Tahoma" w:hAnsi="Tahoma" w:cs="Tahoma"/>
                  <w:color w:val="0C7DBB"/>
                  <w:sz w:val="20"/>
                  <w:szCs w:val="20"/>
                  <w:vertAlign w:val="superscript"/>
                </w:rPr>
                <w:t>⁎⁎</w:t>
              </w:r>
            </w:hyperlink>
          </w:p>
        </w:tc>
        <w:tc>
          <w:tcPr>
            <w:tcW w:w="847" w:type="pct"/>
            <w:hideMark/>
          </w:tcPr>
          <w:p w14:paraId="56426F76" w14:textId="77777777" w:rsidR="00266747" w:rsidRPr="00DB631A" w:rsidRDefault="00266747" w:rsidP="00A96FFE">
            <w:pPr>
              <w:pStyle w:val="NoSpacing"/>
              <w:rPr>
                <w:rFonts w:cstheme="minorHAnsi"/>
                <w:sz w:val="20"/>
                <w:szCs w:val="20"/>
              </w:rPr>
            </w:pPr>
            <w:r w:rsidRPr="00DB631A">
              <w:rPr>
                <w:rFonts w:cstheme="minorHAnsi"/>
                <w:sz w:val="20"/>
                <w:szCs w:val="20"/>
              </w:rPr>
              <w:t>0.29</w:t>
            </w:r>
            <w:hyperlink r:id="rId103" w:anchor="tf0010" w:history="1">
              <w:r w:rsidRPr="00DB631A">
                <w:rPr>
                  <w:rStyle w:val="Hyperlink"/>
                  <w:rFonts w:ascii="Tahoma" w:hAnsi="Tahoma" w:cs="Tahoma"/>
                  <w:color w:val="0C7DBB"/>
                  <w:sz w:val="20"/>
                  <w:szCs w:val="20"/>
                  <w:vertAlign w:val="superscript"/>
                </w:rPr>
                <w:t>⁎</w:t>
              </w:r>
            </w:hyperlink>
          </w:p>
        </w:tc>
      </w:tr>
      <w:tr w:rsidR="00266747" w:rsidRPr="00DB631A" w14:paraId="6FBACA8F" w14:textId="77777777" w:rsidTr="00D24E60">
        <w:tc>
          <w:tcPr>
            <w:tcW w:w="1338" w:type="pct"/>
            <w:hideMark/>
          </w:tcPr>
          <w:p w14:paraId="1435444F" w14:textId="77777777" w:rsidR="00266747" w:rsidRPr="00DB631A" w:rsidRDefault="00266747" w:rsidP="00A96FFE">
            <w:pPr>
              <w:pStyle w:val="NoSpacing"/>
              <w:rPr>
                <w:rFonts w:cstheme="minorHAnsi"/>
                <w:sz w:val="20"/>
                <w:szCs w:val="20"/>
              </w:rPr>
            </w:pPr>
            <w:r w:rsidRPr="00DB631A">
              <w:rPr>
                <w:rFonts w:cstheme="minorHAnsi"/>
                <w:sz w:val="20"/>
                <w:szCs w:val="20"/>
              </w:rPr>
              <w:t>School activities</w:t>
            </w:r>
          </w:p>
        </w:tc>
        <w:tc>
          <w:tcPr>
            <w:tcW w:w="692" w:type="pct"/>
            <w:hideMark/>
          </w:tcPr>
          <w:p w14:paraId="5A8A4644" w14:textId="77777777" w:rsidR="00266747" w:rsidRPr="00DB631A" w:rsidRDefault="00266747" w:rsidP="00A96FFE">
            <w:pPr>
              <w:pStyle w:val="NoSpacing"/>
              <w:rPr>
                <w:rFonts w:cstheme="minorHAnsi"/>
                <w:sz w:val="20"/>
                <w:szCs w:val="20"/>
              </w:rPr>
            </w:pPr>
            <w:r w:rsidRPr="00DB631A">
              <w:rPr>
                <w:rFonts w:cstheme="minorHAnsi"/>
                <w:sz w:val="20"/>
                <w:szCs w:val="20"/>
              </w:rPr>
              <w:t>0.25</w:t>
            </w:r>
          </w:p>
        </w:tc>
        <w:tc>
          <w:tcPr>
            <w:tcW w:w="718" w:type="pct"/>
            <w:hideMark/>
          </w:tcPr>
          <w:p w14:paraId="05B6880E" w14:textId="77777777" w:rsidR="00266747" w:rsidRPr="00DB631A" w:rsidRDefault="00266747" w:rsidP="00A96FFE">
            <w:pPr>
              <w:pStyle w:val="NoSpacing"/>
              <w:rPr>
                <w:rFonts w:cstheme="minorHAnsi"/>
                <w:sz w:val="20"/>
                <w:szCs w:val="20"/>
              </w:rPr>
            </w:pPr>
            <w:r w:rsidRPr="00DB631A">
              <w:rPr>
                <w:rFonts w:cstheme="minorHAnsi"/>
                <w:sz w:val="20"/>
                <w:szCs w:val="20"/>
              </w:rPr>
              <w:t>0.12</w:t>
            </w:r>
          </w:p>
        </w:tc>
        <w:tc>
          <w:tcPr>
            <w:tcW w:w="638" w:type="pct"/>
            <w:hideMark/>
          </w:tcPr>
          <w:p w14:paraId="468E4366" w14:textId="77777777" w:rsidR="00266747" w:rsidRPr="00DB631A" w:rsidRDefault="00266747" w:rsidP="00A96FFE">
            <w:pPr>
              <w:pStyle w:val="NoSpacing"/>
              <w:rPr>
                <w:rFonts w:cstheme="minorHAnsi"/>
                <w:sz w:val="20"/>
                <w:szCs w:val="20"/>
              </w:rPr>
            </w:pPr>
            <w:r w:rsidRPr="00DB631A">
              <w:rPr>
                <w:rFonts w:cstheme="minorHAnsi"/>
                <w:sz w:val="20"/>
                <w:szCs w:val="20"/>
              </w:rPr>
              <w:t>0.50</w:t>
            </w:r>
            <w:hyperlink r:id="rId104" w:anchor="tf0015" w:history="1">
              <w:r w:rsidRPr="00DB631A">
                <w:rPr>
                  <w:rStyle w:val="Hyperlink"/>
                  <w:rFonts w:ascii="Tahoma" w:hAnsi="Tahoma" w:cs="Tahoma"/>
                  <w:color w:val="0C7DBB"/>
                  <w:sz w:val="20"/>
                  <w:szCs w:val="20"/>
                  <w:vertAlign w:val="superscript"/>
                </w:rPr>
                <w:t>⁎⁎</w:t>
              </w:r>
            </w:hyperlink>
          </w:p>
        </w:tc>
        <w:tc>
          <w:tcPr>
            <w:tcW w:w="767" w:type="pct"/>
            <w:hideMark/>
          </w:tcPr>
          <w:p w14:paraId="5ABC7060" w14:textId="77777777" w:rsidR="00266747" w:rsidRPr="00DB631A" w:rsidRDefault="00266747" w:rsidP="00A96FFE">
            <w:pPr>
              <w:pStyle w:val="NoSpacing"/>
              <w:rPr>
                <w:rFonts w:cstheme="minorHAnsi"/>
                <w:sz w:val="20"/>
                <w:szCs w:val="20"/>
              </w:rPr>
            </w:pPr>
            <w:r w:rsidRPr="00DB631A">
              <w:rPr>
                <w:rFonts w:cstheme="minorHAnsi"/>
                <w:sz w:val="20"/>
                <w:szCs w:val="20"/>
              </w:rPr>
              <w:t>0.49</w:t>
            </w:r>
            <w:hyperlink r:id="rId105" w:anchor="tf0015" w:history="1">
              <w:r w:rsidRPr="00DB631A">
                <w:rPr>
                  <w:rStyle w:val="Hyperlink"/>
                  <w:rFonts w:ascii="Tahoma" w:hAnsi="Tahoma" w:cs="Tahoma"/>
                  <w:color w:val="0C7DBB"/>
                  <w:sz w:val="20"/>
                  <w:szCs w:val="20"/>
                  <w:vertAlign w:val="superscript"/>
                </w:rPr>
                <w:t>⁎⁎</w:t>
              </w:r>
            </w:hyperlink>
          </w:p>
        </w:tc>
        <w:tc>
          <w:tcPr>
            <w:tcW w:w="847" w:type="pct"/>
            <w:hideMark/>
          </w:tcPr>
          <w:p w14:paraId="0A30084B" w14:textId="77777777" w:rsidR="00266747" w:rsidRPr="00DB631A" w:rsidRDefault="00266747" w:rsidP="00A96FFE">
            <w:pPr>
              <w:pStyle w:val="NoSpacing"/>
              <w:rPr>
                <w:rFonts w:cstheme="minorHAnsi"/>
                <w:sz w:val="20"/>
                <w:szCs w:val="20"/>
              </w:rPr>
            </w:pPr>
            <w:r w:rsidRPr="00DB631A">
              <w:rPr>
                <w:rFonts w:cstheme="minorHAnsi"/>
                <w:sz w:val="20"/>
                <w:szCs w:val="20"/>
              </w:rPr>
              <w:t>0.46</w:t>
            </w:r>
            <w:hyperlink r:id="rId106" w:anchor="tf0015" w:history="1">
              <w:r w:rsidRPr="00DB631A">
                <w:rPr>
                  <w:rStyle w:val="Hyperlink"/>
                  <w:rFonts w:ascii="Tahoma" w:hAnsi="Tahoma" w:cs="Tahoma"/>
                  <w:color w:val="0C7DBB"/>
                  <w:sz w:val="20"/>
                  <w:szCs w:val="20"/>
                  <w:vertAlign w:val="superscript"/>
                </w:rPr>
                <w:t>⁎⁎</w:t>
              </w:r>
            </w:hyperlink>
          </w:p>
        </w:tc>
      </w:tr>
      <w:tr w:rsidR="00266747" w:rsidRPr="00DB631A" w14:paraId="0F197B65" w14:textId="77777777" w:rsidTr="00D24E60">
        <w:tc>
          <w:tcPr>
            <w:tcW w:w="1338" w:type="pct"/>
            <w:hideMark/>
          </w:tcPr>
          <w:p w14:paraId="6BF9BB52" w14:textId="77777777" w:rsidR="00266747" w:rsidRPr="00DB631A" w:rsidRDefault="00266747" w:rsidP="00A96FFE">
            <w:pPr>
              <w:pStyle w:val="NoSpacing"/>
              <w:rPr>
                <w:rFonts w:cstheme="minorHAnsi"/>
                <w:sz w:val="20"/>
                <w:szCs w:val="20"/>
              </w:rPr>
            </w:pPr>
            <w:r w:rsidRPr="00DB631A">
              <w:rPr>
                <w:rFonts w:cstheme="minorHAnsi"/>
                <w:sz w:val="20"/>
                <w:szCs w:val="20"/>
              </w:rPr>
              <w:t>Social activities</w:t>
            </w:r>
          </w:p>
        </w:tc>
        <w:tc>
          <w:tcPr>
            <w:tcW w:w="692" w:type="pct"/>
            <w:hideMark/>
          </w:tcPr>
          <w:p w14:paraId="66941DDE" w14:textId="77777777" w:rsidR="00266747" w:rsidRPr="00DB631A" w:rsidRDefault="00266747" w:rsidP="00A96FFE">
            <w:pPr>
              <w:pStyle w:val="NoSpacing"/>
              <w:rPr>
                <w:rFonts w:cstheme="minorHAnsi"/>
                <w:sz w:val="20"/>
                <w:szCs w:val="20"/>
              </w:rPr>
            </w:pPr>
            <w:r w:rsidRPr="00DB631A">
              <w:rPr>
                <w:rFonts w:cstheme="minorHAnsi"/>
                <w:sz w:val="20"/>
                <w:szCs w:val="20"/>
              </w:rPr>
              <w:t>0.33</w:t>
            </w:r>
            <w:hyperlink r:id="rId107" w:anchor="tf0010" w:history="1">
              <w:r w:rsidRPr="00DB631A">
                <w:rPr>
                  <w:rStyle w:val="Hyperlink"/>
                  <w:rFonts w:ascii="Tahoma" w:hAnsi="Tahoma" w:cs="Tahoma"/>
                  <w:color w:val="0C7DBB"/>
                  <w:sz w:val="20"/>
                  <w:szCs w:val="20"/>
                  <w:vertAlign w:val="superscript"/>
                </w:rPr>
                <w:t>⁎</w:t>
              </w:r>
            </w:hyperlink>
          </w:p>
        </w:tc>
        <w:tc>
          <w:tcPr>
            <w:tcW w:w="718" w:type="pct"/>
            <w:hideMark/>
          </w:tcPr>
          <w:p w14:paraId="5B4AA8D6" w14:textId="77777777" w:rsidR="00266747" w:rsidRPr="00DB631A" w:rsidRDefault="00266747" w:rsidP="00A96FFE">
            <w:pPr>
              <w:pStyle w:val="NoSpacing"/>
              <w:rPr>
                <w:rFonts w:cstheme="minorHAnsi"/>
                <w:sz w:val="20"/>
                <w:szCs w:val="20"/>
              </w:rPr>
            </w:pPr>
            <w:r w:rsidRPr="00DB631A">
              <w:rPr>
                <w:rFonts w:cstheme="minorHAnsi"/>
                <w:sz w:val="20"/>
                <w:szCs w:val="20"/>
              </w:rPr>
              <w:t>0.14</w:t>
            </w:r>
          </w:p>
        </w:tc>
        <w:tc>
          <w:tcPr>
            <w:tcW w:w="638" w:type="pct"/>
            <w:hideMark/>
          </w:tcPr>
          <w:p w14:paraId="5A3BF5C1" w14:textId="77777777" w:rsidR="00266747" w:rsidRPr="00DB631A" w:rsidRDefault="00266747" w:rsidP="00A96FFE">
            <w:pPr>
              <w:pStyle w:val="NoSpacing"/>
              <w:rPr>
                <w:rFonts w:cstheme="minorHAnsi"/>
                <w:sz w:val="20"/>
                <w:szCs w:val="20"/>
              </w:rPr>
            </w:pPr>
            <w:r w:rsidRPr="00DB631A">
              <w:rPr>
                <w:rFonts w:cstheme="minorHAnsi"/>
                <w:sz w:val="20"/>
                <w:szCs w:val="20"/>
              </w:rPr>
              <w:t>0.30</w:t>
            </w:r>
            <w:hyperlink r:id="rId108" w:anchor="tf0010" w:history="1">
              <w:r w:rsidRPr="00DB631A">
                <w:rPr>
                  <w:rStyle w:val="Hyperlink"/>
                  <w:rFonts w:ascii="Tahoma" w:hAnsi="Tahoma" w:cs="Tahoma"/>
                  <w:color w:val="0C7DBB"/>
                  <w:sz w:val="20"/>
                  <w:szCs w:val="20"/>
                  <w:vertAlign w:val="superscript"/>
                </w:rPr>
                <w:t>⁎</w:t>
              </w:r>
            </w:hyperlink>
          </w:p>
        </w:tc>
        <w:tc>
          <w:tcPr>
            <w:tcW w:w="767" w:type="pct"/>
            <w:hideMark/>
          </w:tcPr>
          <w:p w14:paraId="494FC90D" w14:textId="77777777" w:rsidR="00266747" w:rsidRPr="00DB631A" w:rsidRDefault="00266747" w:rsidP="00A96FFE">
            <w:pPr>
              <w:pStyle w:val="NoSpacing"/>
              <w:rPr>
                <w:rFonts w:cstheme="minorHAnsi"/>
                <w:sz w:val="20"/>
                <w:szCs w:val="20"/>
              </w:rPr>
            </w:pPr>
            <w:r w:rsidRPr="00DB631A">
              <w:rPr>
                <w:rFonts w:cstheme="minorHAnsi"/>
                <w:sz w:val="20"/>
                <w:szCs w:val="20"/>
              </w:rPr>
              <w:t>0.36</w:t>
            </w:r>
            <w:hyperlink r:id="rId109" w:anchor="tf0015" w:history="1">
              <w:r w:rsidRPr="00DB631A">
                <w:rPr>
                  <w:rStyle w:val="Hyperlink"/>
                  <w:rFonts w:ascii="Tahoma" w:hAnsi="Tahoma" w:cs="Tahoma"/>
                  <w:color w:val="0C7DBB"/>
                  <w:sz w:val="20"/>
                  <w:szCs w:val="20"/>
                  <w:vertAlign w:val="superscript"/>
                </w:rPr>
                <w:t>⁎⁎</w:t>
              </w:r>
            </w:hyperlink>
          </w:p>
        </w:tc>
        <w:tc>
          <w:tcPr>
            <w:tcW w:w="847" w:type="pct"/>
            <w:hideMark/>
          </w:tcPr>
          <w:p w14:paraId="14E0CCB2" w14:textId="77777777" w:rsidR="00266747" w:rsidRPr="00DB631A" w:rsidRDefault="00266747" w:rsidP="00A96FFE">
            <w:pPr>
              <w:pStyle w:val="NoSpacing"/>
              <w:rPr>
                <w:rFonts w:cstheme="minorHAnsi"/>
                <w:sz w:val="20"/>
                <w:szCs w:val="20"/>
              </w:rPr>
            </w:pPr>
            <w:r w:rsidRPr="00DB631A">
              <w:rPr>
                <w:rFonts w:cstheme="minorHAnsi"/>
                <w:sz w:val="20"/>
                <w:szCs w:val="20"/>
              </w:rPr>
              <w:t>0.32</w:t>
            </w:r>
            <w:hyperlink r:id="rId110" w:anchor="tf0010" w:history="1">
              <w:r w:rsidRPr="00DB631A">
                <w:rPr>
                  <w:rStyle w:val="Hyperlink"/>
                  <w:rFonts w:ascii="Tahoma" w:hAnsi="Tahoma" w:cs="Tahoma"/>
                  <w:color w:val="0C7DBB"/>
                  <w:sz w:val="20"/>
                  <w:szCs w:val="20"/>
                  <w:vertAlign w:val="superscript"/>
                </w:rPr>
                <w:t>⁎</w:t>
              </w:r>
            </w:hyperlink>
          </w:p>
        </w:tc>
      </w:tr>
      <w:tr w:rsidR="00A96FFE" w:rsidRPr="00DB631A" w14:paraId="01361647" w14:textId="77777777" w:rsidTr="00D24E60">
        <w:tc>
          <w:tcPr>
            <w:tcW w:w="1338" w:type="pct"/>
          </w:tcPr>
          <w:p w14:paraId="64EEB2DE" w14:textId="2B8ECE05" w:rsidR="00A96FFE" w:rsidRPr="00DB631A" w:rsidRDefault="00A96FFE" w:rsidP="00A96FFE">
            <w:pPr>
              <w:pStyle w:val="NoSpacing"/>
              <w:rPr>
                <w:rFonts w:cstheme="minorHAnsi"/>
                <w:sz w:val="20"/>
                <w:szCs w:val="20"/>
              </w:rPr>
            </w:pPr>
            <w:r w:rsidRPr="00DB631A">
              <w:rPr>
                <w:rFonts w:cstheme="minorHAnsi"/>
                <w:sz w:val="20"/>
                <w:szCs w:val="20"/>
              </w:rPr>
              <w:t>Vocal tics</w:t>
            </w:r>
          </w:p>
        </w:tc>
        <w:tc>
          <w:tcPr>
            <w:tcW w:w="692" w:type="pct"/>
          </w:tcPr>
          <w:p w14:paraId="3450DA79" w14:textId="77777777" w:rsidR="00A96FFE" w:rsidRPr="00DB631A" w:rsidRDefault="00A96FFE" w:rsidP="00A96FFE">
            <w:pPr>
              <w:pStyle w:val="NoSpacing"/>
              <w:rPr>
                <w:rFonts w:cstheme="minorHAnsi"/>
                <w:sz w:val="20"/>
                <w:szCs w:val="20"/>
              </w:rPr>
            </w:pPr>
          </w:p>
        </w:tc>
        <w:tc>
          <w:tcPr>
            <w:tcW w:w="718" w:type="pct"/>
          </w:tcPr>
          <w:p w14:paraId="1CDA160C" w14:textId="77777777" w:rsidR="00A96FFE" w:rsidRPr="00DB631A" w:rsidRDefault="00A96FFE" w:rsidP="00A96FFE">
            <w:pPr>
              <w:pStyle w:val="NoSpacing"/>
              <w:rPr>
                <w:rFonts w:cstheme="minorHAnsi"/>
                <w:sz w:val="20"/>
                <w:szCs w:val="20"/>
              </w:rPr>
            </w:pPr>
          </w:p>
        </w:tc>
        <w:tc>
          <w:tcPr>
            <w:tcW w:w="638" w:type="pct"/>
          </w:tcPr>
          <w:p w14:paraId="758C85C6" w14:textId="77777777" w:rsidR="00A96FFE" w:rsidRPr="00DB631A" w:rsidRDefault="00A96FFE" w:rsidP="00A96FFE">
            <w:pPr>
              <w:pStyle w:val="NoSpacing"/>
              <w:rPr>
                <w:rFonts w:cstheme="minorHAnsi"/>
                <w:sz w:val="20"/>
                <w:szCs w:val="20"/>
              </w:rPr>
            </w:pPr>
          </w:p>
        </w:tc>
        <w:tc>
          <w:tcPr>
            <w:tcW w:w="767" w:type="pct"/>
          </w:tcPr>
          <w:p w14:paraId="2AF4FEB5" w14:textId="77777777" w:rsidR="00A96FFE" w:rsidRPr="00DB631A" w:rsidRDefault="00A96FFE" w:rsidP="00A96FFE">
            <w:pPr>
              <w:pStyle w:val="NoSpacing"/>
              <w:rPr>
                <w:rFonts w:cstheme="minorHAnsi"/>
                <w:sz w:val="20"/>
                <w:szCs w:val="20"/>
              </w:rPr>
            </w:pPr>
          </w:p>
        </w:tc>
        <w:tc>
          <w:tcPr>
            <w:tcW w:w="847" w:type="pct"/>
          </w:tcPr>
          <w:p w14:paraId="13DC3050" w14:textId="77777777" w:rsidR="00A96FFE" w:rsidRPr="00DB631A" w:rsidRDefault="00A96FFE" w:rsidP="00A96FFE">
            <w:pPr>
              <w:pStyle w:val="NoSpacing"/>
              <w:rPr>
                <w:rFonts w:cstheme="minorHAnsi"/>
                <w:sz w:val="20"/>
                <w:szCs w:val="20"/>
              </w:rPr>
            </w:pPr>
          </w:p>
        </w:tc>
      </w:tr>
      <w:tr w:rsidR="00266747" w:rsidRPr="00DB631A" w14:paraId="7E135A89" w14:textId="77777777" w:rsidTr="00D24E60">
        <w:tc>
          <w:tcPr>
            <w:tcW w:w="1338" w:type="pct"/>
            <w:hideMark/>
          </w:tcPr>
          <w:p w14:paraId="3F97B558" w14:textId="77777777" w:rsidR="00266747" w:rsidRPr="00DB631A" w:rsidRDefault="00266747" w:rsidP="00A96FFE">
            <w:pPr>
              <w:pStyle w:val="NoSpacing"/>
              <w:rPr>
                <w:rFonts w:cstheme="minorHAnsi"/>
                <w:sz w:val="20"/>
                <w:szCs w:val="20"/>
              </w:rPr>
            </w:pPr>
            <w:r w:rsidRPr="00DB631A">
              <w:rPr>
                <w:rFonts w:cstheme="minorHAnsi"/>
                <w:sz w:val="20"/>
                <w:szCs w:val="20"/>
              </w:rPr>
              <w:t>Social activities</w:t>
            </w:r>
          </w:p>
        </w:tc>
        <w:tc>
          <w:tcPr>
            <w:tcW w:w="692" w:type="pct"/>
            <w:hideMark/>
          </w:tcPr>
          <w:p w14:paraId="3A14C617" w14:textId="77777777" w:rsidR="00266747" w:rsidRPr="00DB631A" w:rsidRDefault="00266747" w:rsidP="00A96FFE">
            <w:pPr>
              <w:pStyle w:val="NoSpacing"/>
              <w:rPr>
                <w:rFonts w:cstheme="minorHAnsi"/>
                <w:sz w:val="20"/>
                <w:szCs w:val="20"/>
              </w:rPr>
            </w:pPr>
            <w:r w:rsidRPr="00DB631A">
              <w:rPr>
                <w:rFonts w:cstheme="minorHAnsi"/>
                <w:sz w:val="20"/>
                <w:szCs w:val="20"/>
              </w:rPr>
              <w:t>0.38</w:t>
            </w:r>
            <w:hyperlink r:id="rId111" w:anchor="tf0015" w:history="1">
              <w:r w:rsidRPr="00DB631A">
                <w:rPr>
                  <w:rStyle w:val="Hyperlink"/>
                  <w:rFonts w:ascii="Tahoma" w:hAnsi="Tahoma" w:cs="Tahoma"/>
                  <w:color w:val="0C7DBB"/>
                  <w:sz w:val="20"/>
                  <w:szCs w:val="20"/>
                  <w:vertAlign w:val="superscript"/>
                </w:rPr>
                <w:t>⁎⁎</w:t>
              </w:r>
            </w:hyperlink>
          </w:p>
        </w:tc>
        <w:tc>
          <w:tcPr>
            <w:tcW w:w="718" w:type="pct"/>
            <w:hideMark/>
          </w:tcPr>
          <w:p w14:paraId="4A002105" w14:textId="77777777" w:rsidR="00266747" w:rsidRPr="00DB631A" w:rsidRDefault="00266747" w:rsidP="00A96FFE">
            <w:pPr>
              <w:pStyle w:val="NoSpacing"/>
              <w:rPr>
                <w:rFonts w:cstheme="minorHAnsi"/>
                <w:sz w:val="20"/>
                <w:szCs w:val="20"/>
              </w:rPr>
            </w:pPr>
            <w:r w:rsidRPr="00DB631A">
              <w:rPr>
                <w:rFonts w:cstheme="minorHAnsi"/>
                <w:sz w:val="20"/>
                <w:szCs w:val="20"/>
              </w:rPr>
              <w:t>0.30</w:t>
            </w:r>
            <w:hyperlink r:id="rId112" w:anchor="tf0010" w:history="1">
              <w:r w:rsidRPr="00DB631A">
                <w:rPr>
                  <w:rStyle w:val="Hyperlink"/>
                  <w:rFonts w:ascii="Tahoma" w:hAnsi="Tahoma" w:cs="Tahoma"/>
                  <w:color w:val="0C7DBB"/>
                  <w:sz w:val="20"/>
                  <w:szCs w:val="20"/>
                  <w:vertAlign w:val="superscript"/>
                </w:rPr>
                <w:t>⁎</w:t>
              </w:r>
            </w:hyperlink>
          </w:p>
        </w:tc>
        <w:tc>
          <w:tcPr>
            <w:tcW w:w="638" w:type="pct"/>
            <w:hideMark/>
          </w:tcPr>
          <w:p w14:paraId="01FF8D4B" w14:textId="77777777" w:rsidR="00266747" w:rsidRPr="00DB631A" w:rsidRDefault="00266747" w:rsidP="00A96FFE">
            <w:pPr>
              <w:pStyle w:val="NoSpacing"/>
              <w:rPr>
                <w:rFonts w:cstheme="minorHAnsi"/>
                <w:sz w:val="20"/>
                <w:szCs w:val="20"/>
              </w:rPr>
            </w:pPr>
            <w:r w:rsidRPr="00DB631A">
              <w:rPr>
                <w:rFonts w:cstheme="minorHAnsi"/>
                <w:sz w:val="20"/>
                <w:szCs w:val="20"/>
              </w:rPr>
              <w:t>0.37</w:t>
            </w:r>
            <w:hyperlink r:id="rId113" w:anchor="tf0015" w:history="1">
              <w:r w:rsidRPr="00DB631A">
                <w:rPr>
                  <w:rStyle w:val="Hyperlink"/>
                  <w:rFonts w:ascii="Tahoma" w:hAnsi="Tahoma" w:cs="Tahoma"/>
                  <w:color w:val="0C7DBB"/>
                  <w:sz w:val="20"/>
                  <w:szCs w:val="20"/>
                  <w:vertAlign w:val="superscript"/>
                </w:rPr>
                <w:t>⁎⁎</w:t>
              </w:r>
            </w:hyperlink>
          </w:p>
        </w:tc>
        <w:tc>
          <w:tcPr>
            <w:tcW w:w="767" w:type="pct"/>
            <w:hideMark/>
          </w:tcPr>
          <w:p w14:paraId="43DC2CDE" w14:textId="77777777" w:rsidR="00266747" w:rsidRPr="00DB631A" w:rsidRDefault="00266747" w:rsidP="00A96FFE">
            <w:pPr>
              <w:pStyle w:val="NoSpacing"/>
              <w:rPr>
                <w:rFonts w:cstheme="minorHAnsi"/>
                <w:sz w:val="20"/>
                <w:szCs w:val="20"/>
              </w:rPr>
            </w:pPr>
            <w:r w:rsidRPr="00DB631A">
              <w:rPr>
                <w:rFonts w:cstheme="minorHAnsi"/>
                <w:sz w:val="20"/>
                <w:szCs w:val="20"/>
              </w:rPr>
              <w:t>0.21</w:t>
            </w:r>
          </w:p>
        </w:tc>
        <w:tc>
          <w:tcPr>
            <w:tcW w:w="847" w:type="pct"/>
            <w:hideMark/>
          </w:tcPr>
          <w:p w14:paraId="70B22A72" w14:textId="77777777" w:rsidR="00266747" w:rsidRPr="00DB631A" w:rsidRDefault="00266747" w:rsidP="00A96FFE">
            <w:pPr>
              <w:pStyle w:val="NoSpacing"/>
              <w:rPr>
                <w:rFonts w:cstheme="minorHAnsi"/>
                <w:sz w:val="20"/>
                <w:szCs w:val="20"/>
              </w:rPr>
            </w:pPr>
            <w:r w:rsidRPr="00DB631A">
              <w:rPr>
                <w:rFonts w:cstheme="minorHAnsi"/>
                <w:sz w:val="20"/>
                <w:szCs w:val="20"/>
              </w:rPr>
              <w:t>0.39</w:t>
            </w:r>
            <w:hyperlink r:id="rId114" w:anchor="tf0015" w:history="1">
              <w:r w:rsidRPr="00DB631A">
                <w:rPr>
                  <w:rStyle w:val="Hyperlink"/>
                  <w:rFonts w:ascii="Tahoma" w:hAnsi="Tahoma" w:cs="Tahoma"/>
                  <w:color w:val="0C7DBB"/>
                  <w:sz w:val="20"/>
                  <w:szCs w:val="20"/>
                  <w:vertAlign w:val="superscript"/>
                </w:rPr>
                <w:t>⁎⁎</w:t>
              </w:r>
            </w:hyperlink>
          </w:p>
        </w:tc>
      </w:tr>
    </w:tbl>
    <w:bookmarkEnd w:id="41"/>
    <w:bookmarkEnd w:id="42"/>
    <w:p w14:paraId="4785352D" w14:textId="77777777" w:rsidR="00266747" w:rsidRPr="00DB631A" w:rsidRDefault="00266747" w:rsidP="00A96FFE">
      <w:pPr>
        <w:pStyle w:val="NoSpacing"/>
        <w:rPr>
          <w:rFonts w:cstheme="minorHAnsi"/>
        </w:rPr>
      </w:pPr>
      <w:r w:rsidRPr="00DB631A">
        <w:rPr>
          <w:rFonts w:cstheme="minorHAnsi"/>
        </w:rPr>
        <w:t>Note. Correlations between the dimensions of YGTSS vocal tic severity and CTIM-P home and school activities are not reported because YGTSS total vocal tic severity was not significantly correlated with CTIM-P school and home activities. CTIM-P = Child </w:t>
      </w:r>
      <w:hyperlink r:id="rId115" w:tooltip="Learn more about Gilles De La Tourette Syndrome from ScienceDirect's AI-generated Topic Pages" w:history="1">
        <w:r w:rsidRPr="00DB631A">
          <w:rPr>
            <w:rStyle w:val="Hyperlink"/>
            <w:rFonts w:eastAsiaTheme="majorEastAsia" w:cstheme="minorHAnsi"/>
            <w:color w:val="0C7DBB"/>
          </w:rPr>
          <w:t>Tourette's Syndrome</w:t>
        </w:r>
      </w:hyperlink>
      <w:r w:rsidRPr="00DB631A">
        <w:rPr>
          <w:rFonts w:cstheme="minorHAnsi"/>
        </w:rPr>
        <w:t> Impairment Scale - Parent Report; YGTSS = Yale Global Tic Severity Scale.</w:t>
      </w:r>
    </w:p>
    <w:p w14:paraId="656B4D3E" w14:textId="3C96EE5D" w:rsidR="00266747" w:rsidRPr="00DB631A" w:rsidRDefault="00266747" w:rsidP="00A96FFE">
      <w:pPr>
        <w:pStyle w:val="NoSpacing"/>
        <w:rPr>
          <w:rFonts w:cstheme="minorHAnsi"/>
          <w:color w:val="323232"/>
        </w:rPr>
      </w:pPr>
      <w:r w:rsidRPr="00DB631A">
        <w:rPr>
          <w:rFonts w:ascii="Tahoma" w:hAnsi="Tahoma" w:cs="Tahoma"/>
          <w:color w:val="323232"/>
        </w:rPr>
        <w:t>⁎</w:t>
      </w:r>
      <w:r w:rsidRPr="00DB631A">
        <w:rPr>
          <w:rStyle w:val="Emphasis"/>
          <w:rFonts w:cstheme="minorHAnsi"/>
          <w:color w:val="323232"/>
        </w:rPr>
        <w:t>p</w:t>
      </w:r>
      <w:r w:rsidRPr="00DB631A">
        <w:rPr>
          <w:rFonts w:cstheme="minorHAnsi"/>
          <w:color w:val="323232"/>
        </w:rPr>
        <w:t> &lt; .05.</w:t>
      </w:r>
    </w:p>
    <w:p w14:paraId="0D224A93" w14:textId="38848FAF" w:rsidR="00266747" w:rsidRPr="00DB631A" w:rsidRDefault="00266747" w:rsidP="00A96FFE">
      <w:pPr>
        <w:pStyle w:val="NoSpacing"/>
        <w:rPr>
          <w:rFonts w:cstheme="minorHAnsi"/>
          <w:color w:val="323232"/>
        </w:rPr>
      </w:pPr>
      <w:r w:rsidRPr="00DB631A">
        <w:rPr>
          <w:rFonts w:ascii="Tahoma" w:hAnsi="Tahoma" w:cs="Tahoma"/>
          <w:color w:val="323232"/>
        </w:rPr>
        <w:t>⁎⁎</w:t>
      </w:r>
      <w:r w:rsidRPr="00DB631A">
        <w:rPr>
          <w:rFonts w:cstheme="minorHAnsi"/>
          <w:color w:val="323232"/>
        </w:rPr>
        <w:t>Bonferroni correction: </w:t>
      </w:r>
      <w:r w:rsidRPr="00DB631A">
        <w:rPr>
          <w:rStyle w:val="Emphasis"/>
          <w:rFonts w:cstheme="minorHAnsi"/>
          <w:color w:val="323232"/>
        </w:rPr>
        <w:t>p</w:t>
      </w:r>
      <w:r w:rsidRPr="00DB631A">
        <w:rPr>
          <w:rFonts w:cstheme="minorHAnsi"/>
          <w:color w:val="323232"/>
        </w:rPr>
        <w:t> &lt; .01.</w:t>
      </w:r>
    </w:p>
    <w:p w14:paraId="5088ED29" w14:textId="77777777" w:rsidR="00A96FFE" w:rsidRPr="00DB631A" w:rsidRDefault="00A96FFE" w:rsidP="00C076A1">
      <w:pPr>
        <w:spacing w:line="276" w:lineRule="auto"/>
        <w:rPr>
          <w:rFonts w:cstheme="minorHAnsi"/>
          <w:color w:val="323232"/>
        </w:rPr>
      </w:pPr>
    </w:p>
    <w:p w14:paraId="779399E1" w14:textId="77777777" w:rsidR="00266747" w:rsidRPr="00DB631A" w:rsidRDefault="00266747" w:rsidP="00C076A1">
      <w:pPr>
        <w:spacing w:line="276" w:lineRule="auto"/>
        <w:rPr>
          <w:rFonts w:cstheme="minorHAnsi"/>
          <w:color w:val="2E2E2E"/>
        </w:rPr>
      </w:pPr>
      <w:r w:rsidRPr="00DB631A">
        <w:rPr>
          <w:rFonts w:cstheme="minorHAnsi"/>
          <w:color w:val="2E2E2E"/>
        </w:rPr>
        <w:t>Because social activities were the only domain to significantly correlate with vocal tic severity, Spearman rho correlations were calculated to explore the relationships between dimensions of vocal tic severity (i.e., number, frequency, intensity, complexity, and interference) and social activities. As shown in </w:t>
      </w:r>
      <w:hyperlink r:id="rId116" w:anchor="t0020" w:history="1">
        <w:r w:rsidRPr="00DB631A">
          <w:rPr>
            <w:rStyle w:val="Hyperlink"/>
            <w:rFonts w:eastAsiaTheme="majorEastAsia" w:cstheme="minorHAnsi"/>
            <w:color w:val="0C7DBB"/>
          </w:rPr>
          <w:t>Table 4</w:t>
        </w:r>
      </w:hyperlink>
      <w:bookmarkEnd w:id="40"/>
      <w:r w:rsidRPr="00DB631A">
        <w:rPr>
          <w:rFonts w:cstheme="minorHAnsi"/>
          <w:color w:val="2E2E2E"/>
        </w:rPr>
        <w:t>, vocal tic number, intensity, and interference significantly correlated with tic-related impairment in social activities after a Bonferroni correction.</w:t>
      </w:r>
    </w:p>
    <w:p w14:paraId="74833A95" w14:textId="77777777" w:rsidR="00266747" w:rsidRPr="00DB631A" w:rsidRDefault="00266747" w:rsidP="00A96FFE">
      <w:pPr>
        <w:pStyle w:val="Heading1"/>
        <w:rPr>
          <w:rFonts w:asciiTheme="minorHAnsi" w:hAnsiTheme="minorHAnsi" w:cstheme="minorHAnsi"/>
        </w:rPr>
      </w:pPr>
      <w:r w:rsidRPr="00DB631A">
        <w:rPr>
          <w:rFonts w:asciiTheme="minorHAnsi" w:hAnsiTheme="minorHAnsi" w:cstheme="minorHAnsi"/>
        </w:rPr>
        <w:t>4. Discussion</w:t>
      </w:r>
    </w:p>
    <w:p w14:paraId="696B4B0E" w14:textId="77777777" w:rsidR="00266747" w:rsidRPr="00DB631A" w:rsidRDefault="00266747" w:rsidP="00C076A1">
      <w:pPr>
        <w:spacing w:line="276" w:lineRule="auto"/>
        <w:rPr>
          <w:rFonts w:cstheme="minorHAnsi"/>
          <w:color w:val="2E2E2E"/>
        </w:rPr>
      </w:pPr>
      <w:r w:rsidRPr="00DB631A">
        <w:rPr>
          <w:rFonts w:cstheme="minorHAnsi"/>
          <w:color w:val="2E2E2E"/>
        </w:rPr>
        <w:t>Although several studies have confirmed that children with PTDs experience impairment across several functional domains [</w:t>
      </w:r>
      <w:hyperlink r:id="rId117" w:anchor="bb0025" w:history="1">
        <w:r w:rsidRPr="00DB631A">
          <w:rPr>
            <w:rStyle w:val="Hyperlink"/>
            <w:rFonts w:eastAsiaTheme="majorEastAsia" w:cstheme="minorHAnsi"/>
            <w:color w:val="0C7DBB"/>
          </w:rPr>
          <w:t>[5]</w:t>
        </w:r>
      </w:hyperlink>
      <w:r w:rsidRPr="00DB631A">
        <w:rPr>
          <w:rFonts w:cstheme="minorHAnsi"/>
          <w:color w:val="2E2E2E"/>
        </w:rPr>
        <w:t>, </w:t>
      </w:r>
      <w:hyperlink r:id="rId118" w:anchor="bb0030" w:history="1">
        <w:r w:rsidRPr="00DB631A">
          <w:rPr>
            <w:rStyle w:val="Hyperlink"/>
            <w:rFonts w:eastAsiaTheme="majorEastAsia" w:cstheme="minorHAnsi"/>
            <w:color w:val="0C7DBB"/>
          </w:rPr>
          <w:t>[6]</w:t>
        </w:r>
      </w:hyperlink>
      <w:r w:rsidRPr="00DB631A">
        <w:rPr>
          <w:rFonts w:cstheme="minorHAnsi"/>
          <w:color w:val="2E2E2E"/>
        </w:rPr>
        <w:t>, </w:t>
      </w:r>
      <w:hyperlink r:id="rId119" w:anchor="bb0035" w:history="1">
        <w:r w:rsidRPr="00DB631A">
          <w:rPr>
            <w:rStyle w:val="Hyperlink"/>
            <w:rFonts w:eastAsiaTheme="majorEastAsia" w:cstheme="minorHAnsi"/>
            <w:color w:val="0C7DBB"/>
          </w:rPr>
          <w:t>[7]</w:t>
        </w:r>
      </w:hyperlink>
      <w:bookmarkEnd w:id="9"/>
      <w:r w:rsidRPr="00DB631A">
        <w:rPr>
          <w:rFonts w:cstheme="minorHAnsi"/>
          <w:color w:val="2E2E2E"/>
        </w:rPr>
        <w:t>, </w:t>
      </w:r>
      <w:hyperlink r:id="rId120" w:anchor="bb0040" w:history="1">
        <w:r w:rsidRPr="00DB631A">
          <w:rPr>
            <w:rStyle w:val="Hyperlink"/>
            <w:rFonts w:eastAsiaTheme="majorEastAsia" w:cstheme="minorHAnsi"/>
            <w:color w:val="0C7DBB"/>
          </w:rPr>
          <w:t>[8]</w:t>
        </w:r>
      </w:hyperlink>
      <w:bookmarkEnd w:id="10"/>
      <w:r w:rsidRPr="00DB631A">
        <w:rPr>
          <w:rFonts w:cstheme="minorHAnsi"/>
          <w:color w:val="2E2E2E"/>
        </w:rPr>
        <w:t>, </w:t>
      </w:r>
      <w:hyperlink r:id="rId121" w:anchor="bb0045" w:history="1">
        <w:r w:rsidRPr="00DB631A">
          <w:rPr>
            <w:rStyle w:val="Hyperlink"/>
            <w:rFonts w:eastAsiaTheme="majorEastAsia" w:cstheme="minorHAnsi"/>
            <w:color w:val="0C7DBB"/>
          </w:rPr>
          <w:t>[9]</w:t>
        </w:r>
      </w:hyperlink>
      <w:r w:rsidRPr="00DB631A">
        <w:rPr>
          <w:rFonts w:cstheme="minorHAnsi"/>
          <w:color w:val="2E2E2E"/>
        </w:rPr>
        <w:t>, </w:t>
      </w:r>
      <w:hyperlink r:id="rId122" w:anchor="bb0050" w:history="1">
        <w:r w:rsidRPr="00DB631A">
          <w:rPr>
            <w:rStyle w:val="Hyperlink"/>
            <w:rFonts w:eastAsiaTheme="majorEastAsia" w:cstheme="minorHAnsi"/>
            <w:color w:val="0C7DBB"/>
          </w:rPr>
          <w:t>[10]</w:t>
        </w:r>
      </w:hyperlink>
      <w:r w:rsidRPr="00DB631A">
        <w:rPr>
          <w:rFonts w:cstheme="minorHAnsi"/>
          <w:color w:val="2E2E2E"/>
        </w:rPr>
        <w:t>, </w:t>
      </w:r>
      <w:hyperlink r:id="rId123" w:anchor="bb0055" w:history="1">
        <w:r w:rsidRPr="00DB631A">
          <w:rPr>
            <w:rStyle w:val="Hyperlink"/>
            <w:rFonts w:eastAsiaTheme="majorEastAsia" w:cstheme="minorHAnsi"/>
            <w:color w:val="0C7DBB"/>
          </w:rPr>
          <w:t>[11]</w:t>
        </w:r>
      </w:hyperlink>
      <w:bookmarkEnd w:id="13"/>
      <w:r w:rsidRPr="00DB631A">
        <w:rPr>
          <w:rFonts w:cstheme="minorHAnsi"/>
          <w:color w:val="2E2E2E"/>
        </w:rPr>
        <w:t>], the relative contribution of </w:t>
      </w:r>
      <w:hyperlink r:id="rId124" w:tooltip="Learn more about Tic Disorder from ScienceDirect's AI-generated Topic Pages" w:history="1">
        <w:r w:rsidRPr="00DB631A">
          <w:rPr>
            <w:rStyle w:val="Hyperlink"/>
            <w:rFonts w:eastAsiaTheme="majorEastAsia" w:cstheme="minorHAnsi"/>
            <w:color w:val="0C7DBB"/>
          </w:rPr>
          <w:t>tics</w:t>
        </w:r>
      </w:hyperlink>
      <w:r w:rsidRPr="00DB631A">
        <w:rPr>
          <w:rFonts w:cstheme="minorHAnsi"/>
          <w:color w:val="2E2E2E"/>
        </w:rPr>
        <w:t> versus non-tic-related problems remains unclear. Accordingly, the current study replicated earlier studies by Storch et al. [</w:t>
      </w:r>
      <w:hyperlink r:id="rId125" w:anchor="bb0060" w:history="1">
        <w:r w:rsidRPr="00DB631A">
          <w:rPr>
            <w:rStyle w:val="Hyperlink"/>
            <w:rFonts w:eastAsiaTheme="majorEastAsia" w:cstheme="minorHAnsi"/>
            <w:color w:val="0C7DBB"/>
          </w:rPr>
          <w:t>12</w:t>
        </w:r>
      </w:hyperlink>
      <w:r w:rsidRPr="00DB631A">
        <w:rPr>
          <w:rFonts w:cstheme="minorHAnsi"/>
          <w:color w:val="2E2E2E"/>
        </w:rPr>
        <w:t xml:space="preserve">] and </w:t>
      </w:r>
      <w:proofErr w:type="spellStart"/>
      <w:r w:rsidRPr="00DB631A">
        <w:rPr>
          <w:rFonts w:cstheme="minorHAnsi"/>
          <w:color w:val="2E2E2E"/>
        </w:rPr>
        <w:t>Cloes</w:t>
      </w:r>
      <w:proofErr w:type="spellEnd"/>
      <w:r w:rsidRPr="00DB631A">
        <w:rPr>
          <w:rFonts w:cstheme="minorHAnsi"/>
          <w:color w:val="2E2E2E"/>
        </w:rPr>
        <w:t xml:space="preserve"> et al. [</w:t>
      </w:r>
      <w:hyperlink r:id="rId126" w:anchor="bb0135" w:history="1">
        <w:r w:rsidRPr="00DB631A">
          <w:rPr>
            <w:rStyle w:val="Hyperlink"/>
            <w:rFonts w:eastAsiaTheme="majorEastAsia" w:cstheme="minorHAnsi"/>
            <w:color w:val="0C7DBB"/>
          </w:rPr>
          <w:t>27</w:t>
        </w:r>
      </w:hyperlink>
      <w:r w:rsidRPr="00DB631A">
        <w:rPr>
          <w:rFonts w:cstheme="minorHAnsi"/>
          <w:color w:val="2E2E2E"/>
        </w:rPr>
        <w:t xml:space="preserve">] by examining tic and non-tic-related impairment across broad functional domains (i.e., home, school, and social) using an established measure of tic- and non-tic-related interference (the CTIM-P). In addition, for </w:t>
      </w:r>
      <w:proofErr w:type="gramStart"/>
      <w:r w:rsidRPr="00DB631A">
        <w:rPr>
          <w:rFonts w:cstheme="minorHAnsi"/>
          <w:color w:val="2E2E2E"/>
        </w:rPr>
        <w:t>particular items</w:t>
      </w:r>
      <w:proofErr w:type="gramEnd"/>
      <w:r w:rsidRPr="00DB631A">
        <w:rPr>
          <w:rFonts w:cstheme="minorHAnsi"/>
          <w:color w:val="2E2E2E"/>
        </w:rPr>
        <w:t xml:space="preserve"> on the CTIM-P, we examined whether impairment was more strongly attributed to tics or non-tic-related problems. Finally, the association between tic severity and CTIM-P tic-related impairment was examined, and the relationships between tic-related impairment and the five dimensions contributing to YGTSS motor and vocal tic severity scores were explored.</w:t>
      </w:r>
    </w:p>
    <w:p w14:paraId="542B4BB3"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4.1. Differences in tic-related and non-tic-related impairment at the domain level</w:t>
      </w:r>
    </w:p>
    <w:p w14:paraId="1C03F649" w14:textId="77777777" w:rsidR="00266747" w:rsidRPr="00DB631A" w:rsidRDefault="00266747" w:rsidP="00C076A1">
      <w:pPr>
        <w:spacing w:line="276" w:lineRule="auto"/>
        <w:rPr>
          <w:rFonts w:cstheme="minorHAnsi"/>
          <w:color w:val="2E2E2E"/>
        </w:rPr>
      </w:pPr>
      <w:r w:rsidRPr="00DB631A">
        <w:rPr>
          <w:rFonts w:cstheme="minorHAnsi"/>
          <w:color w:val="2E2E2E"/>
        </w:rPr>
        <w:t>It was hypothesized that parents of children with PTDs would attribute more impairment in home, school, and social activities to non-tic problems than tics. This hypothesis was partially supported. Impairment in home activities was attributed more to non-tic-related problems than tics, but there was no difference between tic-related and non-tic-related impairment in school or social activities. Reasons for these findings are not clear. Perhaps the home setting gives parents a greater opportunity to observe their children's behaviors relative to school or social settings and as a result parents can make attributions more definitively at home, whereas in school or social settings, parents are less aware of how tics/other problems interfere. Another possible explanation is that parents and other family members may be more familiar with and adept at managing tics than individuals at school or in social situations. Therefore, relative to other behaviors, tics may be perceived as less impairing at home.</w:t>
      </w:r>
    </w:p>
    <w:p w14:paraId="5F0C0358"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lastRenderedPageBreak/>
        <w:t>4.2. Differences in tic-related and non-tic-related impairment at the activity level</w:t>
      </w:r>
    </w:p>
    <w:p w14:paraId="6AE922FA" w14:textId="77777777" w:rsidR="00266747" w:rsidRPr="00DB631A" w:rsidRDefault="00266747" w:rsidP="00C076A1">
      <w:pPr>
        <w:spacing w:line="276" w:lineRule="auto"/>
        <w:rPr>
          <w:rFonts w:cstheme="minorHAnsi"/>
          <w:color w:val="2E2E2E"/>
        </w:rPr>
      </w:pPr>
      <w:r w:rsidRPr="00DB631A">
        <w:rPr>
          <w:rFonts w:cstheme="minorHAnsi"/>
          <w:color w:val="2E2E2E"/>
        </w:rPr>
        <w:t>Subsequent analyses were conducted to examine differences in impairment at the CTIM-P activity level. It was found that impairment in giving oral reports/reading out loud was significantly more attributed to tics than other concerns. This could be expected, as speaking in front of others can be stressful and, consequently, worsen tics [</w:t>
      </w:r>
      <w:bookmarkStart w:id="43" w:name="bbb016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"bb0165" </w:instrText>
      </w:r>
      <w:r w:rsidRPr="00DB631A">
        <w:rPr>
          <w:rFonts w:cstheme="minorHAnsi"/>
          <w:color w:val="2E2E2E"/>
        </w:rPr>
        <w:fldChar w:fldCharType="separate"/>
      </w:r>
      <w:r w:rsidRPr="00DB631A">
        <w:rPr>
          <w:rStyle w:val="Hyperlink"/>
          <w:rFonts w:eastAsiaTheme="majorEastAsia" w:cstheme="minorHAnsi"/>
          <w:color w:val="0C7DBB"/>
        </w:rPr>
        <w:t>33</w:t>
      </w:r>
      <w:r w:rsidRPr="00DB631A">
        <w:rPr>
          <w:rFonts w:cstheme="minorHAnsi"/>
          <w:color w:val="2E2E2E"/>
        </w:rPr>
        <w:fldChar w:fldCharType="end"/>
      </w:r>
      <w:bookmarkEnd w:id="43"/>
      <w:r w:rsidRPr="00DB631A">
        <w:rPr>
          <w:rFonts w:cstheme="minorHAnsi"/>
          <w:color w:val="2E2E2E"/>
        </w:rPr>
        <w:t>]. Likewise, tics may also elicit social reactions from peers or result in escape from or avoidance of a task, thereby increasing tics and tic-related impairment [</w:t>
      </w:r>
      <w:bookmarkStart w:id="44" w:name="bbb017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"bb0170" </w:instrText>
      </w:r>
      <w:r w:rsidRPr="00DB631A">
        <w:rPr>
          <w:rFonts w:cstheme="minorHAnsi"/>
          <w:color w:val="2E2E2E"/>
        </w:rPr>
        <w:fldChar w:fldCharType="separate"/>
      </w:r>
      <w:r w:rsidRPr="00DB631A">
        <w:rPr>
          <w:rStyle w:val="Hyperlink"/>
          <w:rFonts w:eastAsiaTheme="majorEastAsia" w:cstheme="minorHAnsi"/>
          <w:color w:val="0C7DBB"/>
        </w:rPr>
        <w:t>34</w:t>
      </w:r>
      <w:r w:rsidRPr="00DB631A">
        <w:rPr>
          <w:rFonts w:cstheme="minorHAnsi"/>
          <w:color w:val="2E2E2E"/>
        </w:rPr>
        <w:fldChar w:fldCharType="end"/>
      </w:r>
      <w:r w:rsidRPr="00DB631A">
        <w:rPr>
          <w:rFonts w:cstheme="minorHAnsi"/>
          <w:color w:val="2E2E2E"/>
        </w:rPr>
        <w:t>]. Vocal tics may be especially impactful because they may interrupt or distract affected children as they try to talk to peers. Tic impairment in specific school-related tasks, such as writing, were also more attributed to tics compared to non-tic symptoms. One possible explanation for this is tics involving the hands or arms (e.g., tensing up hands, wrist flick/jerk, and throwing pens) likely interfere with the ability to write [</w:t>
      </w:r>
      <w:hyperlink r:id="rId127" w:anchor="bb0050" w:history="1">
        <w:r w:rsidRPr="00DB631A">
          <w:rPr>
            <w:rStyle w:val="Hyperlink"/>
            <w:rFonts w:eastAsiaTheme="majorEastAsia" w:cstheme="minorHAnsi"/>
            <w:color w:val="0C7DBB"/>
          </w:rPr>
          <w:t>10</w:t>
        </w:r>
      </w:hyperlink>
      <w:r w:rsidRPr="00DB631A">
        <w:rPr>
          <w:rFonts w:cstheme="minorHAnsi"/>
          <w:color w:val="2E2E2E"/>
        </w:rPr>
        <w:t>]. Regarding social activities, being teased by peers and impairment in activities such as going to the movies were more attributed to tics than other concerns. This is not particularly surprising as previous research has shown that many children with PTDs reported being teased because of their tics and affected children that are victims of bullying typically report more frequent, complex, and severe tics [</w:t>
      </w:r>
      <w:hyperlink r:id="rId128" w:anchor="bb0045" w:history="1">
        <w:r w:rsidRPr="00DB631A">
          <w:rPr>
            <w:rStyle w:val="Hyperlink"/>
            <w:rFonts w:eastAsiaTheme="majorEastAsia" w:cstheme="minorHAnsi"/>
            <w:color w:val="0C7DBB"/>
          </w:rPr>
          <w:t>9</w:t>
        </w:r>
      </w:hyperlink>
      <w:r w:rsidRPr="00DB631A">
        <w:rPr>
          <w:rFonts w:cstheme="minorHAnsi"/>
          <w:color w:val="2E2E2E"/>
        </w:rPr>
        <w:t>].</w:t>
      </w:r>
    </w:p>
    <w:p w14:paraId="0CEFD320" w14:textId="77777777" w:rsidR="00266747" w:rsidRPr="00DB631A" w:rsidRDefault="00266747" w:rsidP="00C076A1">
      <w:pPr>
        <w:spacing w:line="276" w:lineRule="auto"/>
        <w:rPr>
          <w:rFonts w:cstheme="minorHAnsi"/>
          <w:color w:val="2E2E2E"/>
        </w:rPr>
      </w:pPr>
      <w:r w:rsidRPr="00DB631A">
        <w:rPr>
          <w:rFonts w:cstheme="minorHAnsi"/>
          <w:color w:val="2E2E2E"/>
        </w:rPr>
        <w:t>Impairment in several other activities such as getting to school on time, being prepared for class, bathing and grooming, doing household chores, spending the night at a friend's house, and getting along with parents were more attributed to non-tic concerns than tics. These findings are consistent with prior research showing that OCD and ADHD, which are commonly comorbid with PTD, are associated with impairment in these domains. For example, Stewart et al. [</w:t>
      </w:r>
      <w:bookmarkStart w:id="45" w:name="bbb017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"bb0175" </w:instrText>
      </w:r>
      <w:r w:rsidRPr="00DB631A">
        <w:rPr>
          <w:rFonts w:cstheme="minorHAnsi"/>
          <w:color w:val="2E2E2E"/>
        </w:rPr>
        <w:fldChar w:fldCharType="separate"/>
      </w:r>
      <w:r w:rsidRPr="00DB631A">
        <w:rPr>
          <w:rStyle w:val="Hyperlink"/>
          <w:rFonts w:eastAsiaTheme="majorEastAsia" w:cstheme="minorHAnsi"/>
          <w:color w:val="0C7DBB"/>
        </w:rPr>
        <w:t>35</w:t>
      </w:r>
      <w:r w:rsidRPr="00DB631A">
        <w:rPr>
          <w:rFonts w:cstheme="minorHAnsi"/>
          <w:color w:val="2E2E2E"/>
        </w:rPr>
        <w:fldChar w:fldCharType="end"/>
      </w:r>
      <w:bookmarkEnd w:id="45"/>
      <w:r w:rsidRPr="00DB631A">
        <w:rPr>
          <w:rFonts w:cstheme="minorHAnsi"/>
          <w:color w:val="2E2E2E"/>
        </w:rPr>
        <w:t xml:space="preserve">] demonstrated that OCD symptoms often interfere with morning and bedtime routines and lead to frustration and anger between children and parents. Further, </w:t>
      </w:r>
      <w:proofErr w:type="spellStart"/>
      <w:r w:rsidRPr="00DB631A">
        <w:rPr>
          <w:rFonts w:cstheme="minorHAnsi"/>
          <w:color w:val="2E2E2E"/>
        </w:rPr>
        <w:t>Deault</w:t>
      </w:r>
      <w:proofErr w:type="spellEnd"/>
      <w:r w:rsidRPr="00DB631A">
        <w:rPr>
          <w:rFonts w:cstheme="minorHAnsi"/>
          <w:color w:val="2E2E2E"/>
        </w:rPr>
        <w:t xml:space="preserve"> [</w:t>
      </w:r>
      <w:bookmarkStart w:id="46" w:name="bbb0180"/>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"bb0180" </w:instrText>
      </w:r>
      <w:r w:rsidRPr="00DB631A">
        <w:rPr>
          <w:rFonts w:cstheme="minorHAnsi"/>
          <w:color w:val="2E2E2E"/>
        </w:rPr>
        <w:fldChar w:fldCharType="separate"/>
      </w:r>
      <w:r w:rsidRPr="00DB631A">
        <w:rPr>
          <w:rStyle w:val="Hyperlink"/>
          <w:rFonts w:eastAsiaTheme="majorEastAsia" w:cstheme="minorHAnsi"/>
          <w:color w:val="0C7DBB"/>
        </w:rPr>
        <w:t>36</w:t>
      </w:r>
      <w:r w:rsidRPr="00DB631A">
        <w:rPr>
          <w:rFonts w:cstheme="minorHAnsi"/>
          <w:color w:val="2E2E2E"/>
        </w:rPr>
        <w:fldChar w:fldCharType="end"/>
      </w:r>
      <w:bookmarkEnd w:id="46"/>
      <w:r w:rsidRPr="00DB631A">
        <w:rPr>
          <w:rFonts w:cstheme="minorHAnsi"/>
          <w:color w:val="2E2E2E"/>
        </w:rPr>
        <w:t>] showed that families with children who have ADHD tend to have above average levels of conflicted parent-child interactions. In addition, individuals with TD tend to be hypersensitive to a broad range of </w:t>
      </w:r>
      <w:hyperlink r:id="rId129" w:tooltip="Learn more about Sensory Stimulation from ScienceDirect's AI-generated Topic Pages" w:history="1">
        <w:r w:rsidRPr="00DB631A">
          <w:rPr>
            <w:rStyle w:val="Hyperlink"/>
            <w:rFonts w:eastAsiaTheme="majorEastAsia" w:cstheme="minorHAnsi"/>
            <w:color w:val="0C7DBB"/>
          </w:rPr>
          <w:t>sensory stimuli</w:t>
        </w:r>
      </w:hyperlink>
      <w:r w:rsidRPr="00DB631A">
        <w:rPr>
          <w:rFonts w:cstheme="minorHAnsi"/>
          <w:color w:val="2E2E2E"/>
        </w:rPr>
        <w:t> and have difficulties with visual motor integration, so these non-tic-related factors could influence bathing and grooming and doing household chores [</w:t>
      </w:r>
      <w:hyperlink r:id="rId130" w:anchor="bb0110" w:history="1">
        <w:r w:rsidRPr="00DB631A">
          <w:rPr>
            <w:rStyle w:val="Hyperlink"/>
            <w:rFonts w:eastAsiaTheme="majorEastAsia" w:cstheme="minorHAnsi"/>
            <w:color w:val="0C7DBB"/>
          </w:rPr>
          <w:t>22</w:t>
        </w:r>
      </w:hyperlink>
      <w:bookmarkEnd w:id="24"/>
      <w:r w:rsidRPr="00DB631A">
        <w:rPr>
          <w:rFonts w:cstheme="minorHAnsi"/>
          <w:color w:val="2E2E2E"/>
        </w:rPr>
        <w:t>].</w:t>
      </w:r>
    </w:p>
    <w:p w14:paraId="6783214E"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4.3. Correlations between tic-related impairment on the CTIM-P and tic severity</w:t>
      </w:r>
    </w:p>
    <w:p w14:paraId="2CA18D65" w14:textId="77777777" w:rsidR="00266747" w:rsidRPr="00DB631A" w:rsidRDefault="00266747" w:rsidP="00C076A1">
      <w:pPr>
        <w:spacing w:line="276" w:lineRule="auto"/>
        <w:rPr>
          <w:rFonts w:cstheme="minorHAnsi"/>
          <w:color w:val="2E2E2E"/>
        </w:rPr>
      </w:pPr>
      <w:r w:rsidRPr="00DB631A">
        <w:rPr>
          <w:rFonts w:cstheme="minorHAnsi"/>
          <w:color w:val="2E2E2E"/>
        </w:rPr>
        <w:t>The hypothesis that YGTSS tic severity scores for motor, vocal, and total tic severity would positively correlate with total tic-related impairment was supported. Motor, vocal, and total tic severity scores on the YGTSS were significantly positively correlated with total tic-related impairment on the CTIM-P. Further, when associations between severity and CTIM-P domains were examined, significant positive correlations were found between total and motor tic severity and tic-related impairment in home, school, and social activities. Vocal tic severity was only correlated with tic-related impairment in social activities. These findings are partially consistent with previous research [</w:t>
      </w:r>
      <w:hyperlink r:id="rId131" w:anchor="bb0060" w:history="1">
        <w:r w:rsidRPr="00DB631A">
          <w:rPr>
            <w:rStyle w:val="Hyperlink"/>
            <w:rFonts w:eastAsiaTheme="majorEastAsia" w:cstheme="minorHAnsi"/>
            <w:color w:val="0C7DBB"/>
          </w:rPr>
          <w:t>12</w:t>
        </w:r>
      </w:hyperlink>
      <w:r w:rsidRPr="00DB631A">
        <w:rPr>
          <w:rFonts w:cstheme="minorHAnsi"/>
          <w:color w:val="2E2E2E"/>
        </w:rPr>
        <w:t>,</w:t>
      </w:r>
      <w:hyperlink r:id="rId132" w:anchor="bb0135" w:history="1">
        <w:r w:rsidRPr="00DB631A">
          <w:rPr>
            <w:rStyle w:val="Hyperlink"/>
            <w:rFonts w:eastAsiaTheme="majorEastAsia" w:cstheme="minorHAnsi"/>
            <w:color w:val="0C7DBB"/>
          </w:rPr>
          <w:t>27</w:t>
        </w:r>
      </w:hyperlink>
      <w:bookmarkEnd w:id="29"/>
      <w:r w:rsidRPr="00DB631A">
        <w:rPr>
          <w:rFonts w:cstheme="minorHAnsi"/>
          <w:color w:val="2E2E2E"/>
        </w:rPr>
        <w:t>]. It is not surprising that more impairment would be attributed to tics when tics are more severe (i.e., higher in number, frequency, intensity, complexity, and interference). It also makes sense that vocal tic severity was related to increased impairment in social activities because it has been shown that peers view children with frequent vocal tics as less “normal” than other children, which can lead to </w:t>
      </w:r>
      <w:hyperlink r:id="rId133" w:tooltip="Learn more about Psychosocial Withdrawal from ScienceDirect's AI-generated Topic Pages" w:history="1">
        <w:r w:rsidRPr="00DB631A">
          <w:rPr>
            <w:rStyle w:val="Hyperlink"/>
            <w:rFonts w:eastAsiaTheme="majorEastAsia" w:cstheme="minorHAnsi"/>
            <w:color w:val="0C7DBB"/>
          </w:rPr>
          <w:t>social withdrawal</w:t>
        </w:r>
      </w:hyperlink>
      <w:r w:rsidRPr="00DB631A">
        <w:rPr>
          <w:rFonts w:cstheme="minorHAnsi"/>
          <w:color w:val="2E2E2E"/>
        </w:rPr>
        <w:t> [</w:t>
      </w:r>
      <w:hyperlink r:id="rId134" w:anchor="bb0045" w:history="1">
        <w:r w:rsidRPr="00DB631A">
          <w:rPr>
            <w:rStyle w:val="Hyperlink"/>
            <w:rFonts w:eastAsiaTheme="majorEastAsia" w:cstheme="minorHAnsi"/>
            <w:color w:val="0C7DBB"/>
          </w:rPr>
          <w:t>9</w:t>
        </w:r>
      </w:hyperlink>
      <w:r w:rsidRPr="00DB631A">
        <w:rPr>
          <w:rFonts w:cstheme="minorHAnsi"/>
          <w:color w:val="2E2E2E"/>
        </w:rPr>
        <w:t>]. In addition, vocal tics exhibited at home may be less of an issue because family members have more experience and familiarity with the tics and parents are less likely to respond negatively to tics compared to peers. However, the finding that vocal tics are related to less interference at school is more difficult to explain given that vocal tics may elicit social reactions from peers at school [</w:t>
      </w:r>
      <w:hyperlink r:id="rId135" w:anchor="bb0045" w:history="1">
        <w:r w:rsidRPr="00DB631A">
          <w:rPr>
            <w:rStyle w:val="Hyperlink"/>
            <w:rFonts w:eastAsiaTheme="majorEastAsia" w:cstheme="minorHAnsi"/>
            <w:color w:val="0C7DBB"/>
          </w:rPr>
          <w:t>9</w:t>
        </w:r>
      </w:hyperlink>
      <w:bookmarkEnd w:id="11"/>
      <w:r w:rsidRPr="00DB631A">
        <w:rPr>
          <w:rFonts w:cstheme="minorHAnsi"/>
          <w:color w:val="2E2E2E"/>
        </w:rPr>
        <w:t>,</w:t>
      </w:r>
      <w:hyperlink r:id="rId136" w:anchor="bb0170" w:history="1">
        <w:r w:rsidRPr="00DB631A">
          <w:rPr>
            <w:rStyle w:val="Hyperlink"/>
            <w:rFonts w:eastAsiaTheme="majorEastAsia" w:cstheme="minorHAnsi"/>
            <w:color w:val="0C7DBB"/>
          </w:rPr>
          <w:t>34</w:t>
        </w:r>
      </w:hyperlink>
      <w:bookmarkEnd w:id="44"/>
      <w:r w:rsidRPr="00DB631A">
        <w:rPr>
          <w:rFonts w:cstheme="minorHAnsi"/>
          <w:color w:val="2E2E2E"/>
        </w:rPr>
        <w:t>]. One possible explanation for these discrepant findings lies in the types of questions contained in the school domain on the CTIM-P. In particular, the items in the school domain focus on activities such as getting to school on time, being prepared for class, doing fun things during recess, doing homework, etc. Many of these activities are not related to interactions with peers; thus, it is possible that tic-related impairment is not associated with this domain.</w:t>
      </w:r>
    </w:p>
    <w:p w14:paraId="4CBA3049"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lastRenderedPageBreak/>
        <w:t>4.4. Correlations between tic-related impairment and the dimensions of motor and vocal severity</w:t>
      </w:r>
    </w:p>
    <w:p w14:paraId="1DDB3D22" w14:textId="77777777" w:rsidR="00266747" w:rsidRPr="00DB631A" w:rsidRDefault="00266747" w:rsidP="00C076A1">
      <w:pPr>
        <w:spacing w:line="276" w:lineRule="auto"/>
        <w:rPr>
          <w:rFonts w:cstheme="minorHAnsi"/>
          <w:color w:val="2E2E2E"/>
        </w:rPr>
      </w:pPr>
      <w:r w:rsidRPr="00DB631A">
        <w:rPr>
          <w:rFonts w:cstheme="minorHAnsi"/>
          <w:color w:val="2E2E2E"/>
        </w:rPr>
        <w:t xml:space="preserve">Additional exploratory analyses examined whether tic-related impairment was correlated with the various dimensions of motor and vocal tic severity measured by the YGTSS (i.e. number, frequency, intensity, complexity, and interference). Motor tic intensity, complexity, and interference significantly correlated with tic-related impairment in school activities. Such results are consistent with work by </w:t>
      </w:r>
      <w:proofErr w:type="spellStart"/>
      <w:r w:rsidRPr="00DB631A">
        <w:rPr>
          <w:rFonts w:cstheme="minorHAnsi"/>
          <w:color w:val="2E2E2E"/>
        </w:rPr>
        <w:t>Espil</w:t>
      </w:r>
      <w:proofErr w:type="spellEnd"/>
      <w:r w:rsidRPr="00DB631A">
        <w:rPr>
          <w:rFonts w:cstheme="minorHAnsi"/>
          <w:color w:val="2E2E2E"/>
        </w:rPr>
        <w:t xml:space="preserve"> et al. [</w:t>
      </w:r>
      <w:hyperlink r:id="rId137" w:anchor="bb0025" w:history="1">
        <w:r w:rsidRPr="00DB631A">
          <w:rPr>
            <w:rStyle w:val="Hyperlink"/>
            <w:rFonts w:eastAsiaTheme="majorEastAsia" w:cstheme="minorHAnsi"/>
            <w:color w:val="0C7DBB"/>
          </w:rPr>
          <w:t>5</w:t>
        </w:r>
      </w:hyperlink>
      <w:bookmarkEnd w:id="7"/>
      <w:r w:rsidRPr="00DB631A">
        <w:rPr>
          <w:rFonts w:cstheme="minorHAnsi"/>
          <w:color w:val="2E2E2E"/>
        </w:rPr>
        <w:t xml:space="preserve">] and </w:t>
      </w:r>
      <w:proofErr w:type="spellStart"/>
      <w:r w:rsidRPr="00DB631A">
        <w:rPr>
          <w:rFonts w:cstheme="minorHAnsi"/>
          <w:color w:val="2E2E2E"/>
        </w:rPr>
        <w:t>Wadman</w:t>
      </w:r>
      <w:proofErr w:type="spellEnd"/>
      <w:r w:rsidRPr="00DB631A">
        <w:rPr>
          <w:rFonts w:cstheme="minorHAnsi"/>
          <w:color w:val="2E2E2E"/>
        </w:rPr>
        <w:t xml:space="preserve"> et al. [</w:t>
      </w:r>
      <w:hyperlink r:id="rId138" w:anchor="bb0050" w:history="1">
        <w:r w:rsidRPr="00DB631A">
          <w:rPr>
            <w:rStyle w:val="Hyperlink"/>
            <w:rFonts w:eastAsiaTheme="majorEastAsia" w:cstheme="minorHAnsi"/>
            <w:color w:val="0C7DBB"/>
          </w:rPr>
          <w:t>10</w:t>
        </w:r>
      </w:hyperlink>
      <w:r w:rsidRPr="00DB631A">
        <w:rPr>
          <w:rFonts w:cstheme="minorHAnsi"/>
          <w:color w:val="2E2E2E"/>
        </w:rPr>
        <w:t>] who demonstrated that these dimensions predicted impairment in school productivity by influencing students' attention and writing skills. Likewise, motor tics that interrupt the flow of behavior can be difficult to manage in a school and/or social environment. For instance, hand tics (e.g., tensing up hands, wrist flick/jerk, and throwing pens) can make taking tests and doing homework extremely challenging [</w:t>
      </w:r>
      <w:hyperlink r:id="rId139" w:anchor="bb0050" w:history="1">
        <w:r w:rsidRPr="00DB631A">
          <w:rPr>
            <w:rStyle w:val="Hyperlink"/>
            <w:rFonts w:eastAsiaTheme="majorEastAsia" w:cstheme="minorHAnsi"/>
            <w:color w:val="0C7DBB"/>
          </w:rPr>
          <w:t>10</w:t>
        </w:r>
      </w:hyperlink>
      <w:bookmarkEnd w:id="12"/>
      <w:r w:rsidRPr="00DB631A">
        <w:rPr>
          <w:rFonts w:cstheme="minorHAnsi"/>
          <w:color w:val="2E2E2E"/>
        </w:rPr>
        <w:t>]. Results also showed that motor tic complexity correlated with tic-related impairment in home and social activities. Given that complex tics can be very noticeable, and that noticeability of tics is related to negative peer perception ratings [</w:t>
      </w:r>
      <w:hyperlink r:id="rId140" w:anchor="bb0030" w:history="1">
        <w:r w:rsidRPr="00DB631A">
          <w:rPr>
            <w:rStyle w:val="Hyperlink"/>
            <w:rFonts w:eastAsiaTheme="majorEastAsia" w:cstheme="minorHAnsi"/>
            <w:color w:val="0C7DBB"/>
          </w:rPr>
          <w:t>6</w:t>
        </w:r>
      </w:hyperlink>
      <w:bookmarkEnd w:id="8"/>
      <w:r w:rsidRPr="00DB631A">
        <w:rPr>
          <w:rFonts w:cstheme="minorHAnsi"/>
          <w:color w:val="2E2E2E"/>
        </w:rPr>
        <w:t>], such a relationship between motor complexity and social impairment is not surprising.</w:t>
      </w:r>
    </w:p>
    <w:p w14:paraId="7EC5084E" w14:textId="77777777" w:rsidR="00266747" w:rsidRPr="00DB631A" w:rsidRDefault="00266747" w:rsidP="00C076A1">
      <w:pPr>
        <w:spacing w:line="276" w:lineRule="auto"/>
        <w:rPr>
          <w:rFonts w:cstheme="minorHAnsi"/>
          <w:color w:val="2E2E2E"/>
        </w:rPr>
      </w:pPr>
      <w:r w:rsidRPr="00DB631A">
        <w:rPr>
          <w:rFonts w:cstheme="minorHAnsi"/>
          <w:color w:val="2E2E2E"/>
        </w:rPr>
        <w:t>Further, vocal tic number, intensity, and interference were significantly positively correlated with tic-related impairment in social activities. It is not surprising that problems with peers are associated with a greater number of vocal tics because having multiple different tics gives peers multiple ways in which an affected child could be impacted socially. Also, in social situations, if other people react to a child's numerous vocal tics by talking to the child about his/her tics, the vocal tics will continue to increase and become more impairing [</w:t>
      </w:r>
      <w:bookmarkStart w:id="47" w:name="bbb0185"/>
      <w:r w:rsidRPr="00DB631A">
        <w:rPr>
          <w:rFonts w:cstheme="minorHAnsi"/>
          <w:color w:val="2E2E2E"/>
        </w:rPr>
        <w:fldChar w:fldCharType="begin"/>
      </w:r>
      <w:r w:rsidRPr="00DB631A">
        <w:rPr>
          <w:rFonts w:cstheme="minorHAnsi"/>
          <w:color w:val="2E2E2E"/>
        </w:rPr>
        <w:instrText xml:space="preserve"> HYPERLINK "https://www.sciencedirect.com/science/article/pii/S0010440X1830141X?via%3Dihub" \l "bb0185" </w:instrText>
      </w:r>
      <w:r w:rsidRPr="00DB631A">
        <w:rPr>
          <w:rFonts w:cstheme="minorHAnsi"/>
          <w:color w:val="2E2E2E"/>
        </w:rPr>
        <w:fldChar w:fldCharType="separate"/>
      </w:r>
      <w:r w:rsidRPr="00DB631A">
        <w:rPr>
          <w:rStyle w:val="Hyperlink"/>
          <w:rFonts w:eastAsiaTheme="majorEastAsia" w:cstheme="minorHAnsi"/>
          <w:color w:val="0C7DBB"/>
        </w:rPr>
        <w:t>37</w:t>
      </w:r>
      <w:r w:rsidRPr="00DB631A">
        <w:rPr>
          <w:rFonts w:cstheme="minorHAnsi"/>
          <w:color w:val="2E2E2E"/>
        </w:rPr>
        <w:fldChar w:fldCharType="end"/>
      </w:r>
      <w:bookmarkEnd w:id="47"/>
      <w:r w:rsidRPr="00DB631A">
        <w:rPr>
          <w:rFonts w:cstheme="minorHAnsi"/>
          <w:color w:val="2E2E2E"/>
        </w:rPr>
        <w:t>]. Presumably, this is even more likely to occur when the tic is intense and exaggerated in character because the tic will be more noticeable to others. Likewise, tics that interrupt speech and disrupt intended action or communication (i.e., interfering) can be problematic when a child is trying to interact with his/her peers and could lead to bullying and difficulty in making friends.</w:t>
      </w:r>
    </w:p>
    <w:p w14:paraId="67DC9910"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4.5. Limitations</w:t>
      </w:r>
    </w:p>
    <w:p w14:paraId="14E8D70D" w14:textId="77777777" w:rsidR="00266747" w:rsidRPr="00DB631A" w:rsidRDefault="00266747" w:rsidP="00C076A1">
      <w:pPr>
        <w:spacing w:line="276" w:lineRule="auto"/>
        <w:rPr>
          <w:rFonts w:cstheme="minorHAnsi"/>
          <w:color w:val="2E2E2E"/>
        </w:rPr>
      </w:pPr>
      <w:r w:rsidRPr="00DB631A">
        <w:rPr>
          <w:rFonts w:cstheme="minorHAnsi"/>
          <w:color w:val="2E2E2E"/>
        </w:rPr>
        <w:t>The current study had several limitations. First, the sample size (</w:t>
      </w:r>
      <w:r w:rsidRPr="00DB631A">
        <w:rPr>
          <w:rStyle w:val="Emphasis"/>
          <w:rFonts w:cstheme="minorHAnsi"/>
          <w:color w:val="2E2E2E"/>
        </w:rPr>
        <w:t>n</w:t>
      </w:r>
      <w:r w:rsidRPr="00DB631A">
        <w:rPr>
          <w:rFonts w:cstheme="minorHAnsi"/>
          <w:color w:val="2E2E2E"/>
        </w:rPr>
        <w:t> = 58), though similar to previous studies examining the CTIM-P (e.g., [</w:t>
      </w:r>
      <w:hyperlink r:id="rId141" w:anchor="bb0060" w:history="1">
        <w:r w:rsidRPr="00DB631A">
          <w:rPr>
            <w:rStyle w:val="Hyperlink"/>
            <w:rFonts w:eastAsiaTheme="majorEastAsia" w:cstheme="minorHAnsi"/>
            <w:color w:val="0C7DBB"/>
          </w:rPr>
          <w:t>12</w:t>
        </w:r>
      </w:hyperlink>
      <w:bookmarkEnd w:id="14"/>
      <w:r w:rsidRPr="00DB631A">
        <w:rPr>
          <w:rFonts w:cstheme="minorHAnsi"/>
          <w:color w:val="2E2E2E"/>
        </w:rPr>
        <w:t xml:space="preserve">]) was still relatively small and mostly comprised of white, non-Hispanic males. Second, this study did not collect children's perspectives on their own tic-related and non-tic-related impairment. This is potentially problematic because the parents who participated in this study may have been unable to directly observe their children's behavior in school or some social situations. Thus, it is unclear whether parents have an accurate understanding of their children's behaviors and impairment in those situations. Future research would benefit from also examining children's perspective on their tic-related versus non-tic-related impairment. This may be done by utilizing self-report measures like the CTIM-C. Moreover, the study did not control for comorbidities or medication, though one-third of the sample (32.8%) were taking one or more medications </w:t>
      </w:r>
      <w:proofErr w:type="gramStart"/>
      <w:r w:rsidRPr="00DB631A">
        <w:rPr>
          <w:rFonts w:cstheme="minorHAnsi"/>
          <w:color w:val="2E2E2E"/>
        </w:rPr>
        <w:t>during the course of</w:t>
      </w:r>
      <w:proofErr w:type="gramEnd"/>
      <w:r w:rsidRPr="00DB631A">
        <w:rPr>
          <w:rFonts w:cstheme="minorHAnsi"/>
          <w:color w:val="2E2E2E"/>
        </w:rPr>
        <w:t xml:space="preserve"> their participation in the study. Further, there was not a measure quantifying the severity of non-tic-related problems, preventing us from assessing the correlation between severity of these concerns and impairment due to these concerns. Lastly, it should be noted that the correlations between tic severity and tic-related impairment were exploratory. As a result, such findings should be considered more as hypothesis generating than hypothesis testing. It is our hope that these results will lead to future research questions examining how the different dimensions of tics influence impairment.</w:t>
      </w:r>
    </w:p>
    <w:p w14:paraId="438ED834" w14:textId="77777777" w:rsidR="00266747" w:rsidRPr="00DB631A" w:rsidRDefault="00266747" w:rsidP="00A96FFE">
      <w:pPr>
        <w:pStyle w:val="Heading2"/>
        <w:rPr>
          <w:rFonts w:asciiTheme="minorHAnsi" w:hAnsiTheme="minorHAnsi" w:cstheme="minorHAnsi"/>
        </w:rPr>
      </w:pPr>
      <w:r w:rsidRPr="00DB631A">
        <w:rPr>
          <w:rFonts w:asciiTheme="minorHAnsi" w:hAnsiTheme="minorHAnsi" w:cstheme="minorHAnsi"/>
        </w:rPr>
        <w:t>4.6. Implications</w:t>
      </w:r>
    </w:p>
    <w:p w14:paraId="5A090B7F" w14:textId="77777777" w:rsidR="00266747" w:rsidRPr="00DB631A" w:rsidRDefault="00266747" w:rsidP="00C076A1">
      <w:pPr>
        <w:spacing w:line="276" w:lineRule="auto"/>
        <w:rPr>
          <w:rFonts w:cstheme="minorHAnsi"/>
          <w:color w:val="2E2E2E"/>
        </w:rPr>
      </w:pPr>
      <w:r w:rsidRPr="00DB631A">
        <w:rPr>
          <w:rFonts w:cstheme="minorHAnsi"/>
          <w:color w:val="2E2E2E"/>
        </w:rPr>
        <w:t xml:space="preserve">This study showed that parents of children with PTDs attribute impairment in home activities more to other concerns than to tics; however, parents reported no difference between tic-related and non-tic-related impairment in school or social activities. As a result, if children with tics are most impaired at home, the results </w:t>
      </w:r>
      <w:r w:rsidRPr="00DB631A">
        <w:rPr>
          <w:rFonts w:cstheme="minorHAnsi"/>
          <w:color w:val="2E2E2E"/>
        </w:rPr>
        <w:lastRenderedPageBreak/>
        <w:t xml:space="preserve">would suggest that non-tic-related concerns should likely be the focus of treatment. However, since impairment attributed to tics and to other non-tic problems seems to be high in both school and social activities, intervention strategies should focus on alleviating both tic-related and non-tic-related issues, as such an approach may improve functioning more than treating one symptom cluster or the other. In addition, although tics did not appear to yield greater impairment than non-tic-related problems across the three domains, for </w:t>
      </w:r>
      <w:proofErr w:type="gramStart"/>
      <w:r w:rsidRPr="00DB631A">
        <w:rPr>
          <w:rFonts w:cstheme="minorHAnsi"/>
          <w:color w:val="2E2E2E"/>
        </w:rPr>
        <w:t>particular items</w:t>
      </w:r>
      <w:proofErr w:type="gramEnd"/>
      <w:r w:rsidRPr="00DB631A">
        <w:rPr>
          <w:rFonts w:cstheme="minorHAnsi"/>
          <w:color w:val="2E2E2E"/>
        </w:rPr>
        <w:t>, impairment was more attributed to tics than to non-tic-related problems. This may be beneficial clinically as it could help clinicians become aware of the activities that tend to be most impaired by tics.</w:t>
      </w:r>
    </w:p>
    <w:p w14:paraId="280AE15A" w14:textId="77777777" w:rsidR="00266747" w:rsidRPr="00DB631A" w:rsidRDefault="00266747" w:rsidP="00C076A1">
      <w:pPr>
        <w:spacing w:line="276" w:lineRule="auto"/>
        <w:rPr>
          <w:rFonts w:cstheme="minorHAnsi"/>
          <w:color w:val="2E2E2E"/>
        </w:rPr>
      </w:pPr>
      <w:r w:rsidRPr="00DB631A">
        <w:rPr>
          <w:rFonts w:cstheme="minorHAnsi"/>
          <w:color w:val="2E2E2E"/>
        </w:rPr>
        <w:t>The exploratory analyses done in this study lead to additional questions about whether the dimensions of motor and vocal tic severity differentially impact impairment in children with tics. Further research needs to be done to pinpoint the aspects of tics that are most impairing to children, so those can be the focus of treatment. Also, it would be interesting if future research could examine impairment attributed to tic-related and non-tic-related problems in children of different ages, as children of different ages face unique challenges due to changing social environments (e.g., in adolescence, vast changes occur in the social environment, contributing to challenging school and peer relationships for some children).</w:t>
      </w:r>
    </w:p>
    <w:p w14:paraId="447407D8" w14:textId="77777777" w:rsidR="00266747" w:rsidRPr="00DB631A" w:rsidRDefault="00266747" w:rsidP="00A96FFE">
      <w:pPr>
        <w:pStyle w:val="Heading1"/>
        <w:rPr>
          <w:rFonts w:asciiTheme="minorHAnsi" w:hAnsiTheme="minorHAnsi" w:cstheme="minorHAnsi"/>
        </w:rPr>
      </w:pPr>
      <w:r w:rsidRPr="00DB631A">
        <w:rPr>
          <w:rFonts w:asciiTheme="minorHAnsi" w:hAnsiTheme="minorHAnsi" w:cstheme="minorHAnsi"/>
        </w:rPr>
        <w:t>Acknowledgements</w:t>
      </w:r>
    </w:p>
    <w:p w14:paraId="325DD49E" w14:textId="77777777" w:rsidR="00266747" w:rsidRPr="00DB631A" w:rsidRDefault="00266747" w:rsidP="00C076A1">
      <w:pPr>
        <w:spacing w:line="276" w:lineRule="auto"/>
        <w:rPr>
          <w:rFonts w:cstheme="minorHAnsi"/>
          <w:color w:val="2E2E2E"/>
        </w:rPr>
      </w:pPr>
      <w:r w:rsidRPr="00DB631A">
        <w:rPr>
          <w:rFonts w:cstheme="minorHAnsi"/>
          <w:color w:val="2E2E2E"/>
        </w:rPr>
        <w:t>Research reported in this manuscript was supported by the National Institute of Mental Health of the National Institutes of Health under award number </w:t>
      </w:r>
      <w:hyperlink r:id="rId142" w:anchor="gts0005" w:history="1">
        <w:r w:rsidRPr="00DB631A">
          <w:rPr>
            <w:rStyle w:val="Hyperlink"/>
            <w:rFonts w:eastAsiaTheme="majorEastAsia" w:cstheme="minorHAnsi"/>
            <w:color w:val="0C7DBB"/>
          </w:rPr>
          <w:t>R44MH09634402</w:t>
        </w:r>
      </w:hyperlink>
      <w:r w:rsidRPr="00DB631A">
        <w:rPr>
          <w:rFonts w:cstheme="minorHAnsi"/>
          <w:color w:val="2E2E2E"/>
        </w:rPr>
        <w:t> (Mouton-</w:t>
      </w:r>
      <w:proofErr w:type="spellStart"/>
      <w:r w:rsidRPr="00DB631A">
        <w:rPr>
          <w:rFonts w:cstheme="minorHAnsi"/>
          <w:color w:val="2E2E2E"/>
        </w:rPr>
        <w:t>Odum</w:t>
      </w:r>
      <w:proofErr w:type="spellEnd"/>
      <w:r w:rsidRPr="00DB631A">
        <w:rPr>
          <w:rFonts w:cstheme="minorHAnsi"/>
          <w:color w:val="2E2E2E"/>
        </w:rPr>
        <w:t xml:space="preserve"> PI). This content is solely the responsibility of the authors and does not necessarily represent the official views of the National Institutes of Health.</w:t>
      </w:r>
    </w:p>
    <w:p w14:paraId="54B2817F" w14:textId="77777777" w:rsidR="00266747" w:rsidRPr="00DB631A" w:rsidRDefault="00266747" w:rsidP="00A96FFE">
      <w:pPr>
        <w:pStyle w:val="Heading1"/>
        <w:rPr>
          <w:rFonts w:asciiTheme="minorHAnsi" w:hAnsiTheme="minorHAnsi" w:cstheme="minorHAnsi"/>
        </w:rPr>
      </w:pPr>
      <w:r w:rsidRPr="00DB631A">
        <w:rPr>
          <w:rFonts w:asciiTheme="minorHAnsi" w:hAnsiTheme="minorHAnsi" w:cstheme="minorHAnsi"/>
        </w:rPr>
        <w:t>Conflicts of interest</w:t>
      </w:r>
    </w:p>
    <w:p w14:paraId="5F1EC5A5" w14:textId="77777777" w:rsidR="00266747" w:rsidRPr="00DB631A" w:rsidRDefault="00266747" w:rsidP="00C076A1">
      <w:pPr>
        <w:spacing w:line="276" w:lineRule="auto"/>
        <w:rPr>
          <w:rFonts w:cstheme="minorHAnsi"/>
          <w:color w:val="2E2E2E"/>
        </w:rPr>
      </w:pPr>
      <w:r w:rsidRPr="00DB631A">
        <w:rPr>
          <w:rFonts w:cstheme="minorHAnsi"/>
          <w:color w:val="2E2E2E"/>
        </w:rPr>
        <w:t xml:space="preserve">Dr. Woods receives royalties from the Oxford University Press, Springer Press, and Guilford Press. Also, Drs. Woods and </w:t>
      </w:r>
      <w:proofErr w:type="spellStart"/>
      <w:r w:rsidRPr="00DB631A">
        <w:rPr>
          <w:rFonts w:cstheme="minorHAnsi"/>
          <w:color w:val="2E2E2E"/>
        </w:rPr>
        <w:t>Himle</w:t>
      </w:r>
      <w:proofErr w:type="spellEnd"/>
      <w:r w:rsidRPr="00DB631A">
        <w:rPr>
          <w:rFonts w:cstheme="minorHAnsi"/>
          <w:color w:val="2E2E2E"/>
        </w:rPr>
        <w:t xml:space="preserve"> give paid talks for the Tourette Association of America. Finally, Dr. Mouton-</w:t>
      </w:r>
      <w:proofErr w:type="spellStart"/>
      <w:r w:rsidRPr="00DB631A">
        <w:rPr>
          <w:rFonts w:cstheme="minorHAnsi"/>
          <w:color w:val="2E2E2E"/>
        </w:rPr>
        <w:t>Odum</w:t>
      </w:r>
      <w:proofErr w:type="spellEnd"/>
      <w:r w:rsidRPr="00DB631A">
        <w:rPr>
          <w:rFonts w:cstheme="minorHAnsi"/>
          <w:color w:val="2E2E2E"/>
        </w:rPr>
        <w:t xml:space="preserve"> is the President of </w:t>
      </w:r>
      <w:proofErr w:type="spellStart"/>
      <w:r w:rsidRPr="00DB631A">
        <w:rPr>
          <w:rFonts w:cstheme="minorHAnsi"/>
          <w:color w:val="2E2E2E"/>
        </w:rPr>
        <w:t>PsycTech</w:t>
      </w:r>
      <w:proofErr w:type="spellEnd"/>
      <w:r w:rsidRPr="00DB631A">
        <w:rPr>
          <w:rFonts w:cstheme="minorHAnsi"/>
          <w:color w:val="2E2E2E"/>
        </w:rPr>
        <w:t>, Ltd., a private practice that receives revenue from </w:t>
      </w:r>
      <w:hyperlink r:id="rId143" w:tgtFrame="_blank" w:history="1">
        <w:r w:rsidRPr="00DB631A">
          <w:rPr>
            <w:rStyle w:val="Hyperlink"/>
            <w:rFonts w:eastAsiaTheme="majorEastAsia" w:cstheme="minorHAnsi"/>
            <w:color w:val="0C7DBB"/>
          </w:rPr>
          <w:t>TicHelper.com</w:t>
        </w:r>
      </w:hyperlink>
      <w:r w:rsidRPr="00DB631A">
        <w:rPr>
          <w:rFonts w:cstheme="minorHAnsi"/>
          <w:color w:val="2E2E2E"/>
        </w:rPr>
        <w:t>.</w:t>
      </w:r>
    </w:p>
    <w:p w14:paraId="3A9122FC" w14:textId="77777777" w:rsidR="00266747" w:rsidRPr="00DB631A" w:rsidRDefault="00266747" w:rsidP="00A96FFE">
      <w:pPr>
        <w:pStyle w:val="Heading1"/>
        <w:rPr>
          <w:rFonts w:asciiTheme="minorHAnsi" w:hAnsiTheme="minorHAnsi" w:cstheme="minorHAnsi"/>
        </w:rPr>
      </w:pPr>
      <w:r w:rsidRPr="00DB631A">
        <w:rPr>
          <w:rFonts w:asciiTheme="minorHAnsi" w:hAnsiTheme="minorHAnsi" w:cstheme="minorHAnsi"/>
        </w:rPr>
        <w:t>References</w:t>
      </w:r>
    </w:p>
    <w:p w14:paraId="748E7D11" w14:textId="6FA50461" w:rsidR="00266747" w:rsidRPr="00DB631A" w:rsidRDefault="005E410B" w:rsidP="00356CB6">
      <w:pPr>
        <w:pStyle w:val="NoSpacing"/>
        <w:ind w:left="720" w:hanging="720"/>
        <w:rPr>
          <w:rFonts w:cstheme="minorHAnsi"/>
          <w:color w:val="323232"/>
        </w:rPr>
      </w:pPr>
      <w:hyperlink r:id="rId144" w:anchor="bbb0005" w:history="1">
        <w:r w:rsidR="00266747" w:rsidRPr="00DB631A">
          <w:rPr>
            <w:rStyle w:val="Hyperlink"/>
            <w:rFonts w:cstheme="minorHAnsi"/>
            <w:color w:val="0C7DBB"/>
          </w:rPr>
          <w:t>[1]</w:t>
        </w:r>
      </w:hyperlink>
      <w:r w:rsidR="00A96FFE" w:rsidRPr="00DB631A">
        <w:rPr>
          <w:rStyle w:val="Hyperlink"/>
          <w:rFonts w:cstheme="minorHAnsi"/>
          <w:color w:val="0C7DBB"/>
        </w:rPr>
        <w:t xml:space="preserve"> </w:t>
      </w:r>
      <w:r w:rsidR="00266747" w:rsidRPr="00DB631A">
        <w:rPr>
          <w:rFonts w:cstheme="minorHAnsi"/>
        </w:rPr>
        <w:t>American Psychiatric Association</w:t>
      </w:r>
      <w:r w:rsidR="00A96FFE" w:rsidRPr="00DB631A">
        <w:rPr>
          <w:rFonts w:cstheme="minorHAnsi"/>
        </w:rPr>
        <w:t xml:space="preserve"> </w:t>
      </w:r>
      <w:r w:rsidR="00266747" w:rsidRPr="00DB631A">
        <w:rPr>
          <w:rStyle w:val="Strong"/>
          <w:rFonts w:cstheme="minorHAnsi"/>
        </w:rPr>
        <w:t>American Psychiatric Association, 2013. Diagnostic and Statistical Manual of Mental Disorders</w:t>
      </w:r>
      <w:r w:rsidR="00A96FFE" w:rsidRPr="00DB631A">
        <w:rPr>
          <w:rStyle w:val="Strong"/>
          <w:rFonts w:cstheme="minorHAnsi"/>
        </w:rPr>
        <w:t xml:space="preserve"> </w:t>
      </w:r>
      <w:r w:rsidR="00266747" w:rsidRPr="00DB631A">
        <w:rPr>
          <w:rFonts w:cstheme="minorHAnsi"/>
          <w:color w:val="323232"/>
        </w:rPr>
        <w:t>(5th ed.) (2013), </w:t>
      </w:r>
      <w:hyperlink r:id="rId145" w:tgtFrame="_blank" w:history="1">
        <w:r w:rsidR="00266747" w:rsidRPr="00DB631A">
          <w:rPr>
            <w:rStyle w:val="Hyperlink"/>
            <w:rFonts w:cstheme="minorHAnsi"/>
            <w:color w:val="0C7DBB"/>
          </w:rPr>
          <w:t>10.1176/appi.books.9780890425596.744053</w:t>
        </w:r>
      </w:hyperlink>
      <w:r w:rsidR="00A96FFE" w:rsidRPr="00DB631A">
        <w:rPr>
          <w:rStyle w:val="Hyperlink"/>
          <w:rFonts w:cstheme="minorHAnsi"/>
          <w:color w:val="0C7DBB"/>
        </w:rPr>
        <w:t xml:space="preserve"> </w:t>
      </w:r>
      <w:r w:rsidR="00266747" w:rsidRPr="00DB631A">
        <w:rPr>
          <w:rFonts w:cstheme="minorHAnsi"/>
          <w:color w:val="323232"/>
        </w:rPr>
        <w:t>(American Journal of Psychiatry)</w:t>
      </w:r>
    </w:p>
    <w:p w14:paraId="42353555" w14:textId="5E3886C7" w:rsidR="00266747" w:rsidRPr="00DB631A" w:rsidRDefault="005E410B" w:rsidP="00356CB6">
      <w:pPr>
        <w:pStyle w:val="NoSpacing"/>
        <w:ind w:left="720" w:hanging="720"/>
        <w:rPr>
          <w:rFonts w:cstheme="minorHAnsi"/>
          <w:color w:val="323232"/>
        </w:rPr>
      </w:pPr>
      <w:hyperlink r:id="rId146" w:anchor="bbb0010" w:history="1">
        <w:r w:rsidR="00266747" w:rsidRPr="00DB631A">
          <w:rPr>
            <w:rStyle w:val="Hyperlink"/>
            <w:rFonts w:cstheme="minorHAnsi"/>
            <w:color w:val="0C7DBB"/>
          </w:rPr>
          <w:t>[2]</w:t>
        </w:r>
      </w:hyperlink>
      <w:r w:rsidR="00A96FFE" w:rsidRPr="00DB631A">
        <w:rPr>
          <w:rStyle w:val="Hyperlink"/>
          <w:rFonts w:cstheme="minorHAnsi"/>
          <w:color w:val="0C7DBB"/>
        </w:rPr>
        <w:t xml:space="preserve"> </w:t>
      </w:r>
      <w:r w:rsidR="00266747" w:rsidRPr="00DB631A">
        <w:rPr>
          <w:rFonts w:cstheme="minorHAnsi"/>
        </w:rPr>
        <w:t>J.M. Scharf, L.L. Miller, C.A. Mathews, Y. Ben-</w:t>
      </w:r>
      <w:proofErr w:type="spellStart"/>
      <w:r w:rsidR="00266747" w:rsidRPr="00DB631A">
        <w:rPr>
          <w:rFonts w:cstheme="minorHAnsi"/>
        </w:rPr>
        <w:t>Shlomo</w:t>
      </w:r>
      <w:proofErr w:type="spellEnd"/>
      <w:r w:rsidR="00A96FFE" w:rsidRPr="00DB631A">
        <w:rPr>
          <w:rFonts w:cstheme="minorHAnsi"/>
        </w:rPr>
        <w:t xml:space="preserve"> </w:t>
      </w:r>
      <w:r w:rsidR="00266747" w:rsidRPr="00DB631A">
        <w:rPr>
          <w:rStyle w:val="Strong"/>
          <w:rFonts w:cstheme="minorHAnsi"/>
        </w:rPr>
        <w:t>Prevalence of Tourette syndrome and chronic tics in the population-based Avon longitudinal study of parents and children cohort</w:t>
      </w:r>
      <w:r w:rsidR="00A96FFE" w:rsidRPr="00DB631A">
        <w:rPr>
          <w:rStyle w:val="Strong"/>
          <w:rFonts w:cstheme="minorHAnsi"/>
        </w:rPr>
        <w:t xml:space="preserve"> </w:t>
      </w:r>
      <w:r w:rsidR="00266747" w:rsidRPr="00DB631A">
        <w:rPr>
          <w:rFonts w:cstheme="minorHAnsi"/>
          <w:color w:val="323232"/>
        </w:rPr>
        <w:t xml:space="preserve">J Am </w:t>
      </w:r>
      <w:proofErr w:type="spellStart"/>
      <w:r w:rsidR="00266747" w:rsidRPr="00DB631A">
        <w:rPr>
          <w:rFonts w:cstheme="minorHAnsi"/>
          <w:color w:val="323232"/>
        </w:rPr>
        <w:t>Acad</w:t>
      </w:r>
      <w:proofErr w:type="spellEnd"/>
      <w:r w:rsidR="00266747" w:rsidRPr="00DB631A">
        <w:rPr>
          <w:rFonts w:cstheme="minorHAnsi"/>
          <w:color w:val="323232"/>
        </w:rPr>
        <w:t xml:space="preserve"> Child </w:t>
      </w:r>
      <w:proofErr w:type="spellStart"/>
      <w:r w:rsidR="00266747" w:rsidRPr="00DB631A">
        <w:rPr>
          <w:rFonts w:cstheme="minorHAnsi"/>
          <w:color w:val="323232"/>
        </w:rPr>
        <w:t>Adolesc</w:t>
      </w:r>
      <w:proofErr w:type="spellEnd"/>
      <w:r w:rsidR="00266747" w:rsidRPr="00DB631A">
        <w:rPr>
          <w:rFonts w:cstheme="minorHAnsi"/>
          <w:color w:val="323232"/>
        </w:rPr>
        <w:t xml:space="preserve"> Psychiatry, 51 (2) (2012), pp. 192-201, </w:t>
      </w:r>
      <w:hyperlink r:id="rId147" w:tgtFrame="_blank" w:history="1">
        <w:r w:rsidR="00266747" w:rsidRPr="00DB631A">
          <w:rPr>
            <w:rStyle w:val="Hyperlink"/>
            <w:rFonts w:cstheme="minorHAnsi"/>
            <w:color w:val="0C7DBB"/>
          </w:rPr>
          <w:t>10.1016/j.jaac.2011.11.004</w:t>
        </w:r>
      </w:hyperlink>
    </w:p>
    <w:p w14:paraId="0EAF1DFA" w14:textId="0A2F3A91" w:rsidR="00266747" w:rsidRPr="00DB631A" w:rsidRDefault="005E410B" w:rsidP="00356CB6">
      <w:pPr>
        <w:pStyle w:val="NoSpacing"/>
        <w:ind w:left="720" w:hanging="720"/>
        <w:rPr>
          <w:rFonts w:cstheme="minorHAnsi"/>
          <w:color w:val="323232"/>
        </w:rPr>
      </w:pPr>
      <w:hyperlink r:id="rId148" w:anchor="bbb0015" w:history="1">
        <w:r w:rsidR="00266747" w:rsidRPr="00DB631A">
          <w:rPr>
            <w:rStyle w:val="Hyperlink"/>
            <w:rFonts w:cstheme="minorHAnsi"/>
            <w:color w:val="0C7DBB"/>
          </w:rPr>
          <w:t>[3]</w:t>
        </w:r>
      </w:hyperlink>
      <w:r w:rsidR="00A96FFE" w:rsidRPr="00DB631A">
        <w:rPr>
          <w:rStyle w:val="Hyperlink"/>
          <w:rFonts w:cstheme="minorHAnsi"/>
          <w:color w:val="0C7DBB"/>
        </w:rPr>
        <w:t xml:space="preserve"> </w:t>
      </w:r>
      <w:r w:rsidR="00266747" w:rsidRPr="00DB631A">
        <w:rPr>
          <w:rFonts w:cstheme="minorHAnsi"/>
        </w:rPr>
        <w:t>T. Knight, T. Steeves, L. Day, M. Lowerison, N. Jette, T. </w:t>
      </w:r>
      <w:proofErr w:type="spellStart"/>
      <w:r w:rsidR="00266747" w:rsidRPr="00DB631A">
        <w:rPr>
          <w:rFonts w:cstheme="minorHAnsi"/>
        </w:rPr>
        <w:t>Pringsheim</w:t>
      </w:r>
      <w:proofErr w:type="spellEnd"/>
      <w:r w:rsidR="00A96FFE" w:rsidRPr="00DB631A">
        <w:rPr>
          <w:rFonts w:cstheme="minorHAnsi"/>
        </w:rPr>
        <w:t xml:space="preserve"> </w:t>
      </w:r>
      <w:r w:rsidR="00266747" w:rsidRPr="00DB631A">
        <w:rPr>
          <w:rStyle w:val="Strong"/>
          <w:rFonts w:cstheme="minorHAnsi"/>
        </w:rPr>
        <w:t>Prevalence of tic disorders: a systematic review and meta-analysis</w:t>
      </w:r>
      <w:r w:rsidR="00A96FFE" w:rsidRPr="00DB631A">
        <w:rPr>
          <w:rStyle w:val="Strong"/>
          <w:rFonts w:cstheme="minorHAnsi"/>
        </w:rPr>
        <w:t xml:space="preserve"> </w:t>
      </w:r>
      <w:proofErr w:type="spellStart"/>
      <w:r w:rsidR="00266747" w:rsidRPr="00DB631A">
        <w:rPr>
          <w:rFonts w:cstheme="minorHAnsi"/>
          <w:color w:val="323232"/>
        </w:rPr>
        <w:t>Pediatr</w:t>
      </w:r>
      <w:proofErr w:type="spellEnd"/>
      <w:r w:rsidR="00266747" w:rsidRPr="00DB631A">
        <w:rPr>
          <w:rFonts w:cstheme="minorHAnsi"/>
          <w:color w:val="323232"/>
        </w:rPr>
        <w:t xml:space="preserve"> Neurol (2012), </w:t>
      </w:r>
      <w:hyperlink r:id="rId149" w:tgtFrame="_blank" w:history="1">
        <w:r w:rsidR="00266747" w:rsidRPr="00DB631A">
          <w:rPr>
            <w:rStyle w:val="Hyperlink"/>
            <w:rFonts w:cstheme="minorHAnsi"/>
            <w:color w:val="0C7DBB"/>
          </w:rPr>
          <w:t>10.1016/j.pediatrneurol.2012.05.002</w:t>
        </w:r>
      </w:hyperlink>
    </w:p>
    <w:p w14:paraId="6D2111D5" w14:textId="030B64ED" w:rsidR="00266747" w:rsidRPr="00DB631A" w:rsidRDefault="005E410B" w:rsidP="00356CB6">
      <w:pPr>
        <w:pStyle w:val="NoSpacing"/>
        <w:ind w:left="720" w:hanging="720"/>
        <w:rPr>
          <w:rFonts w:cstheme="minorHAnsi"/>
          <w:color w:val="323232"/>
        </w:rPr>
      </w:pPr>
      <w:hyperlink r:id="rId150" w:anchor="bbb0020" w:history="1">
        <w:r w:rsidR="00266747" w:rsidRPr="00DB631A">
          <w:rPr>
            <w:rStyle w:val="Hyperlink"/>
            <w:rFonts w:cstheme="minorHAnsi"/>
            <w:color w:val="0C7DBB"/>
          </w:rPr>
          <w:t>[4]</w:t>
        </w:r>
      </w:hyperlink>
      <w:r w:rsidR="00A96FFE" w:rsidRPr="00DB631A">
        <w:rPr>
          <w:rStyle w:val="Hyperlink"/>
          <w:rFonts w:cstheme="minorHAnsi"/>
          <w:color w:val="0C7DBB"/>
        </w:rPr>
        <w:t xml:space="preserve"> </w:t>
      </w:r>
      <w:r w:rsidR="00266747" w:rsidRPr="00DB631A">
        <w:rPr>
          <w:rFonts w:cstheme="minorHAnsi"/>
        </w:rPr>
        <w:t xml:space="preserve">N. Khalifa, A.L. Von </w:t>
      </w:r>
      <w:proofErr w:type="spellStart"/>
      <w:r w:rsidR="00266747" w:rsidRPr="00DB631A">
        <w:rPr>
          <w:rFonts w:cstheme="minorHAnsi"/>
        </w:rPr>
        <w:t>Knorring</w:t>
      </w:r>
      <w:proofErr w:type="spellEnd"/>
      <w:r w:rsidR="00A96FFE" w:rsidRPr="00DB631A">
        <w:rPr>
          <w:rFonts w:cstheme="minorHAnsi"/>
        </w:rPr>
        <w:t xml:space="preserve"> </w:t>
      </w:r>
      <w:r w:rsidR="00266747" w:rsidRPr="00DB631A">
        <w:rPr>
          <w:rStyle w:val="Strong"/>
          <w:rFonts w:cstheme="minorHAnsi"/>
        </w:rPr>
        <w:t>Prevalence of tic disorders and Tourette syndrome in a Swedish school population</w:t>
      </w:r>
      <w:r w:rsidR="00A96FFE" w:rsidRPr="00DB631A">
        <w:rPr>
          <w:rStyle w:val="Strong"/>
          <w:rFonts w:cstheme="minorHAnsi"/>
        </w:rPr>
        <w:t xml:space="preserve"> </w:t>
      </w:r>
      <w:r w:rsidR="00266747" w:rsidRPr="00DB631A">
        <w:rPr>
          <w:rFonts w:cstheme="minorHAnsi"/>
          <w:color w:val="323232"/>
        </w:rPr>
        <w:t>Dev Med Child Neurol, 45 (5) (2003), pp. 315-319, </w:t>
      </w:r>
      <w:hyperlink r:id="rId151" w:tgtFrame="_blank" w:history="1">
        <w:r w:rsidR="00266747" w:rsidRPr="00DB631A">
          <w:rPr>
            <w:rStyle w:val="Hyperlink"/>
            <w:rFonts w:cstheme="minorHAnsi"/>
            <w:color w:val="0C7DBB"/>
          </w:rPr>
          <w:t>10.1017/S0012162203000598</w:t>
        </w:r>
      </w:hyperlink>
    </w:p>
    <w:p w14:paraId="2B279A35" w14:textId="60E4C57C" w:rsidR="00266747" w:rsidRPr="00DB631A" w:rsidRDefault="005E410B" w:rsidP="00356CB6">
      <w:pPr>
        <w:pStyle w:val="NoSpacing"/>
        <w:ind w:left="720" w:hanging="720"/>
        <w:rPr>
          <w:rFonts w:cstheme="minorHAnsi"/>
          <w:color w:val="323232"/>
        </w:rPr>
      </w:pPr>
      <w:hyperlink r:id="rId152" w:anchor="bbb0025" w:history="1">
        <w:r w:rsidR="00266747" w:rsidRPr="00DB631A">
          <w:rPr>
            <w:rStyle w:val="Hyperlink"/>
            <w:rFonts w:cstheme="minorHAnsi"/>
            <w:color w:val="0C7DBB"/>
          </w:rPr>
          <w:t>[5]</w:t>
        </w:r>
      </w:hyperlink>
      <w:r w:rsidR="00A96FFE" w:rsidRPr="00DB631A">
        <w:rPr>
          <w:rStyle w:val="Hyperlink"/>
          <w:rFonts w:cstheme="minorHAnsi"/>
          <w:color w:val="0C7DBB"/>
        </w:rPr>
        <w:t xml:space="preserve"> </w:t>
      </w:r>
      <w:r w:rsidR="00266747" w:rsidRPr="00DB631A">
        <w:rPr>
          <w:rFonts w:cstheme="minorHAnsi"/>
        </w:rPr>
        <w:t>F.M. </w:t>
      </w:r>
      <w:proofErr w:type="spellStart"/>
      <w:r w:rsidR="00266747" w:rsidRPr="00DB631A">
        <w:rPr>
          <w:rFonts w:cstheme="minorHAnsi"/>
        </w:rPr>
        <w:t>Espil</w:t>
      </w:r>
      <w:proofErr w:type="spellEnd"/>
      <w:r w:rsidR="00266747" w:rsidRPr="00DB631A">
        <w:rPr>
          <w:rFonts w:cstheme="minorHAnsi"/>
        </w:rPr>
        <w:t>, M.R. </w:t>
      </w:r>
      <w:proofErr w:type="spellStart"/>
      <w:r w:rsidR="00266747" w:rsidRPr="00DB631A">
        <w:rPr>
          <w:rFonts w:cstheme="minorHAnsi"/>
        </w:rPr>
        <w:t>Capriotti</w:t>
      </w:r>
      <w:proofErr w:type="spellEnd"/>
      <w:r w:rsidR="00266747" w:rsidRPr="00DB631A">
        <w:rPr>
          <w:rFonts w:cstheme="minorHAnsi"/>
        </w:rPr>
        <w:t>, C.A. </w:t>
      </w:r>
      <w:proofErr w:type="spellStart"/>
      <w:r w:rsidR="00266747" w:rsidRPr="00DB631A">
        <w:rPr>
          <w:rFonts w:cstheme="minorHAnsi"/>
        </w:rPr>
        <w:t>Conelea</w:t>
      </w:r>
      <w:proofErr w:type="spellEnd"/>
      <w:r w:rsidR="00266747" w:rsidRPr="00DB631A">
        <w:rPr>
          <w:rFonts w:cstheme="minorHAnsi"/>
        </w:rPr>
        <w:t>, D.W. Woods</w:t>
      </w:r>
      <w:r w:rsidR="00A96FFE" w:rsidRPr="00DB631A">
        <w:rPr>
          <w:rFonts w:cstheme="minorHAnsi"/>
        </w:rPr>
        <w:t xml:space="preserve"> </w:t>
      </w:r>
      <w:r w:rsidR="00266747" w:rsidRPr="00DB631A">
        <w:rPr>
          <w:rStyle w:val="Strong"/>
          <w:rFonts w:cstheme="minorHAnsi"/>
        </w:rPr>
        <w:t>The role of parental perceptions of tic frequency and intensity in predicting tic-related functional impairment in youth with chronic tic disorders</w:t>
      </w:r>
      <w:r w:rsidR="00A96FFE" w:rsidRPr="00DB631A">
        <w:rPr>
          <w:rStyle w:val="Strong"/>
          <w:rFonts w:cstheme="minorHAnsi"/>
        </w:rPr>
        <w:t xml:space="preserve"> </w:t>
      </w:r>
      <w:r w:rsidR="00266747" w:rsidRPr="00DB631A">
        <w:rPr>
          <w:rFonts w:cstheme="minorHAnsi"/>
          <w:color w:val="323232"/>
        </w:rPr>
        <w:t>Child Psychiatry Hum Dev, 45 (6) (2014), pp. 657-665, </w:t>
      </w:r>
      <w:hyperlink r:id="rId153" w:tgtFrame="_blank" w:history="1">
        <w:r w:rsidR="00266747" w:rsidRPr="00DB631A">
          <w:rPr>
            <w:rStyle w:val="Hyperlink"/>
            <w:rFonts w:cstheme="minorHAnsi"/>
            <w:color w:val="0C7DBB"/>
          </w:rPr>
          <w:t>10.1007/s10578-013-0434-2</w:t>
        </w:r>
      </w:hyperlink>
    </w:p>
    <w:p w14:paraId="7EC1A42A" w14:textId="55AA1D19" w:rsidR="00266747" w:rsidRPr="00DB631A" w:rsidRDefault="005E410B" w:rsidP="00356CB6">
      <w:pPr>
        <w:pStyle w:val="NoSpacing"/>
        <w:ind w:left="720" w:hanging="720"/>
        <w:rPr>
          <w:rFonts w:cstheme="minorHAnsi"/>
          <w:color w:val="323232"/>
        </w:rPr>
      </w:pPr>
      <w:hyperlink r:id="rId154" w:anchor="bbb0030" w:history="1">
        <w:r w:rsidR="00266747" w:rsidRPr="00DB631A">
          <w:rPr>
            <w:rStyle w:val="Hyperlink"/>
            <w:rFonts w:cstheme="minorHAnsi"/>
            <w:color w:val="0C7DBB"/>
          </w:rPr>
          <w:t>[6]</w:t>
        </w:r>
      </w:hyperlink>
      <w:r w:rsidR="00A96FFE" w:rsidRPr="00DB631A">
        <w:rPr>
          <w:rStyle w:val="Hyperlink"/>
          <w:rFonts w:cstheme="minorHAnsi"/>
          <w:color w:val="0C7DBB"/>
        </w:rPr>
        <w:t xml:space="preserve"> </w:t>
      </w:r>
      <w:r w:rsidR="00266747" w:rsidRPr="00DB631A">
        <w:rPr>
          <w:rFonts w:cstheme="minorHAnsi"/>
        </w:rPr>
        <w:t>P.J. Hoekstra, A.J. Lundervold, S.A. Lie, C. </w:t>
      </w:r>
      <w:proofErr w:type="spellStart"/>
      <w:r w:rsidR="00266747" w:rsidRPr="00DB631A">
        <w:rPr>
          <w:rFonts w:cstheme="minorHAnsi"/>
        </w:rPr>
        <w:t>Gillberg</w:t>
      </w:r>
      <w:proofErr w:type="spellEnd"/>
      <w:r w:rsidR="00266747" w:rsidRPr="00DB631A">
        <w:rPr>
          <w:rFonts w:cstheme="minorHAnsi"/>
        </w:rPr>
        <w:t>, K.J. </w:t>
      </w:r>
      <w:proofErr w:type="spellStart"/>
      <w:r w:rsidR="00266747" w:rsidRPr="00DB631A">
        <w:rPr>
          <w:rFonts w:cstheme="minorHAnsi"/>
        </w:rPr>
        <w:t>Plessen</w:t>
      </w:r>
      <w:proofErr w:type="spellEnd"/>
      <w:r w:rsidR="00A96FFE" w:rsidRPr="00DB631A">
        <w:rPr>
          <w:rFonts w:cstheme="minorHAnsi"/>
        </w:rPr>
        <w:t xml:space="preserve"> </w:t>
      </w:r>
      <w:r w:rsidR="00266747" w:rsidRPr="00DB631A">
        <w:rPr>
          <w:rStyle w:val="Strong"/>
          <w:rFonts w:cstheme="minorHAnsi"/>
        </w:rPr>
        <w:t>Emotional development in children with tics: a longitudinal population-based study</w:t>
      </w:r>
      <w:r w:rsidR="00A96FFE" w:rsidRPr="00DB631A">
        <w:rPr>
          <w:rStyle w:val="Strong"/>
          <w:rFonts w:cstheme="minorHAnsi"/>
        </w:rPr>
        <w:t xml:space="preserve"> </w:t>
      </w:r>
      <w:r w:rsidR="00266747" w:rsidRPr="00DB631A">
        <w:rPr>
          <w:rFonts w:cstheme="minorHAnsi"/>
          <w:color w:val="323232"/>
        </w:rPr>
        <w:t xml:space="preserve">Eur Child </w:t>
      </w:r>
      <w:proofErr w:type="spellStart"/>
      <w:r w:rsidR="00266747" w:rsidRPr="00DB631A">
        <w:rPr>
          <w:rFonts w:cstheme="minorHAnsi"/>
          <w:color w:val="323232"/>
        </w:rPr>
        <w:t>Adolesc</w:t>
      </w:r>
      <w:proofErr w:type="spellEnd"/>
      <w:r w:rsidR="00266747" w:rsidRPr="00DB631A">
        <w:rPr>
          <w:rFonts w:cstheme="minorHAnsi"/>
          <w:color w:val="323232"/>
        </w:rPr>
        <w:t xml:space="preserve"> Psychiatry, 22 (3) (2013), pp. 185-192, </w:t>
      </w:r>
      <w:hyperlink r:id="rId155" w:tgtFrame="_blank" w:history="1">
        <w:r w:rsidR="00266747" w:rsidRPr="00DB631A">
          <w:rPr>
            <w:rStyle w:val="Hyperlink"/>
            <w:rFonts w:cstheme="minorHAnsi"/>
            <w:color w:val="0C7DBB"/>
          </w:rPr>
          <w:t>10.1007/s00787-012-0337-y</w:t>
        </w:r>
      </w:hyperlink>
    </w:p>
    <w:p w14:paraId="18DA9078" w14:textId="2FFCBA07" w:rsidR="00266747" w:rsidRPr="00DB631A" w:rsidRDefault="005E410B" w:rsidP="00356CB6">
      <w:pPr>
        <w:pStyle w:val="NoSpacing"/>
        <w:ind w:left="720" w:hanging="720"/>
        <w:rPr>
          <w:rFonts w:cstheme="minorHAnsi"/>
          <w:color w:val="323232"/>
        </w:rPr>
      </w:pPr>
      <w:hyperlink r:id="rId156" w:anchor="bbb0035" w:history="1">
        <w:r w:rsidR="00266747" w:rsidRPr="00DB631A">
          <w:rPr>
            <w:rStyle w:val="Hyperlink"/>
            <w:rFonts w:cstheme="minorHAnsi"/>
            <w:color w:val="0C7DBB"/>
          </w:rPr>
          <w:t>[7]</w:t>
        </w:r>
      </w:hyperlink>
      <w:r w:rsidR="00A96FFE" w:rsidRPr="00DB631A">
        <w:rPr>
          <w:rStyle w:val="Hyperlink"/>
          <w:rFonts w:cstheme="minorHAnsi"/>
          <w:color w:val="0C7DBB"/>
        </w:rPr>
        <w:t xml:space="preserve"> </w:t>
      </w:r>
      <w:r w:rsidR="00266747" w:rsidRPr="00DB631A">
        <w:rPr>
          <w:rFonts w:cstheme="minorHAnsi"/>
        </w:rPr>
        <w:t>A.E. Cavanna, C. Luoni, C. Selvini, R. Blangiardo, C.M. Eddy, P.R. Silvestri, </w:t>
      </w:r>
      <w:r w:rsidR="00266747" w:rsidRPr="00DB631A">
        <w:rPr>
          <w:rStyle w:val="Emphasis"/>
          <w:rFonts w:cstheme="minorHAnsi"/>
        </w:rPr>
        <w:t>et al.</w:t>
      </w:r>
      <w:r w:rsidR="00A96FFE" w:rsidRPr="00DB631A">
        <w:rPr>
          <w:rStyle w:val="Emphasis"/>
          <w:rFonts w:cstheme="minorHAnsi"/>
        </w:rPr>
        <w:t xml:space="preserve"> </w:t>
      </w:r>
      <w:r w:rsidR="00266747" w:rsidRPr="00DB631A">
        <w:rPr>
          <w:rStyle w:val="Strong"/>
          <w:rFonts w:cstheme="minorHAnsi"/>
        </w:rPr>
        <w:t>Parent and self-report health-related quality of life measures in young patients with Tourette syndrome</w:t>
      </w:r>
      <w:r w:rsidR="00A96FFE" w:rsidRPr="00DB631A">
        <w:rPr>
          <w:rStyle w:val="Strong"/>
          <w:rFonts w:cstheme="minorHAnsi"/>
        </w:rPr>
        <w:t xml:space="preserve"> </w:t>
      </w:r>
      <w:r w:rsidR="00266747" w:rsidRPr="00DB631A">
        <w:rPr>
          <w:rFonts w:cstheme="minorHAnsi"/>
          <w:color w:val="323232"/>
        </w:rPr>
        <w:t>J Child Neurol, 28 (10) (2013), pp. 1305-1308, </w:t>
      </w:r>
      <w:hyperlink r:id="rId157" w:tgtFrame="_blank" w:history="1">
        <w:r w:rsidR="00266747" w:rsidRPr="00DB631A">
          <w:rPr>
            <w:rStyle w:val="Hyperlink"/>
            <w:rFonts w:cstheme="minorHAnsi"/>
            <w:color w:val="0C7DBB"/>
          </w:rPr>
          <w:t>10.1177/0883073812457462</w:t>
        </w:r>
      </w:hyperlink>
    </w:p>
    <w:p w14:paraId="2A3D1E70" w14:textId="18796E25" w:rsidR="00266747" w:rsidRPr="00DB631A" w:rsidRDefault="005E410B" w:rsidP="00356CB6">
      <w:pPr>
        <w:pStyle w:val="NoSpacing"/>
        <w:ind w:left="720" w:hanging="720"/>
        <w:rPr>
          <w:rFonts w:cstheme="minorHAnsi"/>
          <w:color w:val="323232"/>
        </w:rPr>
      </w:pPr>
      <w:hyperlink r:id="rId158" w:anchor="bbb0040" w:history="1">
        <w:r w:rsidR="00266747" w:rsidRPr="00DB631A">
          <w:rPr>
            <w:rStyle w:val="Hyperlink"/>
            <w:rFonts w:cstheme="minorHAnsi"/>
            <w:color w:val="0C7DBB"/>
          </w:rPr>
          <w:t>[8]</w:t>
        </w:r>
      </w:hyperlink>
      <w:r w:rsidR="00A96FFE" w:rsidRPr="00DB631A">
        <w:rPr>
          <w:rStyle w:val="Hyperlink"/>
          <w:rFonts w:cstheme="minorHAnsi"/>
          <w:color w:val="0C7DBB"/>
        </w:rPr>
        <w:t xml:space="preserve"> </w:t>
      </w:r>
      <w:r w:rsidR="00266747" w:rsidRPr="00DB631A">
        <w:rPr>
          <w:rFonts w:cstheme="minorHAnsi"/>
        </w:rPr>
        <w:t>C.A. Conelea, D.W. Woods, S.H. Zinner, C. Budman, T. Murphy, L.D. </w:t>
      </w:r>
      <w:proofErr w:type="spellStart"/>
      <w:r w:rsidR="00266747" w:rsidRPr="00DB631A">
        <w:rPr>
          <w:rFonts w:cstheme="minorHAnsi"/>
        </w:rPr>
        <w:t>Scahill</w:t>
      </w:r>
      <w:proofErr w:type="spellEnd"/>
      <w:r w:rsidR="00266747" w:rsidRPr="00DB631A">
        <w:rPr>
          <w:rFonts w:cstheme="minorHAnsi"/>
        </w:rPr>
        <w:t>, </w:t>
      </w:r>
      <w:r w:rsidR="00266747" w:rsidRPr="00DB631A">
        <w:rPr>
          <w:rStyle w:val="Emphasis"/>
          <w:rFonts w:cstheme="minorHAnsi"/>
        </w:rPr>
        <w:t>et al.</w:t>
      </w:r>
      <w:r w:rsidR="00A96FFE" w:rsidRPr="00DB631A">
        <w:rPr>
          <w:rStyle w:val="Emphasis"/>
          <w:rFonts w:cstheme="minorHAnsi"/>
        </w:rPr>
        <w:t xml:space="preserve"> </w:t>
      </w:r>
      <w:r w:rsidR="00266747" w:rsidRPr="00DB631A">
        <w:rPr>
          <w:rStyle w:val="Strong"/>
          <w:rFonts w:cstheme="minorHAnsi"/>
        </w:rPr>
        <w:t>Exploring the impact of chronic tic disorders on youth: results from the Tourette syndrome impact survey</w:t>
      </w:r>
      <w:r w:rsidR="00A96FFE" w:rsidRPr="00DB631A">
        <w:rPr>
          <w:rStyle w:val="Strong"/>
          <w:rFonts w:cstheme="minorHAnsi"/>
        </w:rPr>
        <w:t xml:space="preserve"> </w:t>
      </w:r>
      <w:r w:rsidR="00266747" w:rsidRPr="00DB631A">
        <w:rPr>
          <w:rFonts w:cstheme="minorHAnsi"/>
          <w:color w:val="323232"/>
        </w:rPr>
        <w:t>Child Psychiatry Hum Dev, 42 (2) (2011), pp. 219-242, </w:t>
      </w:r>
      <w:hyperlink r:id="rId159" w:tgtFrame="_blank" w:history="1">
        <w:r w:rsidR="00266747" w:rsidRPr="00DB631A">
          <w:rPr>
            <w:rStyle w:val="Hyperlink"/>
            <w:rFonts w:cstheme="minorHAnsi"/>
            <w:color w:val="0C7DBB"/>
          </w:rPr>
          <w:t>10.1007/s10578-010-0211-4</w:t>
        </w:r>
      </w:hyperlink>
    </w:p>
    <w:p w14:paraId="40DD491D" w14:textId="3D44B045" w:rsidR="00266747" w:rsidRPr="00DB631A" w:rsidRDefault="005E410B" w:rsidP="00356CB6">
      <w:pPr>
        <w:pStyle w:val="NoSpacing"/>
        <w:ind w:left="720" w:hanging="720"/>
        <w:rPr>
          <w:rFonts w:cstheme="minorHAnsi"/>
          <w:color w:val="323232"/>
        </w:rPr>
      </w:pPr>
      <w:hyperlink r:id="rId160" w:anchor="bbb0045" w:history="1">
        <w:r w:rsidR="00266747" w:rsidRPr="00DB631A">
          <w:rPr>
            <w:rStyle w:val="Hyperlink"/>
            <w:rFonts w:cstheme="minorHAnsi"/>
            <w:color w:val="0C7DBB"/>
          </w:rPr>
          <w:t>[9]</w:t>
        </w:r>
      </w:hyperlink>
      <w:r w:rsidR="00A96FFE" w:rsidRPr="00DB631A">
        <w:rPr>
          <w:rStyle w:val="Hyperlink"/>
          <w:rFonts w:cstheme="minorHAnsi"/>
          <w:color w:val="0C7DBB"/>
        </w:rPr>
        <w:t xml:space="preserve"> </w:t>
      </w:r>
      <w:r w:rsidR="00266747" w:rsidRPr="00DB631A">
        <w:rPr>
          <w:rFonts w:cstheme="minorHAnsi"/>
        </w:rPr>
        <w:t>S.H. Zinner, C.A. Conelea, G.M. Glew, D.W. Woods, C.L. </w:t>
      </w:r>
      <w:proofErr w:type="spellStart"/>
      <w:r w:rsidR="00266747" w:rsidRPr="00DB631A">
        <w:rPr>
          <w:rFonts w:cstheme="minorHAnsi"/>
        </w:rPr>
        <w:t>Budman</w:t>
      </w:r>
      <w:proofErr w:type="spellEnd"/>
      <w:r w:rsidR="00A96FFE" w:rsidRPr="00DB631A">
        <w:rPr>
          <w:rFonts w:cstheme="minorHAnsi"/>
        </w:rPr>
        <w:t xml:space="preserve"> </w:t>
      </w:r>
      <w:r w:rsidR="00266747" w:rsidRPr="00DB631A">
        <w:rPr>
          <w:rStyle w:val="Strong"/>
          <w:rFonts w:cstheme="minorHAnsi"/>
        </w:rPr>
        <w:t>Peer victimization in youth with Tourette syndrome and other chronic tic disorders</w:t>
      </w:r>
      <w:r w:rsidR="00A96FFE" w:rsidRPr="00DB631A">
        <w:rPr>
          <w:rStyle w:val="Strong"/>
          <w:rFonts w:cstheme="minorHAnsi"/>
        </w:rPr>
        <w:t xml:space="preserve"> </w:t>
      </w:r>
      <w:r w:rsidR="00266747" w:rsidRPr="00DB631A">
        <w:rPr>
          <w:rFonts w:cstheme="minorHAnsi"/>
          <w:color w:val="323232"/>
        </w:rPr>
        <w:t>Child Psychiatry Hum Dev, 43 (1) (2012), pp. 124-136, </w:t>
      </w:r>
      <w:hyperlink r:id="rId161" w:tgtFrame="_blank" w:history="1">
        <w:r w:rsidR="00266747" w:rsidRPr="00DB631A">
          <w:rPr>
            <w:rStyle w:val="Hyperlink"/>
            <w:rFonts w:cstheme="minorHAnsi"/>
            <w:color w:val="0C7DBB"/>
          </w:rPr>
          <w:t>10.1007/s10578-011-0249-y</w:t>
        </w:r>
      </w:hyperlink>
    </w:p>
    <w:p w14:paraId="4D3F3DE0" w14:textId="72907C1C" w:rsidR="00266747" w:rsidRPr="00DB631A" w:rsidRDefault="005E410B" w:rsidP="00356CB6">
      <w:pPr>
        <w:pStyle w:val="NoSpacing"/>
        <w:ind w:left="720" w:hanging="720"/>
        <w:rPr>
          <w:rFonts w:cstheme="minorHAnsi"/>
          <w:color w:val="323232"/>
        </w:rPr>
      </w:pPr>
      <w:hyperlink r:id="rId162" w:anchor="bbb0050" w:history="1">
        <w:r w:rsidR="00266747" w:rsidRPr="00DB631A">
          <w:rPr>
            <w:rStyle w:val="Hyperlink"/>
            <w:rFonts w:cstheme="minorHAnsi"/>
            <w:color w:val="0C7DBB"/>
          </w:rPr>
          <w:t>[10]</w:t>
        </w:r>
      </w:hyperlink>
      <w:r w:rsidR="00A96FFE" w:rsidRPr="00DB631A">
        <w:rPr>
          <w:rStyle w:val="Hyperlink"/>
          <w:rFonts w:cstheme="minorHAnsi"/>
          <w:color w:val="0C7DBB"/>
        </w:rPr>
        <w:t xml:space="preserve"> </w:t>
      </w:r>
      <w:r w:rsidR="00266747" w:rsidRPr="00DB631A">
        <w:rPr>
          <w:rFonts w:cstheme="minorHAnsi"/>
        </w:rPr>
        <w:t>R. </w:t>
      </w:r>
      <w:proofErr w:type="spellStart"/>
      <w:r w:rsidR="00266747" w:rsidRPr="00DB631A">
        <w:rPr>
          <w:rFonts w:cstheme="minorHAnsi"/>
        </w:rPr>
        <w:t>Wadman</w:t>
      </w:r>
      <w:proofErr w:type="spellEnd"/>
      <w:r w:rsidR="00266747" w:rsidRPr="00DB631A">
        <w:rPr>
          <w:rFonts w:cstheme="minorHAnsi"/>
        </w:rPr>
        <w:t>, C. </w:t>
      </w:r>
      <w:proofErr w:type="spellStart"/>
      <w:r w:rsidR="00266747" w:rsidRPr="00DB631A">
        <w:rPr>
          <w:rFonts w:cstheme="minorHAnsi"/>
        </w:rPr>
        <w:t>Glazebrook</w:t>
      </w:r>
      <w:proofErr w:type="spellEnd"/>
      <w:r w:rsidR="00266747" w:rsidRPr="00DB631A">
        <w:rPr>
          <w:rFonts w:cstheme="minorHAnsi"/>
        </w:rPr>
        <w:t>, C. Beer, G.M. Jackson</w:t>
      </w:r>
      <w:r w:rsidR="00A96FFE" w:rsidRPr="00DB631A">
        <w:rPr>
          <w:rFonts w:cstheme="minorHAnsi"/>
        </w:rPr>
        <w:t xml:space="preserve"> </w:t>
      </w:r>
      <w:r w:rsidR="00266747" w:rsidRPr="00DB631A">
        <w:rPr>
          <w:rStyle w:val="Strong"/>
          <w:rFonts w:cstheme="minorHAnsi"/>
        </w:rPr>
        <w:t>Difficulties experienced by young people with Tourette syndrome in secondary school: a mixed methods description of self, parent and staff perspectives</w:t>
      </w:r>
      <w:r w:rsidR="00A96FFE" w:rsidRPr="00DB631A">
        <w:rPr>
          <w:rStyle w:val="Strong"/>
          <w:rFonts w:cstheme="minorHAnsi"/>
        </w:rPr>
        <w:t xml:space="preserve"> </w:t>
      </w:r>
      <w:r w:rsidR="00266747" w:rsidRPr="00DB631A">
        <w:rPr>
          <w:rFonts w:cstheme="minorHAnsi"/>
          <w:color w:val="323232"/>
        </w:rPr>
        <w:t>BMC Psychiatry, 16 (1) (2016), p. 14, </w:t>
      </w:r>
      <w:hyperlink r:id="rId163" w:tgtFrame="_blank" w:history="1">
        <w:r w:rsidR="00266747" w:rsidRPr="00DB631A">
          <w:rPr>
            <w:rStyle w:val="Hyperlink"/>
            <w:rFonts w:cstheme="minorHAnsi"/>
            <w:color w:val="0C7DBB"/>
          </w:rPr>
          <w:t>10.1186/s12888-016-0717-9</w:t>
        </w:r>
      </w:hyperlink>
    </w:p>
    <w:p w14:paraId="5688CA21" w14:textId="4A54225E" w:rsidR="00266747" w:rsidRPr="00DB631A" w:rsidRDefault="005E410B" w:rsidP="00356CB6">
      <w:pPr>
        <w:pStyle w:val="NoSpacing"/>
        <w:ind w:left="720" w:hanging="720"/>
        <w:rPr>
          <w:rFonts w:cstheme="minorHAnsi"/>
          <w:color w:val="323232"/>
        </w:rPr>
      </w:pPr>
      <w:hyperlink r:id="rId164" w:anchor="bbb0055" w:history="1">
        <w:r w:rsidR="00266747" w:rsidRPr="00DB631A">
          <w:rPr>
            <w:rStyle w:val="Hyperlink"/>
            <w:rFonts w:cstheme="minorHAnsi"/>
            <w:color w:val="0C7DBB"/>
          </w:rPr>
          <w:t>[11]</w:t>
        </w:r>
      </w:hyperlink>
      <w:r w:rsidR="00A96FFE" w:rsidRPr="00DB631A">
        <w:rPr>
          <w:rStyle w:val="Hyperlink"/>
          <w:rFonts w:cstheme="minorHAnsi"/>
          <w:color w:val="0C7DBB"/>
        </w:rPr>
        <w:t xml:space="preserve"> </w:t>
      </w:r>
      <w:r w:rsidR="00266747" w:rsidRPr="00DB631A">
        <w:rPr>
          <w:rFonts w:cstheme="minorHAnsi"/>
        </w:rPr>
        <w:t>L.R. Robinson, R.H. </w:t>
      </w:r>
      <w:proofErr w:type="spellStart"/>
      <w:r w:rsidR="00266747" w:rsidRPr="00DB631A">
        <w:rPr>
          <w:rFonts w:cstheme="minorHAnsi"/>
        </w:rPr>
        <w:t>Bitsko</w:t>
      </w:r>
      <w:proofErr w:type="spellEnd"/>
      <w:r w:rsidR="00266747" w:rsidRPr="00DB631A">
        <w:rPr>
          <w:rFonts w:cstheme="minorHAnsi"/>
        </w:rPr>
        <w:t>, L.A. </w:t>
      </w:r>
      <w:proofErr w:type="spellStart"/>
      <w:r w:rsidR="00266747" w:rsidRPr="00DB631A">
        <w:rPr>
          <w:rFonts w:cstheme="minorHAnsi"/>
        </w:rPr>
        <w:t>Schieve</w:t>
      </w:r>
      <w:proofErr w:type="spellEnd"/>
      <w:r w:rsidR="00266747" w:rsidRPr="00DB631A">
        <w:rPr>
          <w:rFonts w:cstheme="minorHAnsi"/>
        </w:rPr>
        <w:t>, S.N. Visser</w:t>
      </w:r>
      <w:r w:rsidR="00A96FFE" w:rsidRPr="00DB631A">
        <w:rPr>
          <w:rFonts w:cstheme="minorHAnsi"/>
        </w:rPr>
        <w:t xml:space="preserve"> </w:t>
      </w:r>
      <w:r w:rsidR="00266747" w:rsidRPr="00DB631A">
        <w:rPr>
          <w:rStyle w:val="Strong"/>
          <w:rFonts w:cstheme="minorHAnsi"/>
        </w:rPr>
        <w:t>Tourette syndrome, parenting aggravation, and the contribution of co-occurring conditions among a nationally representative sample</w:t>
      </w:r>
      <w:r w:rsidR="00A96FFE" w:rsidRPr="00DB631A">
        <w:rPr>
          <w:rStyle w:val="Strong"/>
          <w:rFonts w:cstheme="minorHAnsi"/>
        </w:rPr>
        <w:t xml:space="preserve"> </w:t>
      </w:r>
      <w:proofErr w:type="spellStart"/>
      <w:r w:rsidR="00266747" w:rsidRPr="00DB631A">
        <w:rPr>
          <w:rFonts w:cstheme="minorHAnsi"/>
          <w:color w:val="323232"/>
        </w:rPr>
        <w:t>Disabil</w:t>
      </w:r>
      <w:proofErr w:type="spellEnd"/>
      <w:r w:rsidR="00266747" w:rsidRPr="00DB631A">
        <w:rPr>
          <w:rFonts w:cstheme="minorHAnsi"/>
          <w:color w:val="323232"/>
        </w:rPr>
        <w:t xml:space="preserve"> Health J, 6 (1) (2013), pp. 26-35, </w:t>
      </w:r>
      <w:hyperlink r:id="rId165" w:tgtFrame="_blank" w:history="1">
        <w:r w:rsidR="00266747" w:rsidRPr="00DB631A">
          <w:rPr>
            <w:rStyle w:val="Hyperlink"/>
            <w:rFonts w:cstheme="minorHAnsi"/>
            <w:color w:val="0C7DBB"/>
          </w:rPr>
          <w:t>10.1016/j.dhjo.2012.10.002</w:t>
        </w:r>
      </w:hyperlink>
    </w:p>
    <w:p w14:paraId="58ACC33A" w14:textId="4EC75745" w:rsidR="00266747" w:rsidRPr="00DB631A" w:rsidRDefault="005E410B" w:rsidP="00356CB6">
      <w:pPr>
        <w:pStyle w:val="NoSpacing"/>
        <w:ind w:left="720" w:hanging="720"/>
        <w:rPr>
          <w:rFonts w:cstheme="minorHAnsi"/>
          <w:color w:val="323232"/>
        </w:rPr>
      </w:pPr>
      <w:hyperlink r:id="rId166" w:anchor="bbb0060" w:history="1">
        <w:r w:rsidR="00266747" w:rsidRPr="00DB631A">
          <w:rPr>
            <w:rStyle w:val="Hyperlink"/>
            <w:rFonts w:cstheme="minorHAnsi"/>
            <w:color w:val="0C7DBB"/>
          </w:rPr>
          <w:t>[12]</w:t>
        </w:r>
      </w:hyperlink>
      <w:r w:rsidR="00A96FFE" w:rsidRPr="00DB631A">
        <w:rPr>
          <w:rStyle w:val="Hyperlink"/>
          <w:rFonts w:cstheme="minorHAnsi"/>
          <w:color w:val="0C7DBB"/>
        </w:rPr>
        <w:t xml:space="preserve"> </w:t>
      </w:r>
      <w:r w:rsidR="00266747" w:rsidRPr="00DB631A">
        <w:rPr>
          <w:rFonts w:cstheme="minorHAnsi"/>
        </w:rPr>
        <w:t>E.A. Storch, C.W. Lack, L.E. Simons, W.K. Goodman, T.K. Murphy, G.R. </w:t>
      </w:r>
      <w:proofErr w:type="spellStart"/>
      <w:r w:rsidR="00266747" w:rsidRPr="00DB631A">
        <w:rPr>
          <w:rFonts w:cstheme="minorHAnsi"/>
        </w:rPr>
        <w:t>Geffken</w:t>
      </w:r>
      <w:proofErr w:type="spellEnd"/>
      <w:r w:rsidR="00A96FFE" w:rsidRPr="00DB631A">
        <w:rPr>
          <w:rFonts w:cstheme="minorHAnsi"/>
        </w:rPr>
        <w:t xml:space="preserve"> </w:t>
      </w:r>
      <w:r w:rsidR="00266747" w:rsidRPr="00DB631A">
        <w:rPr>
          <w:rStyle w:val="Strong"/>
          <w:rFonts w:cstheme="minorHAnsi"/>
        </w:rPr>
        <w:t>A measure of functional impairment in youth with Tourette's syndrome</w:t>
      </w:r>
      <w:r w:rsidR="00A96FFE" w:rsidRPr="00DB631A">
        <w:rPr>
          <w:rStyle w:val="Strong"/>
          <w:rFonts w:cstheme="minorHAnsi"/>
        </w:rPr>
        <w:t xml:space="preserve"> </w:t>
      </w:r>
      <w:r w:rsidR="00266747" w:rsidRPr="00DB631A">
        <w:rPr>
          <w:rFonts w:cstheme="minorHAnsi"/>
          <w:color w:val="323232"/>
        </w:rPr>
        <w:t xml:space="preserve">J </w:t>
      </w:r>
      <w:proofErr w:type="spellStart"/>
      <w:r w:rsidR="00266747" w:rsidRPr="00DB631A">
        <w:rPr>
          <w:rFonts w:cstheme="minorHAnsi"/>
          <w:color w:val="323232"/>
        </w:rPr>
        <w:t>Pediatr</w:t>
      </w:r>
      <w:proofErr w:type="spellEnd"/>
      <w:r w:rsidR="00266747" w:rsidRPr="00DB631A">
        <w:rPr>
          <w:rFonts w:cstheme="minorHAnsi"/>
          <w:color w:val="323232"/>
        </w:rPr>
        <w:t xml:space="preserve"> Psychol, 32 (8) (2007), pp. 950-959, </w:t>
      </w:r>
      <w:hyperlink r:id="rId167" w:tgtFrame="_blank" w:history="1">
        <w:r w:rsidR="00266747" w:rsidRPr="00DB631A">
          <w:rPr>
            <w:rStyle w:val="Hyperlink"/>
            <w:rFonts w:cstheme="minorHAnsi"/>
            <w:color w:val="0C7DBB"/>
          </w:rPr>
          <w:t>10.1093/</w:t>
        </w:r>
        <w:proofErr w:type="spellStart"/>
        <w:r w:rsidR="00266747" w:rsidRPr="00DB631A">
          <w:rPr>
            <w:rStyle w:val="Hyperlink"/>
            <w:rFonts w:cstheme="minorHAnsi"/>
            <w:color w:val="0C7DBB"/>
          </w:rPr>
          <w:t>jpepsy</w:t>
        </w:r>
        <w:proofErr w:type="spellEnd"/>
        <w:r w:rsidR="00266747" w:rsidRPr="00DB631A">
          <w:rPr>
            <w:rStyle w:val="Hyperlink"/>
            <w:rFonts w:cstheme="minorHAnsi"/>
            <w:color w:val="0C7DBB"/>
          </w:rPr>
          <w:t>/jsm034</w:t>
        </w:r>
      </w:hyperlink>
    </w:p>
    <w:p w14:paraId="01056D86" w14:textId="4316DB35" w:rsidR="00266747" w:rsidRPr="00DB631A" w:rsidRDefault="005E410B" w:rsidP="00356CB6">
      <w:pPr>
        <w:pStyle w:val="NoSpacing"/>
        <w:ind w:left="720" w:hanging="720"/>
        <w:rPr>
          <w:rFonts w:cstheme="minorHAnsi"/>
          <w:color w:val="323232"/>
        </w:rPr>
      </w:pPr>
      <w:hyperlink r:id="rId168" w:anchor="bbb0065" w:history="1">
        <w:r w:rsidR="00266747" w:rsidRPr="00DB631A">
          <w:rPr>
            <w:rStyle w:val="Hyperlink"/>
            <w:rFonts w:cstheme="minorHAnsi"/>
            <w:color w:val="0C7DBB"/>
          </w:rPr>
          <w:t>[13]</w:t>
        </w:r>
      </w:hyperlink>
      <w:r w:rsidR="00A96FFE" w:rsidRPr="00DB631A">
        <w:rPr>
          <w:rStyle w:val="Hyperlink"/>
          <w:rFonts w:cstheme="minorHAnsi"/>
          <w:color w:val="0C7DBB"/>
        </w:rPr>
        <w:t xml:space="preserve"> </w:t>
      </w:r>
      <w:r w:rsidR="00266747" w:rsidRPr="00DB631A">
        <w:rPr>
          <w:rFonts w:cstheme="minorHAnsi"/>
        </w:rPr>
        <w:t>K. Ramanujam, M.B. Himle, L.P. Hayes, D.W. Woods, L. </w:t>
      </w:r>
      <w:proofErr w:type="spellStart"/>
      <w:r w:rsidR="00266747" w:rsidRPr="00DB631A">
        <w:rPr>
          <w:rFonts w:cstheme="minorHAnsi"/>
        </w:rPr>
        <w:t>Scahill</w:t>
      </w:r>
      <w:proofErr w:type="spellEnd"/>
      <w:r w:rsidR="00266747" w:rsidRPr="00DB631A">
        <w:rPr>
          <w:rFonts w:cstheme="minorHAnsi"/>
        </w:rPr>
        <w:t>, D.G. </w:t>
      </w:r>
      <w:proofErr w:type="spellStart"/>
      <w:r w:rsidR="00266747" w:rsidRPr="00DB631A">
        <w:rPr>
          <w:rFonts w:cstheme="minorHAnsi"/>
        </w:rPr>
        <w:t>Sukhodolsky</w:t>
      </w:r>
      <w:proofErr w:type="spellEnd"/>
      <w:r w:rsidR="00266747" w:rsidRPr="00DB631A">
        <w:rPr>
          <w:rFonts w:cstheme="minorHAnsi"/>
        </w:rPr>
        <w:t>, </w:t>
      </w:r>
      <w:r w:rsidR="00266747" w:rsidRPr="00DB631A">
        <w:rPr>
          <w:rStyle w:val="Emphasis"/>
          <w:rFonts w:cstheme="minorHAnsi"/>
        </w:rPr>
        <w:t>et al.</w:t>
      </w:r>
      <w:r w:rsidR="00A96FFE" w:rsidRPr="00DB631A">
        <w:rPr>
          <w:rStyle w:val="Emphasis"/>
          <w:rFonts w:cstheme="minorHAnsi"/>
        </w:rPr>
        <w:t xml:space="preserve"> </w:t>
      </w:r>
      <w:r w:rsidR="00266747" w:rsidRPr="00DB631A">
        <w:rPr>
          <w:rStyle w:val="Strong"/>
          <w:rFonts w:cstheme="minorHAnsi"/>
        </w:rPr>
        <w:t>Clinical correlates and predictors of caregiver strain in children with chronic tic disorders</w:t>
      </w:r>
      <w:r w:rsidR="00A96FFE" w:rsidRPr="00DB631A">
        <w:rPr>
          <w:rStyle w:val="Strong"/>
          <w:rFonts w:cstheme="minorHAnsi"/>
        </w:rPr>
        <w:t xml:space="preserve"> </w:t>
      </w:r>
      <w:r w:rsidR="00266747" w:rsidRPr="00DB631A">
        <w:rPr>
          <w:rFonts w:cstheme="minorHAnsi"/>
          <w:color w:val="323232"/>
        </w:rPr>
        <w:t>Child Health Care, 44 (3) (2015), pp. 249-263, </w:t>
      </w:r>
      <w:hyperlink r:id="rId169" w:tgtFrame="_blank" w:history="1">
        <w:r w:rsidR="00266747" w:rsidRPr="00DB631A">
          <w:rPr>
            <w:rStyle w:val="Hyperlink"/>
            <w:rFonts w:cstheme="minorHAnsi"/>
            <w:color w:val="0C7DBB"/>
          </w:rPr>
          <w:t>10.1080/02739615.2014.948166</w:t>
        </w:r>
      </w:hyperlink>
    </w:p>
    <w:p w14:paraId="03AE561D" w14:textId="4DDF89B6" w:rsidR="00266747" w:rsidRPr="00DB631A" w:rsidRDefault="005E410B" w:rsidP="00356CB6">
      <w:pPr>
        <w:pStyle w:val="NoSpacing"/>
        <w:ind w:left="720" w:hanging="720"/>
        <w:rPr>
          <w:rFonts w:cstheme="minorHAnsi"/>
          <w:color w:val="323232"/>
        </w:rPr>
      </w:pPr>
      <w:hyperlink r:id="rId170" w:anchor="bbb0070" w:history="1">
        <w:r w:rsidR="00266747" w:rsidRPr="00DB631A">
          <w:rPr>
            <w:rStyle w:val="Hyperlink"/>
            <w:rFonts w:cstheme="minorHAnsi"/>
            <w:color w:val="0C7DBB"/>
          </w:rPr>
          <w:t>[14]</w:t>
        </w:r>
      </w:hyperlink>
      <w:r w:rsidR="00A96FFE" w:rsidRPr="00DB631A">
        <w:rPr>
          <w:rStyle w:val="Hyperlink"/>
          <w:rFonts w:cstheme="minorHAnsi"/>
          <w:color w:val="0C7DBB"/>
        </w:rPr>
        <w:t xml:space="preserve"> </w:t>
      </w:r>
      <w:r w:rsidR="00266747" w:rsidRPr="00DB631A">
        <w:rPr>
          <w:rFonts w:cstheme="minorHAnsi"/>
        </w:rPr>
        <w:t>M.E. Hirschtritt, P.C. Lee, D.L. Pauls, Y. Dion, M.A. Grados, C. </w:t>
      </w:r>
      <w:proofErr w:type="spellStart"/>
      <w:r w:rsidR="00266747" w:rsidRPr="00DB631A">
        <w:rPr>
          <w:rFonts w:cstheme="minorHAnsi"/>
        </w:rPr>
        <w:t>Illmann</w:t>
      </w:r>
      <w:proofErr w:type="spellEnd"/>
      <w:r w:rsidR="00266747" w:rsidRPr="00DB631A">
        <w:rPr>
          <w:rFonts w:cstheme="minorHAnsi"/>
        </w:rPr>
        <w:t>, </w:t>
      </w:r>
      <w:r w:rsidR="00266747" w:rsidRPr="00DB631A">
        <w:rPr>
          <w:rStyle w:val="Emphasis"/>
          <w:rFonts w:cstheme="minorHAnsi"/>
        </w:rPr>
        <w:t>et al.</w:t>
      </w:r>
      <w:r w:rsidR="00A96FFE" w:rsidRPr="00DB631A">
        <w:rPr>
          <w:rStyle w:val="Emphasis"/>
          <w:rFonts w:cstheme="minorHAnsi"/>
        </w:rPr>
        <w:t xml:space="preserve"> </w:t>
      </w:r>
      <w:r w:rsidR="00266747" w:rsidRPr="00DB631A">
        <w:rPr>
          <w:rStyle w:val="Strong"/>
          <w:rFonts w:cstheme="minorHAnsi"/>
        </w:rPr>
        <w:t>Lifetime prevalence, age of risk, and genetic relationships of comorbid psychiatric disorders in Tourette syndrome</w:t>
      </w:r>
      <w:r w:rsidR="00A96FFE" w:rsidRPr="00DB631A">
        <w:rPr>
          <w:rStyle w:val="Strong"/>
          <w:rFonts w:cstheme="minorHAnsi"/>
        </w:rPr>
        <w:t xml:space="preserve"> </w:t>
      </w:r>
      <w:r w:rsidR="00266747" w:rsidRPr="00DB631A">
        <w:rPr>
          <w:rFonts w:cstheme="minorHAnsi"/>
          <w:color w:val="323232"/>
        </w:rPr>
        <w:t xml:space="preserve">JAMA </w:t>
      </w:r>
      <w:proofErr w:type="spellStart"/>
      <w:r w:rsidR="00266747" w:rsidRPr="00DB631A">
        <w:rPr>
          <w:rFonts w:cstheme="minorHAnsi"/>
          <w:color w:val="323232"/>
        </w:rPr>
        <w:t>Psychiat</w:t>
      </w:r>
      <w:proofErr w:type="spellEnd"/>
      <w:r w:rsidR="00266747" w:rsidRPr="00DB631A">
        <w:rPr>
          <w:rFonts w:cstheme="minorHAnsi"/>
          <w:color w:val="323232"/>
        </w:rPr>
        <w:t>, 72 (4) (2015), pp. 325-333, </w:t>
      </w:r>
      <w:hyperlink r:id="rId171" w:tgtFrame="_blank" w:history="1">
        <w:r w:rsidR="00266747" w:rsidRPr="00DB631A">
          <w:rPr>
            <w:rStyle w:val="Hyperlink"/>
            <w:rFonts w:cstheme="minorHAnsi"/>
            <w:color w:val="0C7DBB"/>
          </w:rPr>
          <w:t>10.1001/jamapsychiatry.2014.2650</w:t>
        </w:r>
      </w:hyperlink>
    </w:p>
    <w:p w14:paraId="6076D924" w14:textId="6DE0E638" w:rsidR="00266747" w:rsidRPr="00DB631A" w:rsidRDefault="005E410B" w:rsidP="00356CB6">
      <w:pPr>
        <w:pStyle w:val="NoSpacing"/>
        <w:ind w:left="720" w:hanging="720"/>
        <w:rPr>
          <w:rFonts w:cstheme="minorHAnsi"/>
          <w:color w:val="323232"/>
        </w:rPr>
      </w:pPr>
      <w:hyperlink r:id="rId172" w:anchor="bbb0075" w:history="1">
        <w:r w:rsidR="00266747" w:rsidRPr="00DB631A">
          <w:rPr>
            <w:rStyle w:val="Hyperlink"/>
            <w:rFonts w:cstheme="minorHAnsi"/>
            <w:color w:val="0C7DBB"/>
          </w:rPr>
          <w:t>[15]</w:t>
        </w:r>
      </w:hyperlink>
      <w:r w:rsidR="00A96FFE" w:rsidRPr="00DB631A">
        <w:rPr>
          <w:rStyle w:val="Hyperlink"/>
          <w:rFonts w:cstheme="minorHAnsi"/>
          <w:color w:val="0C7DBB"/>
        </w:rPr>
        <w:t xml:space="preserve"> </w:t>
      </w:r>
      <w:r w:rsidR="00266747" w:rsidRPr="00DB631A">
        <w:rPr>
          <w:rFonts w:cstheme="minorHAnsi"/>
        </w:rPr>
        <w:t>M.W. Specht, D.W. Woods, J. Piacentini, L. Scahill, S. Wilhelm, A.L. Peterson, </w:t>
      </w:r>
      <w:r w:rsidR="00266747" w:rsidRPr="00DB631A">
        <w:rPr>
          <w:rStyle w:val="Emphasis"/>
          <w:rFonts w:cstheme="minorHAnsi"/>
        </w:rPr>
        <w:t>et al.</w:t>
      </w:r>
      <w:r w:rsidR="00A96FFE" w:rsidRPr="00DB631A">
        <w:rPr>
          <w:rStyle w:val="Emphasis"/>
          <w:rFonts w:cstheme="minorHAnsi"/>
        </w:rPr>
        <w:t xml:space="preserve"> </w:t>
      </w:r>
      <w:r w:rsidR="00266747" w:rsidRPr="00DB631A">
        <w:rPr>
          <w:rStyle w:val="Strong"/>
          <w:rFonts w:cstheme="minorHAnsi"/>
        </w:rPr>
        <w:t>Clinical characteristics of children and adolescents with a primary tic disorder</w:t>
      </w:r>
      <w:r w:rsidR="00A96FFE" w:rsidRPr="00DB631A">
        <w:rPr>
          <w:rStyle w:val="Strong"/>
          <w:rFonts w:cstheme="minorHAnsi"/>
        </w:rPr>
        <w:t xml:space="preserve"> </w:t>
      </w:r>
      <w:r w:rsidR="00266747" w:rsidRPr="00DB631A">
        <w:rPr>
          <w:rFonts w:cstheme="minorHAnsi"/>
          <w:color w:val="323232"/>
        </w:rPr>
        <w:t xml:space="preserve">J Dev Phys </w:t>
      </w:r>
      <w:proofErr w:type="spellStart"/>
      <w:r w:rsidR="00266747" w:rsidRPr="00DB631A">
        <w:rPr>
          <w:rFonts w:cstheme="minorHAnsi"/>
          <w:color w:val="323232"/>
        </w:rPr>
        <w:t>Disabil</w:t>
      </w:r>
      <w:proofErr w:type="spellEnd"/>
      <w:r w:rsidR="00266747" w:rsidRPr="00DB631A">
        <w:rPr>
          <w:rFonts w:cstheme="minorHAnsi"/>
          <w:color w:val="323232"/>
        </w:rPr>
        <w:t>, 23 (1) (2011), pp. 15-31, </w:t>
      </w:r>
      <w:hyperlink r:id="rId173" w:tgtFrame="_blank" w:history="1">
        <w:r w:rsidR="00266747" w:rsidRPr="00DB631A">
          <w:rPr>
            <w:rStyle w:val="Hyperlink"/>
            <w:rFonts w:cstheme="minorHAnsi"/>
            <w:color w:val="0C7DBB"/>
          </w:rPr>
          <w:t>10.1007/s10882-010-9223-z</w:t>
        </w:r>
      </w:hyperlink>
    </w:p>
    <w:p w14:paraId="70766231" w14:textId="246D6AF8" w:rsidR="00266747" w:rsidRPr="00DB631A" w:rsidRDefault="005E410B" w:rsidP="00356CB6">
      <w:pPr>
        <w:pStyle w:val="NoSpacing"/>
        <w:ind w:left="720" w:hanging="720"/>
        <w:rPr>
          <w:rFonts w:cstheme="minorHAnsi"/>
          <w:color w:val="323232"/>
        </w:rPr>
      </w:pPr>
      <w:hyperlink r:id="rId174" w:anchor="bbb0080" w:history="1">
        <w:r w:rsidR="00266747" w:rsidRPr="00DB631A">
          <w:rPr>
            <w:rStyle w:val="Hyperlink"/>
            <w:rFonts w:cstheme="minorHAnsi"/>
            <w:color w:val="0C7DBB"/>
          </w:rPr>
          <w:t>[16]</w:t>
        </w:r>
      </w:hyperlink>
      <w:r w:rsidR="00A96FFE" w:rsidRPr="00DB631A">
        <w:rPr>
          <w:rStyle w:val="Hyperlink"/>
          <w:rFonts w:cstheme="minorHAnsi"/>
          <w:color w:val="0C7DBB"/>
        </w:rPr>
        <w:t xml:space="preserve"> </w:t>
      </w:r>
      <w:r w:rsidR="00266747" w:rsidRPr="00DB631A">
        <w:rPr>
          <w:rFonts w:cstheme="minorHAnsi"/>
        </w:rPr>
        <w:t>A.E. </w:t>
      </w:r>
      <w:proofErr w:type="spellStart"/>
      <w:r w:rsidR="00266747" w:rsidRPr="00DB631A">
        <w:rPr>
          <w:rFonts w:cstheme="minorHAnsi"/>
        </w:rPr>
        <w:t>Cavanna</w:t>
      </w:r>
      <w:proofErr w:type="spellEnd"/>
      <w:r w:rsidR="00266747" w:rsidRPr="00DB631A">
        <w:rPr>
          <w:rFonts w:cstheme="minorHAnsi"/>
        </w:rPr>
        <w:t>, S. Servo, F. Monaco, M.M. Robertson</w:t>
      </w:r>
      <w:r w:rsidR="00A96FFE" w:rsidRPr="00DB631A">
        <w:rPr>
          <w:rFonts w:cstheme="minorHAnsi"/>
        </w:rPr>
        <w:t xml:space="preserve"> </w:t>
      </w:r>
      <w:r w:rsidR="00266747" w:rsidRPr="00DB631A">
        <w:rPr>
          <w:rStyle w:val="Strong"/>
          <w:rFonts w:cstheme="minorHAnsi"/>
        </w:rPr>
        <w:t>The behavioral spectrum of Gilles de la Tourette syndrome</w:t>
      </w:r>
      <w:r w:rsidR="00A96FFE" w:rsidRPr="00DB631A">
        <w:rPr>
          <w:rStyle w:val="Strong"/>
          <w:rFonts w:cstheme="minorHAnsi"/>
        </w:rPr>
        <w:t xml:space="preserve"> </w:t>
      </w:r>
      <w:r w:rsidR="00266747" w:rsidRPr="00DB631A">
        <w:rPr>
          <w:rFonts w:cstheme="minorHAnsi"/>
          <w:color w:val="323232"/>
        </w:rPr>
        <w:t xml:space="preserve">J Neuropsychiatry Clin </w:t>
      </w:r>
      <w:proofErr w:type="spellStart"/>
      <w:r w:rsidR="00266747" w:rsidRPr="00DB631A">
        <w:rPr>
          <w:rFonts w:cstheme="minorHAnsi"/>
          <w:color w:val="323232"/>
        </w:rPr>
        <w:t>Neurosci</w:t>
      </w:r>
      <w:proofErr w:type="spellEnd"/>
      <w:r w:rsidR="00266747" w:rsidRPr="00DB631A">
        <w:rPr>
          <w:rFonts w:cstheme="minorHAnsi"/>
          <w:color w:val="323232"/>
        </w:rPr>
        <w:t>, 21 (1) (2009), pp. 13-23, </w:t>
      </w:r>
      <w:hyperlink r:id="rId175" w:tgtFrame="_blank" w:history="1">
        <w:r w:rsidR="00266747" w:rsidRPr="00DB631A">
          <w:rPr>
            <w:rStyle w:val="Hyperlink"/>
            <w:rFonts w:cstheme="minorHAnsi"/>
            <w:color w:val="0C7DBB"/>
          </w:rPr>
          <w:t>10.1176/jnp.2009.21.1.13</w:t>
        </w:r>
      </w:hyperlink>
    </w:p>
    <w:p w14:paraId="5E8EB916" w14:textId="5E3889D1" w:rsidR="00266747" w:rsidRPr="00DB631A" w:rsidRDefault="005E410B" w:rsidP="00356CB6">
      <w:pPr>
        <w:pStyle w:val="NoSpacing"/>
        <w:ind w:left="720" w:hanging="720"/>
        <w:rPr>
          <w:rFonts w:cstheme="minorHAnsi"/>
          <w:color w:val="323232"/>
        </w:rPr>
      </w:pPr>
      <w:hyperlink r:id="rId176" w:anchor="bbb0085" w:history="1">
        <w:r w:rsidR="00266747" w:rsidRPr="00DB631A">
          <w:rPr>
            <w:rStyle w:val="Hyperlink"/>
            <w:rFonts w:cstheme="minorHAnsi"/>
            <w:color w:val="0C7DBB"/>
          </w:rPr>
          <w:t>[17]</w:t>
        </w:r>
      </w:hyperlink>
      <w:r w:rsidR="006A54DC" w:rsidRPr="00DB631A">
        <w:rPr>
          <w:rStyle w:val="Hyperlink"/>
          <w:rFonts w:cstheme="minorHAnsi"/>
          <w:color w:val="0C7DBB"/>
        </w:rPr>
        <w:t xml:space="preserve"> </w:t>
      </w:r>
      <w:r w:rsidR="00266747" w:rsidRPr="00DB631A">
        <w:rPr>
          <w:rFonts w:cstheme="minorHAnsi"/>
        </w:rPr>
        <w:t>R.D. Freeman, D.K. Fast, L. Burd, J. Kerbeshian, M.M. Robertson, P. Sandor</w:t>
      </w:r>
      <w:r w:rsidR="006A54DC" w:rsidRPr="00DB631A">
        <w:rPr>
          <w:rFonts w:cstheme="minorHAnsi"/>
        </w:rPr>
        <w:t xml:space="preserve"> </w:t>
      </w:r>
      <w:r w:rsidR="00266747" w:rsidRPr="00DB631A">
        <w:rPr>
          <w:rStyle w:val="Strong"/>
          <w:rFonts w:cstheme="minorHAnsi"/>
        </w:rPr>
        <w:t>An international perspective on Tourette syndrome: selected findings from 3500 individuals in 22 countries</w:t>
      </w:r>
      <w:r w:rsidR="006A54DC" w:rsidRPr="00DB631A">
        <w:rPr>
          <w:rStyle w:val="Strong"/>
          <w:rFonts w:cstheme="minorHAnsi"/>
        </w:rPr>
        <w:t xml:space="preserve"> </w:t>
      </w:r>
      <w:r w:rsidR="00266747" w:rsidRPr="00DB631A">
        <w:rPr>
          <w:rFonts w:cstheme="minorHAnsi"/>
          <w:color w:val="323232"/>
        </w:rPr>
        <w:t>Dev Med Child Neurol, 42 (7) (2000), pp. 436-447, </w:t>
      </w:r>
      <w:hyperlink r:id="rId177" w:tgtFrame="_blank" w:history="1">
        <w:r w:rsidR="00266747" w:rsidRPr="00DB631A">
          <w:rPr>
            <w:rStyle w:val="Hyperlink"/>
            <w:rFonts w:cstheme="minorHAnsi"/>
            <w:color w:val="0C7DBB"/>
          </w:rPr>
          <w:t>10.1017/S0012162200000839</w:t>
        </w:r>
      </w:hyperlink>
    </w:p>
    <w:p w14:paraId="230E251A" w14:textId="6C087C32" w:rsidR="00266747" w:rsidRPr="00DB631A" w:rsidRDefault="005E410B" w:rsidP="00356CB6">
      <w:pPr>
        <w:pStyle w:val="NoSpacing"/>
        <w:ind w:left="720" w:hanging="720"/>
        <w:rPr>
          <w:rFonts w:cstheme="minorHAnsi"/>
          <w:color w:val="323232"/>
        </w:rPr>
      </w:pPr>
      <w:hyperlink r:id="rId178" w:anchor="bbb0090" w:history="1">
        <w:r w:rsidR="00266747" w:rsidRPr="00DB631A">
          <w:rPr>
            <w:rStyle w:val="Hyperlink"/>
            <w:rFonts w:cstheme="minorHAnsi"/>
            <w:color w:val="0C7DBB"/>
          </w:rPr>
          <w:t>[18]</w:t>
        </w:r>
      </w:hyperlink>
      <w:r w:rsidR="006A54DC" w:rsidRPr="00DB631A">
        <w:rPr>
          <w:rStyle w:val="Hyperlink"/>
          <w:rFonts w:cstheme="minorHAnsi"/>
          <w:color w:val="0C7DBB"/>
        </w:rPr>
        <w:t xml:space="preserve"> </w:t>
      </w:r>
      <w:r w:rsidR="00266747" w:rsidRPr="00DB631A">
        <w:rPr>
          <w:rFonts w:cstheme="minorHAnsi"/>
        </w:rPr>
        <w:t>J. </w:t>
      </w:r>
      <w:proofErr w:type="spellStart"/>
      <w:r w:rsidR="00266747" w:rsidRPr="00DB631A">
        <w:rPr>
          <w:rFonts w:cstheme="minorHAnsi"/>
        </w:rPr>
        <w:t>Ehm</w:t>
      </w:r>
      <w:proofErr w:type="spellEnd"/>
      <w:r w:rsidR="00266747" w:rsidRPr="00DB631A">
        <w:rPr>
          <w:rFonts w:cstheme="minorHAnsi"/>
        </w:rPr>
        <w:t>, J. Kerner Auch Koerner, C. </w:t>
      </w:r>
      <w:proofErr w:type="spellStart"/>
      <w:r w:rsidR="00266747" w:rsidRPr="00DB631A">
        <w:rPr>
          <w:rFonts w:cstheme="minorHAnsi"/>
        </w:rPr>
        <w:t>Gawrilow</w:t>
      </w:r>
      <w:proofErr w:type="spellEnd"/>
      <w:r w:rsidR="00266747" w:rsidRPr="00DB631A">
        <w:rPr>
          <w:rFonts w:cstheme="minorHAnsi"/>
        </w:rPr>
        <w:t>, M. </w:t>
      </w:r>
      <w:proofErr w:type="spellStart"/>
      <w:r w:rsidR="00266747" w:rsidRPr="00DB631A">
        <w:rPr>
          <w:rFonts w:cstheme="minorHAnsi"/>
        </w:rPr>
        <w:t>Hasselhorn</w:t>
      </w:r>
      <w:proofErr w:type="spellEnd"/>
      <w:r w:rsidR="00266747" w:rsidRPr="00DB631A">
        <w:rPr>
          <w:rFonts w:cstheme="minorHAnsi"/>
        </w:rPr>
        <w:t>, F. </w:t>
      </w:r>
      <w:proofErr w:type="spellStart"/>
      <w:r w:rsidR="00266747" w:rsidRPr="00DB631A">
        <w:rPr>
          <w:rFonts w:cstheme="minorHAnsi"/>
        </w:rPr>
        <w:t>Schmiedek</w:t>
      </w:r>
      <w:proofErr w:type="spellEnd"/>
      <w:r w:rsidR="006A54DC" w:rsidRPr="00DB631A">
        <w:rPr>
          <w:rFonts w:cstheme="minorHAnsi"/>
        </w:rPr>
        <w:t xml:space="preserve"> </w:t>
      </w:r>
      <w:r w:rsidR="00266747" w:rsidRPr="00DB631A">
        <w:rPr>
          <w:rStyle w:val="Strong"/>
          <w:rFonts w:cstheme="minorHAnsi"/>
        </w:rPr>
        <w:t>The association of ADHD symptoms and reading acquisition during elementary school years</w:t>
      </w:r>
      <w:r w:rsidR="006A54DC" w:rsidRPr="00DB631A">
        <w:rPr>
          <w:rStyle w:val="Strong"/>
          <w:rFonts w:cstheme="minorHAnsi"/>
        </w:rPr>
        <w:t xml:space="preserve"> </w:t>
      </w:r>
      <w:r w:rsidR="00266747" w:rsidRPr="00DB631A">
        <w:rPr>
          <w:rFonts w:cstheme="minorHAnsi"/>
          <w:color w:val="323232"/>
        </w:rPr>
        <w:t>Dev Psychol, 52 (9) (2016), pp. 1445-1456, </w:t>
      </w:r>
      <w:hyperlink r:id="rId179" w:tgtFrame="_blank" w:history="1">
        <w:r w:rsidR="00266747" w:rsidRPr="00DB631A">
          <w:rPr>
            <w:rStyle w:val="Hyperlink"/>
            <w:rFonts w:cstheme="minorHAnsi"/>
            <w:color w:val="0C7DBB"/>
          </w:rPr>
          <w:t>10.1037/dev0000186</w:t>
        </w:r>
      </w:hyperlink>
    </w:p>
    <w:p w14:paraId="4EE8FB42" w14:textId="382EEBBE" w:rsidR="00266747" w:rsidRPr="00DB631A" w:rsidRDefault="005E410B" w:rsidP="00356CB6">
      <w:pPr>
        <w:pStyle w:val="NoSpacing"/>
        <w:ind w:left="720" w:hanging="720"/>
        <w:rPr>
          <w:rFonts w:cstheme="minorHAnsi"/>
          <w:color w:val="323232"/>
        </w:rPr>
      </w:pPr>
      <w:hyperlink r:id="rId180" w:anchor="bbb0095" w:history="1">
        <w:r w:rsidR="00266747" w:rsidRPr="00DB631A">
          <w:rPr>
            <w:rStyle w:val="Hyperlink"/>
            <w:rFonts w:cstheme="minorHAnsi"/>
            <w:color w:val="0C7DBB"/>
          </w:rPr>
          <w:t>[19]</w:t>
        </w:r>
      </w:hyperlink>
      <w:r w:rsidR="006A54DC" w:rsidRPr="00DB631A">
        <w:rPr>
          <w:rStyle w:val="Hyperlink"/>
          <w:rFonts w:cstheme="minorHAnsi"/>
          <w:color w:val="0C7DBB"/>
        </w:rPr>
        <w:t xml:space="preserve"> </w:t>
      </w:r>
      <w:r w:rsidR="00266747" w:rsidRPr="00DB631A">
        <w:rPr>
          <w:rFonts w:cstheme="minorHAnsi"/>
        </w:rPr>
        <w:t>J.M. Langberg, L.E. Arnold, A.M. Flowers, M. Altaye, J.N. Epstein, B.S.G. Molina</w:t>
      </w:r>
      <w:r w:rsidR="006A54DC" w:rsidRPr="00DB631A">
        <w:rPr>
          <w:rFonts w:cstheme="minorHAnsi"/>
        </w:rPr>
        <w:t xml:space="preserve"> </w:t>
      </w:r>
      <w:r w:rsidR="00266747" w:rsidRPr="00DB631A">
        <w:rPr>
          <w:rStyle w:val="Strong"/>
          <w:rFonts w:cstheme="minorHAnsi"/>
        </w:rPr>
        <w:t>Assessing homework problems in children with ADHD: validation of a parent-report measure and evaluation of homework performance patterns</w:t>
      </w:r>
      <w:r w:rsidR="006A54DC" w:rsidRPr="00DB631A">
        <w:rPr>
          <w:rStyle w:val="Strong"/>
          <w:rFonts w:cstheme="minorHAnsi"/>
        </w:rPr>
        <w:t xml:space="preserve"> </w:t>
      </w:r>
      <w:r w:rsidR="00266747" w:rsidRPr="00DB631A">
        <w:rPr>
          <w:rFonts w:cstheme="minorHAnsi"/>
          <w:color w:val="323232"/>
        </w:rPr>
        <w:t xml:space="preserve">Sch </w:t>
      </w:r>
      <w:proofErr w:type="spellStart"/>
      <w:r w:rsidR="00266747" w:rsidRPr="00DB631A">
        <w:rPr>
          <w:rFonts w:cstheme="minorHAnsi"/>
          <w:color w:val="323232"/>
        </w:rPr>
        <w:t>Ment</w:t>
      </w:r>
      <w:proofErr w:type="spellEnd"/>
      <w:r w:rsidR="00266747" w:rsidRPr="00DB631A">
        <w:rPr>
          <w:rFonts w:cstheme="minorHAnsi"/>
          <w:color w:val="323232"/>
        </w:rPr>
        <w:t xml:space="preserve"> Heal, 2 (1) (2010), pp. 3-12, </w:t>
      </w:r>
      <w:hyperlink r:id="rId181" w:tgtFrame="_blank" w:history="1">
        <w:r w:rsidR="00266747" w:rsidRPr="00DB631A">
          <w:rPr>
            <w:rStyle w:val="Hyperlink"/>
            <w:rFonts w:cstheme="minorHAnsi"/>
            <w:color w:val="0C7DBB"/>
          </w:rPr>
          <w:t>10.1007/s12310-009-9021-x</w:t>
        </w:r>
      </w:hyperlink>
    </w:p>
    <w:p w14:paraId="404A819E" w14:textId="43AFD1CD" w:rsidR="00266747" w:rsidRPr="00DB631A" w:rsidRDefault="005E410B" w:rsidP="00356CB6">
      <w:pPr>
        <w:pStyle w:val="NoSpacing"/>
        <w:ind w:left="720" w:hanging="720"/>
        <w:rPr>
          <w:rFonts w:cstheme="minorHAnsi"/>
          <w:color w:val="323232"/>
        </w:rPr>
      </w:pPr>
      <w:hyperlink r:id="rId182" w:anchor="bbb0100" w:history="1">
        <w:r w:rsidR="00266747" w:rsidRPr="00DB631A">
          <w:rPr>
            <w:rStyle w:val="Hyperlink"/>
            <w:rFonts w:cstheme="minorHAnsi"/>
            <w:color w:val="0C7DBB"/>
          </w:rPr>
          <w:t>[20]</w:t>
        </w:r>
      </w:hyperlink>
      <w:r w:rsidR="006A54DC" w:rsidRPr="00DB631A">
        <w:rPr>
          <w:rStyle w:val="Hyperlink"/>
          <w:rFonts w:cstheme="minorHAnsi"/>
          <w:color w:val="0C7DBB"/>
        </w:rPr>
        <w:t xml:space="preserve"> </w:t>
      </w:r>
      <w:r w:rsidR="00266747" w:rsidRPr="00DB631A">
        <w:rPr>
          <w:rFonts w:cstheme="minorHAnsi"/>
        </w:rPr>
        <w:t>L. Lewandowski, K. Hendricks, M. Gordon</w:t>
      </w:r>
      <w:r w:rsidR="006A54DC" w:rsidRPr="00DB631A">
        <w:rPr>
          <w:rFonts w:cstheme="minorHAnsi"/>
        </w:rPr>
        <w:t xml:space="preserve"> </w:t>
      </w:r>
      <w:r w:rsidR="00266747" w:rsidRPr="00DB631A">
        <w:rPr>
          <w:rStyle w:val="Strong"/>
          <w:rFonts w:cstheme="minorHAnsi"/>
        </w:rPr>
        <w:t>Test-taking performance of high school students with ADHD</w:t>
      </w:r>
      <w:r w:rsidR="006A54DC" w:rsidRPr="00DB631A">
        <w:rPr>
          <w:rStyle w:val="Strong"/>
          <w:rFonts w:cstheme="minorHAnsi"/>
        </w:rPr>
        <w:t xml:space="preserve"> </w:t>
      </w:r>
      <w:r w:rsidR="00266747" w:rsidRPr="00DB631A">
        <w:rPr>
          <w:rFonts w:cstheme="minorHAnsi"/>
          <w:color w:val="323232"/>
        </w:rPr>
        <w:t xml:space="preserve">J Atten </w:t>
      </w:r>
      <w:proofErr w:type="spellStart"/>
      <w:r w:rsidR="00266747" w:rsidRPr="00DB631A">
        <w:rPr>
          <w:rFonts w:cstheme="minorHAnsi"/>
          <w:color w:val="323232"/>
        </w:rPr>
        <w:t>Disord</w:t>
      </w:r>
      <w:proofErr w:type="spellEnd"/>
      <w:r w:rsidR="00266747" w:rsidRPr="00DB631A">
        <w:rPr>
          <w:rFonts w:cstheme="minorHAnsi"/>
          <w:color w:val="323232"/>
        </w:rPr>
        <w:t>, 19 (1) (2015), pp. 27-34, </w:t>
      </w:r>
      <w:hyperlink r:id="rId183" w:tgtFrame="_blank" w:history="1">
        <w:r w:rsidR="00266747" w:rsidRPr="00DB631A">
          <w:rPr>
            <w:rStyle w:val="Hyperlink"/>
            <w:rFonts w:cstheme="minorHAnsi"/>
            <w:color w:val="0C7DBB"/>
          </w:rPr>
          <w:t>10.1177/1087054712449183</w:t>
        </w:r>
      </w:hyperlink>
    </w:p>
    <w:p w14:paraId="2DE59E78" w14:textId="03433CEC" w:rsidR="00266747" w:rsidRPr="00DB631A" w:rsidRDefault="005E410B" w:rsidP="00356CB6">
      <w:pPr>
        <w:pStyle w:val="NoSpacing"/>
        <w:ind w:left="720" w:hanging="720"/>
        <w:rPr>
          <w:rFonts w:cstheme="minorHAnsi"/>
          <w:color w:val="323232"/>
        </w:rPr>
      </w:pPr>
      <w:hyperlink r:id="rId184" w:anchor="bbb0105" w:history="1">
        <w:r w:rsidR="00266747" w:rsidRPr="00DB631A">
          <w:rPr>
            <w:rStyle w:val="Hyperlink"/>
            <w:rFonts w:cstheme="minorHAnsi"/>
            <w:color w:val="0C7DBB"/>
          </w:rPr>
          <w:t>[21]</w:t>
        </w:r>
      </w:hyperlink>
      <w:r w:rsidR="006A54DC" w:rsidRPr="00DB631A">
        <w:rPr>
          <w:rStyle w:val="Hyperlink"/>
          <w:rFonts w:cstheme="minorHAnsi"/>
          <w:color w:val="0C7DBB"/>
        </w:rPr>
        <w:t xml:space="preserve"> </w:t>
      </w:r>
      <w:r w:rsidR="00266747" w:rsidRPr="00DB631A">
        <w:rPr>
          <w:rFonts w:cstheme="minorHAnsi"/>
        </w:rPr>
        <w:t>H. Lin, L. Katsovich, M. Ghebremichael, D.B. Findley, H. Grantz, P.J. Lombroso, </w:t>
      </w:r>
      <w:r w:rsidR="00266747" w:rsidRPr="00DB631A">
        <w:rPr>
          <w:rStyle w:val="Emphasis"/>
          <w:rFonts w:cstheme="minorHAnsi"/>
        </w:rPr>
        <w:t>et al.</w:t>
      </w:r>
      <w:r w:rsidR="006A54DC" w:rsidRPr="00DB631A">
        <w:rPr>
          <w:rStyle w:val="Emphasis"/>
          <w:rFonts w:cstheme="minorHAnsi"/>
        </w:rPr>
        <w:t xml:space="preserve"> </w:t>
      </w:r>
      <w:r w:rsidR="00266747" w:rsidRPr="00DB631A">
        <w:rPr>
          <w:rStyle w:val="Strong"/>
          <w:rFonts w:cstheme="minorHAnsi"/>
        </w:rPr>
        <w:t>Psychosocial stress predicts future symptom severities in children and adolescents with Tourette syndrome and/or obsessive-compulsive disorder</w:t>
      </w:r>
      <w:r w:rsidR="006A54DC" w:rsidRPr="00DB631A">
        <w:rPr>
          <w:rStyle w:val="Strong"/>
          <w:rFonts w:cstheme="minorHAnsi"/>
        </w:rPr>
        <w:t xml:space="preserve"> </w:t>
      </w:r>
      <w:r w:rsidR="00266747" w:rsidRPr="00DB631A">
        <w:rPr>
          <w:rFonts w:cstheme="minorHAnsi"/>
          <w:color w:val="323232"/>
        </w:rPr>
        <w:t>J Child Psychol Psychiatry, 48 (2) (2007), pp. 157-166, </w:t>
      </w:r>
      <w:hyperlink r:id="rId185" w:tgtFrame="_blank" w:history="1">
        <w:r w:rsidR="00266747" w:rsidRPr="00DB631A">
          <w:rPr>
            <w:rStyle w:val="Hyperlink"/>
            <w:rFonts w:cstheme="minorHAnsi"/>
            <w:color w:val="0C7DBB"/>
          </w:rPr>
          <w:t>10.1111/j.1469-7610.2006.01687.x</w:t>
        </w:r>
      </w:hyperlink>
    </w:p>
    <w:p w14:paraId="17952356" w14:textId="03780264" w:rsidR="00266747" w:rsidRPr="00DB631A" w:rsidRDefault="005E410B" w:rsidP="00356CB6">
      <w:pPr>
        <w:pStyle w:val="NoSpacing"/>
        <w:ind w:left="720" w:hanging="720"/>
        <w:rPr>
          <w:rFonts w:cstheme="minorHAnsi"/>
          <w:color w:val="323232"/>
        </w:rPr>
      </w:pPr>
      <w:hyperlink r:id="rId186" w:anchor="bbb0110" w:history="1">
        <w:r w:rsidR="00266747" w:rsidRPr="00DB631A">
          <w:rPr>
            <w:rStyle w:val="Hyperlink"/>
            <w:rFonts w:cstheme="minorHAnsi"/>
            <w:color w:val="0C7DBB"/>
          </w:rPr>
          <w:t>[22]</w:t>
        </w:r>
      </w:hyperlink>
      <w:r w:rsidR="006A54DC" w:rsidRPr="00DB631A">
        <w:rPr>
          <w:rStyle w:val="Hyperlink"/>
          <w:rFonts w:cstheme="minorHAnsi"/>
          <w:color w:val="0C7DBB"/>
        </w:rPr>
        <w:t xml:space="preserve"> </w:t>
      </w:r>
      <w:r w:rsidR="00266747" w:rsidRPr="00DB631A">
        <w:rPr>
          <w:rFonts w:cstheme="minorHAnsi"/>
        </w:rPr>
        <w:t>J.F. </w:t>
      </w:r>
      <w:proofErr w:type="spellStart"/>
      <w:r w:rsidR="00266747" w:rsidRPr="00DB631A">
        <w:rPr>
          <w:rFonts w:cstheme="minorHAnsi"/>
        </w:rPr>
        <w:t>Leckman</w:t>
      </w:r>
      <w:proofErr w:type="spellEnd"/>
      <w:r w:rsidR="00266747" w:rsidRPr="00DB631A">
        <w:rPr>
          <w:rFonts w:cstheme="minorHAnsi"/>
        </w:rPr>
        <w:t>, R.A. King, M.H. Bloch</w:t>
      </w:r>
      <w:r w:rsidR="006A54DC" w:rsidRPr="00DB631A">
        <w:rPr>
          <w:rFonts w:cstheme="minorHAnsi"/>
        </w:rPr>
        <w:t xml:space="preserve"> </w:t>
      </w:r>
      <w:r w:rsidR="00266747" w:rsidRPr="00DB631A">
        <w:rPr>
          <w:rStyle w:val="Strong"/>
          <w:rFonts w:cstheme="minorHAnsi"/>
        </w:rPr>
        <w:t>Clinical features of Tourette syndrome and tic disorders</w:t>
      </w:r>
      <w:r w:rsidR="006A54DC" w:rsidRPr="00DB631A">
        <w:rPr>
          <w:rStyle w:val="Strong"/>
          <w:rFonts w:cstheme="minorHAnsi"/>
        </w:rPr>
        <w:t xml:space="preserve"> </w:t>
      </w:r>
      <w:r w:rsidR="00266747" w:rsidRPr="00DB631A">
        <w:rPr>
          <w:rFonts w:cstheme="minorHAnsi"/>
          <w:color w:val="323232"/>
        </w:rPr>
        <w:t xml:space="preserve">J Obsessive Compulsive </w:t>
      </w:r>
      <w:proofErr w:type="spellStart"/>
      <w:r w:rsidR="00266747" w:rsidRPr="00DB631A">
        <w:rPr>
          <w:rFonts w:cstheme="minorHAnsi"/>
          <w:color w:val="323232"/>
        </w:rPr>
        <w:t>Relat</w:t>
      </w:r>
      <w:proofErr w:type="spellEnd"/>
      <w:r w:rsidR="00266747" w:rsidRPr="00DB631A">
        <w:rPr>
          <w:rFonts w:cstheme="minorHAnsi"/>
          <w:color w:val="323232"/>
        </w:rPr>
        <w:t xml:space="preserve"> </w:t>
      </w:r>
      <w:proofErr w:type="spellStart"/>
      <w:r w:rsidR="00266747" w:rsidRPr="00DB631A">
        <w:rPr>
          <w:rFonts w:cstheme="minorHAnsi"/>
          <w:color w:val="323232"/>
        </w:rPr>
        <w:t>Disord</w:t>
      </w:r>
      <w:proofErr w:type="spellEnd"/>
      <w:r w:rsidR="00266747" w:rsidRPr="00DB631A">
        <w:rPr>
          <w:rFonts w:cstheme="minorHAnsi"/>
          <w:color w:val="323232"/>
        </w:rPr>
        <w:t>, 3 (4) (2014), pp. 372-379, </w:t>
      </w:r>
      <w:hyperlink r:id="rId187" w:tgtFrame="_blank" w:history="1">
        <w:r w:rsidR="00266747" w:rsidRPr="00DB631A">
          <w:rPr>
            <w:rStyle w:val="Hyperlink"/>
            <w:rFonts w:cstheme="minorHAnsi"/>
            <w:color w:val="0C7DBB"/>
          </w:rPr>
          <w:t>10.1016/j.jocrd.2014.03.004</w:t>
        </w:r>
      </w:hyperlink>
    </w:p>
    <w:p w14:paraId="0723C393" w14:textId="3B4AAEAF" w:rsidR="00266747" w:rsidRPr="00DB631A" w:rsidRDefault="005E410B" w:rsidP="00356CB6">
      <w:pPr>
        <w:pStyle w:val="NoSpacing"/>
        <w:ind w:left="720" w:hanging="720"/>
        <w:rPr>
          <w:rFonts w:cstheme="minorHAnsi"/>
          <w:color w:val="323232"/>
        </w:rPr>
      </w:pPr>
      <w:hyperlink r:id="rId188" w:anchor="bbb0115" w:history="1">
        <w:r w:rsidR="00266747" w:rsidRPr="00DB631A">
          <w:rPr>
            <w:rStyle w:val="Hyperlink"/>
            <w:rFonts w:cstheme="minorHAnsi"/>
            <w:color w:val="0C7DBB"/>
          </w:rPr>
          <w:t>[23]</w:t>
        </w:r>
      </w:hyperlink>
      <w:r w:rsidR="006A54DC" w:rsidRPr="00DB631A">
        <w:rPr>
          <w:rStyle w:val="Hyperlink"/>
          <w:rFonts w:cstheme="minorHAnsi"/>
          <w:color w:val="0C7DBB"/>
        </w:rPr>
        <w:t xml:space="preserve"> </w:t>
      </w:r>
      <w:r w:rsidR="00266747" w:rsidRPr="00DB631A">
        <w:rPr>
          <w:rFonts w:cstheme="minorHAnsi"/>
        </w:rPr>
        <w:t>D. O'Hare, E. </w:t>
      </w:r>
      <w:proofErr w:type="spellStart"/>
      <w:r w:rsidR="00266747" w:rsidRPr="00DB631A">
        <w:rPr>
          <w:rFonts w:cstheme="minorHAnsi"/>
        </w:rPr>
        <w:t>Helmes</w:t>
      </w:r>
      <w:proofErr w:type="spellEnd"/>
      <w:r w:rsidR="00266747" w:rsidRPr="00DB631A">
        <w:rPr>
          <w:rFonts w:cstheme="minorHAnsi"/>
        </w:rPr>
        <w:t>, J. Reece, V. </w:t>
      </w:r>
      <w:proofErr w:type="spellStart"/>
      <w:r w:rsidR="00266747" w:rsidRPr="00DB631A">
        <w:rPr>
          <w:rFonts w:cstheme="minorHAnsi"/>
        </w:rPr>
        <w:t>Eapen</w:t>
      </w:r>
      <w:proofErr w:type="spellEnd"/>
      <w:r w:rsidR="00266747" w:rsidRPr="00DB631A">
        <w:rPr>
          <w:rFonts w:cstheme="minorHAnsi"/>
        </w:rPr>
        <w:t>, K. McBain</w:t>
      </w:r>
      <w:r w:rsidR="006A54DC" w:rsidRPr="00DB631A">
        <w:rPr>
          <w:rFonts w:cstheme="minorHAnsi"/>
        </w:rPr>
        <w:t xml:space="preserve"> </w:t>
      </w:r>
      <w:r w:rsidR="00266747" w:rsidRPr="00DB631A">
        <w:rPr>
          <w:rStyle w:val="Strong"/>
          <w:rFonts w:cstheme="minorHAnsi"/>
        </w:rPr>
        <w:t>The differential impact of Tourette's syndrome and comorbid diagnosis on the quality of life and functioning of diagnosed children and adolescents</w:t>
      </w:r>
      <w:r w:rsidR="006A54DC" w:rsidRPr="00DB631A">
        <w:rPr>
          <w:rStyle w:val="Strong"/>
          <w:rFonts w:cstheme="minorHAnsi"/>
        </w:rPr>
        <w:t xml:space="preserve"> </w:t>
      </w:r>
      <w:r w:rsidR="00266747" w:rsidRPr="00DB631A">
        <w:rPr>
          <w:rFonts w:cstheme="minorHAnsi"/>
          <w:color w:val="323232"/>
        </w:rPr>
        <w:t xml:space="preserve">J Child </w:t>
      </w:r>
      <w:proofErr w:type="spellStart"/>
      <w:r w:rsidR="00266747" w:rsidRPr="00DB631A">
        <w:rPr>
          <w:rFonts w:cstheme="minorHAnsi"/>
          <w:color w:val="323232"/>
        </w:rPr>
        <w:t>Adolesc</w:t>
      </w:r>
      <w:proofErr w:type="spellEnd"/>
      <w:r w:rsidR="00266747" w:rsidRPr="00DB631A">
        <w:rPr>
          <w:rFonts w:cstheme="minorHAnsi"/>
          <w:color w:val="323232"/>
        </w:rPr>
        <w:t xml:space="preserve"> </w:t>
      </w:r>
      <w:proofErr w:type="spellStart"/>
      <w:r w:rsidR="00266747" w:rsidRPr="00DB631A">
        <w:rPr>
          <w:rFonts w:cstheme="minorHAnsi"/>
          <w:color w:val="323232"/>
        </w:rPr>
        <w:t>Psychiatr</w:t>
      </w:r>
      <w:proofErr w:type="spellEnd"/>
      <w:r w:rsidR="00266747" w:rsidRPr="00DB631A">
        <w:rPr>
          <w:rFonts w:cstheme="minorHAnsi"/>
          <w:color w:val="323232"/>
        </w:rPr>
        <w:t xml:space="preserve"> </w:t>
      </w:r>
      <w:proofErr w:type="spellStart"/>
      <w:r w:rsidR="00266747" w:rsidRPr="00DB631A">
        <w:rPr>
          <w:rFonts w:cstheme="minorHAnsi"/>
          <w:color w:val="323232"/>
        </w:rPr>
        <w:t>Nurs</w:t>
      </w:r>
      <w:proofErr w:type="spellEnd"/>
      <w:r w:rsidR="00266747" w:rsidRPr="00DB631A">
        <w:rPr>
          <w:rFonts w:cstheme="minorHAnsi"/>
          <w:color w:val="323232"/>
        </w:rPr>
        <w:t>, 29 (1) (2016), pp. 30-36, </w:t>
      </w:r>
      <w:hyperlink r:id="rId189" w:tgtFrame="_blank" w:history="1">
        <w:r w:rsidR="00266747" w:rsidRPr="00DB631A">
          <w:rPr>
            <w:rStyle w:val="Hyperlink"/>
            <w:rFonts w:cstheme="minorHAnsi"/>
            <w:color w:val="0C7DBB"/>
          </w:rPr>
          <w:t>10.1111/jcap.12132</w:t>
        </w:r>
      </w:hyperlink>
    </w:p>
    <w:p w14:paraId="36458D16" w14:textId="42D4DA37" w:rsidR="00266747" w:rsidRPr="00DB631A" w:rsidRDefault="005E410B" w:rsidP="00356CB6">
      <w:pPr>
        <w:pStyle w:val="NoSpacing"/>
        <w:ind w:left="720" w:hanging="720"/>
        <w:rPr>
          <w:rFonts w:cstheme="minorHAnsi"/>
          <w:color w:val="323232"/>
        </w:rPr>
      </w:pPr>
      <w:hyperlink r:id="rId190" w:anchor="bbb0120" w:history="1">
        <w:r w:rsidR="00266747" w:rsidRPr="00DB631A">
          <w:rPr>
            <w:rStyle w:val="Hyperlink"/>
            <w:rFonts w:cstheme="minorHAnsi"/>
            <w:color w:val="0C7DBB"/>
          </w:rPr>
          <w:t>[24]</w:t>
        </w:r>
      </w:hyperlink>
      <w:r w:rsidR="00356CB6" w:rsidRPr="00DB631A">
        <w:rPr>
          <w:rStyle w:val="Hyperlink"/>
          <w:rFonts w:cstheme="minorHAnsi"/>
          <w:color w:val="0C7DBB"/>
        </w:rPr>
        <w:t xml:space="preserve"> </w:t>
      </w:r>
      <w:r w:rsidR="00266747" w:rsidRPr="00DB631A">
        <w:rPr>
          <w:rFonts w:cstheme="minorHAnsi"/>
        </w:rPr>
        <w:t>N. </w:t>
      </w:r>
      <w:proofErr w:type="spellStart"/>
      <w:r w:rsidR="00266747" w:rsidRPr="00DB631A">
        <w:rPr>
          <w:rFonts w:cstheme="minorHAnsi"/>
        </w:rPr>
        <w:t>Debes</w:t>
      </w:r>
      <w:proofErr w:type="spellEnd"/>
      <w:r w:rsidR="00266747" w:rsidRPr="00DB631A">
        <w:rPr>
          <w:rFonts w:cstheme="minorHAnsi"/>
        </w:rPr>
        <w:t>, H. </w:t>
      </w:r>
      <w:proofErr w:type="spellStart"/>
      <w:r w:rsidR="00266747" w:rsidRPr="00DB631A">
        <w:rPr>
          <w:rFonts w:cstheme="minorHAnsi"/>
        </w:rPr>
        <w:t>Hjalgrim</w:t>
      </w:r>
      <w:proofErr w:type="spellEnd"/>
      <w:r w:rsidR="00266747" w:rsidRPr="00DB631A">
        <w:rPr>
          <w:rFonts w:cstheme="minorHAnsi"/>
        </w:rPr>
        <w:t>, L. </w:t>
      </w:r>
      <w:proofErr w:type="spellStart"/>
      <w:r w:rsidR="00266747" w:rsidRPr="00DB631A">
        <w:rPr>
          <w:rFonts w:cstheme="minorHAnsi"/>
        </w:rPr>
        <w:t>Skov</w:t>
      </w:r>
      <w:proofErr w:type="spellEnd"/>
      <w:r w:rsidR="00356CB6" w:rsidRPr="00DB631A">
        <w:rPr>
          <w:rFonts w:cstheme="minorHAnsi"/>
        </w:rPr>
        <w:t xml:space="preserve"> </w:t>
      </w:r>
      <w:r w:rsidR="00266747" w:rsidRPr="00DB631A">
        <w:rPr>
          <w:rStyle w:val="Strong"/>
          <w:rFonts w:cstheme="minorHAnsi"/>
        </w:rPr>
        <w:t xml:space="preserve">The presence of attention-deficit hyperactivity disorder (ADHD) and obsessive-compulsive disorder worsen psychosocial and educational problems in </w:t>
      </w:r>
      <w:proofErr w:type="spellStart"/>
      <w:r w:rsidR="00266747" w:rsidRPr="00DB631A">
        <w:rPr>
          <w:rStyle w:val="Strong"/>
          <w:rFonts w:cstheme="minorHAnsi"/>
        </w:rPr>
        <w:t>tourette</w:t>
      </w:r>
      <w:proofErr w:type="spellEnd"/>
      <w:r w:rsidR="00266747" w:rsidRPr="00DB631A">
        <w:rPr>
          <w:rStyle w:val="Strong"/>
          <w:rFonts w:cstheme="minorHAnsi"/>
        </w:rPr>
        <w:t xml:space="preserve"> syndrome</w:t>
      </w:r>
      <w:r w:rsidR="00356CB6" w:rsidRPr="00DB631A">
        <w:rPr>
          <w:rStyle w:val="Strong"/>
          <w:rFonts w:cstheme="minorHAnsi"/>
        </w:rPr>
        <w:t xml:space="preserve"> </w:t>
      </w:r>
      <w:r w:rsidR="00266747" w:rsidRPr="00DB631A">
        <w:rPr>
          <w:rFonts w:cstheme="minorHAnsi"/>
          <w:color w:val="323232"/>
        </w:rPr>
        <w:t>J Child Neurol, 25 (2) (2010), pp. 171-181, </w:t>
      </w:r>
      <w:hyperlink r:id="rId191" w:tgtFrame="_blank" w:history="1">
        <w:r w:rsidR="00266747" w:rsidRPr="00DB631A">
          <w:rPr>
            <w:rStyle w:val="Hyperlink"/>
            <w:rFonts w:cstheme="minorHAnsi"/>
            <w:color w:val="0C7DBB"/>
          </w:rPr>
          <w:t>10.1177/0883073809336215</w:t>
        </w:r>
      </w:hyperlink>
    </w:p>
    <w:p w14:paraId="0AF185EA" w14:textId="0F28A40A" w:rsidR="00266747" w:rsidRPr="00DB631A" w:rsidRDefault="005E410B" w:rsidP="00356CB6">
      <w:pPr>
        <w:pStyle w:val="NoSpacing"/>
        <w:ind w:left="720" w:hanging="720"/>
        <w:rPr>
          <w:rFonts w:cstheme="minorHAnsi"/>
          <w:color w:val="323232"/>
        </w:rPr>
      </w:pPr>
      <w:hyperlink r:id="rId192" w:anchor="bbb0125" w:history="1">
        <w:r w:rsidR="00266747" w:rsidRPr="00DB631A">
          <w:rPr>
            <w:rStyle w:val="Hyperlink"/>
            <w:rFonts w:cstheme="minorHAnsi"/>
            <w:color w:val="0C7DBB"/>
          </w:rPr>
          <w:t>[25]</w:t>
        </w:r>
      </w:hyperlink>
      <w:r w:rsidR="00356CB6" w:rsidRPr="00DB631A">
        <w:rPr>
          <w:rStyle w:val="Hyperlink"/>
          <w:rFonts w:cstheme="minorHAnsi"/>
          <w:color w:val="0C7DBB"/>
        </w:rPr>
        <w:t xml:space="preserve"> </w:t>
      </w:r>
      <w:r w:rsidR="00266747" w:rsidRPr="00DB631A">
        <w:rPr>
          <w:rFonts w:cstheme="minorHAnsi"/>
        </w:rPr>
        <w:t>D.G. Sukhodolsky, L. Scahill, H. Zhang, B.S. Peterson, R.A. King, P.J. Lombroso,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Disruptive behavior in children with Tourette's syndrome: association with ADHD comorbidity, tic severity, and functional impairment</w:t>
      </w:r>
      <w:r w:rsidR="00356CB6" w:rsidRPr="00DB631A">
        <w:rPr>
          <w:rStyle w:val="Strong"/>
          <w:rFonts w:cstheme="minorHAnsi"/>
        </w:rPr>
        <w:t xml:space="preserve"> </w:t>
      </w:r>
      <w:r w:rsidR="00266747" w:rsidRPr="00DB631A">
        <w:rPr>
          <w:rFonts w:cstheme="minorHAnsi"/>
          <w:color w:val="323232"/>
        </w:rPr>
        <w:t xml:space="preserve">J Am </w:t>
      </w:r>
      <w:proofErr w:type="spellStart"/>
      <w:r w:rsidR="00266747" w:rsidRPr="00DB631A">
        <w:rPr>
          <w:rFonts w:cstheme="minorHAnsi"/>
          <w:color w:val="323232"/>
        </w:rPr>
        <w:t>Acad</w:t>
      </w:r>
      <w:proofErr w:type="spellEnd"/>
      <w:r w:rsidR="00266747" w:rsidRPr="00DB631A">
        <w:rPr>
          <w:rFonts w:cstheme="minorHAnsi"/>
          <w:color w:val="323232"/>
        </w:rPr>
        <w:t xml:space="preserve"> Child </w:t>
      </w:r>
      <w:proofErr w:type="spellStart"/>
      <w:r w:rsidR="00266747" w:rsidRPr="00DB631A">
        <w:rPr>
          <w:rFonts w:cstheme="minorHAnsi"/>
          <w:color w:val="323232"/>
        </w:rPr>
        <w:t>Adolesc</w:t>
      </w:r>
      <w:proofErr w:type="spellEnd"/>
      <w:r w:rsidR="00266747" w:rsidRPr="00DB631A">
        <w:rPr>
          <w:rFonts w:cstheme="minorHAnsi"/>
          <w:color w:val="323232"/>
        </w:rPr>
        <w:t xml:space="preserve"> Psychiatry, 42 (1) (2003), pp. 98-105, </w:t>
      </w:r>
      <w:hyperlink r:id="rId193" w:tgtFrame="_blank" w:history="1">
        <w:r w:rsidR="00266747" w:rsidRPr="00DB631A">
          <w:rPr>
            <w:rStyle w:val="Hyperlink"/>
            <w:rFonts w:cstheme="minorHAnsi"/>
            <w:color w:val="0C7DBB"/>
          </w:rPr>
          <w:t>10.1097/00004583-200301000-00016</w:t>
        </w:r>
      </w:hyperlink>
    </w:p>
    <w:p w14:paraId="588FB231" w14:textId="364F64E9" w:rsidR="00266747" w:rsidRPr="00DB631A" w:rsidRDefault="005E410B" w:rsidP="00356CB6">
      <w:pPr>
        <w:pStyle w:val="NoSpacing"/>
        <w:ind w:left="720" w:hanging="720"/>
        <w:rPr>
          <w:rFonts w:cstheme="minorHAnsi"/>
          <w:color w:val="323232"/>
        </w:rPr>
      </w:pPr>
      <w:hyperlink r:id="rId194" w:anchor="bbb0130" w:history="1">
        <w:r w:rsidR="00266747" w:rsidRPr="00DB631A">
          <w:rPr>
            <w:rStyle w:val="Hyperlink"/>
            <w:rFonts w:cstheme="minorHAnsi"/>
            <w:color w:val="0C7DBB"/>
          </w:rPr>
          <w:t>[26]</w:t>
        </w:r>
      </w:hyperlink>
      <w:r w:rsidR="00356CB6" w:rsidRPr="00DB631A">
        <w:rPr>
          <w:rStyle w:val="Hyperlink"/>
          <w:rFonts w:cstheme="minorHAnsi"/>
          <w:color w:val="0C7DBB"/>
        </w:rPr>
        <w:t xml:space="preserve"> </w:t>
      </w:r>
      <w:r w:rsidR="00266747" w:rsidRPr="00DB631A">
        <w:rPr>
          <w:rFonts w:cstheme="minorHAnsi"/>
        </w:rPr>
        <w:t>R.J. Stephens, P. Sandor</w:t>
      </w:r>
      <w:r w:rsidR="00356CB6" w:rsidRPr="00DB631A">
        <w:rPr>
          <w:rFonts w:cstheme="minorHAnsi"/>
        </w:rPr>
        <w:t xml:space="preserve"> </w:t>
      </w:r>
      <w:r w:rsidR="00266747" w:rsidRPr="00DB631A">
        <w:rPr>
          <w:rStyle w:val="Strong"/>
          <w:rFonts w:cstheme="minorHAnsi"/>
        </w:rPr>
        <w:t xml:space="preserve">Aggressive </w:t>
      </w:r>
      <w:proofErr w:type="spellStart"/>
      <w:r w:rsidR="00266747" w:rsidRPr="00DB631A">
        <w:rPr>
          <w:rStyle w:val="Strong"/>
          <w:rFonts w:cstheme="minorHAnsi"/>
        </w:rPr>
        <w:t>behaviour</w:t>
      </w:r>
      <w:proofErr w:type="spellEnd"/>
      <w:r w:rsidR="00266747" w:rsidRPr="00DB631A">
        <w:rPr>
          <w:rStyle w:val="Strong"/>
          <w:rFonts w:cstheme="minorHAnsi"/>
        </w:rPr>
        <w:t xml:space="preserve"> in children with Tourette syndrome and comorbid attention-deficit hyperactivity disorder and obsessive-compulsive disorder</w:t>
      </w:r>
      <w:r w:rsidR="00356CB6" w:rsidRPr="00DB631A">
        <w:rPr>
          <w:rStyle w:val="Strong"/>
          <w:rFonts w:cstheme="minorHAnsi"/>
        </w:rPr>
        <w:t xml:space="preserve"> </w:t>
      </w:r>
      <w:r w:rsidR="00266747" w:rsidRPr="00DB631A">
        <w:rPr>
          <w:rFonts w:cstheme="minorHAnsi"/>
          <w:color w:val="323232"/>
        </w:rPr>
        <w:t>Can J Psychiatry, 44 (10) (1999), pp. 1036-1042</w:t>
      </w:r>
    </w:p>
    <w:p w14:paraId="09EB3468" w14:textId="6A50D131" w:rsidR="00266747" w:rsidRPr="00DB631A" w:rsidRDefault="005E410B" w:rsidP="00356CB6">
      <w:pPr>
        <w:pStyle w:val="NoSpacing"/>
        <w:ind w:left="720" w:hanging="720"/>
        <w:rPr>
          <w:rFonts w:cstheme="minorHAnsi"/>
          <w:color w:val="323232"/>
        </w:rPr>
      </w:pPr>
      <w:hyperlink r:id="rId195" w:anchor="bbb0135" w:history="1">
        <w:r w:rsidR="00266747" w:rsidRPr="00DB631A">
          <w:rPr>
            <w:rStyle w:val="Hyperlink"/>
            <w:rFonts w:cstheme="minorHAnsi"/>
            <w:color w:val="0C7DBB"/>
          </w:rPr>
          <w:t>[27]</w:t>
        </w:r>
      </w:hyperlink>
      <w:r w:rsidR="00356CB6" w:rsidRPr="00DB631A">
        <w:rPr>
          <w:rStyle w:val="Hyperlink"/>
          <w:rFonts w:cstheme="minorHAnsi"/>
          <w:color w:val="0C7DBB"/>
        </w:rPr>
        <w:t xml:space="preserve"> </w:t>
      </w:r>
      <w:r w:rsidR="00266747" w:rsidRPr="00DB631A">
        <w:rPr>
          <w:rFonts w:cstheme="minorHAnsi"/>
        </w:rPr>
        <w:t>K.I. Cloes, K.S.F. Barfell, P.S. Horn, S.W. Wu, S.E. Jacobson, K.J. Hart,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Preliminary evaluation of child self-rating using the child Tourette syndrome impairment scale</w:t>
      </w:r>
      <w:r w:rsidR="00356CB6" w:rsidRPr="00DB631A">
        <w:rPr>
          <w:rStyle w:val="Strong"/>
          <w:rFonts w:cstheme="minorHAnsi"/>
        </w:rPr>
        <w:t xml:space="preserve"> </w:t>
      </w:r>
      <w:r w:rsidR="00266747" w:rsidRPr="00DB631A">
        <w:rPr>
          <w:rFonts w:cstheme="minorHAnsi"/>
          <w:color w:val="323232"/>
        </w:rPr>
        <w:t>Dev Med Child Neurol, 59 (3) (2017), pp. 284-290, </w:t>
      </w:r>
      <w:hyperlink r:id="rId196" w:tgtFrame="_blank" w:history="1">
        <w:r w:rsidR="00266747" w:rsidRPr="00DB631A">
          <w:rPr>
            <w:rStyle w:val="Hyperlink"/>
            <w:rFonts w:cstheme="minorHAnsi"/>
            <w:color w:val="0C7DBB"/>
          </w:rPr>
          <w:t>10.1111/dmcn.13285</w:t>
        </w:r>
      </w:hyperlink>
    </w:p>
    <w:p w14:paraId="52E17052" w14:textId="3D701D13" w:rsidR="00266747" w:rsidRPr="00DB631A" w:rsidRDefault="005E410B" w:rsidP="00356CB6">
      <w:pPr>
        <w:pStyle w:val="NoSpacing"/>
        <w:ind w:left="720" w:hanging="720"/>
        <w:rPr>
          <w:rFonts w:cstheme="minorHAnsi"/>
          <w:color w:val="323232"/>
        </w:rPr>
      </w:pPr>
      <w:hyperlink r:id="rId197" w:anchor="bbb0140" w:history="1">
        <w:r w:rsidR="00266747" w:rsidRPr="00DB631A">
          <w:rPr>
            <w:rStyle w:val="Hyperlink"/>
            <w:rFonts w:cstheme="minorHAnsi"/>
            <w:color w:val="0C7DBB"/>
          </w:rPr>
          <w:t>[28]</w:t>
        </w:r>
      </w:hyperlink>
      <w:r w:rsidR="00356CB6" w:rsidRPr="00DB631A">
        <w:rPr>
          <w:rStyle w:val="Hyperlink"/>
          <w:rFonts w:cstheme="minorHAnsi"/>
          <w:color w:val="0C7DBB"/>
        </w:rPr>
        <w:t xml:space="preserve"> </w:t>
      </w:r>
      <w:r w:rsidR="00266747" w:rsidRPr="00DB631A">
        <w:rPr>
          <w:rFonts w:cstheme="minorHAnsi"/>
        </w:rPr>
        <w:t>J.F. Leckman, M.A. Riddle, M.T. Hardin, S.I. Ort, K.L. Swartz, J. Stevenson,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The Yale global tic severity scale: initial testing of a clinician-rated scale of tic severity</w:t>
      </w:r>
      <w:r w:rsidR="00356CB6" w:rsidRPr="00DB631A">
        <w:rPr>
          <w:rStyle w:val="Strong"/>
          <w:rFonts w:cstheme="minorHAnsi"/>
        </w:rPr>
        <w:t xml:space="preserve"> </w:t>
      </w:r>
      <w:r w:rsidR="00266747" w:rsidRPr="00DB631A">
        <w:rPr>
          <w:rFonts w:cstheme="minorHAnsi"/>
          <w:color w:val="323232"/>
        </w:rPr>
        <w:t xml:space="preserve">J Am </w:t>
      </w:r>
      <w:proofErr w:type="spellStart"/>
      <w:r w:rsidR="00266747" w:rsidRPr="00DB631A">
        <w:rPr>
          <w:rFonts w:cstheme="minorHAnsi"/>
          <w:color w:val="323232"/>
        </w:rPr>
        <w:t>Acad</w:t>
      </w:r>
      <w:proofErr w:type="spellEnd"/>
      <w:r w:rsidR="00266747" w:rsidRPr="00DB631A">
        <w:rPr>
          <w:rFonts w:cstheme="minorHAnsi"/>
          <w:color w:val="323232"/>
        </w:rPr>
        <w:t xml:space="preserve"> Child </w:t>
      </w:r>
      <w:proofErr w:type="spellStart"/>
      <w:r w:rsidR="00266747" w:rsidRPr="00DB631A">
        <w:rPr>
          <w:rFonts w:cstheme="minorHAnsi"/>
          <w:color w:val="323232"/>
        </w:rPr>
        <w:t>Adolesc</w:t>
      </w:r>
      <w:proofErr w:type="spellEnd"/>
      <w:r w:rsidR="00266747" w:rsidRPr="00DB631A">
        <w:rPr>
          <w:rFonts w:cstheme="minorHAnsi"/>
          <w:color w:val="323232"/>
        </w:rPr>
        <w:t xml:space="preserve"> Psychiatry, 28 (4) (1989), pp. 566-573, </w:t>
      </w:r>
      <w:hyperlink r:id="rId198" w:tgtFrame="_blank" w:history="1">
        <w:r w:rsidR="00266747" w:rsidRPr="00DB631A">
          <w:rPr>
            <w:rStyle w:val="Hyperlink"/>
            <w:rFonts w:cstheme="minorHAnsi"/>
            <w:color w:val="0C7DBB"/>
          </w:rPr>
          <w:t>10.1097/00004583-198907000-00015</w:t>
        </w:r>
      </w:hyperlink>
    </w:p>
    <w:p w14:paraId="4A655CE6" w14:textId="076E8277" w:rsidR="00266747" w:rsidRPr="00DB631A" w:rsidRDefault="005E410B" w:rsidP="00356CB6">
      <w:pPr>
        <w:pStyle w:val="NoSpacing"/>
        <w:ind w:left="720" w:hanging="720"/>
        <w:rPr>
          <w:rFonts w:cstheme="minorHAnsi"/>
          <w:color w:val="323232"/>
        </w:rPr>
      </w:pPr>
      <w:hyperlink r:id="rId199" w:anchor="bbb0145" w:history="1">
        <w:r w:rsidR="00266747" w:rsidRPr="00DB631A">
          <w:rPr>
            <w:rStyle w:val="Hyperlink"/>
            <w:rFonts w:cstheme="minorHAnsi"/>
            <w:color w:val="0C7DBB"/>
          </w:rPr>
          <w:t>[29]</w:t>
        </w:r>
      </w:hyperlink>
      <w:r w:rsidR="00356CB6" w:rsidRPr="00DB631A">
        <w:rPr>
          <w:rStyle w:val="Hyperlink"/>
          <w:rFonts w:cstheme="minorHAnsi"/>
          <w:color w:val="0C7DBB"/>
        </w:rPr>
        <w:t xml:space="preserve"> </w:t>
      </w:r>
      <w:r w:rsidR="00266747" w:rsidRPr="00DB631A">
        <w:rPr>
          <w:rFonts w:cstheme="minorHAnsi"/>
        </w:rPr>
        <w:t>D. Wechsler</w:t>
      </w:r>
      <w:r w:rsidR="00356CB6" w:rsidRPr="00DB631A">
        <w:rPr>
          <w:rFonts w:cstheme="minorHAnsi"/>
        </w:rPr>
        <w:t xml:space="preserve"> </w:t>
      </w:r>
      <w:proofErr w:type="spellStart"/>
      <w:r w:rsidR="00266747" w:rsidRPr="00DB631A">
        <w:rPr>
          <w:rStyle w:val="Strong"/>
          <w:rFonts w:cstheme="minorHAnsi"/>
        </w:rPr>
        <w:t>Wechsler</w:t>
      </w:r>
      <w:proofErr w:type="spellEnd"/>
      <w:r w:rsidR="00266747" w:rsidRPr="00DB631A">
        <w:rPr>
          <w:rStyle w:val="Strong"/>
          <w:rFonts w:cstheme="minorHAnsi"/>
        </w:rPr>
        <w:t xml:space="preserve"> Abbreviated Scale of Intelligence—Second Edition (WASI-II)</w:t>
      </w:r>
      <w:r w:rsidR="00356CB6" w:rsidRPr="00DB631A">
        <w:rPr>
          <w:rStyle w:val="Strong"/>
          <w:rFonts w:cstheme="minorHAnsi"/>
        </w:rPr>
        <w:t xml:space="preserve"> </w:t>
      </w:r>
      <w:r w:rsidR="00266747" w:rsidRPr="00DB631A">
        <w:rPr>
          <w:rFonts w:cstheme="minorHAnsi"/>
          <w:color w:val="323232"/>
        </w:rPr>
        <w:t>(2011)</w:t>
      </w:r>
    </w:p>
    <w:p w14:paraId="756DF3B2" w14:textId="60C84DCF" w:rsidR="00266747" w:rsidRPr="00DB631A" w:rsidRDefault="005E410B" w:rsidP="00356CB6">
      <w:pPr>
        <w:pStyle w:val="NoSpacing"/>
        <w:ind w:left="720" w:hanging="720"/>
        <w:rPr>
          <w:rFonts w:cstheme="minorHAnsi"/>
          <w:color w:val="323232"/>
        </w:rPr>
      </w:pPr>
      <w:hyperlink r:id="rId200" w:anchor="bbb0150" w:history="1">
        <w:r w:rsidR="00266747" w:rsidRPr="00DB631A">
          <w:rPr>
            <w:rStyle w:val="Hyperlink"/>
            <w:rFonts w:cstheme="minorHAnsi"/>
            <w:color w:val="0C7DBB"/>
          </w:rPr>
          <w:t>[30]</w:t>
        </w:r>
      </w:hyperlink>
      <w:r w:rsidR="00356CB6" w:rsidRPr="00DB631A">
        <w:rPr>
          <w:rStyle w:val="Hyperlink"/>
          <w:rFonts w:cstheme="minorHAnsi"/>
          <w:color w:val="0C7DBB"/>
        </w:rPr>
        <w:t xml:space="preserve">  </w:t>
      </w:r>
      <w:r w:rsidR="00266747" w:rsidRPr="00DB631A">
        <w:rPr>
          <w:rFonts w:cstheme="minorHAnsi"/>
        </w:rPr>
        <w:t>W. Guy</w:t>
      </w:r>
      <w:r w:rsidR="00356CB6" w:rsidRPr="00DB631A">
        <w:rPr>
          <w:rFonts w:cstheme="minorHAnsi"/>
        </w:rPr>
        <w:t xml:space="preserve"> </w:t>
      </w:r>
      <w:r w:rsidR="00266747" w:rsidRPr="00DB631A">
        <w:rPr>
          <w:rStyle w:val="Strong"/>
          <w:rFonts w:cstheme="minorHAnsi"/>
        </w:rPr>
        <w:t xml:space="preserve">Clinical global impression </w:t>
      </w:r>
      <w:proofErr w:type="gramStart"/>
      <w:r w:rsidR="00266747" w:rsidRPr="00DB631A">
        <w:rPr>
          <w:rStyle w:val="Strong"/>
          <w:rFonts w:cstheme="minorHAnsi"/>
        </w:rPr>
        <w:t>scale</w:t>
      </w:r>
      <w:proofErr w:type="gramEnd"/>
      <w:r w:rsidR="00356CB6" w:rsidRPr="00DB631A">
        <w:rPr>
          <w:rStyle w:val="Strong"/>
          <w:rFonts w:cstheme="minorHAnsi"/>
        </w:rPr>
        <w:t xml:space="preserve"> </w:t>
      </w:r>
      <w:r w:rsidR="00266747" w:rsidRPr="00DB631A">
        <w:rPr>
          <w:rFonts w:cstheme="minorHAnsi"/>
          <w:color w:val="323232"/>
        </w:rPr>
        <w:t xml:space="preserve">The ECDEU Assessment Manual for Psychopharmacology-revised, Volume DHEW </w:t>
      </w:r>
      <w:proofErr w:type="spellStart"/>
      <w:r w:rsidR="00266747" w:rsidRPr="00DB631A">
        <w:rPr>
          <w:rFonts w:cstheme="minorHAnsi"/>
          <w:color w:val="323232"/>
        </w:rPr>
        <w:t>Publ</w:t>
      </w:r>
      <w:proofErr w:type="spellEnd"/>
      <w:r w:rsidR="00266747" w:rsidRPr="00DB631A">
        <w:rPr>
          <w:rFonts w:cstheme="minorHAnsi"/>
          <w:color w:val="323232"/>
        </w:rPr>
        <w:t xml:space="preserve"> No ADM, 76, 338 (1976), pp. 218-222</w:t>
      </w:r>
    </w:p>
    <w:p w14:paraId="598D1CCF" w14:textId="6BC19B2B" w:rsidR="00266747" w:rsidRPr="00DB631A" w:rsidRDefault="005E410B" w:rsidP="00356CB6">
      <w:pPr>
        <w:pStyle w:val="NoSpacing"/>
        <w:ind w:left="720" w:hanging="720"/>
        <w:rPr>
          <w:rFonts w:cstheme="minorHAnsi"/>
          <w:color w:val="323232"/>
        </w:rPr>
      </w:pPr>
      <w:hyperlink r:id="rId201" w:anchor="bbb0155" w:history="1">
        <w:r w:rsidR="00266747" w:rsidRPr="00DB631A">
          <w:rPr>
            <w:rStyle w:val="Hyperlink"/>
            <w:rFonts w:cstheme="minorHAnsi"/>
            <w:color w:val="0C7DBB"/>
          </w:rPr>
          <w:t>[31]</w:t>
        </w:r>
      </w:hyperlink>
      <w:r w:rsidR="00356CB6" w:rsidRPr="00DB631A">
        <w:rPr>
          <w:rStyle w:val="Hyperlink"/>
          <w:rFonts w:cstheme="minorHAnsi"/>
          <w:color w:val="0C7DBB"/>
        </w:rPr>
        <w:t xml:space="preserve"> </w:t>
      </w:r>
      <w:r w:rsidR="00266747" w:rsidRPr="00DB631A">
        <w:rPr>
          <w:rFonts w:cstheme="minorHAnsi"/>
        </w:rPr>
        <w:t>E.A. Storch, T.K. Murphy, G.R. Geffken, M. Sajid, P. Allen, W.K. Goodman,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Reliability and validity of the Yale global tic severity scale</w:t>
      </w:r>
      <w:r w:rsidR="00356CB6" w:rsidRPr="00DB631A">
        <w:rPr>
          <w:rStyle w:val="Strong"/>
          <w:rFonts w:cstheme="minorHAnsi"/>
        </w:rPr>
        <w:t xml:space="preserve"> </w:t>
      </w:r>
      <w:r w:rsidR="00266747" w:rsidRPr="00DB631A">
        <w:rPr>
          <w:rFonts w:cstheme="minorHAnsi"/>
          <w:color w:val="323232"/>
        </w:rPr>
        <w:t>Psychol Assess, 17 (4) (2005), pp. 486-491, </w:t>
      </w:r>
      <w:hyperlink r:id="rId202" w:tgtFrame="_blank" w:history="1">
        <w:r w:rsidR="00266747" w:rsidRPr="00DB631A">
          <w:rPr>
            <w:rStyle w:val="Hyperlink"/>
            <w:rFonts w:cstheme="minorHAnsi"/>
            <w:color w:val="0C7DBB"/>
          </w:rPr>
          <w:t>10.1037/1040-3590.17.4.486</w:t>
        </w:r>
      </w:hyperlink>
    </w:p>
    <w:p w14:paraId="1AAC7F89" w14:textId="3D6316FF" w:rsidR="00266747" w:rsidRPr="00DB631A" w:rsidRDefault="005E410B" w:rsidP="00356CB6">
      <w:pPr>
        <w:pStyle w:val="NoSpacing"/>
        <w:ind w:left="720" w:hanging="720"/>
        <w:rPr>
          <w:rFonts w:cstheme="minorHAnsi"/>
          <w:color w:val="323232"/>
        </w:rPr>
      </w:pPr>
      <w:hyperlink r:id="rId203" w:anchor="bbb0160" w:history="1">
        <w:r w:rsidR="00266747" w:rsidRPr="00DB631A">
          <w:rPr>
            <w:rStyle w:val="Hyperlink"/>
            <w:rFonts w:cstheme="minorHAnsi"/>
            <w:color w:val="0C7DBB"/>
          </w:rPr>
          <w:t>[32]</w:t>
        </w:r>
      </w:hyperlink>
      <w:r w:rsidR="00356CB6" w:rsidRPr="00DB631A">
        <w:rPr>
          <w:rStyle w:val="Hyperlink"/>
          <w:rFonts w:cstheme="minorHAnsi"/>
          <w:color w:val="0C7DBB"/>
        </w:rPr>
        <w:t xml:space="preserve"> </w:t>
      </w:r>
      <w:r w:rsidR="00266747" w:rsidRPr="00DB631A">
        <w:rPr>
          <w:rFonts w:cstheme="minorHAnsi"/>
        </w:rPr>
        <w:t>D.V. Sheehan, K.H. Sheehan, R.D. Shytle, J. Janavs, Y. Bannon, J.E. Rogers,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Reliability and validity of the mini international neuropsychiatric interview for children and adolescents (MINI-KID)</w:t>
      </w:r>
      <w:r w:rsidR="00356CB6" w:rsidRPr="00DB631A">
        <w:rPr>
          <w:rStyle w:val="Strong"/>
          <w:rFonts w:cstheme="minorHAnsi"/>
        </w:rPr>
        <w:t xml:space="preserve"> </w:t>
      </w:r>
      <w:r w:rsidR="00266747" w:rsidRPr="00DB631A">
        <w:rPr>
          <w:rFonts w:cstheme="minorHAnsi"/>
          <w:color w:val="323232"/>
        </w:rPr>
        <w:t>J Clin Psychiatry, 71 (3) (2010), pp. 313-326, </w:t>
      </w:r>
      <w:hyperlink r:id="rId204" w:tgtFrame="_blank" w:history="1">
        <w:r w:rsidR="00266747" w:rsidRPr="00DB631A">
          <w:rPr>
            <w:rStyle w:val="Hyperlink"/>
            <w:rFonts w:cstheme="minorHAnsi"/>
            <w:color w:val="0C7DBB"/>
          </w:rPr>
          <w:t>10.4088/JCP.09m05305whi</w:t>
        </w:r>
      </w:hyperlink>
    </w:p>
    <w:p w14:paraId="7FEAFFAD" w14:textId="2A24F348" w:rsidR="00266747" w:rsidRPr="00DB631A" w:rsidRDefault="005E410B" w:rsidP="00356CB6">
      <w:pPr>
        <w:pStyle w:val="NoSpacing"/>
        <w:ind w:left="720" w:hanging="720"/>
        <w:rPr>
          <w:rFonts w:cstheme="minorHAnsi"/>
          <w:color w:val="323232"/>
        </w:rPr>
      </w:pPr>
      <w:hyperlink r:id="rId205" w:anchor="bbb0165" w:history="1">
        <w:r w:rsidR="00266747" w:rsidRPr="00DB631A">
          <w:rPr>
            <w:rStyle w:val="Hyperlink"/>
            <w:rFonts w:cstheme="minorHAnsi"/>
            <w:color w:val="0C7DBB"/>
          </w:rPr>
          <w:t>[33]</w:t>
        </w:r>
      </w:hyperlink>
      <w:r w:rsidR="00356CB6" w:rsidRPr="00DB631A">
        <w:rPr>
          <w:rStyle w:val="Hyperlink"/>
          <w:rFonts w:cstheme="minorHAnsi"/>
          <w:color w:val="0C7DBB"/>
        </w:rPr>
        <w:t xml:space="preserve"> </w:t>
      </w:r>
      <w:r w:rsidR="00266747" w:rsidRPr="00DB631A">
        <w:rPr>
          <w:rFonts w:cstheme="minorHAnsi"/>
        </w:rPr>
        <w:t>C.A. </w:t>
      </w:r>
      <w:proofErr w:type="spellStart"/>
      <w:r w:rsidR="00266747" w:rsidRPr="00DB631A">
        <w:rPr>
          <w:rFonts w:cstheme="minorHAnsi"/>
        </w:rPr>
        <w:t>Conelea</w:t>
      </w:r>
      <w:proofErr w:type="spellEnd"/>
      <w:r w:rsidR="00266747" w:rsidRPr="00DB631A">
        <w:rPr>
          <w:rFonts w:cstheme="minorHAnsi"/>
        </w:rPr>
        <w:t>, D.W. Woods, B.C. Brandt</w:t>
      </w:r>
      <w:r w:rsidR="00356CB6" w:rsidRPr="00DB631A">
        <w:rPr>
          <w:rFonts w:cstheme="minorHAnsi"/>
        </w:rPr>
        <w:t xml:space="preserve"> </w:t>
      </w:r>
      <w:r w:rsidR="00266747" w:rsidRPr="00DB631A">
        <w:rPr>
          <w:rStyle w:val="Strong"/>
          <w:rFonts w:cstheme="minorHAnsi"/>
        </w:rPr>
        <w:t>The impact of a stress induction task on tic frequencies in youth with Tourette syndrome</w:t>
      </w:r>
      <w:r w:rsidR="00356CB6" w:rsidRPr="00DB631A">
        <w:rPr>
          <w:rStyle w:val="Strong"/>
          <w:rFonts w:cstheme="minorHAnsi"/>
        </w:rPr>
        <w:t xml:space="preserve"> </w:t>
      </w:r>
      <w:proofErr w:type="spellStart"/>
      <w:r w:rsidR="00266747" w:rsidRPr="00DB631A">
        <w:rPr>
          <w:rFonts w:cstheme="minorHAnsi"/>
          <w:color w:val="323232"/>
        </w:rPr>
        <w:t>Behav</w:t>
      </w:r>
      <w:proofErr w:type="spellEnd"/>
      <w:r w:rsidR="00266747" w:rsidRPr="00DB631A">
        <w:rPr>
          <w:rFonts w:cstheme="minorHAnsi"/>
          <w:color w:val="323232"/>
        </w:rPr>
        <w:t xml:space="preserve"> Res </w:t>
      </w:r>
      <w:proofErr w:type="spellStart"/>
      <w:r w:rsidR="00266747" w:rsidRPr="00DB631A">
        <w:rPr>
          <w:rFonts w:cstheme="minorHAnsi"/>
          <w:color w:val="323232"/>
        </w:rPr>
        <w:t>Ther</w:t>
      </w:r>
      <w:proofErr w:type="spellEnd"/>
      <w:r w:rsidR="00266747" w:rsidRPr="00DB631A">
        <w:rPr>
          <w:rFonts w:cstheme="minorHAnsi"/>
          <w:color w:val="323232"/>
        </w:rPr>
        <w:t>, 49 (8) (2011), pp. 492-497, </w:t>
      </w:r>
      <w:hyperlink r:id="rId206" w:tgtFrame="_blank" w:history="1">
        <w:r w:rsidR="00266747" w:rsidRPr="00DB631A">
          <w:rPr>
            <w:rStyle w:val="Hyperlink"/>
            <w:rFonts w:cstheme="minorHAnsi"/>
            <w:color w:val="0C7DBB"/>
          </w:rPr>
          <w:t>10.1016/j.brat.2011.05.006</w:t>
        </w:r>
      </w:hyperlink>
    </w:p>
    <w:p w14:paraId="7FFCFF1E" w14:textId="6616743B" w:rsidR="00266747" w:rsidRPr="00DB631A" w:rsidRDefault="005E410B" w:rsidP="00356CB6">
      <w:pPr>
        <w:pStyle w:val="NoSpacing"/>
        <w:ind w:left="720" w:hanging="720"/>
        <w:rPr>
          <w:rFonts w:cstheme="minorHAnsi"/>
          <w:color w:val="323232"/>
        </w:rPr>
      </w:pPr>
      <w:hyperlink r:id="rId207" w:anchor="bbb0170" w:history="1">
        <w:r w:rsidR="00266747" w:rsidRPr="00DB631A">
          <w:rPr>
            <w:rStyle w:val="Hyperlink"/>
            <w:rFonts w:cstheme="minorHAnsi"/>
            <w:color w:val="0C7DBB"/>
          </w:rPr>
          <w:t>[34]</w:t>
        </w:r>
      </w:hyperlink>
      <w:r w:rsidR="00356CB6" w:rsidRPr="00DB631A">
        <w:rPr>
          <w:rStyle w:val="Hyperlink"/>
          <w:rFonts w:cstheme="minorHAnsi"/>
          <w:color w:val="0C7DBB"/>
        </w:rPr>
        <w:t xml:space="preserve"> </w:t>
      </w:r>
      <w:r w:rsidR="00266747" w:rsidRPr="00DB631A">
        <w:rPr>
          <w:rFonts w:cstheme="minorHAnsi"/>
        </w:rPr>
        <w:t>M.B. Himle, M.R. Capriotti, L.P. Hayes, K. Ramanujam, L. </w:t>
      </w:r>
      <w:proofErr w:type="spellStart"/>
      <w:r w:rsidR="00266747" w:rsidRPr="00DB631A">
        <w:rPr>
          <w:rFonts w:cstheme="minorHAnsi"/>
        </w:rPr>
        <w:t>Scahill</w:t>
      </w:r>
      <w:proofErr w:type="spellEnd"/>
      <w:r w:rsidR="00266747" w:rsidRPr="00DB631A">
        <w:rPr>
          <w:rFonts w:cstheme="minorHAnsi"/>
        </w:rPr>
        <w:t>, D.G. </w:t>
      </w:r>
      <w:proofErr w:type="spellStart"/>
      <w:r w:rsidR="00266747" w:rsidRPr="00DB631A">
        <w:rPr>
          <w:rFonts w:cstheme="minorHAnsi"/>
        </w:rPr>
        <w:t>Sukhodolsky</w:t>
      </w:r>
      <w:proofErr w:type="spellEnd"/>
      <w:r w:rsidR="00266747" w:rsidRPr="00DB631A">
        <w:rPr>
          <w:rFonts w:cstheme="minorHAnsi"/>
        </w:rPr>
        <w:t>,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Variables associated with tic exacerbation in children with chronic tic disorders</w:t>
      </w:r>
      <w:r w:rsidR="00356CB6" w:rsidRPr="00DB631A">
        <w:rPr>
          <w:rStyle w:val="Strong"/>
          <w:rFonts w:cstheme="minorHAnsi"/>
        </w:rPr>
        <w:t xml:space="preserve"> </w:t>
      </w:r>
      <w:proofErr w:type="spellStart"/>
      <w:r w:rsidR="00266747" w:rsidRPr="00DB631A">
        <w:rPr>
          <w:rFonts w:cstheme="minorHAnsi"/>
          <w:color w:val="323232"/>
        </w:rPr>
        <w:t>Behav</w:t>
      </w:r>
      <w:proofErr w:type="spellEnd"/>
      <w:r w:rsidR="00266747" w:rsidRPr="00DB631A">
        <w:rPr>
          <w:rFonts w:cstheme="minorHAnsi"/>
          <w:color w:val="323232"/>
        </w:rPr>
        <w:t xml:space="preserve"> </w:t>
      </w:r>
      <w:proofErr w:type="spellStart"/>
      <w:r w:rsidR="00266747" w:rsidRPr="00DB631A">
        <w:rPr>
          <w:rFonts w:cstheme="minorHAnsi"/>
          <w:color w:val="323232"/>
        </w:rPr>
        <w:t>Modif</w:t>
      </w:r>
      <w:proofErr w:type="spellEnd"/>
      <w:r w:rsidR="00266747" w:rsidRPr="00DB631A">
        <w:rPr>
          <w:rFonts w:cstheme="minorHAnsi"/>
          <w:color w:val="323232"/>
        </w:rPr>
        <w:t>, 38 (2) (2014), pp. 163-183, </w:t>
      </w:r>
      <w:hyperlink r:id="rId208" w:tgtFrame="_blank" w:history="1">
        <w:r w:rsidR="00266747" w:rsidRPr="00DB631A">
          <w:rPr>
            <w:rStyle w:val="Hyperlink"/>
            <w:rFonts w:cstheme="minorHAnsi"/>
            <w:color w:val="0C7DBB"/>
          </w:rPr>
          <w:t>10.1177/0145445514531016</w:t>
        </w:r>
      </w:hyperlink>
    </w:p>
    <w:p w14:paraId="626927D7" w14:textId="7832DC3C" w:rsidR="00266747" w:rsidRPr="00DB631A" w:rsidRDefault="005E410B" w:rsidP="00356CB6">
      <w:pPr>
        <w:pStyle w:val="NoSpacing"/>
        <w:ind w:left="720" w:hanging="720"/>
        <w:rPr>
          <w:rFonts w:cstheme="minorHAnsi"/>
          <w:color w:val="323232"/>
        </w:rPr>
      </w:pPr>
      <w:hyperlink r:id="rId209" w:anchor="bbb0175" w:history="1">
        <w:r w:rsidR="00266747" w:rsidRPr="00DB631A">
          <w:rPr>
            <w:rStyle w:val="Hyperlink"/>
            <w:rFonts w:cstheme="minorHAnsi"/>
            <w:color w:val="0C7DBB"/>
          </w:rPr>
          <w:t>[35]</w:t>
        </w:r>
      </w:hyperlink>
      <w:r w:rsidR="00356CB6" w:rsidRPr="00DB631A">
        <w:rPr>
          <w:rStyle w:val="Hyperlink"/>
          <w:rFonts w:cstheme="minorHAnsi"/>
          <w:color w:val="0C7DBB"/>
        </w:rPr>
        <w:t xml:space="preserve"> </w:t>
      </w:r>
      <w:r w:rsidR="00266747" w:rsidRPr="00DB631A">
        <w:rPr>
          <w:rFonts w:cstheme="minorHAnsi"/>
        </w:rPr>
        <w:t>S.E. Stewart, Y.-P. Hu, A. Leung, E. Chan, D.M. Hezel, S.Y. Lin, </w:t>
      </w:r>
      <w:r w:rsidR="00266747" w:rsidRPr="00DB631A">
        <w:rPr>
          <w:rStyle w:val="Emphasis"/>
          <w:rFonts w:cstheme="minorHAnsi"/>
        </w:rPr>
        <w:t>et al.</w:t>
      </w:r>
      <w:r w:rsidR="00356CB6" w:rsidRPr="00DB631A">
        <w:rPr>
          <w:rStyle w:val="Emphasis"/>
          <w:rFonts w:cstheme="minorHAnsi"/>
        </w:rPr>
        <w:t xml:space="preserve"> </w:t>
      </w:r>
      <w:r w:rsidR="00266747" w:rsidRPr="00DB631A">
        <w:rPr>
          <w:rStyle w:val="Strong"/>
          <w:rFonts w:cstheme="minorHAnsi"/>
        </w:rPr>
        <w:t>A multisite study of family functioning impairment in pediatric obsessive-compulsive disorder</w:t>
      </w:r>
      <w:r w:rsidR="00356CB6" w:rsidRPr="00DB631A">
        <w:rPr>
          <w:rStyle w:val="Strong"/>
          <w:rFonts w:cstheme="minorHAnsi"/>
        </w:rPr>
        <w:t xml:space="preserve"> </w:t>
      </w:r>
      <w:r w:rsidR="00266747" w:rsidRPr="00DB631A">
        <w:rPr>
          <w:rFonts w:cstheme="minorHAnsi"/>
          <w:color w:val="323232"/>
        </w:rPr>
        <w:t xml:space="preserve">J Am </w:t>
      </w:r>
      <w:proofErr w:type="spellStart"/>
      <w:r w:rsidR="00266747" w:rsidRPr="00DB631A">
        <w:rPr>
          <w:rFonts w:cstheme="minorHAnsi"/>
          <w:color w:val="323232"/>
        </w:rPr>
        <w:t>Acad</w:t>
      </w:r>
      <w:proofErr w:type="spellEnd"/>
      <w:r w:rsidR="00266747" w:rsidRPr="00DB631A">
        <w:rPr>
          <w:rFonts w:cstheme="minorHAnsi"/>
          <w:color w:val="323232"/>
        </w:rPr>
        <w:t xml:space="preserve"> Child </w:t>
      </w:r>
      <w:proofErr w:type="spellStart"/>
      <w:r w:rsidR="00266747" w:rsidRPr="00DB631A">
        <w:rPr>
          <w:rFonts w:cstheme="minorHAnsi"/>
          <w:color w:val="323232"/>
        </w:rPr>
        <w:t>Adolesc</w:t>
      </w:r>
      <w:proofErr w:type="spellEnd"/>
      <w:r w:rsidR="00266747" w:rsidRPr="00DB631A">
        <w:rPr>
          <w:rFonts w:cstheme="minorHAnsi"/>
          <w:color w:val="323232"/>
        </w:rPr>
        <w:t xml:space="preserve"> Psychiatry, 56 (3) (2017), pp. 241-249.e3, </w:t>
      </w:r>
      <w:hyperlink r:id="rId210" w:tgtFrame="_blank" w:history="1">
        <w:r w:rsidR="00266747" w:rsidRPr="00DB631A">
          <w:rPr>
            <w:rStyle w:val="Hyperlink"/>
            <w:rFonts w:cstheme="minorHAnsi"/>
            <w:color w:val="0C7DBB"/>
          </w:rPr>
          <w:t>10.1016/j.jaac.2016.12.012</w:t>
        </w:r>
      </w:hyperlink>
    </w:p>
    <w:p w14:paraId="29964190" w14:textId="1E105A5B" w:rsidR="00266747" w:rsidRPr="00DB631A" w:rsidRDefault="005E410B" w:rsidP="00356CB6">
      <w:pPr>
        <w:pStyle w:val="NoSpacing"/>
        <w:ind w:left="720" w:hanging="720"/>
        <w:rPr>
          <w:rFonts w:cstheme="minorHAnsi"/>
          <w:color w:val="323232"/>
        </w:rPr>
      </w:pPr>
      <w:hyperlink r:id="rId211" w:anchor="bbb0180" w:history="1">
        <w:r w:rsidR="00266747" w:rsidRPr="00DB631A">
          <w:rPr>
            <w:rStyle w:val="Hyperlink"/>
            <w:rFonts w:cstheme="minorHAnsi"/>
            <w:color w:val="0C7DBB"/>
          </w:rPr>
          <w:t>[36]</w:t>
        </w:r>
      </w:hyperlink>
      <w:r w:rsidR="00356CB6" w:rsidRPr="00DB631A">
        <w:rPr>
          <w:rStyle w:val="Hyperlink"/>
          <w:rFonts w:cstheme="minorHAnsi"/>
          <w:color w:val="0C7DBB"/>
        </w:rPr>
        <w:t xml:space="preserve"> </w:t>
      </w:r>
      <w:r w:rsidR="00266747" w:rsidRPr="00DB631A">
        <w:rPr>
          <w:rFonts w:cstheme="minorHAnsi"/>
        </w:rPr>
        <w:t>L.C. </w:t>
      </w:r>
      <w:proofErr w:type="spellStart"/>
      <w:r w:rsidR="00266747" w:rsidRPr="00DB631A">
        <w:rPr>
          <w:rFonts w:cstheme="minorHAnsi"/>
        </w:rPr>
        <w:t>Deault</w:t>
      </w:r>
      <w:proofErr w:type="spellEnd"/>
      <w:r w:rsidR="00356CB6" w:rsidRPr="00DB631A">
        <w:rPr>
          <w:rFonts w:cstheme="minorHAnsi"/>
        </w:rPr>
        <w:t xml:space="preserve"> </w:t>
      </w:r>
      <w:r w:rsidR="00266747" w:rsidRPr="00DB631A">
        <w:rPr>
          <w:rStyle w:val="Strong"/>
          <w:rFonts w:cstheme="minorHAnsi"/>
        </w:rPr>
        <w:t>A systematic review of parenting in relation to the development of comorbidities and functional impairments in children with attention-deficit/hyperactivity disorder (ADHD)</w:t>
      </w:r>
      <w:r w:rsidR="00356CB6" w:rsidRPr="00DB631A">
        <w:rPr>
          <w:rStyle w:val="Strong"/>
          <w:rFonts w:cstheme="minorHAnsi"/>
        </w:rPr>
        <w:t xml:space="preserve"> </w:t>
      </w:r>
      <w:r w:rsidR="00266747" w:rsidRPr="00DB631A">
        <w:rPr>
          <w:rFonts w:cstheme="minorHAnsi"/>
          <w:color w:val="323232"/>
        </w:rPr>
        <w:t>Child Psychiatry Hum Dev (2010), </w:t>
      </w:r>
      <w:hyperlink r:id="rId212" w:tgtFrame="_blank" w:history="1">
        <w:r w:rsidR="00266747" w:rsidRPr="00DB631A">
          <w:rPr>
            <w:rStyle w:val="Hyperlink"/>
            <w:rFonts w:cstheme="minorHAnsi"/>
            <w:color w:val="0C7DBB"/>
          </w:rPr>
          <w:t>10.1007/s10578-009-0159-4</w:t>
        </w:r>
      </w:hyperlink>
    </w:p>
    <w:p w14:paraId="1D637ECB" w14:textId="11238902" w:rsidR="00266747" w:rsidRPr="00DB631A" w:rsidRDefault="005E410B" w:rsidP="00356CB6">
      <w:pPr>
        <w:pStyle w:val="NoSpacing"/>
        <w:ind w:left="720" w:hanging="720"/>
        <w:rPr>
          <w:rFonts w:cstheme="minorHAnsi"/>
          <w:color w:val="323232"/>
        </w:rPr>
      </w:pPr>
      <w:hyperlink r:id="rId213" w:anchor="bbb0185" w:history="1">
        <w:r w:rsidR="00266747" w:rsidRPr="00DB631A">
          <w:rPr>
            <w:rStyle w:val="Hyperlink"/>
            <w:rFonts w:cstheme="minorHAnsi"/>
            <w:color w:val="0C7DBB"/>
          </w:rPr>
          <w:t>[37]</w:t>
        </w:r>
      </w:hyperlink>
      <w:r w:rsidR="00356CB6" w:rsidRPr="00DB631A">
        <w:rPr>
          <w:rStyle w:val="Hyperlink"/>
          <w:rFonts w:cstheme="minorHAnsi"/>
          <w:color w:val="0C7DBB"/>
        </w:rPr>
        <w:t xml:space="preserve"> </w:t>
      </w:r>
      <w:r w:rsidR="00266747" w:rsidRPr="00DB631A">
        <w:rPr>
          <w:rFonts w:cstheme="minorHAnsi"/>
        </w:rPr>
        <w:t>D.W. Woods, T.S. Watson, E. Wolfe, M.P. Twohig, P.C. Friman</w:t>
      </w:r>
      <w:r w:rsidR="00356CB6" w:rsidRPr="00DB631A">
        <w:rPr>
          <w:rFonts w:cstheme="minorHAnsi"/>
        </w:rPr>
        <w:t xml:space="preserve"> </w:t>
      </w:r>
      <w:r w:rsidR="00266747" w:rsidRPr="00DB631A">
        <w:rPr>
          <w:rStyle w:val="Strong"/>
          <w:rFonts w:cstheme="minorHAnsi"/>
        </w:rPr>
        <w:t>Analyzing the influence of tic-related talk on vocal and motor tics in children with Tourette's syndrome</w:t>
      </w:r>
      <w:r w:rsidR="00356CB6" w:rsidRPr="00DB631A">
        <w:rPr>
          <w:rStyle w:val="Strong"/>
          <w:rFonts w:cstheme="minorHAnsi"/>
        </w:rPr>
        <w:t xml:space="preserve"> </w:t>
      </w:r>
      <w:r w:rsidR="00266747" w:rsidRPr="00DB631A">
        <w:rPr>
          <w:rFonts w:cstheme="minorHAnsi"/>
          <w:color w:val="323232"/>
        </w:rPr>
        <w:t xml:space="preserve">J Appl </w:t>
      </w:r>
      <w:proofErr w:type="spellStart"/>
      <w:r w:rsidR="00266747" w:rsidRPr="00DB631A">
        <w:rPr>
          <w:rFonts w:cstheme="minorHAnsi"/>
          <w:color w:val="323232"/>
        </w:rPr>
        <w:t>Behav</w:t>
      </w:r>
      <w:proofErr w:type="spellEnd"/>
      <w:r w:rsidR="00266747" w:rsidRPr="00DB631A">
        <w:rPr>
          <w:rFonts w:cstheme="minorHAnsi"/>
          <w:color w:val="323232"/>
        </w:rPr>
        <w:t xml:space="preserve"> Anal, 34 (3) (2001), pp. 353-356, </w:t>
      </w:r>
      <w:hyperlink r:id="rId214" w:tgtFrame="_blank" w:history="1">
        <w:r w:rsidR="00266747" w:rsidRPr="00DB631A">
          <w:rPr>
            <w:rStyle w:val="Hyperlink"/>
            <w:rFonts w:cstheme="minorHAnsi"/>
            <w:color w:val="0C7DBB"/>
          </w:rPr>
          <w:t>10.1901/jaba.2001.34-353</w:t>
        </w:r>
      </w:hyperlink>
    </w:p>
    <w:sectPr w:rsidR="00266747" w:rsidRPr="00DB631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54437E"/>
    <w:multiLevelType w:val="multilevel"/>
    <w:tmpl w:val="D5BE6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VHoonJFUT8j8AuUvElbkzo4mY90aJ7GA+KIoteJrxxB73B3cBPRz7vmEjptn5Tir1o6ssb5n8lTyTcTpV+T/Mw==" w:salt="WSZtbPgkTPL95t9Uxpqs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0DCF"/>
    <w:rsid w:val="0024134B"/>
    <w:rsid w:val="002417DE"/>
    <w:rsid w:val="00251132"/>
    <w:rsid w:val="002535DF"/>
    <w:rsid w:val="002558EB"/>
    <w:rsid w:val="00255B43"/>
    <w:rsid w:val="00255BDC"/>
    <w:rsid w:val="00255BEA"/>
    <w:rsid w:val="00261403"/>
    <w:rsid w:val="00261F59"/>
    <w:rsid w:val="00266747"/>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CB6"/>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B1E"/>
    <w:rsid w:val="00485937"/>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7051"/>
    <w:rsid w:val="005C00EC"/>
    <w:rsid w:val="005C15C9"/>
    <w:rsid w:val="005C30E9"/>
    <w:rsid w:val="005C663B"/>
    <w:rsid w:val="005D1C38"/>
    <w:rsid w:val="005D1ED6"/>
    <w:rsid w:val="005D767A"/>
    <w:rsid w:val="005E2628"/>
    <w:rsid w:val="005E410B"/>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4D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9CC"/>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6FF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6A1"/>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4E60"/>
    <w:rsid w:val="00D2778A"/>
    <w:rsid w:val="00D31043"/>
    <w:rsid w:val="00D32077"/>
    <w:rsid w:val="00D324C0"/>
    <w:rsid w:val="00D34A13"/>
    <w:rsid w:val="00D3640D"/>
    <w:rsid w:val="00D371C1"/>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5A6"/>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631A"/>
    <w:rsid w:val="00DC4F7C"/>
    <w:rsid w:val="00DC7134"/>
    <w:rsid w:val="00DC7C2C"/>
    <w:rsid w:val="00DD2256"/>
    <w:rsid w:val="00DD4B55"/>
    <w:rsid w:val="00DD5871"/>
    <w:rsid w:val="00DE2F66"/>
    <w:rsid w:val="00DE4173"/>
    <w:rsid w:val="00DE4592"/>
    <w:rsid w:val="00DF42A5"/>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768E"/>
    <w:rsid w:val="00F30DED"/>
    <w:rsid w:val="00F31DB2"/>
    <w:rsid w:val="00F37720"/>
    <w:rsid w:val="00F4046D"/>
    <w:rsid w:val="00F40A6C"/>
    <w:rsid w:val="00F44EA5"/>
    <w:rsid w:val="00F4518D"/>
    <w:rsid w:val="00F4522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4C8"/>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26674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66747"/>
    <w:rPr>
      <w:color w:val="800080"/>
      <w:u w:val="single"/>
    </w:rPr>
  </w:style>
  <w:style w:type="paragraph" w:customStyle="1" w:styleId="previous">
    <w:name w:val="previous"/>
    <w:basedOn w:val="Normal"/>
    <w:rsid w:val="002667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66747"/>
  </w:style>
  <w:style w:type="character" w:customStyle="1" w:styleId="extra-detail-1">
    <w:name w:val="extra-detail-1"/>
    <w:basedOn w:val="DefaultParagraphFont"/>
    <w:rsid w:val="00266747"/>
  </w:style>
  <w:style w:type="character" w:customStyle="1" w:styleId="extra-detail-2">
    <w:name w:val="extra-detail-2"/>
    <w:basedOn w:val="DefaultParagraphFont"/>
    <w:rsid w:val="00266747"/>
  </w:style>
  <w:style w:type="paragraph" w:customStyle="1" w:styleId="next">
    <w:name w:val="next"/>
    <w:basedOn w:val="Normal"/>
    <w:rsid w:val="002667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266747"/>
  </w:style>
  <w:style w:type="character" w:customStyle="1" w:styleId="label">
    <w:name w:val="label"/>
    <w:basedOn w:val="DefaultParagraphFont"/>
    <w:rsid w:val="00266747"/>
  </w:style>
  <w:style w:type="paragraph" w:customStyle="1" w:styleId="legend">
    <w:name w:val="legend"/>
    <w:basedOn w:val="Normal"/>
    <w:rsid w:val="002667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266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47532705">
      <w:bodyDiv w:val="1"/>
      <w:marLeft w:val="0"/>
      <w:marRight w:val="0"/>
      <w:marTop w:val="0"/>
      <w:marBottom w:val="0"/>
      <w:divBdr>
        <w:top w:val="none" w:sz="0" w:space="0" w:color="auto"/>
        <w:left w:val="none" w:sz="0" w:space="0" w:color="auto"/>
        <w:bottom w:val="none" w:sz="0" w:space="0" w:color="auto"/>
        <w:right w:val="none" w:sz="0" w:space="0" w:color="auto"/>
      </w:divBdr>
    </w:div>
    <w:div w:id="911548489">
      <w:bodyDiv w:val="1"/>
      <w:marLeft w:val="0"/>
      <w:marRight w:val="0"/>
      <w:marTop w:val="0"/>
      <w:marBottom w:val="0"/>
      <w:divBdr>
        <w:top w:val="none" w:sz="0" w:space="0" w:color="auto"/>
        <w:left w:val="none" w:sz="0" w:space="0" w:color="auto"/>
        <w:bottom w:val="none" w:sz="0" w:space="0" w:color="auto"/>
        <w:right w:val="none" w:sz="0" w:space="0" w:color="auto"/>
      </w:divBdr>
      <w:divsChild>
        <w:div w:id="1760250479">
          <w:marLeft w:val="0"/>
          <w:marRight w:val="0"/>
          <w:marTop w:val="0"/>
          <w:marBottom w:val="0"/>
          <w:divBdr>
            <w:top w:val="none" w:sz="0" w:space="0" w:color="auto"/>
            <w:left w:val="none" w:sz="0" w:space="0" w:color="auto"/>
            <w:bottom w:val="none" w:sz="0" w:space="0" w:color="auto"/>
            <w:right w:val="none" w:sz="0" w:space="0" w:color="auto"/>
          </w:divBdr>
          <w:divsChild>
            <w:div w:id="697127742">
              <w:marLeft w:val="0"/>
              <w:marRight w:val="0"/>
              <w:marTop w:val="0"/>
              <w:marBottom w:val="120"/>
              <w:divBdr>
                <w:top w:val="none" w:sz="0" w:space="0" w:color="auto"/>
                <w:left w:val="none" w:sz="0" w:space="0" w:color="auto"/>
                <w:bottom w:val="none" w:sz="0" w:space="0" w:color="auto"/>
                <w:right w:val="none" w:sz="0" w:space="0" w:color="auto"/>
              </w:divBdr>
              <w:divsChild>
                <w:div w:id="263923719">
                  <w:marLeft w:val="0"/>
                  <w:marRight w:val="0"/>
                  <w:marTop w:val="0"/>
                  <w:marBottom w:val="0"/>
                  <w:divBdr>
                    <w:top w:val="none" w:sz="0" w:space="0" w:color="auto"/>
                    <w:left w:val="none" w:sz="0" w:space="0" w:color="auto"/>
                    <w:bottom w:val="none" w:sz="0" w:space="0" w:color="auto"/>
                    <w:right w:val="none" w:sz="0" w:space="0" w:color="auto"/>
                  </w:divBdr>
                </w:div>
              </w:divsChild>
            </w:div>
            <w:div w:id="2105109381">
              <w:marLeft w:val="0"/>
              <w:marRight w:val="0"/>
              <w:marTop w:val="0"/>
              <w:marBottom w:val="120"/>
              <w:divBdr>
                <w:top w:val="none" w:sz="0" w:space="0" w:color="auto"/>
                <w:left w:val="none" w:sz="0" w:space="0" w:color="auto"/>
                <w:bottom w:val="none" w:sz="0" w:space="0" w:color="auto"/>
                <w:right w:val="none" w:sz="0" w:space="0" w:color="auto"/>
              </w:divBdr>
              <w:divsChild>
                <w:div w:id="5999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4335">
          <w:marLeft w:val="0"/>
          <w:marRight w:val="0"/>
          <w:marTop w:val="0"/>
          <w:marBottom w:val="480"/>
          <w:divBdr>
            <w:top w:val="none" w:sz="0" w:space="0" w:color="auto"/>
            <w:left w:val="none" w:sz="0" w:space="0" w:color="auto"/>
            <w:bottom w:val="single" w:sz="12" w:space="24" w:color="EBEBEB"/>
            <w:right w:val="none" w:sz="0" w:space="0" w:color="auto"/>
          </w:divBdr>
          <w:divsChild>
            <w:div w:id="1304194131">
              <w:marLeft w:val="0"/>
              <w:marRight w:val="0"/>
              <w:marTop w:val="0"/>
              <w:marBottom w:val="0"/>
              <w:divBdr>
                <w:top w:val="none" w:sz="0" w:space="0" w:color="auto"/>
                <w:left w:val="none" w:sz="0" w:space="0" w:color="auto"/>
                <w:bottom w:val="none" w:sz="0" w:space="0" w:color="auto"/>
                <w:right w:val="none" w:sz="0" w:space="0" w:color="auto"/>
              </w:divBdr>
              <w:divsChild>
                <w:div w:id="2104524437">
                  <w:marLeft w:val="0"/>
                  <w:marRight w:val="0"/>
                  <w:marTop w:val="0"/>
                  <w:marBottom w:val="0"/>
                  <w:divBdr>
                    <w:top w:val="none" w:sz="0" w:space="0" w:color="auto"/>
                    <w:left w:val="none" w:sz="0" w:space="0" w:color="auto"/>
                    <w:bottom w:val="none" w:sz="0" w:space="0" w:color="auto"/>
                    <w:right w:val="none" w:sz="0" w:space="0" w:color="auto"/>
                  </w:divBdr>
                </w:div>
                <w:div w:id="909315382">
                  <w:marLeft w:val="0"/>
                  <w:marRight w:val="0"/>
                  <w:marTop w:val="0"/>
                  <w:marBottom w:val="0"/>
                  <w:divBdr>
                    <w:top w:val="none" w:sz="0" w:space="0" w:color="auto"/>
                    <w:left w:val="none" w:sz="0" w:space="0" w:color="auto"/>
                    <w:bottom w:val="none" w:sz="0" w:space="0" w:color="auto"/>
                    <w:right w:val="none" w:sz="0" w:space="0" w:color="auto"/>
                  </w:divBdr>
                </w:div>
                <w:div w:id="1475171723">
                  <w:marLeft w:val="0"/>
                  <w:marRight w:val="0"/>
                  <w:marTop w:val="0"/>
                  <w:marBottom w:val="0"/>
                  <w:divBdr>
                    <w:top w:val="none" w:sz="0" w:space="0" w:color="auto"/>
                    <w:left w:val="none" w:sz="0" w:space="0" w:color="auto"/>
                    <w:bottom w:val="none" w:sz="0" w:space="0" w:color="auto"/>
                    <w:right w:val="none" w:sz="0" w:space="0" w:color="auto"/>
                  </w:divBdr>
                </w:div>
                <w:div w:id="147078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93226">
          <w:marLeft w:val="0"/>
          <w:marRight w:val="0"/>
          <w:marTop w:val="0"/>
          <w:marBottom w:val="0"/>
          <w:divBdr>
            <w:top w:val="none" w:sz="0" w:space="0" w:color="auto"/>
            <w:left w:val="none" w:sz="0" w:space="0" w:color="auto"/>
            <w:bottom w:val="none" w:sz="0" w:space="0" w:color="auto"/>
            <w:right w:val="none" w:sz="0" w:space="0" w:color="auto"/>
          </w:divBdr>
          <w:divsChild>
            <w:div w:id="1025132199">
              <w:marLeft w:val="0"/>
              <w:marRight w:val="0"/>
              <w:marTop w:val="0"/>
              <w:marBottom w:val="0"/>
              <w:divBdr>
                <w:top w:val="none" w:sz="0" w:space="0" w:color="auto"/>
                <w:left w:val="none" w:sz="0" w:space="0" w:color="auto"/>
                <w:bottom w:val="none" w:sz="0" w:space="0" w:color="auto"/>
                <w:right w:val="none" w:sz="0" w:space="0" w:color="auto"/>
              </w:divBdr>
              <w:divsChild>
                <w:div w:id="1449154241">
                  <w:marLeft w:val="0"/>
                  <w:marRight w:val="0"/>
                  <w:marTop w:val="0"/>
                  <w:marBottom w:val="0"/>
                  <w:divBdr>
                    <w:top w:val="none" w:sz="0" w:space="0" w:color="auto"/>
                    <w:left w:val="none" w:sz="0" w:space="0" w:color="auto"/>
                    <w:bottom w:val="none" w:sz="0" w:space="0" w:color="auto"/>
                    <w:right w:val="none" w:sz="0" w:space="0" w:color="auto"/>
                  </w:divBdr>
                  <w:divsChild>
                    <w:div w:id="1608386803">
                      <w:marLeft w:val="0"/>
                      <w:marRight w:val="0"/>
                      <w:marTop w:val="240"/>
                      <w:marBottom w:val="240"/>
                      <w:divBdr>
                        <w:top w:val="single" w:sz="12" w:space="0" w:color="EBEBEB"/>
                        <w:left w:val="none" w:sz="0" w:space="0" w:color="auto"/>
                        <w:bottom w:val="single" w:sz="12" w:space="0" w:color="EBEBEB"/>
                        <w:right w:val="none" w:sz="0" w:space="0" w:color="auto"/>
                      </w:divBdr>
                      <w:divsChild>
                        <w:div w:id="5254087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8781607">
                  <w:marLeft w:val="0"/>
                  <w:marRight w:val="0"/>
                  <w:marTop w:val="0"/>
                  <w:marBottom w:val="0"/>
                  <w:divBdr>
                    <w:top w:val="none" w:sz="0" w:space="0" w:color="auto"/>
                    <w:left w:val="none" w:sz="0" w:space="0" w:color="auto"/>
                    <w:bottom w:val="none" w:sz="0" w:space="0" w:color="auto"/>
                    <w:right w:val="none" w:sz="0" w:space="0" w:color="auto"/>
                  </w:divBdr>
                  <w:divsChild>
                    <w:div w:id="1228227811">
                      <w:marLeft w:val="0"/>
                      <w:marRight w:val="0"/>
                      <w:marTop w:val="240"/>
                      <w:marBottom w:val="240"/>
                      <w:divBdr>
                        <w:top w:val="single" w:sz="12" w:space="0" w:color="EBEBEB"/>
                        <w:left w:val="none" w:sz="0" w:space="0" w:color="auto"/>
                        <w:bottom w:val="single" w:sz="12" w:space="0" w:color="EBEBEB"/>
                        <w:right w:val="none" w:sz="0" w:space="0" w:color="auto"/>
                      </w:divBdr>
                      <w:divsChild>
                        <w:div w:id="16143584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01207">
                  <w:marLeft w:val="0"/>
                  <w:marRight w:val="0"/>
                  <w:marTop w:val="0"/>
                  <w:marBottom w:val="0"/>
                  <w:divBdr>
                    <w:top w:val="none" w:sz="0" w:space="0" w:color="auto"/>
                    <w:left w:val="none" w:sz="0" w:space="0" w:color="auto"/>
                    <w:bottom w:val="none" w:sz="0" w:space="0" w:color="auto"/>
                    <w:right w:val="none" w:sz="0" w:space="0" w:color="auto"/>
                  </w:divBdr>
                  <w:divsChild>
                    <w:div w:id="1904371195">
                      <w:marLeft w:val="0"/>
                      <w:marRight w:val="0"/>
                      <w:marTop w:val="240"/>
                      <w:marBottom w:val="240"/>
                      <w:divBdr>
                        <w:top w:val="single" w:sz="12" w:space="0" w:color="EBEBEB"/>
                        <w:left w:val="none" w:sz="0" w:space="0" w:color="auto"/>
                        <w:bottom w:val="single" w:sz="12" w:space="0" w:color="EBEBEB"/>
                        <w:right w:val="none" w:sz="0" w:space="0" w:color="auto"/>
                      </w:divBdr>
                      <w:divsChild>
                        <w:div w:id="14948362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973952">
                  <w:marLeft w:val="0"/>
                  <w:marRight w:val="0"/>
                  <w:marTop w:val="0"/>
                  <w:marBottom w:val="0"/>
                  <w:divBdr>
                    <w:top w:val="none" w:sz="0" w:space="0" w:color="auto"/>
                    <w:left w:val="none" w:sz="0" w:space="0" w:color="auto"/>
                    <w:bottom w:val="none" w:sz="0" w:space="0" w:color="auto"/>
                    <w:right w:val="none" w:sz="0" w:space="0" w:color="auto"/>
                  </w:divBdr>
                  <w:divsChild>
                    <w:div w:id="1330251056">
                      <w:marLeft w:val="0"/>
                      <w:marRight w:val="0"/>
                      <w:marTop w:val="240"/>
                      <w:marBottom w:val="240"/>
                      <w:divBdr>
                        <w:top w:val="single" w:sz="12" w:space="0" w:color="EBEBEB"/>
                        <w:left w:val="none" w:sz="0" w:space="0" w:color="auto"/>
                        <w:bottom w:val="single" w:sz="12" w:space="0" w:color="EBEBEB"/>
                        <w:right w:val="none" w:sz="0" w:space="0" w:color="auto"/>
                      </w:divBdr>
                      <w:divsChild>
                        <w:div w:id="9066918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88853903">
          <w:marLeft w:val="0"/>
          <w:marRight w:val="0"/>
          <w:marTop w:val="0"/>
          <w:marBottom w:val="0"/>
          <w:divBdr>
            <w:top w:val="none" w:sz="0" w:space="0" w:color="auto"/>
            <w:left w:val="none" w:sz="0" w:space="0" w:color="auto"/>
            <w:bottom w:val="none" w:sz="0" w:space="0" w:color="auto"/>
            <w:right w:val="none" w:sz="0" w:space="0" w:color="auto"/>
          </w:divBdr>
        </w:div>
        <w:div w:id="1466462544">
          <w:marLeft w:val="0"/>
          <w:marRight w:val="0"/>
          <w:marTop w:val="0"/>
          <w:marBottom w:val="0"/>
          <w:divBdr>
            <w:top w:val="none" w:sz="0" w:space="0" w:color="auto"/>
            <w:left w:val="none" w:sz="0" w:space="0" w:color="auto"/>
            <w:bottom w:val="none" w:sz="0" w:space="0" w:color="auto"/>
            <w:right w:val="none" w:sz="0" w:space="0" w:color="auto"/>
          </w:divBdr>
        </w:div>
        <w:div w:id="723484086">
          <w:marLeft w:val="0"/>
          <w:marRight w:val="0"/>
          <w:marTop w:val="0"/>
          <w:marBottom w:val="0"/>
          <w:divBdr>
            <w:top w:val="none" w:sz="0" w:space="0" w:color="auto"/>
            <w:left w:val="none" w:sz="0" w:space="0" w:color="auto"/>
            <w:bottom w:val="none" w:sz="0" w:space="0" w:color="auto"/>
            <w:right w:val="none" w:sz="0" w:space="0" w:color="auto"/>
          </w:divBdr>
        </w:div>
        <w:div w:id="1350326370">
          <w:marLeft w:val="0"/>
          <w:marRight w:val="0"/>
          <w:marTop w:val="0"/>
          <w:marBottom w:val="0"/>
          <w:divBdr>
            <w:top w:val="none" w:sz="0" w:space="0" w:color="auto"/>
            <w:left w:val="none" w:sz="0" w:space="0" w:color="auto"/>
            <w:bottom w:val="none" w:sz="0" w:space="0" w:color="auto"/>
            <w:right w:val="none" w:sz="0" w:space="0" w:color="auto"/>
          </w:divBdr>
        </w:div>
        <w:div w:id="1254244073">
          <w:marLeft w:val="0"/>
          <w:marRight w:val="0"/>
          <w:marTop w:val="0"/>
          <w:marBottom w:val="0"/>
          <w:divBdr>
            <w:top w:val="none" w:sz="0" w:space="0" w:color="auto"/>
            <w:left w:val="none" w:sz="0" w:space="0" w:color="auto"/>
            <w:bottom w:val="none" w:sz="0" w:space="0" w:color="auto"/>
            <w:right w:val="none" w:sz="0" w:space="0" w:color="auto"/>
          </w:divBdr>
        </w:div>
        <w:div w:id="302925789">
          <w:marLeft w:val="0"/>
          <w:marRight w:val="0"/>
          <w:marTop w:val="0"/>
          <w:marBottom w:val="0"/>
          <w:divBdr>
            <w:top w:val="none" w:sz="0" w:space="0" w:color="auto"/>
            <w:left w:val="none" w:sz="0" w:space="0" w:color="auto"/>
            <w:bottom w:val="none" w:sz="0" w:space="0" w:color="auto"/>
            <w:right w:val="none" w:sz="0" w:space="0" w:color="auto"/>
          </w:divBdr>
        </w:div>
        <w:div w:id="156310736">
          <w:marLeft w:val="0"/>
          <w:marRight w:val="0"/>
          <w:marTop w:val="0"/>
          <w:marBottom w:val="0"/>
          <w:divBdr>
            <w:top w:val="none" w:sz="0" w:space="0" w:color="auto"/>
            <w:left w:val="none" w:sz="0" w:space="0" w:color="auto"/>
            <w:bottom w:val="none" w:sz="0" w:space="0" w:color="auto"/>
            <w:right w:val="none" w:sz="0" w:space="0" w:color="auto"/>
          </w:divBdr>
        </w:div>
        <w:div w:id="1571428182">
          <w:marLeft w:val="0"/>
          <w:marRight w:val="0"/>
          <w:marTop w:val="0"/>
          <w:marBottom w:val="0"/>
          <w:divBdr>
            <w:top w:val="none" w:sz="0" w:space="0" w:color="auto"/>
            <w:left w:val="none" w:sz="0" w:space="0" w:color="auto"/>
            <w:bottom w:val="none" w:sz="0" w:space="0" w:color="auto"/>
            <w:right w:val="none" w:sz="0" w:space="0" w:color="auto"/>
          </w:divBdr>
        </w:div>
        <w:div w:id="1441728410">
          <w:marLeft w:val="0"/>
          <w:marRight w:val="0"/>
          <w:marTop w:val="0"/>
          <w:marBottom w:val="0"/>
          <w:divBdr>
            <w:top w:val="none" w:sz="0" w:space="0" w:color="auto"/>
            <w:left w:val="none" w:sz="0" w:space="0" w:color="auto"/>
            <w:bottom w:val="none" w:sz="0" w:space="0" w:color="auto"/>
            <w:right w:val="none" w:sz="0" w:space="0" w:color="auto"/>
          </w:divBdr>
        </w:div>
        <w:div w:id="620116552">
          <w:marLeft w:val="0"/>
          <w:marRight w:val="0"/>
          <w:marTop w:val="0"/>
          <w:marBottom w:val="0"/>
          <w:divBdr>
            <w:top w:val="none" w:sz="0" w:space="0" w:color="auto"/>
            <w:left w:val="none" w:sz="0" w:space="0" w:color="auto"/>
            <w:bottom w:val="none" w:sz="0" w:space="0" w:color="auto"/>
            <w:right w:val="none" w:sz="0" w:space="0" w:color="auto"/>
          </w:divBdr>
        </w:div>
        <w:div w:id="1941453873">
          <w:marLeft w:val="0"/>
          <w:marRight w:val="0"/>
          <w:marTop w:val="0"/>
          <w:marBottom w:val="0"/>
          <w:divBdr>
            <w:top w:val="none" w:sz="0" w:space="0" w:color="auto"/>
            <w:left w:val="none" w:sz="0" w:space="0" w:color="auto"/>
            <w:bottom w:val="none" w:sz="0" w:space="0" w:color="auto"/>
            <w:right w:val="none" w:sz="0" w:space="0" w:color="auto"/>
          </w:divBdr>
        </w:div>
        <w:div w:id="1275822000">
          <w:marLeft w:val="0"/>
          <w:marRight w:val="0"/>
          <w:marTop w:val="0"/>
          <w:marBottom w:val="0"/>
          <w:divBdr>
            <w:top w:val="none" w:sz="0" w:space="0" w:color="auto"/>
            <w:left w:val="none" w:sz="0" w:space="0" w:color="auto"/>
            <w:bottom w:val="none" w:sz="0" w:space="0" w:color="auto"/>
            <w:right w:val="none" w:sz="0" w:space="0" w:color="auto"/>
          </w:divBdr>
        </w:div>
        <w:div w:id="900872801">
          <w:marLeft w:val="0"/>
          <w:marRight w:val="0"/>
          <w:marTop w:val="0"/>
          <w:marBottom w:val="0"/>
          <w:divBdr>
            <w:top w:val="none" w:sz="0" w:space="0" w:color="auto"/>
            <w:left w:val="none" w:sz="0" w:space="0" w:color="auto"/>
            <w:bottom w:val="none" w:sz="0" w:space="0" w:color="auto"/>
            <w:right w:val="none" w:sz="0" w:space="0" w:color="auto"/>
          </w:divBdr>
        </w:div>
        <w:div w:id="1112287566">
          <w:marLeft w:val="0"/>
          <w:marRight w:val="0"/>
          <w:marTop w:val="0"/>
          <w:marBottom w:val="0"/>
          <w:divBdr>
            <w:top w:val="none" w:sz="0" w:space="0" w:color="auto"/>
            <w:left w:val="none" w:sz="0" w:space="0" w:color="auto"/>
            <w:bottom w:val="none" w:sz="0" w:space="0" w:color="auto"/>
            <w:right w:val="none" w:sz="0" w:space="0" w:color="auto"/>
          </w:divBdr>
        </w:div>
        <w:div w:id="708578683">
          <w:marLeft w:val="0"/>
          <w:marRight w:val="0"/>
          <w:marTop w:val="0"/>
          <w:marBottom w:val="0"/>
          <w:divBdr>
            <w:top w:val="none" w:sz="0" w:space="0" w:color="auto"/>
            <w:left w:val="none" w:sz="0" w:space="0" w:color="auto"/>
            <w:bottom w:val="none" w:sz="0" w:space="0" w:color="auto"/>
            <w:right w:val="none" w:sz="0" w:space="0" w:color="auto"/>
          </w:divBdr>
        </w:div>
        <w:div w:id="895970434">
          <w:marLeft w:val="0"/>
          <w:marRight w:val="0"/>
          <w:marTop w:val="0"/>
          <w:marBottom w:val="0"/>
          <w:divBdr>
            <w:top w:val="none" w:sz="0" w:space="0" w:color="auto"/>
            <w:left w:val="none" w:sz="0" w:space="0" w:color="auto"/>
            <w:bottom w:val="none" w:sz="0" w:space="0" w:color="auto"/>
            <w:right w:val="none" w:sz="0" w:space="0" w:color="auto"/>
          </w:divBdr>
        </w:div>
        <w:div w:id="1749376213">
          <w:marLeft w:val="0"/>
          <w:marRight w:val="0"/>
          <w:marTop w:val="0"/>
          <w:marBottom w:val="0"/>
          <w:divBdr>
            <w:top w:val="none" w:sz="0" w:space="0" w:color="auto"/>
            <w:left w:val="none" w:sz="0" w:space="0" w:color="auto"/>
            <w:bottom w:val="none" w:sz="0" w:space="0" w:color="auto"/>
            <w:right w:val="none" w:sz="0" w:space="0" w:color="auto"/>
          </w:divBdr>
        </w:div>
        <w:div w:id="1966346214">
          <w:marLeft w:val="0"/>
          <w:marRight w:val="0"/>
          <w:marTop w:val="0"/>
          <w:marBottom w:val="0"/>
          <w:divBdr>
            <w:top w:val="none" w:sz="0" w:space="0" w:color="auto"/>
            <w:left w:val="none" w:sz="0" w:space="0" w:color="auto"/>
            <w:bottom w:val="none" w:sz="0" w:space="0" w:color="auto"/>
            <w:right w:val="none" w:sz="0" w:space="0" w:color="auto"/>
          </w:divBdr>
        </w:div>
        <w:div w:id="1880126672">
          <w:marLeft w:val="0"/>
          <w:marRight w:val="0"/>
          <w:marTop w:val="0"/>
          <w:marBottom w:val="0"/>
          <w:divBdr>
            <w:top w:val="none" w:sz="0" w:space="0" w:color="auto"/>
            <w:left w:val="none" w:sz="0" w:space="0" w:color="auto"/>
            <w:bottom w:val="none" w:sz="0" w:space="0" w:color="auto"/>
            <w:right w:val="none" w:sz="0" w:space="0" w:color="auto"/>
          </w:divBdr>
        </w:div>
        <w:div w:id="1898004642">
          <w:marLeft w:val="0"/>
          <w:marRight w:val="0"/>
          <w:marTop w:val="0"/>
          <w:marBottom w:val="0"/>
          <w:divBdr>
            <w:top w:val="none" w:sz="0" w:space="0" w:color="auto"/>
            <w:left w:val="none" w:sz="0" w:space="0" w:color="auto"/>
            <w:bottom w:val="none" w:sz="0" w:space="0" w:color="auto"/>
            <w:right w:val="none" w:sz="0" w:space="0" w:color="auto"/>
          </w:divBdr>
        </w:div>
        <w:div w:id="836847737">
          <w:marLeft w:val="0"/>
          <w:marRight w:val="0"/>
          <w:marTop w:val="0"/>
          <w:marBottom w:val="0"/>
          <w:divBdr>
            <w:top w:val="none" w:sz="0" w:space="0" w:color="auto"/>
            <w:left w:val="none" w:sz="0" w:space="0" w:color="auto"/>
            <w:bottom w:val="none" w:sz="0" w:space="0" w:color="auto"/>
            <w:right w:val="none" w:sz="0" w:space="0" w:color="auto"/>
          </w:divBdr>
        </w:div>
        <w:div w:id="1669869418">
          <w:marLeft w:val="0"/>
          <w:marRight w:val="0"/>
          <w:marTop w:val="0"/>
          <w:marBottom w:val="0"/>
          <w:divBdr>
            <w:top w:val="none" w:sz="0" w:space="0" w:color="auto"/>
            <w:left w:val="none" w:sz="0" w:space="0" w:color="auto"/>
            <w:bottom w:val="none" w:sz="0" w:space="0" w:color="auto"/>
            <w:right w:val="none" w:sz="0" w:space="0" w:color="auto"/>
          </w:divBdr>
        </w:div>
        <w:div w:id="14968843">
          <w:marLeft w:val="0"/>
          <w:marRight w:val="0"/>
          <w:marTop w:val="0"/>
          <w:marBottom w:val="0"/>
          <w:divBdr>
            <w:top w:val="none" w:sz="0" w:space="0" w:color="auto"/>
            <w:left w:val="none" w:sz="0" w:space="0" w:color="auto"/>
            <w:bottom w:val="none" w:sz="0" w:space="0" w:color="auto"/>
            <w:right w:val="none" w:sz="0" w:space="0" w:color="auto"/>
          </w:divBdr>
        </w:div>
        <w:div w:id="179437840">
          <w:marLeft w:val="0"/>
          <w:marRight w:val="0"/>
          <w:marTop w:val="0"/>
          <w:marBottom w:val="0"/>
          <w:divBdr>
            <w:top w:val="none" w:sz="0" w:space="0" w:color="auto"/>
            <w:left w:val="none" w:sz="0" w:space="0" w:color="auto"/>
            <w:bottom w:val="none" w:sz="0" w:space="0" w:color="auto"/>
            <w:right w:val="none" w:sz="0" w:space="0" w:color="auto"/>
          </w:divBdr>
        </w:div>
        <w:div w:id="1566455808">
          <w:marLeft w:val="0"/>
          <w:marRight w:val="0"/>
          <w:marTop w:val="0"/>
          <w:marBottom w:val="0"/>
          <w:divBdr>
            <w:top w:val="none" w:sz="0" w:space="0" w:color="auto"/>
            <w:left w:val="none" w:sz="0" w:space="0" w:color="auto"/>
            <w:bottom w:val="none" w:sz="0" w:space="0" w:color="auto"/>
            <w:right w:val="none" w:sz="0" w:space="0" w:color="auto"/>
          </w:divBdr>
        </w:div>
        <w:div w:id="1871458206">
          <w:marLeft w:val="0"/>
          <w:marRight w:val="0"/>
          <w:marTop w:val="0"/>
          <w:marBottom w:val="0"/>
          <w:divBdr>
            <w:top w:val="none" w:sz="0" w:space="0" w:color="auto"/>
            <w:left w:val="none" w:sz="0" w:space="0" w:color="auto"/>
            <w:bottom w:val="none" w:sz="0" w:space="0" w:color="auto"/>
            <w:right w:val="none" w:sz="0" w:space="0" w:color="auto"/>
          </w:divBdr>
        </w:div>
        <w:div w:id="1630432333">
          <w:marLeft w:val="0"/>
          <w:marRight w:val="0"/>
          <w:marTop w:val="0"/>
          <w:marBottom w:val="0"/>
          <w:divBdr>
            <w:top w:val="none" w:sz="0" w:space="0" w:color="auto"/>
            <w:left w:val="none" w:sz="0" w:space="0" w:color="auto"/>
            <w:bottom w:val="none" w:sz="0" w:space="0" w:color="auto"/>
            <w:right w:val="none" w:sz="0" w:space="0" w:color="auto"/>
          </w:divBdr>
        </w:div>
        <w:div w:id="1910187130">
          <w:marLeft w:val="0"/>
          <w:marRight w:val="0"/>
          <w:marTop w:val="0"/>
          <w:marBottom w:val="0"/>
          <w:divBdr>
            <w:top w:val="none" w:sz="0" w:space="0" w:color="auto"/>
            <w:left w:val="none" w:sz="0" w:space="0" w:color="auto"/>
            <w:bottom w:val="none" w:sz="0" w:space="0" w:color="auto"/>
            <w:right w:val="none" w:sz="0" w:space="0" w:color="auto"/>
          </w:divBdr>
        </w:div>
        <w:div w:id="2080324963">
          <w:marLeft w:val="0"/>
          <w:marRight w:val="0"/>
          <w:marTop w:val="0"/>
          <w:marBottom w:val="0"/>
          <w:divBdr>
            <w:top w:val="none" w:sz="0" w:space="0" w:color="auto"/>
            <w:left w:val="none" w:sz="0" w:space="0" w:color="auto"/>
            <w:bottom w:val="none" w:sz="0" w:space="0" w:color="auto"/>
            <w:right w:val="none" w:sz="0" w:space="0" w:color="auto"/>
          </w:divBdr>
        </w:div>
        <w:div w:id="470903891">
          <w:marLeft w:val="0"/>
          <w:marRight w:val="0"/>
          <w:marTop w:val="0"/>
          <w:marBottom w:val="0"/>
          <w:divBdr>
            <w:top w:val="none" w:sz="0" w:space="0" w:color="auto"/>
            <w:left w:val="none" w:sz="0" w:space="0" w:color="auto"/>
            <w:bottom w:val="none" w:sz="0" w:space="0" w:color="auto"/>
            <w:right w:val="none" w:sz="0" w:space="0" w:color="auto"/>
          </w:divBdr>
        </w:div>
        <w:div w:id="1732583734">
          <w:marLeft w:val="0"/>
          <w:marRight w:val="0"/>
          <w:marTop w:val="0"/>
          <w:marBottom w:val="0"/>
          <w:divBdr>
            <w:top w:val="none" w:sz="0" w:space="0" w:color="auto"/>
            <w:left w:val="none" w:sz="0" w:space="0" w:color="auto"/>
            <w:bottom w:val="none" w:sz="0" w:space="0" w:color="auto"/>
            <w:right w:val="none" w:sz="0" w:space="0" w:color="auto"/>
          </w:divBdr>
        </w:div>
        <w:div w:id="866674525">
          <w:marLeft w:val="0"/>
          <w:marRight w:val="0"/>
          <w:marTop w:val="0"/>
          <w:marBottom w:val="0"/>
          <w:divBdr>
            <w:top w:val="none" w:sz="0" w:space="0" w:color="auto"/>
            <w:left w:val="none" w:sz="0" w:space="0" w:color="auto"/>
            <w:bottom w:val="none" w:sz="0" w:space="0" w:color="auto"/>
            <w:right w:val="none" w:sz="0" w:space="0" w:color="auto"/>
          </w:divBdr>
        </w:div>
        <w:div w:id="250503953">
          <w:marLeft w:val="0"/>
          <w:marRight w:val="0"/>
          <w:marTop w:val="0"/>
          <w:marBottom w:val="0"/>
          <w:divBdr>
            <w:top w:val="none" w:sz="0" w:space="0" w:color="auto"/>
            <w:left w:val="none" w:sz="0" w:space="0" w:color="auto"/>
            <w:bottom w:val="none" w:sz="0" w:space="0" w:color="auto"/>
            <w:right w:val="none" w:sz="0" w:space="0" w:color="auto"/>
          </w:divBdr>
        </w:div>
        <w:div w:id="895818584">
          <w:marLeft w:val="0"/>
          <w:marRight w:val="0"/>
          <w:marTop w:val="0"/>
          <w:marBottom w:val="0"/>
          <w:divBdr>
            <w:top w:val="none" w:sz="0" w:space="0" w:color="auto"/>
            <w:left w:val="none" w:sz="0" w:space="0" w:color="auto"/>
            <w:bottom w:val="none" w:sz="0" w:space="0" w:color="auto"/>
            <w:right w:val="none" w:sz="0" w:space="0" w:color="auto"/>
          </w:divBdr>
        </w:div>
        <w:div w:id="813334">
          <w:marLeft w:val="0"/>
          <w:marRight w:val="0"/>
          <w:marTop w:val="0"/>
          <w:marBottom w:val="0"/>
          <w:divBdr>
            <w:top w:val="none" w:sz="0" w:space="0" w:color="auto"/>
            <w:left w:val="none" w:sz="0" w:space="0" w:color="auto"/>
            <w:bottom w:val="none" w:sz="0" w:space="0" w:color="auto"/>
            <w:right w:val="none" w:sz="0" w:space="0" w:color="auto"/>
          </w:divBdr>
        </w:div>
        <w:div w:id="398553316">
          <w:marLeft w:val="0"/>
          <w:marRight w:val="0"/>
          <w:marTop w:val="0"/>
          <w:marBottom w:val="0"/>
          <w:divBdr>
            <w:top w:val="none" w:sz="0" w:space="0" w:color="auto"/>
            <w:left w:val="none" w:sz="0" w:space="0" w:color="auto"/>
            <w:bottom w:val="none" w:sz="0" w:space="0" w:color="auto"/>
            <w:right w:val="none" w:sz="0" w:space="0" w:color="auto"/>
          </w:divBdr>
        </w:div>
        <w:div w:id="373700895">
          <w:marLeft w:val="0"/>
          <w:marRight w:val="0"/>
          <w:marTop w:val="0"/>
          <w:marBottom w:val="0"/>
          <w:divBdr>
            <w:top w:val="none" w:sz="0" w:space="0" w:color="auto"/>
            <w:left w:val="none" w:sz="0" w:space="0" w:color="auto"/>
            <w:bottom w:val="none" w:sz="0" w:space="0" w:color="auto"/>
            <w:right w:val="none" w:sz="0" w:space="0" w:color="auto"/>
          </w:divBdr>
        </w:div>
        <w:div w:id="1807355904">
          <w:marLeft w:val="0"/>
          <w:marRight w:val="0"/>
          <w:marTop w:val="0"/>
          <w:marBottom w:val="0"/>
          <w:divBdr>
            <w:top w:val="none" w:sz="0" w:space="0" w:color="auto"/>
            <w:left w:val="none" w:sz="0" w:space="0" w:color="auto"/>
            <w:bottom w:val="none" w:sz="0" w:space="0" w:color="auto"/>
            <w:right w:val="none" w:sz="0" w:space="0" w:color="auto"/>
          </w:divBdr>
        </w:div>
        <w:div w:id="1721172683">
          <w:marLeft w:val="0"/>
          <w:marRight w:val="0"/>
          <w:marTop w:val="0"/>
          <w:marBottom w:val="0"/>
          <w:divBdr>
            <w:top w:val="none" w:sz="0" w:space="0" w:color="auto"/>
            <w:left w:val="none" w:sz="0" w:space="0" w:color="auto"/>
            <w:bottom w:val="none" w:sz="0" w:space="0" w:color="auto"/>
            <w:right w:val="none" w:sz="0" w:space="0" w:color="auto"/>
          </w:divBdr>
        </w:div>
        <w:div w:id="1016417959">
          <w:marLeft w:val="0"/>
          <w:marRight w:val="0"/>
          <w:marTop w:val="0"/>
          <w:marBottom w:val="0"/>
          <w:divBdr>
            <w:top w:val="none" w:sz="0" w:space="0" w:color="auto"/>
            <w:left w:val="none" w:sz="0" w:space="0" w:color="auto"/>
            <w:bottom w:val="none" w:sz="0" w:space="0" w:color="auto"/>
            <w:right w:val="none" w:sz="0" w:space="0" w:color="auto"/>
          </w:divBdr>
        </w:div>
        <w:div w:id="237983780">
          <w:marLeft w:val="0"/>
          <w:marRight w:val="0"/>
          <w:marTop w:val="0"/>
          <w:marBottom w:val="0"/>
          <w:divBdr>
            <w:top w:val="none" w:sz="0" w:space="0" w:color="auto"/>
            <w:left w:val="none" w:sz="0" w:space="0" w:color="auto"/>
            <w:bottom w:val="none" w:sz="0" w:space="0" w:color="auto"/>
            <w:right w:val="none" w:sz="0" w:space="0" w:color="auto"/>
          </w:divBdr>
        </w:div>
        <w:div w:id="2033609181">
          <w:marLeft w:val="0"/>
          <w:marRight w:val="0"/>
          <w:marTop w:val="0"/>
          <w:marBottom w:val="0"/>
          <w:divBdr>
            <w:top w:val="none" w:sz="0" w:space="0" w:color="auto"/>
            <w:left w:val="none" w:sz="0" w:space="0" w:color="auto"/>
            <w:bottom w:val="none" w:sz="0" w:space="0" w:color="auto"/>
            <w:right w:val="none" w:sz="0" w:space="0" w:color="auto"/>
          </w:divBdr>
        </w:div>
        <w:div w:id="1684938663">
          <w:marLeft w:val="0"/>
          <w:marRight w:val="0"/>
          <w:marTop w:val="0"/>
          <w:marBottom w:val="0"/>
          <w:divBdr>
            <w:top w:val="none" w:sz="0" w:space="0" w:color="auto"/>
            <w:left w:val="none" w:sz="0" w:space="0" w:color="auto"/>
            <w:bottom w:val="none" w:sz="0" w:space="0" w:color="auto"/>
            <w:right w:val="none" w:sz="0" w:space="0" w:color="auto"/>
          </w:divBdr>
        </w:div>
        <w:div w:id="1652323162">
          <w:marLeft w:val="0"/>
          <w:marRight w:val="0"/>
          <w:marTop w:val="0"/>
          <w:marBottom w:val="0"/>
          <w:divBdr>
            <w:top w:val="none" w:sz="0" w:space="0" w:color="auto"/>
            <w:left w:val="none" w:sz="0" w:space="0" w:color="auto"/>
            <w:bottom w:val="none" w:sz="0" w:space="0" w:color="auto"/>
            <w:right w:val="none" w:sz="0" w:space="0" w:color="auto"/>
          </w:divBdr>
        </w:div>
        <w:div w:id="1606378015">
          <w:marLeft w:val="0"/>
          <w:marRight w:val="0"/>
          <w:marTop w:val="0"/>
          <w:marBottom w:val="0"/>
          <w:divBdr>
            <w:top w:val="none" w:sz="0" w:space="0" w:color="auto"/>
            <w:left w:val="none" w:sz="0" w:space="0" w:color="auto"/>
            <w:bottom w:val="none" w:sz="0" w:space="0" w:color="auto"/>
            <w:right w:val="none" w:sz="0" w:space="0" w:color="auto"/>
          </w:divBdr>
        </w:div>
        <w:div w:id="1423722575">
          <w:marLeft w:val="0"/>
          <w:marRight w:val="0"/>
          <w:marTop w:val="0"/>
          <w:marBottom w:val="0"/>
          <w:divBdr>
            <w:top w:val="none" w:sz="0" w:space="0" w:color="auto"/>
            <w:left w:val="none" w:sz="0" w:space="0" w:color="auto"/>
            <w:bottom w:val="none" w:sz="0" w:space="0" w:color="auto"/>
            <w:right w:val="none" w:sz="0" w:space="0" w:color="auto"/>
          </w:divBdr>
        </w:div>
        <w:div w:id="276064368">
          <w:marLeft w:val="0"/>
          <w:marRight w:val="0"/>
          <w:marTop w:val="0"/>
          <w:marBottom w:val="0"/>
          <w:divBdr>
            <w:top w:val="none" w:sz="0" w:space="0" w:color="auto"/>
            <w:left w:val="none" w:sz="0" w:space="0" w:color="auto"/>
            <w:bottom w:val="none" w:sz="0" w:space="0" w:color="auto"/>
            <w:right w:val="none" w:sz="0" w:space="0" w:color="auto"/>
          </w:divBdr>
        </w:div>
        <w:div w:id="657151100">
          <w:marLeft w:val="0"/>
          <w:marRight w:val="0"/>
          <w:marTop w:val="0"/>
          <w:marBottom w:val="0"/>
          <w:divBdr>
            <w:top w:val="none" w:sz="0" w:space="0" w:color="auto"/>
            <w:left w:val="none" w:sz="0" w:space="0" w:color="auto"/>
            <w:bottom w:val="none" w:sz="0" w:space="0" w:color="auto"/>
            <w:right w:val="none" w:sz="0" w:space="0" w:color="auto"/>
          </w:divBdr>
        </w:div>
        <w:div w:id="942302265">
          <w:marLeft w:val="0"/>
          <w:marRight w:val="0"/>
          <w:marTop w:val="0"/>
          <w:marBottom w:val="0"/>
          <w:divBdr>
            <w:top w:val="none" w:sz="0" w:space="0" w:color="auto"/>
            <w:left w:val="none" w:sz="0" w:space="0" w:color="auto"/>
            <w:bottom w:val="none" w:sz="0" w:space="0" w:color="auto"/>
            <w:right w:val="none" w:sz="0" w:space="0" w:color="auto"/>
          </w:divBdr>
        </w:div>
        <w:div w:id="69624524">
          <w:marLeft w:val="0"/>
          <w:marRight w:val="0"/>
          <w:marTop w:val="0"/>
          <w:marBottom w:val="0"/>
          <w:divBdr>
            <w:top w:val="none" w:sz="0" w:space="0" w:color="auto"/>
            <w:left w:val="none" w:sz="0" w:space="0" w:color="auto"/>
            <w:bottom w:val="none" w:sz="0" w:space="0" w:color="auto"/>
            <w:right w:val="none" w:sz="0" w:space="0" w:color="auto"/>
          </w:divBdr>
        </w:div>
        <w:div w:id="1073697257">
          <w:marLeft w:val="0"/>
          <w:marRight w:val="0"/>
          <w:marTop w:val="0"/>
          <w:marBottom w:val="0"/>
          <w:divBdr>
            <w:top w:val="none" w:sz="0" w:space="0" w:color="auto"/>
            <w:left w:val="none" w:sz="0" w:space="0" w:color="auto"/>
            <w:bottom w:val="none" w:sz="0" w:space="0" w:color="auto"/>
            <w:right w:val="none" w:sz="0" w:space="0" w:color="auto"/>
          </w:divBdr>
        </w:div>
        <w:div w:id="33237139">
          <w:marLeft w:val="0"/>
          <w:marRight w:val="0"/>
          <w:marTop w:val="0"/>
          <w:marBottom w:val="0"/>
          <w:divBdr>
            <w:top w:val="none" w:sz="0" w:space="0" w:color="auto"/>
            <w:left w:val="none" w:sz="0" w:space="0" w:color="auto"/>
            <w:bottom w:val="none" w:sz="0" w:space="0" w:color="auto"/>
            <w:right w:val="none" w:sz="0" w:space="0" w:color="auto"/>
          </w:divBdr>
        </w:div>
        <w:div w:id="904030213">
          <w:marLeft w:val="0"/>
          <w:marRight w:val="0"/>
          <w:marTop w:val="0"/>
          <w:marBottom w:val="0"/>
          <w:divBdr>
            <w:top w:val="none" w:sz="0" w:space="0" w:color="auto"/>
            <w:left w:val="none" w:sz="0" w:space="0" w:color="auto"/>
            <w:bottom w:val="none" w:sz="0" w:space="0" w:color="auto"/>
            <w:right w:val="none" w:sz="0" w:space="0" w:color="auto"/>
          </w:divBdr>
        </w:div>
        <w:div w:id="907884382">
          <w:marLeft w:val="0"/>
          <w:marRight w:val="0"/>
          <w:marTop w:val="0"/>
          <w:marBottom w:val="0"/>
          <w:divBdr>
            <w:top w:val="none" w:sz="0" w:space="0" w:color="auto"/>
            <w:left w:val="none" w:sz="0" w:space="0" w:color="auto"/>
            <w:bottom w:val="none" w:sz="0" w:space="0" w:color="auto"/>
            <w:right w:val="none" w:sz="0" w:space="0" w:color="auto"/>
          </w:divBdr>
        </w:div>
        <w:div w:id="699161259">
          <w:marLeft w:val="0"/>
          <w:marRight w:val="0"/>
          <w:marTop w:val="0"/>
          <w:marBottom w:val="0"/>
          <w:divBdr>
            <w:top w:val="none" w:sz="0" w:space="0" w:color="auto"/>
            <w:left w:val="none" w:sz="0" w:space="0" w:color="auto"/>
            <w:bottom w:val="none" w:sz="0" w:space="0" w:color="auto"/>
            <w:right w:val="none" w:sz="0" w:space="0" w:color="auto"/>
          </w:divBdr>
        </w:div>
        <w:div w:id="1944806009">
          <w:marLeft w:val="0"/>
          <w:marRight w:val="0"/>
          <w:marTop w:val="0"/>
          <w:marBottom w:val="0"/>
          <w:divBdr>
            <w:top w:val="none" w:sz="0" w:space="0" w:color="auto"/>
            <w:left w:val="none" w:sz="0" w:space="0" w:color="auto"/>
            <w:bottom w:val="none" w:sz="0" w:space="0" w:color="auto"/>
            <w:right w:val="none" w:sz="0" w:space="0" w:color="auto"/>
          </w:divBdr>
        </w:div>
        <w:div w:id="1480533075">
          <w:marLeft w:val="0"/>
          <w:marRight w:val="0"/>
          <w:marTop w:val="0"/>
          <w:marBottom w:val="0"/>
          <w:divBdr>
            <w:top w:val="none" w:sz="0" w:space="0" w:color="auto"/>
            <w:left w:val="none" w:sz="0" w:space="0" w:color="auto"/>
            <w:bottom w:val="none" w:sz="0" w:space="0" w:color="auto"/>
            <w:right w:val="none" w:sz="0" w:space="0" w:color="auto"/>
          </w:divBdr>
        </w:div>
        <w:div w:id="533275350">
          <w:marLeft w:val="0"/>
          <w:marRight w:val="0"/>
          <w:marTop w:val="0"/>
          <w:marBottom w:val="0"/>
          <w:divBdr>
            <w:top w:val="none" w:sz="0" w:space="0" w:color="auto"/>
            <w:left w:val="none" w:sz="0" w:space="0" w:color="auto"/>
            <w:bottom w:val="none" w:sz="0" w:space="0" w:color="auto"/>
            <w:right w:val="none" w:sz="0" w:space="0" w:color="auto"/>
          </w:divBdr>
        </w:div>
        <w:div w:id="1933539115">
          <w:marLeft w:val="0"/>
          <w:marRight w:val="0"/>
          <w:marTop w:val="0"/>
          <w:marBottom w:val="0"/>
          <w:divBdr>
            <w:top w:val="none" w:sz="0" w:space="0" w:color="auto"/>
            <w:left w:val="none" w:sz="0" w:space="0" w:color="auto"/>
            <w:bottom w:val="none" w:sz="0" w:space="0" w:color="auto"/>
            <w:right w:val="none" w:sz="0" w:space="0" w:color="auto"/>
          </w:divBdr>
        </w:div>
        <w:div w:id="1436250134">
          <w:marLeft w:val="0"/>
          <w:marRight w:val="0"/>
          <w:marTop w:val="0"/>
          <w:marBottom w:val="0"/>
          <w:divBdr>
            <w:top w:val="none" w:sz="0" w:space="0" w:color="auto"/>
            <w:left w:val="none" w:sz="0" w:space="0" w:color="auto"/>
            <w:bottom w:val="none" w:sz="0" w:space="0" w:color="auto"/>
            <w:right w:val="none" w:sz="0" w:space="0" w:color="auto"/>
          </w:divBdr>
        </w:div>
        <w:div w:id="637996973">
          <w:marLeft w:val="0"/>
          <w:marRight w:val="0"/>
          <w:marTop w:val="0"/>
          <w:marBottom w:val="0"/>
          <w:divBdr>
            <w:top w:val="none" w:sz="0" w:space="0" w:color="auto"/>
            <w:left w:val="none" w:sz="0" w:space="0" w:color="auto"/>
            <w:bottom w:val="none" w:sz="0" w:space="0" w:color="auto"/>
            <w:right w:val="none" w:sz="0" w:space="0" w:color="auto"/>
          </w:divBdr>
        </w:div>
        <w:div w:id="1834644463">
          <w:marLeft w:val="0"/>
          <w:marRight w:val="0"/>
          <w:marTop w:val="0"/>
          <w:marBottom w:val="0"/>
          <w:divBdr>
            <w:top w:val="none" w:sz="0" w:space="0" w:color="auto"/>
            <w:left w:val="none" w:sz="0" w:space="0" w:color="auto"/>
            <w:bottom w:val="none" w:sz="0" w:space="0" w:color="auto"/>
            <w:right w:val="none" w:sz="0" w:space="0" w:color="auto"/>
          </w:divBdr>
        </w:div>
        <w:div w:id="832112523">
          <w:marLeft w:val="0"/>
          <w:marRight w:val="0"/>
          <w:marTop w:val="0"/>
          <w:marBottom w:val="0"/>
          <w:divBdr>
            <w:top w:val="none" w:sz="0" w:space="0" w:color="auto"/>
            <w:left w:val="none" w:sz="0" w:space="0" w:color="auto"/>
            <w:bottom w:val="none" w:sz="0" w:space="0" w:color="auto"/>
            <w:right w:val="none" w:sz="0" w:space="0" w:color="auto"/>
          </w:divBdr>
        </w:div>
        <w:div w:id="2067603374">
          <w:marLeft w:val="0"/>
          <w:marRight w:val="0"/>
          <w:marTop w:val="0"/>
          <w:marBottom w:val="0"/>
          <w:divBdr>
            <w:top w:val="none" w:sz="0" w:space="0" w:color="auto"/>
            <w:left w:val="none" w:sz="0" w:space="0" w:color="auto"/>
            <w:bottom w:val="none" w:sz="0" w:space="0" w:color="auto"/>
            <w:right w:val="none" w:sz="0" w:space="0" w:color="auto"/>
          </w:divBdr>
        </w:div>
        <w:div w:id="1424647459">
          <w:marLeft w:val="0"/>
          <w:marRight w:val="0"/>
          <w:marTop w:val="0"/>
          <w:marBottom w:val="0"/>
          <w:divBdr>
            <w:top w:val="none" w:sz="0" w:space="0" w:color="auto"/>
            <w:left w:val="none" w:sz="0" w:space="0" w:color="auto"/>
            <w:bottom w:val="none" w:sz="0" w:space="0" w:color="auto"/>
            <w:right w:val="none" w:sz="0" w:space="0" w:color="auto"/>
          </w:divBdr>
        </w:div>
        <w:div w:id="677929537">
          <w:marLeft w:val="0"/>
          <w:marRight w:val="0"/>
          <w:marTop w:val="0"/>
          <w:marBottom w:val="0"/>
          <w:divBdr>
            <w:top w:val="none" w:sz="0" w:space="0" w:color="auto"/>
            <w:left w:val="none" w:sz="0" w:space="0" w:color="auto"/>
            <w:bottom w:val="none" w:sz="0" w:space="0" w:color="auto"/>
            <w:right w:val="none" w:sz="0" w:space="0" w:color="auto"/>
          </w:divBdr>
        </w:div>
        <w:div w:id="192498693">
          <w:marLeft w:val="0"/>
          <w:marRight w:val="0"/>
          <w:marTop w:val="0"/>
          <w:marBottom w:val="0"/>
          <w:divBdr>
            <w:top w:val="none" w:sz="0" w:space="0" w:color="auto"/>
            <w:left w:val="none" w:sz="0" w:space="0" w:color="auto"/>
            <w:bottom w:val="none" w:sz="0" w:space="0" w:color="auto"/>
            <w:right w:val="none" w:sz="0" w:space="0" w:color="auto"/>
          </w:divBdr>
        </w:div>
        <w:div w:id="1734354313">
          <w:marLeft w:val="0"/>
          <w:marRight w:val="0"/>
          <w:marTop w:val="0"/>
          <w:marBottom w:val="0"/>
          <w:divBdr>
            <w:top w:val="none" w:sz="0" w:space="0" w:color="auto"/>
            <w:left w:val="none" w:sz="0" w:space="0" w:color="auto"/>
            <w:bottom w:val="none" w:sz="0" w:space="0" w:color="auto"/>
            <w:right w:val="none" w:sz="0" w:space="0" w:color="auto"/>
          </w:divBdr>
        </w:div>
        <w:div w:id="2115326060">
          <w:marLeft w:val="0"/>
          <w:marRight w:val="0"/>
          <w:marTop w:val="0"/>
          <w:marBottom w:val="0"/>
          <w:divBdr>
            <w:top w:val="none" w:sz="0" w:space="0" w:color="auto"/>
            <w:left w:val="none" w:sz="0" w:space="0" w:color="auto"/>
            <w:bottom w:val="none" w:sz="0" w:space="0" w:color="auto"/>
            <w:right w:val="none" w:sz="0" w:space="0" w:color="auto"/>
          </w:divBdr>
        </w:div>
        <w:div w:id="1810124629">
          <w:marLeft w:val="0"/>
          <w:marRight w:val="0"/>
          <w:marTop w:val="0"/>
          <w:marBottom w:val="0"/>
          <w:divBdr>
            <w:top w:val="none" w:sz="0" w:space="0" w:color="auto"/>
            <w:left w:val="none" w:sz="0" w:space="0" w:color="auto"/>
            <w:bottom w:val="none" w:sz="0" w:space="0" w:color="auto"/>
            <w:right w:val="none" w:sz="0" w:space="0" w:color="auto"/>
          </w:divBdr>
        </w:div>
        <w:div w:id="274750557">
          <w:marLeft w:val="0"/>
          <w:marRight w:val="0"/>
          <w:marTop w:val="0"/>
          <w:marBottom w:val="0"/>
          <w:divBdr>
            <w:top w:val="none" w:sz="0" w:space="0" w:color="auto"/>
            <w:left w:val="none" w:sz="0" w:space="0" w:color="auto"/>
            <w:bottom w:val="none" w:sz="0" w:space="0" w:color="auto"/>
            <w:right w:val="none" w:sz="0" w:space="0" w:color="auto"/>
          </w:divBdr>
        </w:div>
        <w:div w:id="1945990570">
          <w:marLeft w:val="0"/>
          <w:marRight w:val="0"/>
          <w:marTop w:val="0"/>
          <w:marBottom w:val="0"/>
          <w:divBdr>
            <w:top w:val="none" w:sz="0" w:space="0" w:color="auto"/>
            <w:left w:val="none" w:sz="0" w:space="0" w:color="auto"/>
            <w:bottom w:val="none" w:sz="0" w:space="0" w:color="auto"/>
            <w:right w:val="none" w:sz="0" w:space="0" w:color="auto"/>
          </w:divBdr>
        </w:div>
        <w:div w:id="840241318">
          <w:marLeft w:val="0"/>
          <w:marRight w:val="0"/>
          <w:marTop w:val="0"/>
          <w:marBottom w:val="0"/>
          <w:divBdr>
            <w:top w:val="none" w:sz="0" w:space="0" w:color="auto"/>
            <w:left w:val="none" w:sz="0" w:space="0" w:color="auto"/>
            <w:bottom w:val="none" w:sz="0" w:space="0" w:color="auto"/>
            <w:right w:val="none" w:sz="0" w:space="0" w:color="auto"/>
          </w:divBdr>
        </w:div>
        <w:div w:id="1039545900">
          <w:marLeft w:val="0"/>
          <w:marRight w:val="0"/>
          <w:marTop w:val="0"/>
          <w:marBottom w:val="0"/>
          <w:divBdr>
            <w:top w:val="none" w:sz="0" w:space="0" w:color="auto"/>
            <w:left w:val="none" w:sz="0" w:space="0" w:color="auto"/>
            <w:bottom w:val="none" w:sz="0" w:space="0" w:color="auto"/>
            <w:right w:val="none" w:sz="0" w:space="0" w:color="auto"/>
          </w:divBdr>
        </w:div>
        <w:div w:id="1193566707">
          <w:marLeft w:val="0"/>
          <w:marRight w:val="0"/>
          <w:marTop w:val="0"/>
          <w:marBottom w:val="0"/>
          <w:divBdr>
            <w:top w:val="none" w:sz="0" w:space="0" w:color="auto"/>
            <w:left w:val="none" w:sz="0" w:space="0" w:color="auto"/>
            <w:bottom w:val="none" w:sz="0" w:space="0" w:color="auto"/>
            <w:right w:val="none" w:sz="0" w:space="0" w:color="auto"/>
          </w:divBdr>
        </w:div>
        <w:div w:id="1053117771">
          <w:marLeft w:val="0"/>
          <w:marRight w:val="0"/>
          <w:marTop w:val="0"/>
          <w:marBottom w:val="0"/>
          <w:divBdr>
            <w:top w:val="none" w:sz="0" w:space="0" w:color="auto"/>
            <w:left w:val="none" w:sz="0" w:space="0" w:color="auto"/>
            <w:bottom w:val="none" w:sz="0" w:space="0" w:color="auto"/>
            <w:right w:val="none" w:sz="0" w:space="0" w:color="auto"/>
          </w:divBdr>
        </w:div>
        <w:div w:id="1608152199">
          <w:marLeft w:val="0"/>
          <w:marRight w:val="0"/>
          <w:marTop w:val="0"/>
          <w:marBottom w:val="0"/>
          <w:divBdr>
            <w:top w:val="none" w:sz="0" w:space="0" w:color="auto"/>
            <w:left w:val="none" w:sz="0" w:space="0" w:color="auto"/>
            <w:bottom w:val="none" w:sz="0" w:space="0" w:color="auto"/>
            <w:right w:val="none" w:sz="0" w:space="0" w:color="auto"/>
          </w:divBdr>
        </w:div>
        <w:div w:id="211118095">
          <w:marLeft w:val="0"/>
          <w:marRight w:val="0"/>
          <w:marTop w:val="0"/>
          <w:marBottom w:val="0"/>
          <w:divBdr>
            <w:top w:val="none" w:sz="0" w:space="0" w:color="auto"/>
            <w:left w:val="none" w:sz="0" w:space="0" w:color="auto"/>
            <w:bottom w:val="none" w:sz="0" w:space="0" w:color="auto"/>
            <w:right w:val="none" w:sz="0" w:space="0" w:color="auto"/>
          </w:divBdr>
        </w:div>
        <w:div w:id="1095714333">
          <w:marLeft w:val="0"/>
          <w:marRight w:val="0"/>
          <w:marTop w:val="0"/>
          <w:marBottom w:val="0"/>
          <w:divBdr>
            <w:top w:val="none" w:sz="0" w:space="0" w:color="auto"/>
            <w:left w:val="none" w:sz="0" w:space="0" w:color="auto"/>
            <w:bottom w:val="none" w:sz="0" w:space="0" w:color="auto"/>
            <w:right w:val="none" w:sz="0" w:space="0" w:color="auto"/>
          </w:divBdr>
        </w:div>
        <w:div w:id="1844322978">
          <w:marLeft w:val="0"/>
          <w:marRight w:val="0"/>
          <w:marTop w:val="0"/>
          <w:marBottom w:val="0"/>
          <w:divBdr>
            <w:top w:val="none" w:sz="0" w:space="0" w:color="auto"/>
            <w:left w:val="none" w:sz="0" w:space="0" w:color="auto"/>
            <w:bottom w:val="none" w:sz="0" w:space="0" w:color="auto"/>
            <w:right w:val="none" w:sz="0" w:space="0" w:color="auto"/>
          </w:divBdr>
        </w:div>
        <w:div w:id="540216999">
          <w:marLeft w:val="0"/>
          <w:marRight w:val="0"/>
          <w:marTop w:val="0"/>
          <w:marBottom w:val="0"/>
          <w:divBdr>
            <w:top w:val="none" w:sz="0" w:space="0" w:color="auto"/>
            <w:left w:val="none" w:sz="0" w:space="0" w:color="auto"/>
            <w:bottom w:val="none" w:sz="0" w:space="0" w:color="auto"/>
            <w:right w:val="none" w:sz="0" w:space="0" w:color="auto"/>
          </w:divBdr>
        </w:div>
        <w:div w:id="776295909">
          <w:marLeft w:val="0"/>
          <w:marRight w:val="0"/>
          <w:marTop w:val="0"/>
          <w:marBottom w:val="0"/>
          <w:divBdr>
            <w:top w:val="none" w:sz="0" w:space="0" w:color="auto"/>
            <w:left w:val="none" w:sz="0" w:space="0" w:color="auto"/>
            <w:bottom w:val="none" w:sz="0" w:space="0" w:color="auto"/>
            <w:right w:val="none" w:sz="0" w:space="0" w:color="auto"/>
          </w:divBdr>
        </w:div>
        <w:div w:id="1286817388">
          <w:marLeft w:val="0"/>
          <w:marRight w:val="0"/>
          <w:marTop w:val="0"/>
          <w:marBottom w:val="0"/>
          <w:divBdr>
            <w:top w:val="none" w:sz="0" w:space="0" w:color="auto"/>
            <w:left w:val="none" w:sz="0" w:space="0" w:color="auto"/>
            <w:bottom w:val="none" w:sz="0" w:space="0" w:color="auto"/>
            <w:right w:val="none" w:sz="0" w:space="0" w:color="auto"/>
          </w:divBdr>
        </w:div>
        <w:div w:id="822887242">
          <w:marLeft w:val="0"/>
          <w:marRight w:val="0"/>
          <w:marTop w:val="0"/>
          <w:marBottom w:val="0"/>
          <w:divBdr>
            <w:top w:val="none" w:sz="0" w:space="0" w:color="auto"/>
            <w:left w:val="none" w:sz="0" w:space="0" w:color="auto"/>
            <w:bottom w:val="none" w:sz="0" w:space="0" w:color="auto"/>
            <w:right w:val="none" w:sz="0" w:space="0" w:color="auto"/>
          </w:divBdr>
        </w:div>
        <w:div w:id="125900582">
          <w:marLeft w:val="0"/>
          <w:marRight w:val="0"/>
          <w:marTop w:val="0"/>
          <w:marBottom w:val="0"/>
          <w:divBdr>
            <w:top w:val="none" w:sz="0" w:space="0" w:color="auto"/>
            <w:left w:val="none" w:sz="0" w:space="0" w:color="auto"/>
            <w:bottom w:val="none" w:sz="0" w:space="0" w:color="auto"/>
            <w:right w:val="none" w:sz="0" w:space="0" w:color="auto"/>
          </w:divBdr>
        </w:div>
        <w:div w:id="383455564">
          <w:marLeft w:val="0"/>
          <w:marRight w:val="0"/>
          <w:marTop w:val="0"/>
          <w:marBottom w:val="0"/>
          <w:divBdr>
            <w:top w:val="none" w:sz="0" w:space="0" w:color="auto"/>
            <w:left w:val="none" w:sz="0" w:space="0" w:color="auto"/>
            <w:bottom w:val="none" w:sz="0" w:space="0" w:color="auto"/>
            <w:right w:val="none" w:sz="0" w:space="0" w:color="auto"/>
          </w:divBdr>
        </w:div>
        <w:div w:id="509759590">
          <w:marLeft w:val="0"/>
          <w:marRight w:val="0"/>
          <w:marTop w:val="0"/>
          <w:marBottom w:val="0"/>
          <w:divBdr>
            <w:top w:val="none" w:sz="0" w:space="0" w:color="auto"/>
            <w:left w:val="none" w:sz="0" w:space="0" w:color="auto"/>
            <w:bottom w:val="none" w:sz="0" w:space="0" w:color="auto"/>
            <w:right w:val="none" w:sz="0" w:space="0" w:color="auto"/>
          </w:divBdr>
        </w:div>
        <w:div w:id="1846628567">
          <w:marLeft w:val="0"/>
          <w:marRight w:val="0"/>
          <w:marTop w:val="0"/>
          <w:marBottom w:val="0"/>
          <w:divBdr>
            <w:top w:val="none" w:sz="0" w:space="0" w:color="auto"/>
            <w:left w:val="none" w:sz="0" w:space="0" w:color="auto"/>
            <w:bottom w:val="none" w:sz="0" w:space="0" w:color="auto"/>
            <w:right w:val="none" w:sz="0" w:space="0" w:color="auto"/>
          </w:divBdr>
        </w:div>
        <w:div w:id="1939872836">
          <w:marLeft w:val="0"/>
          <w:marRight w:val="0"/>
          <w:marTop w:val="0"/>
          <w:marBottom w:val="0"/>
          <w:divBdr>
            <w:top w:val="none" w:sz="0" w:space="0" w:color="auto"/>
            <w:left w:val="none" w:sz="0" w:space="0" w:color="auto"/>
            <w:bottom w:val="none" w:sz="0" w:space="0" w:color="auto"/>
            <w:right w:val="none" w:sz="0" w:space="0" w:color="auto"/>
          </w:divBdr>
        </w:div>
        <w:div w:id="1644311575">
          <w:marLeft w:val="0"/>
          <w:marRight w:val="0"/>
          <w:marTop w:val="0"/>
          <w:marBottom w:val="0"/>
          <w:divBdr>
            <w:top w:val="none" w:sz="0" w:space="0" w:color="auto"/>
            <w:left w:val="none" w:sz="0" w:space="0" w:color="auto"/>
            <w:bottom w:val="none" w:sz="0" w:space="0" w:color="auto"/>
            <w:right w:val="none" w:sz="0" w:space="0" w:color="auto"/>
          </w:divBdr>
        </w:div>
        <w:div w:id="1880166384">
          <w:marLeft w:val="0"/>
          <w:marRight w:val="0"/>
          <w:marTop w:val="0"/>
          <w:marBottom w:val="0"/>
          <w:divBdr>
            <w:top w:val="none" w:sz="0" w:space="0" w:color="auto"/>
            <w:left w:val="none" w:sz="0" w:space="0" w:color="auto"/>
            <w:bottom w:val="none" w:sz="0" w:space="0" w:color="auto"/>
            <w:right w:val="none" w:sz="0" w:space="0" w:color="auto"/>
          </w:divBdr>
        </w:div>
        <w:div w:id="2124493526">
          <w:marLeft w:val="0"/>
          <w:marRight w:val="0"/>
          <w:marTop w:val="0"/>
          <w:marBottom w:val="0"/>
          <w:divBdr>
            <w:top w:val="none" w:sz="0" w:space="0" w:color="auto"/>
            <w:left w:val="none" w:sz="0" w:space="0" w:color="auto"/>
            <w:bottom w:val="none" w:sz="0" w:space="0" w:color="auto"/>
            <w:right w:val="none" w:sz="0" w:space="0" w:color="auto"/>
          </w:divBdr>
        </w:div>
        <w:div w:id="1635674037">
          <w:marLeft w:val="0"/>
          <w:marRight w:val="0"/>
          <w:marTop w:val="0"/>
          <w:marBottom w:val="0"/>
          <w:divBdr>
            <w:top w:val="none" w:sz="0" w:space="0" w:color="auto"/>
            <w:left w:val="none" w:sz="0" w:space="0" w:color="auto"/>
            <w:bottom w:val="none" w:sz="0" w:space="0" w:color="auto"/>
            <w:right w:val="none" w:sz="0" w:space="0" w:color="auto"/>
          </w:divBdr>
        </w:div>
        <w:div w:id="664744297">
          <w:marLeft w:val="0"/>
          <w:marRight w:val="0"/>
          <w:marTop w:val="0"/>
          <w:marBottom w:val="0"/>
          <w:divBdr>
            <w:top w:val="none" w:sz="0" w:space="0" w:color="auto"/>
            <w:left w:val="none" w:sz="0" w:space="0" w:color="auto"/>
            <w:bottom w:val="none" w:sz="0" w:space="0" w:color="auto"/>
            <w:right w:val="none" w:sz="0" w:space="0" w:color="auto"/>
          </w:divBdr>
        </w:div>
        <w:div w:id="422801702">
          <w:marLeft w:val="0"/>
          <w:marRight w:val="0"/>
          <w:marTop w:val="0"/>
          <w:marBottom w:val="0"/>
          <w:divBdr>
            <w:top w:val="none" w:sz="0" w:space="0" w:color="auto"/>
            <w:left w:val="none" w:sz="0" w:space="0" w:color="auto"/>
            <w:bottom w:val="none" w:sz="0" w:space="0" w:color="auto"/>
            <w:right w:val="none" w:sz="0" w:space="0" w:color="auto"/>
          </w:divBdr>
        </w:div>
        <w:div w:id="1832015410">
          <w:marLeft w:val="0"/>
          <w:marRight w:val="0"/>
          <w:marTop w:val="0"/>
          <w:marBottom w:val="0"/>
          <w:divBdr>
            <w:top w:val="none" w:sz="0" w:space="0" w:color="auto"/>
            <w:left w:val="none" w:sz="0" w:space="0" w:color="auto"/>
            <w:bottom w:val="none" w:sz="0" w:space="0" w:color="auto"/>
            <w:right w:val="none" w:sz="0" w:space="0" w:color="auto"/>
          </w:divBdr>
        </w:div>
        <w:div w:id="1361205684">
          <w:marLeft w:val="0"/>
          <w:marRight w:val="0"/>
          <w:marTop w:val="0"/>
          <w:marBottom w:val="0"/>
          <w:divBdr>
            <w:top w:val="none" w:sz="0" w:space="0" w:color="auto"/>
            <w:left w:val="none" w:sz="0" w:space="0" w:color="auto"/>
            <w:bottom w:val="none" w:sz="0" w:space="0" w:color="auto"/>
            <w:right w:val="none" w:sz="0" w:space="0" w:color="auto"/>
          </w:divBdr>
        </w:div>
        <w:div w:id="45958016">
          <w:marLeft w:val="0"/>
          <w:marRight w:val="0"/>
          <w:marTop w:val="0"/>
          <w:marBottom w:val="0"/>
          <w:divBdr>
            <w:top w:val="none" w:sz="0" w:space="0" w:color="auto"/>
            <w:left w:val="none" w:sz="0" w:space="0" w:color="auto"/>
            <w:bottom w:val="none" w:sz="0" w:space="0" w:color="auto"/>
            <w:right w:val="none" w:sz="0" w:space="0" w:color="auto"/>
          </w:divBdr>
        </w:div>
        <w:div w:id="428280492">
          <w:marLeft w:val="0"/>
          <w:marRight w:val="0"/>
          <w:marTop w:val="0"/>
          <w:marBottom w:val="0"/>
          <w:divBdr>
            <w:top w:val="none" w:sz="0" w:space="0" w:color="auto"/>
            <w:left w:val="none" w:sz="0" w:space="0" w:color="auto"/>
            <w:bottom w:val="none" w:sz="0" w:space="0" w:color="auto"/>
            <w:right w:val="none" w:sz="0" w:space="0" w:color="auto"/>
          </w:divBdr>
        </w:div>
        <w:div w:id="1802310356">
          <w:marLeft w:val="0"/>
          <w:marRight w:val="0"/>
          <w:marTop w:val="0"/>
          <w:marBottom w:val="0"/>
          <w:divBdr>
            <w:top w:val="none" w:sz="0" w:space="0" w:color="auto"/>
            <w:left w:val="none" w:sz="0" w:space="0" w:color="auto"/>
            <w:bottom w:val="none" w:sz="0" w:space="0" w:color="auto"/>
            <w:right w:val="none" w:sz="0" w:space="0" w:color="auto"/>
          </w:divBdr>
        </w:div>
        <w:div w:id="1817068689">
          <w:marLeft w:val="0"/>
          <w:marRight w:val="0"/>
          <w:marTop w:val="0"/>
          <w:marBottom w:val="0"/>
          <w:divBdr>
            <w:top w:val="none" w:sz="0" w:space="0" w:color="auto"/>
            <w:left w:val="none" w:sz="0" w:space="0" w:color="auto"/>
            <w:bottom w:val="none" w:sz="0" w:space="0" w:color="auto"/>
            <w:right w:val="none" w:sz="0" w:space="0" w:color="auto"/>
          </w:divBdr>
        </w:div>
        <w:div w:id="237178001">
          <w:marLeft w:val="0"/>
          <w:marRight w:val="0"/>
          <w:marTop w:val="0"/>
          <w:marBottom w:val="0"/>
          <w:divBdr>
            <w:top w:val="none" w:sz="0" w:space="0" w:color="auto"/>
            <w:left w:val="none" w:sz="0" w:space="0" w:color="auto"/>
            <w:bottom w:val="none" w:sz="0" w:space="0" w:color="auto"/>
            <w:right w:val="none" w:sz="0" w:space="0" w:color="auto"/>
          </w:divBdr>
        </w:div>
        <w:div w:id="620845713">
          <w:marLeft w:val="0"/>
          <w:marRight w:val="0"/>
          <w:marTop w:val="0"/>
          <w:marBottom w:val="0"/>
          <w:divBdr>
            <w:top w:val="none" w:sz="0" w:space="0" w:color="auto"/>
            <w:left w:val="none" w:sz="0" w:space="0" w:color="auto"/>
            <w:bottom w:val="none" w:sz="0" w:space="0" w:color="auto"/>
            <w:right w:val="none" w:sz="0" w:space="0" w:color="auto"/>
          </w:divBdr>
        </w:div>
        <w:div w:id="208878891">
          <w:marLeft w:val="0"/>
          <w:marRight w:val="0"/>
          <w:marTop w:val="0"/>
          <w:marBottom w:val="0"/>
          <w:divBdr>
            <w:top w:val="none" w:sz="0" w:space="0" w:color="auto"/>
            <w:left w:val="none" w:sz="0" w:space="0" w:color="auto"/>
            <w:bottom w:val="none" w:sz="0" w:space="0" w:color="auto"/>
            <w:right w:val="none" w:sz="0" w:space="0" w:color="auto"/>
          </w:divBdr>
        </w:div>
        <w:div w:id="848525629">
          <w:marLeft w:val="0"/>
          <w:marRight w:val="0"/>
          <w:marTop w:val="0"/>
          <w:marBottom w:val="0"/>
          <w:divBdr>
            <w:top w:val="none" w:sz="0" w:space="0" w:color="auto"/>
            <w:left w:val="none" w:sz="0" w:space="0" w:color="auto"/>
            <w:bottom w:val="none" w:sz="0" w:space="0" w:color="auto"/>
            <w:right w:val="none" w:sz="0" w:space="0" w:color="auto"/>
          </w:divBdr>
        </w:div>
        <w:div w:id="1237741984">
          <w:marLeft w:val="0"/>
          <w:marRight w:val="0"/>
          <w:marTop w:val="0"/>
          <w:marBottom w:val="0"/>
          <w:divBdr>
            <w:top w:val="none" w:sz="0" w:space="0" w:color="auto"/>
            <w:left w:val="none" w:sz="0" w:space="0" w:color="auto"/>
            <w:bottom w:val="none" w:sz="0" w:space="0" w:color="auto"/>
            <w:right w:val="none" w:sz="0" w:space="0" w:color="auto"/>
          </w:divBdr>
        </w:div>
        <w:div w:id="847062366">
          <w:marLeft w:val="0"/>
          <w:marRight w:val="0"/>
          <w:marTop w:val="0"/>
          <w:marBottom w:val="0"/>
          <w:divBdr>
            <w:top w:val="none" w:sz="0" w:space="0" w:color="auto"/>
            <w:left w:val="none" w:sz="0" w:space="0" w:color="auto"/>
            <w:bottom w:val="none" w:sz="0" w:space="0" w:color="auto"/>
            <w:right w:val="none" w:sz="0" w:space="0" w:color="auto"/>
          </w:divBdr>
        </w:div>
        <w:div w:id="137189285">
          <w:marLeft w:val="0"/>
          <w:marRight w:val="0"/>
          <w:marTop w:val="0"/>
          <w:marBottom w:val="0"/>
          <w:divBdr>
            <w:top w:val="none" w:sz="0" w:space="0" w:color="auto"/>
            <w:left w:val="none" w:sz="0" w:space="0" w:color="auto"/>
            <w:bottom w:val="none" w:sz="0" w:space="0" w:color="auto"/>
            <w:right w:val="none" w:sz="0" w:space="0" w:color="auto"/>
          </w:divBdr>
        </w:div>
        <w:div w:id="1761635213">
          <w:marLeft w:val="0"/>
          <w:marRight w:val="0"/>
          <w:marTop w:val="0"/>
          <w:marBottom w:val="0"/>
          <w:divBdr>
            <w:top w:val="none" w:sz="0" w:space="0" w:color="auto"/>
            <w:left w:val="none" w:sz="0" w:space="0" w:color="auto"/>
            <w:bottom w:val="none" w:sz="0" w:space="0" w:color="auto"/>
            <w:right w:val="none" w:sz="0" w:space="0" w:color="auto"/>
          </w:divBdr>
        </w:div>
        <w:div w:id="819493660">
          <w:marLeft w:val="0"/>
          <w:marRight w:val="0"/>
          <w:marTop w:val="0"/>
          <w:marBottom w:val="0"/>
          <w:divBdr>
            <w:top w:val="none" w:sz="0" w:space="0" w:color="auto"/>
            <w:left w:val="none" w:sz="0" w:space="0" w:color="auto"/>
            <w:bottom w:val="none" w:sz="0" w:space="0" w:color="auto"/>
            <w:right w:val="none" w:sz="0" w:space="0" w:color="auto"/>
          </w:divBdr>
        </w:div>
        <w:div w:id="2084641909">
          <w:marLeft w:val="0"/>
          <w:marRight w:val="0"/>
          <w:marTop w:val="0"/>
          <w:marBottom w:val="0"/>
          <w:divBdr>
            <w:top w:val="none" w:sz="0" w:space="0" w:color="auto"/>
            <w:left w:val="none" w:sz="0" w:space="0" w:color="auto"/>
            <w:bottom w:val="none" w:sz="0" w:space="0" w:color="auto"/>
            <w:right w:val="none" w:sz="0" w:space="0" w:color="auto"/>
          </w:divBdr>
        </w:div>
        <w:div w:id="1283416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010440X1830141X?via%3Dihub" TargetMode="External"/><Relationship Id="rId21" Type="http://schemas.openxmlformats.org/officeDocument/2006/relationships/hyperlink" Target="https://www.sciencedirect.com/topics/medicine-and-dentistry/mood-disorder" TargetMode="External"/><Relationship Id="rId42" Type="http://schemas.openxmlformats.org/officeDocument/2006/relationships/hyperlink" Target="https://www.sciencedirect.com/science/article/pii/S0010440X1830141X?via%3Dihub" TargetMode="External"/><Relationship Id="rId63" Type="http://schemas.openxmlformats.org/officeDocument/2006/relationships/hyperlink" Target="https://www.sciencedirect.com/science/article/pii/S0010440X1830141X?via%3Dihub" TargetMode="External"/><Relationship Id="rId84" Type="http://schemas.openxmlformats.org/officeDocument/2006/relationships/hyperlink" Target="https://www.sciencedirect.com/science/article/pii/S0010440X1830141X?via%3Dihub" TargetMode="External"/><Relationship Id="rId138" Type="http://schemas.openxmlformats.org/officeDocument/2006/relationships/hyperlink" Target="https://www.sciencedirect.com/science/article/pii/S0010440X1830141X?via%3Dihub" TargetMode="External"/><Relationship Id="rId159" Type="http://schemas.openxmlformats.org/officeDocument/2006/relationships/hyperlink" Target="https://doi.org/10.1007/s10578-010-0211-4" TargetMode="External"/><Relationship Id="rId170" Type="http://schemas.openxmlformats.org/officeDocument/2006/relationships/hyperlink" Target="https://www.sciencedirect.com/science/article/pii/S0010440X1830141X?via%3Dihub" TargetMode="External"/><Relationship Id="rId191" Type="http://schemas.openxmlformats.org/officeDocument/2006/relationships/hyperlink" Target="https://doi.org/10.1177/0883073809336215" TargetMode="External"/><Relationship Id="rId205" Type="http://schemas.openxmlformats.org/officeDocument/2006/relationships/hyperlink" Target="https://www.sciencedirect.com/science/article/pii/S0010440X1830141X?via%3Dihub" TargetMode="External"/><Relationship Id="rId107" Type="http://schemas.openxmlformats.org/officeDocument/2006/relationships/hyperlink" Target="https://www.sciencedirect.com/science/article/pii/S0010440X1830141X?via%3Dihub" TargetMode="External"/><Relationship Id="rId11" Type="http://schemas.openxmlformats.org/officeDocument/2006/relationships/hyperlink" Target="https://www.sciencedirect.com/topics/medicine-and-dentistry/gilles-de-la-tourette-syndrome" TargetMode="External"/><Relationship Id="rId32" Type="http://schemas.openxmlformats.org/officeDocument/2006/relationships/hyperlink" Target="https://www.sciencedirect.com/science/article/pii/S0010440X1830141X?via%3Dihub" TargetMode="External"/><Relationship Id="rId53" Type="http://schemas.openxmlformats.org/officeDocument/2006/relationships/hyperlink" Target="https://www.sciencedirect.com/topics/medicine-and-dentistry/major-depressive-episode" TargetMode="External"/><Relationship Id="rId74" Type="http://schemas.openxmlformats.org/officeDocument/2006/relationships/hyperlink" Target="https://www.sciencedirect.com/science/article/pii/S0010440X1830141X?via%3Dihub" TargetMode="External"/><Relationship Id="rId128" Type="http://schemas.openxmlformats.org/officeDocument/2006/relationships/hyperlink" Target="https://www.sciencedirect.com/science/article/pii/S0010440X1830141X?via%3Dihub" TargetMode="External"/><Relationship Id="rId149" Type="http://schemas.openxmlformats.org/officeDocument/2006/relationships/hyperlink" Target="https://doi.org/10.1016/j.pediatrneurol.2012.05.002" TargetMode="External"/><Relationship Id="rId5" Type="http://schemas.openxmlformats.org/officeDocument/2006/relationships/styles" Target="styles.xml"/><Relationship Id="rId95" Type="http://schemas.openxmlformats.org/officeDocument/2006/relationships/hyperlink" Target="https://www.sciencedirect.com/science/article/pii/S0010440X1830141X?via%3Dihub" TargetMode="External"/><Relationship Id="rId160" Type="http://schemas.openxmlformats.org/officeDocument/2006/relationships/hyperlink" Target="https://www.sciencedirect.com/science/article/pii/S0010440X1830141X?via%3Dihub" TargetMode="External"/><Relationship Id="rId181" Type="http://schemas.openxmlformats.org/officeDocument/2006/relationships/hyperlink" Target="https://doi.org/10.1007/s12310-009-9021-x" TargetMode="External"/><Relationship Id="rId216" Type="http://schemas.openxmlformats.org/officeDocument/2006/relationships/theme" Target="theme/theme1.xml"/><Relationship Id="rId22" Type="http://schemas.openxmlformats.org/officeDocument/2006/relationships/hyperlink" Target="https://www.sciencedirect.com/science/article/pii/S0010440X1830141X?via%3Dihub" TargetMode="External"/><Relationship Id="rId43" Type="http://schemas.openxmlformats.org/officeDocument/2006/relationships/hyperlink" Target="https://www.sciencedirect.com/science/article/pii/S0010440X1830141X?via%3Dihub" TargetMode="External"/><Relationship Id="rId64" Type="http://schemas.openxmlformats.org/officeDocument/2006/relationships/hyperlink" Target="https://www.sciencedirect.com/science/article/pii/S0010440X1830141X?via%3Dihub" TargetMode="External"/><Relationship Id="rId118" Type="http://schemas.openxmlformats.org/officeDocument/2006/relationships/hyperlink" Target="https://www.sciencedirect.com/science/article/pii/S0010440X1830141X?via%3Dihub" TargetMode="External"/><Relationship Id="rId139" Type="http://schemas.openxmlformats.org/officeDocument/2006/relationships/hyperlink" Target="https://www.sciencedirect.com/science/article/pii/S0010440X1830141X?via%3Dihub" TargetMode="External"/><Relationship Id="rId85" Type="http://schemas.openxmlformats.org/officeDocument/2006/relationships/hyperlink" Target="https://www.sciencedirect.com/topics/medicine-and-dentistry/functional-disease" TargetMode="External"/><Relationship Id="rId150" Type="http://schemas.openxmlformats.org/officeDocument/2006/relationships/hyperlink" Target="https://www.sciencedirect.com/science/article/pii/S0010440X1830141X?via%3Dihub" TargetMode="External"/><Relationship Id="rId171" Type="http://schemas.openxmlformats.org/officeDocument/2006/relationships/hyperlink" Target="https://doi.org/10.1001/jamapsychiatry.2014.2650" TargetMode="External"/><Relationship Id="rId192" Type="http://schemas.openxmlformats.org/officeDocument/2006/relationships/hyperlink" Target="https://www.sciencedirect.com/science/article/pii/S0010440X1830141X?via%3Dihub" TargetMode="External"/><Relationship Id="rId206" Type="http://schemas.openxmlformats.org/officeDocument/2006/relationships/hyperlink" Target="https://doi.org/10.1016/j.brat.2011.05.006" TargetMode="External"/><Relationship Id="rId12" Type="http://schemas.openxmlformats.org/officeDocument/2006/relationships/hyperlink" Target="https://www.sciencedirect.com/topics/medicine-and-dentistry/tic-disorder" TargetMode="External"/><Relationship Id="rId33" Type="http://schemas.openxmlformats.org/officeDocument/2006/relationships/hyperlink" Target="https://www.sciencedirect.com/science/article/pii/S0010440X1830141X?via%3Dihub" TargetMode="External"/><Relationship Id="rId108" Type="http://schemas.openxmlformats.org/officeDocument/2006/relationships/hyperlink" Target="https://www.sciencedirect.com/science/article/pii/S0010440X1830141X?via%3Dihub" TargetMode="External"/><Relationship Id="rId129" Type="http://schemas.openxmlformats.org/officeDocument/2006/relationships/hyperlink" Target="https://www.sciencedirect.com/topics/medicine-and-dentistry/sensory-stimulation" TargetMode="External"/><Relationship Id="rId54" Type="http://schemas.openxmlformats.org/officeDocument/2006/relationships/hyperlink" Target="https://www.sciencedirect.com/science/article/pii/S0010440X1830141X?via%3Dihub" TargetMode="External"/><Relationship Id="rId75" Type="http://schemas.openxmlformats.org/officeDocument/2006/relationships/hyperlink" Target="https://www.sciencedirect.com/science/article/pii/S0010440X1830141X?via%3Dihub" TargetMode="External"/><Relationship Id="rId96" Type="http://schemas.openxmlformats.org/officeDocument/2006/relationships/hyperlink" Target="https://www.sciencedirect.com/science/article/pii/S0010440X1830141X?via%3Dihub" TargetMode="External"/><Relationship Id="rId140" Type="http://schemas.openxmlformats.org/officeDocument/2006/relationships/hyperlink" Target="https://www.sciencedirect.com/science/article/pii/S0010440X1830141X?via%3Dihub" TargetMode="External"/><Relationship Id="rId161" Type="http://schemas.openxmlformats.org/officeDocument/2006/relationships/hyperlink" Target="https://doi.org/10.1007/s10578-011-0249-y" TargetMode="External"/><Relationship Id="rId182" Type="http://schemas.openxmlformats.org/officeDocument/2006/relationships/hyperlink" Target="https://www.sciencedirect.com/science/article/pii/S0010440X1830141X?via%3Dihub" TargetMode="External"/><Relationship Id="rId6" Type="http://schemas.openxmlformats.org/officeDocument/2006/relationships/settings" Target="settings.xml"/><Relationship Id="rId23" Type="http://schemas.openxmlformats.org/officeDocument/2006/relationships/hyperlink" Target="https://www.sciencedirect.com/topics/medicine-and-dentistry/mental-stress" TargetMode="External"/><Relationship Id="rId119" Type="http://schemas.openxmlformats.org/officeDocument/2006/relationships/hyperlink" Target="https://www.sciencedirect.com/science/article/pii/S0010440X1830141X?via%3Dihub" TargetMode="External"/><Relationship Id="rId44" Type="http://schemas.openxmlformats.org/officeDocument/2006/relationships/hyperlink" Target="https://www.sciencedirect.com/science/article/pii/S0010440X1830141X?via%3Dihub" TargetMode="External"/><Relationship Id="rId65" Type="http://schemas.openxmlformats.org/officeDocument/2006/relationships/hyperlink" Target="https://www.sciencedirect.com/science/article/pii/S0010440X1830141X?via%3Dihub" TargetMode="External"/><Relationship Id="rId86" Type="http://schemas.openxmlformats.org/officeDocument/2006/relationships/hyperlink" Target="https://www.sciencedirect.com/topics/psychology/correlation-coefficient" TargetMode="External"/><Relationship Id="rId130" Type="http://schemas.openxmlformats.org/officeDocument/2006/relationships/hyperlink" Target="https://www.sciencedirect.com/science/article/pii/S0010440X1830141X?via%3Dihub" TargetMode="External"/><Relationship Id="rId151" Type="http://schemas.openxmlformats.org/officeDocument/2006/relationships/hyperlink" Target="https://doi.org/10.1017/S0012162203000598" TargetMode="External"/><Relationship Id="rId172" Type="http://schemas.openxmlformats.org/officeDocument/2006/relationships/hyperlink" Target="https://www.sciencedirect.com/science/article/pii/S0010440X1830141X?via%3Dihub" TargetMode="External"/><Relationship Id="rId193" Type="http://schemas.openxmlformats.org/officeDocument/2006/relationships/hyperlink" Target="https://doi.org/10.1097/00004583-200301000-00016" TargetMode="External"/><Relationship Id="rId207" Type="http://schemas.openxmlformats.org/officeDocument/2006/relationships/hyperlink" Target="https://www.sciencedirect.com/science/article/pii/S0010440X1830141X?via%3Dihub" TargetMode="External"/><Relationship Id="rId13" Type="http://schemas.openxmlformats.org/officeDocument/2006/relationships/hyperlink" Target="https://www.sciencedirect.com/science/article/pii/S0010440X1830141X?via%3Dihub" TargetMode="External"/><Relationship Id="rId109" Type="http://schemas.openxmlformats.org/officeDocument/2006/relationships/hyperlink" Target="https://www.sciencedirect.com/science/article/pii/S0010440X1830141X?via%3Dihub" TargetMode="External"/><Relationship Id="rId34" Type="http://schemas.openxmlformats.org/officeDocument/2006/relationships/hyperlink" Target="https://www.sciencedirect.com/topics/medicine-and-dentistry/gilles-de-la-tourette-syndrome" TargetMode="External"/><Relationship Id="rId55" Type="http://schemas.openxmlformats.org/officeDocument/2006/relationships/hyperlink" Target="https://www.sciencedirect.com/topics/psychology/convergent-validity" TargetMode="External"/><Relationship Id="rId76" Type="http://schemas.openxmlformats.org/officeDocument/2006/relationships/hyperlink" Target="https://www.sciencedirect.com/science/article/pii/S0010440X1830141X?via%3Dihub" TargetMode="External"/><Relationship Id="rId97" Type="http://schemas.openxmlformats.org/officeDocument/2006/relationships/hyperlink" Target="https://www.sciencedirect.com/science/article/pii/S0010440X1830141X?via%3Dihub" TargetMode="External"/><Relationship Id="rId120" Type="http://schemas.openxmlformats.org/officeDocument/2006/relationships/hyperlink" Target="https://www.sciencedirect.com/science/article/pii/S0010440X1830141X?via%3Dihub" TargetMode="External"/><Relationship Id="rId141" Type="http://schemas.openxmlformats.org/officeDocument/2006/relationships/hyperlink" Target="https://www.sciencedirect.com/science/article/pii/S0010440X1830141X?via%3Dihub" TargetMode="External"/><Relationship Id="rId7" Type="http://schemas.openxmlformats.org/officeDocument/2006/relationships/webSettings" Target="webSettings.xml"/><Relationship Id="rId162" Type="http://schemas.openxmlformats.org/officeDocument/2006/relationships/hyperlink" Target="https://www.sciencedirect.com/science/article/pii/S0010440X1830141X?via%3Dihub" TargetMode="External"/><Relationship Id="rId183" Type="http://schemas.openxmlformats.org/officeDocument/2006/relationships/hyperlink" Target="https://doi.org/10.1177/1087054712449183" TargetMode="External"/><Relationship Id="rId24" Type="http://schemas.openxmlformats.org/officeDocument/2006/relationships/hyperlink" Target="https://www.sciencedirect.com/topics/medicine-and-dentistry/hypersensitivity" TargetMode="External"/><Relationship Id="rId45" Type="http://schemas.openxmlformats.org/officeDocument/2006/relationships/hyperlink" Target="https://www.sciencedirect.com/science/article/pii/S0010440X1830141X?via%3Dihub" TargetMode="External"/><Relationship Id="rId66" Type="http://schemas.openxmlformats.org/officeDocument/2006/relationships/hyperlink" Target="https://www.sciencedirect.com/topics/psychology/screening" TargetMode="External"/><Relationship Id="rId87" Type="http://schemas.openxmlformats.org/officeDocument/2006/relationships/hyperlink" Target="https://www.sciencedirect.com/science/article/pii/S0010440X1830141X?via%3Dihub" TargetMode="External"/><Relationship Id="rId110" Type="http://schemas.openxmlformats.org/officeDocument/2006/relationships/hyperlink" Target="https://www.sciencedirect.com/science/article/pii/S0010440X1830141X?via%3Dihub" TargetMode="External"/><Relationship Id="rId131" Type="http://schemas.openxmlformats.org/officeDocument/2006/relationships/hyperlink" Target="https://www.sciencedirect.com/science/article/pii/S0010440X1830141X?via%3Dihub" TargetMode="External"/><Relationship Id="rId152" Type="http://schemas.openxmlformats.org/officeDocument/2006/relationships/hyperlink" Target="https://www.sciencedirect.com/science/article/pii/S0010440X1830141X?via%3Dihub" TargetMode="External"/><Relationship Id="rId173" Type="http://schemas.openxmlformats.org/officeDocument/2006/relationships/hyperlink" Target="https://doi.org/10.1007/s10882-010-9223-z" TargetMode="External"/><Relationship Id="rId194" Type="http://schemas.openxmlformats.org/officeDocument/2006/relationships/hyperlink" Target="https://www.sciencedirect.com/science/article/pii/S0010440X1830141X?via%3Dihub" TargetMode="External"/><Relationship Id="rId208" Type="http://schemas.openxmlformats.org/officeDocument/2006/relationships/hyperlink" Target="https://doi.org/10.1177/0145445514531016" TargetMode="External"/><Relationship Id="rId19" Type="http://schemas.openxmlformats.org/officeDocument/2006/relationships/hyperlink" Target="https://www.sciencedirect.com/science/article/pii/S0010440X1830141X?via%3Dihub" TargetMode="External"/><Relationship Id="rId14" Type="http://schemas.openxmlformats.org/officeDocument/2006/relationships/hyperlink" Target="https://www.sciencedirect.com/science/article/pii/S0010440X1830141X?via%3Dihub" TargetMode="External"/><Relationship Id="rId30" Type="http://schemas.openxmlformats.org/officeDocument/2006/relationships/hyperlink" Target="https://www.sciencedirect.com/topics/medicine-and-dentistry/symptomatology" TargetMode="External"/><Relationship Id="rId35" Type="http://schemas.openxmlformats.org/officeDocument/2006/relationships/hyperlink" Target="https://www.sciencedirect.com/science/article/pii/S0010440X1830141X?via%3Dihub" TargetMode="External"/><Relationship Id="rId56" Type="http://schemas.openxmlformats.org/officeDocument/2006/relationships/hyperlink" Target="https://www.sciencedirect.com/science/article/pii/S0010440X1830141X?via%3Dihub" TargetMode="External"/><Relationship Id="rId77" Type="http://schemas.openxmlformats.org/officeDocument/2006/relationships/hyperlink" Target="https://www.sciencedirect.com/science/article/pii/S0010440X1830141X?via%3Dihub" TargetMode="External"/><Relationship Id="rId100" Type="http://schemas.openxmlformats.org/officeDocument/2006/relationships/hyperlink" Target="https://www.sciencedirect.com/topics/medicine-and-dentistry/tic-disorder" TargetMode="External"/><Relationship Id="rId105" Type="http://schemas.openxmlformats.org/officeDocument/2006/relationships/hyperlink" Target="https://www.sciencedirect.com/science/article/pii/S0010440X1830141X?via%3Dihub" TargetMode="External"/><Relationship Id="rId126" Type="http://schemas.openxmlformats.org/officeDocument/2006/relationships/hyperlink" Target="https://www.sciencedirect.com/science/article/pii/S0010440X1830141X?via%3Dihub" TargetMode="External"/><Relationship Id="rId147" Type="http://schemas.openxmlformats.org/officeDocument/2006/relationships/hyperlink" Target="https://doi.org/10.1016/j.jaac.2011.11.004" TargetMode="External"/><Relationship Id="rId168" Type="http://schemas.openxmlformats.org/officeDocument/2006/relationships/hyperlink" Target="https://www.sciencedirect.com/science/article/pii/S0010440X1830141X?via%3Dihub" TargetMode="External"/><Relationship Id="rId8" Type="http://schemas.openxmlformats.org/officeDocument/2006/relationships/hyperlink" Target="https://doi.org/10.1016/j.comppsych.2018.07.017" TargetMode="External"/><Relationship Id="rId51" Type="http://schemas.openxmlformats.org/officeDocument/2006/relationships/hyperlink" Target="https://www.sciencedirect.com/topics/medicine-and-dentistry/dsm-5" TargetMode="External"/><Relationship Id="rId72" Type="http://schemas.openxmlformats.org/officeDocument/2006/relationships/hyperlink" Target="https://www.sciencedirect.com/science/article/pii/S0010440X1830141X?via%3Dihub" TargetMode="External"/><Relationship Id="rId93" Type="http://schemas.openxmlformats.org/officeDocument/2006/relationships/hyperlink" Target="https://www.sciencedirect.com/science/article/pii/S0010440X1830141X?via%3Dihub" TargetMode="External"/><Relationship Id="rId98" Type="http://schemas.openxmlformats.org/officeDocument/2006/relationships/hyperlink" Target="https://www.sciencedirect.com/science/article/pii/S0010440X1830141X?via%3Dihub" TargetMode="External"/><Relationship Id="rId121" Type="http://schemas.openxmlformats.org/officeDocument/2006/relationships/hyperlink" Target="https://www.sciencedirect.com/science/article/pii/S0010440X1830141X?via%3Dihub" TargetMode="External"/><Relationship Id="rId142" Type="http://schemas.openxmlformats.org/officeDocument/2006/relationships/hyperlink" Target="https://www.sciencedirect.com/science/article/pii/S0010440X1830141X?via%3Dihub" TargetMode="External"/><Relationship Id="rId163" Type="http://schemas.openxmlformats.org/officeDocument/2006/relationships/hyperlink" Target="https://doi.org/10.1186/s12888-016-0717-9" TargetMode="External"/><Relationship Id="rId184" Type="http://schemas.openxmlformats.org/officeDocument/2006/relationships/hyperlink" Target="https://www.sciencedirect.com/science/article/pii/S0010440X1830141X?via%3Dihub" TargetMode="External"/><Relationship Id="rId189" Type="http://schemas.openxmlformats.org/officeDocument/2006/relationships/hyperlink" Target="https://doi.org/10.1111/jcap.12132" TargetMode="External"/><Relationship Id="rId3" Type="http://schemas.openxmlformats.org/officeDocument/2006/relationships/customXml" Target="../customXml/item3.xml"/><Relationship Id="rId214" Type="http://schemas.openxmlformats.org/officeDocument/2006/relationships/hyperlink" Target="https://doi.org/10.1901/jaba.2001.34-353" TargetMode="External"/><Relationship Id="rId25" Type="http://schemas.openxmlformats.org/officeDocument/2006/relationships/hyperlink" Target="https://www.sciencedirect.com/topics/medicine-and-dentistry/sensory-stimulation" TargetMode="External"/><Relationship Id="rId46" Type="http://schemas.openxmlformats.org/officeDocument/2006/relationships/hyperlink" Target="https://www.sciencedirect.com/topics/neuroscience/mini-international-neuropsychiatric-interview" TargetMode="External"/><Relationship Id="rId67" Type="http://schemas.openxmlformats.org/officeDocument/2006/relationships/hyperlink" Target="https://www.sciencedirect.com/topics/medicine-and-dentistry/nonparametric-test" TargetMode="External"/><Relationship Id="rId116" Type="http://schemas.openxmlformats.org/officeDocument/2006/relationships/hyperlink" Target="https://www.sciencedirect.com/science/article/pii/S0010440X1830141X?via%3Dihub" TargetMode="External"/><Relationship Id="rId137" Type="http://schemas.openxmlformats.org/officeDocument/2006/relationships/hyperlink" Target="https://www.sciencedirect.com/science/article/pii/S0010440X1830141X?via%3Dihub" TargetMode="External"/><Relationship Id="rId158" Type="http://schemas.openxmlformats.org/officeDocument/2006/relationships/hyperlink" Target="https://www.sciencedirect.com/science/article/pii/S0010440X1830141X?via%3Dihub" TargetMode="External"/><Relationship Id="rId20" Type="http://schemas.openxmlformats.org/officeDocument/2006/relationships/hyperlink" Target="https://www.sciencedirect.com/topics/medicine-and-dentistry/caregiver-burden" TargetMode="External"/><Relationship Id="rId41" Type="http://schemas.openxmlformats.org/officeDocument/2006/relationships/hyperlink" Target="https://www.sciencedirect.com/science/article/pii/S0010440X1830141X?via%3Dihub" TargetMode="External"/><Relationship Id="rId62" Type="http://schemas.openxmlformats.org/officeDocument/2006/relationships/hyperlink" Target="https://www.sciencedirect.com/topics/medicine-and-dentistry/psychiatric-diagnosis" TargetMode="External"/><Relationship Id="rId83" Type="http://schemas.openxmlformats.org/officeDocument/2006/relationships/hyperlink" Target="https://www.sciencedirect.com/topics/medicine-and-dentistry/gilles-de-la-tourette-syndrome" TargetMode="External"/><Relationship Id="rId88" Type="http://schemas.openxmlformats.org/officeDocument/2006/relationships/hyperlink" Target="https://www.sciencedirect.com/topics/medicine-and-dentistry/tic-disorder" TargetMode="External"/><Relationship Id="rId111" Type="http://schemas.openxmlformats.org/officeDocument/2006/relationships/hyperlink" Target="https://www.sciencedirect.com/science/article/pii/S0010440X1830141X?via%3Dihub" TargetMode="External"/><Relationship Id="rId132" Type="http://schemas.openxmlformats.org/officeDocument/2006/relationships/hyperlink" Target="https://www.sciencedirect.com/science/article/pii/S0010440X1830141X?via%3Dihub" TargetMode="External"/><Relationship Id="rId153" Type="http://schemas.openxmlformats.org/officeDocument/2006/relationships/hyperlink" Target="https://doi.org/10.1007/s10578-013-0434-2" TargetMode="External"/><Relationship Id="rId174" Type="http://schemas.openxmlformats.org/officeDocument/2006/relationships/hyperlink" Target="https://www.sciencedirect.com/science/article/pii/S0010440X1830141X?via%3Dihub" TargetMode="External"/><Relationship Id="rId179" Type="http://schemas.openxmlformats.org/officeDocument/2006/relationships/hyperlink" Target="https://doi.org/10.1037/dev0000186" TargetMode="External"/><Relationship Id="rId195" Type="http://schemas.openxmlformats.org/officeDocument/2006/relationships/hyperlink" Target="https://www.sciencedirect.com/science/article/pii/S0010440X1830141X?via%3Dihub" TargetMode="External"/><Relationship Id="rId209" Type="http://schemas.openxmlformats.org/officeDocument/2006/relationships/hyperlink" Target="https://www.sciencedirect.com/science/article/pii/S0010440X1830141X?via%3Dihub" TargetMode="External"/><Relationship Id="rId190" Type="http://schemas.openxmlformats.org/officeDocument/2006/relationships/hyperlink" Target="https://www.sciencedirect.com/science/article/pii/S0010440X1830141X?via%3Dihub" TargetMode="External"/><Relationship Id="rId204" Type="http://schemas.openxmlformats.org/officeDocument/2006/relationships/hyperlink" Target="https://doi.org/10.4088/JCP.09m05305whi" TargetMode="External"/><Relationship Id="rId15" Type="http://schemas.openxmlformats.org/officeDocument/2006/relationships/hyperlink" Target="https://www.sciencedirect.com/topics/medicine-and-dentistry/social-interaction" TargetMode="External"/><Relationship Id="rId36" Type="http://schemas.openxmlformats.org/officeDocument/2006/relationships/hyperlink" Target="https://www.sciencedirect.com/science/article/pii/S0010440X1830141X?via%3Dihub" TargetMode="External"/><Relationship Id="rId57" Type="http://schemas.openxmlformats.org/officeDocument/2006/relationships/hyperlink" Target="https://www.sciencedirect.com/science/article/pii/S0010440X1830141X?via%3Dihub" TargetMode="External"/><Relationship Id="rId106" Type="http://schemas.openxmlformats.org/officeDocument/2006/relationships/hyperlink" Target="https://www.sciencedirect.com/science/article/pii/S0010440X1830141X?via%3Dihub" TargetMode="External"/><Relationship Id="rId127" Type="http://schemas.openxmlformats.org/officeDocument/2006/relationships/hyperlink" Target="https://www.sciencedirect.com/science/article/pii/S0010440X1830141X?via%3Dihub" TargetMode="External"/><Relationship Id="rId10" Type="http://schemas.openxmlformats.org/officeDocument/2006/relationships/hyperlink" Target="https://www.sciencedirect.com/topics/medicine-and-dentistry/tic-disorder" TargetMode="External"/><Relationship Id="rId31" Type="http://schemas.openxmlformats.org/officeDocument/2006/relationships/hyperlink" Target="https://www.sciencedirect.com/topics/medicine-and-dentistry/disruptive-behavior" TargetMode="External"/><Relationship Id="rId52" Type="http://schemas.openxmlformats.org/officeDocument/2006/relationships/hyperlink" Target="https://www.sciencedirect.com/topics/psychology/psychotic-disorder" TargetMode="External"/><Relationship Id="rId73" Type="http://schemas.openxmlformats.org/officeDocument/2006/relationships/hyperlink" Target="https://www.sciencedirect.com/science/article/pii/S0010440X1830141X?via%3Dihub" TargetMode="External"/><Relationship Id="rId78" Type="http://schemas.openxmlformats.org/officeDocument/2006/relationships/hyperlink" Target="https://www.sciencedirect.com/science/article/pii/S0010440X1830141X?via%3Dihub" TargetMode="External"/><Relationship Id="rId94" Type="http://schemas.openxmlformats.org/officeDocument/2006/relationships/hyperlink" Target="https://www.sciencedirect.com/science/article/pii/S0010440X1830141X?via%3Dihub" TargetMode="External"/><Relationship Id="rId99" Type="http://schemas.openxmlformats.org/officeDocument/2006/relationships/hyperlink" Target="https://www.sciencedirect.com/topics/medicine-and-dentistry/gilles-de-la-tourette-syndrome" TargetMode="External"/><Relationship Id="rId101" Type="http://schemas.openxmlformats.org/officeDocument/2006/relationships/hyperlink" Target="https://www.sciencedirect.com/science/article/pii/S0010440X1830141X?via%3Dihub" TargetMode="External"/><Relationship Id="rId122" Type="http://schemas.openxmlformats.org/officeDocument/2006/relationships/hyperlink" Target="https://www.sciencedirect.com/science/article/pii/S0010440X1830141X?via%3Dihub" TargetMode="External"/><Relationship Id="rId143" Type="http://schemas.openxmlformats.org/officeDocument/2006/relationships/hyperlink" Target="http://tichelper.com/" TargetMode="External"/><Relationship Id="rId148" Type="http://schemas.openxmlformats.org/officeDocument/2006/relationships/hyperlink" Target="https://www.sciencedirect.com/science/article/pii/S0010440X1830141X?via%3Dihub" TargetMode="External"/><Relationship Id="rId164" Type="http://schemas.openxmlformats.org/officeDocument/2006/relationships/hyperlink" Target="https://www.sciencedirect.com/science/article/pii/S0010440X1830141X?via%3Dihub" TargetMode="External"/><Relationship Id="rId169" Type="http://schemas.openxmlformats.org/officeDocument/2006/relationships/hyperlink" Target="https://doi.org/10.1080/02739615.2014.948166" TargetMode="External"/><Relationship Id="rId185" Type="http://schemas.openxmlformats.org/officeDocument/2006/relationships/hyperlink" Target="https://doi.org/10.1111/j.1469-7610.2006.01687.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0010440X1830141X?via%3Dihub" TargetMode="External"/><Relationship Id="rId210" Type="http://schemas.openxmlformats.org/officeDocument/2006/relationships/hyperlink" Target="https://doi.org/10.1016/j.jaac.2016.12.012" TargetMode="External"/><Relationship Id="rId215" Type="http://schemas.openxmlformats.org/officeDocument/2006/relationships/fontTable" Target="fontTable.xml"/><Relationship Id="rId26" Type="http://schemas.openxmlformats.org/officeDocument/2006/relationships/hyperlink" Target="https://www.sciencedirect.com/topics/psychology/emotion-regulation" TargetMode="External"/><Relationship Id="rId47" Type="http://schemas.openxmlformats.org/officeDocument/2006/relationships/hyperlink" Target="https://www.sciencedirect.com/topics/medicine-and-dentistry/tic-disorder" TargetMode="External"/><Relationship Id="rId68" Type="http://schemas.openxmlformats.org/officeDocument/2006/relationships/hyperlink" Target="https://www.sciencedirect.com/topics/medicine-and-dentistry/wilcoxon-signed-ranks-test" TargetMode="External"/><Relationship Id="rId89" Type="http://schemas.openxmlformats.org/officeDocument/2006/relationships/hyperlink" Target="https://www.sciencedirect.com/science/article/pii/S0010440X1830141X?via%3Dihub" TargetMode="External"/><Relationship Id="rId112" Type="http://schemas.openxmlformats.org/officeDocument/2006/relationships/hyperlink" Target="https://www.sciencedirect.com/science/article/pii/S0010440X1830141X?via%3Dihub" TargetMode="External"/><Relationship Id="rId133" Type="http://schemas.openxmlformats.org/officeDocument/2006/relationships/hyperlink" Target="https://www.sciencedirect.com/topics/medicine-and-dentistry/psychosocial-withdrawal" TargetMode="External"/><Relationship Id="rId154" Type="http://schemas.openxmlformats.org/officeDocument/2006/relationships/hyperlink" Target="https://www.sciencedirect.com/science/article/pii/S0010440X1830141X?via%3Dihub" TargetMode="External"/><Relationship Id="rId175" Type="http://schemas.openxmlformats.org/officeDocument/2006/relationships/hyperlink" Target="https://doi.org/10.1176/jnp.2009.21.1.13" TargetMode="External"/><Relationship Id="rId196" Type="http://schemas.openxmlformats.org/officeDocument/2006/relationships/hyperlink" Target="https://doi.org/10.1111/dmcn.13285" TargetMode="External"/><Relationship Id="rId200" Type="http://schemas.openxmlformats.org/officeDocument/2006/relationships/hyperlink" Target="https://www.sciencedirect.com/science/article/pii/S0010440X1830141X?via%3Dihub" TargetMode="External"/><Relationship Id="rId16" Type="http://schemas.openxmlformats.org/officeDocument/2006/relationships/hyperlink" Target="https://www.sciencedirect.com/science/article/pii/S0010440X1830141X?via%3Dihub" TargetMode="External"/><Relationship Id="rId37" Type="http://schemas.openxmlformats.org/officeDocument/2006/relationships/hyperlink" Target="https://www.sciencedirect.com/science/article/pii/S0010440X1830141X?via%3Dihub" TargetMode="External"/><Relationship Id="rId58" Type="http://schemas.openxmlformats.org/officeDocument/2006/relationships/hyperlink" Target="https://www.sciencedirect.com/topics/neuroscience/distress-syndrome" TargetMode="External"/><Relationship Id="rId79" Type="http://schemas.openxmlformats.org/officeDocument/2006/relationships/hyperlink" Target="https://www.sciencedirect.com/science/article/pii/S0010440X1830141X?via%3Dihub" TargetMode="External"/><Relationship Id="rId102" Type="http://schemas.openxmlformats.org/officeDocument/2006/relationships/hyperlink" Target="https://www.sciencedirect.com/science/article/pii/S0010440X1830141X?via%3Dihub" TargetMode="External"/><Relationship Id="rId123" Type="http://schemas.openxmlformats.org/officeDocument/2006/relationships/hyperlink" Target="https://www.sciencedirect.com/science/article/pii/S0010440X1830141X?via%3Dihub" TargetMode="External"/><Relationship Id="rId144" Type="http://schemas.openxmlformats.org/officeDocument/2006/relationships/hyperlink" Target="https://www.sciencedirect.com/science/article/pii/S0010440X1830141X?via%3Dihub" TargetMode="External"/><Relationship Id="rId90" Type="http://schemas.openxmlformats.org/officeDocument/2006/relationships/hyperlink" Target="https://www.sciencedirect.com/science/article/pii/S0010440X1830141X?via%3Dihub" TargetMode="External"/><Relationship Id="rId165" Type="http://schemas.openxmlformats.org/officeDocument/2006/relationships/hyperlink" Target="https://doi.org/10.1016/j.dhjo.2012.10.002" TargetMode="External"/><Relationship Id="rId186" Type="http://schemas.openxmlformats.org/officeDocument/2006/relationships/hyperlink" Target="https://www.sciencedirect.com/science/article/pii/S0010440X1830141X?via%3Dihub" TargetMode="External"/><Relationship Id="rId211" Type="http://schemas.openxmlformats.org/officeDocument/2006/relationships/hyperlink" Target="https://www.sciencedirect.com/science/article/pii/S0010440X1830141X?via%3Dihub" TargetMode="External"/><Relationship Id="rId27" Type="http://schemas.openxmlformats.org/officeDocument/2006/relationships/hyperlink" Target="https://www.sciencedirect.com/topics/medicine-and-dentistry/impulsiveness" TargetMode="External"/><Relationship Id="rId48" Type="http://schemas.openxmlformats.org/officeDocument/2006/relationships/hyperlink" Target="https://www.sciencedirect.com/topics/medicine-and-dentistry/clinical-global-impression" TargetMode="External"/><Relationship Id="rId69" Type="http://schemas.openxmlformats.org/officeDocument/2006/relationships/hyperlink" Target="https://www.sciencedirect.com/topics/medicine-and-dentistry/tic-disorder" TargetMode="External"/><Relationship Id="rId113" Type="http://schemas.openxmlformats.org/officeDocument/2006/relationships/hyperlink" Target="https://www.sciencedirect.com/science/article/pii/S0010440X1830141X?via%3Dihub" TargetMode="External"/><Relationship Id="rId134" Type="http://schemas.openxmlformats.org/officeDocument/2006/relationships/hyperlink" Target="https://www.sciencedirect.com/science/article/pii/S0010440X1830141X?via%3Dihub" TargetMode="External"/><Relationship Id="rId80" Type="http://schemas.openxmlformats.org/officeDocument/2006/relationships/hyperlink" Target="https://www.sciencedirect.com/science/article/pii/S0010440X1830141X?via%3Dihub" TargetMode="External"/><Relationship Id="rId155" Type="http://schemas.openxmlformats.org/officeDocument/2006/relationships/hyperlink" Target="https://doi.org/10.1007/s00787-012-0337-y" TargetMode="External"/><Relationship Id="rId176" Type="http://schemas.openxmlformats.org/officeDocument/2006/relationships/hyperlink" Target="https://www.sciencedirect.com/science/article/pii/S0010440X1830141X?via%3Dihub" TargetMode="External"/><Relationship Id="rId197" Type="http://schemas.openxmlformats.org/officeDocument/2006/relationships/hyperlink" Target="https://www.sciencedirect.com/science/article/pii/S0010440X1830141X?via%3Dihub" TargetMode="External"/><Relationship Id="rId201" Type="http://schemas.openxmlformats.org/officeDocument/2006/relationships/hyperlink" Target="https://www.sciencedirect.com/science/article/pii/S0010440X1830141X?via%3Dihub" TargetMode="External"/><Relationship Id="rId17" Type="http://schemas.openxmlformats.org/officeDocument/2006/relationships/hyperlink" Target="https://www.sciencedirect.com/science/article/pii/S0010440X1830141X?via%3Dihub" TargetMode="External"/><Relationship Id="rId38" Type="http://schemas.openxmlformats.org/officeDocument/2006/relationships/hyperlink" Target="https://www.sciencedirect.com/science/article/pii/S0010440X1830141X?via%3Dihub" TargetMode="External"/><Relationship Id="rId59" Type="http://schemas.openxmlformats.org/officeDocument/2006/relationships/hyperlink" Target="https://www.sciencedirect.com/science/article/pii/S0010440X1830141X?via%3Dihub" TargetMode="External"/><Relationship Id="rId103" Type="http://schemas.openxmlformats.org/officeDocument/2006/relationships/hyperlink" Target="https://www.sciencedirect.com/science/article/pii/S0010440X1830141X?via%3Dihub" TargetMode="External"/><Relationship Id="rId124" Type="http://schemas.openxmlformats.org/officeDocument/2006/relationships/hyperlink" Target="https://www.sciencedirect.com/topics/medicine-and-dentistry/tic-disorder" TargetMode="External"/><Relationship Id="rId70" Type="http://schemas.openxmlformats.org/officeDocument/2006/relationships/hyperlink" Target="https://www.sciencedirect.com/science/article/pii/S0010440X1830141X?via%3Dihub" TargetMode="External"/><Relationship Id="rId91" Type="http://schemas.openxmlformats.org/officeDocument/2006/relationships/hyperlink" Target="https://www.sciencedirect.com/science/article/pii/S0010440X1830141X?via%3Dihub" TargetMode="External"/><Relationship Id="rId145" Type="http://schemas.openxmlformats.org/officeDocument/2006/relationships/hyperlink" Target="https://doi.org/10.1176/appi.books.9780890425596.744053" TargetMode="External"/><Relationship Id="rId166" Type="http://schemas.openxmlformats.org/officeDocument/2006/relationships/hyperlink" Target="https://www.sciencedirect.com/science/article/pii/S0010440X1830141X?via%3Dihub" TargetMode="External"/><Relationship Id="rId187" Type="http://schemas.openxmlformats.org/officeDocument/2006/relationships/hyperlink" Target="https://doi.org/10.1016/j.jocrd.2014.03.004" TargetMode="External"/><Relationship Id="rId1" Type="http://schemas.openxmlformats.org/officeDocument/2006/relationships/customXml" Target="../customXml/item1.xml"/><Relationship Id="rId212" Type="http://schemas.openxmlformats.org/officeDocument/2006/relationships/hyperlink" Target="https://doi.org/10.1007/s10578-009-0159-4" TargetMode="External"/><Relationship Id="rId28" Type="http://schemas.openxmlformats.org/officeDocument/2006/relationships/hyperlink" Target="https://www.sciencedirect.com/topics/medicine-and-dentistry/learning-disorder" TargetMode="External"/><Relationship Id="rId49" Type="http://schemas.openxmlformats.org/officeDocument/2006/relationships/hyperlink" Target="https://www.sciencedirect.com/topics/medicine-and-dentistry/psychoactive-drug" TargetMode="External"/><Relationship Id="rId114" Type="http://schemas.openxmlformats.org/officeDocument/2006/relationships/hyperlink" Target="https://www.sciencedirect.com/science/article/pii/S0010440X1830141X?via%3Dihub" TargetMode="External"/><Relationship Id="rId60" Type="http://schemas.openxmlformats.org/officeDocument/2006/relationships/hyperlink" Target="https://www.sciencedirect.com/topics/medicine-and-dentistry/dsm-iv" TargetMode="External"/><Relationship Id="rId81" Type="http://schemas.openxmlformats.org/officeDocument/2006/relationships/hyperlink" Target="https://www.sciencedirect.com/science/article/pii/S0010440X1830141X?via%3Dihub" TargetMode="External"/><Relationship Id="rId135" Type="http://schemas.openxmlformats.org/officeDocument/2006/relationships/hyperlink" Target="https://www.sciencedirect.com/science/article/pii/S0010440X1830141X?via%3Dihub" TargetMode="External"/><Relationship Id="rId156" Type="http://schemas.openxmlformats.org/officeDocument/2006/relationships/hyperlink" Target="https://www.sciencedirect.com/science/article/pii/S0010440X1830141X?via%3Dihub" TargetMode="External"/><Relationship Id="rId177" Type="http://schemas.openxmlformats.org/officeDocument/2006/relationships/hyperlink" Target="https://doi.org/10.1017/S0012162200000839" TargetMode="External"/><Relationship Id="rId198" Type="http://schemas.openxmlformats.org/officeDocument/2006/relationships/hyperlink" Target="https://doi.org/10.1097/00004583-198907000-00015" TargetMode="External"/><Relationship Id="rId202" Type="http://schemas.openxmlformats.org/officeDocument/2006/relationships/hyperlink" Target="https://doi.org/10.1037/1040-3590.17.4.486" TargetMode="External"/><Relationship Id="rId18" Type="http://schemas.openxmlformats.org/officeDocument/2006/relationships/hyperlink" Target="https://www.sciencedirect.com/science/article/pii/S0010440X1830141X?via%3Dihub" TargetMode="External"/><Relationship Id="rId39" Type="http://schemas.openxmlformats.org/officeDocument/2006/relationships/hyperlink" Target="https://www.sciencedirect.com/science/article/pii/S0010440X1830141X?via%3Dihub" TargetMode="External"/><Relationship Id="rId50" Type="http://schemas.openxmlformats.org/officeDocument/2006/relationships/hyperlink" Target="https://www.sciencedirect.com/topics/medicine-and-dentistry/conduct-disorder" TargetMode="External"/><Relationship Id="rId104" Type="http://schemas.openxmlformats.org/officeDocument/2006/relationships/hyperlink" Target="https://www.sciencedirect.com/science/article/pii/S0010440X1830141X?via%3Dihub" TargetMode="External"/><Relationship Id="rId125" Type="http://schemas.openxmlformats.org/officeDocument/2006/relationships/hyperlink" Target="https://www.sciencedirect.com/science/article/pii/S0010440X1830141X?via%3Dihub" TargetMode="External"/><Relationship Id="rId146" Type="http://schemas.openxmlformats.org/officeDocument/2006/relationships/hyperlink" Target="https://www.sciencedirect.com/science/article/pii/S0010440X1830141X?via%3Dihub" TargetMode="External"/><Relationship Id="rId167" Type="http://schemas.openxmlformats.org/officeDocument/2006/relationships/hyperlink" Target="https://doi.org/10.1093/jpepsy/jsm034" TargetMode="External"/><Relationship Id="rId188" Type="http://schemas.openxmlformats.org/officeDocument/2006/relationships/hyperlink" Target="https://www.sciencedirect.com/science/article/pii/S0010440X1830141X?via%3Dihub" TargetMode="External"/><Relationship Id="rId71" Type="http://schemas.openxmlformats.org/officeDocument/2006/relationships/hyperlink" Target="https://www.sciencedirect.com/science/article/pii/S0010440X1830141X?via%3Dihub" TargetMode="External"/><Relationship Id="rId92" Type="http://schemas.openxmlformats.org/officeDocument/2006/relationships/hyperlink" Target="https://www.sciencedirect.com/science/article/pii/S0010440X1830141X?via%3Dihub" TargetMode="External"/><Relationship Id="rId213" Type="http://schemas.openxmlformats.org/officeDocument/2006/relationships/hyperlink" Target="https://www.sciencedirect.com/science/article/pii/S0010440X1830141X?via%3Dihub" TargetMode="External"/><Relationship Id="rId2" Type="http://schemas.openxmlformats.org/officeDocument/2006/relationships/customXml" Target="../customXml/item2.xml"/><Relationship Id="rId29" Type="http://schemas.openxmlformats.org/officeDocument/2006/relationships/hyperlink" Target="https://www.sciencedirect.com/topics/medicine-and-dentistry/functional-disease" TargetMode="External"/><Relationship Id="rId40" Type="http://schemas.openxmlformats.org/officeDocument/2006/relationships/hyperlink" Target="https://www.sciencedirect.com/science/article/pii/S0010440X1830141X?via%3Dihub" TargetMode="External"/><Relationship Id="rId115" Type="http://schemas.openxmlformats.org/officeDocument/2006/relationships/hyperlink" Target="https://www.sciencedirect.com/topics/medicine-and-dentistry/gilles-de-la-tourette-syndrome" TargetMode="External"/><Relationship Id="rId136" Type="http://schemas.openxmlformats.org/officeDocument/2006/relationships/hyperlink" Target="https://www.sciencedirect.com/science/article/pii/S0010440X1830141X?via%3Dihub" TargetMode="External"/><Relationship Id="rId157" Type="http://schemas.openxmlformats.org/officeDocument/2006/relationships/hyperlink" Target="https://doi.org/10.1177/0883073812457462" TargetMode="External"/><Relationship Id="rId178" Type="http://schemas.openxmlformats.org/officeDocument/2006/relationships/hyperlink" Target="https://www.sciencedirect.com/science/article/pii/S0010440X1830141X?via%3Dihub" TargetMode="External"/><Relationship Id="rId61" Type="http://schemas.openxmlformats.org/officeDocument/2006/relationships/hyperlink" Target="https://www.sciencedirect.com/topics/medicine-and-dentistry/icd-10" TargetMode="External"/><Relationship Id="rId82" Type="http://schemas.openxmlformats.org/officeDocument/2006/relationships/hyperlink" Target="https://www.sciencedirect.com/topics/medicine-and-dentistry/wilcoxon-signed-ranks-test" TargetMode="External"/><Relationship Id="rId199" Type="http://schemas.openxmlformats.org/officeDocument/2006/relationships/hyperlink" Target="https://www.sciencedirect.com/science/article/pii/S0010440X1830141X?via%3Dihub" TargetMode="External"/><Relationship Id="rId203" Type="http://schemas.openxmlformats.org/officeDocument/2006/relationships/hyperlink" Target="https://www.sciencedirect.com/science/article/pii/S0010440X1830141X?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77B4FB-48C4-4A77-9699-71BCCA96B8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A256FA-7D24-417D-A42B-51009C88C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5D180B-6C50-4A23-AD28-9EA54FEC7A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11776</Words>
  <Characters>70068</Characters>
  <Application>Microsoft Office Word</Application>
  <DocSecurity>8</DocSecurity>
  <Lines>1459</Lines>
  <Paragraphs>889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2019-10-04T15:41:00Z</dcterms:created>
  <dcterms:modified xsi:type="dcterms:W3CDTF">2019-10-21T15:16:00Z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