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2149697" w:rsidR="000A7622" w:rsidRPr="00C04F25" w:rsidRDefault="000F7146"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D947695" w:rsidR="000A7622" w:rsidRDefault="00E3082D" w:rsidP="00D14423">
      <w:pPr>
        <w:rPr>
          <w:rFonts w:cstheme="minorHAnsi"/>
          <w:sz w:val="24"/>
          <w:szCs w:val="24"/>
        </w:rPr>
      </w:pPr>
      <w:proofErr w:type="spellStart"/>
      <w:r>
        <w:rPr>
          <w:rFonts w:cstheme="minorHAnsi"/>
          <w:i/>
          <w:sz w:val="24"/>
          <w:szCs w:val="24"/>
          <w:lang w:val="fr-FR"/>
        </w:rPr>
        <w:t>Talanta</w:t>
      </w:r>
      <w:proofErr w:type="spellEnd"/>
      <w:r w:rsidR="000A7622" w:rsidRPr="00C04F25">
        <w:rPr>
          <w:rFonts w:cstheme="minorHAnsi"/>
          <w:sz w:val="24"/>
          <w:szCs w:val="24"/>
          <w:lang w:val="fr-FR"/>
        </w:rPr>
        <w:t xml:space="preserve">, Vol. </w:t>
      </w:r>
      <w:r>
        <w:rPr>
          <w:rFonts w:cstheme="minorHAnsi"/>
          <w:sz w:val="24"/>
          <w:szCs w:val="24"/>
          <w:lang w:val="fr-FR"/>
        </w:rPr>
        <w:t>221</w:t>
      </w:r>
      <w:r w:rsidR="000A7622" w:rsidRPr="00C04F25">
        <w:rPr>
          <w:rFonts w:cstheme="minorHAnsi"/>
          <w:sz w:val="24"/>
          <w:szCs w:val="24"/>
          <w:lang w:val="fr-FR"/>
        </w:rPr>
        <w:t xml:space="preserve"> (</w:t>
      </w:r>
      <w:proofErr w:type="spellStart"/>
      <w:r w:rsidR="003627B3">
        <w:rPr>
          <w:rFonts w:cstheme="minorHAnsi"/>
          <w:sz w:val="24"/>
          <w:szCs w:val="24"/>
          <w:lang w:val="fr-FR"/>
        </w:rPr>
        <w:t>January</w:t>
      </w:r>
      <w:proofErr w:type="spellEnd"/>
      <w:r w:rsidR="003627B3">
        <w:rPr>
          <w:rFonts w:cstheme="minorHAnsi"/>
          <w:sz w:val="24"/>
          <w:szCs w:val="24"/>
          <w:lang w:val="fr-FR"/>
        </w:rPr>
        <w:t xml:space="preserve"> 1, 2021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3627B3">
        <w:rPr>
          <w:rFonts w:cstheme="minorHAnsi"/>
          <w:sz w:val="24"/>
          <w:szCs w:val="24"/>
          <w:lang w:val="fr-FR"/>
        </w:rPr>
        <w:t>121547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627B3">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627B3">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3627B3">
        <w:rPr>
          <w:rFonts w:cstheme="minorHAnsi"/>
          <w:sz w:val="24"/>
          <w:szCs w:val="24"/>
        </w:rPr>
        <w:t>Elsevier</w:t>
      </w:r>
      <w:r w:rsidR="000A7622" w:rsidRPr="00C04F25">
        <w:rPr>
          <w:rFonts w:cstheme="minorHAnsi"/>
          <w:sz w:val="24"/>
          <w:szCs w:val="24"/>
        </w:rPr>
        <w:t xml:space="preserve">. </w:t>
      </w:r>
      <w:bookmarkEnd w:id="1"/>
    </w:p>
    <w:p w14:paraId="36D66B89" w14:textId="478C8220" w:rsidR="000976FB" w:rsidRDefault="000976FB" w:rsidP="000976FB"/>
    <w:p w14:paraId="7468E348" w14:textId="76E4434E" w:rsidR="00136C3B" w:rsidRDefault="00136C3B" w:rsidP="000976FB"/>
    <w:p w14:paraId="2DF6F4CF" w14:textId="3D7C207E" w:rsidR="00136C3B" w:rsidRDefault="00136C3B" w:rsidP="00136C3B">
      <w:pPr>
        <w:pStyle w:val="Title"/>
      </w:pPr>
      <w:r w:rsidRPr="00136C3B">
        <w:t>Simultaneous Selective Enrichment of Methylparaben, Propylparaben, and Butylparaben from Cosmetics Samples Based on Syringe-to-Syringe Magnetic Fluid Phase Microextraction</w:t>
      </w:r>
    </w:p>
    <w:p w14:paraId="389EA6E4" w14:textId="77777777" w:rsidR="000F7146" w:rsidRDefault="000F7146" w:rsidP="00136C3B"/>
    <w:p w14:paraId="5438BCF3" w14:textId="035B5414" w:rsidR="006C335D" w:rsidRPr="009C2AC4" w:rsidRDefault="006C335D" w:rsidP="009C2AC4">
      <w:pPr>
        <w:pStyle w:val="NoSpacing"/>
        <w:rPr>
          <w:sz w:val="32"/>
          <w:szCs w:val="32"/>
        </w:rPr>
      </w:pPr>
      <w:r w:rsidRPr="009C2AC4">
        <w:rPr>
          <w:sz w:val="32"/>
          <w:szCs w:val="32"/>
        </w:rPr>
        <w:t xml:space="preserve">Ebrahim </w:t>
      </w:r>
      <w:proofErr w:type="spellStart"/>
      <w:r w:rsidRPr="009C2AC4">
        <w:rPr>
          <w:sz w:val="32"/>
          <w:szCs w:val="32"/>
        </w:rPr>
        <w:t>Alipanahpour</w:t>
      </w:r>
      <w:proofErr w:type="spellEnd"/>
      <w:r w:rsidRPr="009C2AC4">
        <w:rPr>
          <w:sz w:val="32"/>
          <w:szCs w:val="32"/>
        </w:rPr>
        <w:t xml:space="preserve"> </w:t>
      </w:r>
      <w:proofErr w:type="spellStart"/>
      <w:r w:rsidRPr="009C2AC4">
        <w:rPr>
          <w:sz w:val="32"/>
          <w:szCs w:val="32"/>
        </w:rPr>
        <w:t>Dil</w:t>
      </w:r>
      <w:proofErr w:type="spellEnd"/>
    </w:p>
    <w:p w14:paraId="157A68A6" w14:textId="2D6F5AF8" w:rsidR="006C335D" w:rsidRPr="009C2AC4" w:rsidRDefault="00095E6A" w:rsidP="009C2AC4">
      <w:pPr>
        <w:pStyle w:val="NoSpacing"/>
        <w:rPr>
          <w:sz w:val="24"/>
          <w:szCs w:val="24"/>
        </w:rPr>
      </w:pPr>
      <w:r w:rsidRPr="009C2AC4">
        <w:rPr>
          <w:sz w:val="24"/>
          <w:szCs w:val="24"/>
        </w:rPr>
        <w:t xml:space="preserve">Department of Chemistry, </w:t>
      </w:r>
      <w:proofErr w:type="spellStart"/>
      <w:r w:rsidRPr="009C2AC4">
        <w:rPr>
          <w:sz w:val="24"/>
          <w:szCs w:val="24"/>
        </w:rPr>
        <w:t>Yasouj</w:t>
      </w:r>
      <w:proofErr w:type="spellEnd"/>
      <w:r w:rsidRPr="009C2AC4">
        <w:rPr>
          <w:sz w:val="24"/>
          <w:szCs w:val="24"/>
        </w:rPr>
        <w:t xml:space="preserve"> University, </w:t>
      </w:r>
      <w:proofErr w:type="spellStart"/>
      <w:r w:rsidRPr="009C2AC4">
        <w:rPr>
          <w:sz w:val="24"/>
          <w:szCs w:val="24"/>
        </w:rPr>
        <w:t>Yasouj</w:t>
      </w:r>
      <w:proofErr w:type="spellEnd"/>
      <w:r w:rsidRPr="009C2AC4">
        <w:rPr>
          <w:sz w:val="24"/>
          <w:szCs w:val="24"/>
        </w:rPr>
        <w:t>, 75918-74831, Iran</w:t>
      </w:r>
    </w:p>
    <w:p w14:paraId="3D86AC74" w14:textId="61B52FFF" w:rsidR="006C335D" w:rsidRPr="009C2AC4" w:rsidRDefault="006C335D" w:rsidP="009C2AC4">
      <w:pPr>
        <w:pStyle w:val="NoSpacing"/>
        <w:rPr>
          <w:sz w:val="32"/>
          <w:szCs w:val="32"/>
        </w:rPr>
      </w:pPr>
      <w:proofErr w:type="spellStart"/>
      <w:r w:rsidRPr="009C2AC4">
        <w:rPr>
          <w:sz w:val="32"/>
          <w:szCs w:val="32"/>
        </w:rPr>
        <w:t>Mehrorang</w:t>
      </w:r>
      <w:proofErr w:type="spellEnd"/>
      <w:r w:rsidRPr="009C2AC4">
        <w:rPr>
          <w:sz w:val="32"/>
          <w:szCs w:val="32"/>
        </w:rPr>
        <w:t xml:space="preserve"> </w:t>
      </w:r>
      <w:proofErr w:type="spellStart"/>
      <w:r w:rsidRPr="009C2AC4">
        <w:rPr>
          <w:sz w:val="32"/>
          <w:szCs w:val="32"/>
        </w:rPr>
        <w:t>Ghaedi</w:t>
      </w:r>
      <w:proofErr w:type="spellEnd"/>
    </w:p>
    <w:p w14:paraId="033B57C1" w14:textId="1179A929" w:rsidR="006C335D" w:rsidRPr="009C2AC4" w:rsidRDefault="00095E6A" w:rsidP="009C2AC4">
      <w:pPr>
        <w:pStyle w:val="NoSpacing"/>
        <w:rPr>
          <w:sz w:val="24"/>
          <w:szCs w:val="24"/>
        </w:rPr>
      </w:pPr>
      <w:r w:rsidRPr="009C2AC4">
        <w:rPr>
          <w:sz w:val="24"/>
          <w:szCs w:val="24"/>
        </w:rPr>
        <w:t xml:space="preserve">Department of Chemistry, </w:t>
      </w:r>
      <w:proofErr w:type="spellStart"/>
      <w:r w:rsidRPr="009C2AC4">
        <w:rPr>
          <w:sz w:val="24"/>
          <w:szCs w:val="24"/>
        </w:rPr>
        <w:t>Yasouj</w:t>
      </w:r>
      <w:proofErr w:type="spellEnd"/>
      <w:r w:rsidRPr="009C2AC4">
        <w:rPr>
          <w:sz w:val="24"/>
          <w:szCs w:val="24"/>
        </w:rPr>
        <w:t xml:space="preserve"> University, </w:t>
      </w:r>
      <w:proofErr w:type="spellStart"/>
      <w:r w:rsidRPr="009C2AC4">
        <w:rPr>
          <w:sz w:val="24"/>
          <w:szCs w:val="24"/>
        </w:rPr>
        <w:t>Yasouj</w:t>
      </w:r>
      <w:proofErr w:type="spellEnd"/>
      <w:r w:rsidRPr="009C2AC4">
        <w:rPr>
          <w:sz w:val="24"/>
          <w:szCs w:val="24"/>
        </w:rPr>
        <w:t>, 75918-74831, Iran</w:t>
      </w:r>
    </w:p>
    <w:p w14:paraId="33853210" w14:textId="7AA90616" w:rsidR="006C335D" w:rsidRPr="009C2AC4" w:rsidRDefault="006C335D" w:rsidP="009C2AC4">
      <w:pPr>
        <w:pStyle w:val="NoSpacing"/>
        <w:rPr>
          <w:sz w:val="32"/>
          <w:szCs w:val="32"/>
        </w:rPr>
      </w:pPr>
      <w:proofErr w:type="spellStart"/>
      <w:r w:rsidRPr="009C2AC4">
        <w:rPr>
          <w:sz w:val="32"/>
          <w:szCs w:val="32"/>
        </w:rPr>
        <w:t>Arash</w:t>
      </w:r>
      <w:proofErr w:type="spellEnd"/>
      <w:r w:rsidRPr="009C2AC4">
        <w:rPr>
          <w:sz w:val="32"/>
          <w:szCs w:val="32"/>
        </w:rPr>
        <w:t xml:space="preserve"> </w:t>
      </w:r>
      <w:proofErr w:type="spellStart"/>
      <w:r w:rsidRPr="009C2AC4">
        <w:rPr>
          <w:sz w:val="32"/>
          <w:szCs w:val="32"/>
        </w:rPr>
        <w:t>Asfaram</w:t>
      </w:r>
      <w:proofErr w:type="spellEnd"/>
    </w:p>
    <w:p w14:paraId="4615B08E" w14:textId="0AB5C73C" w:rsidR="006C335D" w:rsidRPr="009C2AC4" w:rsidRDefault="00095E6A" w:rsidP="009C2AC4">
      <w:pPr>
        <w:pStyle w:val="NoSpacing"/>
        <w:rPr>
          <w:sz w:val="24"/>
          <w:szCs w:val="24"/>
        </w:rPr>
      </w:pPr>
      <w:r w:rsidRPr="009C2AC4">
        <w:rPr>
          <w:sz w:val="24"/>
          <w:szCs w:val="24"/>
        </w:rPr>
        <w:t xml:space="preserve">Medicinal Plants Research Center, </w:t>
      </w:r>
      <w:proofErr w:type="spellStart"/>
      <w:r w:rsidRPr="009C2AC4">
        <w:rPr>
          <w:sz w:val="24"/>
          <w:szCs w:val="24"/>
        </w:rPr>
        <w:t>Yasuj</w:t>
      </w:r>
      <w:proofErr w:type="spellEnd"/>
      <w:r w:rsidRPr="009C2AC4">
        <w:rPr>
          <w:sz w:val="24"/>
          <w:szCs w:val="24"/>
        </w:rPr>
        <w:t xml:space="preserve"> University of Medical Sciences, </w:t>
      </w:r>
      <w:proofErr w:type="spellStart"/>
      <w:r w:rsidRPr="009C2AC4">
        <w:rPr>
          <w:sz w:val="24"/>
          <w:szCs w:val="24"/>
        </w:rPr>
        <w:t>Yasuj</w:t>
      </w:r>
      <w:proofErr w:type="spellEnd"/>
      <w:r w:rsidRPr="009C2AC4">
        <w:rPr>
          <w:sz w:val="24"/>
          <w:szCs w:val="24"/>
        </w:rPr>
        <w:t>, Iran</w:t>
      </w:r>
    </w:p>
    <w:p w14:paraId="63700D1F" w14:textId="3301CB33" w:rsidR="000F7146" w:rsidRPr="009C2AC4" w:rsidRDefault="006C335D" w:rsidP="009C2AC4">
      <w:pPr>
        <w:pStyle w:val="NoSpacing"/>
        <w:rPr>
          <w:sz w:val="32"/>
          <w:szCs w:val="32"/>
        </w:rPr>
      </w:pPr>
      <w:r w:rsidRPr="009C2AC4">
        <w:rPr>
          <w:sz w:val="32"/>
          <w:szCs w:val="32"/>
        </w:rPr>
        <w:t>Lobat Tayebi</w:t>
      </w:r>
    </w:p>
    <w:p w14:paraId="08FD9AEB" w14:textId="6CE1F1AF" w:rsidR="006C335D" w:rsidRPr="009C2AC4" w:rsidRDefault="009C2AC4" w:rsidP="009C2AC4">
      <w:pPr>
        <w:pStyle w:val="NoSpacing"/>
        <w:rPr>
          <w:sz w:val="24"/>
          <w:szCs w:val="24"/>
        </w:rPr>
      </w:pPr>
      <w:r w:rsidRPr="009C2AC4">
        <w:rPr>
          <w:sz w:val="24"/>
          <w:szCs w:val="24"/>
        </w:rPr>
        <w:t>Marquette University School of Dentistry, Milwaukee, WI</w:t>
      </w:r>
    </w:p>
    <w:p w14:paraId="0B0C75C6" w14:textId="77777777" w:rsidR="000F7146" w:rsidRDefault="000F7146" w:rsidP="00136C3B"/>
    <w:p w14:paraId="57CAF459" w14:textId="200CF032" w:rsidR="00136C3B" w:rsidRDefault="00136C3B" w:rsidP="00136C3B"/>
    <w:p w14:paraId="73A7A2FF" w14:textId="77777777" w:rsidR="00136C3B" w:rsidRPr="00136C3B" w:rsidRDefault="00136C3B" w:rsidP="000F7146">
      <w:pPr>
        <w:pStyle w:val="Heading1"/>
        <w:rPr>
          <w:lang w:val="en"/>
        </w:rPr>
      </w:pPr>
      <w:r w:rsidRPr="00136C3B">
        <w:rPr>
          <w:lang w:val="en"/>
        </w:rPr>
        <w:t>Abstract</w:t>
      </w:r>
    </w:p>
    <w:p w14:paraId="0125126B" w14:textId="77777777" w:rsidR="00136C3B" w:rsidRPr="00136C3B" w:rsidRDefault="00136C3B" w:rsidP="00136C3B">
      <w:pPr>
        <w:rPr>
          <w:lang w:val="en"/>
        </w:rPr>
      </w:pPr>
      <w:r w:rsidRPr="00136C3B">
        <w:rPr>
          <w:lang w:val="en"/>
        </w:rPr>
        <w:t>Present work is the preparation of novel magnetic nanofluids based on deep eutectic solvent and used for the rapid microextraction of methylparaben (MP), propylparaben (PP), and butylparaben (BP) from cosmetics samples using syringe-to-syringe dispersive magnetic nanofluid microextraction procedure (SS-DMNF-ME). The optimization of the extraction of MP, PP, and BP was performed through central composite design (CCD). The optimum extraction conditions were assessed by optimizing pH, nanofluid volume, NaCl concentration, cycle number, and methanol volume. pH 8.0, 200 </w:t>
      </w:r>
      <w:proofErr w:type="spellStart"/>
      <w:r w:rsidRPr="00136C3B">
        <w:rPr>
          <w:lang w:val="en"/>
        </w:rPr>
        <w:t>μL</w:t>
      </w:r>
      <w:proofErr w:type="spellEnd"/>
      <w:r w:rsidRPr="00136C3B">
        <w:rPr>
          <w:lang w:val="en"/>
        </w:rPr>
        <w:t xml:space="preserve"> of magnetic nanofluid, 6% w/v of NaCl, eight cycles of injection/back injection, and 80 </w:t>
      </w:r>
      <w:proofErr w:type="spellStart"/>
      <w:r w:rsidRPr="00136C3B">
        <w:rPr>
          <w:lang w:val="en"/>
        </w:rPr>
        <w:t>μL</w:t>
      </w:r>
      <w:proofErr w:type="spellEnd"/>
      <w:r w:rsidRPr="00136C3B">
        <w:rPr>
          <w:lang w:val="en"/>
        </w:rPr>
        <w:t xml:space="preserve"> of methanol were the optimum extraction conditions, with the maximum recoveries of 98.62%, 100.92%, and 99.13% for MP, PP, and BP, respectively. The figures of merit calculated under the optimum condition were achieved from the CCD, and the developed method exhibited the low limits of quantitation (4.3, 3.0, and 2.7 ng mL</w:t>
      </w:r>
      <w:r w:rsidRPr="00136C3B">
        <w:rPr>
          <w:vertAlign w:val="superscript"/>
          <w:lang w:val="en"/>
        </w:rPr>
        <w:t>−1</w:t>
      </w:r>
      <w:r w:rsidRPr="00136C3B">
        <w:rPr>
          <w:lang w:val="en"/>
        </w:rPr>
        <w:t>) and detection (1.3, 0.9, and 0.8 ng mL</w:t>
      </w:r>
      <w:r w:rsidRPr="00136C3B">
        <w:rPr>
          <w:vertAlign w:val="superscript"/>
          <w:lang w:val="en"/>
        </w:rPr>
        <w:t>−1</w:t>
      </w:r>
      <w:r w:rsidRPr="00136C3B">
        <w:rPr>
          <w:lang w:val="en"/>
        </w:rPr>
        <w:t>) for MP, PP, and BP, respectively, as well as excellent linearity with R</w:t>
      </w:r>
      <w:r w:rsidRPr="00136C3B">
        <w:rPr>
          <w:vertAlign w:val="superscript"/>
          <w:lang w:val="en"/>
        </w:rPr>
        <w:t>2</w:t>
      </w:r>
      <w:r w:rsidRPr="00136C3B">
        <w:rPr>
          <w:lang w:val="en"/>
        </w:rPr>
        <w:t> &gt; 0.99. The relative recoveries of three parabens in the actual samples were 85.99–99.07% with relative standard deviations ≤5.52%. In comparison to other extraction methods, SS-DMNF-ME was readily and rapidly determined MP, PP, and BP using HPLC-UV, and experimental data showed the efficiency, robustness, and reliability of the proposed method.</w:t>
      </w:r>
    </w:p>
    <w:p w14:paraId="06403711" w14:textId="77777777" w:rsidR="00136C3B" w:rsidRPr="00136C3B" w:rsidRDefault="00136C3B" w:rsidP="009C2AC4">
      <w:pPr>
        <w:pStyle w:val="Heading1"/>
      </w:pPr>
      <w:r w:rsidRPr="00136C3B">
        <w:t>Graphical abstract</w:t>
      </w:r>
    </w:p>
    <w:p w14:paraId="688D3063" w14:textId="7BE06C52" w:rsidR="00136C3B" w:rsidRPr="00136C3B" w:rsidRDefault="00136C3B" w:rsidP="00136C3B">
      <w:r w:rsidRPr="00136C3B">
        <w:rPr>
          <w:noProof/>
        </w:rPr>
        <w:drawing>
          <wp:inline distT="0" distB="0" distL="0" distR="0" wp14:anchorId="2BC546B5" wp14:editId="2C52B46C">
            <wp:extent cx="4540250" cy="1903095"/>
            <wp:effectExtent l="0" t="0" r="0" b="1905"/>
            <wp:docPr id="7" name="Picture 7" descr="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40250" cy="1903095"/>
                    </a:xfrm>
                    <a:prstGeom prst="rect">
                      <a:avLst/>
                    </a:prstGeom>
                    <a:noFill/>
                    <a:ln>
                      <a:noFill/>
                    </a:ln>
                  </pic:spPr>
                </pic:pic>
              </a:graphicData>
            </a:graphic>
          </wp:inline>
        </w:drawing>
      </w:r>
    </w:p>
    <w:p w14:paraId="3705062C" w14:textId="77777777" w:rsidR="00136C3B" w:rsidRPr="00136C3B" w:rsidRDefault="00136C3B" w:rsidP="009C2AC4">
      <w:pPr>
        <w:pStyle w:val="Heading1"/>
      </w:pPr>
      <w:r w:rsidRPr="00136C3B">
        <w:t>Keywords</w:t>
      </w:r>
    </w:p>
    <w:p w14:paraId="6494A27F" w14:textId="36618A29" w:rsidR="00136C3B" w:rsidRPr="00136C3B" w:rsidRDefault="00136C3B" w:rsidP="00136C3B">
      <w:r w:rsidRPr="00136C3B">
        <w:t>Simultaneous selective enrichment</w:t>
      </w:r>
      <w:r w:rsidR="009C2AC4">
        <w:t xml:space="preserve">, </w:t>
      </w:r>
      <w:r w:rsidRPr="00136C3B">
        <w:t>Magnetic nanofluid</w:t>
      </w:r>
      <w:r w:rsidR="009C2AC4">
        <w:t xml:space="preserve">, </w:t>
      </w:r>
      <w:r w:rsidRPr="00136C3B">
        <w:t>Syringe-to-syringe magnetic liquid phase microextraction</w:t>
      </w:r>
      <w:r w:rsidR="00C83FBD">
        <w:t xml:space="preserve">, </w:t>
      </w:r>
      <w:r w:rsidRPr="00136C3B">
        <w:t>Parabens</w:t>
      </w:r>
      <w:r w:rsidR="00C83FBD">
        <w:t xml:space="preserve">, </w:t>
      </w:r>
      <w:r w:rsidRPr="00136C3B">
        <w:t>Cosmetics samples</w:t>
      </w:r>
    </w:p>
    <w:p w14:paraId="352AD6CD" w14:textId="77777777" w:rsidR="00136C3B" w:rsidRPr="00136C3B" w:rsidRDefault="00136C3B" w:rsidP="00C83FBD">
      <w:pPr>
        <w:pStyle w:val="Heading1"/>
      </w:pPr>
      <w:r w:rsidRPr="00136C3B">
        <w:t>1. Introduction</w:t>
      </w:r>
    </w:p>
    <w:p w14:paraId="477F4932" w14:textId="1511FEF0" w:rsidR="00136C3B" w:rsidRPr="00136C3B" w:rsidRDefault="00136C3B" w:rsidP="00136C3B">
      <w:r w:rsidRPr="00136C3B">
        <w:t>Parabens are synthetic chemicals typically applied as protective additives, and their most common and crucial types are methylparaben (MP), propylparaben (PP), and butylparaben (BP). Parabens are stable in a range of physical and environmental conditions and have ability to inhibit the development of undesirable microorganisms. Owing to this preventive feature, they can effectively reduce the use of antimicrobial agents and increase shelf life, as well as can be employed as preservative additives in personal care products, cosmetics, food, beverages, and pharmaceuticals. Parabens are highly efficient against yeasts, molds, and Gram-positive bacteria, but they have no effect on viruses and little effect on bacterial spores [</w:t>
      </w:r>
      <w:bookmarkStart w:id="2" w:name="bbib1"/>
      <w:r w:rsidRPr="000866EA">
        <w:t>[1]</w:t>
      </w:r>
      <w:bookmarkEnd w:id="2"/>
      <w:r w:rsidRPr="00136C3B">
        <w:t>, </w:t>
      </w:r>
      <w:bookmarkStart w:id="3" w:name="bbib2"/>
      <w:r w:rsidRPr="000866EA">
        <w:t>[2]</w:t>
      </w:r>
      <w:r w:rsidRPr="00136C3B">
        <w:t>, </w:t>
      </w:r>
      <w:bookmarkStart w:id="4" w:name="bbib3"/>
      <w:r w:rsidRPr="000866EA">
        <w:t>[3]</w:t>
      </w:r>
      <w:bookmarkEnd w:id="4"/>
      <w:r w:rsidRPr="00136C3B">
        <w:t>]. Their low concentrations can be found in a broad variety of products. Parabens are important due to their frequent contact with many people and have irritant contact dermatitis, antiandrogenic activity, disruption to the endocrine-disrupting system, and the development of malignant melanomas or female breast cancer. The role of parabens in breast cancer (lower levels of 20 ng g</w:t>
      </w:r>
      <w:r w:rsidRPr="00136C3B">
        <w:rPr>
          <w:vertAlign w:val="superscript"/>
        </w:rPr>
        <w:t>−1</w:t>
      </w:r>
      <w:r w:rsidRPr="00136C3B">
        <w:t>) have been evidenced in some recent investigations; therefore, it is speculated that these chemicals can influence the development and growth of tumors [</w:t>
      </w:r>
      <w:bookmarkStart w:id="5" w:name="bbib4"/>
      <w:r w:rsidRPr="000866EA">
        <w:t>4</w:t>
      </w:r>
      <w:bookmarkEnd w:id="5"/>
      <w:r w:rsidRPr="00136C3B">
        <w:t>,</w:t>
      </w:r>
      <w:bookmarkStart w:id="6" w:name="bbib5"/>
      <w:r w:rsidRPr="000866EA">
        <w:t>5</w:t>
      </w:r>
      <w:bookmarkEnd w:id="6"/>
      <w:r w:rsidRPr="00136C3B">
        <w:t>]. As a result of the widespread use of parabens and their derivatives in drug, food, and cosmetics samples, their determination is an important subject. In the investigation of parabens in matrices of complex sample, methods of sample preparation show an essential role in preconcentration, isolation, clean-up, and determination of the parabens prior to their instrumental analysis [</w:t>
      </w:r>
      <w:r w:rsidRPr="000866EA">
        <w:t>2</w:t>
      </w:r>
      <w:bookmarkEnd w:id="3"/>
      <w:r w:rsidRPr="00136C3B">
        <w:t>].</w:t>
      </w:r>
    </w:p>
    <w:p w14:paraId="7927CB04" w14:textId="44D3C4B8" w:rsidR="00136C3B" w:rsidRPr="00136C3B" w:rsidRDefault="00136C3B" w:rsidP="00136C3B">
      <w:r w:rsidRPr="00136C3B">
        <w:t>Very recently, solid-phase extraction (SPE), magnetic solid-phase extraction (MSPE), liquid phase microextraction (LPME), and solid-phase microextraction (SPME) have been used as sample preparation methods for the preconcentration of parabens prior to chromatographic analysis [</w:t>
      </w:r>
      <w:bookmarkStart w:id="7" w:name="bbib6"/>
      <w:r w:rsidRPr="000866EA">
        <w:t>6</w:t>
      </w:r>
      <w:bookmarkEnd w:id="7"/>
      <w:r w:rsidRPr="00136C3B">
        <w:t>,</w:t>
      </w:r>
      <w:bookmarkStart w:id="8" w:name="bbib7"/>
      <w:r w:rsidRPr="000866EA">
        <w:t>7</w:t>
      </w:r>
      <w:bookmarkEnd w:id="8"/>
      <w:r w:rsidRPr="00136C3B">
        <w:t>]. Dispersive LPME approach has newly attracted more attentions in virtue of the simplicity, rapidity, high extraction recoveries, and high enrichment factors (EFs) [</w:t>
      </w:r>
      <w:bookmarkStart w:id="9" w:name="bbib8"/>
      <w:r w:rsidRPr="000866EA">
        <w:t>8</w:t>
      </w:r>
      <w:r w:rsidRPr="00136C3B">
        <w:t>].</w:t>
      </w:r>
    </w:p>
    <w:p w14:paraId="06A46014" w14:textId="22B42C29" w:rsidR="00136C3B" w:rsidRPr="00136C3B" w:rsidRDefault="00136C3B" w:rsidP="00136C3B">
      <w:r w:rsidRPr="00136C3B">
        <w:t>The collection of extraction phase after the microextraction process is highly critical; for this reason, magnetic nanofluid-based LPME has received special attention because of its exceptional characteristics of physicochemical stability, tenability, and easy preparation. Carrier liquids and magnetic solids create magnetic fluids that show both fluid and magnetic properties [</w:t>
      </w:r>
      <w:bookmarkStart w:id="10" w:name="bbib9"/>
      <w:r w:rsidRPr="000866EA">
        <w:t>9</w:t>
      </w:r>
      <w:bookmarkEnd w:id="10"/>
      <w:r w:rsidRPr="00136C3B">
        <w:t>]. Nanofluids are uniform and stable solid-liquid composite materials containing of magnetic nanoparticles suspended in base fluids [</w:t>
      </w:r>
      <w:bookmarkStart w:id="11" w:name="bbib10"/>
      <w:r w:rsidRPr="000866EA">
        <w:t>10</w:t>
      </w:r>
      <w:r w:rsidRPr="00136C3B">
        <w:t>]. In recent years, nanofluids have got the focus of analytical chemistry research, mostly due to their capability of improving coefficient of mass transfer in microextraction processes [</w:t>
      </w:r>
      <w:bookmarkStart w:id="12" w:name="bbib11"/>
      <w:r w:rsidRPr="000866EA">
        <w:t>11</w:t>
      </w:r>
      <w:bookmarkEnd w:id="12"/>
      <w:r w:rsidRPr="00136C3B">
        <w:t>]. Generally, in nanofluids, the magnetic nanoparticles are being coated by a shell made of a suitable material to preclude the particles from agglomeration or magnetostatic interactions and ameliorate their selectivity or affinity towards the special targets [</w:t>
      </w:r>
      <w:bookmarkStart w:id="13" w:name="bbib12"/>
      <w:r w:rsidRPr="000866EA">
        <w:t>12</w:t>
      </w:r>
      <w:bookmarkEnd w:id="13"/>
      <w:r w:rsidRPr="00136C3B">
        <w:t>].</w:t>
      </w:r>
    </w:p>
    <w:p w14:paraId="6B068A0C" w14:textId="3A0A5BA2" w:rsidR="00136C3B" w:rsidRPr="00136C3B" w:rsidRDefault="00136C3B" w:rsidP="00136C3B">
      <w:r w:rsidRPr="00136C3B">
        <w:t>One of the major challenges is searching for new organic liquids that can possess eco-friendly advantages. Thus, many efforts have been devoted to the alteration in the conventional carriers and utilization of alternative solvents for the synthesis of new magnetic nanofluids with appropriate attributes [</w:t>
      </w:r>
      <w:r w:rsidRPr="000866EA">
        <w:t>10</w:t>
      </w:r>
      <w:r w:rsidRPr="00136C3B">
        <w:t>]. Therefore, deep eutectic solvents (DESs) can serve as an alternative to traditional organic solvents [</w:t>
      </w:r>
      <w:bookmarkStart w:id="14" w:name="bbib13"/>
      <w:r w:rsidRPr="000866EA">
        <w:t>13</w:t>
      </w:r>
      <w:bookmarkEnd w:id="14"/>
      <w:r w:rsidRPr="00136C3B">
        <w:t>]. Moreover, as a novel class of green solvents, DESs can be a suitable replacement for ionic liquids and volatile organic compounds owing to low volatility, low toxicity, good thermal and chemical stability, biodegradability, adjustable viscosity, easy preparation, and low costs [</w:t>
      </w:r>
      <w:bookmarkStart w:id="15" w:name="bbib14"/>
      <w:r w:rsidRPr="000866EA">
        <w:t>14</w:t>
      </w:r>
      <w:bookmarkEnd w:id="15"/>
      <w:r w:rsidRPr="00136C3B">
        <w:t>]. DESs are compounds made by mixing a proper amount of hydrogen bond donor (HBD) and acceptor (HBA) [</w:t>
      </w:r>
      <w:bookmarkStart w:id="16" w:name="bbib15"/>
      <w:r w:rsidRPr="000866EA">
        <w:t>15</w:t>
      </w:r>
      <w:bookmarkEnd w:id="16"/>
      <w:r w:rsidRPr="00136C3B">
        <w:t>,</w:t>
      </w:r>
      <w:bookmarkStart w:id="17" w:name="bbib16"/>
      <w:r w:rsidRPr="000866EA">
        <w:t>16</w:t>
      </w:r>
      <w:bookmarkEnd w:id="17"/>
      <w:r w:rsidRPr="00136C3B">
        <w:t xml:space="preserve">]. The mixture of these two materials, due to the generation of hydrogen bonds and Van der Waals interactions, results in </w:t>
      </w:r>
      <w:proofErr w:type="gramStart"/>
      <w:r w:rsidRPr="00136C3B">
        <w:t>an</w:t>
      </w:r>
      <w:proofErr w:type="gramEnd"/>
      <w:r w:rsidRPr="00136C3B">
        <w:t xml:space="preserve"> eutectic mixture with the lower melting point than each individual component (HBA and HBD). DESs not only include the superior features of ionic liquids but also avoids numerous limitations in view of their biocompatibility, biodegradability, and nontoxicity [</w:t>
      </w:r>
      <w:bookmarkStart w:id="18" w:name="bbib17"/>
      <w:r w:rsidRPr="000866EA">
        <w:t>17</w:t>
      </w:r>
      <w:bookmarkEnd w:id="18"/>
      <w:r w:rsidRPr="00136C3B">
        <w:t>].</w:t>
      </w:r>
    </w:p>
    <w:p w14:paraId="74EAE3B2" w14:textId="77777777" w:rsidR="00136C3B" w:rsidRPr="00136C3B" w:rsidRDefault="00136C3B" w:rsidP="00136C3B">
      <w:r w:rsidRPr="00136C3B">
        <w:t xml:space="preserve">The aim of this research work was to improve an efficient and a simple extraction method </w:t>
      </w:r>
      <w:proofErr w:type="gramStart"/>
      <w:r w:rsidRPr="00136C3B">
        <w:t>in order to</w:t>
      </w:r>
      <w:proofErr w:type="gramEnd"/>
      <w:r w:rsidRPr="00136C3B">
        <w:t xml:space="preserve"> determine MP, PP, and BP as protective additives. To this end, a new magnetic nanofluid was prepared from magnetic nanoparticles, and DES was suggested as a new extraction phase for the microextraction of MP, PP, and BP from cosmetics materials. To offer favorable repeatability and quantitative recoveries, some experimental factors, such as pH, nanofluid volume, NaCl concentration, cycle number, and methanol volume, were investigated by central composite design (CCD). The validity of the technique was experienced with reproducibility and repeatability studies. In the end, the proposed technique was employed to extract and determine the MP, PP, and BP from cosmetics samples. Among the innovations of the offered technique are practicality and cheapness, as well as the use of accessible devices.</w:t>
      </w:r>
    </w:p>
    <w:p w14:paraId="722E0EE2" w14:textId="77777777" w:rsidR="00136C3B" w:rsidRPr="00136C3B" w:rsidRDefault="00136C3B" w:rsidP="00C83FBD">
      <w:pPr>
        <w:pStyle w:val="Heading1"/>
      </w:pPr>
      <w:r w:rsidRPr="00136C3B">
        <w:t>2. Experimental</w:t>
      </w:r>
    </w:p>
    <w:p w14:paraId="6BFDF19B" w14:textId="77777777" w:rsidR="00136C3B" w:rsidRPr="00136C3B" w:rsidRDefault="00136C3B" w:rsidP="00C83FBD">
      <w:pPr>
        <w:pStyle w:val="Heading2"/>
      </w:pPr>
      <w:r w:rsidRPr="00136C3B">
        <w:t>2.1. Apparatus, chemicals, and HPLC conditions</w:t>
      </w:r>
    </w:p>
    <w:p w14:paraId="082AAABE" w14:textId="77777777" w:rsidR="00136C3B" w:rsidRPr="00136C3B" w:rsidRDefault="00136C3B" w:rsidP="00136C3B">
      <w:r w:rsidRPr="00136C3B">
        <w:t>All reagents—such as FeCl</w:t>
      </w:r>
      <w:r w:rsidRPr="00136C3B">
        <w:rPr>
          <w:vertAlign w:val="subscript"/>
        </w:rPr>
        <w:t>3</w:t>
      </w:r>
      <w:r w:rsidRPr="00136C3B">
        <w:t>·6H</w:t>
      </w:r>
      <w:r w:rsidRPr="00136C3B">
        <w:rPr>
          <w:vertAlign w:val="subscript"/>
        </w:rPr>
        <w:t>2</w:t>
      </w:r>
      <w:r w:rsidRPr="00136C3B">
        <w:t>O (≥99%), FeCl</w:t>
      </w:r>
      <w:r w:rsidRPr="00136C3B">
        <w:rPr>
          <w:vertAlign w:val="subscript"/>
        </w:rPr>
        <w:t>2</w:t>
      </w:r>
      <w:r w:rsidRPr="00136C3B">
        <w:t>·4H</w:t>
      </w:r>
      <w:r w:rsidRPr="00136C3B">
        <w:rPr>
          <w:vertAlign w:val="subscript"/>
        </w:rPr>
        <w:t>2</w:t>
      </w:r>
      <w:r w:rsidRPr="00136C3B">
        <w:t>O (≥99.0%), NH</w:t>
      </w:r>
      <w:r w:rsidRPr="00136C3B">
        <w:rPr>
          <w:vertAlign w:val="subscript"/>
        </w:rPr>
        <w:t>4</w:t>
      </w:r>
      <w:r w:rsidRPr="00136C3B">
        <w:t>OH (30–33% NH</w:t>
      </w:r>
      <w:r w:rsidRPr="00136C3B">
        <w:rPr>
          <w:vertAlign w:val="subscript"/>
        </w:rPr>
        <w:t>3</w:t>
      </w:r>
      <w:r w:rsidRPr="00136C3B">
        <w:t> in H</w:t>
      </w:r>
      <w:r w:rsidRPr="00136C3B">
        <w:rPr>
          <w:vertAlign w:val="subscript"/>
        </w:rPr>
        <w:t>2</w:t>
      </w:r>
      <w:r w:rsidRPr="00136C3B">
        <w:t>O), methanol (≥99.9%), acetonitrile (99.8%), decanoic acid (≥98%), MP (analytical standard), PB (analytical standard), BP (analytical standard), DL-menthol (99%), oleic acid (OA; ≥99%), NaOH (≥98%), and HCl (37%)—were purchased from Merck, Darmstadt, Germany. The apparatus used in this study is listed in the supplementary data.</w:t>
      </w:r>
    </w:p>
    <w:p w14:paraId="67E4EFFF" w14:textId="77777777" w:rsidR="00136C3B" w:rsidRPr="00136C3B" w:rsidRDefault="00136C3B" w:rsidP="00136C3B">
      <w:r w:rsidRPr="00136C3B">
        <w:t>HPLC analysis was conducted using a liquid chromatograph (Agilent 1100 series, Wilmington, DE, USA). The system was equipped with a micro vacuum degasser, quaternary pump, and a wavelength detector (models G1379A, G1311A, and G13658, respectively), as well as with a sample injection valve (20-μL sample loop) and an Agilent C</w:t>
      </w:r>
      <w:r w:rsidRPr="00136C3B">
        <w:rPr>
          <w:vertAlign w:val="subscript"/>
        </w:rPr>
        <w:t>18</w:t>
      </w:r>
      <w:r w:rsidRPr="00136C3B">
        <w:t xml:space="preserve"> column (4.6 mm </w:t>
      </w:r>
      <w:proofErr w:type="spellStart"/>
      <w:r w:rsidRPr="00136C3B">
        <w:t>i</w:t>
      </w:r>
      <w:proofErr w:type="spellEnd"/>
      <w:r w:rsidRPr="00136C3B">
        <w:t>. d. 250 mm, 5 </w:t>
      </w:r>
      <w:proofErr w:type="spellStart"/>
      <w:r w:rsidRPr="00136C3B">
        <w:t>μm</w:t>
      </w:r>
      <w:proofErr w:type="spellEnd"/>
      <w:r w:rsidRPr="00136C3B">
        <w:t>). A 50:50 (v/v) mixture of acetonitrile and water (0.2% acid acetic) was used as the mobile phase. All the measurements were performed at ambient temperature by a wavelength ultraviolet detector operated at 280 nm.</w:t>
      </w:r>
    </w:p>
    <w:p w14:paraId="54D7F396" w14:textId="77777777" w:rsidR="00136C3B" w:rsidRPr="00136C3B" w:rsidRDefault="00136C3B" w:rsidP="00C83FBD">
      <w:pPr>
        <w:pStyle w:val="Heading2"/>
      </w:pPr>
      <w:r w:rsidRPr="00136C3B">
        <w:t>2.2. Synthesis of Fe</w:t>
      </w:r>
      <w:r w:rsidRPr="00136C3B">
        <w:rPr>
          <w:vertAlign w:val="subscript"/>
        </w:rPr>
        <w:t>3</w:t>
      </w:r>
      <w:r w:rsidRPr="00136C3B">
        <w:t>O</w:t>
      </w:r>
      <w:r w:rsidRPr="00136C3B">
        <w:rPr>
          <w:vertAlign w:val="subscript"/>
        </w:rPr>
        <w:t>4</w:t>
      </w:r>
      <w:r w:rsidRPr="00136C3B">
        <w:t> nanoparticles coated with OA</w:t>
      </w:r>
    </w:p>
    <w:p w14:paraId="7BA8952F" w14:textId="7DF5C2AB" w:rsidR="00136C3B" w:rsidRPr="00136C3B" w:rsidRDefault="00136C3B" w:rsidP="00136C3B">
      <w:r w:rsidRPr="00136C3B">
        <w:t>FeCl</w:t>
      </w:r>
      <w:r w:rsidRPr="00136C3B">
        <w:rPr>
          <w:vertAlign w:val="subscript"/>
        </w:rPr>
        <w:t>2</w:t>
      </w:r>
      <w:r w:rsidRPr="00136C3B">
        <w:t>·4H</w:t>
      </w:r>
      <w:r w:rsidRPr="00136C3B">
        <w:rPr>
          <w:vertAlign w:val="subscript"/>
        </w:rPr>
        <w:t>2</w:t>
      </w:r>
      <w:r w:rsidRPr="00136C3B">
        <w:t>O (0.4 g) and FeCl</w:t>
      </w:r>
      <w:r w:rsidRPr="00136C3B">
        <w:rPr>
          <w:vertAlign w:val="subscript"/>
        </w:rPr>
        <w:t>3</w:t>
      </w:r>
      <w:r w:rsidRPr="00136C3B">
        <w:t>·6H</w:t>
      </w:r>
      <w:r w:rsidRPr="00136C3B">
        <w:rPr>
          <w:vertAlign w:val="subscript"/>
        </w:rPr>
        <w:t>2</w:t>
      </w:r>
      <w:r w:rsidRPr="00136C3B">
        <w:t>O (1.1 g) were first added to 150 mL of distilled water and kept at 60 °C under vigorous stirring for 15 min. Subsequently, at the same conditions, in the presence of N</w:t>
      </w:r>
      <w:r w:rsidRPr="00136C3B">
        <w:rPr>
          <w:vertAlign w:val="subscript"/>
        </w:rPr>
        <w:t>2</w:t>
      </w:r>
      <w:r w:rsidRPr="00136C3B">
        <w:t> atmosphere and after the addition of 20 mL of NH</w:t>
      </w:r>
      <w:r w:rsidRPr="00136C3B">
        <w:rPr>
          <w:vertAlign w:val="subscript"/>
        </w:rPr>
        <w:t>4</w:t>
      </w:r>
      <w:r w:rsidRPr="00136C3B">
        <w:t>OH (25%), the pH of solution reached ~11. The black suspension achieved in the result of this process was stirred vigorously under N</w:t>
      </w:r>
      <w:r w:rsidRPr="00136C3B">
        <w:rPr>
          <w:vertAlign w:val="subscript"/>
        </w:rPr>
        <w:t>2</w:t>
      </w:r>
      <w:r w:rsidRPr="00136C3B">
        <w:t> gas and at 50 °C for 2 h Fe</w:t>
      </w:r>
      <w:r w:rsidRPr="00136C3B">
        <w:rPr>
          <w:vertAlign w:val="subscript"/>
        </w:rPr>
        <w:t>3</w:t>
      </w:r>
      <w:r w:rsidRPr="00136C3B">
        <w:t>O</w:t>
      </w:r>
      <w:r w:rsidRPr="00136C3B">
        <w:rPr>
          <w:vertAlign w:val="subscript"/>
        </w:rPr>
        <w:t>4</w:t>
      </w:r>
      <w:r w:rsidRPr="00136C3B">
        <w:t> magnetic nanoparticles were readily isolated by a strong magnet, washed several times by deionized water and dried [</w:t>
      </w:r>
      <w:bookmarkStart w:id="19" w:name="bbib18"/>
      <w:r w:rsidRPr="000866EA">
        <w:t>[18]</w:t>
      </w:r>
      <w:bookmarkEnd w:id="19"/>
      <w:r w:rsidRPr="00136C3B">
        <w:t>, </w:t>
      </w:r>
      <w:bookmarkStart w:id="20" w:name="bbib19"/>
      <w:r w:rsidRPr="000866EA">
        <w:t>[19]</w:t>
      </w:r>
      <w:bookmarkEnd w:id="20"/>
      <w:r w:rsidRPr="00136C3B">
        <w:t>, </w:t>
      </w:r>
      <w:bookmarkStart w:id="21" w:name="bbib20"/>
      <w:r w:rsidRPr="000866EA">
        <w:t>[20]</w:t>
      </w:r>
      <w:bookmarkEnd w:id="21"/>
      <w:r w:rsidRPr="00136C3B">
        <w:t>]. Next, nanoparticles were coated with OA by mixing 0.5 g of Fe</w:t>
      </w:r>
      <w:r w:rsidRPr="00136C3B">
        <w:rPr>
          <w:vertAlign w:val="subscript"/>
        </w:rPr>
        <w:t>3</w:t>
      </w:r>
      <w:r w:rsidRPr="00136C3B">
        <w:t>O</w:t>
      </w:r>
      <w:r w:rsidRPr="00136C3B">
        <w:rPr>
          <w:vertAlign w:val="subscript"/>
        </w:rPr>
        <w:t>4</w:t>
      </w:r>
      <w:r w:rsidRPr="00136C3B">
        <w:t> nanoparticles with 10% v/v OA, followed by the formation of the viscous solution via vigorous stirring by a magnetic stirrer at 150 rpm for 2 h [</w:t>
      </w:r>
      <w:bookmarkStart w:id="22" w:name="bbib21"/>
      <w:r w:rsidRPr="000866EA">
        <w:t>21</w:t>
      </w:r>
      <w:bookmarkEnd w:id="22"/>
      <w:r w:rsidRPr="00136C3B">
        <w:t>]. The suspended particles were rinsed five times with 10 mL of the mixture of acetone and methanol (1:1 v/v) in order that the excess content of OA was removed. Finally, after separating by magnetic decantation, the prepared suspension (Fe</w:t>
      </w:r>
      <w:r w:rsidRPr="00136C3B">
        <w:rPr>
          <w:vertAlign w:val="subscript"/>
        </w:rPr>
        <w:t>3</w:t>
      </w:r>
      <w:r w:rsidRPr="00136C3B">
        <w:t>O</w:t>
      </w:r>
      <w:r w:rsidRPr="00136C3B">
        <w:rPr>
          <w:vertAlign w:val="subscript"/>
        </w:rPr>
        <w:t>4</w:t>
      </w:r>
      <w:r w:rsidRPr="00136C3B">
        <w:t>-OA) was dried under vacuum for a period of 24 h.</w:t>
      </w:r>
    </w:p>
    <w:p w14:paraId="0D702829" w14:textId="77777777" w:rsidR="00136C3B" w:rsidRPr="00136C3B" w:rsidRDefault="00136C3B" w:rsidP="00C83FBD">
      <w:pPr>
        <w:pStyle w:val="Heading2"/>
      </w:pPr>
      <w:r w:rsidRPr="00136C3B">
        <w:t>2.3. Preparation of hydrophobic DESs</w:t>
      </w:r>
    </w:p>
    <w:p w14:paraId="22C15894" w14:textId="53A83923" w:rsidR="00136C3B" w:rsidRPr="00136C3B" w:rsidRDefault="00136C3B" w:rsidP="00136C3B">
      <w:r w:rsidRPr="00136C3B">
        <w:t>Hydrophobic DES was prepared in a jacketed glass vessel by mixing decanoic acid with DL-Menthol (1:1 M ratios) with a magnetic stirrer at 300 rpm and about 100 °C until a homogeneous liquid was formed in the absence of any solid. The prepared solution was slowly cooled down to the ambient temperature [</w:t>
      </w:r>
      <w:bookmarkStart w:id="23" w:name="bbib22"/>
      <w:r w:rsidRPr="000866EA">
        <w:t>[22]</w:t>
      </w:r>
      <w:bookmarkEnd w:id="23"/>
      <w:r w:rsidRPr="00136C3B">
        <w:t>, </w:t>
      </w:r>
      <w:bookmarkStart w:id="24" w:name="bbib23"/>
      <w:r w:rsidRPr="000866EA">
        <w:t>[23]</w:t>
      </w:r>
      <w:bookmarkEnd w:id="24"/>
      <w:r w:rsidRPr="00136C3B">
        <w:t>, </w:t>
      </w:r>
      <w:bookmarkStart w:id="25" w:name="bbib24"/>
      <w:r w:rsidRPr="000866EA">
        <w:t>[24]</w:t>
      </w:r>
      <w:bookmarkEnd w:id="25"/>
      <w:r w:rsidRPr="00136C3B">
        <w:t>].</w:t>
      </w:r>
    </w:p>
    <w:p w14:paraId="6E6FFBA2" w14:textId="77777777" w:rsidR="00136C3B" w:rsidRPr="00136C3B" w:rsidRDefault="00136C3B" w:rsidP="00C83FBD">
      <w:pPr>
        <w:pStyle w:val="Heading2"/>
      </w:pPr>
      <w:r w:rsidRPr="00136C3B">
        <w:t>2.4. Preparation of magnetic nanofluid</w:t>
      </w:r>
    </w:p>
    <w:p w14:paraId="591555D5" w14:textId="7495997E" w:rsidR="00136C3B" w:rsidRPr="00136C3B" w:rsidRDefault="00136C3B" w:rsidP="00136C3B">
      <w:r w:rsidRPr="00136C3B">
        <w:t>The preparation of magnetic nanofluid was conducted through dispersing 50 mg of OA-coated Fe</w:t>
      </w:r>
      <w:r w:rsidRPr="00136C3B">
        <w:rPr>
          <w:vertAlign w:val="subscript"/>
        </w:rPr>
        <w:t>3</w:t>
      </w:r>
      <w:r w:rsidRPr="00136C3B">
        <w:t>O</w:t>
      </w:r>
      <w:r w:rsidRPr="00136C3B">
        <w:rPr>
          <w:vertAlign w:val="subscript"/>
        </w:rPr>
        <w:t>4</w:t>
      </w:r>
      <w:r w:rsidRPr="00136C3B">
        <w:t> nanoparticles, as magnetic nanoparticles, in a 1-mL volume of DES. The sonication of the mixture was performed for about 30 min until the dispersion of all the potential clusters of nanoparticles and the achievement of a stable magnetic nanofluid. The resultant magnetic nanofluid was kept at 4–8 °C for two weeks and later was used [</w:t>
      </w:r>
      <w:r w:rsidRPr="000866EA">
        <w:t>10</w:t>
      </w:r>
      <w:bookmarkEnd w:id="11"/>
      <w:r w:rsidRPr="00136C3B">
        <w:t>,</w:t>
      </w:r>
      <w:bookmarkStart w:id="26" w:name="bbib25"/>
      <w:r w:rsidRPr="000866EA">
        <w:t>25</w:t>
      </w:r>
      <w:bookmarkEnd w:id="26"/>
      <w:r w:rsidRPr="00136C3B">
        <w:t>].</w:t>
      </w:r>
    </w:p>
    <w:p w14:paraId="228AC072" w14:textId="77777777" w:rsidR="00136C3B" w:rsidRPr="00136C3B" w:rsidRDefault="00136C3B" w:rsidP="00C83FBD">
      <w:pPr>
        <w:pStyle w:val="Heading2"/>
      </w:pPr>
      <w:r w:rsidRPr="00136C3B">
        <w:t>2.5. Syringe-to-syringe dispersive magnetic nanofluid microextraction procedure (SS-DMNF-ME)</w:t>
      </w:r>
    </w:p>
    <w:p w14:paraId="3D8E467A" w14:textId="77777777" w:rsidR="00E2533F" w:rsidRDefault="00136C3B" w:rsidP="00136C3B">
      <w:r w:rsidRPr="00136C3B">
        <w:t>In this method, two medical syringes (20 mL, V. MED) were connected to each other through one metal interface and used as a microextraction flask. For under study method, 10 mL of the sample solution, including MP, PP, and BP (100 ng mL</w:t>
      </w:r>
      <w:r w:rsidRPr="00136C3B">
        <w:rPr>
          <w:vertAlign w:val="superscript"/>
        </w:rPr>
        <w:t>−1</w:t>
      </w:r>
      <w:r w:rsidRPr="00136C3B">
        <w:t> of each paraben) and 6%w/v of NaCl, was adjusted at pH 8.0, and the sample solution was drawn into syringe 1 and mixed thoroughly with 200 </w:t>
      </w:r>
      <w:proofErr w:type="spellStart"/>
      <w:r w:rsidRPr="00136C3B">
        <w:t>μL</w:t>
      </w:r>
      <w:proofErr w:type="spellEnd"/>
      <w:r w:rsidRPr="00136C3B">
        <w:t xml:space="preserve"> of magnetic nanofluid. Following the connection of syringe 1 to syringe 2, the content of syringe 1 (a mixture of magnetic nanofluid and sample solution) was swiftly injected into syringe 2, and vice versa. The injection/back injection cycle was accomplished eight times. Afterward, magnetic nanofluid was simply isolated from the aqueous solution with an external magnet, and the solution of supernatant was separated. After removing the magnet and adding methanol (80 </w:t>
      </w:r>
      <w:proofErr w:type="spellStart"/>
      <w:r w:rsidRPr="00136C3B">
        <w:t>μL</w:t>
      </w:r>
      <w:proofErr w:type="spellEnd"/>
      <w:r w:rsidRPr="00136C3B">
        <w:t>), as the precipitation reagent, for desorption of DES from magnetic nanoparticles to the syringe 1, the strong magnet was again inserted to the bottom of the syringe 1 until the phase separation was obtained. Next, 20 </w:t>
      </w:r>
      <w:proofErr w:type="spellStart"/>
      <w:r w:rsidRPr="00136C3B">
        <w:t>μL</w:t>
      </w:r>
      <w:proofErr w:type="spellEnd"/>
      <w:r w:rsidRPr="00136C3B">
        <w:t xml:space="preserve"> of the extract was injected into HPLC to estimate the content of MP, PP, and BP. In the final step, the EF, preconcentration factor (PF), and extraction recovery (ER) were calculated. EF was considered as the ratio of the slopes of calibration curve of after (</w:t>
      </w:r>
      <w:proofErr w:type="spellStart"/>
      <w:r w:rsidRPr="00136C3B">
        <w:t>m</w:t>
      </w:r>
      <w:r w:rsidRPr="00136C3B">
        <w:rPr>
          <w:vertAlign w:val="subscript"/>
        </w:rPr>
        <w:t>after</w:t>
      </w:r>
      <w:proofErr w:type="spellEnd"/>
      <w:r w:rsidRPr="00136C3B">
        <w:t>) to before (</w:t>
      </w:r>
      <w:proofErr w:type="spellStart"/>
      <w:r w:rsidRPr="00136C3B">
        <w:t>m</w:t>
      </w:r>
      <w:r w:rsidRPr="00136C3B">
        <w:rPr>
          <w:vertAlign w:val="subscript"/>
        </w:rPr>
        <w:t>before</w:t>
      </w:r>
      <w:proofErr w:type="spellEnd"/>
      <w:r w:rsidRPr="00136C3B">
        <w:t>) preconcentration process, while PF was estimated based on the volume ratio of the aqueous solution (</w:t>
      </w:r>
      <w:proofErr w:type="spellStart"/>
      <w:r w:rsidRPr="00136C3B">
        <w:t>V</w:t>
      </w:r>
      <w:r w:rsidRPr="00136C3B">
        <w:rPr>
          <w:vertAlign w:val="subscript"/>
        </w:rPr>
        <w:t>aq</w:t>
      </w:r>
      <w:proofErr w:type="spellEnd"/>
      <w:r w:rsidRPr="00136C3B">
        <w:t>) to extraction phase (V</w:t>
      </w:r>
      <w:r w:rsidRPr="00136C3B">
        <w:rPr>
          <w:vertAlign w:val="subscript"/>
        </w:rPr>
        <w:t>ex</w:t>
      </w:r>
      <w:r w:rsidRPr="00136C3B">
        <w:t>).</w:t>
      </w:r>
    </w:p>
    <w:p w14:paraId="2A8CA0B1" w14:textId="37D3C519" w:rsidR="00E2533F" w:rsidRDefault="00136C3B" w:rsidP="00136C3B">
      <w:r w:rsidRPr="00136C3B">
        <w:t>(1)</w:t>
      </w:r>
      <w:r w:rsidR="00E2533F">
        <w:t xml:space="preserve"> </w:t>
      </w:r>
      <m:oMath>
        <m:r>
          <m:rPr>
            <m:sty m:val="p"/>
          </m:rPr>
          <w:rPr>
            <w:rFonts w:ascii="Cambria Math" w:hAnsi="Cambria Math"/>
          </w:rPr>
          <m:t>EF</m:t>
        </m:r>
        <m: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m</m:t>
                </m:r>
              </m:e>
              <m:sub>
                <m:r>
                  <m:rPr>
                    <m:sty m:val="p"/>
                  </m:rPr>
                  <w:rPr>
                    <w:rFonts w:ascii="Cambria Math" w:hAnsi="Cambria Math"/>
                  </w:rPr>
                  <m:t>after</m:t>
                </m:r>
              </m:sub>
            </m:sSub>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before</m:t>
                </m:r>
              </m:sub>
            </m:sSub>
          </m:den>
        </m:f>
      </m:oMath>
    </w:p>
    <w:p w14:paraId="400596C0" w14:textId="5EDCC31B" w:rsidR="00136C3B" w:rsidRPr="00136C3B" w:rsidRDefault="00136C3B" w:rsidP="00136C3B">
      <w:r w:rsidRPr="00136C3B">
        <w:t>(2)</w:t>
      </w:r>
      <w:r w:rsidR="00DF6A6B">
        <w:t xml:space="preserve"> </w:t>
      </w:r>
      <m:oMath>
        <m:r>
          <m:rPr>
            <m:sty m:val="p"/>
          </m:rPr>
          <w:rPr>
            <w:rFonts w:ascii="Cambria Math" w:hAnsi="Cambria Math"/>
          </w:rPr>
          <m:t>PF</m:t>
        </m:r>
        <m: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V</m:t>
                </m:r>
              </m:e>
              <m:sub>
                <m:r>
                  <m:rPr>
                    <m:sty m:val="p"/>
                  </m:rPr>
                  <w:rPr>
                    <w:rFonts w:ascii="Cambria Math" w:hAnsi="Cambria Math"/>
                  </w:rPr>
                  <m:t>aq</m:t>
                </m:r>
              </m:sub>
            </m:sSub>
          </m:num>
          <m:den>
            <m:sSub>
              <m:sSubPr>
                <m:ctrlPr>
                  <w:rPr>
                    <w:rFonts w:ascii="Cambria Math" w:hAnsi="Cambria Math"/>
                  </w:rPr>
                </m:ctrlPr>
              </m:sSubPr>
              <m:e>
                <m:r>
                  <m:rPr>
                    <m:sty m:val="p"/>
                  </m:rPr>
                  <w:rPr>
                    <w:rFonts w:ascii="Cambria Math" w:hAnsi="Cambria Math"/>
                  </w:rPr>
                  <m:t>V</m:t>
                </m:r>
              </m:e>
              <m:sub>
                <m:r>
                  <m:rPr>
                    <m:sty m:val="p"/>
                  </m:rPr>
                  <w:rPr>
                    <w:rFonts w:ascii="Cambria Math" w:hAnsi="Cambria Math"/>
                  </w:rPr>
                  <m:t>ex</m:t>
                </m:r>
              </m:sub>
            </m:sSub>
          </m:den>
        </m:f>
      </m:oMath>
    </w:p>
    <w:p w14:paraId="054B5D3F" w14:textId="77777777" w:rsidR="00DF6A6B" w:rsidRDefault="00136C3B" w:rsidP="00136C3B">
      <w:r w:rsidRPr="00136C3B">
        <w:t>Based on the following equation, ER, which is the percentage of total amount of analyte (n</w:t>
      </w:r>
      <w:r w:rsidRPr="00136C3B">
        <w:rPr>
          <w:vertAlign w:val="subscript"/>
        </w:rPr>
        <w:t>0</w:t>
      </w:r>
      <w:r w:rsidRPr="00136C3B">
        <w:t>) transferred into the final phase (</w:t>
      </w:r>
      <w:proofErr w:type="spellStart"/>
      <w:r w:rsidRPr="00136C3B">
        <w:t>n</w:t>
      </w:r>
      <w:r w:rsidRPr="00136C3B">
        <w:rPr>
          <w:vertAlign w:val="subscript"/>
        </w:rPr>
        <w:t>fin</w:t>
      </w:r>
      <w:proofErr w:type="spellEnd"/>
      <w:r w:rsidRPr="00136C3B">
        <w:t>), was calculated.</w:t>
      </w:r>
    </w:p>
    <w:p w14:paraId="56D02B3A" w14:textId="378D9F19" w:rsidR="00DF6A6B" w:rsidRDefault="00136C3B" w:rsidP="00136C3B">
      <w:r w:rsidRPr="00136C3B">
        <w:t>(3)</w:t>
      </w:r>
      <w:r w:rsidR="00DF6A6B">
        <w:t xml:space="preserve"> </w:t>
      </w:r>
      <m:oMath>
        <m:r>
          <m:rPr>
            <m:sty m:val="p"/>
          </m:rPr>
          <w:rPr>
            <w:rFonts w:ascii="Cambria Math" w:hAnsi="Cambria Math"/>
          </w:rPr>
          <m:t>ER</m:t>
        </m:r>
        <m: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n</m:t>
                </m:r>
              </m:e>
              <m:sub>
                <m:r>
                  <m:rPr>
                    <m:sty m:val="p"/>
                  </m:rPr>
                  <w:rPr>
                    <w:rFonts w:ascii="Cambria Math" w:hAnsi="Cambria Math"/>
                  </w:rPr>
                  <m:t>0</m:t>
                </m:r>
              </m:sub>
            </m:sSub>
          </m:num>
          <m:den>
            <m:sSub>
              <m:sSubPr>
                <m:ctrlPr>
                  <w:rPr>
                    <w:rFonts w:ascii="Cambria Math" w:hAnsi="Cambria Math"/>
                  </w:rPr>
                </m:ctrlPr>
              </m:sSubPr>
              <m:e>
                <m:r>
                  <m:rPr>
                    <m:sty m:val="p"/>
                  </m:rPr>
                  <w:rPr>
                    <w:rFonts w:ascii="Cambria Math" w:hAnsi="Cambria Math"/>
                  </w:rPr>
                  <m:t>n</m:t>
                </m:r>
              </m:e>
              <m:sub>
                <m:r>
                  <m:rPr>
                    <m:sty m:val="p"/>
                  </m:rPr>
                  <w:rPr>
                    <w:rFonts w:ascii="Cambria Math" w:hAnsi="Cambria Math"/>
                  </w:rPr>
                  <m:t>fin</m:t>
                </m:r>
              </m:sub>
            </m:sSub>
          </m:den>
        </m:f>
        <m:r>
          <w:rPr>
            <w:rFonts w:ascii="Cambria Math" w:hAnsi="Cambria Math"/>
          </w:rPr>
          <m:t>×</m:t>
        </m:r>
        <m:r>
          <m:rPr>
            <m:sty m:val="p"/>
          </m:rPr>
          <w:rPr>
            <w:rFonts w:ascii="Cambria Math" w:hAnsi="Cambria Math"/>
          </w:rPr>
          <m:t>100</m:t>
        </m:r>
        <m: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ex</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ex</m:t>
                </m:r>
              </m:sub>
            </m:sSub>
          </m:num>
          <m:den>
            <m:sSub>
              <m:sSubPr>
                <m:ctrlPr>
                  <w:rPr>
                    <w:rFonts w:ascii="Cambria Math" w:hAnsi="Cambria Math"/>
                  </w:rPr>
                </m:ctrlPr>
              </m:sSubPr>
              <m:e>
                <m:r>
                  <m:rPr>
                    <m:sty m:val="p"/>
                  </m:rPr>
                  <w:rPr>
                    <w:rFonts w:ascii="Cambria Math" w:hAnsi="Cambria Math"/>
                  </w:rPr>
                  <m:t>C</m:t>
                </m:r>
              </m:e>
              <m:sub>
                <m:r>
                  <m:rPr>
                    <m:sty m:val="p"/>
                  </m:rPr>
                  <w:rPr>
                    <w:rFonts w:ascii="Cambria Math" w:hAnsi="Cambria Math"/>
                  </w:rPr>
                  <m:t>aq</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aq</m:t>
                </m:r>
              </m:sub>
            </m:sSub>
          </m:den>
        </m:f>
        <m:r>
          <w:rPr>
            <w:rFonts w:ascii="Cambria Math" w:hAnsi="Cambria Math"/>
          </w:rPr>
          <m:t>×</m:t>
        </m:r>
        <m:r>
          <m:rPr>
            <m:sty m:val="p"/>
          </m:rPr>
          <w:rPr>
            <w:rFonts w:ascii="Cambria Math" w:hAnsi="Cambria Math"/>
          </w:rPr>
          <m:t>100</m:t>
        </m:r>
      </m:oMath>
    </w:p>
    <w:p w14:paraId="31752C93" w14:textId="67843AC9" w:rsidR="00136C3B" w:rsidRPr="00136C3B" w:rsidRDefault="00136C3B" w:rsidP="00136C3B">
      <w:r w:rsidRPr="00136C3B">
        <w:t>where V</w:t>
      </w:r>
      <w:r w:rsidRPr="00136C3B">
        <w:rPr>
          <w:vertAlign w:val="subscript"/>
        </w:rPr>
        <w:t>ex</w:t>
      </w:r>
      <w:r w:rsidRPr="00136C3B">
        <w:t xml:space="preserve"> and </w:t>
      </w:r>
      <w:proofErr w:type="spellStart"/>
      <w:r w:rsidRPr="00136C3B">
        <w:t>V</w:t>
      </w:r>
      <w:r w:rsidRPr="00136C3B">
        <w:rPr>
          <w:vertAlign w:val="subscript"/>
        </w:rPr>
        <w:t>aq</w:t>
      </w:r>
      <w:proofErr w:type="spellEnd"/>
      <w:r w:rsidRPr="00136C3B">
        <w:t xml:space="preserve"> represent the volumes of extraction phase and the aqueous solution, respectively, and </w:t>
      </w:r>
      <w:proofErr w:type="spellStart"/>
      <w:r w:rsidRPr="00136C3B">
        <w:t>C</w:t>
      </w:r>
      <w:r w:rsidRPr="00136C3B">
        <w:rPr>
          <w:vertAlign w:val="subscript"/>
        </w:rPr>
        <w:t>ex</w:t>
      </w:r>
      <w:proofErr w:type="spellEnd"/>
      <w:r w:rsidRPr="00136C3B">
        <w:t xml:space="preserve"> and </w:t>
      </w:r>
      <w:proofErr w:type="spellStart"/>
      <w:r w:rsidRPr="00136C3B">
        <w:t>C</w:t>
      </w:r>
      <w:r w:rsidRPr="00136C3B">
        <w:rPr>
          <w:vertAlign w:val="subscript"/>
        </w:rPr>
        <w:t>aq</w:t>
      </w:r>
      <w:proofErr w:type="spellEnd"/>
      <w:r w:rsidRPr="00136C3B">
        <w:t> indicate the concentrations of analyte in the final extraction phase and the aqueous solution, respectively [</w:t>
      </w:r>
      <w:bookmarkStart w:id="27" w:name="bbib26"/>
      <w:r w:rsidRPr="000866EA">
        <w:t>26</w:t>
      </w:r>
      <w:bookmarkEnd w:id="27"/>
      <w:r w:rsidRPr="00136C3B">
        <w:t>].</w:t>
      </w:r>
    </w:p>
    <w:p w14:paraId="773BE1A9" w14:textId="77777777" w:rsidR="00136C3B" w:rsidRPr="00136C3B" w:rsidRDefault="00136C3B" w:rsidP="00C83FBD">
      <w:pPr>
        <w:pStyle w:val="Heading2"/>
      </w:pPr>
      <w:r w:rsidRPr="00136C3B">
        <w:t>2.6. Design of experiments</w:t>
      </w:r>
    </w:p>
    <w:p w14:paraId="4F4CFD90" w14:textId="5EE441D3" w:rsidR="00136C3B" w:rsidRPr="00136C3B" w:rsidRDefault="00136C3B" w:rsidP="00136C3B">
      <w:r w:rsidRPr="00136C3B">
        <w:t>For estimation and explanation of responses and the effect of variable interaction, CCD is an effective modeling tool [</w:t>
      </w:r>
      <w:bookmarkStart w:id="28" w:name="bbib27"/>
      <w:r w:rsidRPr="000866EA">
        <w:t>27</w:t>
      </w:r>
      <w:bookmarkEnd w:id="28"/>
      <w:r w:rsidRPr="00136C3B">
        <w:t xml:space="preserve">]. It includes </w:t>
      </w:r>
      <w:proofErr w:type="gramStart"/>
      <w:r w:rsidRPr="00136C3B">
        <w:t>less</w:t>
      </w:r>
      <w:proofErr w:type="gramEnd"/>
      <w:r w:rsidRPr="00136C3B">
        <w:t xml:space="preserve"> number of experimental runs needed for multicomponent optimization of factors and their interactions [</w:t>
      </w:r>
      <w:bookmarkStart w:id="29" w:name="bbib28"/>
      <w:r w:rsidRPr="000866EA">
        <w:t>28</w:t>
      </w:r>
      <w:r w:rsidRPr="00136C3B">
        <w:t>,</w:t>
      </w:r>
      <w:bookmarkStart w:id="30" w:name="bbib29"/>
      <w:r w:rsidRPr="000866EA">
        <w:t>29</w:t>
      </w:r>
      <w:bookmarkEnd w:id="30"/>
      <w:r w:rsidRPr="00136C3B">
        <w:t xml:space="preserve">]. The influence of operating parameters, </w:t>
      </w:r>
      <w:proofErr w:type="gramStart"/>
      <w:r w:rsidRPr="00136C3B">
        <w:t>i.e.</w:t>
      </w:r>
      <w:proofErr w:type="gramEnd"/>
      <w:r w:rsidRPr="00136C3B">
        <w:t xml:space="preserve"> pH, nanofluid volume, NaCl concentration (% w/v), cycle number, and methanol volume (</w:t>
      </w:r>
      <w:proofErr w:type="spellStart"/>
      <w:r w:rsidRPr="00136C3B">
        <w:t>μL</w:t>
      </w:r>
      <w:proofErr w:type="spellEnd"/>
      <w:r w:rsidRPr="00136C3B">
        <w:t>), and their interaction, on the extraction of MP, PP, and BP from cosmetics samples was examined. The range and level of these parameters are shown in </w:t>
      </w:r>
      <w:bookmarkStart w:id="31" w:name="bappsec1"/>
      <w:r w:rsidRPr="000866EA">
        <w:t>Table S1</w:t>
      </w:r>
      <w:r w:rsidRPr="00136C3B">
        <w:t>. The analysis of variance (ANOVA) was applied to investigate the effect of the independent parameters on the extraction recovery. The adjusted determination coefficient (R</w:t>
      </w:r>
      <w:r w:rsidRPr="00136C3B">
        <w:rPr>
          <w:vertAlign w:val="superscript"/>
        </w:rPr>
        <w:t>2</w:t>
      </w:r>
      <w:r w:rsidRPr="00136C3B">
        <w:t> adj) was applied to know the role of five independent variables in the ER, as a function for the linear and quadratic model. The relationship between the aforesaid variables and their effects on the ER of MP, PP, and BP were illustrated in a three-dimensional graphical representation [</w:t>
      </w:r>
      <w:bookmarkStart w:id="32" w:name="bbib30"/>
      <w:r w:rsidRPr="000866EA">
        <w:t>30</w:t>
      </w:r>
      <w:bookmarkEnd w:id="32"/>
      <w:r w:rsidRPr="00136C3B">
        <w:t>]. In addition, a second-order equation was improved to describe the relationship of the parameters with ER [</w:t>
      </w:r>
      <w:r w:rsidRPr="000866EA">
        <w:t>28</w:t>
      </w:r>
      <w:bookmarkEnd w:id="29"/>
      <w:r w:rsidRPr="00136C3B">
        <w:t>].</w:t>
      </w:r>
    </w:p>
    <w:p w14:paraId="57A8702D" w14:textId="77777777" w:rsidR="00136C3B" w:rsidRPr="00136C3B" w:rsidRDefault="00136C3B" w:rsidP="00C83FBD">
      <w:pPr>
        <w:pStyle w:val="Heading1"/>
      </w:pPr>
      <w:r w:rsidRPr="00136C3B">
        <w:t>3. Results and discussion</w:t>
      </w:r>
    </w:p>
    <w:p w14:paraId="73E459A4" w14:textId="77777777" w:rsidR="00136C3B" w:rsidRPr="00136C3B" w:rsidRDefault="00136C3B" w:rsidP="00C83FBD">
      <w:pPr>
        <w:pStyle w:val="Heading2"/>
      </w:pPr>
      <w:r w:rsidRPr="00136C3B">
        <w:t>3.1. Characterization and identification of materials</w:t>
      </w:r>
    </w:p>
    <w:p w14:paraId="1A4FECFB" w14:textId="51A93AA1" w:rsidR="00136C3B" w:rsidRPr="00136C3B" w:rsidRDefault="00136C3B" w:rsidP="00136C3B">
      <w:r w:rsidRPr="00136C3B">
        <w:t>FE-SEM image of the Fe</w:t>
      </w:r>
      <w:r w:rsidRPr="00136C3B">
        <w:rPr>
          <w:vertAlign w:val="subscript"/>
        </w:rPr>
        <w:t>3</w:t>
      </w:r>
      <w:r w:rsidRPr="00136C3B">
        <w:t>O</w:t>
      </w:r>
      <w:r w:rsidRPr="00136C3B">
        <w:rPr>
          <w:vertAlign w:val="subscript"/>
        </w:rPr>
        <w:t>4</w:t>
      </w:r>
      <w:r w:rsidRPr="00136C3B">
        <w:t> nanoparticles (</w:t>
      </w:r>
      <w:bookmarkStart w:id="33" w:name="bfig1"/>
      <w:r w:rsidRPr="000866EA">
        <w:t>Fig. 1</w:t>
      </w:r>
      <w:r w:rsidRPr="00136C3B">
        <w:t>a) represented particles of an equal size and a spherical shape, while the TEM image (</w:t>
      </w:r>
      <w:r w:rsidRPr="000866EA">
        <w:t>Fig. 1</w:t>
      </w:r>
      <w:r w:rsidRPr="00136C3B">
        <w:t>b) illustrated particles of a unified size ranging from 10 to 30 nm. The XRD pattern of Fe</w:t>
      </w:r>
      <w:r w:rsidRPr="00136C3B">
        <w:rPr>
          <w:vertAlign w:val="subscript"/>
        </w:rPr>
        <w:t>3</w:t>
      </w:r>
      <w:r w:rsidRPr="00136C3B">
        <w:t>O</w:t>
      </w:r>
      <w:r w:rsidRPr="00136C3B">
        <w:rPr>
          <w:vertAlign w:val="subscript"/>
        </w:rPr>
        <w:t>4</w:t>
      </w:r>
      <w:r w:rsidRPr="00136C3B">
        <w:t> nanoparticles (</w:t>
      </w:r>
      <w:r w:rsidRPr="000866EA">
        <w:t>Fig. 1</w:t>
      </w:r>
      <w:bookmarkEnd w:id="33"/>
      <w:r w:rsidRPr="00136C3B">
        <w:t>c) revealed a peak with the intensity of its pure form without any impurity. This result comes from diffraction peaks at 2θ value of 30.0°, 35.6°, 37.0°, 43.1°, 47.0°, 53.4°, 57.3°, and 62.8° (JCPDS NO. 88–0866) from the crystal planes (2 2 0), (3 1 1), (2 2 2), (4 0 0), (3 3 1), (4 2 2), (5 1 1) and (4 4 0), respectively.</w:t>
      </w:r>
    </w:p>
    <w:p w14:paraId="07430B2A" w14:textId="5FE4A3A9" w:rsidR="00136C3B" w:rsidRPr="00136C3B" w:rsidRDefault="00136C3B" w:rsidP="00C83FBD">
      <w:pPr>
        <w:pStyle w:val="NoSpacing"/>
      </w:pPr>
      <w:r w:rsidRPr="00136C3B">
        <w:rPr>
          <w:noProof/>
        </w:rPr>
        <w:drawing>
          <wp:inline distT="0" distB="0" distL="0" distR="0" wp14:anchorId="4A366618" wp14:editId="5240B926">
            <wp:extent cx="2743200" cy="5596128"/>
            <wp:effectExtent l="0" t="0" r="0" b="5080"/>
            <wp:docPr id="6" name="Picture 6"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5596128"/>
                    </a:xfrm>
                    <a:prstGeom prst="rect">
                      <a:avLst/>
                    </a:prstGeom>
                    <a:noFill/>
                    <a:ln>
                      <a:noFill/>
                    </a:ln>
                  </pic:spPr>
                </pic:pic>
              </a:graphicData>
            </a:graphic>
          </wp:inline>
        </w:drawing>
      </w:r>
    </w:p>
    <w:p w14:paraId="75B53ED8" w14:textId="77777777" w:rsidR="00136C3B" w:rsidRPr="00136C3B" w:rsidRDefault="00136C3B" w:rsidP="00C83FBD">
      <w:pPr>
        <w:pStyle w:val="NoSpacing"/>
      </w:pPr>
      <w:r w:rsidRPr="00136C3B">
        <w:t>Fig. 1. (a) FE-SEM image, (b) TEM image, and (c) XRD pattern of the Fe</w:t>
      </w:r>
      <w:r w:rsidRPr="00136C3B">
        <w:rPr>
          <w:vertAlign w:val="subscript"/>
        </w:rPr>
        <w:t>3</w:t>
      </w:r>
      <w:r w:rsidRPr="00136C3B">
        <w:t>O</w:t>
      </w:r>
      <w:r w:rsidRPr="00136C3B">
        <w:rPr>
          <w:vertAlign w:val="subscript"/>
        </w:rPr>
        <w:t>4</w:t>
      </w:r>
      <w:r w:rsidRPr="00136C3B">
        <w:t> nanoparticle.</w:t>
      </w:r>
    </w:p>
    <w:p w14:paraId="4538D04A" w14:textId="77777777" w:rsidR="00136C3B" w:rsidRPr="00136C3B" w:rsidRDefault="00136C3B" w:rsidP="00C83FBD">
      <w:pPr>
        <w:pStyle w:val="Heading2"/>
      </w:pPr>
      <w:r w:rsidRPr="00136C3B">
        <w:t>3.2. Statistical analysis</w:t>
      </w:r>
    </w:p>
    <w:p w14:paraId="5B5540D4" w14:textId="77777777" w:rsidR="00F95800" w:rsidRDefault="00136C3B" w:rsidP="00136C3B">
      <w:r w:rsidRPr="00136C3B">
        <w:t>As a computational method, ANOVA is employed to assess the contribution of each variable in the studied responses [</w:t>
      </w:r>
      <w:bookmarkStart w:id="34" w:name="bbib31"/>
      <w:r w:rsidRPr="000866EA">
        <w:t>31</w:t>
      </w:r>
      <w:bookmarkEnd w:id="34"/>
      <w:r w:rsidRPr="00136C3B">
        <w:t>]. </w:t>
      </w:r>
      <w:r w:rsidRPr="000866EA">
        <w:t>Table S2</w:t>
      </w:r>
      <w:bookmarkEnd w:id="31"/>
      <w:r w:rsidRPr="00136C3B">
        <w:t> presents the ANOVA results for the proposed model. F-value generally indicates that the model is significant for dependent factors. Herein, the F-values of the model were 99.52, 121.47, and 89.24 for the extraction of MP, PP, and BP, respectively, which demonstrate the model significance. The P-value &lt;0.05 defines that the model terms are significant, which are required to be applied in the model equations [</w:t>
      </w:r>
      <w:bookmarkStart w:id="35" w:name="bbib32"/>
      <w:r w:rsidRPr="000866EA">
        <w:t>32</w:t>
      </w:r>
      <w:bookmarkEnd w:id="35"/>
      <w:r w:rsidRPr="00136C3B">
        <w:t>,</w:t>
      </w:r>
      <w:bookmarkStart w:id="36" w:name="bbib33"/>
      <w:r w:rsidRPr="000866EA">
        <w:t>33</w:t>
      </w:r>
      <w:bookmarkEnd w:id="36"/>
      <w:r w:rsidRPr="00136C3B">
        <w:t>]. The observed equations of the model in terms of coded factors, based on ANOVA results, were improved for the extraction of three above-mentioned parabens as follows:</w:t>
      </w:r>
    </w:p>
    <w:p w14:paraId="2DC07DFB" w14:textId="01312C97" w:rsidR="00F95800" w:rsidRDefault="00136C3B" w:rsidP="00136C3B">
      <w:r w:rsidRPr="00136C3B">
        <w:t>(4)</w:t>
      </w:r>
      <w:r w:rsidR="00F95800">
        <w:t xml:space="preserve"> </w:t>
      </w:r>
      <m:oMath>
        <m:eqArr>
          <m:eqArrPr>
            <m:ctrlPr>
              <w:rPr>
                <w:rFonts w:ascii="Cambria Math" w:hAnsi="Cambria Math"/>
              </w:rPr>
            </m:ctrlPr>
          </m:eqArrPr>
          <m:e>
            <m:r>
              <m:rPr>
                <m:sty m:val="p"/>
              </m:rPr>
              <w:rPr>
                <w:rFonts w:ascii="Cambria Math" w:hAnsi="Cambria Math"/>
              </w:rPr>
              <m:t>E</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MP</m:t>
                </m:r>
              </m:sub>
            </m:sSub>
            <m:r>
              <w:rPr>
                <w:rFonts w:ascii="Cambria Math" w:hAnsi="Cambria Math"/>
              </w:rPr>
              <m:t>(%)=+</m:t>
            </m:r>
            <m:r>
              <m:rPr>
                <m:sty m:val="p"/>
              </m:rPr>
              <w:rPr>
                <w:rFonts w:ascii="Cambria Math" w:hAnsi="Cambria Math"/>
              </w:rPr>
              <m:t>35</m:t>
            </m:r>
            <m:r>
              <w:rPr>
                <w:rFonts w:ascii="Cambria Math" w:hAnsi="Cambria Math"/>
              </w:rPr>
              <m:t>.</m:t>
            </m:r>
            <m:r>
              <m:rPr>
                <m:sty m:val="p"/>
              </m:rPr>
              <w:rPr>
                <w:rFonts w:ascii="Cambria Math" w:hAnsi="Cambria Math"/>
              </w:rPr>
              <m:t>3</m:t>
            </m:r>
            <m:r>
              <w:rPr>
                <w:rFonts w:ascii="Cambria Math" w:hAnsi="Cambria Math"/>
              </w:rPr>
              <m:t>+</m:t>
            </m:r>
            <m:r>
              <m:rPr>
                <m:sty m:val="p"/>
              </m:rPr>
              <w:rPr>
                <w:rFonts w:ascii="Cambria Math" w:hAnsi="Cambria Math"/>
              </w:rPr>
              <m:t>8</m:t>
            </m:r>
            <m:r>
              <w:rPr>
                <w:rFonts w:ascii="Cambria Math" w:hAnsi="Cambria Math"/>
              </w:rPr>
              <m:t>.</m:t>
            </m:r>
            <m:r>
              <m:rPr>
                <m:sty m:val="p"/>
              </m:rPr>
              <w:rPr>
                <w:rFonts w:ascii="Cambria Math" w:hAnsi="Cambria Math"/>
              </w:rPr>
              <m:t>30A</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13B</m:t>
            </m:r>
            <m:r>
              <w:rPr>
                <w:rFonts w:ascii="Cambria Math" w:hAnsi="Cambria Math"/>
              </w:rPr>
              <m:t>+</m:t>
            </m:r>
            <m:r>
              <m:rPr>
                <m:sty m:val="p"/>
              </m:rPr>
              <w:rPr>
                <w:rFonts w:ascii="Cambria Math" w:hAnsi="Cambria Math"/>
              </w:rPr>
              <m:t>3</m:t>
            </m:r>
            <m:r>
              <w:rPr>
                <w:rFonts w:ascii="Cambria Math" w:hAnsi="Cambria Math"/>
              </w:rPr>
              <m:t>.</m:t>
            </m:r>
            <m:r>
              <m:rPr>
                <m:sty m:val="p"/>
              </m:rPr>
              <w:rPr>
                <w:rFonts w:ascii="Cambria Math" w:hAnsi="Cambria Math"/>
              </w:rPr>
              <m:t>10C</m:t>
            </m:r>
            <m:r>
              <w:rPr>
                <w:rFonts w:ascii="Cambria Math" w:hAnsi="Cambria Math"/>
              </w:rPr>
              <m:t>–</m:t>
            </m:r>
            <m:r>
              <m:rPr>
                <m:sty m:val="p"/>
              </m:rPr>
              <w:rPr>
                <w:rFonts w:ascii="Cambria Math" w:hAnsi="Cambria Math"/>
              </w:rPr>
              <m:t>1</m:t>
            </m:r>
            <m:r>
              <w:rPr>
                <w:rFonts w:ascii="Cambria Math" w:hAnsi="Cambria Math"/>
              </w:rPr>
              <m:t>.</m:t>
            </m:r>
            <m:r>
              <m:rPr>
                <m:sty m:val="p"/>
              </m:rPr>
              <w:rPr>
                <w:rFonts w:ascii="Cambria Math" w:hAnsi="Cambria Math"/>
              </w:rPr>
              <m:t>00D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003AB</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04AC</m:t>
            </m:r>
            <m:r>
              <w:rPr>
                <w:rFonts w:ascii="Cambria Math" w:hAnsi="Cambria Math"/>
              </w:rPr>
              <m:t>+</m:t>
            </m:r>
          </m:e>
          <m:e>
            <m:r>
              <m:rPr>
                <m:sty m:val="p"/>
              </m:rPr>
              <w:rPr>
                <w:rFonts w:ascii="Cambria Math" w:hAnsi="Cambria Math"/>
              </w:rPr>
              <m:t>0</m:t>
            </m:r>
            <m:r>
              <w:rPr>
                <w:rFonts w:ascii="Cambria Math" w:hAnsi="Cambria Math"/>
              </w:rPr>
              <m:t>.</m:t>
            </m:r>
            <m:r>
              <m:rPr>
                <m:sty m:val="p"/>
              </m:rPr>
              <w:rPr>
                <w:rFonts w:ascii="Cambria Math" w:hAnsi="Cambria Math"/>
              </w:rPr>
              <m:t>40AD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02AE</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0031BC</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005BD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0004BE</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32CD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0044CE</m:t>
            </m:r>
            <m:r>
              <w:rPr>
                <w:rFonts w:ascii="Cambria Math" w:hAnsi="Cambria Math"/>
              </w:rPr>
              <m:t>-</m:t>
            </m:r>
          </m:e>
          <m:e>
            <m:r>
              <m:rPr>
                <m:sty m:val="p"/>
              </m:rPr>
              <w:rPr>
                <w:rFonts w:ascii="Cambria Math" w:hAnsi="Cambria Math"/>
              </w:rPr>
              <m:t>0</m:t>
            </m:r>
            <m:r>
              <w:rPr>
                <w:rFonts w:ascii="Cambria Math" w:hAnsi="Cambria Math"/>
              </w:rPr>
              <m:t>.</m:t>
            </m:r>
            <m:r>
              <m:rPr>
                <m:sty m:val="p"/>
              </m:rPr>
              <w:rPr>
                <w:rFonts w:ascii="Cambria Math" w:hAnsi="Cambria Math"/>
              </w:rPr>
              <m:t>02DE</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35</m:t>
            </m:r>
            <m:sSup>
              <m:sSupPr>
                <m:ctrlPr>
                  <w:rPr>
                    <w:rFonts w:ascii="Cambria Math" w:hAnsi="Cambria Math"/>
                  </w:rPr>
                </m:ctrlPr>
              </m:sSupPr>
              <m:e>
                <m:r>
                  <m:rPr>
                    <m:sty m:val="p"/>
                  </m:rPr>
                  <w:rPr>
                    <w:rFonts w:ascii="Cambria Math" w:hAnsi="Cambria Math"/>
                  </w:rPr>
                  <m:t>A</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00005</m:t>
            </m:r>
            <m:sSup>
              <m:sSupPr>
                <m:ctrlPr>
                  <w:rPr>
                    <w:rFonts w:ascii="Cambria Math" w:hAnsi="Cambria Math"/>
                  </w:rPr>
                </m:ctrlPr>
              </m:sSupPr>
              <m:e>
                <m:r>
                  <m:rPr>
                    <m:sty m:val="p"/>
                  </m:rPr>
                  <w:rPr>
                    <w:rFonts w:ascii="Cambria Math" w:hAnsi="Cambria Math"/>
                  </w:rPr>
                  <m:t>B</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16</m:t>
            </m:r>
            <m:sSup>
              <m:sSupPr>
                <m:ctrlPr>
                  <w:rPr>
                    <w:rFonts w:ascii="Cambria Math" w:hAnsi="Cambria Math"/>
                  </w:rPr>
                </m:ctrlPr>
              </m:sSupPr>
              <m:e>
                <m:r>
                  <m:rPr>
                    <m:sty m:val="p"/>
                  </m:rPr>
                  <w:rPr>
                    <w:rFonts w:ascii="Cambria Math" w:hAnsi="Cambria Math"/>
                  </w:rPr>
                  <m:t>C</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09</m:t>
            </m:r>
            <m:sSup>
              <m:sSupPr>
                <m:ctrlPr>
                  <w:rPr>
                    <w:rFonts w:ascii="Cambria Math" w:hAnsi="Cambria Math"/>
                  </w:rPr>
                </m:ctrlPr>
              </m:sSupPr>
              <m:e>
                <m:r>
                  <m:rPr>
                    <m:sty m:val="p"/>
                  </m:rPr>
                  <w:rPr>
                    <w:rFonts w:ascii="Cambria Math" w:hAnsi="Cambria Math"/>
                  </w:rPr>
                  <m:t>D</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003</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2</m:t>
                </m:r>
              </m:sup>
            </m:sSup>
          </m:e>
        </m:eqArr>
      </m:oMath>
    </w:p>
    <w:p w14:paraId="7C999531" w14:textId="67B87FD3" w:rsidR="00F95800" w:rsidRDefault="00136C3B" w:rsidP="00136C3B">
      <w:r w:rsidRPr="00136C3B">
        <w:t>(5)</w:t>
      </w:r>
      <w:r w:rsidR="00F95800">
        <w:t xml:space="preserve"> </w:t>
      </w:r>
      <m:oMath>
        <m:eqArr>
          <m:eqArrPr>
            <m:ctrlPr>
              <w:rPr>
                <w:rFonts w:ascii="Cambria Math" w:hAnsi="Cambria Math"/>
              </w:rPr>
            </m:ctrlPr>
          </m:eqArrPr>
          <m:e>
            <m:r>
              <m:rPr>
                <m:sty m:val="p"/>
              </m:rPr>
              <w:rPr>
                <w:rFonts w:ascii="Cambria Math" w:hAnsi="Cambria Math"/>
              </w:rPr>
              <m:t>E</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PP</m:t>
                </m:r>
              </m:sub>
            </m:sSub>
            <m:r>
              <w:rPr>
                <w:rFonts w:ascii="Cambria Math" w:hAnsi="Cambria Math"/>
              </w:rPr>
              <m:t>(%)=+</m:t>
            </m:r>
            <m:r>
              <m:rPr>
                <m:sty m:val="p"/>
              </m:rPr>
              <w:rPr>
                <w:rFonts w:ascii="Cambria Math" w:hAnsi="Cambria Math"/>
              </w:rPr>
              <m:t>17</m:t>
            </m:r>
            <m:r>
              <w:rPr>
                <w:rFonts w:ascii="Cambria Math" w:hAnsi="Cambria Math"/>
              </w:rPr>
              <m:t>.</m:t>
            </m:r>
            <m:r>
              <m:rPr>
                <m:sty m:val="p"/>
              </m:rPr>
              <w:rPr>
                <w:rFonts w:ascii="Cambria Math" w:hAnsi="Cambria Math"/>
              </w:rPr>
              <m:t>93</m:t>
            </m:r>
            <m:r>
              <w:rPr>
                <w:rFonts w:ascii="Cambria Math" w:hAnsi="Cambria Math"/>
              </w:rPr>
              <m:t>+</m:t>
            </m:r>
            <m:r>
              <m:rPr>
                <m:sty m:val="p"/>
              </m:rPr>
              <w:rPr>
                <w:rFonts w:ascii="Cambria Math" w:hAnsi="Cambria Math"/>
              </w:rPr>
              <m:t>8</m:t>
            </m:r>
            <m:r>
              <w:rPr>
                <w:rFonts w:ascii="Cambria Math" w:hAnsi="Cambria Math"/>
              </w:rPr>
              <m:t>.</m:t>
            </m:r>
            <m:r>
              <m:rPr>
                <m:sty m:val="p"/>
              </m:rPr>
              <w:rPr>
                <w:rFonts w:ascii="Cambria Math" w:hAnsi="Cambria Math"/>
              </w:rPr>
              <m:t>26A</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28B</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57C</m:t>
            </m:r>
            <m:r>
              <w:rPr>
                <w:rFonts w:ascii="Cambria Math" w:hAnsi="Cambria Math"/>
              </w:rPr>
              <m:t>+</m:t>
            </m:r>
            <m:r>
              <m:rPr>
                <m:sty m:val="p"/>
              </m:rPr>
              <w:rPr>
                <w:rFonts w:ascii="Cambria Math" w:hAnsi="Cambria Math"/>
              </w:rPr>
              <m:t>1</m:t>
            </m:r>
            <m:r>
              <w:rPr>
                <w:rFonts w:ascii="Cambria Math" w:hAnsi="Cambria Math"/>
              </w:rPr>
              <m:t>.</m:t>
            </m:r>
            <m:r>
              <m:rPr>
                <m:sty m:val="p"/>
              </m:rPr>
              <w:rPr>
                <w:rFonts w:ascii="Cambria Math" w:hAnsi="Cambria Math"/>
              </w:rPr>
              <m:t>39D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0009AB</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10AC</m:t>
            </m:r>
            <m:r>
              <w:rPr>
                <w:rFonts w:ascii="Cambria Math" w:hAnsi="Cambria Math"/>
              </w:rPr>
              <m:t>+</m:t>
            </m:r>
          </m:e>
          <m:e>
            <m:r>
              <m:rPr>
                <m:sty m:val="p"/>
              </m:rPr>
              <w:rPr>
                <w:rFonts w:ascii="Cambria Math" w:hAnsi="Cambria Math"/>
              </w:rPr>
              <m:t>0</m:t>
            </m:r>
            <m:r>
              <w:rPr>
                <w:rFonts w:ascii="Cambria Math" w:hAnsi="Cambria Math"/>
              </w:rPr>
              <m:t>.</m:t>
            </m:r>
            <m:r>
              <m:rPr>
                <m:sty m:val="p"/>
              </m:rPr>
              <w:rPr>
                <w:rFonts w:ascii="Cambria Math" w:hAnsi="Cambria Math"/>
              </w:rPr>
              <m:t>46AD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02AE</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03BC</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02BD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0004BE</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35CD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04CE</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04DE</m:t>
            </m:r>
            <m:r>
              <w:rPr>
                <w:rFonts w:ascii="Cambria Math" w:hAnsi="Cambria Math"/>
              </w:rPr>
              <m:t>-</m:t>
            </m:r>
          </m:e>
          <m:e>
            <m:r>
              <m:rPr>
                <m:sty m:val="p"/>
              </m:rPr>
              <w:rPr>
                <w:rFonts w:ascii="Cambria Math" w:hAnsi="Cambria Math"/>
              </w:rPr>
              <m:t>0</m:t>
            </m:r>
            <m:r>
              <w:rPr>
                <w:rFonts w:ascii="Cambria Math" w:hAnsi="Cambria Math"/>
              </w:rPr>
              <m:t>.</m:t>
            </m:r>
            <m:r>
              <m:rPr>
                <m:sty m:val="p"/>
              </m:rPr>
              <w:rPr>
                <w:rFonts w:ascii="Cambria Math" w:hAnsi="Cambria Math"/>
              </w:rPr>
              <m:t>47</m:t>
            </m:r>
            <m:sSup>
              <m:sSupPr>
                <m:ctrlPr>
                  <w:rPr>
                    <w:rFonts w:ascii="Cambria Math" w:hAnsi="Cambria Math"/>
                  </w:rPr>
                </m:ctrlPr>
              </m:sSupPr>
              <m:e>
                <m:r>
                  <m:rPr>
                    <m:sty m:val="p"/>
                  </m:rPr>
                  <w:rPr>
                    <w:rFonts w:ascii="Cambria Math" w:hAnsi="Cambria Math"/>
                  </w:rPr>
                  <m:t>A</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0004</m:t>
            </m:r>
            <m:sSup>
              <m:sSupPr>
                <m:ctrlPr>
                  <w:rPr>
                    <w:rFonts w:ascii="Cambria Math" w:hAnsi="Cambria Math"/>
                  </w:rPr>
                </m:ctrlPr>
              </m:sSupPr>
              <m:e>
                <m:r>
                  <m:rPr>
                    <m:sty m:val="p"/>
                  </m:rPr>
                  <w:rPr>
                    <w:rFonts w:ascii="Cambria Math" w:hAnsi="Cambria Math"/>
                  </w:rPr>
                  <m:t>B</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18</m:t>
            </m:r>
            <m:sSup>
              <m:sSupPr>
                <m:ctrlPr>
                  <w:rPr>
                    <w:rFonts w:ascii="Cambria Math" w:hAnsi="Cambria Math"/>
                  </w:rPr>
                </m:ctrlPr>
              </m:sSupPr>
              <m:e>
                <m:r>
                  <m:rPr>
                    <m:sty m:val="p"/>
                  </m:rPr>
                  <w:rPr>
                    <w:rFonts w:ascii="Cambria Math" w:hAnsi="Cambria Math"/>
                  </w:rPr>
                  <m:t>C</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10</m:t>
            </m:r>
            <m:sSup>
              <m:sSupPr>
                <m:ctrlPr>
                  <w:rPr>
                    <w:rFonts w:ascii="Cambria Math" w:hAnsi="Cambria Math"/>
                  </w:rPr>
                </m:ctrlPr>
              </m:sSupPr>
              <m:e>
                <m:r>
                  <m:rPr>
                    <m:sty m:val="p"/>
                  </m:rPr>
                  <w:rPr>
                    <w:rFonts w:ascii="Cambria Math" w:hAnsi="Cambria Math"/>
                  </w:rPr>
                  <m:t>D</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002</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2</m:t>
                </m:r>
              </m:sup>
            </m:sSup>
          </m:e>
        </m:eqArr>
      </m:oMath>
    </w:p>
    <w:p w14:paraId="2F9B8F69" w14:textId="584D603A" w:rsidR="00136C3B" w:rsidRPr="00136C3B" w:rsidRDefault="00136C3B" w:rsidP="00136C3B">
      <w:r w:rsidRPr="00136C3B">
        <w:t>(6)</w:t>
      </w:r>
      <w:r w:rsidR="00F95800">
        <w:t xml:space="preserve"> </w:t>
      </w:r>
      <m:oMath>
        <m:eqArr>
          <m:eqArrPr>
            <m:ctrlPr>
              <w:rPr>
                <w:rFonts w:ascii="Cambria Math" w:hAnsi="Cambria Math"/>
              </w:rPr>
            </m:ctrlPr>
          </m:eqArrPr>
          <m:e>
            <m:r>
              <m:rPr>
                <m:sty m:val="p"/>
              </m:rPr>
              <w:rPr>
                <w:rFonts w:ascii="Cambria Math" w:hAnsi="Cambria Math"/>
              </w:rPr>
              <m:t>E</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BP</m:t>
                </m:r>
              </m:sub>
            </m:sSub>
            <m:r>
              <w:rPr>
                <w:rFonts w:ascii="Cambria Math" w:hAnsi="Cambria Math"/>
              </w:rPr>
              <m:t>(%)=-</m:t>
            </m:r>
            <m:r>
              <m:rPr>
                <m:sty m:val="p"/>
              </m:rPr>
              <w:rPr>
                <w:rFonts w:ascii="Cambria Math" w:hAnsi="Cambria Math"/>
              </w:rPr>
              <m:t>17</m:t>
            </m:r>
            <m:r>
              <w:rPr>
                <w:rFonts w:ascii="Cambria Math" w:hAnsi="Cambria Math"/>
              </w:rPr>
              <m:t>.</m:t>
            </m:r>
            <m:r>
              <m:rPr>
                <m:sty m:val="p"/>
              </m:rPr>
              <w:rPr>
                <w:rFonts w:ascii="Cambria Math" w:hAnsi="Cambria Math"/>
              </w:rPr>
              <m:t>69</m:t>
            </m:r>
            <m:r>
              <w:rPr>
                <w:rFonts w:ascii="Cambria Math" w:hAnsi="Cambria Math"/>
              </w:rPr>
              <m:t>+</m:t>
            </m:r>
            <m:r>
              <m:rPr>
                <m:sty m:val="p"/>
              </m:rPr>
              <w:rPr>
                <w:rFonts w:ascii="Cambria Math" w:hAnsi="Cambria Math"/>
              </w:rPr>
              <m:t>19</m:t>
            </m:r>
            <m:r>
              <w:rPr>
                <w:rFonts w:ascii="Cambria Math" w:hAnsi="Cambria Math"/>
              </w:rPr>
              <m:t>.</m:t>
            </m:r>
            <m:r>
              <m:rPr>
                <m:sty m:val="p"/>
              </m:rPr>
              <w:rPr>
                <w:rFonts w:ascii="Cambria Math" w:hAnsi="Cambria Math"/>
              </w:rPr>
              <m:t>29A</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17B</m:t>
            </m:r>
            <m:r>
              <w:rPr>
                <w:rFonts w:ascii="Cambria Math" w:hAnsi="Cambria Math"/>
              </w:rPr>
              <m:t>+</m:t>
            </m:r>
            <m:r>
              <m:rPr>
                <m:sty m:val="p"/>
              </m:rPr>
              <w:rPr>
                <w:rFonts w:ascii="Cambria Math" w:hAnsi="Cambria Math"/>
              </w:rPr>
              <m:t>5</m:t>
            </m:r>
            <m:r>
              <w:rPr>
                <w:rFonts w:ascii="Cambria Math" w:hAnsi="Cambria Math"/>
              </w:rPr>
              <m:t>.</m:t>
            </m:r>
            <m:r>
              <m:rPr>
                <m:sty m:val="p"/>
              </m:rPr>
              <w:rPr>
                <w:rFonts w:ascii="Cambria Math" w:hAnsi="Cambria Math"/>
              </w:rPr>
              <m:t>45C</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07D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0007AB</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16AC</m:t>
            </m:r>
            <m:r>
              <w:rPr>
                <w:rFonts w:ascii="Cambria Math" w:hAnsi="Cambria Math"/>
              </w:rPr>
              <m:t>+</m:t>
            </m:r>
          </m:e>
          <m:e>
            <m:r>
              <m:rPr>
                <m:sty m:val="p"/>
              </m:rPr>
              <w:rPr>
                <w:rFonts w:ascii="Cambria Math" w:hAnsi="Cambria Math"/>
              </w:rPr>
              <m:t>0</m:t>
            </m:r>
            <m:r>
              <w:rPr>
                <w:rFonts w:ascii="Cambria Math" w:hAnsi="Cambria Math"/>
              </w:rPr>
              <m:t>.</m:t>
            </m:r>
            <m:r>
              <m:rPr>
                <m:sty m:val="p"/>
              </m:rPr>
              <w:rPr>
                <w:rFonts w:ascii="Cambria Math" w:hAnsi="Cambria Math"/>
              </w:rPr>
              <m:t>16AD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03AE</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01BC</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009BD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0005BE</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27CD</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04CE</m:t>
            </m:r>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03DE</m:t>
            </m:r>
            <m:r>
              <w:rPr>
                <w:rFonts w:ascii="Cambria Math" w:hAnsi="Cambria Math"/>
              </w:rPr>
              <m:t>-</m:t>
            </m:r>
          </m:e>
          <m:e>
            <m:r>
              <m:rPr>
                <m:sty m:val="p"/>
              </m:rPr>
              <w:rPr>
                <w:rFonts w:ascii="Cambria Math" w:hAnsi="Cambria Math"/>
              </w:rPr>
              <m:t>0</m:t>
            </m:r>
            <m:r>
              <w:rPr>
                <w:rFonts w:ascii="Cambria Math" w:hAnsi="Cambria Math"/>
              </w:rPr>
              <m:t>.</m:t>
            </m:r>
            <m:r>
              <m:rPr>
                <m:sty m:val="p"/>
              </m:rPr>
              <w:rPr>
                <w:rFonts w:ascii="Cambria Math" w:hAnsi="Cambria Math"/>
              </w:rPr>
              <m:t>82</m:t>
            </m:r>
            <m:sSup>
              <m:sSupPr>
                <m:ctrlPr>
                  <w:rPr>
                    <w:rFonts w:ascii="Cambria Math" w:hAnsi="Cambria Math"/>
                  </w:rPr>
                </m:ctrlPr>
              </m:sSupPr>
              <m:e>
                <m:r>
                  <m:rPr>
                    <m:sty m:val="p"/>
                  </m:rPr>
                  <w:rPr>
                    <w:rFonts w:ascii="Cambria Math" w:hAnsi="Cambria Math"/>
                  </w:rPr>
                  <m:t>A</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0001</m:t>
            </m:r>
            <m:sSup>
              <m:sSupPr>
                <m:ctrlPr>
                  <w:rPr>
                    <w:rFonts w:ascii="Cambria Math" w:hAnsi="Cambria Math"/>
                  </w:rPr>
                </m:ctrlPr>
              </m:sSupPr>
              <m:e>
                <m:r>
                  <m:rPr>
                    <m:sty m:val="p"/>
                  </m:rPr>
                  <w:rPr>
                    <w:rFonts w:ascii="Cambria Math" w:hAnsi="Cambria Math"/>
                  </w:rPr>
                  <m:t>B</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14</m:t>
            </m:r>
            <m:sSup>
              <m:sSupPr>
                <m:ctrlPr>
                  <w:rPr>
                    <w:rFonts w:ascii="Cambria Math" w:hAnsi="Cambria Math"/>
                  </w:rPr>
                </m:ctrlPr>
              </m:sSupPr>
              <m:e>
                <m:r>
                  <m:rPr>
                    <m:sty m:val="p"/>
                  </m:rPr>
                  <w:rPr>
                    <w:rFonts w:ascii="Cambria Math" w:hAnsi="Cambria Math"/>
                  </w:rPr>
                  <m:t>C</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06</m:t>
            </m:r>
            <m:sSup>
              <m:sSupPr>
                <m:ctrlPr>
                  <w:rPr>
                    <w:rFonts w:ascii="Cambria Math" w:hAnsi="Cambria Math"/>
                  </w:rPr>
                </m:ctrlPr>
              </m:sSupPr>
              <m:e>
                <m:r>
                  <m:rPr>
                    <m:sty m:val="p"/>
                  </m:rPr>
                  <w:rPr>
                    <w:rFonts w:ascii="Cambria Math" w:hAnsi="Cambria Math"/>
                  </w:rPr>
                  <m:t>D</m:t>
                </m:r>
              </m:e>
              <m:sup>
                <m:r>
                  <m:rPr>
                    <m:sty m:val="p"/>
                  </m:rPr>
                  <w:rPr>
                    <w:rFonts w:ascii="Cambria Math" w:hAnsi="Cambria Math"/>
                  </w:rPr>
                  <m:t>2</m:t>
                </m:r>
              </m:sup>
            </m:sSup>
            <m:r>
              <w:rPr>
                <w:rFonts w:ascii="Cambria Math" w:hAnsi="Cambria Math"/>
              </w:rPr>
              <m:t>+</m:t>
            </m:r>
            <m:r>
              <m:rPr>
                <m:sty m:val="p"/>
              </m:rPr>
              <w:rPr>
                <w:rFonts w:ascii="Cambria Math" w:hAnsi="Cambria Math"/>
              </w:rPr>
              <m:t>0</m:t>
            </m:r>
            <m:r>
              <w:rPr>
                <w:rFonts w:ascii="Cambria Math" w:hAnsi="Cambria Math"/>
              </w:rPr>
              <m:t>.</m:t>
            </m:r>
            <m:r>
              <m:rPr>
                <m:sty m:val="p"/>
              </m:rPr>
              <w:rPr>
                <w:rFonts w:ascii="Cambria Math" w:hAnsi="Cambria Math"/>
              </w:rPr>
              <m:t>001</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2</m:t>
                </m:r>
              </m:sup>
            </m:sSup>
          </m:e>
        </m:eqArr>
      </m:oMath>
    </w:p>
    <w:p w14:paraId="7DD97187" w14:textId="0F3B5721" w:rsidR="00136C3B" w:rsidRPr="00136C3B" w:rsidRDefault="00136C3B" w:rsidP="00136C3B">
      <w:r w:rsidRPr="00136C3B">
        <w:t xml:space="preserve">All the independent variables </w:t>
      </w:r>
      <w:proofErr w:type="gramStart"/>
      <w:r w:rsidRPr="00136C3B">
        <w:t>had an effect on</w:t>
      </w:r>
      <w:proofErr w:type="gramEnd"/>
      <w:r w:rsidRPr="00136C3B">
        <w:t xml:space="preserve"> the extraction recovery; however, pH was the most effective factor as in the above equations, it has the highest coefficient. Mathematical models for the extraction of three parabens were statistically adequate due to the nonsignificant lack of fit (P &gt; 0.05) and significant regression (P &lt; 0.05) [</w:t>
      </w:r>
      <w:bookmarkStart w:id="37" w:name="bbib34"/>
      <w:r w:rsidRPr="000866EA">
        <w:t>34</w:t>
      </w:r>
      <w:bookmarkEnd w:id="37"/>
      <w:r w:rsidRPr="00136C3B">
        <w:t>]. The model represented the lack of fit P-values of 0.4281, 0.3037, and 0.2223 for the extraction of MP, PP, and BP, respectively. Besides, the results displayed that the coefficient of variation (CV) was &lt;10% for the extraction of the three parabens, as well as was reproducible, reliable, and precise. A high CV demonstrates that the disparity in the mean value is great, disclosing the inadequacy of response model [</w:t>
      </w:r>
      <w:bookmarkStart w:id="38" w:name="bbib35"/>
      <w:r w:rsidRPr="000866EA">
        <w:t>35</w:t>
      </w:r>
      <w:bookmarkEnd w:id="38"/>
      <w:r w:rsidRPr="00136C3B">
        <w:t>]. The characteristic factors denoting the quality of the selected polynomial model in terms of fitting data are the adequate precision, </w:t>
      </w:r>
      <w:r w:rsidRPr="00136C3B">
        <w:rPr>
          <w:i/>
          <w:iCs/>
        </w:rPr>
        <w:t>R</w:t>
      </w:r>
      <w:r w:rsidRPr="00136C3B">
        <w:rPr>
          <w:i/>
          <w:iCs/>
          <w:vertAlign w:val="superscript"/>
        </w:rPr>
        <w:t>2</w:t>
      </w:r>
      <w:r w:rsidRPr="00136C3B">
        <w:t>, </w:t>
      </w:r>
      <w:r w:rsidRPr="00136C3B">
        <w:rPr>
          <w:i/>
          <w:iCs/>
        </w:rPr>
        <w:t>R</w:t>
      </w:r>
      <w:r w:rsidRPr="00136C3B">
        <w:rPr>
          <w:i/>
          <w:iCs/>
          <w:vertAlign w:val="superscript"/>
        </w:rPr>
        <w:t>2</w:t>
      </w:r>
      <w:r w:rsidRPr="00136C3B">
        <w:t> adj. The </w:t>
      </w:r>
      <w:r w:rsidRPr="00136C3B">
        <w:rPr>
          <w:i/>
          <w:iCs/>
        </w:rPr>
        <w:t>R</w:t>
      </w:r>
      <w:r w:rsidRPr="00136C3B">
        <w:rPr>
          <w:i/>
          <w:iCs/>
          <w:vertAlign w:val="superscript"/>
        </w:rPr>
        <w:t>2</w:t>
      </w:r>
      <w:r w:rsidRPr="00136C3B">
        <w:t> was equal to 0.9945, 0.9955, and 0.9939, and </w:t>
      </w:r>
      <w:r w:rsidRPr="00136C3B">
        <w:rPr>
          <w:i/>
          <w:iCs/>
        </w:rPr>
        <w:t>R</w:t>
      </w:r>
      <w:r w:rsidRPr="00136C3B">
        <w:rPr>
          <w:i/>
          <w:iCs/>
          <w:vertAlign w:val="superscript"/>
        </w:rPr>
        <w:t>2</w:t>
      </w:r>
      <w:r w:rsidRPr="00136C3B">
        <w:t> adj values were 0.9845, 0.9873, and 0.9827 for the extraction of MP, PP, and BP, respectively. A minor difference between </w:t>
      </w:r>
      <w:r w:rsidRPr="00136C3B">
        <w:rPr>
          <w:i/>
          <w:iCs/>
        </w:rPr>
        <w:t>R</w:t>
      </w:r>
      <w:r w:rsidRPr="00136C3B">
        <w:rPr>
          <w:i/>
          <w:iCs/>
          <w:vertAlign w:val="superscript"/>
        </w:rPr>
        <w:t>2</w:t>
      </w:r>
      <w:r w:rsidRPr="00136C3B">
        <w:t> and </w:t>
      </w:r>
      <w:r w:rsidRPr="00136C3B">
        <w:rPr>
          <w:i/>
          <w:iCs/>
        </w:rPr>
        <w:t>R</w:t>
      </w:r>
      <w:r w:rsidRPr="00136C3B">
        <w:rPr>
          <w:i/>
          <w:iCs/>
          <w:vertAlign w:val="superscript"/>
        </w:rPr>
        <w:t>2</w:t>
      </w:r>
      <w:r w:rsidRPr="00136C3B">
        <w:t> adj values is suggestive of the adequate fitting of the data. Comparing the predicted value at the design points with the average prediction error shows the adequate precision, which should be greater than 4 to validate an appropriate model [</w:t>
      </w:r>
      <w:bookmarkStart w:id="39" w:name="bbib36"/>
      <w:r w:rsidRPr="000866EA">
        <w:t>36</w:t>
      </w:r>
      <w:bookmarkEnd w:id="39"/>
      <w:r w:rsidRPr="00136C3B">
        <w:t>]. Therefore, the values of 39.605, 38.269, and 38.956 represents the adequacy of the designed model for the extraction of MP, PP, and BP, respectively. </w:t>
      </w:r>
      <w:bookmarkStart w:id="40" w:name="bfig2"/>
      <w:r w:rsidRPr="000866EA">
        <w:t>Fig. 2</w:t>
      </w:r>
      <w:bookmarkEnd w:id="40"/>
      <w:r w:rsidRPr="00136C3B">
        <w:t> exhibits the relationship of the actual data with the predicted ones. Obviously, linear distribution of the actual data reflects that there is sufficient consistency among the obtained data from the model and actual data.</w:t>
      </w:r>
    </w:p>
    <w:p w14:paraId="19E545B3" w14:textId="19079E26" w:rsidR="00136C3B" w:rsidRPr="00136C3B" w:rsidRDefault="00136C3B" w:rsidP="00C83FBD">
      <w:pPr>
        <w:pStyle w:val="NoSpacing"/>
      </w:pPr>
      <w:r w:rsidRPr="00136C3B">
        <w:rPr>
          <w:noProof/>
        </w:rPr>
        <w:drawing>
          <wp:inline distT="0" distB="0" distL="0" distR="0" wp14:anchorId="23F7867B" wp14:editId="7344B01B">
            <wp:extent cx="3657600" cy="2295144"/>
            <wp:effectExtent l="0" t="0" r="0" b="0"/>
            <wp:docPr id="5" name="Picture 5"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295144"/>
                    </a:xfrm>
                    <a:prstGeom prst="rect">
                      <a:avLst/>
                    </a:prstGeom>
                    <a:noFill/>
                    <a:ln>
                      <a:noFill/>
                    </a:ln>
                  </pic:spPr>
                </pic:pic>
              </a:graphicData>
            </a:graphic>
          </wp:inline>
        </w:drawing>
      </w:r>
    </w:p>
    <w:p w14:paraId="76299FD3" w14:textId="77777777" w:rsidR="00136C3B" w:rsidRPr="00136C3B" w:rsidRDefault="00136C3B" w:rsidP="00C83FBD">
      <w:pPr>
        <w:pStyle w:val="NoSpacing"/>
      </w:pPr>
      <w:r w:rsidRPr="00136C3B">
        <w:t>Fig. 2. Correlation of predicted and experimental values for the extraction recoveries of analytes.</w:t>
      </w:r>
    </w:p>
    <w:p w14:paraId="35E558DD" w14:textId="77777777" w:rsidR="00136C3B" w:rsidRPr="00136C3B" w:rsidRDefault="00136C3B" w:rsidP="00C83FBD">
      <w:pPr>
        <w:pStyle w:val="Heading2"/>
      </w:pPr>
      <w:r w:rsidRPr="00136C3B">
        <w:t>3.3. Effect of factors</w:t>
      </w:r>
    </w:p>
    <w:p w14:paraId="3A8EEFD3" w14:textId="03DA2040" w:rsidR="00136C3B" w:rsidRPr="00136C3B" w:rsidRDefault="00136C3B" w:rsidP="00136C3B">
      <w:r w:rsidRPr="00136C3B">
        <w:t xml:space="preserve">The sample pH was investigated in the range of 2–10. The </w:t>
      </w:r>
      <w:proofErr w:type="spellStart"/>
      <w:r w:rsidRPr="00136C3B">
        <w:t>pk</w:t>
      </w:r>
      <w:r w:rsidRPr="00136C3B">
        <w:rPr>
          <w:vertAlign w:val="subscript"/>
        </w:rPr>
        <w:t>a</w:t>
      </w:r>
      <w:proofErr w:type="spellEnd"/>
      <w:r w:rsidRPr="00136C3B">
        <w:t> of MP, PP, and BP were 8.15, 8.4, and 8.5, respectively. Thus, the three parabens, under acidic pH and basic pH, exist as positive and negative ions, which elevates their water solubility and lessen their transfer to the extraction phase. The ER increased at pH values varied from 2.0 to 8.0, but at the pH values higher than 8, it obviously decreased (</w:t>
      </w:r>
      <w:bookmarkStart w:id="41" w:name="bfig3"/>
      <w:r w:rsidRPr="000866EA">
        <w:t>Fig. 3</w:t>
      </w:r>
      <w:r w:rsidRPr="00136C3B">
        <w:t>). The fluctuation in ER indicates that hydrophobic and electrostatic interactions are involved in the extraction recoveries. At pH 8.0, the three parabens were in their forms, and the highest extraction recoveries were achieved at pH ~8.0. The volume of the non-ionized extraction phase can directly influence the extraction efficiency recovery. However, an insufficient extraction phase cannot provide enough amount of extract for the analysis of chromatography, and the reproducibility will be weak. Moreover, the excessive extraction phase would make the signal response reduce remarkably [</w:t>
      </w:r>
      <w:bookmarkStart w:id="42" w:name="bbib37"/>
      <w:r w:rsidRPr="000866EA">
        <w:t>37</w:t>
      </w:r>
      <w:bookmarkEnd w:id="42"/>
      <w:r w:rsidRPr="00136C3B">
        <w:t>,</w:t>
      </w:r>
      <w:bookmarkStart w:id="43" w:name="bbib38"/>
      <w:r w:rsidRPr="000866EA">
        <w:t>38</w:t>
      </w:r>
      <w:bookmarkEnd w:id="43"/>
      <w:r w:rsidRPr="00136C3B">
        <w:t xml:space="preserve">]. </w:t>
      </w:r>
      <w:proofErr w:type="gramStart"/>
      <w:r w:rsidRPr="00136C3B">
        <w:t>In order to</w:t>
      </w:r>
      <w:proofErr w:type="gramEnd"/>
      <w:r w:rsidRPr="00136C3B">
        <w:t xml:space="preserve"> find the optimal volume of magnetic nanofluid, the experiments involving various volumes of the magnetic nanofluid were performed in the range of 100–300 </w:t>
      </w:r>
      <w:proofErr w:type="spellStart"/>
      <w:r w:rsidRPr="00136C3B">
        <w:t>μL</w:t>
      </w:r>
      <w:proofErr w:type="spellEnd"/>
      <w:r w:rsidRPr="00136C3B">
        <w:t>. </w:t>
      </w:r>
      <w:r w:rsidRPr="000866EA">
        <w:t>Fig. 3</w:t>
      </w:r>
      <w:r w:rsidRPr="00136C3B">
        <w:t> shows that the extraction percentage declined rapidly with the growth of magnetic nanofluid volume. This observation uncovers that the magnetic nanofluid has favorable performance for the extraction recoveries of MP, PP, and BP. It means that a very small volume of extractant is sufficient to meet the requirement for the extraction to achieve high EF, which is very beneficial to the enhancement of the sensitivity of the suggested method. In microextraction, the addition of salt is a common method that can affect the extraction efficiency by raising the ionic strength; however, a high ionic strength could lead to an inefficient rate of mass transfer and low extraction recoveries [</w:t>
      </w:r>
      <w:bookmarkStart w:id="44" w:name="bbib39"/>
      <w:r w:rsidRPr="000866EA">
        <w:t>39</w:t>
      </w:r>
      <w:bookmarkEnd w:id="44"/>
      <w:r w:rsidRPr="00136C3B">
        <w:t>]. The influence of salt addition was examined by using NaCl concentration in the aqueous solution in the range of 0–8% (w/v). The extraction of MP, PP, and BP was highest when the concentration of NaCl was 6% (</w:t>
      </w:r>
      <w:r w:rsidRPr="000866EA">
        <w:t>Fig. 3</w:t>
      </w:r>
      <w:r w:rsidRPr="00136C3B">
        <w:t>). The number of injection/back injection of the aqueous phase and the magnetic nanofluid mixture was measured as the numbers of extraction cycle. Accordingly, it is reasonable to conclude that the growth of the turbidity of the solution, which results from the complete dispersion of the magnetic nanofluid into the aqueous solution, is highly depends on increasing the number of extraction cycle. This behavior gives rise to maximizing the contact area of the aqueous phase with the extraction phase [</w:t>
      </w:r>
      <w:r w:rsidRPr="000866EA">
        <w:t>8</w:t>
      </w:r>
      <w:bookmarkEnd w:id="9"/>
      <w:r w:rsidRPr="00136C3B">
        <w:t>], thereby enhancing the extraction efficiency of the method. To evaluate the extraction cycle numbers, the injection/back injection of the mixture was examined in the range of 1–9 cycles. The results indicated that the extraction of three parabens raised to eight times and then remained constant (</w:t>
      </w:r>
      <w:r w:rsidRPr="000866EA">
        <w:t>Fig. 3</w:t>
      </w:r>
      <w:r w:rsidRPr="00136C3B">
        <w:t>). The volume of methanol was investigated by measuring its varying volume in the range of 20–100 </w:t>
      </w:r>
      <w:proofErr w:type="spellStart"/>
      <w:r w:rsidRPr="00136C3B">
        <w:t>μL</w:t>
      </w:r>
      <w:proofErr w:type="spellEnd"/>
      <w:r w:rsidRPr="00136C3B">
        <w:t>, to find the best volume for the desorption process. As it is apparent from the results, the extraction of MP, PP, and BP increased up to 80 </w:t>
      </w:r>
      <w:proofErr w:type="spellStart"/>
      <w:r w:rsidRPr="00136C3B">
        <w:t>μL</w:t>
      </w:r>
      <w:proofErr w:type="spellEnd"/>
      <w:r w:rsidRPr="00136C3B">
        <w:t xml:space="preserve"> and then decreased (</w:t>
      </w:r>
      <w:r w:rsidRPr="000866EA">
        <w:t>Fig. 3</w:t>
      </w:r>
      <w:bookmarkEnd w:id="41"/>
      <w:r w:rsidRPr="00136C3B">
        <w:t>). This alteration can be attributed to the fact that at volumes less than 80 </w:t>
      </w:r>
      <w:proofErr w:type="spellStart"/>
      <w:r w:rsidRPr="00136C3B">
        <w:t>μL</w:t>
      </w:r>
      <w:proofErr w:type="spellEnd"/>
      <w:r w:rsidRPr="00136C3B">
        <w:t>, the DES cannot be desorbed completely from the magnetic nanoparticle, and as a result, low extraction is obtained. On the other hand, at volumes higher than 80 </w:t>
      </w:r>
      <w:proofErr w:type="spellStart"/>
      <w:r w:rsidRPr="00136C3B">
        <w:t>μL</w:t>
      </w:r>
      <w:proofErr w:type="spellEnd"/>
      <w:r w:rsidRPr="00136C3B">
        <w:t>, the extraction started to decrease due to diluted MP, PP, and BP.</w:t>
      </w:r>
    </w:p>
    <w:p w14:paraId="18934DD1" w14:textId="420CB6CA" w:rsidR="00136C3B" w:rsidRPr="00136C3B" w:rsidRDefault="00136C3B" w:rsidP="00C83FBD">
      <w:pPr>
        <w:pStyle w:val="NoSpacing"/>
      </w:pPr>
      <w:r w:rsidRPr="00136C3B">
        <w:rPr>
          <w:noProof/>
        </w:rPr>
        <w:drawing>
          <wp:inline distT="0" distB="0" distL="0" distR="0" wp14:anchorId="69EED567" wp14:editId="49DD6AFD">
            <wp:extent cx="3657600" cy="5559552"/>
            <wp:effectExtent l="0" t="0" r="0" b="3175"/>
            <wp:docPr id="4" name="Picture 4"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5559552"/>
                    </a:xfrm>
                    <a:prstGeom prst="rect">
                      <a:avLst/>
                    </a:prstGeom>
                    <a:noFill/>
                    <a:ln>
                      <a:noFill/>
                    </a:ln>
                  </pic:spPr>
                </pic:pic>
              </a:graphicData>
            </a:graphic>
          </wp:inline>
        </w:drawing>
      </w:r>
    </w:p>
    <w:p w14:paraId="6B1FDB58" w14:textId="77777777" w:rsidR="00136C3B" w:rsidRPr="00136C3B" w:rsidRDefault="00136C3B" w:rsidP="00C83FBD">
      <w:pPr>
        <w:pStyle w:val="NoSpacing"/>
      </w:pPr>
      <w:r w:rsidRPr="00136C3B">
        <w:t>Fig. 3. Three-dimensional plots for the determination of analytes.</w:t>
      </w:r>
    </w:p>
    <w:p w14:paraId="402EB701" w14:textId="77777777" w:rsidR="00136C3B" w:rsidRPr="00136C3B" w:rsidRDefault="00136C3B" w:rsidP="00C83FBD">
      <w:pPr>
        <w:pStyle w:val="Heading2"/>
      </w:pPr>
      <w:r w:rsidRPr="00136C3B">
        <w:t>3.4. Optimum conditions</w:t>
      </w:r>
    </w:p>
    <w:p w14:paraId="5B2F7AE7" w14:textId="5C4CCFD9" w:rsidR="00136C3B" w:rsidRPr="00136C3B" w:rsidRDefault="00136C3B" w:rsidP="00136C3B">
      <w:r w:rsidRPr="00136C3B">
        <w:t>Desirability function was selected to maximize the extraction recoveries of MP, PP, and BP and used to define the profiles for the predicted values and desirability. Based on the desirability function of 1.0 (</w:t>
      </w:r>
      <w:bookmarkStart w:id="45" w:name="bfig4"/>
      <w:r w:rsidRPr="000866EA">
        <w:t>Fig. 4</w:t>
      </w:r>
      <w:bookmarkEnd w:id="45"/>
      <w:r w:rsidRPr="00136C3B">
        <w:t>), the maximum recoveries of 98.62%, 100.92%, and 99.13% for MP, PP, and BP, respectively, were predicted under the following conditions: pH 8.0, 200 </w:t>
      </w:r>
      <w:proofErr w:type="spellStart"/>
      <w:r w:rsidRPr="00136C3B">
        <w:t>μL</w:t>
      </w:r>
      <w:proofErr w:type="spellEnd"/>
      <w:r w:rsidRPr="00136C3B">
        <w:t xml:space="preserve"> of magnetic nanofluid, 6% w/v of NaCl, eight cycles of injection/back injection, and 80 </w:t>
      </w:r>
      <w:proofErr w:type="spellStart"/>
      <w:r w:rsidRPr="00136C3B">
        <w:t>μL</w:t>
      </w:r>
      <w:proofErr w:type="spellEnd"/>
      <w:r w:rsidRPr="00136C3B">
        <w:t xml:space="preserve"> of methanol.</w:t>
      </w:r>
    </w:p>
    <w:p w14:paraId="478ACC14" w14:textId="01176825" w:rsidR="00136C3B" w:rsidRPr="00136C3B" w:rsidRDefault="00136C3B" w:rsidP="00C83FBD">
      <w:pPr>
        <w:pStyle w:val="NoSpacing"/>
      </w:pPr>
      <w:r w:rsidRPr="00136C3B">
        <w:rPr>
          <w:noProof/>
        </w:rPr>
        <w:drawing>
          <wp:inline distT="0" distB="0" distL="0" distR="0" wp14:anchorId="0A7DBD84" wp14:editId="77B44979">
            <wp:extent cx="3657600" cy="2871216"/>
            <wp:effectExtent l="0" t="0" r="0" b="5715"/>
            <wp:docPr id="3" name="Picture 3"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2871216"/>
                    </a:xfrm>
                    <a:prstGeom prst="rect">
                      <a:avLst/>
                    </a:prstGeom>
                    <a:noFill/>
                    <a:ln>
                      <a:noFill/>
                    </a:ln>
                  </pic:spPr>
                </pic:pic>
              </a:graphicData>
            </a:graphic>
          </wp:inline>
        </w:drawing>
      </w:r>
    </w:p>
    <w:p w14:paraId="72A672AC" w14:textId="77777777" w:rsidR="00136C3B" w:rsidRPr="00136C3B" w:rsidRDefault="00136C3B" w:rsidP="00C83FBD">
      <w:pPr>
        <w:pStyle w:val="NoSpacing"/>
      </w:pPr>
      <w:r w:rsidRPr="00136C3B">
        <w:t>Fig. 4. Optimization plot for the determination of analytes.</w:t>
      </w:r>
    </w:p>
    <w:p w14:paraId="768A2884" w14:textId="77777777" w:rsidR="00136C3B" w:rsidRPr="00136C3B" w:rsidRDefault="00136C3B" w:rsidP="00C83FBD">
      <w:pPr>
        <w:pStyle w:val="Heading2"/>
      </w:pPr>
      <w:r w:rsidRPr="00136C3B">
        <w:t>3.5. Method validation</w:t>
      </w:r>
    </w:p>
    <w:p w14:paraId="2D414FDB" w14:textId="33A52183" w:rsidR="00136C3B" w:rsidRPr="00136C3B" w:rsidRDefault="00136C3B" w:rsidP="00136C3B">
      <w:r w:rsidRPr="00136C3B">
        <w:t>The performance of SS-DMNF-ME under the optimum conditions was examined in terms of the linear range, limit of quantification (LOQ), limit of detection (LOD), PF, EF, and intra- and inter-day precision (RSD%) (</w:t>
      </w:r>
      <w:bookmarkStart w:id="46" w:name="btbl1"/>
      <w:r w:rsidRPr="000866EA">
        <w:t>Table 1</w:t>
      </w:r>
      <w:bookmarkEnd w:id="46"/>
      <w:r w:rsidRPr="00136C3B">
        <w:t>). The chromatogram and calibration curves (</w:t>
      </w:r>
      <w:bookmarkStart w:id="47" w:name="bfig5"/>
      <w:r w:rsidRPr="000866EA">
        <w:t>Fig. 5</w:t>
      </w:r>
      <w:bookmarkEnd w:id="47"/>
      <w:r w:rsidRPr="00136C3B">
        <w:t>) were linear with R</w:t>
      </w:r>
      <w:r w:rsidRPr="00136C3B">
        <w:rPr>
          <w:vertAlign w:val="superscript"/>
        </w:rPr>
        <w:t>2</w:t>
      </w:r>
      <w:r w:rsidRPr="00136C3B">
        <w:t> of higher than 0.99, ranging from 5 to 700 ng </w:t>
      </w:r>
      <w:proofErr w:type="gramStart"/>
      <w:r w:rsidRPr="00136C3B">
        <w:t>mL</w:t>
      </w:r>
      <w:r w:rsidRPr="00136C3B">
        <w:rPr>
          <w:vertAlign w:val="superscript"/>
        </w:rPr>
        <w:t>−1</w:t>
      </w:r>
      <w:proofErr w:type="gramEnd"/>
      <w:r w:rsidRPr="00136C3B">
        <w:t>. LODs estimated based on 3Sd/m [</w:t>
      </w:r>
      <w:bookmarkStart w:id="48" w:name="bbib40"/>
      <w:r w:rsidRPr="000866EA">
        <w:t>40</w:t>
      </w:r>
      <w:bookmarkEnd w:id="48"/>
      <w:r w:rsidRPr="00136C3B">
        <w:t>] were 1.3, 0.9, and 0.8 ng mL</w:t>
      </w:r>
      <w:r w:rsidRPr="00136C3B">
        <w:rPr>
          <w:vertAlign w:val="superscript"/>
        </w:rPr>
        <w:t>−1</w:t>
      </w:r>
      <w:r w:rsidRPr="00136C3B">
        <w:t>, and LOQs based on 10Sd/m were 4.3, 3.0, and 2.7 ng mL</w:t>
      </w:r>
      <w:r w:rsidRPr="00136C3B">
        <w:rPr>
          <w:vertAlign w:val="superscript"/>
        </w:rPr>
        <w:t>−1</w:t>
      </w:r>
      <w:r w:rsidRPr="00136C3B">
        <w:t> for MP, PP, and BP, respectively. The PF estimated for MP, PP, and BP based on 10 mL/200 </w:t>
      </w:r>
      <w:proofErr w:type="spellStart"/>
      <w:r w:rsidRPr="00136C3B">
        <w:t>μL</w:t>
      </w:r>
      <w:proofErr w:type="spellEnd"/>
      <w:r w:rsidRPr="00136C3B">
        <w:t xml:space="preserve"> was found to be 50, and the EF was calculated to be 79.5, 82.5, and 85.9, respectively. The intra-day precision (repeatability) showed as RSD%, and the determination of the three parabens at 100 ng mL</w:t>
      </w:r>
      <w:r w:rsidRPr="00136C3B">
        <w:rPr>
          <w:vertAlign w:val="superscript"/>
        </w:rPr>
        <w:t>−1</w:t>
      </w:r>
      <w:r w:rsidRPr="00136C3B">
        <w:t> on a single day was 3.95%, 3.39%, and 2.60%, while the inter-day precision (reproducibility) on five consecutive days was achieved to as 3.50%, 3.83%, and 4.42% for the extraction of MP, PP, and BP, respectively.</w:t>
      </w:r>
    </w:p>
    <w:p w14:paraId="3DA160CC" w14:textId="77777777" w:rsidR="00136C3B" w:rsidRPr="00136C3B" w:rsidRDefault="00136C3B" w:rsidP="00136C3B">
      <w:r w:rsidRPr="00136C3B">
        <w:t>Table 1. Performance characteristics of the preconcentration procedure.</w:t>
      </w:r>
    </w:p>
    <w:tbl>
      <w:tblPr>
        <w:tblStyle w:val="TableGrid"/>
        <w:tblW w:w="0" w:type="auto"/>
        <w:tblLook w:val="04A0" w:firstRow="1" w:lastRow="0" w:firstColumn="1" w:lastColumn="0" w:noHBand="0" w:noVBand="1"/>
      </w:tblPr>
      <w:tblGrid>
        <w:gridCol w:w="3620"/>
        <w:gridCol w:w="1317"/>
        <w:gridCol w:w="1317"/>
        <w:gridCol w:w="1317"/>
      </w:tblGrid>
      <w:tr w:rsidR="00136C3B" w:rsidRPr="00136C3B" w14:paraId="77760854" w14:textId="77777777" w:rsidTr="00C83FBD">
        <w:tc>
          <w:tcPr>
            <w:tcW w:w="0" w:type="auto"/>
            <w:hideMark/>
          </w:tcPr>
          <w:p w14:paraId="730B3C96" w14:textId="77777777" w:rsidR="00136C3B" w:rsidRPr="00136C3B" w:rsidRDefault="00136C3B" w:rsidP="00136C3B">
            <w:pPr>
              <w:rPr>
                <w:b/>
                <w:bCs/>
              </w:rPr>
            </w:pPr>
            <w:r w:rsidRPr="00136C3B">
              <w:rPr>
                <w:b/>
                <w:bCs/>
              </w:rPr>
              <w:t>Quantitative analysis</w:t>
            </w:r>
          </w:p>
        </w:tc>
        <w:tc>
          <w:tcPr>
            <w:tcW w:w="0" w:type="auto"/>
            <w:hideMark/>
          </w:tcPr>
          <w:p w14:paraId="11203577" w14:textId="77777777" w:rsidR="00136C3B" w:rsidRPr="00136C3B" w:rsidRDefault="00136C3B" w:rsidP="00136C3B">
            <w:pPr>
              <w:rPr>
                <w:b/>
                <w:bCs/>
              </w:rPr>
            </w:pPr>
            <w:r w:rsidRPr="00136C3B">
              <w:rPr>
                <w:b/>
                <w:bCs/>
              </w:rPr>
              <w:t>MP</w:t>
            </w:r>
          </w:p>
        </w:tc>
        <w:tc>
          <w:tcPr>
            <w:tcW w:w="0" w:type="auto"/>
            <w:hideMark/>
          </w:tcPr>
          <w:p w14:paraId="1BAFCA29" w14:textId="77777777" w:rsidR="00136C3B" w:rsidRPr="00136C3B" w:rsidRDefault="00136C3B" w:rsidP="00136C3B">
            <w:pPr>
              <w:rPr>
                <w:b/>
                <w:bCs/>
              </w:rPr>
            </w:pPr>
            <w:r w:rsidRPr="00136C3B">
              <w:rPr>
                <w:b/>
                <w:bCs/>
              </w:rPr>
              <w:t>PP</w:t>
            </w:r>
          </w:p>
        </w:tc>
        <w:tc>
          <w:tcPr>
            <w:tcW w:w="0" w:type="auto"/>
            <w:hideMark/>
          </w:tcPr>
          <w:p w14:paraId="41EB35A6" w14:textId="77777777" w:rsidR="00136C3B" w:rsidRPr="00136C3B" w:rsidRDefault="00136C3B" w:rsidP="00136C3B">
            <w:pPr>
              <w:rPr>
                <w:b/>
                <w:bCs/>
              </w:rPr>
            </w:pPr>
            <w:r w:rsidRPr="00136C3B">
              <w:rPr>
                <w:b/>
                <w:bCs/>
              </w:rPr>
              <w:t>BP</w:t>
            </w:r>
          </w:p>
        </w:tc>
      </w:tr>
      <w:tr w:rsidR="00136C3B" w:rsidRPr="00136C3B" w14:paraId="7F114232" w14:textId="77777777" w:rsidTr="00C83FBD">
        <w:tc>
          <w:tcPr>
            <w:tcW w:w="0" w:type="auto"/>
            <w:hideMark/>
          </w:tcPr>
          <w:p w14:paraId="062A755B" w14:textId="77777777" w:rsidR="00136C3B" w:rsidRPr="00136C3B" w:rsidRDefault="00136C3B" w:rsidP="00136C3B">
            <w:r w:rsidRPr="00136C3B">
              <w:t>Sample volume (mL)</w:t>
            </w:r>
          </w:p>
        </w:tc>
        <w:tc>
          <w:tcPr>
            <w:tcW w:w="0" w:type="auto"/>
            <w:hideMark/>
          </w:tcPr>
          <w:p w14:paraId="25E4DAD5" w14:textId="77777777" w:rsidR="00136C3B" w:rsidRPr="00136C3B" w:rsidRDefault="00136C3B" w:rsidP="00136C3B">
            <w:r w:rsidRPr="00136C3B">
              <w:t>10.0</w:t>
            </w:r>
          </w:p>
        </w:tc>
        <w:tc>
          <w:tcPr>
            <w:tcW w:w="0" w:type="auto"/>
            <w:hideMark/>
          </w:tcPr>
          <w:p w14:paraId="57ABEEC0" w14:textId="77777777" w:rsidR="00136C3B" w:rsidRPr="00136C3B" w:rsidRDefault="00136C3B" w:rsidP="00136C3B">
            <w:r w:rsidRPr="00136C3B">
              <w:t>10.0</w:t>
            </w:r>
          </w:p>
        </w:tc>
        <w:tc>
          <w:tcPr>
            <w:tcW w:w="0" w:type="auto"/>
            <w:hideMark/>
          </w:tcPr>
          <w:p w14:paraId="79F31FA0" w14:textId="77777777" w:rsidR="00136C3B" w:rsidRPr="00136C3B" w:rsidRDefault="00136C3B" w:rsidP="00136C3B">
            <w:r w:rsidRPr="00136C3B">
              <w:t>10.0</w:t>
            </w:r>
          </w:p>
        </w:tc>
      </w:tr>
      <w:tr w:rsidR="00136C3B" w:rsidRPr="00136C3B" w14:paraId="11B6B8E5" w14:textId="77777777" w:rsidTr="00C83FBD">
        <w:tc>
          <w:tcPr>
            <w:tcW w:w="0" w:type="auto"/>
            <w:hideMark/>
          </w:tcPr>
          <w:p w14:paraId="542568C8" w14:textId="77777777" w:rsidR="00136C3B" w:rsidRPr="00136C3B" w:rsidRDefault="00136C3B" w:rsidP="00136C3B">
            <w:r w:rsidRPr="00136C3B">
              <w:t>Extraction phase (</w:t>
            </w:r>
            <w:proofErr w:type="spellStart"/>
            <w:r w:rsidRPr="00136C3B">
              <w:t>μL</w:t>
            </w:r>
            <w:proofErr w:type="spellEnd"/>
            <w:r w:rsidRPr="00136C3B">
              <w:t>)</w:t>
            </w:r>
          </w:p>
        </w:tc>
        <w:tc>
          <w:tcPr>
            <w:tcW w:w="0" w:type="auto"/>
            <w:hideMark/>
          </w:tcPr>
          <w:p w14:paraId="3A319ACC" w14:textId="77777777" w:rsidR="00136C3B" w:rsidRPr="00136C3B" w:rsidRDefault="00136C3B" w:rsidP="00136C3B">
            <w:r w:rsidRPr="00136C3B">
              <w:t>200</w:t>
            </w:r>
          </w:p>
        </w:tc>
        <w:tc>
          <w:tcPr>
            <w:tcW w:w="0" w:type="auto"/>
            <w:hideMark/>
          </w:tcPr>
          <w:p w14:paraId="1C0C4B4B" w14:textId="77777777" w:rsidR="00136C3B" w:rsidRPr="00136C3B" w:rsidRDefault="00136C3B" w:rsidP="00136C3B">
            <w:r w:rsidRPr="00136C3B">
              <w:t>200</w:t>
            </w:r>
          </w:p>
        </w:tc>
        <w:tc>
          <w:tcPr>
            <w:tcW w:w="0" w:type="auto"/>
            <w:hideMark/>
          </w:tcPr>
          <w:p w14:paraId="1EB14527" w14:textId="77777777" w:rsidR="00136C3B" w:rsidRPr="00136C3B" w:rsidRDefault="00136C3B" w:rsidP="00136C3B">
            <w:r w:rsidRPr="00136C3B">
              <w:t>200</w:t>
            </w:r>
          </w:p>
        </w:tc>
      </w:tr>
      <w:tr w:rsidR="00136C3B" w:rsidRPr="00136C3B" w14:paraId="5A32AD7C" w14:textId="77777777" w:rsidTr="00C83FBD">
        <w:tc>
          <w:tcPr>
            <w:tcW w:w="0" w:type="auto"/>
            <w:hideMark/>
          </w:tcPr>
          <w:p w14:paraId="29DFE6DC" w14:textId="77777777" w:rsidR="00136C3B" w:rsidRPr="00136C3B" w:rsidRDefault="00136C3B" w:rsidP="00136C3B">
            <w:r w:rsidRPr="00136C3B">
              <w:t xml:space="preserve">Linear range (ng </w:t>
            </w:r>
            <w:proofErr w:type="gramStart"/>
            <w:r w:rsidRPr="00136C3B">
              <w:t>mL</w:t>
            </w:r>
            <w:r w:rsidRPr="00136C3B">
              <w:rPr>
                <w:vertAlign w:val="superscript"/>
              </w:rPr>
              <w:t>−1</w:t>
            </w:r>
            <w:proofErr w:type="gramEnd"/>
            <w:r w:rsidRPr="00136C3B">
              <w:t>)</w:t>
            </w:r>
          </w:p>
        </w:tc>
        <w:tc>
          <w:tcPr>
            <w:tcW w:w="0" w:type="auto"/>
            <w:hideMark/>
          </w:tcPr>
          <w:p w14:paraId="0DA84C35" w14:textId="77777777" w:rsidR="00136C3B" w:rsidRPr="00136C3B" w:rsidRDefault="00136C3B" w:rsidP="00136C3B">
            <w:r w:rsidRPr="00136C3B">
              <w:t>5–700</w:t>
            </w:r>
          </w:p>
        </w:tc>
        <w:tc>
          <w:tcPr>
            <w:tcW w:w="0" w:type="auto"/>
            <w:hideMark/>
          </w:tcPr>
          <w:p w14:paraId="0C804F45" w14:textId="77777777" w:rsidR="00136C3B" w:rsidRPr="00136C3B" w:rsidRDefault="00136C3B" w:rsidP="00136C3B">
            <w:r w:rsidRPr="00136C3B">
              <w:t>5–700</w:t>
            </w:r>
          </w:p>
        </w:tc>
        <w:tc>
          <w:tcPr>
            <w:tcW w:w="0" w:type="auto"/>
            <w:hideMark/>
          </w:tcPr>
          <w:p w14:paraId="316DBE84" w14:textId="77777777" w:rsidR="00136C3B" w:rsidRPr="00136C3B" w:rsidRDefault="00136C3B" w:rsidP="00136C3B">
            <w:r w:rsidRPr="00136C3B">
              <w:t>5–700</w:t>
            </w:r>
          </w:p>
        </w:tc>
      </w:tr>
      <w:tr w:rsidR="00136C3B" w:rsidRPr="00136C3B" w14:paraId="26D03CE8" w14:textId="77777777" w:rsidTr="00C83FBD">
        <w:tc>
          <w:tcPr>
            <w:tcW w:w="0" w:type="auto"/>
            <w:hideMark/>
          </w:tcPr>
          <w:p w14:paraId="65365E96" w14:textId="77777777" w:rsidR="00136C3B" w:rsidRPr="00136C3B" w:rsidRDefault="00136C3B" w:rsidP="00136C3B">
            <w:r w:rsidRPr="00136C3B">
              <w:t>Coefficients of determination (R</w:t>
            </w:r>
            <w:r w:rsidRPr="00136C3B">
              <w:rPr>
                <w:vertAlign w:val="superscript"/>
              </w:rPr>
              <w:t>2</w:t>
            </w:r>
            <w:r w:rsidRPr="00136C3B">
              <w:t>)</w:t>
            </w:r>
          </w:p>
        </w:tc>
        <w:tc>
          <w:tcPr>
            <w:tcW w:w="0" w:type="auto"/>
            <w:hideMark/>
          </w:tcPr>
          <w:p w14:paraId="71D799F3" w14:textId="77777777" w:rsidR="00136C3B" w:rsidRPr="00136C3B" w:rsidRDefault="00136C3B" w:rsidP="00136C3B">
            <w:r w:rsidRPr="00136C3B">
              <w:t>0.9983</w:t>
            </w:r>
          </w:p>
        </w:tc>
        <w:tc>
          <w:tcPr>
            <w:tcW w:w="0" w:type="auto"/>
            <w:hideMark/>
          </w:tcPr>
          <w:p w14:paraId="7739E9F9" w14:textId="77777777" w:rsidR="00136C3B" w:rsidRPr="00136C3B" w:rsidRDefault="00136C3B" w:rsidP="00136C3B">
            <w:r w:rsidRPr="00136C3B">
              <w:t>0.9990</w:t>
            </w:r>
          </w:p>
        </w:tc>
        <w:tc>
          <w:tcPr>
            <w:tcW w:w="0" w:type="auto"/>
            <w:hideMark/>
          </w:tcPr>
          <w:p w14:paraId="03D1E87A" w14:textId="77777777" w:rsidR="00136C3B" w:rsidRPr="00136C3B" w:rsidRDefault="00136C3B" w:rsidP="00136C3B">
            <w:r w:rsidRPr="00136C3B">
              <w:t>0.9996</w:t>
            </w:r>
          </w:p>
        </w:tc>
      </w:tr>
      <w:tr w:rsidR="00136C3B" w:rsidRPr="00136C3B" w14:paraId="19DC88FA" w14:textId="77777777" w:rsidTr="00C83FBD">
        <w:tc>
          <w:tcPr>
            <w:tcW w:w="0" w:type="auto"/>
            <w:hideMark/>
          </w:tcPr>
          <w:p w14:paraId="1DBD46AE" w14:textId="77777777" w:rsidR="00136C3B" w:rsidRPr="00136C3B" w:rsidRDefault="00136C3B" w:rsidP="00136C3B">
            <w:r w:rsidRPr="00136C3B">
              <w:t xml:space="preserve">Limit of detections (LOD) (ng </w:t>
            </w:r>
            <w:proofErr w:type="gramStart"/>
            <w:r w:rsidRPr="00136C3B">
              <w:t>mL</w:t>
            </w:r>
            <w:r w:rsidRPr="00136C3B">
              <w:rPr>
                <w:vertAlign w:val="superscript"/>
              </w:rPr>
              <w:t>−1</w:t>
            </w:r>
            <w:proofErr w:type="gramEnd"/>
            <w:r w:rsidRPr="00136C3B">
              <w:t>)</w:t>
            </w:r>
          </w:p>
        </w:tc>
        <w:tc>
          <w:tcPr>
            <w:tcW w:w="0" w:type="auto"/>
            <w:hideMark/>
          </w:tcPr>
          <w:p w14:paraId="014D561C" w14:textId="77777777" w:rsidR="00136C3B" w:rsidRPr="00136C3B" w:rsidRDefault="00136C3B" w:rsidP="00136C3B">
            <w:r w:rsidRPr="00136C3B">
              <w:t>1.3</w:t>
            </w:r>
          </w:p>
        </w:tc>
        <w:tc>
          <w:tcPr>
            <w:tcW w:w="0" w:type="auto"/>
            <w:hideMark/>
          </w:tcPr>
          <w:p w14:paraId="0EED1BEF" w14:textId="77777777" w:rsidR="00136C3B" w:rsidRPr="00136C3B" w:rsidRDefault="00136C3B" w:rsidP="00136C3B">
            <w:r w:rsidRPr="00136C3B">
              <w:t>0.9</w:t>
            </w:r>
          </w:p>
        </w:tc>
        <w:tc>
          <w:tcPr>
            <w:tcW w:w="0" w:type="auto"/>
            <w:hideMark/>
          </w:tcPr>
          <w:p w14:paraId="3955564D" w14:textId="77777777" w:rsidR="00136C3B" w:rsidRPr="00136C3B" w:rsidRDefault="00136C3B" w:rsidP="00136C3B">
            <w:r w:rsidRPr="00136C3B">
              <w:t>0.8</w:t>
            </w:r>
          </w:p>
        </w:tc>
      </w:tr>
      <w:tr w:rsidR="00136C3B" w:rsidRPr="00136C3B" w14:paraId="5D167365" w14:textId="77777777" w:rsidTr="00C83FBD">
        <w:tc>
          <w:tcPr>
            <w:tcW w:w="0" w:type="auto"/>
            <w:hideMark/>
          </w:tcPr>
          <w:p w14:paraId="3C7F9512" w14:textId="77777777" w:rsidR="00136C3B" w:rsidRPr="00136C3B" w:rsidRDefault="00136C3B" w:rsidP="00136C3B">
            <w:r w:rsidRPr="00136C3B">
              <w:t xml:space="preserve">Limit of quantification (LOQ) (ng </w:t>
            </w:r>
            <w:proofErr w:type="gramStart"/>
            <w:r w:rsidRPr="00136C3B">
              <w:t>mL</w:t>
            </w:r>
            <w:r w:rsidRPr="00136C3B">
              <w:rPr>
                <w:vertAlign w:val="superscript"/>
              </w:rPr>
              <w:t>−1</w:t>
            </w:r>
            <w:proofErr w:type="gramEnd"/>
            <w:r w:rsidRPr="00136C3B">
              <w:t>)</w:t>
            </w:r>
          </w:p>
        </w:tc>
        <w:tc>
          <w:tcPr>
            <w:tcW w:w="0" w:type="auto"/>
            <w:hideMark/>
          </w:tcPr>
          <w:p w14:paraId="05869A80" w14:textId="77777777" w:rsidR="00136C3B" w:rsidRPr="00136C3B" w:rsidRDefault="00136C3B" w:rsidP="00136C3B">
            <w:r w:rsidRPr="00136C3B">
              <w:t>4.3</w:t>
            </w:r>
          </w:p>
        </w:tc>
        <w:tc>
          <w:tcPr>
            <w:tcW w:w="0" w:type="auto"/>
            <w:hideMark/>
          </w:tcPr>
          <w:p w14:paraId="17E1D481" w14:textId="77777777" w:rsidR="00136C3B" w:rsidRPr="00136C3B" w:rsidRDefault="00136C3B" w:rsidP="00136C3B">
            <w:r w:rsidRPr="00136C3B">
              <w:t>3.0</w:t>
            </w:r>
          </w:p>
        </w:tc>
        <w:tc>
          <w:tcPr>
            <w:tcW w:w="0" w:type="auto"/>
            <w:hideMark/>
          </w:tcPr>
          <w:p w14:paraId="4DA20E96" w14:textId="77777777" w:rsidR="00136C3B" w:rsidRPr="00136C3B" w:rsidRDefault="00136C3B" w:rsidP="00136C3B">
            <w:r w:rsidRPr="00136C3B">
              <w:t>2.7</w:t>
            </w:r>
          </w:p>
        </w:tc>
      </w:tr>
      <w:tr w:rsidR="00136C3B" w:rsidRPr="00136C3B" w14:paraId="144E7161" w14:textId="77777777" w:rsidTr="00C83FBD">
        <w:tc>
          <w:tcPr>
            <w:tcW w:w="0" w:type="auto"/>
            <w:hideMark/>
          </w:tcPr>
          <w:p w14:paraId="4155E0E7" w14:textId="77777777" w:rsidR="00136C3B" w:rsidRPr="00136C3B" w:rsidRDefault="00136C3B" w:rsidP="00136C3B">
            <w:r w:rsidRPr="00136C3B">
              <w:t>Repeatability (ER%±RSD%, n = 5)</w:t>
            </w:r>
          </w:p>
        </w:tc>
        <w:tc>
          <w:tcPr>
            <w:tcW w:w="0" w:type="auto"/>
            <w:hideMark/>
          </w:tcPr>
          <w:p w14:paraId="16A1D763" w14:textId="77777777" w:rsidR="00136C3B" w:rsidRPr="00136C3B" w:rsidRDefault="00136C3B" w:rsidP="00136C3B">
            <w:r w:rsidRPr="00136C3B">
              <w:t>97.82 ± 3.95</w:t>
            </w:r>
          </w:p>
        </w:tc>
        <w:tc>
          <w:tcPr>
            <w:tcW w:w="0" w:type="auto"/>
            <w:hideMark/>
          </w:tcPr>
          <w:p w14:paraId="59D09FCB" w14:textId="77777777" w:rsidR="00136C3B" w:rsidRPr="00136C3B" w:rsidRDefault="00136C3B" w:rsidP="00136C3B">
            <w:r w:rsidRPr="00136C3B">
              <w:t>99.01 ± 3.39</w:t>
            </w:r>
          </w:p>
        </w:tc>
        <w:tc>
          <w:tcPr>
            <w:tcW w:w="0" w:type="auto"/>
            <w:hideMark/>
          </w:tcPr>
          <w:p w14:paraId="338F1CBE" w14:textId="77777777" w:rsidR="00136C3B" w:rsidRPr="00136C3B" w:rsidRDefault="00136C3B" w:rsidP="00136C3B">
            <w:r w:rsidRPr="00136C3B">
              <w:t>98.27 ± 2.60</w:t>
            </w:r>
          </w:p>
        </w:tc>
      </w:tr>
      <w:tr w:rsidR="00136C3B" w:rsidRPr="00136C3B" w14:paraId="3E80A872" w14:textId="77777777" w:rsidTr="00C83FBD">
        <w:tc>
          <w:tcPr>
            <w:tcW w:w="0" w:type="auto"/>
            <w:hideMark/>
          </w:tcPr>
          <w:p w14:paraId="20604D3D" w14:textId="77777777" w:rsidR="00136C3B" w:rsidRPr="00136C3B" w:rsidRDefault="00136C3B" w:rsidP="00136C3B">
            <w:r w:rsidRPr="00136C3B">
              <w:t>Reproducibility (ER%±RSD%, n = 5)</w:t>
            </w:r>
          </w:p>
        </w:tc>
        <w:tc>
          <w:tcPr>
            <w:tcW w:w="0" w:type="auto"/>
            <w:hideMark/>
          </w:tcPr>
          <w:p w14:paraId="297FDD13" w14:textId="77777777" w:rsidR="00136C3B" w:rsidRPr="00136C3B" w:rsidRDefault="00136C3B" w:rsidP="00136C3B">
            <w:r w:rsidRPr="00136C3B">
              <w:t>97.15 ± 3.50</w:t>
            </w:r>
          </w:p>
        </w:tc>
        <w:tc>
          <w:tcPr>
            <w:tcW w:w="0" w:type="auto"/>
            <w:hideMark/>
          </w:tcPr>
          <w:p w14:paraId="2950F96C" w14:textId="77777777" w:rsidR="00136C3B" w:rsidRPr="00136C3B" w:rsidRDefault="00136C3B" w:rsidP="00136C3B">
            <w:r w:rsidRPr="00136C3B">
              <w:t>98.61 ± 3.83</w:t>
            </w:r>
          </w:p>
        </w:tc>
        <w:tc>
          <w:tcPr>
            <w:tcW w:w="0" w:type="auto"/>
            <w:hideMark/>
          </w:tcPr>
          <w:p w14:paraId="227D5DB5" w14:textId="77777777" w:rsidR="00136C3B" w:rsidRPr="00136C3B" w:rsidRDefault="00136C3B" w:rsidP="00136C3B">
            <w:r w:rsidRPr="00136C3B">
              <w:t>96.92 ± 4.42</w:t>
            </w:r>
          </w:p>
        </w:tc>
      </w:tr>
      <w:tr w:rsidR="00136C3B" w:rsidRPr="00136C3B" w14:paraId="715E855F" w14:textId="77777777" w:rsidTr="00C83FBD">
        <w:tc>
          <w:tcPr>
            <w:tcW w:w="0" w:type="auto"/>
            <w:hideMark/>
          </w:tcPr>
          <w:p w14:paraId="68CAE006" w14:textId="77777777" w:rsidR="00136C3B" w:rsidRPr="00136C3B" w:rsidRDefault="00136C3B" w:rsidP="00136C3B">
            <w:r w:rsidRPr="00136C3B">
              <w:t>Preconcentration factor</w:t>
            </w:r>
          </w:p>
        </w:tc>
        <w:tc>
          <w:tcPr>
            <w:tcW w:w="0" w:type="auto"/>
            <w:hideMark/>
          </w:tcPr>
          <w:p w14:paraId="4A013260" w14:textId="77777777" w:rsidR="00136C3B" w:rsidRPr="00136C3B" w:rsidRDefault="00136C3B" w:rsidP="00136C3B">
            <w:r w:rsidRPr="00136C3B">
              <w:t>50</w:t>
            </w:r>
          </w:p>
        </w:tc>
        <w:tc>
          <w:tcPr>
            <w:tcW w:w="0" w:type="auto"/>
            <w:hideMark/>
          </w:tcPr>
          <w:p w14:paraId="2AF671CE" w14:textId="77777777" w:rsidR="00136C3B" w:rsidRPr="00136C3B" w:rsidRDefault="00136C3B" w:rsidP="00136C3B">
            <w:r w:rsidRPr="00136C3B">
              <w:t>50</w:t>
            </w:r>
          </w:p>
        </w:tc>
        <w:tc>
          <w:tcPr>
            <w:tcW w:w="0" w:type="auto"/>
            <w:hideMark/>
          </w:tcPr>
          <w:p w14:paraId="4B78B903" w14:textId="77777777" w:rsidR="00136C3B" w:rsidRPr="00136C3B" w:rsidRDefault="00136C3B" w:rsidP="00136C3B">
            <w:r w:rsidRPr="00136C3B">
              <w:t>50</w:t>
            </w:r>
          </w:p>
        </w:tc>
      </w:tr>
      <w:tr w:rsidR="00136C3B" w:rsidRPr="00136C3B" w14:paraId="79690C09" w14:textId="77777777" w:rsidTr="00C83FBD">
        <w:tc>
          <w:tcPr>
            <w:tcW w:w="0" w:type="auto"/>
            <w:hideMark/>
          </w:tcPr>
          <w:p w14:paraId="522F932F" w14:textId="77777777" w:rsidR="00136C3B" w:rsidRPr="00136C3B" w:rsidRDefault="00136C3B" w:rsidP="00136C3B">
            <w:r w:rsidRPr="00136C3B">
              <w:t>Enrichment factor</w:t>
            </w:r>
          </w:p>
        </w:tc>
        <w:tc>
          <w:tcPr>
            <w:tcW w:w="0" w:type="auto"/>
            <w:hideMark/>
          </w:tcPr>
          <w:p w14:paraId="062E4DB7" w14:textId="77777777" w:rsidR="00136C3B" w:rsidRPr="00136C3B" w:rsidRDefault="00136C3B" w:rsidP="00136C3B">
            <w:r w:rsidRPr="00136C3B">
              <w:t>79.5</w:t>
            </w:r>
          </w:p>
        </w:tc>
        <w:tc>
          <w:tcPr>
            <w:tcW w:w="0" w:type="auto"/>
            <w:hideMark/>
          </w:tcPr>
          <w:p w14:paraId="39681E94" w14:textId="77777777" w:rsidR="00136C3B" w:rsidRPr="00136C3B" w:rsidRDefault="00136C3B" w:rsidP="00136C3B">
            <w:r w:rsidRPr="00136C3B">
              <w:t>82.5</w:t>
            </w:r>
          </w:p>
        </w:tc>
        <w:tc>
          <w:tcPr>
            <w:tcW w:w="0" w:type="auto"/>
            <w:hideMark/>
          </w:tcPr>
          <w:p w14:paraId="6A69D6F9" w14:textId="77777777" w:rsidR="00136C3B" w:rsidRPr="00136C3B" w:rsidRDefault="00136C3B" w:rsidP="00136C3B">
            <w:r w:rsidRPr="00136C3B">
              <w:t>85.9</w:t>
            </w:r>
          </w:p>
        </w:tc>
      </w:tr>
    </w:tbl>
    <w:p w14:paraId="4DFF9F98" w14:textId="27F1C019" w:rsidR="00136C3B" w:rsidRPr="00136C3B" w:rsidRDefault="00136C3B" w:rsidP="00CC2FDA">
      <w:pPr>
        <w:pStyle w:val="NoSpacing"/>
      </w:pPr>
      <w:r w:rsidRPr="00136C3B">
        <w:rPr>
          <w:noProof/>
        </w:rPr>
        <w:drawing>
          <wp:inline distT="0" distB="0" distL="0" distR="0" wp14:anchorId="14DC366A" wp14:editId="73E6C8EC">
            <wp:extent cx="3657600" cy="4169664"/>
            <wp:effectExtent l="0" t="0" r="0" b="2540"/>
            <wp:docPr id="2" name="Picture 2"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4169664"/>
                    </a:xfrm>
                    <a:prstGeom prst="rect">
                      <a:avLst/>
                    </a:prstGeom>
                    <a:noFill/>
                    <a:ln>
                      <a:noFill/>
                    </a:ln>
                  </pic:spPr>
                </pic:pic>
              </a:graphicData>
            </a:graphic>
          </wp:inline>
        </w:drawing>
      </w:r>
    </w:p>
    <w:p w14:paraId="0BE83DA6" w14:textId="77777777" w:rsidR="00136C3B" w:rsidRPr="00136C3B" w:rsidRDefault="00136C3B" w:rsidP="00CC2FDA">
      <w:pPr>
        <w:pStyle w:val="NoSpacing"/>
      </w:pPr>
      <w:r w:rsidRPr="00136C3B">
        <w:t>Fig. 5. The chromatogram (a) and calibration curves (b) of linear ranges for analytes in the range of 5–700 ng mL</w:t>
      </w:r>
      <w:r w:rsidRPr="00136C3B">
        <w:rPr>
          <w:vertAlign w:val="superscript"/>
        </w:rPr>
        <w:t>−1</w:t>
      </w:r>
      <w:r w:rsidRPr="00136C3B">
        <w:t>.</w:t>
      </w:r>
    </w:p>
    <w:p w14:paraId="6791CDF0" w14:textId="77777777" w:rsidR="00136C3B" w:rsidRPr="00136C3B" w:rsidRDefault="00136C3B" w:rsidP="00CC2FDA">
      <w:pPr>
        <w:pStyle w:val="Heading2"/>
      </w:pPr>
      <w:r w:rsidRPr="00136C3B">
        <w:t>3.6. Application of the method in real samples</w:t>
      </w:r>
    </w:p>
    <w:p w14:paraId="5F9658B6" w14:textId="3189A9B3" w:rsidR="00136C3B" w:rsidRPr="00136C3B" w:rsidRDefault="00136C3B" w:rsidP="00136C3B">
      <w:r w:rsidRPr="00136C3B">
        <w:t>The real applicability of the SS-DMNF-ME method was validated for the monitoring of MP, PP, and BP in real samples. Under the optimum extraction conditions, water and the five cosmetics samples were analyzed. </w:t>
      </w:r>
      <w:bookmarkStart w:id="49" w:name="btbl2"/>
      <w:r w:rsidRPr="000866EA">
        <w:t>Table 2</w:t>
      </w:r>
      <w:r w:rsidRPr="00136C3B">
        <w:t> shows the relative recoveries achieved for the MP, PP, and BP in water and the five cosmetics samples. In water and cosmetics samples, relative recovery (RR %) indicated the reduction of the negative effects of the matrix. Based on the data in </w:t>
      </w:r>
      <w:r w:rsidRPr="000866EA">
        <w:t>Table 2</w:t>
      </w:r>
      <w:bookmarkEnd w:id="49"/>
      <w:r w:rsidRPr="00136C3B">
        <w:t>, reasonable recoveries ranging from 85.99% to 99.07% with RSDs ≤5.52% verify that the proposed method has favorable accuracy and acceptable repeatability for the evaluation of MP, PP, and BP in water and cosmetics samples.</w:t>
      </w:r>
    </w:p>
    <w:p w14:paraId="25D626DE" w14:textId="77777777" w:rsidR="00136C3B" w:rsidRPr="00136C3B" w:rsidRDefault="00136C3B" w:rsidP="00136C3B">
      <w:r w:rsidRPr="00136C3B">
        <w:t>Table 2. Application of the proposed method for the determination of MP, PP, and BP in cosmetics samples (n = 3).</w:t>
      </w:r>
    </w:p>
    <w:tbl>
      <w:tblPr>
        <w:tblStyle w:val="TableGrid"/>
        <w:tblW w:w="0" w:type="auto"/>
        <w:tblLook w:val="04A0" w:firstRow="1" w:lastRow="0" w:firstColumn="1" w:lastColumn="0" w:noHBand="0" w:noVBand="1"/>
      </w:tblPr>
      <w:tblGrid>
        <w:gridCol w:w="1409"/>
        <w:gridCol w:w="815"/>
        <w:gridCol w:w="987"/>
        <w:gridCol w:w="939"/>
        <w:gridCol w:w="943"/>
        <w:gridCol w:w="730"/>
        <w:gridCol w:w="718"/>
        <w:gridCol w:w="718"/>
        <w:gridCol w:w="780"/>
        <w:gridCol w:w="732"/>
        <w:gridCol w:w="736"/>
      </w:tblGrid>
      <w:tr w:rsidR="00136C3B" w:rsidRPr="00136C3B" w14:paraId="7EEFF14C" w14:textId="77777777" w:rsidTr="00CC2FDA">
        <w:tc>
          <w:tcPr>
            <w:tcW w:w="0" w:type="auto"/>
            <w:hideMark/>
          </w:tcPr>
          <w:p w14:paraId="239DE9F1" w14:textId="77777777" w:rsidR="00136C3B" w:rsidRPr="00136C3B" w:rsidRDefault="00136C3B" w:rsidP="00136C3B">
            <w:pPr>
              <w:rPr>
                <w:b/>
                <w:bCs/>
              </w:rPr>
            </w:pPr>
            <w:r w:rsidRPr="00136C3B">
              <w:rPr>
                <w:b/>
                <w:bCs/>
              </w:rPr>
              <w:t>Real samples</w:t>
            </w:r>
          </w:p>
        </w:tc>
        <w:tc>
          <w:tcPr>
            <w:tcW w:w="0" w:type="auto"/>
            <w:hideMark/>
          </w:tcPr>
          <w:p w14:paraId="7C248D7A" w14:textId="77777777" w:rsidR="00136C3B" w:rsidRPr="00136C3B" w:rsidRDefault="00136C3B" w:rsidP="00136C3B">
            <w:pPr>
              <w:rPr>
                <w:b/>
                <w:bCs/>
              </w:rPr>
            </w:pPr>
            <w:r w:rsidRPr="00136C3B">
              <w:rPr>
                <w:b/>
                <w:bCs/>
              </w:rPr>
              <w:t>Added</w:t>
            </w:r>
          </w:p>
        </w:tc>
        <w:tc>
          <w:tcPr>
            <w:tcW w:w="0" w:type="auto"/>
            <w:hideMark/>
          </w:tcPr>
          <w:p w14:paraId="215473BD" w14:textId="77777777" w:rsidR="00136C3B" w:rsidRPr="00136C3B" w:rsidRDefault="00136C3B" w:rsidP="00136C3B">
            <w:pPr>
              <w:rPr>
                <w:b/>
                <w:bCs/>
              </w:rPr>
            </w:pPr>
            <w:proofErr w:type="spellStart"/>
            <w:r w:rsidRPr="00136C3B">
              <w:rPr>
                <w:b/>
                <w:bCs/>
              </w:rPr>
              <w:t>Found</w:t>
            </w:r>
            <w:r w:rsidRPr="00136C3B">
              <w:rPr>
                <w:b/>
                <w:bCs/>
                <w:vertAlign w:val="subscript"/>
              </w:rPr>
              <w:t>MP</w:t>
            </w:r>
            <w:proofErr w:type="spellEnd"/>
          </w:p>
        </w:tc>
        <w:tc>
          <w:tcPr>
            <w:tcW w:w="0" w:type="auto"/>
            <w:hideMark/>
          </w:tcPr>
          <w:p w14:paraId="3FE8DB39" w14:textId="77777777" w:rsidR="00136C3B" w:rsidRPr="00136C3B" w:rsidRDefault="00136C3B" w:rsidP="00136C3B">
            <w:pPr>
              <w:rPr>
                <w:b/>
                <w:bCs/>
              </w:rPr>
            </w:pPr>
            <w:proofErr w:type="spellStart"/>
            <w:r w:rsidRPr="00136C3B">
              <w:rPr>
                <w:b/>
                <w:bCs/>
              </w:rPr>
              <w:t>Found</w:t>
            </w:r>
            <w:r w:rsidRPr="00136C3B">
              <w:rPr>
                <w:b/>
                <w:bCs/>
                <w:vertAlign w:val="subscript"/>
              </w:rPr>
              <w:t>PP</w:t>
            </w:r>
            <w:proofErr w:type="spellEnd"/>
          </w:p>
        </w:tc>
        <w:tc>
          <w:tcPr>
            <w:tcW w:w="0" w:type="auto"/>
            <w:hideMark/>
          </w:tcPr>
          <w:p w14:paraId="632EF112" w14:textId="77777777" w:rsidR="00136C3B" w:rsidRPr="00136C3B" w:rsidRDefault="00136C3B" w:rsidP="00136C3B">
            <w:pPr>
              <w:rPr>
                <w:b/>
                <w:bCs/>
              </w:rPr>
            </w:pPr>
            <w:proofErr w:type="spellStart"/>
            <w:r w:rsidRPr="00136C3B">
              <w:rPr>
                <w:b/>
                <w:bCs/>
              </w:rPr>
              <w:t>Found</w:t>
            </w:r>
            <w:r w:rsidRPr="00136C3B">
              <w:rPr>
                <w:b/>
                <w:bCs/>
                <w:vertAlign w:val="subscript"/>
              </w:rPr>
              <w:t>BP</w:t>
            </w:r>
            <w:proofErr w:type="spellEnd"/>
          </w:p>
        </w:tc>
        <w:tc>
          <w:tcPr>
            <w:tcW w:w="0" w:type="auto"/>
            <w:hideMark/>
          </w:tcPr>
          <w:p w14:paraId="1AE337CD" w14:textId="2710E9AB" w:rsidR="00136C3B" w:rsidRPr="00136C3B" w:rsidRDefault="00136C3B" w:rsidP="00136C3B">
            <w:pPr>
              <w:rPr>
                <w:b/>
                <w:bCs/>
              </w:rPr>
            </w:pPr>
            <w:proofErr w:type="spellStart"/>
            <w:r w:rsidRPr="00136C3B">
              <w:rPr>
                <w:b/>
                <w:bCs/>
              </w:rPr>
              <w:t>RR</w:t>
            </w:r>
            <w:r w:rsidRPr="00136C3B">
              <w:rPr>
                <w:b/>
                <w:bCs/>
                <w:vertAlign w:val="subscript"/>
              </w:rPr>
              <w:t>MP</w:t>
            </w:r>
            <w:bookmarkStart w:id="50" w:name="btbl2fna"/>
            <w:r w:rsidRPr="000866EA">
              <w:rPr>
                <w:b/>
                <w:bCs/>
                <w:vertAlign w:val="superscript"/>
              </w:rPr>
              <w:t>a</w:t>
            </w:r>
            <w:bookmarkEnd w:id="50"/>
            <w:proofErr w:type="spellEnd"/>
          </w:p>
        </w:tc>
        <w:tc>
          <w:tcPr>
            <w:tcW w:w="0" w:type="auto"/>
            <w:hideMark/>
          </w:tcPr>
          <w:p w14:paraId="19E07B68" w14:textId="77777777" w:rsidR="00136C3B" w:rsidRPr="00136C3B" w:rsidRDefault="00136C3B" w:rsidP="00136C3B">
            <w:pPr>
              <w:rPr>
                <w:b/>
                <w:bCs/>
              </w:rPr>
            </w:pPr>
            <w:r w:rsidRPr="00136C3B">
              <w:rPr>
                <w:b/>
                <w:bCs/>
              </w:rPr>
              <w:t>RR</w:t>
            </w:r>
            <w:r w:rsidRPr="00136C3B">
              <w:rPr>
                <w:b/>
                <w:bCs/>
                <w:vertAlign w:val="subscript"/>
              </w:rPr>
              <w:t>PP</w:t>
            </w:r>
          </w:p>
        </w:tc>
        <w:tc>
          <w:tcPr>
            <w:tcW w:w="0" w:type="auto"/>
            <w:hideMark/>
          </w:tcPr>
          <w:p w14:paraId="53EB06A4" w14:textId="77777777" w:rsidR="00136C3B" w:rsidRPr="00136C3B" w:rsidRDefault="00136C3B" w:rsidP="00136C3B">
            <w:pPr>
              <w:rPr>
                <w:b/>
                <w:bCs/>
              </w:rPr>
            </w:pPr>
            <w:r w:rsidRPr="00136C3B">
              <w:rPr>
                <w:b/>
                <w:bCs/>
              </w:rPr>
              <w:t>RR</w:t>
            </w:r>
            <w:r w:rsidRPr="00136C3B">
              <w:rPr>
                <w:b/>
                <w:bCs/>
                <w:vertAlign w:val="subscript"/>
              </w:rPr>
              <w:t>BP</w:t>
            </w:r>
          </w:p>
        </w:tc>
        <w:tc>
          <w:tcPr>
            <w:tcW w:w="0" w:type="auto"/>
            <w:hideMark/>
          </w:tcPr>
          <w:p w14:paraId="7A6AB4D1" w14:textId="77777777" w:rsidR="00136C3B" w:rsidRPr="00136C3B" w:rsidRDefault="00136C3B" w:rsidP="00136C3B">
            <w:pPr>
              <w:rPr>
                <w:b/>
                <w:bCs/>
              </w:rPr>
            </w:pPr>
            <w:r w:rsidRPr="00136C3B">
              <w:rPr>
                <w:b/>
                <w:bCs/>
              </w:rPr>
              <w:t>RSD</w:t>
            </w:r>
            <w:r w:rsidRPr="00136C3B">
              <w:rPr>
                <w:b/>
                <w:bCs/>
                <w:vertAlign w:val="subscript"/>
              </w:rPr>
              <w:t>MP</w:t>
            </w:r>
          </w:p>
        </w:tc>
        <w:tc>
          <w:tcPr>
            <w:tcW w:w="0" w:type="auto"/>
            <w:hideMark/>
          </w:tcPr>
          <w:p w14:paraId="6AA79DB3" w14:textId="77777777" w:rsidR="00136C3B" w:rsidRPr="00136C3B" w:rsidRDefault="00136C3B" w:rsidP="00136C3B">
            <w:pPr>
              <w:rPr>
                <w:b/>
                <w:bCs/>
              </w:rPr>
            </w:pPr>
            <w:r w:rsidRPr="00136C3B">
              <w:rPr>
                <w:b/>
                <w:bCs/>
              </w:rPr>
              <w:t>RSD</w:t>
            </w:r>
            <w:r w:rsidRPr="00136C3B">
              <w:rPr>
                <w:b/>
                <w:bCs/>
                <w:vertAlign w:val="subscript"/>
              </w:rPr>
              <w:t>PP</w:t>
            </w:r>
          </w:p>
        </w:tc>
        <w:tc>
          <w:tcPr>
            <w:tcW w:w="0" w:type="auto"/>
            <w:hideMark/>
          </w:tcPr>
          <w:p w14:paraId="3B59CBE5" w14:textId="77777777" w:rsidR="00136C3B" w:rsidRPr="00136C3B" w:rsidRDefault="00136C3B" w:rsidP="00136C3B">
            <w:pPr>
              <w:rPr>
                <w:b/>
                <w:bCs/>
              </w:rPr>
            </w:pPr>
            <w:r w:rsidRPr="00136C3B">
              <w:rPr>
                <w:b/>
                <w:bCs/>
              </w:rPr>
              <w:t>RSD</w:t>
            </w:r>
            <w:r w:rsidRPr="00136C3B">
              <w:rPr>
                <w:b/>
                <w:bCs/>
                <w:vertAlign w:val="subscript"/>
              </w:rPr>
              <w:t>BP</w:t>
            </w:r>
          </w:p>
        </w:tc>
      </w:tr>
      <w:tr w:rsidR="00CC2FDA" w:rsidRPr="00136C3B" w14:paraId="1CD1288A" w14:textId="77777777" w:rsidTr="00873542">
        <w:tc>
          <w:tcPr>
            <w:tcW w:w="0" w:type="auto"/>
            <w:hideMark/>
          </w:tcPr>
          <w:p w14:paraId="5608DA08" w14:textId="77777777" w:rsidR="00CC2FDA" w:rsidRPr="00136C3B" w:rsidRDefault="00CC2FDA" w:rsidP="00136C3B">
            <w:pPr>
              <w:rPr>
                <w:b/>
                <w:bCs/>
              </w:rPr>
            </w:pPr>
          </w:p>
        </w:tc>
        <w:tc>
          <w:tcPr>
            <w:tcW w:w="0" w:type="auto"/>
            <w:hideMark/>
          </w:tcPr>
          <w:p w14:paraId="69BAB378" w14:textId="77777777" w:rsidR="00CC2FDA" w:rsidRPr="00136C3B" w:rsidRDefault="00CC2FDA" w:rsidP="00136C3B">
            <w:pPr>
              <w:rPr>
                <w:b/>
                <w:bCs/>
              </w:rPr>
            </w:pPr>
            <w:r w:rsidRPr="00136C3B">
              <w:rPr>
                <w:b/>
                <w:bCs/>
              </w:rPr>
              <w:t>ng g</w:t>
            </w:r>
            <w:r w:rsidRPr="00136C3B">
              <w:rPr>
                <w:b/>
                <w:bCs/>
                <w:vertAlign w:val="superscript"/>
              </w:rPr>
              <w:t>−1</w:t>
            </w:r>
          </w:p>
        </w:tc>
        <w:tc>
          <w:tcPr>
            <w:tcW w:w="0" w:type="auto"/>
          </w:tcPr>
          <w:p w14:paraId="3A83E26D" w14:textId="77777777" w:rsidR="00CC2FDA" w:rsidRPr="00136C3B" w:rsidRDefault="00CC2FDA" w:rsidP="00136C3B">
            <w:pPr>
              <w:rPr>
                <w:b/>
                <w:bCs/>
              </w:rPr>
            </w:pPr>
          </w:p>
        </w:tc>
        <w:tc>
          <w:tcPr>
            <w:tcW w:w="0" w:type="auto"/>
          </w:tcPr>
          <w:p w14:paraId="709255A6" w14:textId="77777777" w:rsidR="00CC2FDA" w:rsidRPr="00136C3B" w:rsidRDefault="00CC2FDA" w:rsidP="00136C3B">
            <w:pPr>
              <w:rPr>
                <w:b/>
                <w:bCs/>
              </w:rPr>
            </w:pPr>
          </w:p>
        </w:tc>
        <w:tc>
          <w:tcPr>
            <w:tcW w:w="0" w:type="auto"/>
          </w:tcPr>
          <w:p w14:paraId="2CA154A0" w14:textId="50B92484" w:rsidR="00CC2FDA" w:rsidRPr="00136C3B" w:rsidRDefault="00CC2FDA" w:rsidP="00136C3B">
            <w:pPr>
              <w:rPr>
                <w:b/>
                <w:bCs/>
              </w:rPr>
            </w:pPr>
          </w:p>
        </w:tc>
        <w:tc>
          <w:tcPr>
            <w:tcW w:w="0" w:type="auto"/>
            <w:hideMark/>
          </w:tcPr>
          <w:p w14:paraId="2D7B0A42" w14:textId="77777777" w:rsidR="00CC2FDA" w:rsidRPr="00136C3B" w:rsidRDefault="00CC2FDA" w:rsidP="00136C3B">
            <w:pPr>
              <w:rPr>
                <w:b/>
                <w:bCs/>
              </w:rPr>
            </w:pPr>
            <w:r w:rsidRPr="00136C3B">
              <w:rPr>
                <w:b/>
                <w:bCs/>
              </w:rPr>
              <w:t>%</w:t>
            </w:r>
          </w:p>
        </w:tc>
        <w:tc>
          <w:tcPr>
            <w:tcW w:w="0" w:type="auto"/>
          </w:tcPr>
          <w:p w14:paraId="644544B1" w14:textId="77777777" w:rsidR="00CC2FDA" w:rsidRPr="00136C3B" w:rsidRDefault="00CC2FDA" w:rsidP="00136C3B">
            <w:pPr>
              <w:rPr>
                <w:b/>
                <w:bCs/>
              </w:rPr>
            </w:pPr>
          </w:p>
        </w:tc>
        <w:tc>
          <w:tcPr>
            <w:tcW w:w="0" w:type="auto"/>
          </w:tcPr>
          <w:p w14:paraId="4438514C" w14:textId="41D89939" w:rsidR="00CC2FDA" w:rsidRPr="00136C3B" w:rsidRDefault="00CC2FDA" w:rsidP="00136C3B">
            <w:pPr>
              <w:rPr>
                <w:b/>
                <w:bCs/>
              </w:rPr>
            </w:pPr>
          </w:p>
        </w:tc>
        <w:tc>
          <w:tcPr>
            <w:tcW w:w="0" w:type="auto"/>
            <w:hideMark/>
          </w:tcPr>
          <w:p w14:paraId="280B4C96" w14:textId="77777777" w:rsidR="00CC2FDA" w:rsidRPr="00136C3B" w:rsidRDefault="00CC2FDA" w:rsidP="00136C3B">
            <w:pPr>
              <w:rPr>
                <w:b/>
                <w:bCs/>
              </w:rPr>
            </w:pPr>
            <w:r w:rsidRPr="00136C3B">
              <w:rPr>
                <w:b/>
                <w:bCs/>
              </w:rPr>
              <w:t>%</w:t>
            </w:r>
          </w:p>
        </w:tc>
        <w:tc>
          <w:tcPr>
            <w:tcW w:w="0" w:type="auto"/>
          </w:tcPr>
          <w:p w14:paraId="5485E8FD" w14:textId="77777777" w:rsidR="00CC2FDA" w:rsidRPr="00136C3B" w:rsidRDefault="00CC2FDA" w:rsidP="00136C3B">
            <w:pPr>
              <w:rPr>
                <w:b/>
                <w:bCs/>
              </w:rPr>
            </w:pPr>
          </w:p>
        </w:tc>
        <w:tc>
          <w:tcPr>
            <w:tcW w:w="0" w:type="auto"/>
          </w:tcPr>
          <w:p w14:paraId="3F939BEA" w14:textId="623F0E0F" w:rsidR="00CC2FDA" w:rsidRPr="00136C3B" w:rsidRDefault="00CC2FDA" w:rsidP="00136C3B">
            <w:pPr>
              <w:rPr>
                <w:b/>
                <w:bCs/>
              </w:rPr>
            </w:pPr>
          </w:p>
        </w:tc>
      </w:tr>
      <w:tr w:rsidR="00136C3B" w:rsidRPr="00136C3B" w14:paraId="76CC834F" w14:textId="77777777" w:rsidTr="00CC2FDA">
        <w:tc>
          <w:tcPr>
            <w:tcW w:w="0" w:type="auto"/>
            <w:hideMark/>
          </w:tcPr>
          <w:p w14:paraId="1F0D0961" w14:textId="77777777" w:rsidR="00136C3B" w:rsidRPr="00136C3B" w:rsidRDefault="00136C3B" w:rsidP="00136C3B">
            <w:bookmarkStart w:id="51" w:name="btbl2fnb" w:colFirst="2" w:colLast="4"/>
            <w:r w:rsidRPr="00136C3B">
              <w:t>Water</w:t>
            </w:r>
          </w:p>
        </w:tc>
        <w:tc>
          <w:tcPr>
            <w:tcW w:w="0" w:type="auto"/>
            <w:hideMark/>
          </w:tcPr>
          <w:p w14:paraId="522DA082" w14:textId="77777777" w:rsidR="00136C3B" w:rsidRPr="00136C3B" w:rsidRDefault="00136C3B" w:rsidP="00136C3B">
            <w:r w:rsidRPr="00136C3B">
              <w:t>0</w:t>
            </w:r>
          </w:p>
        </w:tc>
        <w:tc>
          <w:tcPr>
            <w:tcW w:w="0" w:type="auto"/>
            <w:hideMark/>
          </w:tcPr>
          <w:p w14:paraId="3B738600" w14:textId="5686809F" w:rsidR="00136C3B" w:rsidRPr="00136C3B" w:rsidRDefault="00136C3B" w:rsidP="00136C3B">
            <w:proofErr w:type="spellStart"/>
            <w:r w:rsidRPr="00136C3B">
              <w:t>ND</w:t>
            </w:r>
            <w:r w:rsidRPr="000866EA">
              <w:rPr>
                <w:vertAlign w:val="superscript"/>
              </w:rPr>
              <w:t>b</w:t>
            </w:r>
            <w:proofErr w:type="spellEnd"/>
          </w:p>
        </w:tc>
        <w:tc>
          <w:tcPr>
            <w:tcW w:w="0" w:type="auto"/>
            <w:hideMark/>
          </w:tcPr>
          <w:p w14:paraId="59E8819E" w14:textId="4E7C74B0" w:rsidR="00136C3B" w:rsidRPr="00136C3B" w:rsidRDefault="00136C3B" w:rsidP="00136C3B">
            <w:proofErr w:type="spellStart"/>
            <w:r w:rsidRPr="00136C3B">
              <w:t>ND</w:t>
            </w:r>
            <w:r w:rsidRPr="000866EA">
              <w:rPr>
                <w:vertAlign w:val="superscript"/>
              </w:rPr>
              <w:t>b</w:t>
            </w:r>
            <w:proofErr w:type="spellEnd"/>
          </w:p>
        </w:tc>
        <w:tc>
          <w:tcPr>
            <w:tcW w:w="0" w:type="auto"/>
            <w:hideMark/>
          </w:tcPr>
          <w:p w14:paraId="47C17F83" w14:textId="3CF76C3C" w:rsidR="00136C3B" w:rsidRPr="00136C3B" w:rsidRDefault="00136C3B" w:rsidP="00136C3B">
            <w:proofErr w:type="spellStart"/>
            <w:r w:rsidRPr="00136C3B">
              <w:t>ND</w:t>
            </w:r>
            <w:r w:rsidRPr="000866EA">
              <w:rPr>
                <w:vertAlign w:val="superscript"/>
              </w:rPr>
              <w:t>b</w:t>
            </w:r>
            <w:proofErr w:type="spellEnd"/>
          </w:p>
        </w:tc>
        <w:tc>
          <w:tcPr>
            <w:tcW w:w="0" w:type="auto"/>
            <w:hideMark/>
          </w:tcPr>
          <w:p w14:paraId="65459AC1" w14:textId="77777777" w:rsidR="00136C3B" w:rsidRPr="00136C3B" w:rsidRDefault="00136C3B" w:rsidP="00136C3B">
            <w:r w:rsidRPr="00136C3B">
              <w:t>–</w:t>
            </w:r>
          </w:p>
        </w:tc>
        <w:tc>
          <w:tcPr>
            <w:tcW w:w="0" w:type="auto"/>
            <w:hideMark/>
          </w:tcPr>
          <w:p w14:paraId="3A4ED9F8" w14:textId="77777777" w:rsidR="00136C3B" w:rsidRPr="00136C3B" w:rsidRDefault="00136C3B" w:rsidP="00136C3B">
            <w:r w:rsidRPr="00136C3B">
              <w:t>–</w:t>
            </w:r>
          </w:p>
        </w:tc>
        <w:tc>
          <w:tcPr>
            <w:tcW w:w="0" w:type="auto"/>
            <w:hideMark/>
          </w:tcPr>
          <w:p w14:paraId="7E0CE298" w14:textId="77777777" w:rsidR="00136C3B" w:rsidRPr="00136C3B" w:rsidRDefault="00136C3B" w:rsidP="00136C3B">
            <w:r w:rsidRPr="00136C3B">
              <w:t>–</w:t>
            </w:r>
          </w:p>
        </w:tc>
        <w:tc>
          <w:tcPr>
            <w:tcW w:w="0" w:type="auto"/>
            <w:hideMark/>
          </w:tcPr>
          <w:p w14:paraId="4F5DE9D0" w14:textId="77777777" w:rsidR="00136C3B" w:rsidRPr="00136C3B" w:rsidRDefault="00136C3B" w:rsidP="00136C3B">
            <w:r w:rsidRPr="00136C3B">
              <w:t>–</w:t>
            </w:r>
          </w:p>
        </w:tc>
        <w:tc>
          <w:tcPr>
            <w:tcW w:w="0" w:type="auto"/>
            <w:hideMark/>
          </w:tcPr>
          <w:p w14:paraId="60DFAF7F" w14:textId="77777777" w:rsidR="00136C3B" w:rsidRPr="00136C3B" w:rsidRDefault="00136C3B" w:rsidP="00136C3B">
            <w:r w:rsidRPr="00136C3B">
              <w:t>–</w:t>
            </w:r>
          </w:p>
        </w:tc>
        <w:tc>
          <w:tcPr>
            <w:tcW w:w="0" w:type="auto"/>
            <w:hideMark/>
          </w:tcPr>
          <w:p w14:paraId="005C7A4D" w14:textId="77777777" w:rsidR="00136C3B" w:rsidRPr="00136C3B" w:rsidRDefault="00136C3B" w:rsidP="00136C3B">
            <w:r w:rsidRPr="00136C3B">
              <w:t>–</w:t>
            </w:r>
          </w:p>
        </w:tc>
      </w:tr>
      <w:tr w:rsidR="00136C3B" w:rsidRPr="00136C3B" w14:paraId="6A8B39F7" w14:textId="77777777" w:rsidTr="00CC2FDA">
        <w:tc>
          <w:tcPr>
            <w:tcW w:w="0" w:type="auto"/>
            <w:hideMark/>
          </w:tcPr>
          <w:p w14:paraId="1ED65567" w14:textId="77777777" w:rsidR="00136C3B" w:rsidRPr="00136C3B" w:rsidRDefault="00136C3B" w:rsidP="00136C3B">
            <w:bookmarkStart w:id="52" w:name="btbl2fnc" w:colFirst="1" w:colLast="4"/>
            <w:bookmarkEnd w:id="51"/>
          </w:p>
        </w:tc>
        <w:tc>
          <w:tcPr>
            <w:tcW w:w="0" w:type="auto"/>
            <w:hideMark/>
          </w:tcPr>
          <w:p w14:paraId="1F972145" w14:textId="08BB8781" w:rsidR="00136C3B" w:rsidRPr="00136C3B" w:rsidRDefault="00136C3B" w:rsidP="00136C3B">
            <w:r w:rsidRPr="00136C3B">
              <w:t>100</w:t>
            </w:r>
            <w:r w:rsidRPr="000866EA">
              <w:rPr>
                <w:vertAlign w:val="superscript"/>
              </w:rPr>
              <w:t>c</w:t>
            </w:r>
          </w:p>
        </w:tc>
        <w:tc>
          <w:tcPr>
            <w:tcW w:w="0" w:type="auto"/>
            <w:hideMark/>
          </w:tcPr>
          <w:p w14:paraId="03E4072C" w14:textId="7A792DC7" w:rsidR="00136C3B" w:rsidRPr="00136C3B" w:rsidRDefault="00136C3B" w:rsidP="00136C3B">
            <w:r w:rsidRPr="00136C3B">
              <w:t>97.20</w:t>
            </w:r>
            <w:r w:rsidRPr="000866EA">
              <w:rPr>
                <w:vertAlign w:val="superscript"/>
              </w:rPr>
              <w:t>c</w:t>
            </w:r>
          </w:p>
        </w:tc>
        <w:tc>
          <w:tcPr>
            <w:tcW w:w="0" w:type="auto"/>
            <w:hideMark/>
          </w:tcPr>
          <w:p w14:paraId="5DF3D1D0" w14:textId="667C2D98" w:rsidR="00136C3B" w:rsidRPr="00136C3B" w:rsidRDefault="00136C3B" w:rsidP="00136C3B">
            <w:r w:rsidRPr="00136C3B">
              <w:t>98.81</w:t>
            </w:r>
            <w:r w:rsidRPr="000866EA">
              <w:rPr>
                <w:vertAlign w:val="superscript"/>
              </w:rPr>
              <w:t>c</w:t>
            </w:r>
          </w:p>
        </w:tc>
        <w:tc>
          <w:tcPr>
            <w:tcW w:w="0" w:type="auto"/>
            <w:hideMark/>
          </w:tcPr>
          <w:p w14:paraId="6DC5068E" w14:textId="3E856AC4" w:rsidR="00136C3B" w:rsidRPr="00136C3B" w:rsidRDefault="00136C3B" w:rsidP="00136C3B">
            <w:r w:rsidRPr="00136C3B">
              <w:t>99.07</w:t>
            </w:r>
            <w:r w:rsidRPr="000866EA">
              <w:rPr>
                <w:vertAlign w:val="superscript"/>
              </w:rPr>
              <w:t>c</w:t>
            </w:r>
          </w:p>
        </w:tc>
        <w:tc>
          <w:tcPr>
            <w:tcW w:w="0" w:type="auto"/>
            <w:hideMark/>
          </w:tcPr>
          <w:p w14:paraId="3A99684D" w14:textId="77777777" w:rsidR="00136C3B" w:rsidRPr="00136C3B" w:rsidRDefault="00136C3B" w:rsidP="00136C3B">
            <w:r w:rsidRPr="00136C3B">
              <w:t>97.20</w:t>
            </w:r>
          </w:p>
        </w:tc>
        <w:tc>
          <w:tcPr>
            <w:tcW w:w="0" w:type="auto"/>
            <w:hideMark/>
          </w:tcPr>
          <w:p w14:paraId="2A432F69" w14:textId="77777777" w:rsidR="00136C3B" w:rsidRPr="00136C3B" w:rsidRDefault="00136C3B" w:rsidP="00136C3B">
            <w:r w:rsidRPr="00136C3B">
              <w:t>98.81</w:t>
            </w:r>
          </w:p>
        </w:tc>
        <w:tc>
          <w:tcPr>
            <w:tcW w:w="0" w:type="auto"/>
            <w:hideMark/>
          </w:tcPr>
          <w:p w14:paraId="6E7E9606" w14:textId="77777777" w:rsidR="00136C3B" w:rsidRPr="00136C3B" w:rsidRDefault="00136C3B" w:rsidP="00136C3B">
            <w:r w:rsidRPr="00136C3B">
              <w:t>99.07</w:t>
            </w:r>
          </w:p>
        </w:tc>
        <w:tc>
          <w:tcPr>
            <w:tcW w:w="0" w:type="auto"/>
            <w:hideMark/>
          </w:tcPr>
          <w:p w14:paraId="094E5DF1" w14:textId="77777777" w:rsidR="00136C3B" w:rsidRPr="00136C3B" w:rsidRDefault="00136C3B" w:rsidP="00136C3B">
            <w:r w:rsidRPr="00136C3B">
              <w:t>1.42</w:t>
            </w:r>
          </w:p>
        </w:tc>
        <w:tc>
          <w:tcPr>
            <w:tcW w:w="0" w:type="auto"/>
            <w:hideMark/>
          </w:tcPr>
          <w:p w14:paraId="1E76A079" w14:textId="77777777" w:rsidR="00136C3B" w:rsidRPr="00136C3B" w:rsidRDefault="00136C3B" w:rsidP="00136C3B">
            <w:r w:rsidRPr="00136C3B">
              <w:t>2.62</w:t>
            </w:r>
          </w:p>
        </w:tc>
        <w:tc>
          <w:tcPr>
            <w:tcW w:w="0" w:type="auto"/>
            <w:hideMark/>
          </w:tcPr>
          <w:p w14:paraId="47F70518" w14:textId="77777777" w:rsidR="00136C3B" w:rsidRPr="00136C3B" w:rsidRDefault="00136C3B" w:rsidP="00136C3B">
            <w:r w:rsidRPr="00136C3B">
              <w:t>1.85</w:t>
            </w:r>
          </w:p>
        </w:tc>
      </w:tr>
      <w:bookmarkEnd w:id="52"/>
      <w:tr w:rsidR="00136C3B" w:rsidRPr="00136C3B" w14:paraId="53465F54" w14:textId="77777777" w:rsidTr="00CC2FDA">
        <w:tc>
          <w:tcPr>
            <w:tcW w:w="0" w:type="auto"/>
            <w:hideMark/>
          </w:tcPr>
          <w:p w14:paraId="7A3BA72C" w14:textId="77777777" w:rsidR="00136C3B" w:rsidRPr="00136C3B" w:rsidRDefault="00136C3B" w:rsidP="00136C3B">
            <w:r w:rsidRPr="00136C3B">
              <w:t>Lipstick</w:t>
            </w:r>
          </w:p>
        </w:tc>
        <w:tc>
          <w:tcPr>
            <w:tcW w:w="0" w:type="auto"/>
            <w:hideMark/>
          </w:tcPr>
          <w:p w14:paraId="5D893925" w14:textId="77777777" w:rsidR="00136C3B" w:rsidRPr="00136C3B" w:rsidRDefault="00136C3B" w:rsidP="00136C3B">
            <w:r w:rsidRPr="00136C3B">
              <w:t>0</w:t>
            </w:r>
          </w:p>
        </w:tc>
        <w:tc>
          <w:tcPr>
            <w:tcW w:w="0" w:type="auto"/>
            <w:hideMark/>
          </w:tcPr>
          <w:p w14:paraId="74622B83" w14:textId="77777777" w:rsidR="00136C3B" w:rsidRPr="00136C3B" w:rsidRDefault="00136C3B" w:rsidP="00136C3B">
            <w:r w:rsidRPr="00136C3B">
              <w:t>ND</w:t>
            </w:r>
          </w:p>
        </w:tc>
        <w:tc>
          <w:tcPr>
            <w:tcW w:w="0" w:type="auto"/>
            <w:hideMark/>
          </w:tcPr>
          <w:p w14:paraId="752C3015" w14:textId="77777777" w:rsidR="00136C3B" w:rsidRPr="00136C3B" w:rsidRDefault="00136C3B" w:rsidP="00136C3B">
            <w:r w:rsidRPr="00136C3B">
              <w:t>8.2</w:t>
            </w:r>
          </w:p>
        </w:tc>
        <w:tc>
          <w:tcPr>
            <w:tcW w:w="0" w:type="auto"/>
            <w:hideMark/>
          </w:tcPr>
          <w:p w14:paraId="3B3D7A42" w14:textId="77777777" w:rsidR="00136C3B" w:rsidRPr="00136C3B" w:rsidRDefault="00136C3B" w:rsidP="00136C3B">
            <w:r w:rsidRPr="00136C3B">
              <w:t>9.46</w:t>
            </w:r>
          </w:p>
        </w:tc>
        <w:tc>
          <w:tcPr>
            <w:tcW w:w="0" w:type="auto"/>
            <w:hideMark/>
          </w:tcPr>
          <w:p w14:paraId="40880DB8" w14:textId="77777777" w:rsidR="00136C3B" w:rsidRPr="00136C3B" w:rsidRDefault="00136C3B" w:rsidP="00136C3B">
            <w:r w:rsidRPr="00136C3B">
              <w:t>–</w:t>
            </w:r>
          </w:p>
        </w:tc>
        <w:tc>
          <w:tcPr>
            <w:tcW w:w="0" w:type="auto"/>
            <w:hideMark/>
          </w:tcPr>
          <w:p w14:paraId="3E831A38" w14:textId="77777777" w:rsidR="00136C3B" w:rsidRPr="00136C3B" w:rsidRDefault="00136C3B" w:rsidP="00136C3B">
            <w:r w:rsidRPr="00136C3B">
              <w:t>–</w:t>
            </w:r>
          </w:p>
        </w:tc>
        <w:tc>
          <w:tcPr>
            <w:tcW w:w="0" w:type="auto"/>
            <w:hideMark/>
          </w:tcPr>
          <w:p w14:paraId="4691B008" w14:textId="77777777" w:rsidR="00136C3B" w:rsidRPr="00136C3B" w:rsidRDefault="00136C3B" w:rsidP="00136C3B">
            <w:r w:rsidRPr="00136C3B">
              <w:t>–</w:t>
            </w:r>
          </w:p>
        </w:tc>
        <w:tc>
          <w:tcPr>
            <w:tcW w:w="0" w:type="auto"/>
            <w:hideMark/>
          </w:tcPr>
          <w:p w14:paraId="5E1B0D01" w14:textId="77777777" w:rsidR="00136C3B" w:rsidRPr="00136C3B" w:rsidRDefault="00136C3B" w:rsidP="00136C3B">
            <w:r w:rsidRPr="00136C3B">
              <w:t>–</w:t>
            </w:r>
          </w:p>
        </w:tc>
        <w:tc>
          <w:tcPr>
            <w:tcW w:w="0" w:type="auto"/>
            <w:hideMark/>
          </w:tcPr>
          <w:p w14:paraId="4ECEC0FF" w14:textId="77777777" w:rsidR="00136C3B" w:rsidRPr="00136C3B" w:rsidRDefault="00136C3B" w:rsidP="00136C3B">
            <w:r w:rsidRPr="00136C3B">
              <w:t>–</w:t>
            </w:r>
          </w:p>
        </w:tc>
        <w:tc>
          <w:tcPr>
            <w:tcW w:w="0" w:type="auto"/>
            <w:hideMark/>
          </w:tcPr>
          <w:p w14:paraId="6CCEC41C" w14:textId="77777777" w:rsidR="00136C3B" w:rsidRPr="00136C3B" w:rsidRDefault="00136C3B" w:rsidP="00136C3B">
            <w:r w:rsidRPr="00136C3B">
              <w:t>–</w:t>
            </w:r>
          </w:p>
        </w:tc>
      </w:tr>
      <w:tr w:rsidR="00136C3B" w:rsidRPr="00136C3B" w14:paraId="1950A294" w14:textId="77777777" w:rsidTr="00CC2FDA">
        <w:tc>
          <w:tcPr>
            <w:tcW w:w="0" w:type="auto"/>
            <w:hideMark/>
          </w:tcPr>
          <w:p w14:paraId="4DC40EC7" w14:textId="77777777" w:rsidR="00136C3B" w:rsidRPr="00136C3B" w:rsidRDefault="00136C3B" w:rsidP="00136C3B"/>
        </w:tc>
        <w:tc>
          <w:tcPr>
            <w:tcW w:w="0" w:type="auto"/>
            <w:hideMark/>
          </w:tcPr>
          <w:p w14:paraId="7577CC65" w14:textId="77777777" w:rsidR="00136C3B" w:rsidRPr="00136C3B" w:rsidRDefault="00136C3B" w:rsidP="00136C3B">
            <w:r w:rsidRPr="00136C3B">
              <w:t>100</w:t>
            </w:r>
          </w:p>
        </w:tc>
        <w:tc>
          <w:tcPr>
            <w:tcW w:w="0" w:type="auto"/>
            <w:hideMark/>
          </w:tcPr>
          <w:p w14:paraId="0FE9324F" w14:textId="77777777" w:rsidR="00136C3B" w:rsidRPr="00136C3B" w:rsidRDefault="00136C3B" w:rsidP="00136C3B">
            <w:r w:rsidRPr="00136C3B">
              <w:t>92.25</w:t>
            </w:r>
          </w:p>
        </w:tc>
        <w:tc>
          <w:tcPr>
            <w:tcW w:w="0" w:type="auto"/>
            <w:hideMark/>
          </w:tcPr>
          <w:p w14:paraId="003BBEAB" w14:textId="77777777" w:rsidR="00136C3B" w:rsidRPr="00136C3B" w:rsidRDefault="00136C3B" w:rsidP="00136C3B">
            <w:r w:rsidRPr="00136C3B">
              <w:t>100.79</w:t>
            </w:r>
          </w:p>
        </w:tc>
        <w:tc>
          <w:tcPr>
            <w:tcW w:w="0" w:type="auto"/>
            <w:hideMark/>
          </w:tcPr>
          <w:p w14:paraId="0F0E61EB" w14:textId="77777777" w:rsidR="00136C3B" w:rsidRPr="00136C3B" w:rsidRDefault="00136C3B" w:rsidP="00136C3B">
            <w:r w:rsidRPr="00136C3B">
              <w:t>103.81</w:t>
            </w:r>
          </w:p>
        </w:tc>
        <w:tc>
          <w:tcPr>
            <w:tcW w:w="0" w:type="auto"/>
            <w:hideMark/>
          </w:tcPr>
          <w:p w14:paraId="35CF25E7" w14:textId="77777777" w:rsidR="00136C3B" w:rsidRPr="00136C3B" w:rsidRDefault="00136C3B" w:rsidP="00136C3B">
            <w:r w:rsidRPr="00136C3B">
              <w:t>92.25</w:t>
            </w:r>
          </w:p>
        </w:tc>
        <w:tc>
          <w:tcPr>
            <w:tcW w:w="0" w:type="auto"/>
            <w:hideMark/>
          </w:tcPr>
          <w:p w14:paraId="66EDD33B" w14:textId="77777777" w:rsidR="00136C3B" w:rsidRPr="00136C3B" w:rsidRDefault="00136C3B" w:rsidP="00136C3B">
            <w:r w:rsidRPr="00136C3B">
              <w:t>92.59</w:t>
            </w:r>
          </w:p>
        </w:tc>
        <w:tc>
          <w:tcPr>
            <w:tcW w:w="0" w:type="auto"/>
            <w:hideMark/>
          </w:tcPr>
          <w:p w14:paraId="4CCD7951" w14:textId="77777777" w:rsidR="00136C3B" w:rsidRPr="00136C3B" w:rsidRDefault="00136C3B" w:rsidP="00136C3B">
            <w:r w:rsidRPr="00136C3B">
              <w:t>94.35</w:t>
            </w:r>
          </w:p>
        </w:tc>
        <w:tc>
          <w:tcPr>
            <w:tcW w:w="0" w:type="auto"/>
            <w:hideMark/>
          </w:tcPr>
          <w:p w14:paraId="01B3EE13" w14:textId="77777777" w:rsidR="00136C3B" w:rsidRPr="00136C3B" w:rsidRDefault="00136C3B" w:rsidP="00136C3B">
            <w:r w:rsidRPr="00136C3B">
              <w:t>3.77</w:t>
            </w:r>
          </w:p>
        </w:tc>
        <w:tc>
          <w:tcPr>
            <w:tcW w:w="0" w:type="auto"/>
            <w:hideMark/>
          </w:tcPr>
          <w:p w14:paraId="6EC0F39D" w14:textId="77777777" w:rsidR="00136C3B" w:rsidRPr="00136C3B" w:rsidRDefault="00136C3B" w:rsidP="00136C3B">
            <w:r w:rsidRPr="00136C3B">
              <w:t>4.13</w:t>
            </w:r>
          </w:p>
        </w:tc>
        <w:tc>
          <w:tcPr>
            <w:tcW w:w="0" w:type="auto"/>
            <w:hideMark/>
          </w:tcPr>
          <w:p w14:paraId="7B4ECE63" w14:textId="77777777" w:rsidR="00136C3B" w:rsidRPr="00136C3B" w:rsidRDefault="00136C3B" w:rsidP="00136C3B">
            <w:r w:rsidRPr="00136C3B">
              <w:t>4.67</w:t>
            </w:r>
          </w:p>
        </w:tc>
      </w:tr>
      <w:tr w:rsidR="00136C3B" w:rsidRPr="00136C3B" w14:paraId="13A10E8D" w14:textId="77777777" w:rsidTr="00CC2FDA">
        <w:tc>
          <w:tcPr>
            <w:tcW w:w="0" w:type="auto"/>
            <w:hideMark/>
          </w:tcPr>
          <w:p w14:paraId="4579CFEC" w14:textId="77777777" w:rsidR="00136C3B" w:rsidRPr="00136C3B" w:rsidRDefault="00136C3B" w:rsidP="00136C3B">
            <w:r w:rsidRPr="00136C3B">
              <w:t>Eyeliner</w:t>
            </w:r>
          </w:p>
        </w:tc>
        <w:tc>
          <w:tcPr>
            <w:tcW w:w="0" w:type="auto"/>
            <w:hideMark/>
          </w:tcPr>
          <w:p w14:paraId="6D2A6780" w14:textId="77777777" w:rsidR="00136C3B" w:rsidRPr="00136C3B" w:rsidRDefault="00136C3B" w:rsidP="00136C3B">
            <w:r w:rsidRPr="00136C3B">
              <w:t>0</w:t>
            </w:r>
          </w:p>
        </w:tc>
        <w:tc>
          <w:tcPr>
            <w:tcW w:w="0" w:type="auto"/>
            <w:hideMark/>
          </w:tcPr>
          <w:p w14:paraId="0ED18061" w14:textId="77777777" w:rsidR="00136C3B" w:rsidRPr="00136C3B" w:rsidRDefault="00136C3B" w:rsidP="00136C3B">
            <w:r w:rsidRPr="00136C3B">
              <w:t>7.31</w:t>
            </w:r>
          </w:p>
        </w:tc>
        <w:tc>
          <w:tcPr>
            <w:tcW w:w="0" w:type="auto"/>
            <w:hideMark/>
          </w:tcPr>
          <w:p w14:paraId="1636CBDA" w14:textId="77777777" w:rsidR="00136C3B" w:rsidRPr="00136C3B" w:rsidRDefault="00136C3B" w:rsidP="00136C3B">
            <w:r w:rsidRPr="00136C3B">
              <w:t>10.52</w:t>
            </w:r>
          </w:p>
        </w:tc>
        <w:tc>
          <w:tcPr>
            <w:tcW w:w="0" w:type="auto"/>
            <w:hideMark/>
          </w:tcPr>
          <w:p w14:paraId="4F373007" w14:textId="77777777" w:rsidR="00136C3B" w:rsidRPr="00136C3B" w:rsidRDefault="00136C3B" w:rsidP="00136C3B">
            <w:r w:rsidRPr="00136C3B">
              <w:t>6.65</w:t>
            </w:r>
          </w:p>
        </w:tc>
        <w:tc>
          <w:tcPr>
            <w:tcW w:w="0" w:type="auto"/>
            <w:hideMark/>
          </w:tcPr>
          <w:p w14:paraId="133A6179" w14:textId="77777777" w:rsidR="00136C3B" w:rsidRPr="00136C3B" w:rsidRDefault="00136C3B" w:rsidP="00136C3B">
            <w:r w:rsidRPr="00136C3B">
              <w:t>–</w:t>
            </w:r>
          </w:p>
        </w:tc>
        <w:tc>
          <w:tcPr>
            <w:tcW w:w="0" w:type="auto"/>
            <w:hideMark/>
          </w:tcPr>
          <w:p w14:paraId="41BA2C22" w14:textId="77777777" w:rsidR="00136C3B" w:rsidRPr="00136C3B" w:rsidRDefault="00136C3B" w:rsidP="00136C3B">
            <w:r w:rsidRPr="00136C3B">
              <w:t>–</w:t>
            </w:r>
          </w:p>
        </w:tc>
        <w:tc>
          <w:tcPr>
            <w:tcW w:w="0" w:type="auto"/>
            <w:hideMark/>
          </w:tcPr>
          <w:p w14:paraId="1E3BF1A4" w14:textId="77777777" w:rsidR="00136C3B" w:rsidRPr="00136C3B" w:rsidRDefault="00136C3B" w:rsidP="00136C3B">
            <w:r w:rsidRPr="00136C3B">
              <w:t>–</w:t>
            </w:r>
          </w:p>
        </w:tc>
        <w:tc>
          <w:tcPr>
            <w:tcW w:w="0" w:type="auto"/>
            <w:hideMark/>
          </w:tcPr>
          <w:p w14:paraId="7CB1D985" w14:textId="77777777" w:rsidR="00136C3B" w:rsidRPr="00136C3B" w:rsidRDefault="00136C3B" w:rsidP="00136C3B">
            <w:r w:rsidRPr="00136C3B">
              <w:t>–</w:t>
            </w:r>
          </w:p>
        </w:tc>
        <w:tc>
          <w:tcPr>
            <w:tcW w:w="0" w:type="auto"/>
            <w:hideMark/>
          </w:tcPr>
          <w:p w14:paraId="4DF2C551" w14:textId="77777777" w:rsidR="00136C3B" w:rsidRPr="00136C3B" w:rsidRDefault="00136C3B" w:rsidP="00136C3B">
            <w:r w:rsidRPr="00136C3B">
              <w:t>–</w:t>
            </w:r>
          </w:p>
        </w:tc>
        <w:tc>
          <w:tcPr>
            <w:tcW w:w="0" w:type="auto"/>
            <w:hideMark/>
          </w:tcPr>
          <w:p w14:paraId="758893F5" w14:textId="77777777" w:rsidR="00136C3B" w:rsidRPr="00136C3B" w:rsidRDefault="00136C3B" w:rsidP="00136C3B">
            <w:r w:rsidRPr="00136C3B">
              <w:t>–</w:t>
            </w:r>
          </w:p>
        </w:tc>
      </w:tr>
      <w:tr w:rsidR="00136C3B" w:rsidRPr="00136C3B" w14:paraId="066533F7" w14:textId="77777777" w:rsidTr="00CC2FDA">
        <w:tc>
          <w:tcPr>
            <w:tcW w:w="0" w:type="auto"/>
            <w:hideMark/>
          </w:tcPr>
          <w:p w14:paraId="24B7E41B" w14:textId="77777777" w:rsidR="00136C3B" w:rsidRPr="00136C3B" w:rsidRDefault="00136C3B" w:rsidP="00136C3B"/>
        </w:tc>
        <w:tc>
          <w:tcPr>
            <w:tcW w:w="0" w:type="auto"/>
            <w:hideMark/>
          </w:tcPr>
          <w:p w14:paraId="3DB6B215" w14:textId="77777777" w:rsidR="00136C3B" w:rsidRPr="00136C3B" w:rsidRDefault="00136C3B" w:rsidP="00136C3B">
            <w:r w:rsidRPr="00136C3B">
              <w:t>100</w:t>
            </w:r>
          </w:p>
        </w:tc>
        <w:tc>
          <w:tcPr>
            <w:tcW w:w="0" w:type="auto"/>
            <w:hideMark/>
          </w:tcPr>
          <w:p w14:paraId="24DA940A" w14:textId="77777777" w:rsidR="00136C3B" w:rsidRPr="00136C3B" w:rsidRDefault="00136C3B" w:rsidP="00136C3B">
            <w:r w:rsidRPr="00136C3B">
              <w:t>96.61</w:t>
            </w:r>
          </w:p>
        </w:tc>
        <w:tc>
          <w:tcPr>
            <w:tcW w:w="0" w:type="auto"/>
            <w:hideMark/>
          </w:tcPr>
          <w:p w14:paraId="706E1740" w14:textId="77777777" w:rsidR="00136C3B" w:rsidRPr="00136C3B" w:rsidRDefault="00136C3B" w:rsidP="00136C3B">
            <w:r w:rsidRPr="00136C3B">
              <w:t>101.32</w:t>
            </w:r>
          </w:p>
        </w:tc>
        <w:tc>
          <w:tcPr>
            <w:tcW w:w="0" w:type="auto"/>
            <w:hideMark/>
          </w:tcPr>
          <w:p w14:paraId="4A7EE75D" w14:textId="77777777" w:rsidR="00136C3B" w:rsidRPr="00136C3B" w:rsidRDefault="00136C3B" w:rsidP="00136C3B">
            <w:r w:rsidRPr="00136C3B">
              <w:t>98.38</w:t>
            </w:r>
          </w:p>
        </w:tc>
        <w:tc>
          <w:tcPr>
            <w:tcW w:w="0" w:type="auto"/>
            <w:hideMark/>
          </w:tcPr>
          <w:p w14:paraId="017EB108" w14:textId="77777777" w:rsidR="00136C3B" w:rsidRPr="00136C3B" w:rsidRDefault="00136C3B" w:rsidP="00136C3B">
            <w:r w:rsidRPr="00136C3B">
              <w:t>89.3</w:t>
            </w:r>
          </w:p>
        </w:tc>
        <w:tc>
          <w:tcPr>
            <w:tcW w:w="0" w:type="auto"/>
            <w:hideMark/>
          </w:tcPr>
          <w:p w14:paraId="745A3600" w14:textId="77777777" w:rsidR="00136C3B" w:rsidRPr="00136C3B" w:rsidRDefault="00136C3B" w:rsidP="00136C3B">
            <w:r w:rsidRPr="00136C3B">
              <w:t>90.8</w:t>
            </w:r>
          </w:p>
        </w:tc>
        <w:tc>
          <w:tcPr>
            <w:tcW w:w="0" w:type="auto"/>
            <w:hideMark/>
          </w:tcPr>
          <w:p w14:paraId="43D6A3C0" w14:textId="77777777" w:rsidR="00136C3B" w:rsidRPr="00136C3B" w:rsidRDefault="00136C3B" w:rsidP="00136C3B">
            <w:r w:rsidRPr="00136C3B">
              <w:t>91.73</w:t>
            </w:r>
          </w:p>
        </w:tc>
        <w:tc>
          <w:tcPr>
            <w:tcW w:w="0" w:type="auto"/>
            <w:hideMark/>
          </w:tcPr>
          <w:p w14:paraId="1C54C49C" w14:textId="77777777" w:rsidR="00136C3B" w:rsidRPr="00136C3B" w:rsidRDefault="00136C3B" w:rsidP="00136C3B">
            <w:r w:rsidRPr="00136C3B">
              <w:t>5.52</w:t>
            </w:r>
          </w:p>
        </w:tc>
        <w:tc>
          <w:tcPr>
            <w:tcW w:w="0" w:type="auto"/>
            <w:hideMark/>
          </w:tcPr>
          <w:p w14:paraId="7B074F90" w14:textId="77777777" w:rsidR="00136C3B" w:rsidRPr="00136C3B" w:rsidRDefault="00136C3B" w:rsidP="00136C3B">
            <w:r w:rsidRPr="00136C3B">
              <w:t>4.49</w:t>
            </w:r>
          </w:p>
        </w:tc>
        <w:tc>
          <w:tcPr>
            <w:tcW w:w="0" w:type="auto"/>
            <w:hideMark/>
          </w:tcPr>
          <w:p w14:paraId="62843EAC" w14:textId="77777777" w:rsidR="00136C3B" w:rsidRPr="00136C3B" w:rsidRDefault="00136C3B" w:rsidP="00136C3B">
            <w:r w:rsidRPr="00136C3B">
              <w:t>5.20</w:t>
            </w:r>
          </w:p>
        </w:tc>
      </w:tr>
      <w:tr w:rsidR="00136C3B" w:rsidRPr="00136C3B" w14:paraId="207874C8" w14:textId="77777777" w:rsidTr="00CC2FDA">
        <w:tc>
          <w:tcPr>
            <w:tcW w:w="0" w:type="auto"/>
            <w:hideMark/>
          </w:tcPr>
          <w:p w14:paraId="73873849" w14:textId="77777777" w:rsidR="00136C3B" w:rsidRPr="00136C3B" w:rsidRDefault="00136C3B" w:rsidP="00136C3B">
            <w:r w:rsidRPr="00136C3B">
              <w:t>Blusher</w:t>
            </w:r>
          </w:p>
        </w:tc>
        <w:tc>
          <w:tcPr>
            <w:tcW w:w="0" w:type="auto"/>
            <w:hideMark/>
          </w:tcPr>
          <w:p w14:paraId="25873325" w14:textId="77777777" w:rsidR="00136C3B" w:rsidRPr="00136C3B" w:rsidRDefault="00136C3B" w:rsidP="00136C3B">
            <w:r w:rsidRPr="00136C3B">
              <w:t>0</w:t>
            </w:r>
          </w:p>
        </w:tc>
        <w:tc>
          <w:tcPr>
            <w:tcW w:w="0" w:type="auto"/>
            <w:hideMark/>
          </w:tcPr>
          <w:p w14:paraId="4EC1D833" w14:textId="77777777" w:rsidR="00136C3B" w:rsidRPr="00136C3B" w:rsidRDefault="00136C3B" w:rsidP="00136C3B">
            <w:r w:rsidRPr="00136C3B">
              <w:t>4.9</w:t>
            </w:r>
          </w:p>
        </w:tc>
        <w:tc>
          <w:tcPr>
            <w:tcW w:w="0" w:type="auto"/>
            <w:hideMark/>
          </w:tcPr>
          <w:p w14:paraId="7D8FFA7C" w14:textId="77777777" w:rsidR="00136C3B" w:rsidRPr="00136C3B" w:rsidRDefault="00136C3B" w:rsidP="00136C3B">
            <w:r w:rsidRPr="00136C3B">
              <w:t>1.83</w:t>
            </w:r>
          </w:p>
        </w:tc>
        <w:tc>
          <w:tcPr>
            <w:tcW w:w="0" w:type="auto"/>
            <w:hideMark/>
          </w:tcPr>
          <w:p w14:paraId="17895EB6" w14:textId="77777777" w:rsidR="00136C3B" w:rsidRPr="00136C3B" w:rsidRDefault="00136C3B" w:rsidP="00136C3B">
            <w:r w:rsidRPr="00136C3B">
              <w:t>3.09</w:t>
            </w:r>
          </w:p>
        </w:tc>
        <w:tc>
          <w:tcPr>
            <w:tcW w:w="0" w:type="auto"/>
            <w:hideMark/>
          </w:tcPr>
          <w:p w14:paraId="0C0322BE" w14:textId="77777777" w:rsidR="00136C3B" w:rsidRPr="00136C3B" w:rsidRDefault="00136C3B" w:rsidP="00136C3B">
            <w:r w:rsidRPr="00136C3B">
              <w:t>–</w:t>
            </w:r>
          </w:p>
        </w:tc>
        <w:tc>
          <w:tcPr>
            <w:tcW w:w="0" w:type="auto"/>
            <w:hideMark/>
          </w:tcPr>
          <w:p w14:paraId="6F589675" w14:textId="77777777" w:rsidR="00136C3B" w:rsidRPr="00136C3B" w:rsidRDefault="00136C3B" w:rsidP="00136C3B">
            <w:r w:rsidRPr="00136C3B">
              <w:t>–</w:t>
            </w:r>
          </w:p>
        </w:tc>
        <w:tc>
          <w:tcPr>
            <w:tcW w:w="0" w:type="auto"/>
            <w:hideMark/>
          </w:tcPr>
          <w:p w14:paraId="3490F2A0" w14:textId="77777777" w:rsidR="00136C3B" w:rsidRPr="00136C3B" w:rsidRDefault="00136C3B" w:rsidP="00136C3B">
            <w:r w:rsidRPr="00136C3B">
              <w:t>–</w:t>
            </w:r>
          </w:p>
        </w:tc>
        <w:tc>
          <w:tcPr>
            <w:tcW w:w="0" w:type="auto"/>
            <w:hideMark/>
          </w:tcPr>
          <w:p w14:paraId="37B8C229" w14:textId="77777777" w:rsidR="00136C3B" w:rsidRPr="00136C3B" w:rsidRDefault="00136C3B" w:rsidP="00136C3B">
            <w:r w:rsidRPr="00136C3B">
              <w:t>–</w:t>
            </w:r>
          </w:p>
        </w:tc>
        <w:tc>
          <w:tcPr>
            <w:tcW w:w="0" w:type="auto"/>
            <w:hideMark/>
          </w:tcPr>
          <w:p w14:paraId="45FD7729" w14:textId="77777777" w:rsidR="00136C3B" w:rsidRPr="00136C3B" w:rsidRDefault="00136C3B" w:rsidP="00136C3B">
            <w:r w:rsidRPr="00136C3B">
              <w:t>–</w:t>
            </w:r>
          </w:p>
        </w:tc>
        <w:tc>
          <w:tcPr>
            <w:tcW w:w="0" w:type="auto"/>
            <w:hideMark/>
          </w:tcPr>
          <w:p w14:paraId="27D138B0" w14:textId="77777777" w:rsidR="00136C3B" w:rsidRPr="00136C3B" w:rsidRDefault="00136C3B" w:rsidP="00136C3B">
            <w:r w:rsidRPr="00136C3B">
              <w:t>–</w:t>
            </w:r>
          </w:p>
        </w:tc>
      </w:tr>
      <w:tr w:rsidR="00136C3B" w:rsidRPr="00136C3B" w14:paraId="39A37576" w14:textId="77777777" w:rsidTr="00CC2FDA">
        <w:tc>
          <w:tcPr>
            <w:tcW w:w="0" w:type="auto"/>
            <w:hideMark/>
          </w:tcPr>
          <w:p w14:paraId="4824E304" w14:textId="77777777" w:rsidR="00136C3B" w:rsidRPr="00136C3B" w:rsidRDefault="00136C3B" w:rsidP="00136C3B"/>
        </w:tc>
        <w:tc>
          <w:tcPr>
            <w:tcW w:w="0" w:type="auto"/>
            <w:hideMark/>
          </w:tcPr>
          <w:p w14:paraId="4A25D96F" w14:textId="77777777" w:rsidR="00136C3B" w:rsidRPr="00136C3B" w:rsidRDefault="00136C3B" w:rsidP="00136C3B">
            <w:r w:rsidRPr="00136C3B">
              <w:t>100</w:t>
            </w:r>
          </w:p>
        </w:tc>
        <w:tc>
          <w:tcPr>
            <w:tcW w:w="0" w:type="auto"/>
            <w:hideMark/>
          </w:tcPr>
          <w:p w14:paraId="29134E05" w14:textId="77777777" w:rsidR="00136C3B" w:rsidRPr="00136C3B" w:rsidRDefault="00136C3B" w:rsidP="00136C3B">
            <w:r w:rsidRPr="00136C3B">
              <w:t>92.39</w:t>
            </w:r>
          </w:p>
        </w:tc>
        <w:tc>
          <w:tcPr>
            <w:tcW w:w="0" w:type="auto"/>
            <w:hideMark/>
          </w:tcPr>
          <w:p w14:paraId="64A4CF5C" w14:textId="77777777" w:rsidR="00136C3B" w:rsidRPr="00136C3B" w:rsidRDefault="00136C3B" w:rsidP="00136C3B">
            <w:r w:rsidRPr="00136C3B">
              <w:t>92.55</w:t>
            </w:r>
          </w:p>
        </w:tc>
        <w:tc>
          <w:tcPr>
            <w:tcW w:w="0" w:type="auto"/>
            <w:hideMark/>
          </w:tcPr>
          <w:p w14:paraId="21B3E972" w14:textId="77777777" w:rsidR="00136C3B" w:rsidRPr="00136C3B" w:rsidRDefault="00136C3B" w:rsidP="00136C3B">
            <w:r w:rsidRPr="00136C3B">
              <w:t>94.53</w:t>
            </w:r>
          </w:p>
        </w:tc>
        <w:tc>
          <w:tcPr>
            <w:tcW w:w="0" w:type="auto"/>
            <w:hideMark/>
          </w:tcPr>
          <w:p w14:paraId="0E0F78E8" w14:textId="77777777" w:rsidR="00136C3B" w:rsidRPr="00136C3B" w:rsidRDefault="00136C3B" w:rsidP="00136C3B">
            <w:r w:rsidRPr="00136C3B">
              <w:t>87.49</w:t>
            </w:r>
          </w:p>
        </w:tc>
        <w:tc>
          <w:tcPr>
            <w:tcW w:w="0" w:type="auto"/>
            <w:hideMark/>
          </w:tcPr>
          <w:p w14:paraId="029E227E" w14:textId="77777777" w:rsidR="00136C3B" w:rsidRPr="00136C3B" w:rsidRDefault="00136C3B" w:rsidP="00136C3B">
            <w:r w:rsidRPr="00136C3B">
              <w:t>90.72</w:t>
            </w:r>
          </w:p>
        </w:tc>
        <w:tc>
          <w:tcPr>
            <w:tcW w:w="0" w:type="auto"/>
            <w:hideMark/>
          </w:tcPr>
          <w:p w14:paraId="079DF6D2" w14:textId="77777777" w:rsidR="00136C3B" w:rsidRPr="00136C3B" w:rsidRDefault="00136C3B" w:rsidP="00136C3B">
            <w:r w:rsidRPr="00136C3B">
              <w:t>91.44</w:t>
            </w:r>
          </w:p>
        </w:tc>
        <w:tc>
          <w:tcPr>
            <w:tcW w:w="0" w:type="auto"/>
            <w:hideMark/>
          </w:tcPr>
          <w:p w14:paraId="52128EDD" w14:textId="77777777" w:rsidR="00136C3B" w:rsidRPr="00136C3B" w:rsidRDefault="00136C3B" w:rsidP="00136C3B">
            <w:r w:rsidRPr="00136C3B">
              <w:t>4.51</w:t>
            </w:r>
          </w:p>
        </w:tc>
        <w:tc>
          <w:tcPr>
            <w:tcW w:w="0" w:type="auto"/>
            <w:hideMark/>
          </w:tcPr>
          <w:p w14:paraId="2CFF8413" w14:textId="77777777" w:rsidR="00136C3B" w:rsidRPr="00136C3B" w:rsidRDefault="00136C3B" w:rsidP="00136C3B">
            <w:r w:rsidRPr="00136C3B">
              <w:t>3.95</w:t>
            </w:r>
          </w:p>
        </w:tc>
        <w:tc>
          <w:tcPr>
            <w:tcW w:w="0" w:type="auto"/>
            <w:hideMark/>
          </w:tcPr>
          <w:p w14:paraId="617AA89D" w14:textId="77777777" w:rsidR="00136C3B" w:rsidRPr="00136C3B" w:rsidRDefault="00136C3B" w:rsidP="00136C3B">
            <w:r w:rsidRPr="00136C3B">
              <w:t>3.64</w:t>
            </w:r>
          </w:p>
        </w:tc>
      </w:tr>
      <w:tr w:rsidR="00136C3B" w:rsidRPr="00136C3B" w14:paraId="17B33590" w14:textId="77777777" w:rsidTr="00CC2FDA">
        <w:tc>
          <w:tcPr>
            <w:tcW w:w="0" w:type="auto"/>
            <w:hideMark/>
          </w:tcPr>
          <w:p w14:paraId="4EDE1552" w14:textId="77777777" w:rsidR="00136C3B" w:rsidRPr="00136C3B" w:rsidRDefault="00136C3B" w:rsidP="00136C3B">
            <w:r w:rsidRPr="00136C3B">
              <w:t>Eye shadow</w:t>
            </w:r>
          </w:p>
        </w:tc>
        <w:tc>
          <w:tcPr>
            <w:tcW w:w="0" w:type="auto"/>
            <w:hideMark/>
          </w:tcPr>
          <w:p w14:paraId="38E4C262" w14:textId="77777777" w:rsidR="00136C3B" w:rsidRPr="00136C3B" w:rsidRDefault="00136C3B" w:rsidP="00136C3B">
            <w:r w:rsidRPr="00136C3B">
              <w:t>0</w:t>
            </w:r>
          </w:p>
        </w:tc>
        <w:tc>
          <w:tcPr>
            <w:tcW w:w="0" w:type="auto"/>
            <w:hideMark/>
          </w:tcPr>
          <w:p w14:paraId="3B01EA0A" w14:textId="77777777" w:rsidR="00136C3B" w:rsidRPr="00136C3B" w:rsidRDefault="00136C3B" w:rsidP="00136C3B">
            <w:r w:rsidRPr="00136C3B">
              <w:t>8.22</w:t>
            </w:r>
          </w:p>
        </w:tc>
        <w:tc>
          <w:tcPr>
            <w:tcW w:w="0" w:type="auto"/>
            <w:hideMark/>
          </w:tcPr>
          <w:p w14:paraId="537C6390" w14:textId="77777777" w:rsidR="00136C3B" w:rsidRPr="00136C3B" w:rsidRDefault="00136C3B" w:rsidP="00136C3B">
            <w:r w:rsidRPr="00136C3B">
              <w:t>4.81</w:t>
            </w:r>
          </w:p>
        </w:tc>
        <w:tc>
          <w:tcPr>
            <w:tcW w:w="0" w:type="auto"/>
            <w:hideMark/>
          </w:tcPr>
          <w:p w14:paraId="660474A9" w14:textId="77777777" w:rsidR="00136C3B" w:rsidRPr="00136C3B" w:rsidRDefault="00136C3B" w:rsidP="00136C3B">
            <w:r w:rsidRPr="00136C3B">
              <w:t>5.52</w:t>
            </w:r>
          </w:p>
        </w:tc>
        <w:tc>
          <w:tcPr>
            <w:tcW w:w="0" w:type="auto"/>
            <w:hideMark/>
          </w:tcPr>
          <w:p w14:paraId="53FC6012" w14:textId="77777777" w:rsidR="00136C3B" w:rsidRPr="00136C3B" w:rsidRDefault="00136C3B" w:rsidP="00136C3B">
            <w:r w:rsidRPr="00136C3B">
              <w:t>–</w:t>
            </w:r>
          </w:p>
        </w:tc>
        <w:tc>
          <w:tcPr>
            <w:tcW w:w="0" w:type="auto"/>
            <w:hideMark/>
          </w:tcPr>
          <w:p w14:paraId="13FE62DD" w14:textId="77777777" w:rsidR="00136C3B" w:rsidRPr="00136C3B" w:rsidRDefault="00136C3B" w:rsidP="00136C3B">
            <w:r w:rsidRPr="00136C3B">
              <w:t>–</w:t>
            </w:r>
          </w:p>
        </w:tc>
        <w:tc>
          <w:tcPr>
            <w:tcW w:w="0" w:type="auto"/>
            <w:hideMark/>
          </w:tcPr>
          <w:p w14:paraId="21238756" w14:textId="77777777" w:rsidR="00136C3B" w:rsidRPr="00136C3B" w:rsidRDefault="00136C3B" w:rsidP="00136C3B">
            <w:r w:rsidRPr="00136C3B">
              <w:t>–</w:t>
            </w:r>
          </w:p>
        </w:tc>
        <w:tc>
          <w:tcPr>
            <w:tcW w:w="0" w:type="auto"/>
            <w:hideMark/>
          </w:tcPr>
          <w:p w14:paraId="6B0BB9EB" w14:textId="77777777" w:rsidR="00136C3B" w:rsidRPr="00136C3B" w:rsidRDefault="00136C3B" w:rsidP="00136C3B">
            <w:r w:rsidRPr="00136C3B">
              <w:t>–</w:t>
            </w:r>
          </w:p>
        </w:tc>
        <w:tc>
          <w:tcPr>
            <w:tcW w:w="0" w:type="auto"/>
            <w:hideMark/>
          </w:tcPr>
          <w:p w14:paraId="3BE857BE" w14:textId="77777777" w:rsidR="00136C3B" w:rsidRPr="00136C3B" w:rsidRDefault="00136C3B" w:rsidP="00136C3B">
            <w:r w:rsidRPr="00136C3B">
              <w:t>–</w:t>
            </w:r>
          </w:p>
        </w:tc>
        <w:tc>
          <w:tcPr>
            <w:tcW w:w="0" w:type="auto"/>
            <w:hideMark/>
          </w:tcPr>
          <w:p w14:paraId="5B7AF91A" w14:textId="77777777" w:rsidR="00136C3B" w:rsidRPr="00136C3B" w:rsidRDefault="00136C3B" w:rsidP="00136C3B">
            <w:r w:rsidRPr="00136C3B">
              <w:t>–</w:t>
            </w:r>
          </w:p>
        </w:tc>
      </w:tr>
      <w:tr w:rsidR="00136C3B" w:rsidRPr="00136C3B" w14:paraId="06ADC77E" w14:textId="77777777" w:rsidTr="00CC2FDA">
        <w:tc>
          <w:tcPr>
            <w:tcW w:w="0" w:type="auto"/>
            <w:hideMark/>
          </w:tcPr>
          <w:p w14:paraId="511A83FE" w14:textId="77777777" w:rsidR="00136C3B" w:rsidRPr="00136C3B" w:rsidRDefault="00136C3B" w:rsidP="00136C3B"/>
        </w:tc>
        <w:tc>
          <w:tcPr>
            <w:tcW w:w="0" w:type="auto"/>
            <w:hideMark/>
          </w:tcPr>
          <w:p w14:paraId="01468756" w14:textId="77777777" w:rsidR="00136C3B" w:rsidRPr="00136C3B" w:rsidRDefault="00136C3B" w:rsidP="00136C3B">
            <w:r w:rsidRPr="00136C3B">
              <w:t>100</w:t>
            </w:r>
          </w:p>
        </w:tc>
        <w:tc>
          <w:tcPr>
            <w:tcW w:w="0" w:type="auto"/>
            <w:hideMark/>
          </w:tcPr>
          <w:p w14:paraId="09C29C7A" w14:textId="77777777" w:rsidR="00136C3B" w:rsidRPr="00136C3B" w:rsidRDefault="00136C3B" w:rsidP="00136C3B">
            <w:r w:rsidRPr="00136C3B">
              <w:t>101.72</w:t>
            </w:r>
          </w:p>
        </w:tc>
        <w:tc>
          <w:tcPr>
            <w:tcW w:w="0" w:type="auto"/>
            <w:hideMark/>
          </w:tcPr>
          <w:p w14:paraId="09F9AA93" w14:textId="77777777" w:rsidR="00136C3B" w:rsidRPr="00136C3B" w:rsidRDefault="00136C3B" w:rsidP="00136C3B">
            <w:r w:rsidRPr="00136C3B">
              <w:t>95.22</w:t>
            </w:r>
          </w:p>
        </w:tc>
        <w:tc>
          <w:tcPr>
            <w:tcW w:w="0" w:type="auto"/>
            <w:hideMark/>
          </w:tcPr>
          <w:p w14:paraId="4A11757F" w14:textId="77777777" w:rsidR="00136C3B" w:rsidRPr="00136C3B" w:rsidRDefault="00136C3B" w:rsidP="00136C3B">
            <w:r w:rsidRPr="00136C3B">
              <w:t>98.95</w:t>
            </w:r>
          </w:p>
        </w:tc>
        <w:tc>
          <w:tcPr>
            <w:tcW w:w="0" w:type="auto"/>
            <w:hideMark/>
          </w:tcPr>
          <w:p w14:paraId="1AD57227" w14:textId="77777777" w:rsidR="00136C3B" w:rsidRPr="00136C3B" w:rsidRDefault="00136C3B" w:rsidP="00136C3B">
            <w:r w:rsidRPr="00136C3B">
              <w:t>93.5</w:t>
            </w:r>
          </w:p>
        </w:tc>
        <w:tc>
          <w:tcPr>
            <w:tcW w:w="0" w:type="auto"/>
            <w:hideMark/>
          </w:tcPr>
          <w:p w14:paraId="0988F845" w14:textId="77777777" w:rsidR="00136C3B" w:rsidRPr="00136C3B" w:rsidRDefault="00136C3B" w:rsidP="00136C3B">
            <w:r w:rsidRPr="00136C3B">
              <w:t>90.41</w:t>
            </w:r>
          </w:p>
        </w:tc>
        <w:tc>
          <w:tcPr>
            <w:tcW w:w="0" w:type="auto"/>
            <w:hideMark/>
          </w:tcPr>
          <w:p w14:paraId="66A92816" w14:textId="77777777" w:rsidR="00136C3B" w:rsidRPr="00136C3B" w:rsidRDefault="00136C3B" w:rsidP="00136C3B">
            <w:r w:rsidRPr="00136C3B">
              <w:t>93.43</w:t>
            </w:r>
          </w:p>
        </w:tc>
        <w:tc>
          <w:tcPr>
            <w:tcW w:w="0" w:type="auto"/>
            <w:hideMark/>
          </w:tcPr>
          <w:p w14:paraId="0273B69A" w14:textId="77777777" w:rsidR="00136C3B" w:rsidRPr="00136C3B" w:rsidRDefault="00136C3B" w:rsidP="00136C3B">
            <w:r w:rsidRPr="00136C3B">
              <w:t>3.88</w:t>
            </w:r>
          </w:p>
        </w:tc>
        <w:tc>
          <w:tcPr>
            <w:tcW w:w="0" w:type="auto"/>
            <w:hideMark/>
          </w:tcPr>
          <w:p w14:paraId="2C30E6EC" w14:textId="77777777" w:rsidR="00136C3B" w:rsidRPr="00136C3B" w:rsidRDefault="00136C3B" w:rsidP="00136C3B">
            <w:r w:rsidRPr="00136C3B">
              <w:t>3.18</w:t>
            </w:r>
          </w:p>
        </w:tc>
        <w:tc>
          <w:tcPr>
            <w:tcW w:w="0" w:type="auto"/>
            <w:hideMark/>
          </w:tcPr>
          <w:p w14:paraId="6B17AF52" w14:textId="77777777" w:rsidR="00136C3B" w:rsidRPr="00136C3B" w:rsidRDefault="00136C3B" w:rsidP="00136C3B">
            <w:r w:rsidRPr="00136C3B">
              <w:t>4.37</w:t>
            </w:r>
          </w:p>
        </w:tc>
      </w:tr>
      <w:tr w:rsidR="00136C3B" w:rsidRPr="00136C3B" w14:paraId="109A14D7" w14:textId="77777777" w:rsidTr="00CC2FDA">
        <w:tc>
          <w:tcPr>
            <w:tcW w:w="0" w:type="auto"/>
            <w:hideMark/>
          </w:tcPr>
          <w:p w14:paraId="53CAD310" w14:textId="77777777" w:rsidR="00136C3B" w:rsidRPr="00136C3B" w:rsidRDefault="00136C3B" w:rsidP="00136C3B">
            <w:r w:rsidRPr="00136C3B">
              <w:t>Hand cream</w:t>
            </w:r>
          </w:p>
        </w:tc>
        <w:tc>
          <w:tcPr>
            <w:tcW w:w="0" w:type="auto"/>
            <w:hideMark/>
          </w:tcPr>
          <w:p w14:paraId="270FDFAF" w14:textId="77777777" w:rsidR="00136C3B" w:rsidRPr="00136C3B" w:rsidRDefault="00136C3B" w:rsidP="00136C3B">
            <w:r w:rsidRPr="00136C3B">
              <w:t>0</w:t>
            </w:r>
          </w:p>
        </w:tc>
        <w:tc>
          <w:tcPr>
            <w:tcW w:w="0" w:type="auto"/>
            <w:hideMark/>
          </w:tcPr>
          <w:p w14:paraId="2705125E" w14:textId="77777777" w:rsidR="00136C3B" w:rsidRPr="00136C3B" w:rsidRDefault="00136C3B" w:rsidP="00136C3B">
            <w:r w:rsidRPr="00136C3B">
              <w:t>5.73</w:t>
            </w:r>
          </w:p>
        </w:tc>
        <w:tc>
          <w:tcPr>
            <w:tcW w:w="0" w:type="auto"/>
            <w:hideMark/>
          </w:tcPr>
          <w:p w14:paraId="089E792B" w14:textId="77777777" w:rsidR="00136C3B" w:rsidRPr="00136C3B" w:rsidRDefault="00136C3B" w:rsidP="00136C3B">
            <w:r w:rsidRPr="00136C3B">
              <w:t>ND</w:t>
            </w:r>
          </w:p>
        </w:tc>
        <w:tc>
          <w:tcPr>
            <w:tcW w:w="0" w:type="auto"/>
            <w:hideMark/>
          </w:tcPr>
          <w:p w14:paraId="429B1201" w14:textId="77777777" w:rsidR="00136C3B" w:rsidRPr="00136C3B" w:rsidRDefault="00136C3B" w:rsidP="00136C3B">
            <w:r w:rsidRPr="00136C3B">
              <w:t>8.35</w:t>
            </w:r>
          </w:p>
        </w:tc>
        <w:tc>
          <w:tcPr>
            <w:tcW w:w="0" w:type="auto"/>
            <w:hideMark/>
          </w:tcPr>
          <w:p w14:paraId="520E90B8" w14:textId="77777777" w:rsidR="00136C3B" w:rsidRPr="00136C3B" w:rsidRDefault="00136C3B" w:rsidP="00136C3B">
            <w:r w:rsidRPr="00136C3B">
              <w:t>–</w:t>
            </w:r>
          </w:p>
        </w:tc>
        <w:tc>
          <w:tcPr>
            <w:tcW w:w="0" w:type="auto"/>
            <w:hideMark/>
          </w:tcPr>
          <w:p w14:paraId="13D2D350" w14:textId="77777777" w:rsidR="00136C3B" w:rsidRPr="00136C3B" w:rsidRDefault="00136C3B" w:rsidP="00136C3B">
            <w:r w:rsidRPr="00136C3B">
              <w:t>–</w:t>
            </w:r>
          </w:p>
        </w:tc>
        <w:tc>
          <w:tcPr>
            <w:tcW w:w="0" w:type="auto"/>
            <w:hideMark/>
          </w:tcPr>
          <w:p w14:paraId="1A017031" w14:textId="77777777" w:rsidR="00136C3B" w:rsidRPr="00136C3B" w:rsidRDefault="00136C3B" w:rsidP="00136C3B">
            <w:r w:rsidRPr="00136C3B">
              <w:t>–</w:t>
            </w:r>
          </w:p>
        </w:tc>
        <w:tc>
          <w:tcPr>
            <w:tcW w:w="0" w:type="auto"/>
            <w:hideMark/>
          </w:tcPr>
          <w:p w14:paraId="4439D042" w14:textId="77777777" w:rsidR="00136C3B" w:rsidRPr="00136C3B" w:rsidRDefault="00136C3B" w:rsidP="00136C3B">
            <w:r w:rsidRPr="00136C3B">
              <w:t>–</w:t>
            </w:r>
          </w:p>
        </w:tc>
        <w:tc>
          <w:tcPr>
            <w:tcW w:w="0" w:type="auto"/>
            <w:hideMark/>
          </w:tcPr>
          <w:p w14:paraId="78F74040" w14:textId="77777777" w:rsidR="00136C3B" w:rsidRPr="00136C3B" w:rsidRDefault="00136C3B" w:rsidP="00136C3B">
            <w:r w:rsidRPr="00136C3B">
              <w:t>–</w:t>
            </w:r>
          </w:p>
        </w:tc>
        <w:tc>
          <w:tcPr>
            <w:tcW w:w="0" w:type="auto"/>
            <w:hideMark/>
          </w:tcPr>
          <w:p w14:paraId="4068D402" w14:textId="77777777" w:rsidR="00136C3B" w:rsidRPr="00136C3B" w:rsidRDefault="00136C3B" w:rsidP="00136C3B">
            <w:r w:rsidRPr="00136C3B">
              <w:t>–</w:t>
            </w:r>
          </w:p>
        </w:tc>
      </w:tr>
      <w:tr w:rsidR="00136C3B" w:rsidRPr="00136C3B" w14:paraId="00BD61E8" w14:textId="77777777" w:rsidTr="00CC2FDA">
        <w:tc>
          <w:tcPr>
            <w:tcW w:w="0" w:type="auto"/>
            <w:hideMark/>
          </w:tcPr>
          <w:p w14:paraId="021E33DB" w14:textId="77777777" w:rsidR="00136C3B" w:rsidRPr="00136C3B" w:rsidRDefault="00136C3B" w:rsidP="00136C3B"/>
        </w:tc>
        <w:tc>
          <w:tcPr>
            <w:tcW w:w="0" w:type="auto"/>
            <w:hideMark/>
          </w:tcPr>
          <w:p w14:paraId="5BB8116E" w14:textId="77777777" w:rsidR="00136C3B" w:rsidRPr="00136C3B" w:rsidRDefault="00136C3B" w:rsidP="00136C3B">
            <w:r w:rsidRPr="00136C3B">
              <w:t>100</w:t>
            </w:r>
          </w:p>
        </w:tc>
        <w:tc>
          <w:tcPr>
            <w:tcW w:w="0" w:type="auto"/>
            <w:hideMark/>
          </w:tcPr>
          <w:p w14:paraId="3F817DA2" w14:textId="77777777" w:rsidR="00136C3B" w:rsidRPr="00136C3B" w:rsidRDefault="00136C3B" w:rsidP="00136C3B">
            <w:r w:rsidRPr="00136C3B">
              <w:t>91.72</w:t>
            </w:r>
          </w:p>
        </w:tc>
        <w:tc>
          <w:tcPr>
            <w:tcW w:w="0" w:type="auto"/>
            <w:hideMark/>
          </w:tcPr>
          <w:p w14:paraId="65BD8412" w14:textId="77777777" w:rsidR="00136C3B" w:rsidRPr="00136C3B" w:rsidRDefault="00136C3B" w:rsidP="00136C3B">
            <w:r w:rsidRPr="00136C3B">
              <w:t>88.38</w:t>
            </w:r>
          </w:p>
        </w:tc>
        <w:tc>
          <w:tcPr>
            <w:tcW w:w="0" w:type="auto"/>
            <w:hideMark/>
          </w:tcPr>
          <w:p w14:paraId="328086AC" w14:textId="77777777" w:rsidR="00136C3B" w:rsidRPr="00136C3B" w:rsidRDefault="00136C3B" w:rsidP="00136C3B">
            <w:r w:rsidRPr="00136C3B">
              <w:t>97.41</w:t>
            </w:r>
          </w:p>
        </w:tc>
        <w:tc>
          <w:tcPr>
            <w:tcW w:w="0" w:type="auto"/>
            <w:hideMark/>
          </w:tcPr>
          <w:p w14:paraId="07BB500D" w14:textId="77777777" w:rsidR="00136C3B" w:rsidRPr="00136C3B" w:rsidRDefault="00136C3B" w:rsidP="00136C3B">
            <w:r w:rsidRPr="00136C3B">
              <w:t>85.99</w:t>
            </w:r>
          </w:p>
        </w:tc>
        <w:tc>
          <w:tcPr>
            <w:tcW w:w="0" w:type="auto"/>
            <w:hideMark/>
          </w:tcPr>
          <w:p w14:paraId="37FAB4DA" w14:textId="77777777" w:rsidR="00136C3B" w:rsidRPr="00136C3B" w:rsidRDefault="00136C3B" w:rsidP="00136C3B">
            <w:r w:rsidRPr="00136C3B">
              <w:t>88.38</w:t>
            </w:r>
          </w:p>
        </w:tc>
        <w:tc>
          <w:tcPr>
            <w:tcW w:w="0" w:type="auto"/>
            <w:hideMark/>
          </w:tcPr>
          <w:p w14:paraId="27F8D687" w14:textId="77777777" w:rsidR="00136C3B" w:rsidRPr="00136C3B" w:rsidRDefault="00136C3B" w:rsidP="00136C3B">
            <w:r w:rsidRPr="00136C3B">
              <w:t>89.06</w:t>
            </w:r>
          </w:p>
        </w:tc>
        <w:tc>
          <w:tcPr>
            <w:tcW w:w="0" w:type="auto"/>
            <w:hideMark/>
          </w:tcPr>
          <w:p w14:paraId="104ACFE3" w14:textId="77777777" w:rsidR="00136C3B" w:rsidRPr="00136C3B" w:rsidRDefault="00136C3B" w:rsidP="00136C3B">
            <w:r w:rsidRPr="00136C3B">
              <w:t>5.16</w:t>
            </w:r>
          </w:p>
        </w:tc>
        <w:tc>
          <w:tcPr>
            <w:tcW w:w="0" w:type="auto"/>
            <w:hideMark/>
          </w:tcPr>
          <w:p w14:paraId="2115FEF3" w14:textId="77777777" w:rsidR="00136C3B" w:rsidRPr="00136C3B" w:rsidRDefault="00136C3B" w:rsidP="00136C3B">
            <w:r w:rsidRPr="00136C3B">
              <w:t>4.50</w:t>
            </w:r>
          </w:p>
        </w:tc>
        <w:tc>
          <w:tcPr>
            <w:tcW w:w="0" w:type="auto"/>
            <w:hideMark/>
          </w:tcPr>
          <w:p w14:paraId="63E26EB1" w14:textId="77777777" w:rsidR="00136C3B" w:rsidRPr="00136C3B" w:rsidRDefault="00136C3B" w:rsidP="00136C3B">
            <w:r w:rsidRPr="00136C3B">
              <w:t>4.75</w:t>
            </w:r>
          </w:p>
        </w:tc>
      </w:tr>
    </w:tbl>
    <w:p w14:paraId="4D20B3F9" w14:textId="471AB6F5" w:rsidR="00136C3B" w:rsidRPr="00136C3B" w:rsidRDefault="00136C3B" w:rsidP="00CC2FDA">
      <w:pPr>
        <w:pStyle w:val="NoSpacing"/>
      </w:pPr>
      <w:proofErr w:type="spellStart"/>
      <w:r w:rsidRPr="00CC2FDA">
        <w:rPr>
          <w:vertAlign w:val="superscript"/>
        </w:rPr>
        <w:t>a</w:t>
      </w:r>
      <w:r w:rsidRPr="00136C3B">
        <w:t>Relative</w:t>
      </w:r>
      <w:proofErr w:type="spellEnd"/>
      <w:r w:rsidRPr="00136C3B">
        <w:t xml:space="preserve"> recovery.</w:t>
      </w:r>
    </w:p>
    <w:p w14:paraId="316EDF1B" w14:textId="3E8879CE" w:rsidR="00136C3B" w:rsidRPr="00136C3B" w:rsidRDefault="00136C3B" w:rsidP="00CC2FDA">
      <w:pPr>
        <w:pStyle w:val="NoSpacing"/>
      </w:pPr>
      <w:proofErr w:type="spellStart"/>
      <w:r w:rsidRPr="00CC2FDA">
        <w:rPr>
          <w:vertAlign w:val="superscript"/>
        </w:rPr>
        <w:t>b</w:t>
      </w:r>
      <w:r w:rsidRPr="00136C3B">
        <w:t>Not</w:t>
      </w:r>
      <w:proofErr w:type="spellEnd"/>
      <w:r w:rsidRPr="00136C3B">
        <w:t xml:space="preserve"> detected.</w:t>
      </w:r>
    </w:p>
    <w:p w14:paraId="7CA988FA" w14:textId="6268D84A" w:rsidR="00136C3B" w:rsidRPr="00136C3B" w:rsidRDefault="00136C3B" w:rsidP="00CC2FDA">
      <w:pPr>
        <w:pStyle w:val="NoSpacing"/>
      </w:pPr>
      <w:proofErr w:type="spellStart"/>
      <w:r w:rsidRPr="00CC2FDA">
        <w:rPr>
          <w:vertAlign w:val="superscript"/>
        </w:rPr>
        <w:t>c</w:t>
      </w:r>
      <w:r w:rsidRPr="00136C3B">
        <w:t>ng</w:t>
      </w:r>
      <w:proofErr w:type="spellEnd"/>
      <w:r w:rsidRPr="00136C3B">
        <w:t xml:space="preserve"> </w:t>
      </w:r>
      <w:proofErr w:type="gramStart"/>
      <w:r w:rsidRPr="00136C3B">
        <w:t>mL</w:t>
      </w:r>
      <w:r w:rsidRPr="00136C3B">
        <w:rPr>
          <w:b/>
          <w:bCs/>
          <w:vertAlign w:val="superscript"/>
        </w:rPr>
        <w:t>−1</w:t>
      </w:r>
      <w:proofErr w:type="gramEnd"/>
      <w:r w:rsidRPr="00136C3B">
        <w:t>.</w:t>
      </w:r>
    </w:p>
    <w:p w14:paraId="56A2D797" w14:textId="77777777" w:rsidR="00CC2FDA" w:rsidRDefault="00CC2FDA" w:rsidP="00136C3B"/>
    <w:p w14:paraId="0EF8C9E5" w14:textId="64886355" w:rsidR="00136C3B" w:rsidRPr="00136C3B" w:rsidRDefault="00136C3B" w:rsidP="00136C3B">
      <w:r w:rsidRPr="00136C3B">
        <w:t>The typical chromatograms of the blank water sample (a) and spiked with 100 ng mL</w:t>
      </w:r>
      <w:r w:rsidRPr="00136C3B">
        <w:rPr>
          <w:vertAlign w:val="superscript"/>
        </w:rPr>
        <w:t>−1</w:t>
      </w:r>
      <w:r w:rsidRPr="00136C3B">
        <w:t> of analytes before (b) and after (c) SS-DMNF-ME are illustrated in </w:t>
      </w:r>
      <w:bookmarkStart w:id="53" w:name="bfig6"/>
      <w:r w:rsidRPr="000866EA">
        <w:t>Fig. 6</w:t>
      </w:r>
      <w:bookmarkEnd w:id="53"/>
      <w:r w:rsidRPr="00136C3B">
        <w:t>. It was observed that not only the detection sensitivity was obviously improved but also the interferences were reduced by treating with SS-DMNF-ME.</w:t>
      </w:r>
    </w:p>
    <w:p w14:paraId="79661F65" w14:textId="28D858E2" w:rsidR="00136C3B" w:rsidRPr="00136C3B" w:rsidRDefault="00136C3B" w:rsidP="00CC2FDA">
      <w:pPr>
        <w:pStyle w:val="NoSpacing"/>
      </w:pPr>
      <w:r w:rsidRPr="00136C3B">
        <w:rPr>
          <w:noProof/>
        </w:rPr>
        <w:drawing>
          <wp:inline distT="0" distB="0" distL="0" distR="0" wp14:anchorId="5F204298" wp14:editId="4035A222">
            <wp:extent cx="3657600" cy="5321808"/>
            <wp:effectExtent l="0" t="0" r="0" b="0"/>
            <wp:docPr id="1" name="Picture 1"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5321808"/>
                    </a:xfrm>
                    <a:prstGeom prst="rect">
                      <a:avLst/>
                    </a:prstGeom>
                    <a:noFill/>
                    <a:ln>
                      <a:noFill/>
                    </a:ln>
                  </pic:spPr>
                </pic:pic>
              </a:graphicData>
            </a:graphic>
          </wp:inline>
        </w:drawing>
      </w:r>
    </w:p>
    <w:p w14:paraId="251CDEBF" w14:textId="77777777" w:rsidR="00136C3B" w:rsidRPr="00136C3B" w:rsidRDefault="00136C3B" w:rsidP="00CC2FDA">
      <w:pPr>
        <w:pStyle w:val="NoSpacing"/>
      </w:pPr>
      <w:r w:rsidRPr="00136C3B">
        <w:t>Fig. 6. Chromatograms of the blank water sample (a) and spiked with 100 ng mL</w:t>
      </w:r>
      <w:r w:rsidRPr="00136C3B">
        <w:rPr>
          <w:vertAlign w:val="superscript"/>
        </w:rPr>
        <w:t>−1</w:t>
      </w:r>
      <w:r w:rsidRPr="00136C3B">
        <w:t> of analytes before (b) and after (c) SS-DMNF-ME.</w:t>
      </w:r>
    </w:p>
    <w:p w14:paraId="5F99F976" w14:textId="77777777" w:rsidR="00136C3B" w:rsidRPr="00136C3B" w:rsidRDefault="00136C3B" w:rsidP="00CC2FDA">
      <w:pPr>
        <w:pStyle w:val="Heading2"/>
      </w:pPr>
      <w:r w:rsidRPr="00136C3B">
        <w:t>3.7. Comparison with other methods</w:t>
      </w:r>
    </w:p>
    <w:p w14:paraId="310406EC" w14:textId="0C3FFFDD" w:rsidR="00136C3B" w:rsidRPr="00136C3B" w:rsidRDefault="00136C3B" w:rsidP="00136C3B">
      <w:r w:rsidRPr="00136C3B">
        <w:t>In comparison to other methods reported in the literature (</w:t>
      </w:r>
      <w:bookmarkStart w:id="54" w:name="btbl3"/>
      <w:r w:rsidRPr="000866EA">
        <w:t>Table 3</w:t>
      </w:r>
      <w:bookmarkEnd w:id="54"/>
      <w:r w:rsidRPr="00136C3B">
        <w:t>), SS-DMNF-ME has advantages of reducing the use of harmful and toxic organic solvents. The established method is applicable for the extraction and determination of a trace amount of MP, PP, and BP in cosmetics samples, with high sensitivity. In addition, the LOD, EF, and linear range of SS-DMNF-ME technique showed more satisfactory results than those reported in other studies. Meanwhile, SS-DMNF-ME required less analysis time and was highly simple. Considering the above superiorities, the SS-DMNF-ME can be considered as an ideal method for the quantification of MP, PP, and BP in cosmetics samples.</w:t>
      </w:r>
    </w:p>
    <w:p w14:paraId="028A6A86" w14:textId="77777777" w:rsidR="00136C3B" w:rsidRPr="00136C3B" w:rsidRDefault="00136C3B" w:rsidP="00136C3B">
      <w:r w:rsidRPr="00136C3B">
        <w:t>Table 3. Comparison of the characteristic performance data obtained by using SS-MSPME with those of other methods for the determination of MP, PP, and BP in cosmetics samples.</w:t>
      </w:r>
    </w:p>
    <w:tbl>
      <w:tblPr>
        <w:tblStyle w:val="TableGrid"/>
        <w:tblW w:w="9045" w:type="dxa"/>
        <w:tblLook w:val="04A0" w:firstRow="1" w:lastRow="0" w:firstColumn="1" w:lastColumn="0" w:noHBand="0" w:noVBand="1"/>
      </w:tblPr>
      <w:tblGrid>
        <w:gridCol w:w="923"/>
        <w:gridCol w:w="2278"/>
        <w:gridCol w:w="901"/>
        <w:gridCol w:w="1350"/>
        <w:gridCol w:w="1435"/>
        <w:gridCol w:w="718"/>
        <w:gridCol w:w="1440"/>
      </w:tblGrid>
      <w:tr w:rsidR="00136C3B" w:rsidRPr="00136C3B" w14:paraId="047928E3" w14:textId="77777777" w:rsidTr="00CC2FDA">
        <w:tc>
          <w:tcPr>
            <w:tcW w:w="0" w:type="auto"/>
            <w:hideMark/>
          </w:tcPr>
          <w:p w14:paraId="1325418B" w14:textId="77777777" w:rsidR="00136C3B" w:rsidRPr="00136C3B" w:rsidRDefault="00136C3B" w:rsidP="00136C3B">
            <w:pPr>
              <w:rPr>
                <w:b/>
                <w:bCs/>
              </w:rPr>
            </w:pPr>
            <w:r w:rsidRPr="00136C3B">
              <w:rPr>
                <w:b/>
                <w:bCs/>
              </w:rPr>
              <w:t>Analyte</w:t>
            </w:r>
          </w:p>
        </w:tc>
        <w:tc>
          <w:tcPr>
            <w:tcW w:w="0" w:type="auto"/>
            <w:hideMark/>
          </w:tcPr>
          <w:p w14:paraId="17502115" w14:textId="77777777" w:rsidR="00136C3B" w:rsidRPr="00136C3B" w:rsidRDefault="00136C3B" w:rsidP="00136C3B">
            <w:pPr>
              <w:rPr>
                <w:b/>
                <w:bCs/>
              </w:rPr>
            </w:pPr>
            <w:r w:rsidRPr="00136C3B">
              <w:rPr>
                <w:b/>
                <w:bCs/>
              </w:rPr>
              <w:t>Method</w:t>
            </w:r>
          </w:p>
        </w:tc>
        <w:tc>
          <w:tcPr>
            <w:tcW w:w="0" w:type="auto"/>
            <w:hideMark/>
          </w:tcPr>
          <w:p w14:paraId="7811D3DB" w14:textId="77777777" w:rsidR="00136C3B" w:rsidRPr="00136C3B" w:rsidRDefault="00136C3B" w:rsidP="00136C3B">
            <w:pPr>
              <w:rPr>
                <w:b/>
                <w:bCs/>
              </w:rPr>
            </w:pPr>
            <w:r w:rsidRPr="00136C3B">
              <w:rPr>
                <w:b/>
                <w:bCs/>
              </w:rPr>
              <w:t>LOD</w:t>
            </w:r>
          </w:p>
        </w:tc>
        <w:tc>
          <w:tcPr>
            <w:tcW w:w="0" w:type="auto"/>
            <w:hideMark/>
          </w:tcPr>
          <w:p w14:paraId="5EF95F5C" w14:textId="77777777" w:rsidR="00136C3B" w:rsidRPr="00136C3B" w:rsidRDefault="00136C3B" w:rsidP="00136C3B">
            <w:pPr>
              <w:rPr>
                <w:b/>
                <w:bCs/>
              </w:rPr>
            </w:pPr>
            <w:r w:rsidRPr="00136C3B">
              <w:rPr>
                <w:b/>
                <w:bCs/>
              </w:rPr>
              <w:t>Linear range</w:t>
            </w:r>
          </w:p>
        </w:tc>
        <w:tc>
          <w:tcPr>
            <w:tcW w:w="0" w:type="auto"/>
            <w:hideMark/>
          </w:tcPr>
          <w:p w14:paraId="1FCC2E5B" w14:textId="77777777" w:rsidR="00136C3B" w:rsidRPr="00136C3B" w:rsidRDefault="00136C3B" w:rsidP="00136C3B">
            <w:pPr>
              <w:rPr>
                <w:b/>
                <w:bCs/>
              </w:rPr>
            </w:pPr>
            <w:r w:rsidRPr="00136C3B">
              <w:rPr>
                <w:b/>
                <w:bCs/>
              </w:rPr>
              <w:t>Analysis time</w:t>
            </w:r>
          </w:p>
        </w:tc>
        <w:tc>
          <w:tcPr>
            <w:tcW w:w="0" w:type="auto"/>
            <w:hideMark/>
          </w:tcPr>
          <w:p w14:paraId="771B1C0B" w14:textId="77777777" w:rsidR="00136C3B" w:rsidRPr="00136C3B" w:rsidRDefault="00136C3B" w:rsidP="00136C3B">
            <w:pPr>
              <w:rPr>
                <w:b/>
                <w:bCs/>
              </w:rPr>
            </w:pPr>
            <w:r w:rsidRPr="00136C3B">
              <w:rPr>
                <w:b/>
                <w:bCs/>
              </w:rPr>
              <w:t>EF</w:t>
            </w:r>
          </w:p>
        </w:tc>
        <w:tc>
          <w:tcPr>
            <w:tcW w:w="0" w:type="auto"/>
            <w:hideMark/>
          </w:tcPr>
          <w:p w14:paraId="660FBAAB" w14:textId="77777777" w:rsidR="00136C3B" w:rsidRPr="00136C3B" w:rsidRDefault="00136C3B" w:rsidP="00136C3B">
            <w:pPr>
              <w:rPr>
                <w:b/>
                <w:bCs/>
              </w:rPr>
            </w:pPr>
            <w:r w:rsidRPr="00136C3B">
              <w:rPr>
                <w:b/>
                <w:bCs/>
              </w:rPr>
              <w:t>References</w:t>
            </w:r>
          </w:p>
        </w:tc>
      </w:tr>
      <w:tr w:rsidR="008F259D" w:rsidRPr="00136C3B" w14:paraId="2131E5E9" w14:textId="77777777" w:rsidTr="003B3E19">
        <w:tc>
          <w:tcPr>
            <w:tcW w:w="0" w:type="auto"/>
            <w:hideMark/>
          </w:tcPr>
          <w:p w14:paraId="37223C1F" w14:textId="77777777" w:rsidR="008F259D" w:rsidRPr="00136C3B" w:rsidRDefault="008F259D" w:rsidP="00136C3B">
            <w:pPr>
              <w:rPr>
                <w:b/>
                <w:bCs/>
              </w:rPr>
            </w:pPr>
          </w:p>
        </w:tc>
        <w:tc>
          <w:tcPr>
            <w:tcW w:w="0" w:type="auto"/>
            <w:hideMark/>
          </w:tcPr>
          <w:p w14:paraId="376938D2" w14:textId="77777777" w:rsidR="008F259D" w:rsidRPr="00136C3B" w:rsidRDefault="008F259D" w:rsidP="00136C3B">
            <w:pPr>
              <w:rPr>
                <w:b/>
                <w:bCs/>
              </w:rPr>
            </w:pPr>
          </w:p>
        </w:tc>
        <w:tc>
          <w:tcPr>
            <w:tcW w:w="0" w:type="auto"/>
            <w:hideMark/>
          </w:tcPr>
          <w:p w14:paraId="2A266B7A" w14:textId="77777777" w:rsidR="008F259D" w:rsidRPr="00136C3B" w:rsidRDefault="008F259D" w:rsidP="00136C3B">
            <w:pPr>
              <w:rPr>
                <w:b/>
                <w:bCs/>
              </w:rPr>
            </w:pPr>
            <w:r w:rsidRPr="00136C3B">
              <w:rPr>
                <w:b/>
                <w:bCs/>
              </w:rPr>
              <w:t xml:space="preserve">ng </w:t>
            </w:r>
            <w:proofErr w:type="gramStart"/>
            <w:r w:rsidRPr="00136C3B">
              <w:rPr>
                <w:b/>
                <w:bCs/>
              </w:rPr>
              <w:t>mL</w:t>
            </w:r>
            <w:r w:rsidRPr="00136C3B">
              <w:rPr>
                <w:b/>
                <w:bCs/>
                <w:vertAlign w:val="superscript"/>
              </w:rPr>
              <w:t>−1</w:t>
            </w:r>
            <w:proofErr w:type="gramEnd"/>
          </w:p>
        </w:tc>
        <w:tc>
          <w:tcPr>
            <w:tcW w:w="0" w:type="auto"/>
          </w:tcPr>
          <w:p w14:paraId="5AB595AC" w14:textId="13868198" w:rsidR="008F259D" w:rsidRPr="00136C3B" w:rsidRDefault="008F259D" w:rsidP="00136C3B">
            <w:pPr>
              <w:rPr>
                <w:b/>
                <w:bCs/>
              </w:rPr>
            </w:pPr>
          </w:p>
        </w:tc>
        <w:tc>
          <w:tcPr>
            <w:tcW w:w="0" w:type="auto"/>
            <w:hideMark/>
          </w:tcPr>
          <w:p w14:paraId="033BC8F8" w14:textId="77777777" w:rsidR="008F259D" w:rsidRPr="00136C3B" w:rsidRDefault="008F259D" w:rsidP="00136C3B">
            <w:pPr>
              <w:rPr>
                <w:b/>
                <w:bCs/>
              </w:rPr>
            </w:pPr>
            <w:r w:rsidRPr="00136C3B">
              <w:rPr>
                <w:b/>
                <w:bCs/>
              </w:rPr>
              <w:t>min</w:t>
            </w:r>
          </w:p>
        </w:tc>
        <w:tc>
          <w:tcPr>
            <w:tcW w:w="0" w:type="auto"/>
            <w:hideMark/>
          </w:tcPr>
          <w:p w14:paraId="279991A2" w14:textId="77777777" w:rsidR="008F259D" w:rsidRPr="00136C3B" w:rsidRDefault="008F259D" w:rsidP="00136C3B">
            <w:pPr>
              <w:rPr>
                <w:b/>
                <w:bCs/>
              </w:rPr>
            </w:pPr>
          </w:p>
        </w:tc>
        <w:tc>
          <w:tcPr>
            <w:tcW w:w="0" w:type="auto"/>
            <w:hideMark/>
          </w:tcPr>
          <w:p w14:paraId="4974CEE4" w14:textId="77777777" w:rsidR="008F259D" w:rsidRPr="00136C3B" w:rsidRDefault="008F259D" w:rsidP="00136C3B">
            <w:pPr>
              <w:rPr>
                <w:b/>
                <w:bCs/>
              </w:rPr>
            </w:pPr>
          </w:p>
        </w:tc>
      </w:tr>
      <w:tr w:rsidR="00136C3B" w:rsidRPr="00136C3B" w14:paraId="5FC737A4" w14:textId="77777777" w:rsidTr="00CC2FDA">
        <w:tc>
          <w:tcPr>
            <w:tcW w:w="0" w:type="auto"/>
            <w:hideMark/>
          </w:tcPr>
          <w:p w14:paraId="124DD066" w14:textId="77777777" w:rsidR="00136C3B" w:rsidRPr="00136C3B" w:rsidRDefault="00136C3B" w:rsidP="00136C3B">
            <w:bookmarkStart w:id="55" w:name="bbib41" w:colFirst="6" w:colLast="6"/>
            <w:r w:rsidRPr="00136C3B">
              <w:rPr>
                <w:b/>
                <w:bCs/>
              </w:rPr>
              <w:t>MP</w:t>
            </w:r>
          </w:p>
        </w:tc>
        <w:tc>
          <w:tcPr>
            <w:tcW w:w="0" w:type="auto"/>
            <w:hideMark/>
          </w:tcPr>
          <w:p w14:paraId="4E4087BC" w14:textId="77777777" w:rsidR="00136C3B" w:rsidRPr="00136C3B" w:rsidRDefault="00136C3B" w:rsidP="00136C3B">
            <w:r w:rsidRPr="00136C3B">
              <w:t>DLLME-GC-FID</w:t>
            </w:r>
          </w:p>
        </w:tc>
        <w:tc>
          <w:tcPr>
            <w:tcW w:w="0" w:type="auto"/>
            <w:hideMark/>
          </w:tcPr>
          <w:p w14:paraId="1CA4175C" w14:textId="77777777" w:rsidR="00136C3B" w:rsidRPr="00136C3B" w:rsidRDefault="00136C3B" w:rsidP="00136C3B">
            <w:r w:rsidRPr="00136C3B">
              <w:t>22</w:t>
            </w:r>
          </w:p>
        </w:tc>
        <w:tc>
          <w:tcPr>
            <w:tcW w:w="0" w:type="auto"/>
            <w:hideMark/>
          </w:tcPr>
          <w:p w14:paraId="5E20D2A7" w14:textId="77777777" w:rsidR="00136C3B" w:rsidRPr="00136C3B" w:rsidRDefault="00136C3B" w:rsidP="00136C3B">
            <w:r w:rsidRPr="00136C3B">
              <w:t>37–10000</w:t>
            </w:r>
          </w:p>
        </w:tc>
        <w:tc>
          <w:tcPr>
            <w:tcW w:w="0" w:type="auto"/>
            <w:hideMark/>
          </w:tcPr>
          <w:p w14:paraId="2C3E2D48" w14:textId="77777777" w:rsidR="00136C3B" w:rsidRPr="00136C3B" w:rsidRDefault="00136C3B" w:rsidP="00136C3B">
            <w:r w:rsidRPr="00136C3B">
              <w:t>&gt;5</w:t>
            </w:r>
          </w:p>
        </w:tc>
        <w:tc>
          <w:tcPr>
            <w:tcW w:w="0" w:type="auto"/>
            <w:hideMark/>
          </w:tcPr>
          <w:p w14:paraId="685BEA1C" w14:textId="77777777" w:rsidR="00136C3B" w:rsidRPr="00136C3B" w:rsidRDefault="00136C3B" w:rsidP="00136C3B">
            <w:r w:rsidRPr="00136C3B">
              <w:t>70</w:t>
            </w:r>
          </w:p>
        </w:tc>
        <w:tc>
          <w:tcPr>
            <w:tcW w:w="0" w:type="auto"/>
            <w:hideMark/>
          </w:tcPr>
          <w:p w14:paraId="293134E7" w14:textId="7FB87678" w:rsidR="00136C3B" w:rsidRPr="00136C3B" w:rsidRDefault="00136C3B" w:rsidP="00136C3B">
            <w:r w:rsidRPr="00136C3B">
              <w:t>[</w:t>
            </w:r>
            <w:r w:rsidRPr="000866EA">
              <w:t>41</w:t>
            </w:r>
            <w:r w:rsidRPr="00136C3B">
              <w:t>]</w:t>
            </w:r>
          </w:p>
        </w:tc>
      </w:tr>
      <w:tr w:rsidR="00136C3B" w:rsidRPr="00136C3B" w14:paraId="345F6231" w14:textId="77777777" w:rsidTr="00CC2FDA">
        <w:tc>
          <w:tcPr>
            <w:tcW w:w="0" w:type="auto"/>
            <w:hideMark/>
          </w:tcPr>
          <w:p w14:paraId="78AE717B" w14:textId="77777777" w:rsidR="00136C3B" w:rsidRPr="00136C3B" w:rsidRDefault="00136C3B" w:rsidP="00136C3B">
            <w:bookmarkStart w:id="56" w:name="bbib42" w:colFirst="6" w:colLast="6"/>
          </w:p>
        </w:tc>
        <w:tc>
          <w:tcPr>
            <w:tcW w:w="0" w:type="auto"/>
            <w:hideMark/>
          </w:tcPr>
          <w:p w14:paraId="574472E5" w14:textId="77777777" w:rsidR="00136C3B" w:rsidRPr="00136C3B" w:rsidRDefault="00136C3B" w:rsidP="00136C3B">
            <w:r w:rsidRPr="00136C3B">
              <w:t>DLLME-GC-FID</w:t>
            </w:r>
          </w:p>
        </w:tc>
        <w:tc>
          <w:tcPr>
            <w:tcW w:w="0" w:type="auto"/>
            <w:hideMark/>
          </w:tcPr>
          <w:p w14:paraId="77F894BA" w14:textId="77777777" w:rsidR="00136C3B" w:rsidRPr="00136C3B" w:rsidRDefault="00136C3B" w:rsidP="00136C3B">
            <w:r w:rsidRPr="00136C3B">
              <w:t>29</w:t>
            </w:r>
          </w:p>
        </w:tc>
        <w:tc>
          <w:tcPr>
            <w:tcW w:w="0" w:type="auto"/>
            <w:hideMark/>
          </w:tcPr>
          <w:p w14:paraId="166EA619" w14:textId="77777777" w:rsidR="00136C3B" w:rsidRPr="00136C3B" w:rsidRDefault="00136C3B" w:rsidP="00136C3B">
            <w:r w:rsidRPr="00136C3B">
              <w:t>100–10000</w:t>
            </w:r>
          </w:p>
        </w:tc>
        <w:tc>
          <w:tcPr>
            <w:tcW w:w="0" w:type="auto"/>
            <w:hideMark/>
          </w:tcPr>
          <w:p w14:paraId="2DE6D0BE" w14:textId="77777777" w:rsidR="00136C3B" w:rsidRPr="00136C3B" w:rsidRDefault="00136C3B" w:rsidP="00136C3B">
            <w:r w:rsidRPr="00136C3B">
              <w:t>&gt;4</w:t>
            </w:r>
          </w:p>
        </w:tc>
        <w:tc>
          <w:tcPr>
            <w:tcW w:w="0" w:type="auto"/>
            <w:hideMark/>
          </w:tcPr>
          <w:p w14:paraId="0AE2E3B1" w14:textId="77777777" w:rsidR="00136C3B" w:rsidRPr="00136C3B" w:rsidRDefault="00136C3B" w:rsidP="00136C3B">
            <w:r w:rsidRPr="00136C3B">
              <w:t>–</w:t>
            </w:r>
          </w:p>
        </w:tc>
        <w:tc>
          <w:tcPr>
            <w:tcW w:w="0" w:type="auto"/>
            <w:hideMark/>
          </w:tcPr>
          <w:p w14:paraId="3D45A889" w14:textId="27D5C7E3" w:rsidR="00136C3B" w:rsidRPr="00136C3B" w:rsidRDefault="00136C3B" w:rsidP="00136C3B">
            <w:r w:rsidRPr="00136C3B">
              <w:t>[</w:t>
            </w:r>
            <w:r w:rsidRPr="000866EA">
              <w:t>42</w:t>
            </w:r>
            <w:r w:rsidRPr="00136C3B">
              <w:t>]</w:t>
            </w:r>
          </w:p>
        </w:tc>
      </w:tr>
      <w:tr w:rsidR="00136C3B" w:rsidRPr="00136C3B" w14:paraId="0E76F18D" w14:textId="77777777" w:rsidTr="00CC2FDA">
        <w:tc>
          <w:tcPr>
            <w:tcW w:w="0" w:type="auto"/>
            <w:hideMark/>
          </w:tcPr>
          <w:p w14:paraId="4A46C426" w14:textId="77777777" w:rsidR="00136C3B" w:rsidRPr="00136C3B" w:rsidRDefault="00136C3B" w:rsidP="00136C3B"/>
        </w:tc>
        <w:tc>
          <w:tcPr>
            <w:tcW w:w="0" w:type="auto"/>
            <w:hideMark/>
          </w:tcPr>
          <w:p w14:paraId="17DFB12F" w14:textId="77777777" w:rsidR="00136C3B" w:rsidRPr="00136C3B" w:rsidRDefault="00136C3B" w:rsidP="00136C3B">
            <w:r w:rsidRPr="00136C3B">
              <w:t>AALLME-GC-FID</w:t>
            </w:r>
          </w:p>
        </w:tc>
        <w:tc>
          <w:tcPr>
            <w:tcW w:w="0" w:type="auto"/>
            <w:hideMark/>
          </w:tcPr>
          <w:p w14:paraId="7B9D2792" w14:textId="77777777" w:rsidR="00136C3B" w:rsidRPr="00136C3B" w:rsidRDefault="00136C3B" w:rsidP="00136C3B">
            <w:r w:rsidRPr="00136C3B">
              <w:t>0.62</w:t>
            </w:r>
          </w:p>
        </w:tc>
        <w:tc>
          <w:tcPr>
            <w:tcW w:w="0" w:type="auto"/>
            <w:hideMark/>
          </w:tcPr>
          <w:p w14:paraId="57040187" w14:textId="77777777" w:rsidR="00136C3B" w:rsidRPr="00136C3B" w:rsidRDefault="00136C3B" w:rsidP="00136C3B">
            <w:r w:rsidRPr="00136C3B">
              <w:t>2–5000</w:t>
            </w:r>
          </w:p>
        </w:tc>
        <w:tc>
          <w:tcPr>
            <w:tcW w:w="0" w:type="auto"/>
            <w:hideMark/>
          </w:tcPr>
          <w:p w14:paraId="4FBB6AB0" w14:textId="77777777" w:rsidR="00136C3B" w:rsidRPr="00136C3B" w:rsidRDefault="00136C3B" w:rsidP="00136C3B">
            <w:r w:rsidRPr="00136C3B">
              <w:t>8</w:t>
            </w:r>
          </w:p>
        </w:tc>
        <w:tc>
          <w:tcPr>
            <w:tcW w:w="0" w:type="auto"/>
            <w:hideMark/>
          </w:tcPr>
          <w:p w14:paraId="63F8C930" w14:textId="77777777" w:rsidR="00136C3B" w:rsidRPr="00136C3B" w:rsidRDefault="00136C3B" w:rsidP="00136C3B">
            <w:r w:rsidRPr="00136C3B">
              <w:t>318</w:t>
            </w:r>
          </w:p>
        </w:tc>
        <w:tc>
          <w:tcPr>
            <w:tcW w:w="0" w:type="auto"/>
            <w:hideMark/>
          </w:tcPr>
          <w:p w14:paraId="5A4B1BD0" w14:textId="05D88282" w:rsidR="00136C3B" w:rsidRPr="00136C3B" w:rsidRDefault="00136C3B" w:rsidP="00136C3B">
            <w:r w:rsidRPr="00136C3B">
              <w:t>[</w:t>
            </w:r>
            <w:bookmarkStart w:id="57" w:name="bbib43" w:colFirst="6" w:colLast="6"/>
            <w:r w:rsidRPr="000866EA">
              <w:t>43</w:t>
            </w:r>
            <w:r w:rsidRPr="00136C3B">
              <w:t>]</w:t>
            </w:r>
          </w:p>
        </w:tc>
      </w:tr>
      <w:tr w:rsidR="00136C3B" w:rsidRPr="00136C3B" w14:paraId="269647EE" w14:textId="77777777" w:rsidTr="00CC2FDA">
        <w:tc>
          <w:tcPr>
            <w:tcW w:w="0" w:type="auto"/>
            <w:hideMark/>
          </w:tcPr>
          <w:p w14:paraId="041D72C9" w14:textId="77777777" w:rsidR="00136C3B" w:rsidRPr="00136C3B" w:rsidRDefault="00136C3B" w:rsidP="00136C3B">
            <w:bookmarkStart w:id="58" w:name="bbib44" w:colFirst="6" w:colLast="6"/>
          </w:p>
        </w:tc>
        <w:tc>
          <w:tcPr>
            <w:tcW w:w="0" w:type="auto"/>
            <w:hideMark/>
          </w:tcPr>
          <w:p w14:paraId="78C94436" w14:textId="77777777" w:rsidR="00136C3B" w:rsidRPr="00136C3B" w:rsidRDefault="00136C3B" w:rsidP="00136C3B">
            <w:r w:rsidRPr="00136C3B">
              <w:t>SDME-GC-MS</w:t>
            </w:r>
          </w:p>
        </w:tc>
        <w:tc>
          <w:tcPr>
            <w:tcW w:w="0" w:type="auto"/>
            <w:hideMark/>
          </w:tcPr>
          <w:p w14:paraId="5C4AB87D" w14:textId="77777777" w:rsidR="00136C3B" w:rsidRPr="00136C3B" w:rsidRDefault="00136C3B" w:rsidP="00136C3B">
            <w:r w:rsidRPr="00136C3B">
              <w:t>0.015</w:t>
            </w:r>
          </w:p>
        </w:tc>
        <w:tc>
          <w:tcPr>
            <w:tcW w:w="0" w:type="auto"/>
            <w:hideMark/>
          </w:tcPr>
          <w:p w14:paraId="39946A67" w14:textId="77777777" w:rsidR="00136C3B" w:rsidRPr="00136C3B" w:rsidRDefault="00136C3B" w:rsidP="00136C3B">
            <w:r w:rsidRPr="00136C3B">
              <w:t>0.1–10</w:t>
            </w:r>
          </w:p>
        </w:tc>
        <w:tc>
          <w:tcPr>
            <w:tcW w:w="0" w:type="auto"/>
            <w:hideMark/>
          </w:tcPr>
          <w:p w14:paraId="0DC2C6D7" w14:textId="77777777" w:rsidR="00136C3B" w:rsidRPr="00136C3B" w:rsidRDefault="00136C3B" w:rsidP="00136C3B">
            <w:r w:rsidRPr="00136C3B">
              <w:t>20</w:t>
            </w:r>
          </w:p>
        </w:tc>
        <w:tc>
          <w:tcPr>
            <w:tcW w:w="0" w:type="auto"/>
            <w:hideMark/>
          </w:tcPr>
          <w:p w14:paraId="0452DC48" w14:textId="77777777" w:rsidR="00136C3B" w:rsidRPr="00136C3B" w:rsidRDefault="00136C3B" w:rsidP="00136C3B">
            <w:r w:rsidRPr="00136C3B">
              <w:t>23.3</w:t>
            </w:r>
          </w:p>
        </w:tc>
        <w:tc>
          <w:tcPr>
            <w:tcW w:w="0" w:type="auto"/>
            <w:hideMark/>
          </w:tcPr>
          <w:p w14:paraId="79D97624" w14:textId="5F543453" w:rsidR="00136C3B" w:rsidRPr="00136C3B" w:rsidRDefault="00136C3B" w:rsidP="00136C3B">
            <w:r w:rsidRPr="00136C3B">
              <w:t>[</w:t>
            </w:r>
            <w:r w:rsidRPr="000866EA">
              <w:t>44</w:t>
            </w:r>
            <w:r w:rsidRPr="00136C3B">
              <w:t>]</w:t>
            </w:r>
          </w:p>
        </w:tc>
      </w:tr>
      <w:tr w:rsidR="00136C3B" w:rsidRPr="00136C3B" w14:paraId="4AA04E47" w14:textId="77777777" w:rsidTr="00CC2FDA">
        <w:tc>
          <w:tcPr>
            <w:tcW w:w="0" w:type="auto"/>
            <w:hideMark/>
          </w:tcPr>
          <w:p w14:paraId="6E522AE2" w14:textId="77777777" w:rsidR="00136C3B" w:rsidRPr="00136C3B" w:rsidRDefault="00136C3B" w:rsidP="00136C3B"/>
        </w:tc>
        <w:tc>
          <w:tcPr>
            <w:tcW w:w="0" w:type="auto"/>
            <w:hideMark/>
          </w:tcPr>
          <w:p w14:paraId="61440D7F" w14:textId="77777777" w:rsidR="00136C3B" w:rsidRPr="00136C3B" w:rsidRDefault="00136C3B" w:rsidP="00136C3B">
            <w:r w:rsidRPr="00136C3B">
              <w:t>FSALLME-GC-FID</w:t>
            </w:r>
          </w:p>
        </w:tc>
        <w:tc>
          <w:tcPr>
            <w:tcW w:w="0" w:type="auto"/>
            <w:hideMark/>
          </w:tcPr>
          <w:p w14:paraId="0AC6A279" w14:textId="77777777" w:rsidR="00136C3B" w:rsidRPr="00136C3B" w:rsidRDefault="00136C3B" w:rsidP="00136C3B">
            <w:r w:rsidRPr="00136C3B">
              <w:t>0.5</w:t>
            </w:r>
          </w:p>
        </w:tc>
        <w:tc>
          <w:tcPr>
            <w:tcW w:w="0" w:type="auto"/>
            <w:hideMark/>
          </w:tcPr>
          <w:p w14:paraId="0153AD90" w14:textId="77777777" w:rsidR="00136C3B" w:rsidRPr="00136C3B" w:rsidRDefault="00136C3B" w:rsidP="00136C3B">
            <w:r w:rsidRPr="00136C3B">
              <w:t>2–5000</w:t>
            </w:r>
          </w:p>
        </w:tc>
        <w:tc>
          <w:tcPr>
            <w:tcW w:w="0" w:type="auto"/>
            <w:hideMark/>
          </w:tcPr>
          <w:p w14:paraId="02362A3C" w14:textId="77777777" w:rsidR="00136C3B" w:rsidRPr="00136C3B" w:rsidRDefault="00136C3B" w:rsidP="00136C3B">
            <w:r w:rsidRPr="00136C3B">
              <w:t>1.5</w:t>
            </w:r>
          </w:p>
        </w:tc>
        <w:tc>
          <w:tcPr>
            <w:tcW w:w="0" w:type="auto"/>
            <w:hideMark/>
          </w:tcPr>
          <w:p w14:paraId="72FEE6C2" w14:textId="77777777" w:rsidR="00136C3B" w:rsidRPr="00136C3B" w:rsidRDefault="00136C3B" w:rsidP="00136C3B">
            <w:r w:rsidRPr="00136C3B">
              <w:t>128</w:t>
            </w:r>
          </w:p>
        </w:tc>
        <w:tc>
          <w:tcPr>
            <w:tcW w:w="0" w:type="auto"/>
            <w:hideMark/>
          </w:tcPr>
          <w:p w14:paraId="37E79733" w14:textId="5828403C" w:rsidR="00136C3B" w:rsidRPr="00136C3B" w:rsidRDefault="00136C3B" w:rsidP="00136C3B">
            <w:r w:rsidRPr="00136C3B">
              <w:t>[</w:t>
            </w:r>
            <w:bookmarkStart w:id="59" w:name="bbib45" w:colFirst="6" w:colLast="6"/>
            <w:r w:rsidRPr="000866EA">
              <w:t>45</w:t>
            </w:r>
            <w:r w:rsidRPr="00136C3B">
              <w:t>]</w:t>
            </w:r>
          </w:p>
        </w:tc>
      </w:tr>
      <w:tr w:rsidR="00136C3B" w:rsidRPr="00136C3B" w14:paraId="7925B4BE" w14:textId="77777777" w:rsidTr="00CC2FDA">
        <w:tc>
          <w:tcPr>
            <w:tcW w:w="0" w:type="auto"/>
            <w:hideMark/>
          </w:tcPr>
          <w:p w14:paraId="02E7CFF7" w14:textId="77777777" w:rsidR="00136C3B" w:rsidRPr="00136C3B" w:rsidRDefault="00136C3B" w:rsidP="00136C3B"/>
        </w:tc>
        <w:tc>
          <w:tcPr>
            <w:tcW w:w="0" w:type="auto"/>
            <w:hideMark/>
          </w:tcPr>
          <w:p w14:paraId="1221E5DD" w14:textId="77777777" w:rsidR="00136C3B" w:rsidRPr="00136C3B" w:rsidRDefault="00136C3B" w:rsidP="00136C3B">
            <w:r w:rsidRPr="00136C3B">
              <w:t>DLLME-GC-FID</w:t>
            </w:r>
          </w:p>
        </w:tc>
        <w:tc>
          <w:tcPr>
            <w:tcW w:w="0" w:type="auto"/>
            <w:hideMark/>
          </w:tcPr>
          <w:p w14:paraId="397C0C6E" w14:textId="77777777" w:rsidR="00136C3B" w:rsidRPr="00136C3B" w:rsidRDefault="00136C3B" w:rsidP="00136C3B">
            <w:r w:rsidRPr="00136C3B">
              <w:t>15</w:t>
            </w:r>
          </w:p>
        </w:tc>
        <w:tc>
          <w:tcPr>
            <w:tcW w:w="0" w:type="auto"/>
            <w:hideMark/>
          </w:tcPr>
          <w:p w14:paraId="66F5AAD4" w14:textId="77777777" w:rsidR="00136C3B" w:rsidRPr="00136C3B" w:rsidRDefault="00136C3B" w:rsidP="00136C3B">
            <w:r w:rsidRPr="00136C3B">
              <w:t>50–30000</w:t>
            </w:r>
          </w:p>
        </w:tc>
        <w:tc>
          <w:tcPr>
            <w:tcW w:w="0" w:type="auto"/>
            <w:hideMark/>
          </w:tcPr>
          <w:p w14:paraId="79A7832B" w14:textId="77777777" w:rsidR="00136C3B" w:rsidRPr="00136C3B" w:rsidRDefault="00136C3B" w:rsidP="00136C3B">
            <w:r w:rsidRPr="00136C3B">
              <w:t>10</w:t>
            </w:r>
          </w:p>
        </w:tc>
        <w:tc>
          <w:tcPr>
            <w:tcW w:w="0" w:type="auto"/>
            <w:hideMark/>
          </w:tcPr>
          <w:p w14:paraId="2A600800" w14:textId="77777777" w:rsidR="00136C3B" w:rsidRPr="00136C3B" w:rsidRDefault="00136C3B" w:rsidP="00136C3B">
            <w:r w:rsidRPr="00136C3B">
              <w:t>100</w:t>
            </w:r>
          </w:p>
        </w:tc>
        <w:tc>
          <w:tcPr>
            <w:tcW w:w="0" w:type="auto"/>
            <w:hideMark/>
          </w:tcPr>
          <w:p w14:paraId="411FB9BF" w14:textId="5B3FFFEE" w:rsidR="00136C3B" w:rsidRPr="00136C3B" w:rsidRDefault="00136C3B" w:rsidP="00136C3B">
            <w:r w:rsidRPr="00136C3B">
              <w:t>[</w:t>
            </w:r>
            <w:bookmarkStart w:id="60" w:name="bbib46" w:colFirst="6" w:colLast="6"/>
            <w:r w:rsidRPr="000866EA">
              <w:t>46</w:t>
            </w:r>
            <w:r w:rsidRPr="00136C3B">
              <w:t>]</w:t>
            </w:r>
          </w:p>
        </w:tc>
      </w:tr>
      <w:tr w:rsidR="00136C3B" w:rsidRPr="00136C3B" w14:paraId="4491FF56" w14:textId="77777777" w:rsidTr="00CC2FDA">
        <w:tc>
          <w:tcPr>
            <w:tcW w:w="0" w:type="auto"/>
            <w:hideMark/>
          </w:tcPr>
          <w:p w14:paraId="3693CD7E" w14:textId="77777777" w:rsidR="00136C3B" w:rsidRPr="00136C3B" w:rsidRDefault="00136C3B" w:rsidP="00136C3B"/>
        </w:tc>
        <w:tc>
          <w:tcPr>
            <w:tcW w:w="0" w:type="auto"/>
            <w:hideMark/>
          </w:tcPr>
          <w:p w14:paraId="5F3F26F9" w14:textId="77777777" w:rsidR="00136C3B" w:rsidRPr="00136C3B" w:rsidRDefault="00136C3B" w:rsidP="00136C3B">
            <w:r w:rsidRPr="00136C3B">
              <w:t>SS-DMNF-ME-HPLC-UV</w:t>
            </w:r>
          </w:p>
        </w:tc>
        <w:tc>
          <w:tcPr>
            <w:tcW w:w="0" w:type="auto"/>
            <w:hideMark/>
          </w:tcPr>
          <w:p w14:paraId="14C7143F" w14:textId="77777777" w:rsidR="00136C3B" w:rsidRPr="00136C3B" w:rsidRDefault="00136C3B" w:rsidP="00136C3B">
            <w:r w:rsidRPr="00136C3B">
              <w:t>1.3</w:t>
            </w:r>
          </w:p>
        </w:tc>
        <w:tc>
          <w:tcPr>
            <w:tcW w:w="0" w:type="auto"/>
            <w:hideMark/>
          </w:tcPr>
          <w:p w14:paraId="34607D0B" w14:textId="77777777" w:rsidR="00136C3B" w:rsidRPr="00136C3B" w:rsidRDefault="00136C3B" w:rsidP="00136C3B">
            <w:r w:rsidRPr="00136C3B">
              <w:t>5–700</w:t>
            </w:r>
          </w:p>
        </w:tc>
        <w:tc>
          <w:tcPr>
            <w:tcW w:w="0" w:type="auto"/>
            <w:hideMark/>
          </w:tcPr>
          <w:p w14:paraId="74A9E5C3" w14:textId="77777777" w:rsidR="00136C3B" w:rsidRPr="00136C3B" w:rsidRDefault="00136C3B" w:rsidP="00136C3B">
            <w:r w:rsidRPr="00136C3B">
              <w:t>5</w:t>
            </w:r>
          </w:p>
        </w:tc>
        <w:tc>
          <w:tcPr>
            <w:tcW w:w="0" w:type="auto"/>
            <w:hideMark/>
          </w:tcPr>
          <w:p w14:paraId="34E050B8" w14:textId="77777777" w:rsidR="00136C3B" w:rsidRPr="00136C3B" w:rsidRDefault="00136C3B" w:rsidP="00136C3B">
            <w:r w:rsidRPr="00136C3B">
              <w:t>79.5</w:t>
            </w:r>
          </w:p>
        </w:tc>
        <w:tc>
          <w:tcPr>
            <w:tcW w:w="0" w:type="auto"/>
            <w:hideMark/>
          </w:tcPr>
          <w:p w14:paraId="1C856575" w14:textId="77777777" w:rsidR="00136C3B" w:rsidRPr="00136C3B" w:rsidRDefault="00136C3B" w:rsidP="00136C3B">
            <w:r w:rsidRPr="00136C3B">
              <w:t>Present Work</w:t>
            </w:r>
          </w:p>
        </w:tc>
      </w:tr>
      <w:tr w:rsidR="00136C3B" w:rsidRPr="00136C3B" w14:paraId="46EF82BF" w14:textId="77777777" w:rsidTr="00CC2FDA">
        <w:tc>
          <w:tcPr>
            <w:tcW w:w="0" w:type="auto"/>
            <w:hideMark/>
          </w:tcPr>
          <w:p w14:paraId="2FFD6B2C" w14:textId="77777777" w:rsidR="00136C3B" w:rsidRPr="00136C3B" w:rsidRDefault="00136C3B" w:rsidP="00136C3B">
            <w:r w:rsidRPr="00136C3B">
              <w:rPr>
                <w:b/>
                <w:bCs/>
              </w:rPr>
              <w:t>PP</w:t>
            </w:r>
          </w:p>
        </w:tc>
        <w:tc>
          <w:tcPr>
            <w:tcW w:w="0" w:type="auto"/>
            <w:hideMark/>
          </w:tcPr>
          <w:p w14:paraId="2805442A" w14:textId="77777777" w:rsidR="00136C3B" w:rsidRPr="00136C3B" w:rsidRDefault="00136C3B" w:rsidP="00136C3B">
            <w:r w:rsidRPr="00136C3B">
              <w:t>DLLME-GC-FID</w:t>
            </w:r>
          </w:p>
        </w:tc>
        <w:tc>
          <w:tcPr>
            <w:tcW w:w="0" w:type="auto"/>
            <w:hideMark/>
          </w:tcPr>
          <w:p w14:paraId="6D14B62E" w14:textId="77777777" w:rsidR="00136C3B" w:rsidRPr="00136C3B" w:rsidRDefault="00136C3B" w:rsidP="00136C3B">
            <w:r w:rsidRPr="00136C3B">
              <w:t>3.3</w:t>
            </w:r>
          </w:p>
        </w:tc>
        <w:tc>
          <w:tcPr>
            <w:tcW w:w="0" w:type="auto"/>
            <w:hideMark/>
          </w:tcPr>
          <w:p w14:paraId="4E9DE205" w14:textId="77777777" w:rsidR="00136C3B" w:rsidRPr="00136C3B" w:rsidRDefault="00136C3B" w:rsidP="00136C3B">
            <w:r w:rsidRPr="00136C3B">
              <w:t>5.5–10000</w:t>
            </w:r>
          </w:p>
        </w:tc>
        <w:tc>
          <w:tcPr>
            <w:tcW w:w="0" w:type="auto"/>
            <w:hideMark/>
          </w:tcPr>
          <w:p w14:paraId="19F4B575" w14:textId="77777777" w:rsidR="00136C3B" w:rsidRPr="00136C3B" w:rsidRDefault="00136C3B" w:rsidP="00136C3B">
            <w:r w:rsidRPr="00136C3B">
              <w:t>&gt;5</w:t>
            </w:r>
          </w:p>
        </w:tc>
        <w:tc>
          <w:tcPr>
            <w:tcW w:w="0" w:type="auto"/>
            <w:hideMark/>
          </w:tcPr>
          <w:p w14:paraId="5BE20299" w14:textId="77777777" w:rsidR="00136C3B" w:rsidRPr="00136C3B" w:rsidRDefault="00136C3B" w:rsidP="00136C3B">
            <w:r w:rsidRPr="00136C3B">
              <w:t>180</w:t>
            </w:r>
          </w:p>
        </w:tc>
        <w:tc>
          <w:tcPr>
            <w:tcW w:w="0" w:type="auto"/>
            <w:hideMark/>
          </w:tcPr>
          <w:p w14:paraId="088A9129" w14:textId="3F0C0E61" w:rsidR="00136C3B" w:rsidRPr="00136C3B" w:rsidRDefault="00136C3B" w:rsidP="00136C3B">
            <w:r w:rsidRPr="00136C3B">
              <w:t>[</w:t>
            </w:r>
            <w:r w:rsidRPr="000866EA">
              <w:t>41</w:t>
            </w:r>
            <w:r w:rsidRPr="00136C3B">
              <w:t>]</w:t>
            </w:r>
          </w:p>
        </w:tc>
      </w:tr>
      <w:tr w:rsidR="00136C3B" w:rsidRPr="00136C3B" w14:paraId="3E55E80F" w14:textId="77777777" w:rsidTr="00CC2FDA">
        <w:tc>
          <w:tcPr>
            <w:tcW w:w="0" w:type="auto"/>
            <w:hideMark/>
          </w:tcPr>
          <w:p w14:paraId="6D77C3B5" w14:textId="77777777" w:rsidR="00136C3B" w:rsidRPr="00136C3B" w:rsidRDefault="00136C3B" w:rsidP="00136C3B"/>
        </w:tc>
        <w:tc>
          <w:tcPr>
            <w:tcW w:w="0" w:type="auto"/>
            <w:hideMark/>
          </w:tcPr>
          <w:p w14:paraId="269BED4B" w14:textId="77777777" w:rsidR="00136C3B" w:rsidRPr="00136C3B" w:rsidRDefault="00136C3B" w:rsidP="00136C3B">
            <w:r w:rsidRPr="00136C3B">
              <w:t>DF-</w:t>
            </w:r>
            <w:proofErr w:type="spellStart"/>
            <w:r w:rsidRPr="00136C3B">
              <w:t>μLPME</w:t>
            </w:r>
            <w:proofErr w:type="spellEnd"/>
            <w:r w:rsidRPr="00136C3B">
              <w:t>- HPLC-DAD</w:t>
            </w:r>
          </w:p>
        </w:tc>
        <w:tc>
          <w:tcPr>
            <w:tcW w:w="0" w:type="auto"/>
            <w:hideMark/>
          </w:tcPr>
          <w:p w14:paraId="46EB1782" w14:textId="77777777" w:rsidR="00136C3B" w:rsidRPr="00136C3B" w:rsidRDefault="00136C3B" w:rsidP="00136C3B">
            <w:r w:rsidRPr="00136C3B">
              <w:t>1.8</w:t>
            </w:r>
          </w:p>
        </w:tc>
        <w:tc>
          <w:tcPr>
            <w:tcW w:w="0" w:type="auto"/>
            <w:hideMark/>
          </w:tcPr>
          <w:p w14:paraId="43F1B815" w14:textId="77777777" w:rsidR="00136C3B" w:rsidRPr="00136C3B" w:rsidRDefault="00136C3B" w:rsidP="00136C3B">
            <w:r w:rsidRPr="00136C3B">
              <w:t>–</w:t>
            </w:r>
          </w:p>
        </w:tc>
        <w:tc>
          <w:tcPr>
            <w:tcW w:w="0" w:type="auto"/>
            <w:hideMark/>
          </w:tcPr>
          <w:p w14:paraId="2B2FE003" w14:textId="77777777" w:rsidR="00136C3B" w:rsidRPr="00136C3B" w:rsidRDefault="00136C3B" w:rsidP="00136C3B">
            <w:r w:rsidRPr="00136C3B">
              <w:t>5</w:t>
            </w:r>
          </w:p>
        </w:tc>
        <w:tc>
          <w:tcPr>
            <w:tcW w:w="0" w:type="auto"/>
            <w:hideMark/>
          </w:tcPr>
          <w:p w14:paraId="66B19985" w14:textId="77777777" w:rsidR="00136C3B" w:rsidRPr="00136C3B" w:rsidRDefault="00136C3B" w:rsidP="00136C3B">
            <w:r w:rsidRPr="00136C3B">
              <w:t>9.5</w:t>
            </w:r>
          </w:p>
        </w:tc>
        <w:tc>
          <w:tcPr>
            <w:tcW w:w="0" w:type="auto"/>
            <w:hideMark/>
          </w:tcPr>
          <w:p w14:paraId="465B79A1" w14:textId="72D5B6B9" w:rsidR="00136C3B" w:rsidRPr="00136C3B" w:rsidRDefault="00136C3B" w:rsidP="00136C3B">
            <w:r w:rsidRPr="00136C3B">
              <w:t>[</w:t>
            </w:r>
            <w:bookmarkStart w:id="61" w:name="bbib47" w:colFirst="6" w:colLast="6"/>
            <w:r w:rsidRPr="000866EA">
              <w:t>47</w:t>
            </w:r>
            <w:r w:rsidRPr="00136C3B">
              <w:t>]</w:t>
            </w:r>
          </w:p>
        </w:tc>
      </w:tr>
      <w:tr w:rsidR="00136C3B" w:rsidRPr="00136C3B" w14:paraId="4275C912" w14:textId="77777777" w:rsidTr="00CC2FDA">
        <w:tc>
          <w:tcPr>
            <w:tcW w:w="0" w:type="auto"/>
            <w:hideMark/>
          </w:tcPr>
          <w:p w14:paraId="00B467BC" w14:textId="77777777" w:rsidR="00136C3B" w:rsidRPr="00136C3B" w:rsidRDefault="00136C3B" w:rsidP="00136C3B"/>
        </w:tc>
        <w:tc>
          <w:tcPr>
            <w:tcW w:w="0" w:type="auto"/>
            <w:hideMark/>
          </w:tcPr>
          <w:p w14:paraId="23FC5A6F" w14:textId="77777777" w:rsidR="00136C3B" w:rsidRPr="00136C3B" w:rsidRDefault="00136C3B" w:rsidP="00136C3B">
            <w:r w:rsidRPr="00136C3B">
              <w:t>DLLME-GC-FID</w:t>
            </w:r>
          </w:p>
        </w:tc>
        <w:tc>
          <w:tcPr>
            <w:tcW w:w="0" w:type="auto"/>
            <w:hideMark/>
          </w:tcPr>
          <w:p w14:paraId="23262493" w14:textId="77777777" w:rsidR="00136C3B" w:rsidRPr="00136C3B" w:rsidRDefault="00136C3B" w:rsidP="00136C3B">
            <w:r w:rsidRPr="00136C3B">
              <w:t>71</w:t>
            </w:r>
          </w:p>
        </w:tc>
        <w:tc>
          <w:tcPr>
            <w:tcW w:w="0" w:type="auto"/>
            <w:hideMark/>
          </w:tcPr>
          <w:p w14:paraId="0955EEFD" w14:textId="77777777" w:rsidR="00136C3B" w:rsidRPr="00136C3B" w:rsidRDefault="00136C3B" w:rsidP="00136C3B">
            <w:r w:rsidRPr="00136C3B">
              <w:t>250–10000</w:t>
            </w:r>
          </w:p>
        </w:tc>
        <w:tc>
          <w:tcPr>
            <w:tcW w:w="0" w:type="auto"/>
            <w:hideMark/>
          </w:tcPr>
          <w:p w14:paraId="40BE17FF" w14:textId="77777777" w:rsidR="00136C3B" w:rsidRPr="00136C3B" w:rsidRDefault="00136C3B" w:rsidP="00136C3B">
            <w:r w:rsidRPr="00136C3B">
              <w:t>&gt;4</w:t>
            </w:r>
          </w:p>
        </w:tc>
        <w:tc>
          <w:tcPr>
            <w:tcW w:w="0" w:type="auto"/>
            <w:hideMark/>
          </w:tcPr>
          <w:p w14:paraId="57AB56AF" w14:textId="77777777" w:rsidR="00136C3B" w:rsidRPr="00136C3B" w:rsidRDefault="00136C3B" w:rsidP="00136C3B">
            <w:r w:rsidRPr="00136C3B">
              <w:t>–</w:t>
            </w:r>
          </w:p>
        </w:tc>
        <w:tc>
          <w:tcPr>
            <w:tcW w:w="0" w:type="auto"/>
            <w:hideMark/>
          </w:tcPr>
          <w:p w14:paraId="63294CD7" w14:textId="29D3A3C5" w:rsidR="00136C3B" w:rsidRPr="00136C3B" w:rsidRDefault="00136C3B" w:rsidP="00136C3B">
            <w:r w:rsidRPr="00136C3B">
              <w:t>[</w:t>
            </w:r>
            <w:r w:rsidRPr="000866EA">
              <w:t>42</w:t>
            </w:r>
            <w:r w:rsidRPr="00136C3B">
              <w:t>]</w:t>
            </w:r>
          </w:p>
        </w:tc>
      </w:tr>
      <w:tr w:rsidR="00136C3B" w:rsidRPr="00136C3B" w14:paraId="460F14EF" w14:textId="77777777" w:rsidTr="00CC2FDA">
        <w:tc>
          <w:tcPr>
            <w:tcW w:w="0" w:type="auto"/>
            <w:hideMark/>
          </w:tcPr>
          <w:p w14:paraId="3BAF7FC5" w14:textId="77777777" w:rsidR="00136C3B" w:rsidRPr="00136C3B" w:rsidRDefault="00136C3B" w:rsidP="00136C3B"/>
        </w:tc>
        <w:tc>
          <w:tcPr>
            <w:tcW w:w="0" w:type="auto"/>
            <w:hideMark/>
          </w:tcPr>
          <w:p w14:paraId="56C5864D" w14:textId="77777777" w:rsidR="00136C3B" w:rsidRPr="00136C3B" w:rsidRDefault="00136C3B" w:rsidP="00136C3B">
            <w:r w:rsidRPr="00136C3B">
              <w:t>AALLME-GC-FID</w:t>
            </w:r>
          </w:p>
        </w:tc>
        <w:tc>
          <w:tcPr>
            <w:tcW w:w="0" w:type="auto"/>
            <w:hideMark/>
          </w:tcPr>
          <w:p w14:paraId="72BE1ABA" w14:textId="77777777" w:rsidR="00136C3B" w:rsidRPr="00136C3B" w:rsidRDefault="00136C3B" w:rsidP="00136C3B">
            <w:r w:rsidRPr="00136C3B">
              <w:t>0.53</w:t>
            </w:r>
          </w:p>
        </w:tc>
        <w:tc>
          <w:tcPr>
            <w:tcW w:w="0" w:type="auto"/>
            <w:hideMark/>
          </w:tcPr>
          <w:p w14:paraId="02143AD9" w14:textId="77777777" w:rsidR="00136C3B" w:rsidRPr="00136C3B" w:rsidRDefault="00136C3B" w:rsidP="00136C3B">
            <w:r w:rsidRPr="00136C3B">
              <w:t>2–5000</w:t>
            </w:r>
          </w:p>
        </w:tc>
        <w:tc>
          <w:tcPr>
            <w:tcW w:w="0" w:type="auto"/>
            <w:hideMark/>
          </w:tcPr>
          <w:p w14:paraId="5D225240" w14:textId="77777777" w:rsidR="00136C3B" w:rsidRPr="00136C3B" w:rsidRDefault="00136C3B" w:rsidP="00136C3B">
            <w:r w:rsidRPr="00136C3B">
              <w:t>8</w:t>
            </w:r>
          </w:p>
        </w:tc>
        <w:tc>
          <w:tcPr>
            <w:tcW w:w="0" w:type="auto"/>
            <w:hideMark/>
          </w:tcPr>
          <w:p w14:paraId="08BA3CAB" w14:textId="77777777" w:rsidR="00136C3B" w:rsidRPr="00136C3B" w:rsidRDefault="00136C3B" w:rsidP="00136C3B">
            <w:r w:rsidRPr="00136C3B">
              <w:t>268</w:t>
            </w:r>
          </w:p>
        </w:tc>
        <w:tc>
          <w:tcPr>
            <w:tcW w:w="0" w:type="auto"/>
            <w:hideMark/>
          </w:tcPr>
          <w:p w14:paraId="6BB62750" w14:textId="2B0C0BDC" w:rsidR="00136C3B" w:rsidRPr="00136C3B" w:rsidRDefault="00136C3B" w:rsidP="00136C3B">
            <w:r w:rsidRPr="00136C3B">
              <w:t>[</w:t>
            </w:r>
            <w:r w:rsidRPr="000866EA">
              <w:t>43</w:t>
            </w:r>
            <w:r w:rsidRPr="00136C3B">
              <w:t>]</w:t>
            </w:r>
          </w:p>
        </w:tc>
      </w:tr>
      <w:bookmarkEnd w:id="57"/>
      <w:tr w:rsidR="00136C3B" w:rsidRPr="00136C3B" w14:paraId="40A08C46" w14:textId="77777777" w:rsidTr="00CC2FDA">
        <w:tc>
          <w:tcPr>
            <w:tcW w:w="0" w:type="auto"/>
            <w:hideMark/>
          </w:tcPr>
          <w:p w14:paraId="4BA2EBD1" w14:textId="77777777" w:rsidR="00136C3B" w:rsidRPr="00136C3B" w:rsidRDefault="00136C3B" w:rsidP="00136C3B"/>
        </w:tc>
        <w:tc>
          <w:tcPr>
            <w:tcW w:w="0" w:type="auto"/>
            <w:hideMark/>
          </w:tcPr>
          <w:p w14:paraId="443D8658" w14:textId="77777777" w:rsidR="00136C3B" w:rsidRPr="00136C3B" w:rsidRDefault="00136C3B" w:rsidP="00136C3B">
            <w:r w:rsidRPr="00136C3B">
              <w:t>SDME-GC-MS</w:t>
            </w:r>
          </w:p>
        </w:tc>
        <w:tc>
          <w:tcPr>
            <w:tcW w:w="0" w:type="auto"/>
            <w:hideMark/>
          </w:tcPr>
          <w:p w14:paraId="0757BA82" w14:textId="77777777" w:rsidR="00136C3B" w:rsidRPr="00136C3B" w:rsidRDefault="00136C3B" w:rsidP="00136C3B">
            <w:r w:rsidRPr="00136C3B">
              <w:t>0.004</w:t>
            </w:r>
          </w:p>
        </w:tc>
        <w:tc>
          <w:tcPr>
            <w:tcW w:w="0" w:type="auto"/>
            <w:hideMark/>
          </w:tcPr>
          <w:p w14:paraId="4B9ACD37" w14:textId="77777777" w:rsidR="00136C3B" w:rsidRPr="00136C3B" w:rsidRDefault="00136C3B" w:rsidP="00136C3B">
            <w:r w:rsidRPr="00136C3B">
              <w:t>0.05–5</w:t>
            </w:r>
          </w:p>
        </w:tc>
        <w:tc>
          <w:tcPr>
            <w:tcW w:w="0" w:type="auto"/>
            <w:hideMark/>
          </w:tcPr>
          <w:p w14:paraId="0CBF9578" w14:textId="77777777" w:rsidR="00136C3B" w:rsidRPr="00136C3B" w:rsidRDefault="00136C3B" w:rsidP="00136C3B">
            <w:r w:rsidRPr="00136C3B">
              <w:t>20</w:t>
            </w:r>
          </w:p>
        </w:tc>
        <w:tc>
          <w:tcPr>
            <w:tcW w:w="0" w:type="auto"/>
            <w:hideMark/>
          </w:tcPr>
          <w:p w14:paraId="2CD5D1F2" w14:textId="77777777" w:rsidR="00136C3B" w:rsidRPr="00136C3B" w:rsidRDefault="00136C3B" w:rsidP="00136C3B">
            <w:r w:rsidRPr="00136C3B">
              <w:t>107.8</w:t>
            </w:r>
          </w:p>
        </w:tc>
        <w:tc>
          <w:tcPr>
            <w:tcW w:w="0" w:type="auto"/>
            <w:hideMark/>
          </w:tcPr>
          <w:p w14:paraId="21E3F0FB" w14:textId="76F2C46D" w:rsidR="00136C3B" w:rsidRPr="00136C3B" w:rsidRDefault="00136C3B" w:rsidP="00136C3B">
            <w:r w:rsidRPr="00136C3B">
              <w:t>[</w:t>
            </w:r>
            <w:r w:rsidRPr="000866EA">
              <w:t>44</w:t>
            </w:r>
            <w:r w:rsidRPr="00136C3B">
              <w:t>]</w:t>
            </w:r>
          </w:p>
        </w:tc>
      </w:tr>
      <w:tr w:rsidR="00136C3B" w:rsidRPr="00136C3B" w14:paraId="782309DA" w14:textId="77777777" w:rsidTr="00CC2FDA">
        <w:tc>
          <w:tcPr>
            <w:tcW w:w="0" w:type="auto"/>
            <w:hideMark/>
          </w:tcPr>
          <w:p w14:paraId="6A323105" w14:textId="77777777" w:rsidR="00136C3B" w:rsidRPr="00136C3B" w:rsidRDefault="00136C3B" w:rsidP="00136C3B"/>
        </w:tc>
        <w:tc>
          <w:tcPr>
            <w:tcW w:w="0" w:type="auto"/>
            <w:hideMark/>
          </w:tcPr>
          <w:p w14:paraId="228F739F" w14:textId="77777777" w:rsidR="00136C3B" w:rsidRPr="00136C3B" w:rsidRDefault="00136C3B" w:rsidP="00136C3B">
            <w:r w:rsidRPr="00136C3B">
              <w:t>FSALLME-GC-FID</w:t>
            </w:r>
          </w:p>
        </w:tc>
        <w:tc>
          <w:tcPr>
            <w:tcW w:w="0" w:type="auto"/>
            <w:hideMark/>
          </w:tcPr>
          <w:p w14:paraId="74535654" w14:textId="77777777" w:rsidR="00136C3B" w:rsidRPr="00136C3B" w:rsidRDefault="00136C3B" w:rsidP="00136C3B">
            <w:r w:rsidRPr="00136C3B">
              <w:t>0.5</w:t>
            </w:r>
          </w:p>
        </w:tc>
        <w:tc>
          <w:tcPr>
            <w:tcW w:w="0" w:type="auto"/>
            <w:hideMark/>
          </w:tcPr>
          <w:p w14:paraId="3C23BDDE" w14:textId="77777777" w:rsidR="00136C3B" w:rsidRPr="00136C3B" w:rsidRDefault="00136C3B" w:rsidP="00136C3B">
            <w:r w:rsidRPr="00136C3B">
              <w:t>2–5000</w:t>
            </w:r>
          </w:p>
        </w:tc>
        <w:tc>
          <w:tcPr>
            <w:tcW w:w="0" w:type="auto"/>
            <w:hideMark/>
          </w:tcPr>
          <w:p w14:paraId="4237B01C" w14:textId="77777777" w:rsidR="00136C3B" w:rsidRPr="00136C3B" w:rsidRDefault="00136C3B" w:rsidP="00136C3B">
            <w:r w:rsidRPr="00136C3B">
              <w:t>1.5</w:t>
            </w:r>
          </w:p>
        </w:tc>
        <w:tc>
          <w:tcPr>
            <w:tcW w:w="0" w:type="auto"/>
            <w:hideMark/>
          </w:tcPr>
          <w:p w14:paraId="6D6C006E" w14:textId="77777777" w:rsidR="00136C3B" w:rsidRPr="00136C3B" w:rsidRDefault="00136C3B" w:rsidP="00136C3B">
            <w:r w:rsidRPr="00136C3B">
              <w:t>147</w:t>
            </w:r>
          </w:p>
        </w:tc>
        <w:tc>
          <w:tcPr>
            <w:tcW w:w="0" w:type="auto"/>
            <w:hideMark/>
          </w:tcPr>
          <w:p w14:paraId="63596921" w14:textId="474E2EB7" w:rsidR="00136C3B" w:rsidRPr="00136C3B" w:rsidRDefault="00136C3B" w:rsidP="00136C3B">
            <w:r w:rsidRPr="00136C3B">
              <w:t>[</w:t>
            </w:r>
            <w:r w:rsidRPr="000866EA">
              <w:t>45</w:t>
            </w:r>
            <w:r w:rsidRPr="00136C3B">
              <w:t>]</w:t>
            </w:r>
          </w:p>
        </w:tc>
      </w:tr>
      <w:bookmarkEnd w:id="59"/>
      <w:tr w:rsidR="00136C3B" w:rsidRPr="00136C3B" w14:paraId="6E852D35" w14:textId="77777777" w:rsidTr="00CC2FDA">
        <w:tc>
          <w:tcPr>
            <w:tcW w:w="0" w:type="auto"/>
            <w:hideMark/>
          </w:tcPr>
          <w:p w14:paraId="733DDB7D" w14:textId="77777777" w:rsidR="00136C3B" w:rsidRPr="00136C3B" w:rsidRDefault="00136C3B" w:rsidP="00136C3B"/>
        </w:tc>
        <w:tc>
          <w:tcPr>
            <w:tcW w:w="0" w:type="auto"/>
            <w:hideMark/>
          </w:tcPr>
          <w:p w14:paraId="271A4ECF" w14:textId="77777777" w:rsidR="00136C3B" w:rsidRPr="00136C3B" w:rsidRDefault="00136C3B" w:rsidP="00136C3B">
            <w:r w:rsidRPr="00136C3B">
              <w:t>DLLME-GC-FID</w:t>
            </w:r>
          </w:p>
        </w:tc>
        <w:tc>
          <w:tcPr>
            <w:tcW w:w="0" w:type="auto"/>
            <w:hideMark/>
          </w:tcPr>
          <w:p w14:paraId="374E338A" w14:textId="77777777" w:rsidR="00136C3B" w:rsidRPr="00136C3B" w:rsidRDefault="00136C3B" w:rsidP="00136C3B">
            <w:r w:rsidRPr="00136C3B">
              <w:t>5</w:t>
            </w:r>
          </w:p>
        </w:tc>
        <w:tc>
          <w:tcPr>
            <w:tcW w:w="0" w:type="auto"/>
            <w:hideMark/>
          </w:tcPr>
          <w:p w14:paraId="4E1C14E4" w14:textId="77777777" w:rsidR="00136C3B" w:rsidRPr="00136C3B" w:rsidRDefault="00136C3B" w:rsidP="00136C3B">
            <w:r w:rsidRPr="00136C3B">
              <w:t>20–30000</w:t>
            </w:r>
          </w:p>
        </w:tc>
        <w:tc>
          <w:tcPr>
            <w:tcW w:w="0" w:type="auto"/>
            <w:hideMark/>
          </w:tcPr>
          <w:p w14:paraId="265A4DEA" w14:textId="77777777" w:rsidR="00136C3B" w:rsidRPr="00136C3B" w:rsidRDefault="00136C3B" w:rsidP="00136C3B">
            <w:r w:rsidRPr="00136C3B">
              <w:t>10</w:t>
            </w:r>
          </w:p>
        </w:tc>
        <w:tc>
          <w:tcPr>
            <w:tcW w:w="0" w:type="auto"/>
            <w:hideMark/>
          </w:tcPr>
          <w:p w14:paraId="716BD0BD" w14:textId="77777777" w:rsidR="00136C3B" w:rsidRPr="00136C3B" w:rsidRDefault="00136C3B" w:rsidP="00136C3B">
            <w:r w:rsidRPr="00136C3B">
              <w:t>276</w:t>
            </w:r>
          </w:p>
        </w:tc>
        <w:tc>
          <w:tcPr>
            <w:tcW w:w="0" w:type="auto"/>
            <w:hideMark/>
          </w:tcPr>
          <w:p w14:paraId="5033CE7B" w14:textId="1664A32B" w:rsidR="00136C3B" w:rsidRPr="00136C3B" w:rsidRDefault="00136C3B" w:rsidP="00136C3B">
            <w:r w:rsidRPr="00136C3B">
              <w:t>[</w:t>
            </w:r>
            <w:r w:rsidRPr="000866EA">
              <w:t>46</w:t>
            </w:r>
            <w:r w:rsidRPr="00136C3B">
              <w:t>]</w:t>
            </w:r>
          </w:p>
        </w:tc>
      </w:tr>
      <w:bookmarkEnd w:id="60"/>
      <w:tr w:rsidR="00136C3B" w:rsidRPr="00136C3B" w14:paraId="26F6317A" w14:textId="77777777" w:rsidTr="00CC2FDA">
        <w:tc>
          <w:tcPr>
            <w:tcW w:w="0" w:type="auto"/>
            <w:hideMark/>
          </w:tcPr>
          <w:p w14:paraId="06243302" w14:textId="77777777" w:rsidR="00136C3B" w:rsidRPr="00136C3B" w:rsidRDefault="00136C3B" w:rsidP="00136C3B"/>
        </w:tc>
        <w:tc>
          <w:tcPr>
            <w:tcW w:w="0" w:type="auto"/>
            <w:hideMark/>
          </w:tcPr>
          <w:p w14:paraId="35C584CE" w14:textId="77777777" w:rsidR="00136C3B" w:rsidRPr="00136C3B" w:rsidRDefault="00136C3B" w:rsidP="00136C3B">
            <w:r w:rsidRPr="00136C3B">
              <w:t>SS-DMNF-ME-HPLC-UV</w:t>
            </w:r>
          </w:p>
        </w:tc>
        <w:tc>
          <w:tcPr>
            <w:tcW w:w="0" w:type="auto"/>
            <w:hideMark/>
          </w:tcPr>
          <w:p w14:paraId="7584ABB3" w14:textId="77777777" w:rsidR="00136C3B" w:rsidRPr="00136C3B" w:rsidRDefault="00136C3B" w:rsidP="00136C3B">
            <w:r w:rsidRPr="00136C3B">
              <w:t>0.9</w:t>
            </w:r>
          </w:p>
        </w:tc>
        <w:tc>
          <w:tcPr>
            <w:tcW w:w="0" w:type="auto"/>
            <w:hideMark/>
          </w:tcPr>
          <w:p w14:paraId="7DBBDC33" w14:textId="77777777" w:rsidR="00136C3B" w:rsidRPr="00136C3B" w:rsidRDefault="00136C3B" w:rsidP="00136C3B">
            <w:r w:rsidRPr="00136C3B">
              <w:t>5–700</w:t>
            </w:r>
          </w:p>
        </w:tc>
        <w:tc>
          <w:tcPr>
            <w:tcW w:w="0" w:type="auto"/>
            <w:hideMark/>
          </w:tcPr>
          <w:p w14:paraId="2AFB7934" w14:textId="77777777" w:rsidR="00136C3B" w:rsidRPr="00136C3B" w:rsidRDefault="00136C3B" w:rsidP="00136C3B">
            <w:r w:rsidRPr="00136C3B">
              <w:t>5</w:t>
            </w:r>
          </w:p>
        </w:tc>
        <w:tc>
          <w:tcPr>
            <w:tcW w:w="0" w:type="auto"/>
            <w:hideMark/>
          </w:tcPr>
          <w:p w14:paraId="0C65904B" w14:textId="77777777" w:rsidR="00136C3B" w:rsidRPr="00136C3B" w:rsidRDefault="00136C3B" w:rsidP="00136C3B">
            <w:r w:rsidRPr="00136C3B">
              <w:t>82.5</w:t>
            </w:r>
          </w:p>
        </w:tc>
        <w:tc>
          <w:tcPr>
            <w:tcW w:w="0" w:type="auto"/>
            <w:hideMark/>
          </w:tcPr>
          <w:p w14:paraId="2F5D3CE7" w14:textId="77777777" w:rsidR="00136C3B" w:rsidRPr="00136C3B" w:rsidRDefault="00136C3B" w:rsidP="00136C3B">
            <w:r w:rsidRPr="00136C3B">
              <w:t>Present Work</w:t>
            </w:r>
          </w:p>
        </w:tc>
      </w:tr>
      <w:tr w:rsidR="00136C3B" w:rsidRPr="00136C3B" w14:paraId="0BFE0AC4" w14:textId="77777777" w:rsidTr="00CC2FDA">
        <w:tc>
          <w:tcPr>
            <w:tcW w:w="0" w:type="auto"/>
            <w:hideMark/>
          </w:tcPr>
          <w:p w14:paraId="4DD4DAB4" w14:textId="77777777" w:rsidR="00136C3B" w:rsidRPr="00136C3B" w:rsidRDefault="00136C3B" w:rsidP="00136C3B">
            <w:r w:rsidRPr="00136C3B">
              <w:rPr>
                <w:b/>
                <w:bCs/>
              </w:rPr>
              <w:t>BP</w:t>
            </w:r>
          </w:p>
        </w:tc>
        <w:tc>
          <w:tcPr>
            <w:tcW w:w="0" w:type="auto"/>
            <w:hideMark/>
          </w:tcPr>
          <w:p w14:paraId="79D70CDE" w14:textId="77777777" w:rsidR="00136C3B" w:rsidRPr="00136C3B" w:rsidRDefault="00136C3B" w:rsidP="00136C3B">
            <w:r w:rsidRPr="00136C3B">
              <w:t>DLLME-GC-FID</w:t>
            </w:r>
          </w:p>
        </w:tc>
        <w:tc>
          <w:tcPr>
            <w:tcW w:w="0" w:type="auto"/>
            <w:hideMark/>
          </w:tcPr>
          <w:p w14:paraId="4A15ACEA" w14:textId="77777777" w:rsidR="00136C3B" w:rsidRPr="00136C3B" w:rsidRDefault="00136C3B" w:rsidP="00136C3B">
            <w:r w:rsidRPr="00136C3B">
              <w:t>2.5</w:t>
            </w:r>
          </w:p>
        </w:tc>
        <w:tc>
          <w:tcPr>
            <w:tcW w:w="0" w:type="auto"/>
            <w:hideMark/>
          </w:tcPr>
          <w:p w14:paraId="3C97680C" w14:textId="77777777" w:rsidR="00136C3B" w:rsidRPr="00136C3B" w:rsidRDefault="00136C3B" w:rsidP="00136C3B">
            <w:r w:rsidRPr="00136C3B">
              <w:t>4.2–10000</w:t>
            </w:r>
          </w:p>
        </w:tc>
        <w:tc>
          <w:tcPr>
            <w:tcW w:w="0" w:type="auto"/>
            <w:hideMark/>
          </w:tcPr>
          <w:p w14:paraId="177F6270" w14:textId="77777777" w:rsidR="00136C3B" w:rsidRPr="00136C3B" w:rsidRDefault="00136C3B" w:rsidP="00136C3B">
            <w:r w:rsidRPr="00136C3B">
              <w:t>&gt;5</w:t>
            </w:r>
          </w:p>
        </w:tc>
        <w:tc>
          <w:tcPr>
            <w:tcW w:w="0" w:type="auto"/>
            <w:hideMark/>
          </w:tcPr>
          <w:p w14:paraId="0CF02082" w14:textId="77777777" w:rsidR="00136C3B" w:rsidRPr="00136C3B" w:rsidRDefault="00136C3B" w:rsidP="00136C3B">
            <w:r w:rsidRPr="00136C3B">
              <w:t>210</w:t>
            </w:r>
          </w:p>
        </w:tc>
        <w:tc>
          <w:tcPr>
            <w:tcW w:w="0" w:type="auto"/>
            <w:hideMark/>
          </w:tcPr>
          <w:p w14:paraId="731BC914" w14:textId="1D9BF494" w:rsidR="00136C3B" w:rsidRPr="00136C3B" w:rsidRDefault="00136C3B" w:rsidP="00136C3B">
            <w:r w:rsidRPr="00136C3B">
              <w:t>[</w:t>
            </w:r>
            <w:r w:rsidRPr="000866EA">
              <w:t>41</w:t>
            </w:r>
            <w:r w:rsidRPr="00136C3B">
              <w:t>]</w:t>
            </w:r>
          </w:p>
        </w:tc>
      </w:tr>
      <w:bookmarkEnd w:id="55"/>
      <w:tr w:rsidR="00136C3B" w:rsidRPr="00136C3B" w14:paraId="2BD3E7D6" w14:textId="77777777" w:rsidTr="00CC2FDA">
        <w:tc>
          <w:tcPr>
            <w:tcW w:w="0" w:type="auto"/>
            <w:hideMark/>
          </w:tcPr>
          <w:p w14:paraId="2BEFB67B" w14:textId="77777777" w:rsidR="00136C3B" w:rsidRPr="00136C3B" w:rsidRDefault="00136C3B" w:rsidP="00136C3B"/>
        </w:tc>
        <w:tc>
          <w:tcPr>
            <w:tcW w:w="0" w:type="auto"/>
            <w:hideMark/>
          </w:tcPr>
          <w:p w14:paraId="263845C8" w14:textId="77777777" w:rsidR="00136C3B" w:rsidRPr="00136C3B" w:rsidRDefault="00136C3B" w:rsidP="00136C3B">
            <w:r w:rsidRPr="00136C3B">
              <w:t>DF-</w:t>
            </w:r>
            <w:proofErr w:type="spellStart"/>
            <w:r w:rsidRPr="00136C3B">
              <w:t>μLPME</w:t>
            </w:r>
            <w:proofErr w:type="spellEnd"/>
            <w:r w:rsidRPr="00136C3B">
              <w:t>-HPLC-DAD</w:t>
            </w:r>
          </w:p>
        </w:tc>
        <w:tc>
          <w:tcPr>
            <w:tcW w:w="0" w:type="auto"/>
            <w:hideMark/>
          </w:tcPr>
          <w:p w14:paraId="57D9CCDE" w14:textId="77777777" w:rsidR="00136C3B" w:rsidRPr="00136C3B" w:rsidRDefault="00136C3B" w:rsidP="00136C3B">
            <w:r w:rsidRPr="00136C3B">
              <w:t>2.6</w:t>
            </w:r>
          </w:p>
        </w:tc>
        <w:tc>
          <w:tcPr>
            <w:tcW w:w="0" w:type="auto"/>
            <w:hideMark/>
          </w:tcPr>
          <w:p w14:paraId="599537DD" w14:textId="77777777" w:rsidR="00136C3B" w:rsidRPr="00136C3B" w:rsidRDefault="00136C3B" w:rsidP="00136C3B">
            <w:r w:rsidRPr="00136C3B">
              <w:t>–</w:t>
            </w:r>
          </w:p>
        </w:tc>
        <w:tc>
          <w:tcPr>
            <w:tcW w:w="0" w:type="auto"/>
            <w:hideMark/>
          </w:tcPr>
          <w:p w14:paraId="4C8D039C" w14:textId="77777777" w:rsidR="00136C3B" w:rsidRPr="00136C3B" w:rsidRDefault="00136C3B" w:rsidP="00136C3B">
            <w:r w:rsidRPr="00136C3B">
              <w:t>5</w:t>
            </w:r>
          </w:p>
        </w:tc>
        <w:tc>
          <w:tcPr>
            <w:tcW w:w="0" w:type="auto"/>
            <w:hideMark/>
          </w:tcPr>
          <w:p w14:paraId="58D047D8" w14:textId="77777777" w:rsidR="00136C3B" w:rsidRPr="00136C3B" w:rsidRDefault="00136C3B" w:rsidP="00136C3B">
            <w:r w:rsidRPr="00136C3B">
              <w:t>8.8</w:t>
            </w:r>
          </w:p>
        </w:tc>
        <w:tc>
          <w:tcPr>
            <w:tcW w:w="0" w:type="auto"/>
            <w:hideMark/>
          </w:tcPr>
          <w:p w14:paraId="496110F2" w14:textId="28B0454D" w:rsidR="00136C3B" w:rsidRPr="00136C3B" w:rsidRDefault="00136C3B" w:rsidP="00136C3B">
            <w:r w:rsidRPr="00136C3B">
              <w:t>[</w:t>
            </w:r>
            <w:r w:rsidRPr="000866EA">
              <w:t>47</w:t>
            </w:r>
            <w:r w:rsidRPr="00136C3B">
              <w:t>]</w:t>
            </w:r>
          </w:p>
        </w:tc>
      </w:tr>
      <w:bookmarkEnd w:id="61"/>
      <w:tr w:rsidR="00136C3B" w:rsidRPr="00136C3B" w14:paraId="6228BE96" w14:textId="77777777" w:rsidTr="00CC2FDA">
        <w:tc>
          <w:tcPr>
            <w:tcW w:w="0" w:type="auto"/>
            <w:hideMark/>
          </w:tcPr>
          <w:p w14:paraId="7B71C100" w14:textId="77777777" w:rsidR="00136C3B" w:rsidRPr="00136C3B" w:rsidRDefault="00136C3B" w:rsidP="00136C3B"/>
        </w:tc>
        <w:tc>
          <w:tcPr>
            <w:tcW w:w="0" w:type="auto"/>
            <w:hideMark/>
          </w:tcPr>
          <w:p w14:paraId="5606090C" w14:textId="77777777" w:rsidR="00136C3B" w:rsidRPr="00136C3B" w:rsidRDefault="00136C3B" w:rsidP="00136C3B">
            <w:r w:rsidRPr="00136C3B">
              <w:t>DLLME-GC-FID</w:t>
            </w:r>
          </w:p>
        </w:tc>
        <w:tc>
          <w:tcPr>
            <w:tcW w:w="0" w:type="auto"/>
            <w:hideMark/>
          </w:tcPr>
          <w:p w14:paraId="4095E880" w14:textId="77777777" w:rsidR="00136C3B" w:rsidRPr="00136C3B" w:rsidRDefault="00136C3B" w:rsidP="00136C3B">
            <w:r w:rsidRPr="00136C3B">
              <w:t>33</w:t>
            </w:r>
          </w:p>
        </w:tc>
        <w:tc>
          <w:tcPr>
            <w:tcW w:w="0" w:type="auto"/>
            <w:hideMark/>
          </w:tcPr>
          <w:p w14:paraId="520559DB" w14:textId="77777777" w:rsidR="00136C3B" w:rsidRPr="00136C3B" w:rsidRDefault="00136C3B" w:rsidP="00136C3B">
            <w:r w:rsidRPr="00136C3B">
              <w:t>120–10000</w:t>
            </w:r>
          </w:p>
        </w:tc>
        <w:tc>
          <w:tcPr>
            <w:tcW w:w="0" w:type="auto"/>
            <w:hideMark/>
          </w:tcPr>
          <w:p w14:paraId="3254FADB" w14:textId="77777777" w:rsidR="00136C3B" w:rsidRPr="00136C3B" w:rsidRDefault="00136C3B" w:rsidP="00136C3B">
            <w:r w:rsidRPr="00136C3B">
              <w:t>&gt;4</w:t>
            </w:r>
          </w:p>
        </w:tc>
        <w:tc>
          <w:tcPr>
            <w:tcW w:w="0" w:type="auto"/>
            <w:hideMark/>
          </w:tcPr>
          <w:p w14:paraId="0128644D" w14:textId="77777777" w:rsidR="00136C3B" w:rsidRPr="00136C3B" w:rsidRDefault="00136C3B" w:rsidP="00136C3B">
            <w:r w:rsidRPr="00136C3B">
              <w:t>–</w:t>
            </w:r>
          </w:p>
        </w:tc>
        <w:tc>
          <w:tcPr>
            <w:tcW w:w="0" w:type="auto"/>
            <w:hideMark/>
          </w:tcPr>
          <w:p w14:paraId="059C8F0E" w14:textId="1FD4EDC0" w:rsidR="00136C3B" w:rsidRPr="00136C3B" w:rsidRDefault="00136C3B" w:rsidP="00136C3B">
            <w:r w:rsidRPr="00136C3B">
              <w:t>[</w:t>
            </w:r>
            <w:r w:rsidRPr="000866EA">
              <w:t>42</w:t>
            </w:r>
            <w:r w:rsidRPr="00136C3B">
              <w:t>]</w:t>
            </w:r>
          </w:p>
        </w:tc>
      </w:tr>
      <w:bookmarkEnd w:id="56"/>
      <w:tr w:rsidR="00136C3B" w:rsidRPr="00136C3B" w14:paraId="2509FFBD" w14:textId="77777777" w:rsidTr="00CC2FDA">
        <w:tc>
          <w:tcPr>
            <w:tcW w:w="0" w:type="auto"/>
            <w:hideMark/>
          </w:tcPr>
          <w:p w14:paraId="50247629" w14:textId="77777777" w:rsidR="00136C3B" w:rsidRPr="00136C3B" w:rsidRDefault="00136C3B" w:rsidP="00136C3B"/>
        </w:tc>
        <w:tc>
          <w:tcPr>
            <w:tcW w:w="0" w:type="auto"/>
            <w:hideMark/>
          </w:tcPr>
          <w:p w14:paraId="21D5F28A" w14:textId="77777777" w:rsidR="00136C3B" w:rsidRPr="00136C3B" w:rsidRDefault="00136C3B" w:rsidP="00136C3B">
            <w:r w:rsidRPr="00136C3B">
              <w:t>SDME-GC-MS</w:t>
            </w:r>
          </w:p>
        </w:tc>
        <w:tc>
          <w:tcPr>
            <w:tcW w:w="0" w:type="auto"/>
            <w:hideMark/>
          </w:tcPr>
          <w:p w14:paraId="27C66456" w14:textId="77777777" w:rsidR="00136C3B" w:rsidRPr="00136C3B" w:rsidRDefault="00136C3B" w:rsidP="00136C3B">
            <w:r w:rsidRPr="00136C3B">
              <w:t>0.001</w:t>
            </w:r>
          </w:p>
        </w:tc>
        <w:tc>
          <w:tcPr>
            <w:tcW w:w="0" w:type="auto"/>
            <w:hideMark/>
          </w:tcPr>
          <w:p w14:paraId="010406AC" w14:textId="77777777" w:rsidR="00136C3B" w:rsidRPr="00136C3B" w:rsidRDefault="00136C3B" w:rsidP="00136C3B">
            <w:r w:rsidRPr="00136C3B">
              <w:t>0.05–5</w:t>
            </w:r>
          </w:p>
        </w:tc>
        <w:tc>
          <w:tcPr>
            <w:tcW w:w="0" w:type="auto"/>
            <w:hideMark/>
          </w:tcPr>
          <w:p w14:paraId="12809648" w14:textId="77777777" w:rsidR="00136C3B" w:rsidRPr="00136C3B" w:rsidRDefault="00136C3B" w:rsidP="00136C3B">
            <w:r w:rsidRPr="00136C3B">
              <w:t>20</w:t>
            </w:r>
          </w:p>
        </w:tc>
        <w:tc>
          <w:tcPr>
            <w:tcW w:w="0" w:type="auto"/>
            <w:hideMark/>
          </w:tcPr>
          <w:p w14:paraId="6A11F88F" w14:textId="77777777" w:rsidR="00136C3B" w:rsidRPr="00136C3B" w:rsidRDefault="00136C3B" w:rsidP="00136C3B">
            <w:r w:rsidRPr="00136C3B">
              <w:t>133.4</w:t>
            </w:r>
          </w:p>
        </w:tc>
        <w:tc>
          <w:tcPr>
            <w:tcW w:w="0" w:type="auto"/>
            <w:hideMark/>
          </w:tcPr>
          <w:p w14:paraId="4E797854" w14:textId="56038DDB" w:rsidR="00136C3B" w:rsidRPr="00136C3B" w:rsidRDefault="00136C3B" w:rsidP="00136C3B">
            <w:r w:rsidRPr="00136C3B">
              <w:t>[</w:t>
            </w:r>
            <w:r w:rsidRPr="000866EA">
              <w:t>44</w:t>
            </w:r>
            <w:r w:rsidRPr="00136C3B">
              <w:t>]</w:t>
            </w:r>
          </w:p>
        </w:tc>
      </w:tr>
      <w:bookmarkEnd w:id="58"/>
      <w:tr w:rsidR="00136C3B" w:rsidRPr="00136C3B" w14:paraId="2B4E92E8" w14:textId="77777777" w:rsidTr="00CC2FDA">
        <w:tc>
          <w:tcPr>
            <w:tcW w:w="0" w:type="auto"/>
            <w:hideMark/>
          </w:tcPr>
          <w:p w14:paraId="0BA4CB9B" w14:textId="77777777" w:rsidR="00136C3B" w:rsidRPr="00136C3B" w:rsidRDefault="00136C3B" w:rsidP="00136C3B"/>
        </w:tc>
        <w:tc>
          <w:tcPr>
            <w:tcW w:w="0" w:type="auto"/>
            <w:hideMark/>
          </w:tcPr>
          <w:p w14:paraId="4C23B9E5" w14:textId="77777777" w:rsidR="00136C3B" w:rsidRPr="00136C3B" w:rsidRDefault="00136C3B" w:rsidP="00136C3B">
            <w:r w:rsidRPr="00136C3B">
              <w:t>SS-DMNF-ME-HPLC-UV</w:t>
            </w:r>
          </w:p>
        </w:tc>
        <w:tc>
          <w:tcPr>
            <w:tcW w:w="0" w:type="auto"/>
            <w:hideMark/>
          </w:tcPr>
          <w:p w14:paraId="119F7610" w14:textId="77777777" w:rsidR="00136C3B" w:rsidRPr="00136C3B" w:rsidRDefault="00136C3B" w:rsidP="00136C3B">
            <w:r w:rsidRPr="00136C3B">
              <w:t>0.8</w:t>
            </w:r>
          </w:p>
        </w:tc>
        <w:tc>
          <w:tcPr>
            <w:tcW w:w="0" w:type="auto"/>
            <w:hideMark/>
          </w:tcPr>
          <w:p w14:paraId="2D80FE8F" w14:textId="77777777" w:rsidR="00136C3B" w:rsidRPr="00136C3B" w:rsidRDefault="00136C3B" w:rsidP="00136C3B">
            <w:r w:rsidRPr="00136C3B">
              <w:t>5–700</w:t>
            </w:r>
          </w:p>
        </w:tc>
        <w:tc>
          <w:tcPr>
            <w:tcW w:w="0" w:type="auto"/>
            <w:hideMark/>
          </w:tcPr>
          <w:p w14:paraId="48B27703" w14:textId="77777777" w:rsidR="00136C3B" w:rsidRPr="00136C3B" w:rsidRDefault="00136C3B" w:rsidP="00136C3B">
            <w:r w:rsidRPr="00136C3B">
              <w:t>5</w:t>
            </w:r>
          </w:p>
        </w:tc>
        <w:tc>
          <w:tcPr>
            <w:tcW w:w="0" w:type="auto"/>
            <w:hideMark/>
          </w:tcPr>
          <w:p w14:paraId="018C7760" w14:textId="77777777" w:rsidR="00136C3B" w:rsidRPr="00136C3B" w:rsidRDefault="00136C3B" w:rsidP="00136C3B">
            <w:r w:rsidRPr="00136C3B">
              <w:t>85.9</w:t>
            </w:r>
          </w:p>
        </w:tc>
        <w:tc>
          <w:tcPr>
            <w:tcW w:w="0" w:type="auto"/>
            <w:hideMark/>
          </w:tcPr>
          <w:p w14:paraId="04CC43B8" w14:textId="77777777" w:rsidR="00136C3B" w:rsidRPr="00136C3B" w:rsidRDefault="00136C3B" w:rsidP="00136C3B">
            <w:r w:rsidRPr="00136C3B">
              <w:t>Present Work</w:t>
            </w:r>
          </w:p>
        </w:tc>
      </w:tr>
    </w:tbl>
    <w:p w14:paraId="0066A1F0" w14:textId="77777777" w:rsidR="00136C3B" w:rsidRPr="00136C3B" w:rsidRDefault="00136C3B" w:rsidP="00D5219A">
      <w:pPr>
        <w:pStyle w:val="NoSpacing"/>
      </w:pPr>
      <w:r w:rsidRPr="00136C3B">
        <w:t>DLLME-GC-FID: Dispersive liquid-liquid microextraction-gas chromatography-flame ionization detector.</w:t>
      </w:r>
    </w:p>
    <w:p w14:paraId="7C5F2B98" w14:textId="77777777" w:rsidR="00136C3B" w:rsidRPr="00136C3B" w:rsidRDefault="00136C3B" w:rsidP="00D5219A">
      <w:pPr>
        <w:pStyle w:val="NoSpacing"/>
      </w:pPr>
      <w:r w:rsidRPr="00136C3B">
        <w:t>AALLME-GC-FID: Air-assisted liquid-liquid microextraction-gas chromatography-flame ionization detector.</w:t>
      </w:r>
    </w:p>
    <w:p w14:paraId="6A185FA4" w14:textId="77777777" w:rsidR="00136C3B" w:rsidRPr="00136C3B" w:rsidRDefault="00136C3B" w:rsidP="00D5219A">
      <w:pPr>
        <w:pStyle w:val="NoSpacing"/>
      </w:pPr>
      <w:r w:rsidRPr="00136C3B">
        <w:t>SDME-GC-MS: Single drop microextraction-gas chromatography-mass spectrometry.</w:t>
      </w:r>
    </w:p>
    <w:p w14:paraId="4419F91C" w14:textId="77777777" w:rsidR="00136C3B" w:rsidRPr="00136C3B" w:rsidRDefault="00136C3B" w:rsidP="00D5219A">
      <w:pPr>
        <w:pStyle w:val="NoSpacing"/>
      </w:pPr>
      <w:r w:rsidRPr="00136C3B">
        <w:t>FSALLME-GC-FID: Fast syringe-assisted liquid-liquid microextraction-gas chromatography-flame ionization detector.</w:t>
      </w:r>
    </w:p>
    <w:p w14:paraId="33767B8B" w14:textId="77777777" w:rsidR="00136C3B" w:rsidRPr="00136C3B" w:rsidRDefault="00136C3B" w:rsidP="00D5219A">
      <w:pPr>
        <w:pStyle w:val="NoSpacing"/>
      </w:pPr>
      <w:r w:rsidRPr="00136C3B">
        <w:t>DF-</w:t>
      </w:r>
      <w:proofErr w:type="spellStart"/>
      <w:r w:rsidRPr="00136C3B">
        <w:t>μLPME</w:t>
      </w:r>
      <w:proofErr w:type="spellEnd"/>
      <w:r w:rsidRPr="00136C3B">
        <w:t>-HPLC-DAD: Double flow microfluidic device based on liquid-phase microextraction-high-performance liquid chromatography-diode array detector.</w:t>
      </w:r>
    </w:p>
    <w:p w14:paraId="636E4B33" w14:textId="77777777" w:rsidR="00136C3B" w:rsidRPr="00136C3B" w:rsidRDefault="00136C3B" w:rsidP="00D5219A">
      <w:pPr>
        <w:pStyle w:val="Heading1"/>
      </w:pPr>
      <w:r w:rsidRPr="00136C3B">
        <w:t>4. Conclusions</w:t>
      </w:r>
    </w:p>
    <w:p w14:paraId="1947DD37" w14:textId="77777777" w:rsidR="00136C3B" w:rsidRPr="00136C3B" w:rsidRDefault="00136C3B" w:rsidP="00136C3B">
      <w:r w:rsidRPr="00136C3B">
        <w:t>In this study, an effective, a simple and a green analytical method was proposed. The technique was conducted based on the syringe-to-syringe dispersive magnetic nanofluid for the preconcentration of MP, PP, and BP in cosmetics samples prior to its determination by HPLC-UV. In the extraction process, the effective factors were optimized by CCD and specified best conditions. The proposed method required only a small amount of magnetic nanofluid to achieve quantitative recovery in a short time. In addition, the method attained favorable LOD, repeatability, linearity, and extraction recovery. Therefore, SS-DMNF-ME can serve as a rapid preparation technique and is suitable for the analysis of MP, PP, and BP in cosmetics samples.</w:t>
      </w:r>
    </w:p>
    <w:p w14:paraId="74FE39DB" w14:textId="77777777" w:rsidR="00136C3B" w:rsidRPr="00136C3B" w:rsidRDefault="00136C3B" w:rsidP="00D5219A">
      <w:pPr>
        <w:pStyle w:val="Heading1"/>
      </w:pPr>
      <w:r w:rsidRPr="00136C3B">
        <w:t>Credit author contribution statement</w:t>
      </w:r>
    </w:p>
    <w:p w14:paraId="57FE6D36" w14:textId="77777777" w:rsidR="00136C3B" w:rsidRPr="00136C3B" w:rsidRDefault="00136C3B" w:rsidP="00136C3B">
      <w:r w:rsidRPr="00136C3B">
        <w:t xml:space="preserve">Ebrahim </w:t>
      </w:r>
      <w:proofErr w:type="spellStart"/>
      <w:r w:rsidRPr="00136C3B">
        <w:t>Alipanahpour</w:t>
      </w:r>
      <w:proofErr w:type="spellEnd"/>
      <w:r w:rsidRPr="00136C3B">
        <w:t xml:space="preserve"> </w:t>
      </w:r>
      <w:proofErr w:type="spellStart"/>
      <w:r w:rsidRPr="00136C3B">
        <w:t>Dil</w:t>
      </w:r>
      <w:proofErr w:type="spellEnd"/>
      <w:r w:rsidRPr="00136C3B">
        <w:t xml:space="preserve">: Conceptualization, Methodology, Investigation, Formal analysis, Validation, Writing - original draft. </w:t>
      </w:r>
      <w:proofErr w:type="spellStart"/>
      <w:r w:rsidRPr="00136C3B">
        <w:t>Mehrorang</w:t>
      </w:r>
      <w:proofErr w:type="spellEnd"/>
      <w:r w:rsidRPr="00136C3B">
        <w:t xml:space="preserve"> </w:t>
      </w:r>
      <w:proofErr w:type="spellStart"/>
      <w:r w:rsidRPr="00136C3B">
        <w:t>Ghaedi</w:t>
      </w:r>
      <w:proofErr w:type="spellEnd"/>
      <w:r w:rsidRPr="00136C3B">
        <w:t xml:space="preserve">: Supervision, Resources, Writing - review &amp; editing. </w:t>
      </w:r>
      <w:proofErr w:type="spellStart"/>
      <w:r w:rsidRPr="00136C3B">
        <w:t>Arash</w:t>
      </w:r>
      <w:proofErr w:type="spellEnd"/>
      <w:r w:rsidRPr="00136C3B">
        <w:t xml:space="preserve"> </w:t>
      </w:r>
      <w:proofErr w:type="spellStart"/>
      <w:r w:rsidRPr="00136C3B">
        <w:t>Asfaram</w:t>
      </w:r>
      <w:proofErr w:type="spellEnd"/>
      <w:r w:rsidRPr="00136C3B">
        <w:t>: Formal analysis, Validation, Writing - original draft. Lobat Tayebi: Validation, Writing - review &amp; editing.</w:t>
      </w:r>
    </w:p>
    <w:p w14:paraId="56B084C3" w14:textId="77777777" w:rsidR="00136C3B" w:rsidRPr="00136C3B" w:rsidRDefault="00136C3B" w:rsidP="00D5219A">
      <w:pPr>
        <w:pStyle w:val="Heading1"/>
      </w:pPr>
      <w:r w:rsidRPr="00136C3B">
        <w:t>Declaration of competing interest</w:t>
      </w:r>
    </w:p>
    <w:p w14:paraId="4CE20601" w14:textId="77777777" w:rsidR="00136C3B" w:rsidRPr="00136C3B" w:rsidRDefault="00136C3B" w:rsidP="00136C3B">
      <w:r w:rsidRPr="00136C3B">
        <w:t>The authors declare that they have no known competing financial interests or personal relationships that could have appeared to influence the work reported in this paper.</w:t>
      </w:r>
    </w:p>
    <w:p w14:paraId="160D340D" w14:textId="77777777" w:rsidR="00136C3B" w:rsidRPr="00136C3B" w:rsidRDefault="00136C3B" w:rsidP="00D5219A">
      <w:pPr>
        <w:pStyle w:val="Heading1"/>
      </w:pPr>
      <w:r w:rsidRPr="00136C3B">
        <w:t>Acknowledgement</w:t>
      </w:r>
    </w:p>
    <w:p w14:paraId="1392887A" w14:textId="77777777" w:rsidR="00136C3B" w:rsidRPr="00136C3B" w:rsidRDefault="00136C3B" w:rsidP="00136C3B">
      <w:r w:rsidRPr="00136C3B">
        <w:t xml:space="preserve">The authors express their appreciation to the Graduate School and Research Council of the </w:t>
      </w:r>
      <w:proofErr w:type="spellStart"/>
      <w:r w:rsidRPr="00136C3B">
        <w:t>Yasouj</w:t>
      </w:r>
      <w:proofErr w:type="spellEnd"/>
      <w:r w:rsidRPr="00136C3B">
        <w:t xml:space="preserve"> University, Iran, for supporting this work.</w:t>
      </w:r>
    </w:p>
    <w:p w14:paraId="778A7B2C" w14:textId="77777777" w:rsidR="00136C3B" w:rsidRPr="00136C3B" w:rsidRDefault="00136C3B" w:rsidP="00D5219A">
      <w:pPr>
        <w:pStyle w:val="Heading1"/>
      </w:pPr>
      <w:r w:rsidRPr="00136C3B">
        <w:t>Appendix A. Supplementary data</w:t>
      </w:r>
    </w:p>
    <w:p w14:paraId="16A4326F" w14:textId="310D6A00" w:rsidR="00136C3B" w:rsidRPr="00136C3B" w:rsidRDefault="00136C3B" w:rsidP="00136C3B">
      <w:r w:rsidRPr="00136C3B">
        <w:t xml:space="preserve">The following is the Supplementary data to this </w:t>
      </w:r>
      <w:proofErr w:type="spellStart"/>
      <w:proofErr w:type="gramStart"/>
      <w:r w:rsidRPr="00136C3B">
        <w:t>article:</w:t>
      </w:r>
      <w:r w:rsidRPr="000866EA">
        <w:t>Download</w:t>
      </w:r>
      <w:proofErr w:type="spellEnd"/>
      <w:proofErr w:type="gramEnd"/>
      <w:r w:rsidRPr="000866EA">
        <w:t xml:space="preserve"> : </w:t>
      </w:r>
      <w:r w:rsidRPr="000866EA">
        <w:rPr>
          <w:b/>
          <w:bCs/>
        </w:rPr>
        <w:t>Download Word document (27KB)</w:t>
      </w:r>
    </w:p>
    <w:p w14:paraId="342F9215" w14:textId="77777777" w:rsidR="00136C3B" w:rsidRPr="00136C3B" w:rsidRDefault="00136C3B" w:rsidP="00136C3B">
      <w:r w:rsidRPr="00136C3B">
        <w:t>Multimedia component 1.</w:t>
      </w:r>
    </w:p>
    <w:p w14:paraId="20040D97" w14:textId="77777777" w:rsidR="00136C3B" w:rsidRPr="00136C3B" w:rsidRDefault="00136C3B" w:rsidP="00D5219A">
      <w:pPr>
        <w:pStyle w:val="Heading1"/>
      </w:pPr>
      <w:r w:rsidRPr="00136C3B">
        <w:t>References</w:t>
      </w:r>
    </w:p>
    <w:p w14:paraId="7AFD96F5" w14:textId="1919CA1C" w:rsidR="00136C3B" w:rsidRPr="00D5219A" w:rsidRDefault="00136C3B" w:rsidP="00D5219A">
      <w:pPr>
        <w:pStyle w:val="NoSpacing"/>
        <w:ind w:left="720" w:hanging="720"/>
        <w:rPr>
          <w:rFonts w:cstheme="minorHAnsi"/>
        </w:rPr>
      </w:pPr>
      <w:r w:rsidRPr="000866EA">
        <w:rPr>
          <w:rFonts w:cstheme="minorHAnsi"/>
        </w:rPr>
        <w:t>[1]</w:t>
      </w:r>
      <w:r w:rsidR="000866EA">
        <w:rPr>
          <w:rFonts w:cstheme="minorHAnsi"/>
        </w:rPr>
        <w:t xml:space="preserve"> </w:t>
      </w:r>
      <w:r w:rsidRPr="00D5219A">
        <w:rPr>
          <w:rFonts w:cstheme="minorHAnsi"/>
        </w:rPr>
        <w:t>S. Gülle, H.I. Ulusoy, A. Kabir, A. Tartaglia, K.G. Furton, M. Locatelli, V.F. </w:t>
      </w:r>
      <w:proofErr w:type="spellStart"/>
      <w:r w:rsidRPr="00D5219A">
        <w:rPr>
          <w:rFonts w:cstheme="minorHAnsi"/>
        </w:rPr>
        <w:t>Samanidou</w:t>
      </w:r>
      <w:proofErr w:type="spellEnd"/>
      <w:r w:rsidR="000866EA">
        <w:rPr>
          <w:rFonts w:cstheme="minorHAnsi"/>
        </w:rPr>
        <w:t xml:space="preserve">. </w:t>
      </w:r>
      <w:r w:rsidRPr="00D5219A">
        <w:rPr>
          <w:rFonts w:cstheme="minorHAnsi"/>
          <w:b/>
          <w:bCs/>
        </w:rPr>
        <w:t xml:space="preserve">Application of a fabric phase </w:t>
      </w:r>
      <w:proofErr w:type="spellStart"/>
      <w:r w:rsidRPr="00D5219A">
        <w:rPr>
          <w:rFonts w:cstheme="minorHAnsi"/>
          <w:b/>
          <w:bCs/>
        </w:rPr>
        <w:t>sorptive</w:t>
      </w:r>
      <w:proofErr w:type="spellEnd"/>
      <w:r w:rsidRPr="00D5219A">
        <w:rPr>
          <w:rFonts w:cstheme="minorHAnsi"/>
          <w:b/>
          <w:bCs/>
        </w:rPr>
        <w:t xml:space="preserve"> extraction-high performance liquid chromatography-photodiode array detection method for the trace determination of methyl paraben, propyl paraben and butyl paraben in cosmetic and environmental samples</w:t>
      </w:r>
      <w:r w:rsidR="000866EA">
        <w:rPr>
          <w:rFonts w:cstheme="minorHAnsi"/>
          <w:b/>
          <w:bCs/>
        </w:rPr>
        <w:t xml:space="preserve">. </w:t>
      </w:r>
      <w:r w:rsidRPr="00D5219A">
        <w:rPr>
          <w:rFonts w:cstheme="minorHAnsi"/>
        </w:rPr>
        <w:t>Anal. Methods, 11 (48) (2019), pp. 6136-6145</w:t>
      </w:r>
    </w:p>
    <w:p w14:paraId="307D5C0B" w14:textId="78C6414D" w:rsidR="00136C3B" w:rsidRPr="00D5219A" w:rsidRDefault="00136C3B" w:rsidP="00D5219A">
      <w:pPr>
        <w:pStyle w:val="NoSpacing"/>
        <w:ind w:left="720" w:hanging="720"/>
        <w:rPr>
          <w:rFonts w:cstheme="minorHAnsi"/>
        </w:rPr>
      </w:pPr>
      <w:r w:rsidRPr="000866EA">
        <w:rPr>
          <w:rFonts w:cstheme="minorHAnsi"/>
        </w:rPr>
        <w:t>[2]</w:t>
      </w:r>
      <w:r w:rsidR="0058132A">
        <w:rPr>
          <w:rFonts w:cstheme="minorHAnsi"/>
        </w:rPr>
        <w:t xml:space="preserve"> </w:t>
      </w:r>
      <w:r w:rsidRPr="00D5219A">
        <w:rPr>
          <w:rFonts w:cstheme="minorHAnsi"/>
        </w:rPr>
        <w:t>F. Makkliang, P. Kanatharana, P. Thavarungkul, C. </w:t>
      </w:r>
      <w:proofErr w:type="spellStart"/>
      <w:r w:rsidRPr="00D5219A">
        <w:rPr>
          <w:rFonts w:cstheme="minorHAnsi"/>
        </w:rPr>
        <w:t>Thammakhet-Buranachai</w:t>
      </w:r>
      <w:proofErr w:type="spellEnd"/>
      <w:r w:rsidR="0058132A">
        <w:rPr>
          <w:rFonts w:cstheme="minorHAnsi"/>
        </w:rPr>
        <w:t xml:space="preserve">. </w:t>
      </w:r>
      <w:r w:rsidRPr="00D5219A">
        <w:rPr>
          <w:rFonts w:cstheme="minorHAnsi"/>
          <w:b/>
          <w:bCs/>
        </w:rPr>
        <w:t xml:space="preserve">A miniaturized monolith-MWCNTs-COOH multi-stir-rod </w:t>
      </w:r>
      <w:proofErr w:type="spellStart"/>
      <w:r w:rsidRPr="00D5219A">
        <w:rPr>
          <w:rFonts w:cstheme="minorHAnsi"/>
          <w:b/>
          <w:bCs/>
        </w:rPr>
        <w:t>microextractor</w:t>
      </w:r>
      <w:proofErr w:type="spellEnd"/>
      <w:r w:rsidRPr="00D5219A">
        <w:rPr>
          <w:rFonts w:cstheme="minorHAnsi"/>
          <w:b/>
          <w:bCs/>
        </w:rPr>
        <w:t xml:space="preserve"> device for trace parabens determination in cosmetic and personal care products</w:t>
      </w:r>
      <w:r w:rsidR="0058132A">
        <w:rPr>
          <w:rFonts w:cstheme="minorHAnsi"/>
          <w:b/>
          <w:bCs/>
        </w:rPr>
        <w:t xml:space="preserve">. </w:t>
      </w:r>
      <w:proofErr w:type="spellStart"/>
      <w:r w:rsidRPr="00D5219A">
        <w:rPr>
          <w:rFonts w:cstheme="minorHAnsi"/>
        </w:rPr>
        <w:t>Talanta</w:t>
      </w:r>
      <w:proofErr w:type="spellEnd"/>
      <w:r w:rsidRPr="00D5219A">
        <w:rPr>
          <w:rFonts w:cstheme="minorHAnsi"/>
        </w:rPr>
        <w:t>, 184 (2018), pp. 429-436</w:t>
      </w:r>
    </w:p>
    <w:p w14:paraId="1775C410" w14:textId="5347DBD8" w:rsidR="00136C3B" w:rsidRPr="00D5219A" w:rsidRDefault="00136C3B" w:rsidP="00D5219A">
      <w:pPr>
        <w:pStyle w:val="NoSpacing"/>
        <w:ind w:left="720" w:hanging="720"/>
        <w:rPr>
          <w:rFonts w:cstheme="minorHAnsi"/>
        </w:rPr>
      </w:pPr>
      <w:r w:rsidRPr="000866EA">
        <w:rPr>
          <w:rFonts w:cstheme="minorHAnsi"/>
        </w:rPr>
        <w:t>[3]</w:t>
      </w:r>
      <w:r w:rsidR="0058132A">
        <w:rPr>
          <w:rFonts w:cstheme="minorHAnsi"/>
        </w:rPr>
        <w:t xml:space="preserve"> </w:t>
      </w:r>
      <w:r w:rsidRPr="00D5219A">
        <w:rPr>
          <w:rFonts w:cstheme="minorHAnsi"/>
        </w:rPr>
        <w:t>M.B. </w:t>
      </w:r>
      <w:proofErr w:type="spellStart"/>
      <w:r w:rsidRPr="00D5219A">
        <w:rPr>
          <w:rFonts w:cstheme="minorHAnsi"/>
        </w:rPr>
        <w:t>Gholivand</w:t>
      </w:r>
      <w:proofErr w:type="spellEnd"/>
      <w:r w:rsidRPr="00D5219A">
        <w:rPr>
          <w:rFonts w:cstheme="minorHAnsi"/>
        </w:rPr>
        <w:t>, M. </w:t>
      </w:r>
      <w:proofErr w:type="spellStart"/>
      <w:r w:rsidRPr="00D5219A">
        <w:rPr>
          <w:rFonts w:cstheme="minorHAnsi"/>
        </w:rPr>
        <w:t>Shamsipur</w:t>
      </w:r>
      <w:proofErr w:type="spellEnd"/>
      <w:r w:rsidRPr="00D5219A">
        <w:rPr>
          <w:rFonts w:cstheme="minorHAnsi"/>
        </w:rPr>
        <w:t>, S. </w:t>
      </w:r>
      <w:proofErr w:type="spellStart"/>
      <w:r w:rsidRPr="00D5219A">
        <w:rPr>
          <w:rFonts w:cstheme="minorHAnsi"/>
        </w:rPr>
        <w:t>Dehdashtian</w:t>
      </w:r>
      <w:proofErr w:type="spellEnd"/>
      <w:r w:rsidRPr="00D5219A">
        <w:rPr>
          <w:rFonts w:cstheme="minorHAnsi"/>
        </w:rPr>
        <w:t>, H.R. </w:t>
      </w:r>
      <w:proofErr w:type="spellStart"/>
      <w:r w:rsidRPr="00D5219A">
        <w:rPr>
          <w:rFonts w:cstheme="minorHAnsi"/>
        </w:rPr>
        <w:t>Rajabi</w:t>
      </w:r>
      <w:proofErr w:type="spellEnd"/>
      <w:r w:rsidR="0058132A">
        <w:rPr>
          <w:rFonts w:cstheme="minorHAnsi"/>
        </w:rPr>
        <w:t xml:space="preserve">. </w:t>
      </w:r>
      <w:r w:rsidRPr="00D5219A">
        <w:rPr>
          <w:rFonts w:cstheme="minorHAnsi"/>
          <w:b/>
          <w:bCs/>
        </w:rPr>
        <w:t xml:space="preserve">Development of a selective and sensitive </w:t>
      </w:r>
      <w:proofErr w:type="spellStart"/>
      <w:r w:rsidRPr="00D5219A">
        <w:rPr>
          <w:rFonts w:cstheme="minorHAnsi"/>
          <w:b/>
          <w:bCs/>
        </w:rPr>
        <w:t>voltammetric</w:t>
      </w:r>
      <w:proofErr w:type="spellEnd"/>
      <w:r w:rsidRPr="00D5219A">
        <w:rPr>
          <w:rFonts w:cstheme="minorHAnsi"/>
          <w:b/>
          <w:bCs/>
        </w:rPr>
        <w:t xml:space="preserve"> sensor for propylparaben based on a nanosized molecularly imprinted polymer–carbon paste electrode</w:t>
      </w:r>
      <w:r w:rsidR="0058132A">
        <w:rPr>
          <w:rFonts w:cstheme="minorHAnsi"/>
          <w:b/>
          <w:bCs/>
        </w:rPr>
        <w:t xml:space="preserve">. </w:t>
      </w:r>
      <w:r w:rsidRPr="00D5219A">
        <w:rPr>
          <w:rFonts w:cstheme="minorHAnsi"/>
        </w:rPr>
        <w:t>Mater. Sci. Eng. C, 36 (2014), pp. 102-107</w:t>
      </w:r>
    </w:p>
    <w:p w14:paraId="0E134806" w14:textId="32B15DEF" w:rsidR="00136C3B" w:rsidRPr="00D5219A" w:rsidRDefault="00136C3B" w:rsidP="00D5219A">
      <w:pPr>
        <w:pStyle w:val="NoSpacing"/>
        <w:ind w:left="720" w:hanging="720"/>
        <w:rPr>
          <w:rFonts w:cstheme="minorHAnsi"/>
        </w:rPr>
      </w:pPr>
      <w:r w:rsidRPr="000866EA">
        <w:rPr>
          <w:rFonts w:cstheme="minorHAnsi"/>
        </w:rPr>
        <w:t>[4]</w:t>
      </w:r>
      <w:r w:rsidR="0058132A">
        <w:rPr>
          <w:rFonts w:cstheme="minorHAnsi"/>
        </w:rPr>
        <w:t xml:space="preserve"> </w:t>
      </w:r>
      <w:r w:rsidRPr="00D5219A">
        <w:rPr>
          <w:rFonts w:cstheme="minorHAnsi"/>
        </w:rPr>
        <w:t>M. Becerra-Herrera, V. Miranda, D. Arismendi, P. Richter</w:t>
      </w:r>
      <w:r w:rsidR="0058132A">
        <w:rPr>
          <w:rFonts w:cstheme="minorHAnsi"/>
        </w:rPr>
        <w:t xml:space="preserve">. </w:t>
      </w:r>
      <w:r w:rsidRPr="00D5219A">
        <w:rPr>
          <w:rFonts w:cstheme="minorHAnsi"/>
          <w:b/>
          <w:bCs/>
        </w:rPr>
        <w:t xml:space="preserve">Chemometric optimization of the extraction and derivatization of parabens for their determination in water samples by </w:t>
      </w:r>
      <w:proofErr w:type="gramStart"/>
      <w:r w:rsidRPr="00D5219A">
        <w:rPr>
          <w:rFonts w:cstheme="minorHAnsi"/>
          <w:b/>
          <w:bCs/>
        </w:rPr>
        <w:t>rotating-disk</w:t>
      </w:r>
      <w:proofErr w:type="gramEnd"/>
      <w:r w:rsidRPr="00D5219A">
        <w:rPr>
          <w:rFonts w:cstheme="minorHAnsi"/>
          <w:b/>
          <w:bCs/>
        </w:rPr>
        <w:t xml:space="preserve"> </w:t>
      </w:r>
      <w:proofErr w:type="spellStart"/>
      <w:r w:rsidRPr="00D5219A">
        <w:rPr>
          <w:rFonts w:cstheme="minorHAnsi"/>
          <w:b/>
          <w:bCs/>
        </w:rPr>
        <w:t>sorptive</w:t>
      </w:r>
      <w:proofErr w:type="spellEnd"/>
      <w:r w:rsidRPr="00D5219A">
        <w:rPr>
          <w:rFonts w:cstheme="minorHAnsi"/>
          <w:b/>
          <w:bCs/>
        </w:rPr>
        <w:t xml:space="preserve"> extraction and gas chromatography mass spectrometry</w:t>
      </w:r>
      <w:r w:rsidR="0058132A">
        <w:rPr>
          <w:rFonts w:cstheme="minorHAnsi"/>
          <w:b/>
          <w:bCs/>
        </w:rPr>
        <w:t xml:space="preserve">. </w:t>
      </w:r>
      <w:proofErr w:type="spellStart"/>
      <w:r w:rsidRPr="00D5219A">
        <w:rPr>
          <w:rFonts w:cstheme="minorHAnsi"/>
        </w:rPr>
        <w:t>Talanta</w:t>
      </w:r>
      <w:proofErr w:type="spellEnd"/>
      <w:r w:rsidRPr="00D5219A">
        <w:rPr>
          <w:rFonts w:cstheme="minorHAnsi"/>
        </w:rPr>
        <w:t>, 176 (2018), pp. 551-557</w:t>
      </w:r>
    </w:p>
    <w:p w14:paraId="4C6842F6" w14:textId="26CFB6F0" w:rsidR="00136C3B" w:rsidRPr="00D5219A" w:rsidRDefault="00136C3B" w:rsidP="00D5219A">
      <w:pPr>
        <w:pStyle w:val="NoSpacing"/>
        <w:ind w:left="720" w:hanging="720"/>
        <w:rPr>
          <w:rFonts w:cstheme="minorHAnsi"/>
        </w:rPr>
      </w:pPr>
      <w:r w:rsidRPr="000866EA">
        <w:rPr>
          <w:rFonts w:cstheme="minorHAnsi"/>
        </w:rPr>
        <w:t>[5]</w:t>
      </w:r>
      <w:r w:rsidR="0058132A">
        <w:rPr>
          <w:rFonts w:cstheme="minorHAnsi"/>
        </w:rPr>
        <w:t xml:space="preserve"> </w:t>
      </w:r>
      <w:r w:rsidRPr="00D5219A">
        <w:rPr>
          <w:rFonts w:cstheme="minorHAnsi"/>
        </w:rPr>
        <w:t>A.N. Dias, A.C. da Silva, V. </w:t>
      </w:r>
      <w:proofErr w:type="spellStart"/>
      <w:r w:rsidRPr="00D5219A">
        <w:rPr>
          <w:rFonts w:cstheme="minorHAnsi"/>
        </w:rPr>
        <w:t>Simão</w:t>
      </w:r>
      <w:proofErr w:type="spellEnd"/>
      <w:r w:rsidRPr="00D5219A">
        <w:rPr>
          <w:rFonts w:cstheme="minorHAnsi"/>
        </w:rPr>
        <w:t>, J. </w:t>
      </w:r>
      <w:proofErr w:type="spellStart"/>
      <w:r w:rsidRPr="00D5219A">
        <w:rPr>
          <w:rFonts w:cstheme="minorHAnsi"/>
        </w:rPr>
        <w:t>Merib</w:t>
      </w:r>
      <w:proofErr w:type="spellEnd"/>
      <w:r w:rsidRPr="00D5219A">
        <w:rPr>
          <w:rFonts w:cstheme="minorHAnsi"/>
        </w:rPr>
        <w:t>, E. </w:t>
      </w:r>
      <w:proofErr w:type="spellStart"/>
      <w:r w:rsidRPr="00D5219A">
        <w:rPr>
          <w:rFonts w:cstheme="minorHAnsi"/>
        </w:rPr>
        <w:t>Carasek</w:t>
      </w:r>
      <w:proofErr w:type="spellEnd"/>
      <w:r w:rsidR="0058132A">
        <w:rPr>
          <w:rFonts w:cstheme="minorHAnsi"/>
        </w:rPr>
        <w:t xml:space="preserve">. </w:t>
      </w:r>
      <w:r w:rsidRPr="00D5219A">
        <w:rPr>
          <w:rFonts w:cstheme="minorHAnsi"/>
          <w:b/>
          <w:bCs/>
        </w:rPr>
        <w:t>A novel approach to bar adsorptive microextraction: cork as extractor phase for determination of benzophenone, triclocarban and parabens in aqueous samples</w:t>
      </w:r>
      <w:r w:rsidR="0058132A">
        <w:rPr>
          <w:rFonts w:cstheme="minorHAnsi"/>
          <w:b/>
          <w:bCs/>
        </w:rPr>
        <w:t xml:space="preserve">. </w:t>
      </w:r>
      <w:r w:rsidRPr="00D5219A">
        <w:rPr>
          <w:rFonts w:cstheme="minorHAnsi"/>
        </w:rPr>
        <w:t>Anal. Ch</w:t>
      </w:r>
      <w:proofErr w:type="spellStart"/>
      <w:r w:rsidRPr="00D5219A">
        <w:rPr>
          <w:rFonts w:cstheme="minorHAnsi"/>
        </w:rPr>
        <w:t>im</w:t>
      </w:r>
      <w:proofErr w:type="spellEnd"/>
      <w:r w:rsidRPr="00D5219A">
        <w:rPr>
          <w:rFonts w:cstheme="minorHAnsi"/>
        </w:rPr>
        <w:t>. Acta, 888 (2015), pp. 59-66</w:t>
      </w:r>
    </w:p>
    <w:p w14:paraId="689B086C" w14:textId="26D61FA6" w:rsidR="00136C3B" w:rsidRPr="00D5219A" w:rsidRDefault="00136C3B" w:rsidP="00D5219A">
      <w:pPr>
        <w:pStyle w:val="NoSpacing"/>
        <w:ind w:left="720" w:hanging="720"/>
        <w:rPr>
          <w:rFonts w:cstheme="minorHAnsi"/>
        </w:rPr>
      </w:pPr>
      <w:r w:rsidRPr="000866EA">
        <w:rPr>
          <w:rFonts w:cstheme="minorHAnsi"/>
        </w:rPr>
        <w:t>[6]</w:t>
      </w:r>
      <w:r w:rsidR="0058132A">
        <w:rPr>
          <w:rFonts w:cstheme="minorHAnsi"/>
        </w:rPr>
        <w:t xml:space="preserve"> </w:t>
      </w:r>
      <w:r w:rsidRPr="00D5219A">
        <w:rPr>
          <w:rFonts w:cstheme="minorHAnsi"/>
        </w:rPr>
        <w:t>C.-Y. Li, J.-M. Liu, Z.-H. Wang, S.-W. </w:t>
      </w:r>
      <w:proofErr w:type="spellStart"/>
      <w:r w:rsidRPr="00D5219A">
        <w:rPr>
          <w:rFonts w:cstheme="minorHAnsi"/>
        </w:rPr>
        <w:t>Lv</w:t>
      </w:r>
      <w:proofErr w:type="spellEnd"/>
      <w:r w:rsidRPr="00D5219A">
        <w:rPr>
          <w:rFonts w:cstheme="minorHAnsi"/>
        </w:rPr>
        <w:t>, N. Zhao, S. Wang</w:t>
      </w:r>
      <w:r w:rsidR="0058132A">
        <w:rPr>
          <w:rFonts w:cstheme="minorHAnsi"/>
        </w:rPr>
        <w:t xml:space="preserve">. </w:t>
      </w:r>
      <w:r w:rsidRPr="00D5219A">
        <w:rPr>
          <w:rFonts w:cstheme="minorHAnsi"/>
          <w:b/>
          <w:bCs/>
        </w:rPr>
        <w:t>Integration of Fe</w:t>
      </w:r>
      <w:r w:rsidRPr="00D5219A">
        <w:rPr>
          <w:rFonts w:cstheme="minorHAnsi"/>
          <w:b/>
          <w:bCs/>
          <w:vertAlign w:val="subscript"/>
        </w:rPr>
        <w:t>3</w:t>
      </w:r>
      <w:r w:rsidRPr="00D5219A">
        <w:rPr>
          <w:rFonts w:cstheme="minorHAnsi"/>
          <w:b/>
          <w:bCs/>
        </w:rPr>
        <w:t>O</w:t>
      </w:r>
      <w:r w:rsidRPr="00D5219A">
        <w:rPr>
          <w:rFonts w:cstheme="minorHAnsi"/>
          <w:b/>
          <w:bCs/>
          <w:vertAlign w:val="subscript"/>
        </w:rPr>
        <w:t>4</w:t>
      </w:r>
      <w:r w:rsidRPr="00D5219A">
        <w:rPr>
          <w:rFonts w:cstheme="minorHAnsi"/>
          <w:b/>
          <w:bCs/>
        </w:rPr>
        <w:t>@ UiO-66-NH</w:t>
      </w:r>
      <w:r w:rsidRPr="00D5219A">
        <w:rPr>
          <w:rFonts w:cstheme="minorHAnsi"/>
          <w:b/>
          <w:bCs/>
          <w:vertAlign w:val="subscript"/>
        </w:rPr>
        <w:t>2</w:t>
      </w:r>
      <w:r w:rsidRPr="00D5219A">
        <w:rPr>
          <w:rFonts w:cstheme="minorHAnsi"/>
          <w:b/>
          <w:bCs/>
        </w:rPr>
        <w:t>@ MON core-shell structured adsorbents for specific preconcentration and sensitive determination of aflatoxins against complex sample matrix</w:t>
      </w:r>
      <w:r w:rsidR="0058132A">
        <w:rPr>
          <w:rFonts w:cstheme="minorHAnsi"/>
          <w:b/>
          <w:bCs/>
        </w:rPr>
        <w:t xml:space="preserve">. </w:t>
      </w:r>
      <w:r w:rsidRPr="00D5219A">
        <w:rPr>
          <w:rFonts w:cstheme="minorHAnsi"/>
        </w:rPr>
        <w:t>J. Hazard Mater., 384 (2020), p. 121348</w:t>
      </w:r>
    </w:p>
    <w:p w14:paraId="044C1376" w14:textId="623378C5" w:rsidR="00136C3B" w:rsidRPr="00D5219A" w:rsidRDefault="00136C3B" w:rsidP="00D5219A">
      <w:pPr>
        <w:pStyle w:val="NoSpacing"/>
        <w:ind w:left="720" w:hanging="720"/>
        <w:rPr>
          <w:rFonts w:cstheme="minorHAnsi"/>
        </w:rPr>
      </w:pPr>
      <w:r w:rsidRPr="000866EA">
        <w:rPr>
          <w:rFonts w:cstheme="minorHAnsi"/>
        </w:rPr>
        <w:t>[7]</w:t>
      </w:r>
      <w:r w:rsidR="0058132A">
        <w:rPr>
          <w:rFonts w:cstheme="minorHAnsi"/>
        </w:rPr>
        <w:t xml:space="preserve"> </w:t>
      </w:r>
      <w:r w:rsidRPr="00D5219A">
        <w:rPr>
          <w:rFonts w:cstheme="minorHAnsi"/>
        </w:rPr>
        <w:t>E.A. Dil, M. Ghaedi, A. Asfaram, F. Mehrabi, A. Shokrollahi, A.A. Matin, L. Tayebi</w:t>
      </w:r>
      <w:r w:rsidR="0058132A">
        <w:rPr>
          <w:rFonts w:cstheme="minorHAnsi"/>
        </w:rPr>
        <w:t xml:space="preserve">. </w:t>
      </w:r>
      <w:r w:rsidRPr="00D5219A">
        <w:rPr>
          <w:rFonts w:cstheme="minorHAnsi"/>
          <w:b/>
          <w:bCs/>
        </w:rPr>
        <w:t>Magnetic dual-template molecularly imprinted polymer based on syringe-to-syringe magnetic solid-phase microextraction for selective enrichment of p-Coumaric acid and ferulic acid from pomegranate, grape, and orange samples</w:t>
      </w:r>
      <w:r w:rsidR="0058132A">
        <w:rPr>
          <w:rFonts w:cstheme="minorHAnsi"/>
          <w:b/>
          <w:bCs/>
        </w:rPr>
        <w:t xml:space="preserve">. </w:t>
      </w:r>
      <w:r w:rsidRPr="00D5219A">
        <w:rPr>
          <w:rFonts w:cstheme="minorHAnsi"/>
        </w:rPr>
        <w:t>Food Chem. (2020), p. 126902</w:t>
      </w:r>
    </w:p>
    <w:p w14:paraId="3CCE4A6D" w14:textId="44BA8B8F" w:rsidR="00136C3B" w:rsidRPr="00D5219A" w:rsidRDefault="00136C3B" w:rsidP="00D5219A">
      <w:pPr>
        <w:pStyle w:val="NoSpacing"/>
        <w:ind w:left="720" w:hanging="720"/>
        <w:rPr>
          <w:rFonts w:cstheme="minorHAnsi"/>
        </w:rPr>
      </w:pPr>
      <w:r w:rsidRPr="000866EA">
        <w:rPr>
          <w:rFonts w:cstheme="minorHAnsi"/>
        </w:rPr>
        <w:t>[8]</w:t>
      </w:r>
      <w:r w:rsidR="0058132A">
        <w:rPr>
          <w:rFonts w:cstheme="minorHAnsi"/>
        </w:rPr>
        <w:t xml:space="preserve"> </w:t>
      </w:r>
      <w:r w:rsidRPr="00D5219A">
        <w:rPr>
          <w:rFonts w:cstheme="minorHAnsi"/>
        </w:rPr>
        <w:t>A. Jouyban, M.A. Farajzadeh, M. Nemati, A.A.A. Nabil, M.R.A. </w:t>
      </w:r>
      <w:proofErr w:type="spellStart"/>
      <w:r w:rsidRPr="00D5219A">
        <w:rPr>
          <w:rFonts w:cstheme="minorHAnsi"/>
        </w:rPr>
        <w:t>Mogaddam</w:t>
      </w:r>
      <w:proofErr w:type="spellEnd"/>
      <w:r w:rsidR="0058132A">
        <w:rPr>
          <w:rFonts w:cstheme="minorHAnsi"/>
        </w:rPr>
        <w:t xml:space="preserve">. </w:t>
      </w:r>
      <w:r w:rsidRPr="00D5219A">
        <w:rPr>
          <w:rFonts w:cstheme="minorHAnsi"/>
          <w:b/>
          <w:bCs/>
        </w:rPr>
        <w:t>Preparation of ferrofluid from toner powder and deep eutectic solvent used in air-assisted liquid-liquid microextraction: application in analysis of sixteen polycyclic aromatic hydrocarbons in urine and saliva samples of tobacco smokers</w:t>
      </w:r>
      <w:r w:rsidR="0058132A">
        <w:rPr>
          <w:rFonts w:cstheme="minorHAnsi"/>
          <w:b/>
          <w:bCs/>
        </w:rPr>
        <w:t xml:space="preserve">. </w:t>
      </w:r>
      <w:proofErr w:type="spellStart"/>
      <w:r w:rsidRPr="00D5219A">
        <w:rPr>
          <w:rFonts w:cstheme="minorHAnsi"/>
        </w:rPr>
        <w:t>Microchem</w:t>
      </w:r>
      <w:proofErr w:type="spellEnd"/>
      <w:r w:rsidRPr="00D5219A">
        <w:rPr>
          <w:rFonts w:cstheme="minorHAnsi"/>
        </w:rPr>
        <w:t>. J. (2020), p. 104631</w:t>
      </w:r>
    </w:p>
    <w:p w14:paraId="6641B651" w14:textId="62C2E19D" w:rsidR="00136C3B" w:rsidRPr="00D5219A" w:rsidRDefault="00136C3B" w:rsidP="00D5219A">
      <w:pPr>
        <w:pStyle w:val="NoSpacing"/>
        <w:ind w:left="720" w:hanging="720"/>
        <w:rPr>
          <w:rFonts w:cstheme="minorHAnsi"/>
        </w:rPr>
      </w:pPr>
      <w:r w:rsidRPr="000866EA">
        <w:rPr>
          <w:rFonts w:cstheme="minorHAnsi"/>
        </w:rPr>
        <w:t>[9]</w:t>
      </w:r>
      <w:r w:rsidR="0058132A">
        <w:rPr>
          <w:rFonts w:cstheme="minorHAnsi"/>
        </w:rPr>
        <w:t xml:space="preserve"> </w:t>
      </w:r>
      <w:r w:rsidRPr="00D5219A">
        <w:rPr>
          <w:rFonts w:cstheme="minorHAnsi"/>
        </w:rPr>
        <w:t>C. Fan, X. Cao, T. Han, H. Pei, G. Hu, W. Wang, C. Qian</w:t>
      </w:r>
      <w:r w:rsidR="0058132A">
        <w:rPr>
          <w:rFonts w:cstheme="minorHAnsi"/>
        </w:rPr>
        <w:t xml:space="preserve">. </w:t>
      </w:r>
      <w:r w:rsidRPr="00D5219A">
        <w:rPr>
          <w:rFonts w:cstheme="minorHAnsi"/>
          <w:b/>
          <w:bCs/>
        </w:rPr>
        <w:t xml:space="preserve">Selective microextraction of polycyclic aromatic hydrocarbons using a hydrophobic deep eutectic solvent composed with an iron oxide-based </w:t>
      </w:r>
      <w:proofErr w:type="spellStart"/>
      <w:r w:rsidRPr="00D5219A">
        <w:rPr>
          <w:rFonts w:cstheme="minorHAnsi"/>
          <w:b/>
          <w:bCs/>
        </w:rPr>
        <w:t>nanoferrofluid</w:t>
      </w:r>
      <w:proofErr w:type="spellEnd"/>
      <w:r w:rsidR="0058132A">
        <w:rPr>
          <w:rFonts w:cstheme="minorHAnsi"/>
          <w:b/>
          <w:bCs/>
        </w:rPr>
        <w:t xml:space="preserve">. </w:t>
      </w:r>
      <w:proofErr w:type="spellStart"/>
      <w:r w:rsidRPr="00D5219A">
        <w:rPr>
          <w:rFonts w:cstheme="minorHAnsi"/>
        </w:rPr>
        <w:t>Microchim</w:t>
      </w:r>
      <w:proofErr w:type="spellEnd"/>
      <w:r w:rsidRPr="00D5219A">
        <w:rPr>
          <w:rFonts w:cstheme="minorHAnsi"/>
        </w:rPr>
        <w:t>. Acta, 186 (8) (2019), p. 560</w:t>
      </w:r>
    </w:p>
    <w:p w14:paraId="672E9F93" w14:textId="43FE22E8" w:rsidR="00136C3B" w:rsidRPr="00D5219A" w:rsidRDefault="00136C3B" w:rsidP="00D5219A">
      <w:pPr>
        <w:pStyle w:val="NoSpacing"/>
        <w:ind w:left="720" w:hanging="720"/>
        <w:rPr>
          <w:rFonts w:cstheme="minorHAnsi"/>
        </w:rPr>
      </w:pPr>
      <w:r w:rsidRPr="000866EA">
        <w:rPr>
          <w:rFonts w:cstheme="minorHAnsi"/>
        </w:rPr>
        <w:t>[10]</w:t>
      </w:r>
      <w:r w:rsidR="0058132A">
        <w:rPr>
          <w:rFonts w:cstheme="minorHAnsi"/>
        </w:rPr>
        <w:t xml:space="preserve"> </w:t>
      </w:r>
      <w:r w:rsidRPr="00D5219A">
        <w:rPr>
          <w:rFonts w:cstheme="minorHAnsi"/>
        </w:rPr>
        <w:t>A.R. </w:t>
      </w:r>
      <w:proofErr w:type="spellStart"/>
      <w:r w:rsidRPr="00D5219A">
        <w:rPr>
          <w:rFonts w:cstheme="minorHAnsi"/>
        </w:rPr>
        <w:t>Zarei</w:t>
      </w:r>
      <w:proofErr w:type="spellEnd"/>
      <w:r w:rsidRPr="00D5219A">
        <w:rPr>
          <w:rFonts w:cstheme="minorHAnsi"/>
        </w:rPr>
        <w:t>, M. </w:t>
      </w:r>
      <w:proofErr w:type="spellStart"/>
      <w:r w:rsidRPr="00D5219A">
        <w:rPr>
          <w:rFonts w:cstheme="minorHAnsi"/>
        </w:rPr>
        <w:t>Nedaei</w:t>
      </w:r>
      <w:proofErr w:type="spellEnd"/>
      <w:r w:rsidRPr="00D5219A">
        <w:rPr>
          <w:rFonts w:cstheme="minorHAnsi"/>
        </w:rPr>
        <w:t>, S.A. </w:t>
      </w:r>
      <w:proofErr w:type="spellStart"/>
      <w:r w:rsidRPr="00D5219A">
        <w:rPr>
          <w:rFonts w:cstheme="minorHAnsi"/>
        </w:rPr>
        <w:t>Ghorbanian</w:t>
      </w:r>
      <w:proofErr w:type="spellEnd"/>
      <w:r w:rsidR="0058132A">
        <w:rPr>
          <w:rFonts w:cstheme="minorHAnsi"/>
        </w:rPr>
        <w:t xml:space="preserve">. </w:t>
      </w:r>
      <w:r w:rsidRPr="00D5219A">
        <w:rPr>
          <w:rFonts w:cstheme="minorHAnsi"/>
          <w:b/>
          <w:bCs/>
        </w:rPr>
        <w:t>Ferrofluid of magnetic clay and menthol based deep eutectic solvent: application in directly suspended droplet microextraction for enrichment of some emerging contaminant explosives in water and soil samples</w:t>
      </w:r>
      <w:r w:rsidR="0058132A">
        <w:rPr>
          <w:rFonts w:cstheme="minorHAnsi"/>
          <w:b/>
          <w:bCs/>
        </w:rPr>
        <w:t xml:space="preserve">. </w:t>
      </w:r>
      <w:r w:rsidRPr="00D5219A">
        <w:rPr>
          <w:rFonts w:cstheme="minorHAnsi"/>
        </w:rPr>
        <w:t xml:space="preserve">J. </w:t>
      </w:r>
      <w:proofErr w:type="spellStart"/>
      <w:r w:rsidRPr="00D5219A">
        <w:rPr>
          <w:rFonts w:cstheme="minorHAnsi"/>
        </w:rPr>
        <w:t>Chromatogr</w:t>
      </w:r>
      <w:proofErr w:type="spellEnd"/>
      <w:r w:rsidRPr="00D5219A">
        <w:rPr>
          <w:rFonts w:cstheme="minorHAnsi"/>
        </w:rPr>
        <w:t>. A, 1553 (2018), pp. 32-42</w:t>
      </w:r>
    </w:p>
    <w:p w14:paraId="601857B1" w14:textId="509D7A48" w:rsidR="00136C3B" w:rsidRPr="00D5219A" w:rsidRDefault="00136C3B" w:rsidP="00D5219A">
      <w:pPr>
        <w:pStyle w:val="NoSpacing"/>
        <w:ind w:left="720" w:hanging="720"/>
        <w:rPr>
          <w:rFonts w:cstheme="minorHAnsi"/>
        </w:rPr>
      </w:pPr>
      <w:r w:rsidRPr="000866EA">
        <w:rPr>
          <w:rFonts w:cstheme="minorHAnsi"/>
        </w:rPr>
        <w:t>[11]</w:t>
      </w:r>
      <w:r w:rsidR="0058132A">
        <w:rPr>
          <w:rFonts w:cstheme="minorHAnsi"/>
        </w:rPr>
        <w:t xml:space="preserve"> </w:t>
      </w:r>
      <w:r w:rsidRPr="00D5219A">
        <w:rPr>
          <w:rFonts w:cstheme="minorHAnsi"/>
        </w:rPr>
        <w:t>S.M. </w:t>
      </w:r>
      <w:proofErr w:type="spellStart"/>
      <w:r w:rsidRPr="00D5219A">
        <w:rPr>
          <w:rFonts w:cstheme="minorHAnsi"/>
        </w:rPr>
        <w:t>Yousefi</w:t>
      </w:r>
      <w:proofErr w:type="spellEnd"/>
      <w:r w:rsidRPr="00D5219A">
        <w:rPr>
          <w:rFonts w:cstheme="minorHAnsi"/>
        </w:rPr>
        <w:t>, F. </w:t>
      </w:r>
      <w:proofErr w:type="spellStart"/>
      <w:r w:rsidRPr="00D5219A">
        <w:rPr>
          <w:rFonts w:cstheme="minorHAnsi"/>
        </w:rPr>
        <w:t>Shemirani</w:t>
      </w:r>
      <w:proofErr w:type="spellEnd"/>
      <w:r w:rsidRPr="00D5219A">
        <w:rPr>
          <w:rFonts w:cstheme="minorHAnsi"/>
        </w:rPr>
        <w:t>, S.A. </w:t>
      </w:r>
      <w:proofErr w:type="spellStart"/>
      <w:r w:rsidRPr="00D5219A">
        <w:rPr>
          <w:rFonts w:cstheme="minorHAnsi"/>
        </w:rPr>
        <w:t>Ghorbanian</w:t>
      </w:r>
      <w:proofErr w:type="spellEnd"/>
      <w:r w:rsidR="0058132A">
        <w:rPr>
          <w:rFonts w:cstheme="minorHAnsi"/>
        </w:rPr>
        <w:t xml:space="preserve">. </w:t>
      </w:r>
      <w:r w:rsidRPr="00D5219A">
        <w:rPr>
          <w:rFonts w:cstheme="minorHAnsi"/>
          <w:b/>
          <w:bCs/>
        </w:rPr>
        <w:t xml:space="preserve">Deep eutectic solvent magnetic bucky gels in developing dispersive solid phase extraction: application for </w:t>
      </w:r>
      <w:proofErr w:type="spellStart"/>
      <w:r w:rsidRPr="00D5219A">
        <w:rPr>
          <w:rFonts w:cstheme="minorHAnsi"/>
          <w:b/>
          <w:bCs/>
        </w:rPr>
        <w:t>ultra trace</w:t>
      </w:r>
      <w:proofErr w:type="spellEnd"/>
      <w:r w:rsidRPr="00D5219A">
        <w:rPr>
          <w:rFonts w:cstheme="minorHAnsi"/>
          <w:b/>
          <w:bCs/>
        </w:rPr>
        <w:t xml:space="preserve"> analysis of organochlorine pesticides by GC-micro ECD using a large-volume injection technique</w:t>
      </w:r>
      <w:r w:rsidR="0058132A">
        <w:rPr>
          <w:rFonts w:cstheme="minorHAnsi"/>
          <w:b/>
          <w:bCs/>
        </w:rPr>
        <w:t xml:space="preserve">. </w:t>
      </w:r>
      <w:proofErr w:type="spellStart"/>
      <w:r w:rsidRPr="00D5219A">
        <w:rPr>
          <w:rFonts w:cstheme="minorHAnsi"/>
        </w:rPr>
        <w:t>Talanta</w:t>
      </w:r>
      <w:proofErr w:type="spellEnd"/>
      <w:r w:rsidRPr="00D5219A">
        <w:rPr>
          <w:rFonts w:cstheme="minorHAnsi"/>
        </w:rPr>
        <w:t>, 168 (2017), pp. 73-81</w:t>
      </w:r>
    </w:p>
    <w:p w14:paraId="2749BB67" w14:textId="309F0CFF" w:rsidR="00136C3B" w:rsidRPr="00D5219A" w:rsidRDefault="00136C3B" w:rsidP="00D5219A">
      <w:pPr>
        <w:pStyle w:val="NoSpacing"/>
        <w:ind w:left="720" w:hanging="720"/>
        <w:rPr>
          <w:rFonts w:cstheme="minorHAnsi"/>
        </w:rPr>
      </w:pPr>
      <w:r w:rsidRPr="000866EA">
        <w:rPr>
          <w:rFonts w:cstheme="minorHAnsi"/>
        </w:rPr>
        <w:t>[12]</w:t>
      </w:r>
      <w:r w:rsidR="0058132A">
        <w:rPr>
          <w:rFonts w:cstheme="minorHAnsi"/>
        </w:rPr>
        <w:t xml:space="preserve"> </w:t>
      </w:r>
      <w:r w:rsidRPr="00D5219A">
        <w:rPr>
          <w:rFonts w:cstheme="minorHAnsi"/>
        </w:rPr>
        <w:t>B.Y. Hui, N.N.M. Zain, S. Mohamad, P. Varanusupakul, H. Osman, M. </w:t>
      </w:r>
      <w:proofErr w:type="spellStart"/>
      <w:r w:rsidRPr="00D5219A">
        <w:rPr>
          <w:rFonts w:cstheme="minorHAnsi"/>
        </w:rPr>
        <w:t>Raoov</w:t>
      </w:r>
      <w:proofErr w:type="spellEnd"/>
      <w:r w:rsidR="0058132A">
        <w:rPr>
          <w:rFonts w:cstheme="minorHAnsi"/>
        </w:rPr>
        <w:t xml:space="preserve">. </w:t>
      </w:r>
      <w:r w:rsidRPr="00D5219A">
        <w:rPr>
          <w:rFonts w:cstheme="minorHAnsi"/>
          <w:b/>
          <w:bCs/>
        </w:rPr>
        <w:t>Poly (cyclodextrin-ionic liquid) based ferrofluid: a new class of magnetic colloid for dispersive liquid phase microextraction of polycyclic aromatic hydrocarbons from food samples prior to GC-FID analysis</w:t>
      </w:r>
      <w:r w:rsidR="0058132A">
        <w:rPr>
          <w:rFonts w:cstheme="minorHAnsi"/>
          <w:b/>
          <w:bCs/>
        </w:rPr>
        <w:t xml:space="preserve">. </w:t>
      </w:r>
      <w:r w:rsidRPr="00D5219A">
        <w:rPr>
          <w:rFonts w:cstheme="minorHAnsi"/>
        </w:rPr>
        <w:t>Food Chem. (2020), p. 126214</w:t>
      </w:r>
    </w:p>
    <w:p w14:paraId="0647241A" w14:textId="18EFB5C3" w:rsidR="00136C3B" w:rsidRPr="00D5219A" w:rsidRDefault="00136C3B" w:rsidP="00D5219A">
      <w:pPr>
        <w:pStyle w:val="NoSpacing"/>
        <w:ind w:left="720" w:hanging="720"/>
        <w:rPr>
          <w:rFonts w:cstheme="minorHAnsi"/>
        </w:rPr>
      </w:pPr>
      <w:r w:rsidRPr="000866EA">
        <w:rPr>
          <w:rFonts w:cstheme="minorHAnsi"/>
        </w:rPr>
        <w:t>[13]</w:t>
      </w:r>
      <w:r w:rsidR="0058132A">
        <w:rPr>
          <w:rFonts w:cstheme="minorHAnsi"/>
        </w:rPr>
        <w:t xml:space="preserve"> </w:t>
      </w:r>
      <w:r w:rsidRPr="00D5219A">
        <w:rPr>
          <w:rFonts w:cstheme="minorHAnsi"/>
        </w:rPr>
        <w:t>Z. </w:t>
      </w:r>
      <w:proofErr w:type="spellStart"/>
      <w:r w:rsidRPr="00D5219A">
        <w:rPr>
          <w:rFonts w:cstheme="minorHAnsi"/>
        </w:rPr>
        <w:t>Tekin</w:t>
      </w:r>
      <w:proofErr w:type="spellEnd"/>
      <w:r w:rsidRPr="00D5219A">
        <w:rPr>
          <w:rFonts w:cstheme="minorHAnsi"/>
        </w:rPr>
        <w:t>, T. </w:t>
      </w:r>
      <w:proofErr w:type="spellStart"/>
      <w:r w:rsidRPr="00D5219A">
        <w:rPr>
          <w:rFonts w:cstheme="minorHAnsi"/>
        </w:rPr>
        <w:t>Unutkan</w:t>
      </w:r>
      <w:proofErr w:type="spellEnd"/>
      <w:r w:rsidRPr="00D5219A">
        <w:rPr>
          <w:rFonts w:cstheme="minorHAnsi"/>
        </w:rPr>
        <w:t>, F. </w:t>
      </w:r>
      <w:proofErr w:type="spellStart"/>
      <w:r w:rsidRPr="00D5219A">
        <w:rPr>
          <w:rFonts w:cstheme="minorHAnsi"/>
        </w:rPr>
        <w:t>Erulaş</w:t>
      </w:r>
      <w:proofErr w:type="spellEnd"/>
      <w:r w:rsidRPr="00D5219A">
        <w:rPr>
          <w:rFonts w:cstheme="minorHAnsi"/>
        </w:rPr>
        <w:t>, E.G. </w:t>
      </w:r>
      <w:proofErr w:type="spellStart"/>
      <w:r w:rsidRPr="00D5219A">
        <w:rPr>
          <w:rFonts w:cstheme="minorHAnsi"/>
        </w:rPr>
        <w:t>Bakırdere</w:t>
      </w:r>
      <w:proofErr w:type="spellEnd"/>
      <w:r w:rsidRPr="00D5219A">
        <w:rPr>
          <w:rFonts w:cstheme="minorHAnsi"/>
        </w:rPr>
        <w:t>, S. </w:t>
      </w:r>
      <w:proofErr w:type="spellStart"/>
      <w:r w:rsidRPr="00D5219A">
        <w:rPr>
          <w:rFonts w:cstheme="minorHAnsi"/>
        </w:rPr>
        <w:t>Bakırdere</w:t>
      </w:r>
      <w:proofErr w:type="spellEnd"/>
      <w:r w:rsidR="0058132A">
        <w:rPr>
          <w:rFonts w:cstheme="minorHAnsi"/>
        </w:rPr>
        <w:t xml:space="preserve">. </w:t>
      </w:r>
      <w:r w:rsidRPr="00D5219A">
        <w:rPr>
          <w:rFonts w:cstheme="minorHAnsi"/>
          <w:b/>
          <w:bCs/>
        </w:rPr>
        <w:t>A green, accurate and sensitive analytical method based on vortex assisted deep eutectic solvent-liquid phase microextraction for the determination of cobalt by slotted quartz tube flame atomic absorption spectrometry</w:t>
      </w:r>
      <w:r w:rsidR="0058132A">
        <w:rPr>
          <w:rFonts w:cstheme="minorHAnsi"/>
          <w:b/>
          <w:bCs/>
        </w:rPr>
        <w:t xml:space="preserve">. </w:t>
      </w:r>
      <w:r w:rsidRPr="00D5219A">
        <w:rPr>
          <w:rFonts w:cstheme="minorHAnsi"/>
        </w:rPr>
        <w:t>Food Chem., 310 (2020), p. 125825</w:t>
      </w:r>
    </w:p>
    <w:p w14:paraId="5DEC05AE" w14:textId="65845513" w:rsidR="00136C3B" w:rsidRPr="00D5219A" w:rsidRDefault="00136C3B" w:rsidP="00D5219A">
      <w:pPr>
        <w:pStyle w:val="NoSpacing"/>
        <w:ind w:left="720" w:hanging="720"/>
        <w:rPr>
          <w:rFonts w:cstheme="minorHAnsi"/>
        </w:rPr>
      </w:pPr>
      <w:r w:rsidRPr="000866EA">
        <w:rPr>
          <w:rFonts w:cstheme="minorHAnsi"/>
        </w:rPr>
        <w:t>[14]</w:t>
      </w:r>
      <w:r w:rsidR="0058132A">
        <w:rPr>
          <w:rFonts w:cstheme="minorHAnsi"/>
        </w:rPr>
        <w:t xml:space="preserve"> </w:t>
      </w:r>
      <w:r w:rsidRPr="00D5219A">
        <w:rPr>
          <w:rFonts w:cstheme="minorHAnsi"/>
        </w:rPr>
        <w:t>Y. Shi, X. Li, Y. Shang, T. Li, K. Zhang, J. Fan</w:t>
      </w:r>
      <w:r w:rsidR="0058132A">
        <w:rPr>
          <w:rFonts w:cstheme="minorHAnsi"/>
        </w:rPr>
        <w:t xml:space="preserve">. </w:t>
      </w:r>
      <w:r w:rsidRPr="00D5219A">
        <w:rPr>
          <w:rFonts w:cstheme="minorHAnsi"/>
          <w:b/>
          <w:bCs/>
        </w:rPr>
        <w:t>Effective extraction of fluorescent brightener 52 from foods by in situ formation of hydrophobic deep eutectic solvent</w:t>
      </w:r>
      <w:r w:rsidR="0058132A">
        <w:rPr>
          <w:rFonts w:cstheme="minorHAnsi"/>
          <w:b/>
          <w:bCs/>
        </w:rPr>
        <w:t xml:space="preserve">. </w:t>
      </w:r>
      <w:r w:rsidRPr="00D5219A">
        <w:rPr>
          <w:rFonts w:cstheme="minorHAnsi"/>
        </w:rPr>
        <w:t>Food Chem., 311 (2020), p. 125870</w:t>
      </w:r>
    </w:p>
    <w:p w14:paraId="22F2A6E7" w14:textId="7D2E565F" w:rsidR="00136C3B" w:rsidRPr="00D5219A" w:rsidRDefault="00136C3B" w:rsidP="00D5219A">
      <w:pPr>
        <w:pStyle w:val="NoSpacing"/>
        <w:ind w:left="720" w:hanging="720"/>
        <w:rPr>
          <w:rFonts w:cstheme="minorHAnsi"/>
        </w:rPr>
      </w:pPr>
      <w:r w:rsidRPr="000866EA">
        <w:rPr>
          <w:rFonts w:cstheme="minorHAnsi"/>
        </w:rPr>
        <w:t>[15]</w:t>
      </w:r>
      <w:r w:rsidR="0058132A">
        <w:rPr>
          <w:rFonts w:cstheme="minorHAnsi"/>
        </w:rPr>
        <w:t xml:space="preserve"> </w:t>
      </w:r>
      <w:r w:rsidRPr="00D5219A">
        <w:rPr>
          <w:rFonts w:cstheme="minorHAnsi"/>
        </w:rPr>
        <w:t>J. Werner</w:t>
      </w:r>
      <w:r w:rsidR="0058132A">
        <w:rPr>
          <w:rFonts w:cstheme="minorHAnsi"/>
        </w:rPr>
        <w:t xml:space="preserve">. </w:t>
      </w:r>
      <w:r w:rsidRPr="00D5219A">
        <w:rPr>
          <w:rFonts w:cstheme="minorHAnsi"/>
          <w:b/>
          <w:bCs/>
        </w:rPr>
        <w:t>Novel deep eutectic solvent-based ultrasounds-assisted dispersive liquid-liquid microextraction with solidification of the aqueous phase for HPLC-UV determination of aromatic amines in environmental samples</w:t>
      </w:r>
      <w:r w:rsidR="0058132A">
        <w:rPr>
          <w:rFonts w:cstheme="minorHAnsi"/>
          <w:b/>
          <w:bCs/>
        </w:rPr>
        <w:t xml:space="preserve">. </w:t>
      </w:r>
      <w:proofErr w:type="spellStart"/>
      <w:r w:rsidRPr="00D5219A">
        <w:rPr>
          <w:rFonts w:cstheme="minorHAnsi"/>
        </w:rPr>
        <w:t>Microchem</w:t>
      </w:r>
      <w:proofErr w:type="spellEnd"/>
      <w:r w:rsidRPr="00D5219A">
        <w:rPr>
          <w:rFonts w:cstheme="minorHAnsi"/>
        </w:rPr>
        <w:t>. J., 153 (2020), p. 104405</w:t>
      </w:r>
    </w:p>
    <w:p w14:paraId="0E185DBC" w14:textId="703E7759" w:rsidR="00136C3B" w:rsidRPr="00D5219A" w:rsidRDefault="00136C3B" w:rsidP="00D5219A">
      <w:pPr>
        <w:pStyle w:val="NoSpacing"/>
        <w:ind w:left="720" w:hanging="720"/>
        <w:rPr>
          <w:rFonts w:cstheme="minorHAnsi"/>
        </w:rPr>
      </w:pPr>
      <w:r w:rsidRPr="000866EA">
        <w:rPr>
          <w:rFonts w:cstheme="minorHAnsi"/>
        </w:rPr>
        <w:t>[16]</w:t>
      </w:r>
      <w:r w:rsidR="0058132A">
        <w:rPr>
          <w:rFonts w:cstheme="minorHAnsi"/>
        </w:rPr>
        <w:t xml:space="preserve"> </w:t>
      </w:r>
      <w:r w:rsidRPr="00D5219A">
        <w:rPr>
          <w:rFonts w:cstheme="minorHAnsi"/>
        </w:rPr>
        <w:t>Y.-H. Hsieh, Y. Li, Z. Pan, Z. Chen, J. Lu, J. Yuan, Z. Zhu, J. Zhang</w:t>
      </w:r>
      <w:r w:rsidR="0058132A">
        <w:rPr>
          <w:rFonts w:cstheme="minorHAnsi"/>
        </w:rPr>
        <w:t xml:space="preserve">. </w:t>
      </w:r>
      <w:r w:rsidRPr="00D5219A">
        <w:rPr>
          <w:rFonts w:cstheme="minorHAnsi"/>
          <w:b/>
          <w:bCs/>
        </w:rPr>
        <w:t>Ultrasonication-assisted synthesis of alcohol-based deep eutectic solvents for extraction of active compounds from ginger</w:t>
      </w:r>
      <w:r w:rsidR="0058132A">
        <w:rPr>
          <w:rFonts w:cstheme="minorHAnsi"/>
          <w:b/>
          <w:bCs/>
        </w:rPr>
        <w:t xml:space="preserve">. </w:t>
      </w:r>
      <w:proofErr w:type="spellStart"/>
      <w:r w:rsidRPr="00D5219A">
        <w:rPr>
          <w:rFonts w:cstheme="minorHAnsi"/>
        </w:rPr>
        <w:t>Ultrason</w:t>
      </w:r>
      <w:proofErr w:type="spellEnd"/>
      <w:r w:rsidRPr="00D5219A">
        <w:rPr>
          <w:rFonts w:cstheme="minorHAnsi"/>
        </w:rPr>
        <w:t xml:space="preserve">. </w:t>
      </w:r>
      <w:proofErr w:type="spellStart"/>
      <w:r w:rsidRPr="00D5219A">
        <w:rPr>
          <w:rFonts w:cstheme="minorHAnsi"/>
        </w:rPr>
        <w:t>Sonochem</w:t>
      </w:r>
      <w:proofErr w:type="spellEnd"/>
      <w:r w:rsidRPr="00D5219A">
        <w:rPr>
          <w:rFonts w:cstheme="minorHAnsi"/>
        </w:rPr>
        <w:t>., 63 (2020), p. 104915</w:t>
      </w:r>
    </w:p>
    <w:p w14:paraId="7F71AF6A" w14:textId="43AB324E" w:rsidR="00136C3B" w:rsidRPr="00D5219A" w:rsidRDefault="00136C3B" w:rsidP="00D5219A">
      <w:pPr>
        <w:pStyle w:val="NoSpacing"/>
        <w:ind w:left="720" w:hanging="720"/>
        <w:rPr>
          <w:rFonts w:cstheme="minorHAnsi"/>
        </w:rPr>
      </w:pPr>
      <w:r w:rsidRPr="000866EA">
        <w:rPr>
          <w:rFonts w:cstheme="minorHAnsi"/>
        </w:rPr>
        <w:t>[17]</w:t>
      </w:r>
      <w:r w:rsidR="0058132A">
        <w:rPr>
          <w:rFonts w:cstheme="minorHAnsi"/>
        </w:rPr>
        <w:t xml:space="preserve"> </w:t>
      </w:r>
      <w:r w:rsidRPr="00D5219A">
        <w:rPr>
          <w:rFonts w:cstheme="minorHAnsi"/>
        </w:rPr>
        <w:t>J. Zhao, Z. Meng, Z. Zhao, L. Zhao</w:t>
      </w:r>
      <w:r w:rsidR="0058132A">
        <w:rPr>
          <w:rFonts w:cstheme="minorHAnsi"/>
        </w:rPr>
        <w:t xml:space="preserve">. </w:t>
      </w:r>
      <w:r w:rsidRPr="00D5219A">
        <w:rPr>
          <w:rFonts w:cstheme="minorHAnsi"/>
          <w:b/>
          <w:bCs/>
        </w:rPr>
        <w:t>Ultrasound-assisted deep eutectic solvent as green and efficient media combined with functionalized magnetic multi-walled carbon nanotubes as solid-phase extraction to determine pesticide residues in food products</w:t>
      </w:r>
      <w:r w:rsidR="0058132A">
        <w:rPr>
          <w:rFonts w:cstheme="minorHAnsi"/>
          <w:b/>
          <w:bCs/>
        </w:rPr>
        <w:t xml:space="preserve">. </w:t>
      </w:r>
      <w:r w:rsidRPr="00D5219A">
        <w:rPr>
          <w:rFonts w:cstheme="minorHAnsi"/>
        </w:rPr>
        <w:t>Food Chem., 310 (2020), p. 125863</w:t>
      </w:r>
    </w:p>
    <w:p w14:paraId="001D705F" w14:textId="7B51D8E8" w:rsidR="00136C3B" w:rsidRPr="00D5219A" w:rsidRDefault="00136C3B" w:rsidP="00D5219A">
      <w:pPr>
        <w:pStyle w:val="NoSpacing"/>
        <w:ind w:left="720" w:hanging="720"/>
        <w:rPr>
          <w:rFonts w:cstheme="minorHAnsi"/>
        </w:rPr>
      </w:pPr>
      <w:r w:rsidRPr="000866EA">
        <w:rPr>
          <w:rFonts w:cstheme="minorHAnsi"/>
        </w:rPr>
        <w:t>[18]</w:t>
      </w:r>
      <w:r w:rsidR="0058132A">
        <w:rPr>
          <w:rFonts w:cstheme="minorHAnsi"/>
        </w:rPr>
        <w:t xml:space="preserve"> </w:t>
      </w:r>
      <w:r w:rsidRPr="00D5219A">
        <w:rPr>
          <w:rFonts w:cstheme="minorHAnsi"/>
        </w:rPr>
        <w:t>H. </w:t>
      </w:r>
      <w:proofErr w:type="spellStart"/>
      <w:r w:rsidRPr="00D5219A">
        <w:rPr>
          <w:rFonts w:cstheme="minorHAnsi"/>
        </w:rPr>
        <w:t>Nosrati</w:t>
      </w:r>
      <w:proofErr w:type="spellEnd"/>
      <w:r w:rsidRPr="00D5219A">
        <w:rPr>
          <w:rFonts w:cstheme="minorHAnsi"/>
        </w:rPr>
        <w:t>, N. </w:t>
      </w:r>
      <w:proofErr w:type="spellStart"/>
      <w:r w:rsidRPr="00D5219A">
        <w:rPr>
          <w:rFonts w:cstheme="minorHAnsi"/>
        </w:rPr>
        <w:t>Sefidi</w:t>
      </w:r>
      <w:proofErr w:type="spellEnd"/>
      <w:r w:rsidRPr="00D5219A">
        <w:rPr>
          <w:rFonts w:cstheme="minorHAnsi"/>
        </w:rPr>
        <w:t>, A. </w:t>
      </w:r>
      <w:proofErr w:type="spellStart"/>
      <w:r w:rsidRPr="00D5219A">
        <w:rPr>
          <w:rFonts w:cstheme="minorHAnsi"/>
        </w:rPr>
        <w:t>Sharafi</w:t>
      </w:r>
      <w:proofErr w:type="spellEnd"/>
      <w:r w:rsidRPr="00D5219A">
        <w:rPr>
          <w:rFonts w:cstheme="minorHAnsi"/>
        </w:rPr>
        <w:t>, H. </w:t>
      </w:r>
      <w:proofErr w:type="spellStart"/>
      <w:r w:rsidRPr="00D5219A">
        <w:rPr>
          <w:rFonts w:cstheme="minorHAnsi"/>
        </w:rPr>
        <w:t>Danafar</w:t>
      </w:r>
      <w:proofErr w:type="spellEnd"/>
      <w:r w:rsidRPr="00D5219A">
        <w:rPr>
          <w:rFonts w:cstheme="minorHAnsi"/>
        </w:rPr>
        <w:t>, H.K. </w:t>
      </w:r>
      <w:proofErr w:type="spellStart"/>
      <w:r w:rsidRPr="00D5219A">
        <w:rPr>
          <w:rFonts w:cstheme="minorHAnsi"/>
        </w:rPr>
        <w:t>Manjili</w:t>
      </w:r>
      <w:proofErr w:type="spellEnd"/>
      <w:r w:rsidR="0058132A">
        <w:rPr>
          <w:rFonts w:cstheme="minorHAnsi"/>
        </w:rPr>
        <w:t xml:space="preserve">. </w:t>
      </w:r>
      <w:r w:rsidRPr="00D5219A">
        <w:rPr>
          <w:rFonts w:cstheme="minorHAnsi"/>
          <w:b/>
          <w:bCs/>
        </w:rPr>
        <w:t>Bovine serum albumin (BSA) coated iron oxide magnetic nanoparticles as biocompatible carriers for curcumin-anticancer drug</w:t>
      </w:r>
      <w:r w:rsidR="0058132A">
        <w:rPr>
          <w:rFonts w:cstheme="minorHAnsi"/>
          <w:b/>
          <w:bCs/>
        </w:rPr>
        <w:t xml:space="preserve">. </w:t>
      </w:r>
      <w:proofErr w:type="spellStart"/>
      <w:r w:rsidRPr="00D5219A">
        <w:rPr>
          <w:rFonts w:cstheme="minorHAnsi"/>
        </w:rPr>
        <w:t>Bioorg</w:t>
      </w:r>
      <w:proofErr w:type="spellEnd"/>
      <w:r w:rsidRPr="00D5219A">
        <w:rPr>
          <w:rFonts w:cstheme="minorHAnsi"/>
        </w:rPr>
        <w:t>. Chem., 76 (2018), pp. 501-509</w:t>
      </w:r>
    </w:p>
    <w:p w14:paraId="1881AB0E" w14:textId="29E97B40" w:rsidR="00136C3B" w:rsidRPr="00D5219A" w:rsidRDefault="00136C3B" w:rsidP="00D5219A">
      <w:pPr>
        <w:pStyle w:val="NoSpacing"/>
        <w:ind w:left="720" w:hanging="720"/>
        <w:rPr>
          <w:rFonts w:cstheme="minorHAnsi"/>
        </w:rPr>
      </w:pPr>
      <w:r w:rsidRPr="000866EA">
        <w:rPr>
          <w:rFonts w:cstheme="minorHAnsi"/>
        </w:rPr>
        <w:t>[19]</w:t>
      </w:r>
      <w:r w:rsidR="0058132A">
        <w:rPr>
          <w:rFonts w:cstheme="minorHAnsi"/>
        </w:rPr>
        <w:t xml:space="preserve"> </w:t>
      </w:r>
      <w:r w:rsidRPr="00D5219A">
        <w:rPr>
          <w:rFonts w:cstheme="minorHAnsi"/>
        </w:rPr>
        <w:t>H.R. </w:t>
      </w:r>
      <w:proofErr w:type="spellStart"/>
      <w:r w:rsidRPr="00D5219A">
        <w:rPr>
          <w:rFonts w:cstheme="minorHAnsi"/>
        </w:rPr>
        <w:t>Rajabi</w:t>
      </w:r>
      <w:proofErr w:type="spellEnd"/>
      <w:r w:rsidRPr="00D5219A">
        <w:rPr>
          <w:rFonts w:cstheme="minorHAnsi"/>
        </w:rPr>
        <w:t>, H. </w:t>
      </w:r>
      <w:proofErr w:type="spellStart"/>
      <w:r w:rsidRPr="00D5219A">
        <w:rPr>
          <w:rFonts w:cstheme="minorHAnsi"/>
        </w:rPr>
        <w:t>Arjmand</w:t>
      </w:r>
      <w:proofErr w:type="spellEnd"/>
      <w:r w:rsidRPr="00D5219A">
        <w:rPr>
          <w:rFonts w:cstheme="minorHAnsi"/>
        </w:rPr>
        <w:t>, S.J. </w:t>
      </w:r>
      <w:proofErr w:type="spellStart"/>
      <w:r w:rsidRPr="00D5219A">
        <w:rPr>
          <w:rFonts w:cstheme="minorHAnsi"/>
        </w:rPr>
        <w:t>Hoseini</w:t>
      </w:r>
      <w:proofErr w:type="spellEnd"/>
      <w:r w:rsidRPr="00D5219A">
        <w:rPr>
          <w:rFonts w:cstheme="minorHAnsi"/>
        </w:rPr>
        <w:t>, H. </w:t>
      </w:r>
      <w:proofErr w:type="spellStart"/>
      <w:r w:rsidRPr="00D5219A">
        <w:rPr>
          <w:rFonts w:cstheme="minorHAnsi"/>
        </w:rPr>
        <w:t>Nasrabadi</w:t>
      </w:r>
      <w:proofErr w:type="spellEnd"/>
      <w:r w:rsidR="0058132A">
        <w:rPr>
          <w:rFonts w:cstheme="minorHAnsi"/>
        </w:rPr>
        <w:t xml:space="preserve">. </w:t>
      </w:r>
      <w:r w:rsidRPr="00D5219A">
        <w:rPr>
          <w:rFonts w:cstheme="minorHAnsi"/>
          <w:b/>
          <w:bCs/>
        </w:rPr>
        <w:t>Surface modified magnetic nanoparticles as efficient and green sorbents: synthesis, characterization, and application for the removal of anionic dye</w:t>
      </w:r>
      <w:r w:rsidR="0058132A">
        <w:rPr>
          <w:rFonts w:cstheme="minorHAnsi"/>
          <w:b/>
          <w:bCs/>
        </w:rPr>
        <w:t xml:space="preserve">. </w:t>
      </w:r>
      <w:r w:rsidRPr="00D5219A">
        <w:rPr>
          <w:rFonts w:cstheme="minorHAnsi"/>
        </w:rPr>
        <w:t xml:space="preserve">J. </w:t>
      </w:r>
      <w:proofErr w:type="spellStart"/>
      <w:r w:rsidRPr="00D5219A">
        <w:rPr>
          <w:rFonts w:cstheme="minorHAnsi"/>
        </w:rPr>
        <w:t>Magn</w:t>
      </w:r>
      <w:proofErr w:type="spellEnd"/>
      <w:r w:rsidRPr="00D5219A">
        <w:rPr>
          <w:rFonts w:cstheme="minorHAnsi"/>
        </w:rPr>
        <w:t xml:space="preserve">. </w:t>
      </w:r>
      <w:proofErr w:type="spellStart"/>
      <w:r w:rsidRPr="00D5219A">
        <w:rPr>
          <w:rFonts w:cstheme="minorHAnsi"/>
        </w:rPr>
        <w:t>Magn</w:t>
      </w:r>
      <w:proofErr w:type="spellEnd"/>
      <w:r w:rsidRPr="00D5219A">
        <w:rPr>
          <w:rFonts w:cstheme="minorHAnsi"/>
        </w:rPr>
        <w:t xml:space="preserve"> Mater., 394 (2015), pp. 7-13</w:t>
      </w:r>
    </w:p>
    <w:p w14:paraId="0A665381" w14:textId="4BD26220" w:rsidR="00136C3B" w:rsidRPr="00D5219A" w:rsidRDefault="00136C3B" w:rsidP="00D5219A">
      <w:pPr>
        <w:pStyle w:val="NoSpacing"/>
        <w:ind w:left="720" w:hanging="720"/>
        <w:rPr>
          <w:rFonts w:cstheme="minorHAnsi"/>
        </w:rPr>
      </w:pPr>
      <w:r w:rsidRPr="000866EA">
        <w:rPr>
          <w:rFonts w:cstheme="minorHAnsi"/>
        </w:rPr>
        <w:t>[20]</w:t>
      </w:r>
      <w:r w:rsidR="0058132A">
        <w:rPr>
          <w:rFonts w:cstheme="minorHAnsi"/>
        </w:rPr>
        <w:t xml:space="preserve"> </w:t>
      </w:r>
      <w:r w:rsidRPr="00D5219A">
        <w:rPr>
          <w:rFonts w:cstheme="minorHAnsi"/>
        </w:rPr>
        <w:t>H.R. </w:t>
      </w:r>
      <w:proofErr w:type="spellStart"/>
      <w:r w:rsidRPr="00D5219A">
        <w:rPr>
          <w:rFonts w:cstheme="minorHAnsi"/>
        </w:rPr>
        <w:t>Rajabi</w:t>
      </w:r>
      <w:proofErr w:type="spellEnd"/>
      <w:r w:rsidRPr="00D5219A">
        <w:rPr>
          <w:rFonts w:cstheme="minorHAnsi"/>
        </w:rPr>
        <w:t>, H. </w:t>
      </w:r>
      <w:proofErr w:type="spellStart"/>
      <w:r w:rsidRPr="00D5219A">
        <w:rPr>
          <w:rFonts w:cstheme="minorHAnsi"/>
        </w:rPr>
        <w:t>Arjmand</w:t>
      </w:r>
      <w:proofErr w:type="spellEnd"/>
      <w:r w:rsidRPr="00D5219A">
        <w:rPr>
          <w:rFonts w:cstheme="minorHAnsi"/>
        </w:rPr>
        <w:t>, H. </w:t>
      </w:r>
      <w:proofErr w:type="spellStart"/>
      <w:r w:rsidRPr="00D5219A">
        <w:rPr>
          <w:rFonts w:cstheme="minorHAnsi"/>
        </w:rPr>
        <w:t>Kazemdehdashti</w:t>
      </w:r>
      <w:proofErr w:type="spellEnd"/>
      <w:r w:rsidRPr="00D5219A">
        <w:rPr>
          <w:rFonts w:cstheme="minorHAnsi"/>
        </w:rPr>
        <w:t>, M. Farsi</w:t>
      </w:r>
      <w:r w:rsidR="0058132A">
        <w:rPr>
          <w:rFonts w:cstheme="minorHAnsi"/>
        </w:rPr>
        <w:t xml:space="preserve">. </w:t>
      </w:r>
      <w:r w:rsidRPr="00D5219A">
        <w:rPr>
          <w:rFonts w:cstheme="minorHAnsi"/>
          <w:b/>
          <w:bCs/>
        </w:rPr>
        <w:t>A comparison investigation on photocatalytic activity performance and adsorption efficiency for the removal of cationic dye: quantum dots vs. magnetic nanoparticles</w:t>
      </w:r>
      <w:r w:rsidR="0058132A">
        <w:rPr>
          <w:rFonts w:cstheme="minorHAnsi"/>
          <w:b/>
          <w:bCs/>
        </w:rPr>
        <w:t xml:space="preserve">. </w:t>
      </w:r>
      <w:r w:rsidRPr="00D5219A">
        <w:rPr>
          <w:rFonts w:cstheme="minorHAnsi"/>
        </w:rPr>
        <w:t>J. Environ. Chem. Eng., 4 (3) (2016), pp. 2830-2840</w:t>
      </w:r>
    </w:p>
    <w:p w14:paraId="0CD76794" w14:textId="696403FC" w:rsidR="00136C3B" w:rsidRPr="00D5219A" w:rsidRDefault="00136C3B" w:rsidP="00D5219A">
      <w:pPr>
        <w:pStyle w:val="NoSpacing"/>
        <w:ind w:left="720" w:hanging="720"/>
        <w:rPr>
          <w:rFonts w:cstheme="minorHAnsi"/>
        </w:rPr>
      </w:pPr>
      <w:r w:rsidRPr="000866EA">
        <w:rPr>
          <w:rFonts w:cstheme="minorHAnsi"/>
        </w:rPr>
        <w:t>[21]</w:t>
      </w:r>
      <w:r w:rsidR="0058132A">
        <w:rPr>
          <w:rFonts w:cstheme="minorHAnsi"/>
        </w:rPr>
        <w:t xml:space="preserve"> </w:t>
      </w:r>
      <w:r w:rsidRPr="00D5219A">
        <w:rPr>
          <w:rFonts w:cstheme="minorHAnsi"/>
        </w:rPr>
        <w:t>M. Imran, A.R. Ansari, A.H. Shaik, S. Hussain, A. Khan, M.R. Chandan</w:t>
      </w:r>
      <w:r w:rsidR="0058132A">
        <w:rPr>
          <w:rFonts w:cstheme="minorHAnsi"/>
        </w:rPr>
        <w:t xml:space="preserve">. </w:t>
      </w:r>
      <w:r w:rsidRPr="00D5219A">
        <w:rPr>
          <w:rFonts w:cstheme="minorHAnsi"/>
          <w:b/>
          <w:bCs/>
        </w:rPr>
        <w:t>Ferrofluid synthesis using oleic acid coated Fe</w:t>
      </w:r>
      <w:r w:rsidRPr="00D5219A">
        <w:rPr>
          <w:rFonts w:cstheme="minorHAnsi"/>
          <w:b/>
          <w:bCs/>
          <w:vertAlign w:val="subscript"/>
        </w:rPr>
        <w:t>3</w:t>
      </w:r>
      <w:r w:rsidRPr="00D5219A">
        <w:rPr>
          <w:rFonts w:cstheme="minorHAnsi"/>
          <w:b/>
          <w:bCs/>
        </w:rPr>
        <w:t>O</w:t>
      </w:r>
      <w:r w:rsidRPr="00D5219A">
        <w:rPr>
          <w:rFonts w:cstheme="minorHAnsi"/>
          <w:b/>
          <w:bCs/>
          <w:vertAlign w:val="subscript"/>
        </w:rPr>
        <w:t>4</w:t>
      </w:r>
      <w:r w:rsidRPr="00D5219A">
        <w:rPr>
          <w:rFonts w:cstheme="minorHAnsi"/>
          <w:b/>
          <w:bCs/>
        </w:rPr>
        <w:t> nanoparticles dispersed in mineral oil for heat transfer applications</w:t>
      </w:r>
      <w:r w:rsidR="0058132A">
        <w:rPr>
          <w:rFonts w:cstheme="minorHAnsi"/>
          <w:b/>
          <w:bCs/>
        </w:rPr>
        <w:t xml:space="preserve">. </w:t>
      </w:r>
      <w:r w:rsidRPr="00D5219A">
        <w:rPr>
          <w:rFonts w:cstheme="minorHAnsi"/>
        </w:rPr>
        <w:t>Mater. Res. Express, 5 (3) (2018), Article 036108</w:t>
      </w:r>
    </w:p>
    <w:p w14:paraId="3E99033B" w14:textId="55B12D35" w:rsidR="00136C3B" w:rsidRPr="00D5219A" w:rsidRDefault="00136C3B" w:rsidP="00D5219A">
      <w:pPr>
        <w:pStyle w:val="NoSpacing"/>
        <w:ind w:left="720" w:hanging="720"/>
        <w:rPr>
          <w:rFonts w:cstheme="minorHAnsi"/>
        </w:rPr>
      </w:pPr>
      <w:r w:rsidRPr="000866EA">
        <w:rPr>
          <w:rFonts w:cstheme="minorHAnsi"/>
        </w:rPr>
        <w:t>[22]</w:t>
      </w:r>
      <w:r w:rsidR="0058132A">
        <w:rPr>
          <w:rFonts w:cstheme="minorHAnsi"/>
        </w:rPr>
        <w:t xml:space="preserve"> </w:t>
      </w:r>
      <w:r w:rsidRPr="00D5219A">
        <w:rPr>
          <w:rFonts w:cstheme="minorHAnsi"/>
        </w:rPr>
        <w:t>C. </w:t>
      </w:r>
      <w:proofErr w:type="spellStart"/>
      <w:r w:rsidRPr="00D5219A">
        <w:rPr>
          <w:rFonts w:cstheme="minorHAnsi"/>
        </w:rPr>
        <w:t>Florindo</w:t>
      </w:r>
      <w:proofErr w:type="spellEnd"/>
      <w:r w:rsidRPr="00D5219A">
        <w:rPr>
          <w:rFonts w:cstheme="minorHAnsi"/>
        </w:rPr>
        <w:t>, L. Branco, I. </w:t>
      </w:r>
      <w:proofErr w:type="spellStart"/>
      <w:r w:rsidRPr="00D5219A">
        <w:rPr>
          <w:rFonts w:cstheme="minorHAnsi"/>
        </w:rPr>
        <w:t>Marrucho</w:t>
      </w:r>
      <w:proofErr w:type="spellEnd"/>
      <w:r w:rsidR="0058132A">
        <w:rPr>
          <w:rFonts w:cstheme="minorHAnsi"/>
        </w:rPr>
        <w:t xml:space="preserve">. </w:t>
      </w:r>
      <w:r w:rsidRPr="00D5219A">
        <w:rPr>
          <w:rFonts w:cstheme="minorHAnsi"/>
          <w:b/>
          <w:bCs/>
        </w:rPr>
        <w:t>Development of hydrophobic deep eutectic solvents for extraction of pesticides from aqueous environments</w:t>
      </w:r>
      <w:r w:rsidR="0058132A">
        <w:rPr>
          <w:rFonts w:cstheme="minorHAnsi"/>
          <w:b/>
          <w:bCs/>
        </w:rPr>
        <w:t xml:space="preserve">. </w:t>
      </w:r>
      <w:r w:rsidRPr="00D5219A">
        <w:rPr>
          <w:rFonts w:cstheme="minorHAnsi"/>
        </w:rPr>
        <w:t xml:space="preserve">Fluid Phase </w:t>
      </w:r>
      <w:proofErr w:type="spellStart"/>
      <w:r w:rsidRPr="00D5219A">
        <w:rPr>
          <w:rFonts w:cstheme="minorHAnsi"/>
        </w:rPr>
        <w:t>Equil</w:t>
      </w:r>
      <w:proofErr w:type="spellEnd"/>
      <w:r w:rsidRPr="00D5219A">
        <w:rPr>
          <w:rFonts w:cstheme="minorHAnsi"/>
        </w:rPr>
        <w:t>., 448 (2017), pp. 135-142</w:t>
      </w:r>
    </w:p>
    <w:p w14:paraId="726FE7B9" w14:textId="7C52268B" w:rsidR="00136C3B" w:rsidRPr="00D5219A" w:rsidRDefault="00136C3B" w:rsidP="00D5219A">
      <w:pPr>
        <w:pStyle w:val="NoSpacing"/>
        <w:ind w:left="720" w:hanging="720"/>
        <w:rPr>
          <w:rFonts w:cstheme="minorHAnsi"/>
        </w:rPr>
      </w:pPr>
      <w:r w:rsidRPr="000866EA">
        <w:rPr>
          <w:rFonts w:cstheme="minorHAnsi"/>
        </w:rPr>
        <w:t>[23]</w:t>
      </w:r>
      <w:r w:rsidR="0058132A">
        <w:rPr>
          <w:rFonts w:cstheme="minorHAnsi"/>
        </w:rPr>
        <w:t xml:space="preserve"> </w:t>
      </w:r>
      <w:r w:rsidRPr="00D5219A">
        <w:rPr>
          <w:rFonts w:cstheme="minorHAnsi"/>
        </w:rPr>
        <w:t>B.D. Ribeiro, C. </w:t>
      </w:r>
      <w:proofErr w:type="spellStart"/>
      <w:r w:rsidRPr="00D5219A">
        <w:rPr>
          <w:rFonts w:cstheme="minorHAnsi"/>
        </w:rPr>
        <w:t>Florindo</w:t>
      </w:r>
      <w:proofErr w:type="spellEnd"/>
      <w:r w:rsidRPr="00D5219A">
        <w:rPr>
          <w:rFonts w:cstheme="minorHAnsi"/>
        </w:rPr>
        <w:t>, L.C. </w:t>
      </w:r>
      <w:proofErr w:type="spellStart"/>
      <w:r w:rsidRPr="00D5219A">
        <w:rPr>
          <w:rFonts w:cstheme="minorHAnsi"/>
        </w:rPr>
        <w:t>Iff</w:t>
      </w:r>
      <w:proofErr w:type="spellEnd"/>
      <w:r w:rsidRPr="00D5219A">
        <w:rPr>
          <w:rFonts w:cstheme="minorHAnsi"/>
        </w:rPr>
        <w:t>, M.A. Coelho, I.M. </w:t>
      </w:r>
      <w:proofErr w:type="spellStart"/>
      <w:r w:rsidRPr="00D5219A">
        <w:rPr>
          <w:rFonts w:cstheme="minorHAnsi"/>
        </w:rPr>
        <w:t>Marrucho</w:t>
      </w:r>
      <w:proofErr w:type="spellEnd"/>
      <w:r w:rsidR="0058132A">
        <w:rPr>
          <w:rFonts w:cstheme="minorHAnsi"/>
        </w:rPr>
        <w:t xml:space="preserve">. </w:t>
      </w:r>
      <w:r w:rsidRPr="00D5219A">
        <w:rPr>
          <w:rFonts w:cstheme="minorHAnsi"/>
          <w:b/>
          <w:bCs/>
        </w:rPr>
        <w:t>Menthol-based eutectic mixtures: hydrophobic low viscosity solvents</w:t>
      </w:r>
      <w:r w:rsidR="0058132A">
        <w:rPr>
          <w:rFonts w:cstheme="minorHAnsi"/>
          <w:b/>
          <w:bCs/>
        </w:rPr>
        <w:t xml:space="preserve">. </w:t>
      </w:r>
      <w:r w:rsidRPr="00D5219A">
        <w:rPr>
          <w:rFonts w:cstheme="minorHAnsi"/>
        </w:rPr>
        <w:t>ACS Sustain. Chem. Eng., 3 (10) (2015), pp. 2469-2477</w:t>
      </w:r>
    </w:p>
    <w:p w14:paraId="3E57BB12" w14:textId="19503109" w:rsidR="00136C3B" w:rsidRPr="00D5219A" w:rsidRDefault="00136C3B" w:rsidP="00D5219A">
      <w:pPr>
        <w:pStyle w:val="NoSpacing"/>
        <w:ind w:left="720" w:hanging="720"/>
        <w:rPr>
          <w:rFonts w:cstheme="minorHAnsi"/>
        </w:rPr>
      </w:pPr>
      <w:r w:rsidRPr="000866EA">
        <w:rPr>
          <w:rFonts w:cstheme="minorHAnsi"/>
        </w:rPr>
        <w:t>[24]</w:t>
      </w:r>
      <w:r w:rsidR="0058132A">
        <w:rPr>
          <w:rFonts w:cstheme="minorHAnsi"/>
        </w:rPr>
        <w:t xml:space="preserve"> </w:t>
      </w:r>
      <w:r w:rsidRPr="00D5219A">
        <w:rPr>
          <w:rFonts w:cstheme="minorHAnsi"/>
        </w:rPr>
        <w:t>E.A. </w:t>
      </w:r>
      <w:proofErr w:type="spellStart"/>
      <w:r w:rsidRPr="00D5219A">
        <w:rPr>
          <w:rFonts w:cstheme="minorHAnsi"/>
        </w:rPr>
        <w:t>Dil</w:t>
      </w:r>
      <w:proofErr w:type="spellEnd"/>
      <w:r w:rsidRPr="00D5219A">
        <w:rPr>
          <w:rFonts w:cstheme="minorHAnsi"/>
        </w:rPr>
        <w:t>, M. </w:t>
      </w:r>
      <w:proofErr w:type="spellStart"/>
      <w:r w:rsidRPr="00D5219A">
        <w:rPr>
          <w:rFonts w:cstheme="minorHAnsi"/>
        </w:rPr>
        <w:t>Ghaedi</w:t>
      </w:r>
      <w:proofErr w:type="spellEnd"/>
      <w:r w:rsidRPr="00D5219A">
        <w:rPr>
          <w:rFonts w:cstheme="minorHAnsi"/>
        </w:rPr>
        <w:t>, A. </w:t>
      </w:r>
      <w:proofErr w:type="spellStart"/>
      <w:r w:rsidRPr="00D5219A">
        <w:rPr>
          <w:rFonts w:cstheme="minorHAnsi"/>
        </w:rPr>
        <w:t>Asfaram</w:t>
      </w:r>
      <w:proofErr w:type="spellEnd"/>
      <w:r w:rsidRPr="00D5219A">
        <w:rPr>
          <w:rFonts w:cstheme="minorHAnsi"/>
        </w:rPr>
        <w:t>, L. Tayebi, F. </w:t>
      </w:r>
      <w:proofErr w:type="spellStart"/>
      <w:r w:rsidRPr="00D5219A">
        <w:rPr>
          <w:rFonts w:cstheme="minorHAnsi"/>
        </w:rPr>
        <w:t>Mehrabi</w:t>
      </w:r>
      <w:proofErr w:type="spellEnd"/>
      <w:r w:rsidR="0058132A">
        <w:rPr>
          <w:rFonts w:cstheme="minorHAnsi"/>
        </w:rPr>
        <w:t xml:space="preserve">. </w:t>
      </w:r>
      <w:r w:rsidRPr="00D5219A">
        <w:rPr>
          <w:rFonts w:cstheme="minorHAnsi"/>
          <w:b/>
          <w:bCs/>
        </w:rPr>
        <w:t xml:space="preserve">A ferrofluidic hydrophobic deep eutectic solvent for the extraction of doxycycline from urine, blood plasma and milk samples prior to its determination by high-performance liquid </w:t>
      </w:r>
      <w:proofErr w:type="gramStart"/>
      <w:r w:rsidRPr="00D5219A">
        <w:rPr>
          <w:rFonts w:cstheme="minorHAnsi"/>
          <w:b/>
          <w:bCs/>
        </w:rPr>
        <w:t>chromatography-ultraviolet</w:t>
      </w:r>
      <w:proofErr w:type="gramEnd"/>
      <w:r w:rsidR="0058132A">
        <w:rPr>
          <w:rFonts w:cstheme="minorHAnsi"/>
          <w:b/>
          <w:bCs/>
        </w:rPr>
        <w:t xml:space="preserve">. </w:t>
      </w:r>
      <w:r w:rsidRPr="00D5219A">
        <w:rPr>
          <w:rFonts w:cstheme="minorHAnsi"/>
        </w:rPr>
        <w:t xml:space="preserve">J. </w:t>
      </w:r>
      <w:proofErr w:type="spellStart"/>
      <w:r w:rsidRPr="00D5219A">
        <w:rPr>
          <w:rFonts w:cstheme="minorHAnsi"/>
        </w:rPr>
        <w:t>Chromatogr</w:t>
      </w:r>
      <w:proofErr w:type="spellEnd"/>
      <w:r w:rsidRPr="00D5219A">
        <w:rPr>
          <w:rFonts w:cstheme="minorHAnsi"/>
        </w:rPr>
        <w:t>. A, 1613 (2020), p. 460695</w:t>
      </w:r>
    </w:p>
    <w:p w14:paraId="4484507C" w14:textId="0AF304DA" w:rsidR="00136C3B" w:rsidRPr="00D5219A" w:rsidRDefault="00136C3B" w:rsidP="00D5219A">
      <w:pPr>
        <w:pStyle w:val="NoSpacing"/>
        <w:ind w:left="720" w:hanging="720"/>
        <w:rPr>
          <w:rFonts w:cstheme="minorHAnsi"/>
        </w:rPr>
      </w:pPr>
      <w:r w:rsidRPr="000866EA">
        <w:rPr>
          <w:rFonts w:cstheme="minorHAnsi"/>
        </w:rPr>
        <w:t>[25]</w:t>
      </w:r>
      <w:r w:rsidR="0058132A">
        <w:rPr>
          <w:rFonts w:cstheme="minorHAnsi"/>
        </w:rPr>
        <w:t xml:space="preserve"> </w:t>
      </w:r>
      <w:r w:rsidRPr="00D5219A">
        <w:rPr>
          <w:rFonts w:cstheme="minorHAnsi"/>
        </w:rPr>
        <w:t>E.A. </w:t>
      </w:r>
      <w:proofErr w:type="spellStart"/>
      <w:r w:rsidRPr="00D5219A">
        <w:rPr>
          <w:rFonts w:cstheme="minorHAnsi"/>
        </w:rPr>
        <w:t>Dil</w:t>
      </w:r>
      <w:proofErr w:type="spellEnd"/>
      <w:r w:rsidRPr="00D5219A">
        <w:rPr>
          <w:rFonts w:cstheme="minorHAnsi"/>
        </w:rPr>
        <w:t>, M. </w:t>
      </w:r>
      <w:proofErr w:type="spellStart"/>
      <w:r w:rsidRPr="00D5219A">
        <w:rPr>
          <w:rFonts w:cstheme="minorHAnsi"/>
        </w:rPr>
        <w:t>Ghaedi</w:t>
      </w:r>
      <w:proofErr w:type="spellEnd"/>
      <w:r w:rsidRPr="00D5219A">
        <w:rPr>
          <w:rFonts w:cstheme="minorHAnsi"/>
        </w:rPr>
        <w:t>, A. </w:t>
      </w:r>
      <w:proofErr w:type="spellStart"/>
      <w:r w:rsidRPr="00D5219A">
        <w:rPr>
          <w:rFonts w:cstheme="minorHAnsi"/>
        </w:rPr>
        <w:t>Asfaram</w:t>
      </w:r>
      <w:proofErr w:type="spellEnd"/>
      <w:r w:rsidR="0058132A">
        <w:rPr>
          <w:rFonts w:cstheme="minorHAnsi"/>
        </w:rPr>
        <w:t xml:space="preserve">. </w:t>
      </w:r>
      <w:r w:rsidRPr="00D5219A">
        <w:rPr>
          <w:rFonts w:cstheme="minorHAnsi"/>
          <w:b/>
          <w:bCs/>
        </w:rPr>
        <w:t>Application of hydrophobic deep eutectic solvent as the carrier for ferrofluid: a novel strategy for pre-concentration and determination of mefenamic acid in human urine samples by high performance liquid chromatography under experimental design optimization</w:t>
      </w:r>
      <w:r w:rsidR="00210E97">
        <w:rPr>
          <w:rFonts w:cstheme="minorHAnsi"/>
          <w:b/>
          <w:bCs/>
        </w:rPr>
        <w:t xml:space="preserve">. </w:t>
      </w:r>
      <w:proofErr w:type="spellStart"/>
      <w:r w:rsidRPr="00D5219A">
        <w:rPr>
          <w:rFonts w:cstheme="minorHAnsi"/>
        </w:rPr>
        <w:t>Talanta</w:t>
      </w:r>
      <w:proofErr w:type="spellEnd"/>
      <w:r w:rsidRPr="00D5219A">
        <w:rPr>
          <w:rFonts w:cstheme="minorHAnsi"/>
        </w:rPr>
        <w:t>, 202 (2019), pp. 526-530</w:t>
      </w:r>
    </w:p>
    <w:p w14:paraId="5264FA36" w14:textId="04AC4A0C" w:rsidR="00136C3B" w:rsidRPr="00D5219A" w:rsidRDefault="00136C3B" w:rsidP="00D5219A">
      <w:pPr>
        <w:pStyle w:val="NoSpacing"/>
        <w:ind w:left="720" w:hanging="720"/>
        <w:rPr>
          <w:rFonts w:cstheme="minorHAnsi"/>
        </w:rPr>
      </w:pPr>
      <w:r w:rsidRPr="000866EA">
        <w:rPr>
          <w:rFonts w:cstheme="minorHAnsi"/>
        </w:rPr>
        <w:t>[26]</w:t>
      </w:r>
      <w:r w:rsidR="00210E97">
        <w:rPr>
          <w:rFonts w:cstheme="minorHAnsi"/>
        </w:rPr>
        <w:t xml:space="preserve"> </w:t>
      </w:r>
      <w:r w:rsidRPr="00D5219A">
        <w:rPr>
          <w:rFonts w:cstheme="minorHAnsi"/>
        </w:rPr>
        <w:t>E. Zahiri, J. </w:t>
      </w:r>
      <w:proofErr w:type="spellStart"/>
      <w:r w:rsidRPr="00D5219A">
        <w:rPr>
          <w:rFonts w:cstheme="minorHAnsi"/>
        </w:rPr>
        <w:t>Khandaghi</w:t>
      </w:r>
      <w:proofErr w:type="spellEnd"/>
      <w:r w:rsidRPr="00D5219A">
        <w:rPr>
          <w:rFonts w:cstheme="minorHAnsi"/>
        </w:rPr>
        <w:t>, M.A. </w:t>
      </w:r>
      <w:proofErr w:type="spellStart"/>
      <w:r w:rsidRPr="00D5219A">
        <w:rPr>
          <w:rFonts w:cstheme="minorHAnsi"/>
        </w:rPr>
        <w:t>Farajzadeh</w:t>
      </w:r>
      <w:proofErr w:type="spellEnd"/>
      <w:r w:rsidRPr="00D5219A">
        <w:rPr>
          <w:rFonts w:cstheme="minorHAnsi"/>
        </w:rPr>
        <w:t>, M.R.A. </w:t>
      </w:r>
      <w:proofErr w:type="spellStart"/>
      <w:r w:rsidRPr="00D5219A">
        <w:rPr>
          <w:rFonts w:cstheme="minorHAnsi"/>
        </w:rPr>
        <w:t>Mogaddam</w:t>
      </w:r>
      <w:proofErr w:type="spellEnd"/>
      <w:r w:rsidR="00210E97">
        <w:rPr>
          <w:rFonts w:cstheme="minorHAnsi"/>
        </w:rPr>
        <w:t xml:space="preserve">. </w:t>
      </w:r>
      <w:r w:rsidRPr="00D5219A">
        <w:rPr>
          <w:rFonts w:cstheme="minorHAnsi"/>
          <w:b/>
          <w:bCs/>
        </w:rPr>
        <w:t xml:space="preserve">Combination of dispersive solid phase extraction with solidification organic drop–dispersive liquid–liquid microextraction based on deep eutectic solvent for extraction of </w:t>
      </w:r>
      <w:proofErr w:type="spellStart"/>
      <w:r w:rsidRPr="00D5219A">
        <w:rPr>
          <w:rFonts w:cstheme="minorHAnsi"/>
          <w:b/>
          <w:bCs/>
        </w:rPr>
        <w:t>organophosphorous</w:t>
      </w:r>
      <w:proofErr w:type="spellEnd"/>
      <w:r w:rsidRPr="00D5219A">
        <w:rPr>
          <w:rFonts w:cstheme="minorHAnsi"/>
          <w:b/>
          <w:bCs/>
        </w:rPr>
        <w:t xml:space="preserve"> pesticides from edible oil samples</w:t>
      </w:r>
      <w:r w:rsidR="00210E97">
        <w:rPr>
          <w:rFonts w:cstheme="minorHAnsi"/>
          <w:b/>
          <w:bCs/>
        </w:rPr>
        <w:t xml:space="preserve">. </w:t>
      </w:r>
      <w:r w:rsidRPr="00D5219A">
        <w:rPr>
          <w:rFonts w:cstheme="minorHAnsi"/>
        </w:rPr>
        <w:t xml:space="preserve">J. </w:t>
      </w:r>
      <w:proofErr w:type="spellStart"/>
      <w:r w:rsidRPr="00D5219A">
        <w:rPr>
          <w:rFonts w:cstheme="minorHAnsi"/>
        </w:rPr>
        <w:t>Chromatogr</w:t>
      </w:r>
      <w:proofErr w:type="spellEnd"/>
      <w:r w:rsidRPr="00D5219A">
        <w:rPr>
          <w:rFonts w:cstheme="minorHAnsi"/>
        </w:rPr>
        <w:t>. A (2020), p. 461390</w:t>
      </w:r>
    </w:p>
    <w:p w14:paraId="0A299A3E" w14:textId="3ADFF27D" w:rsidR="00136C3B" w:rsidRPr="00D5219A" w:rsidRDefault="00136C3B" w:rsidP="00D5219A">
      <w:pPr>
        <w:pStyle w:val="NoSpacing"/>
        <w:ind w:left="720" w:hanging="720"/>
        <w:rPr>
          <w:rFonts w:cstheme="minorHAnsi"/>
        </w:rPr>
      </w:pPr>
      <w:r w:rsidRPr="000866EA">
        <w:rPr>
          <w:rFonts w:cstheme="minorHAnsi"/>
        </w:rPr>
        <w:t>[27]</w:t>
      </w:r>
      <w:r w:rsidR="00210E97">
        <w:rPr>
          <w:rFonts w:cstheme="minorHAnsi"/>
        </w:rPr>
        <w:t xml:space="preserve"> </w:t>
      </w:r>
      <w:r w:rsidRPr="00D5219A">
        <w:rPr>
          <w:rFonts w:cstheme="minorHAnsi"/>
        </w:rPr>
        <w:t>Z. Moradi, E. </w:t>
      </w:r>
      <w:proofErr w:type="spellStart"/>
      <w:r w:rsidRPr="00D5219A">
        <w:rPr>
          <w:rFonts w:cstheme="minorHAnsi"/>
        </w:rPr>
        <w:t>Alipanahpour</w:t>
      </w:r>
      <w:proofErr w:type="spellEnd"/>
      <w:r w:rsidRPr="00D5219A">
        <w:rPr>
          <w:rFonts w:cstheme="minorHAnsi"/>
        </w:rPr>
        <w:t xml:space="preserve"> </w:t>
      </w:r>
      <w:proofErr w:type="spellStart"/>
      <w:r w:rsidRPr="00D5219A">
        <w:rPr>
          <w:rFonts w:cstheme="minorHAnsi"/>
        </w:rPr>
        <w:t>Dil</w:t>
      </w:r>
      <w:proofErr w:type="spellEnd"/>
      <w:r w:rsidRPr="00D5219A">
        <w:rPr>
          <w:rFonts w:cstheme="minorHAnsi"/>
        </w:rPr>
        <w:t>, A. </w:t>
      </w:r>
      <w:proofErr w:type="spellStart"/>
      <w:r w:rsidRPr="00D5219A">
        <w:rPr>
          <w:rFonts w:cstheme="minorHAnsi"/>
        </w:rPr>
        <w:t>Asfaram</w:t>
      </w:r>
      <w:proofErr w:type="spellEnd"/>
      <w:r w:rsidR="00210E97">
        <w:rPr>
          <w:rFonts w:cstheme="minorHAnsi"/>
        </w:rPr>
        <w:t xml:space="preserve">. </w:t>
      </w:r>
      <w:r w:rsidRPr="00D5219A">
        <w:rPr>
          <w:rFonts w:cstheme="minorHAnsi"/>
          <w:b/>
          <w:bCs/>
        </w:rPr>
        <w:t>Dispersive micro-solid phase extraction based on Fe3O4@SiO2@Ti-MOF as a magnetic nanocomposite sorbent for the trace analysis of caffeic acid in the medical extracts of plants and water samples prior to HPLC-UV analysis</w:t>
      </w:r>
      <w:r w:rsidR="00210E97">
        <w:rPr>
          <w:rFonts w:cstheme="minorHAnsi"/>
          <w:b/>
          <w:bCs/>
        </w:rPr>
        <w:t xml:space="preserve">. </w:t>
      </w:r>
      <w:r w:rsidRPr="00D5219A">
        <w:rPr>
          <w:rFonts w:cstheme="minorHAnsi"/>
        </w:rPr>
        <w:t>Analyst, 144 (2019), pp. 4351-4361</w:t>
      </w:r>
    </w:p>
    <w:p w14:paraId="0BECDD22" w14:textId="619EEBA4" w:rsidR="00136C3B" w:rsidRPr="00D5219A" w:rsidRDefault="00136C3B" w:rsidP="00D5219A">
      <w:pPr>
        <w:pStyle w:val="NoSpacing"/>
        <w:ind w:left="720" w:hanging="720"/>
        <w:rPr>
          <w:rFonts w:cstheme="minorHAnsi"/>
        </w:rPr>
      </w:pPr>
      <w:r w:rsidRPr="000866EA">
        <w:rPr>
          <w:rFonts w:cstheme="minorHAnsi"/>
        </w:rPr>
        <w:t>[28]</w:t>
      </w:r>
      <w:r w:rsidR="00210E97">
        <w:rPr>
          <w:rFonts w:cstheme="minorHAnsi"/>
        </w:rPr>
        <w:t xml:space="preserve"> </w:t>
      </w:r>
      <w:r w:rsidRPr="00D5219A">
        <w:rPr>
          <w:rFonts w:cstheme="minorHAnsi"/>
        </w:rPr>
        <w:t>M. </w:t>
      </w:r>
      <w:proofErr w:type="spellStart"/>
      <w:r w:rsidRPr="00D5219A">
        <w:rPr>
          <w:rFonts w:cstheme="minorHAnsi"/>
        </w:rPr>
        <w:t>Esmaelian</w:t>
      </w:r>
      <w:proofErr w:type="spellEnd"/>
      <w:r w:rsidRPr="00D5219A">
        <w:rPr>
          <w:rFonts w:cstheme="minorHAnsi"/>
        </w:rPr>
        <w:t>, F.N. </w:t>
      </w:r>
      <w:proofErr w:type="spellStart"/>
      <w:r w:rsidRPr="00D5219A">
        <w:rPr>
          <w:rFonts w:cstheme="minorHAnsi"/>
        </w:rPr>
        <w:t>Chianeh</w:t>
      </w:r>
      <w:proofErr w:type="spellEnd"/>
      <w:r w:rsidRPr="00D5219A">
        <w:rPr>
          <w:rFonts w:cstheme="minorHAnsi"/>
        </w:rPr>
        <w:t>, A. </w:t>
      </w:r>
      <w:proofErr w:type="spellStart"/>
      <w:r w:rsidRPr="00D5219A">
        <w:rPr>
          <w:rFonts w:cstheme="minorHAnsi"/>
        </w:rPr>
        <w:t>Asghari</w:t>
      </w:r>
      <w:proofErr w:type="spellEnd"/>
      <w:r w:rsidR="00210E97">
        <w:rPr>
          <w:rFonts w:cstheme="minorHAnsi"/>
        </w:rPr>
        <w:t xml:space="preserve">. </w:t>
      </w:r>
      <w:r w:rsidRPr="00D5219A">
        <w:rPr>
          <w:rFonts w:cstheme="minorHAnsi"/>
          <w:b/>
          <w:bCs/>
        </w:rPr>
        <w:t xml:space="preserve">Degradation of ciprofloxacin using electrochemical oxidation by </w:t>
      </w:r>
      <w:proofErr w:type="spellStart"/>
      <w:r w:rsidRPr="00D5219A">
        <w:rPr>
          <w:rFonts w:cstheme="minorHAnsi"/>
          <w:b/>
          <w:bCs/>
        </w:rPr>
        <w:t>Ti</w:t>
      </w:r>
      <w:proofErr w:type="spellEnd"/>
      <w:r w:rsidRPr="00D5219A">
        <w:rPr>
          <w:rFonts w:cstheme="minorHAnsi"/>
          <w:b/>
          <w:bCs/>
        </w:rPr>
        <w:t>/nanoSnO</w:t>
      </w:r>
      <w:r w:rsidRPr="00D5219A">
        <w:rPr>
          <w:rFonts w:cstheme="minorHAnsi"/>
          <w:b/>
          <w:bCs/>
          <w:vertAlign w:val="subscript"/>
        </w:rPr>
        <w:t>2</w:t>
      </w:r>
      <w:r w:rsidRPr="00D5219A">
        <w:rPr>
          <w:rFonts w:cstheme="minorHAnsi"/>
          <w:b/>
          <w:bCs/>
        </w:rPr>
        <w:t>-MWCNT electrode: optimization and modelling through central composite design</w:t>
      </w:r>
      <w:r w:rsidR="00210E97">
        <w:rPr>
          <w:rFonts w:cstheme="minorHAnsi"/>
          <w:b/>
          <w:bCs/>
        </w:rPr>
        <w:t xml:space="preserve">. </w:t>
      </w:r>
      <w:r w:rsidRPr="00D5219A">
        <w:rPr>
          <w:rFonts w:cstheme="minorHAnsi"/>
        </w:rPr>
        <w:t>J. Ind. Eng. Chem., 78 (2019), pp. 97-105</w:t>
      </w:r>
    </w:p>
    <w:p w14:paraId="289B1D67" w14:textId="5ABE60C1" w:rsidR="00136C3B" w:rsidRPr="00D5219A" w:rsidRDefault="00136C3B" w:rsidP="00D5219A">
      <w:pPr>
        <w:pStyle w:val="NoSpacing"/>
        <w:ind w:left="720" w:hanging="720"/>
        <w:rPr>
          <w:rFonts w:cstheme="minorHAnsi"/>
        </w:rPr>
      </w:pPr>
      <w:r w:rsidRPr="000866EA">
        <w:rPr>
          <w:rFonts w:cstheme="minorHAnsi"/>
        </w:rPr>
        <w:t>[29]</w:t>
      </w:r>
      <w:r w:rsidR="00210E97">
        <w:rPr>
          <w:rFonts w:cstheme="minorHAnsi"/>
        </w:rPr>
        <w:t xml:space="preserve"> </w:t>
      </w:r>
      <w:r w:rsidRPr="00D5219A">
        <w:rPr>
          <w:rFonts w:cstheme="minorHAnsi"/>
        </w:rPr>
        <w:t>A. </w:t>
      </w:r>
      <w:proofErr w:type="spellStart"/>
      <w:r w:rsidRPr="00D5219A">
        <w:rPr>
          <w:rFonts w:cstheme="minorHAnsi"/>
        </w:rPr>
        <w:t>Asfaram</w:t>
      </w:r>
      <w:proofErr w:type="spellEnd"/>
      <w:r w:rsidRPr="00D5219A">
        <w:rPr>
          <w:rFonts w:cstheme="minorHAnsi"/>
        </w:rPr>
        <w:t>, E.A. </w:t>
      </w:r>
      <w:proofErr w:type="spellStart"/>
      <w:r w:rsidRPr="00D5219A">
        <w:rPr>
          <w:rFonts w:cstheme="minorHAnsi"/>
        </w:rPr>
        <w:t>Dil</w:t>
      </w:r>
      <w:proofErr w:type="spellEnd"/>
      <w:r w:rsidRPr="00D5219A">
        <w:rPr>
          <w:rFonts w:cstheme="minorHAnsi"/>
        </w:rPr>
        <w:t>, P. </w:t>
      </w:r>
      <w:proofErr w:type="spellStart"/>
      <w:r w:rsidRPr="00D5219A">
        <w:rPr>
          <w:rFonts w:cstheme="minorHAnsi"/>
        </w:rPr>
        <w:t>Arabkhani</w:t>
      </w:r>
      <w:proofErr w:type="spellEnd"/>
      <w:r w:rsidRPr="00D5219A">
        <w:rPr>
          <w:rFonts w:cstheme="minorHAnsi"/>
        </w:rPr>
        <w:t>, F. </w:t>
      </w:r>
      <w:proofErr w:type="spellStart"/>
      <w:r w:rsidRPr="00D5219A">
        <w:rPr>
          <w:rFonts w:cstheme="minorHAnsi"/>
        </w:rPr>
        <w:t>Sadeghfar</w:t>
      </w:r>
      <w:proofErr w:type="spellEnd"/>
      <w:r w:rsidRPr="00D5219A">
        <w:rPr>
          <w:rFonts w:cstheme="minorHAnsi"/>
        </w:rPr>
        <w:t>, M. </w:t>
      </w:r>
      <w:proofErr w:type="spellStart"/>
      <w:r w:rsidRPr="00D5219A">
        <w:rPr>
          <w:rFonts w:cstheme="minorHAnsi"/>
        </w:rPr>
        <w:t>Ghaedi</w:t>
      </w:r>
      <w:proofErr w:type="spellEnd"/>
      <w:r w:rsidR="00210E97">
        <w:rPr>
          <w:rFonts w:cstheme="minorHAnsi"/>
        </w:rPr>
        <w:t xml:space="preserve">. </w:t>
      </w:r>
      <w:r w:rsidRPr="00D5219A">
        <w:rPr>
          <w:rFonts w:cstheme="minorHAnsi"/>
          <w:b/>
          <w:bCs/>
        </w:rPr>
        <w:t xml:space="preserve">Magnetic Cu: </w:t>
      </w:r>
      <w:proofErr w:type="spellStart"/>
      <w:r w:rsidRPr="00D5219A">
        <w:rPr>
          <w:rFonts w:cstheme="minorHAnsi"/>
          <w:b/>
          <w:bCs/>
        </w:rPr>
        <w:t>CuO</w:t>
      </w:r>
      <w:proofErr w:type="spellEnd"/>
      <w:r w:rsidRPr="00D5219A">
        <w:rPr>
          <w:rFonts w:cstheme="minorHAnsi"/>
          <w:b/>
          <w:bCs/>
        </w:rPr>
        <w:t>-GO nanocomposite for efficient dispersive micro-solid phase extraction of polycyclic aromatic hydrocarbons from vegetable, fruit, and environmental water samples by liquid chromatographic determination</w:t>
      </w:r>
      <w:r w:rsidR="00210E97">
        <w:rPr>
          <w:rFonts w:cstheme="minorHAnsi"/>
          <w:b/>
          <w:bCs/>
        </w:rPr>
        <w:t xml:space="preserve">. </w:t>
      </w:r>
      <w:proofErr w:type="spellStart"/>
      <w:r w:rsidRPr="00D5219A">
        <w:rPr>
          <w:rFonts w:cstheme="minorHAnsi"/>
        </w:rPr>
        <w:t>Talanta</w:t>
      </w:r>
      <w:proofErr w:type="spellEnd"/>
      <w:r w:rsidRPr="00D5219A">
        <w:rPr>
          <w:rFonts w:cstheme="minorHAnsi"/>
        </w:rPr>
        <w:t>, 218 (2020), p. 121131</w:t>
      </w:r>
    </w:p>
    <w:p w14:paraId="2C934EC0" w14:textId="6DE6CD86" w:rsidR="00136C3B" w:rsidRPr="00D5219A" w:rsidRDefault="00136C3B" w:rsidP="00D5219A">
      <w:pPr>
        <w:pStyle w:val="NoSpacing"/>
        <w:ind w:left="720" w:hanging="720"/>
        <w:rPr>
          <w:rFonts w:cstheme="minorHAnsi"/>
        </w:rPr>
      </w:pPr>
      <w:r w:rsidRPr="000866EA">
        <w:rPr>
          <w:rFonts w:cstheme="minorHAnsi"/>
        </w:rPr>
        <w:t>[30]</w:t>
      </w:r>
      <w:r w:rsidR="00210E97">
        <w:rPr>
          <w:rFonts w:cstheme="minorHAnsi"/>
        </w:rPr>
        <w:t xml:space="preserve"> </w:t>
      </w:r>
      <w:r w:rsidRPr="00D5219A">
        <w:rPr>
          <w:rFonts w:cstheme="minorHAnsi"/>
        </w:rPr>
        <w:t>A. Al-Gheethi, E. Noman, R.M.S.R. Mohamed, N. Ismail, A.H.B. Abdullah, A.H.M. </w:t>
      </w:r>
      <w:proofErr w:type="spellStart"/>
      <w:r w:rsidRPr="00D5219A">
        <w:rPr>
          <w:rFonts w:cstheme="minorHAnsi"/>
        </w:rPr>
        <w:t>Kassim</w:t>
      </w:r>
      <w:proofErr w:type="spellEnd"/>
      <w:r w:rsidR="00210E97">
        <w:rPr>
          <w:rFonts w:cstheme="minorHAnsi"/>
        </w:rPr>
        <w:t xml:space="preserve">. </w:t>
      </w:r>
      <w:r w:rsidRPr="00D5219A">
        <w:rPr>
          <w:rFonts w:cstheme="minorHAnsi"/>
          <w:b/>
          <w:bCs/>
        </w:rPr>
        <w:t>Optimizing of pharmaceutical active compounds biodegradability in secondary effluents by β-lactamase from Bacillus subtilis using central composite design</w:t>
      </w:r>
      <w:r w:rsidR="00210E97">
        <w:rPr>
          <w:rFonts w:cstheme="minorHAnsi"/>
          <w:b/>
          <w:bCs/>
        </w:rPr>
        <w:t xml:space="preserve">. </w:t>
      </w:r>
      <w:r w:rsidRPr="00D5219A">
        <w:rPr>
          <w:rFonts w:cstheme="minorHAnsi"/>
        </w:rPr>
        <w:t>J. Hazard Mater., 365 (2019), pp. 883-894</w:t>
      </w:r>
    </w:p>
    <w:p w14:paraId="1C40E8B9" w14:textId="4733D2FB" w:rsidR="00136C3B" w:rsidRPr="00D5219A" w:rsidRDefault="00136C3B" w:rsidP="00D5219A">
      <w:pPr>
        <w:pStyle w:val="NoSpacing"/>
        <w:ind w:left="720" w:hanging="720"/>
        <w:rPr>
          <w:rFonts w:cstheme="minorHAnsi"/>
        </w:rPr>
      </w:pPr>
      <w:r w:rsidRPr="000866EA">
        <w:rPr>
          <w:rFonts w:cstheme="minorHAnsi"/>
        </w:rPr>
        <w:t>[31]</w:t>
      </w:r>
      <w:r w:rsidR="00210E97">
        <w:rPr>
          <w:rFonts w:cstheme="minorHAnsi"/>
        </w:rPr>
        <w:t xml:space="preserve"> </w:t>
      </w:r>
      <w:r w:rsidRPr="00D5219A">
        <w:rPr>
          <w:rFonts w:cstheme="minorHAnsi"/>
        </w:rPr>
        <w:t>M. Kahani, F. </w:t>
      </w:r>
      <w:proofErr w:type="spellStart"/>
      <w:r w:rsidRPr="00D5219A">
        <w:rPr>
          <w:rFonts w:cstheme="minorHAnsi"/>
        </w:rPr>
        <w:t>Kalantary</w:t>
      </w:r>
      <w:proofErr w:type="spellEnd"/>
      <w:r w:rsidRPr="00D5219A">
        <w:rPr>
          <w:rFonts w:cstheme="minorHAnsi"/>
        </w:rPr>
        <w:t>, M.R. </w:t>
      </w:r>
      <w:proofErr w:type="spellStart"/>
      <w:r w:rsidRPr="00D5219A">
        <w:rPr>
          <w:rFonts w:cstheme="minorHAnsi"/>
        </w:rPr>
        <w:t>Soudi</w:t>
      </w:r>
      <w:proofErr w:type="spellEnd"/>
      <w:r w:rsidRPr="00D5219A">
        <w:rPr>
          <w:rFonts w:cstheme="minorHAnsi"/>
        </w:rPr>
        <w:t>, L. </w:t>
      </w:r>
      <w:proofErr w:type="spellStart"/>
      <w:r w:rsidRPr="00D5219A">
        <w:rPr>
          <w:rFonts w:cstheme="minorHAnsi"/>
        </w:rPr>
        <w:t>Pakdel</w:t>
      </w:r>
      <w:proofErr w:type="spellEnd"/>
      <w:r w:rsidRPr="00D5219A">
        <w:rPr>
          <w:rFonts w:cstheme="minorHAnsi"/>
        </w:rPr>
        <w:t>, S. </w:t>
      </w:r>
      <w:proofErr w:type="spellStart"/>
      <w:r w:rsidRPr="00D5219A">
        <w:rPr>
          <w:rFonts w:cstheme="minorHAnsi"/>
        </w:rPr>
        <w:t>Aghaalizadeh</w:t>
      </w:r>
      <w:proofErr w:type="spellEnd"/>
      <w:r w:rsidR="00210E97">
        <w:rPr>
          <w:rFonts w:cstheme="minorHAnsi"/>
        </w:rPr>
        <w:t xml:space="preserve">. </w:t>
      </w:r>
      <w:r w:rsidRPr="00D5219A">
        <w:rPr>
          <w:rFonts w:cstheme="minorHAnsi"/>
          <w:b/>
          <w:bCs/>
        </w:rPr>
        <w:t xml:space="preserve">Optimization of </w:t>
      </w:r>
      <w:proofErr w:type="gramStart"/>
      <w:r w:rsidRPr="00D5219A">
        <w:rPr>
          <w:rFonts w:cstheme="minorHAnsi"/>
          <w:b/>
          <w:bCs/>
        </w:rPr>
        <w:t>cost effective</w:t>
      </w:r>
      <w:proofErr w:type="gramEnd"/>
      <w:r w:rsidRPr="00D5219A">
        <w:rPr>
          <w:rFonts w:cstheme="minorHAnsi"/>
          <w:b/>
          <w:bCs/>
        </w:rPr>
        <w:t xml:space="preserve"> culture medium for </w:t>
      </w:r>
      <w:proofErr w:type="spellStart"/>
      <w:r w:rsidRPr="00D5219A">
        <w:rPr>
          <w:rFonts w:cstheme="minorHAnsi"/>
          <w:b/>
          <w:bCs/>
        </w:rPr>
        <w:t>Sporosarcina</w:t>
      </w:r>
      <w:proofErr w:type="spellEnd"/>
      <w:r w:rsidRPr="00D5219A">
        <w:rPr>
          <w:rFonts w:cstheme="minorHAnsi"/>
          <w:b/>
          <w:bCs/>
        </w:rPr>
        <w:t xml:space="preserve"> </w:t>
      </w:r>
      <w:proofErr w:type="spellStart"/>
      <w:r w:rsidRPr="00D5219A">
        <w:rPr>
          <w:rFonts w:cstheme="minorHAnsi"/>
          <w:b/>
          <w:bCs/>
        </w:rPr>
        <w:t>pasteurii</w:t>
      </w:r>
      <w:proofErr w:type="spellEnd"/>
      <w:r w:rsidRPr="00D5219A">
        <w:rPr>
          <w:rFonts w:cstheme="minorHAnsi"/>
          <w:b/>
          <w:bCs/>
        </w:rPr>
        <w:t xml:space="preserve"> as </w:t>
      </w:r>
      <w:proofErr w:type="spellStart"/>
      <w:r w:rsidRPr="00D5219A">
        <w:rPr>
          <w:rFonts w:cstheme="minorHAnsi"/>
          <w:b/>
          <w:bCs/>
        </w:rPr>
        <w:t>biocementing</w:t>
      </w:r>
      <w:proofErr w:type="spellEnd"/>
      <w:r w:rsidRPr="00D5219A">
        <w:rPr>
          <w:rFonts w:cstheme="minorHAnsi"/>
          <w:b/>
          <w:bCs/>
        </w:rPr>
        <w:t xml:space="preserve"> agent using response surface methodology: up cycling dairy waste and seawater</w:t>
      </w:r>
      <w:r w:rsidR="00210E97">
        <w:rPr>
          <w:rFonts w:cstheme="minorHAnsi"/>
          <w:b/>
          <w:bCs/>
        </w:rPr>
        <w:t xml:space="preserve">. </w:t>
      </w:r>
      <w:r w:rsidRPr="00D5219A">
        <w:rPr>
          <w:rFonts w:cstheme="minorHAnsi"/>
        </w:rPr>
        <w:t>J. Clean. Prod. (2020), p. 120022</w:t>
      </w:r>
    </w:p>
    <w:p w14:paraId="00978CA4" w14:textId="0D1B9998" w:rsidR="00136C3B" w:rsidRPr="00D5219A" w:rsidRDefault="00136C3B" w:rsidP="00D5219A">
      <w:pPr>
        <w:pStyle w:val="NoSpacing"/>
        <w:ind w:left="720" w:hanging="720"/>
        <w:rPr>
          <w:rFonts w:cstheme="minorHAnsi"/>
        </w:rPr>
      </w:pPr>
      <w:r w:rsidRPr="000866EA">
        <w:rPr>
          <w:rFonts w:cstheme="minorHAnsi"/>
        </w:rPr>
        <w:t>[32]</w:t>
      </w:r>
      <w:r w:rsidR="00210E97">
        <w:rPr>
          <w:rFonts w:cstheme="minorHAnsi"/>
        </w:rPr>
        <w:t xml:space="preserve"> </w:t>
      </w:r>
      <w:r w:rsidRPr="00D5219A">
        <w:rPr>
          <w:rFonts w:cstheme="minorHAnsi"/>
        </w:rPr>
        <w:t>Ö. </w:t>
      </w:r>
      <w:proofErr w:type="spellStart"/>
      <w:r w:rsidRPr="00D5219A">
        <w:rPr>
          <w:rFonts w:cstheme="minorHAnsi"/>
        </w:rPr>
        <w:t>Çelebican</w:t>
      </w:r>
      <w:proofErr w:type="spellEnd"/>
      <w:r w:rsidRPr="00D5219A">
        <w:rPr>
          <w:rFonts w:cstheme="minorHAnsi"/>
        </w:rPr>
        <w:t>, İ. </w:t>
      </w:r>
      <w:proofErr w:type="spellStart"/>
      <w:r w:rsidRPr="00D5219A">
        <w:rPr>
          <w:rFonts w:cstheme="minorHAnsi"/>
        </w:rPr>
        <w:t>İnci</w:t>
      </w:r>
      <w:proofErr w:type="spellEnd"/>
      <w:r w:rsidRPr="00D5219A">
        <w:rPr>
          <w:rFonts w:cstheme="minorHAnsi"/>
        </w:rPr>
        <w:t>, N. </w:t>
      </w:r>
      <w:proofErr w:type="spellStart"/>
      <w:r w:rsidRPr="00D5219A">
        <w:rPr>
          <w:rFonts w:cstheme="minorHAnsi"/>
        </w:rPr>
        <w:t>Baylan</w:t>
      </w:r>
      <w:proofErr w:type="spellEnd"/>
      <w:r w:rsidR="00210E97">
        <w:rPr>
          <w:rFonts w:cstheme="minorHAnsi"/>
        </w:rPr>
        <w:t xml:space="preserve">. </w:t>
      </w:r>
      <w:r w:rsidRPr="00D5219A">
        <w:rPr>
          <w:rFonts w:cstheme="minorHAnsi"/>
          <w:b/>
          <w:bCs/>
        </w:rPr>
        <w:t>Modeling and optimization of formic acid adsorption by multiwall carbon nanotube using response surface methodology</w:t>
      </w:r>
      <w:r w:rsidR="00210E97">
        <w:rPr>
          <w:rFonts w:cstheme="minorHAnsi"/>
          <w:b/>
          <w:bCs/>
        </w:rPr>
        <w:t xml:space="preserve">. </w:t>
      </w:r>
      <w:r w:rsidRPr="00D5219A">
        <w:rPr>
          <w:rFonts w:cstheme="minorHAnsi"/>
        </w:rPr>
        <w:t>J. Mol. Struct., 1203 (2020), p. 127312</w:t>
      </w:r>
    </w:p>
    <w:p w14:paraId="4052DA7F" w14:textId="4A0F1198" w:rsidR="00136C3B" w:rsidRPr="00D5219A" w:rsidRDefault="00136C3B" w:rsidP="00D5219A">
      <w:pPr>
        <w:pStyle w:val="NoSpacing"/>
        <w:ind w:left="720" w:hanging="720"/>
        <w:rPr>
          <w:rFonts w:cstheme="minorHAnsi"/>
        </w:rPr>
      </w:pPr>
      <w:r w:rsidRPr="000866EA">
        <w:rPr>
          <w:rFonts w:cstheme="minorHAnsi"/>
        </w:rPr>
        <w:t>[33]</w:t>
      </w:r>
      <w:r w:rsidR="00210E97">
        <w:rPr>
          <w:rFonts w:cstheme="minorHAnsi"/>
        </w:rPr>
        <w:t xml:space="preserve"> </w:t>
      </w:r>
      <w:r w:rsidRPr="00D5219A">
        <w:rPr>
          <w:rFonts w:cstheme="minorHAnsi"/>
        </w:rPr>
        <w:t>E.A. </w:t>
      </w:r>
      <w:proofErr w:type="spellStart"/>
      <w:r w:rsidRPr="00D5219A">
        <w:rPr>
          <w:rFonts w:cstheme="minorHAnsi"/>
        </w:rPr>
        <w:t>Dil</w:t>
      </w:r>
      <w:proofErr w:type="spellEnd"/>
      <w:r w:rsidRPr="00D5219A">
        <w:rPr>
          <w:rFonts w:cstheme="minorHAnsi"/>
        </w:rPr>
        <w:t>, A. </w:t>
      </w:r>
      <w:proofErr w:type="spellStart"/>
      <w:r w:rsidRPr="00D5219A">
        <w:rPr>
          <w:rFonts w:cstheme="minorHAnsi"/>
        </w:rPr>
        <w:t>Asfaram</w:t>
      </w:r>
      <w:proofErr w:type="spellEnd"/>
      <w:r w:rsidRPr="00D5219A">
        <w:rPr>
          <w:rFonts w:cstheme="minorHAnsi"/>
        </w:rPr>
        <w:t>, F. </w:t>
      </w:r>
      <w:proofErr w:type="spellStart"/>
      <w:r w:rsidRPr="00D5219A">
        <w:rPr>
          <w:rFonts w:cstheme="minorHAnsi"/>
        </w:rPr>
        <w:t>Sadeghfar</w:t>
      </w:r>
      <w:proofErr w:type="spellEnd"/>
      <w:r w:rsidR="00210E97">
        <w:rPr>
          <w:rFonts w:cstheme="minorHAnsi"/>
        </w:rPr>
        <w:t xml:space="preserve">. </w:t>
      </w:r>
      <w:r w:rsidRPr="00D5219A">
        <w:rPr>
          <w:rFonts w:cstheme="minorHAnsi"/>
          <w:b/>
          <w:bCs/>
        </w:rPr>
        <w:t xml:space="preserve">Magnetic dispersive micro-solid phase extraction with the </w:t>
      </w:r>
      <w:proofErr w:type="spellStart"/>
      <w:r w:rsidRPr="00D5219A">
        <w:rPr>
          <w:rFonts w:cstheme="minorHAnsi"/>
          <w:b/>
          <w:bCs/>
        </w:rPr>
        <w:t>CuO</w:t>
      </w:r>
      <w:proofErr w:type="spellEnd"/>
      <w:r w:rsidRPr="00D5219A">
        <w:rPr>
          <w:rFonts w:cstheme="minorHAnsi"/>
          <w:b/>
          <w:bCs/>
        </w:rPr>
        <w:t>/ZnO@Fe</w:t>
      </w:r>
      <w:r w:rsidRPr="00D5219A">
        <w:rPr>
          <w:rFonts w:cstheme="minorHAnsi"/>
          <w:b/>
          <w:bCs/>
          <w:vertAlign w:val="subscript"/>
        </w:rPr>
        <w:t>3</w:t>
      </w:r>
      <w:r w:rsidRPr="00D5219A">
        <w:rPr>
          <w:rFonts w:cstheme="minorHAnsi"/>
          <w:b/>
          <w:bCs/>
        </w:rPr>
        <w:t>O</w:t>
      </w:r>
      <w:r w:rsidRPr="00D5219A">
        <w:rPr>
          <w:rFonts w:cstheme="minorHAnsi"/>
          <w:b/>
          <w:bCs/>
          <w:vertAlign w:val="subscript"/>
        </w:rPr>
        <w:t>4</w:t>
      </w:r>
      <w:r w:rsidRPr="00D5219A">
        <w:rPr>
          <w:rFonts w:cstheme="minorHAnsi"/>
          <w:b/>
          <w:bCs/>
        </w:rPr>
        <w:t>-CNTs nanocomposite sorbent for the rapid pre-concentration of chlorogenic acid in the medical extract of plants, food, and water samples</w:t>
      </w:r>
      <w:r w:rsidR="00210E97">
        <w:rPr>
          <w:rFonts w:cstheme="minorHAnsi"/>
          <w:b/>
          <w:bCs/>
        </w:rPr>
        <w:t xml:space="preserve">. </w:t>
      </w:r>
      <w:r w:rsidRPr="00D5219A">
        <w:rPr>
          <w:rFonts w:cstheme="minorHAnsi"/>
        </w:rPr>
        <w:t>Analyst, 144 (8) (2019), pp. 2684-2695</w:t>
      </w:r>
    </w:p>
    <w:p w14:paraId="2C7E3A9A" w14:textId="0262E68F" w:rsidR="00136C3B" w:rsidRPr="00D5219A" w:rsidRDefault="00136C3B" w:rsidP="00D5219A">
      <w:pPr>
        <w:pStyle w:val="NoSpacing"/>
        <w:ind w:left="720" w:hanging="720"/>
        <w:rPr>
          <w:rFonts w:cstheme="minorHAnsi"/>
        </w:rPr>
      </w:pPr>
      <w:r w:rsidRPr="000866EA">
        <w:rPr>
          <w:rFonts w:cstheme="minorHAnsi"/>
        </w:rPr>
        <w:t>[34]</w:t>
      </w:r>
      <w:r w:rsidR="00210E97">
        <w:rPr>
          <w:rFonts w:cstheme="minorHAnsi"/>
        </w:rPr>
        <w:t xml:space="preserve"> </w:t>
      </w:r>
      <w:r w:rsidRPr="00D5219A">
        <w:rPr>
          <w:rFonts w:cstheme="minorHAnsi"/>
        </w:rPr>
        <w:t>F. </w:t>
      </w:r>
      <w:proofErr w:type="spellStart"/>
      <w:r w:rsidRPr="00D5219A">
        <w:rPr>
          <w:rFonts w:cstheme="minorHAnsi"/>
        </w:rPr>
        <w:t>Mehrabi</w:t>
      </w:r>
      <w:proofErr w:type="spellEnd"/>
      <w:r w:rsidRPr="00D5219A">
        <w:rPr>
          <w:rFonts w:cstheme="minorHAnsi"/>
        </w:rPr>
        <w:t>, A. </w:t>
      </w:r>
      <w:proofErr w:type="spellStart"/>
      <w:r w:rsidRPr="00D5219A">
        <w:rPr>
          <w:rFonts w:cstheme="minorHAnsi"/>
        </w:rPr>
        <w:t>Vafaei</w:t>
      </w:r>
      <w:proofErr w:type="spellEnd"/>
      <w:r w:rsidRPr="00D5219A">
        <w:rPr>
          <w:rFonts w:cstheme="minorHAnsi"/>
        </w:rPr>
        <w:t>, M. </w:t>
      </w:r>
      <w:proofErr w:type="spellStart"/>
      <w:r w:rsidRPr="00D5219A">
        <w:rPr>
          <w:rFonts w:cstheme="minorHAnsi"/>
        </w:rPr>
        <w:t>Ghaedi</w:t>
      </w:r>
      <w:proofErr w:type="spellEnd"/>
      <w:r w:rsidRPr="00D5219A">
        <w:rPr>
          <w:rFonts w:cstheme="minorHAnsi"/>
        </w:rPr>
        <w:t>, A. </w:t>
      </w:r>
      <w:proofErr w:type="spellStart"/>
      <w:r w:rsidRPr="00D5219A">
        <w:rPr>
          <w:rFonts w:cstheme="minorHAnsi"/>
        </w:rPr>
        <w:t>Ghaedi</w:t>
      </w:r>
      <w:proofErr w:type="spellEnd"/>
      <w:r w:rsidRPr="00D5219A">
        <w:rPr>
          <w:rFonts w:cstheme="minorHAnsi"/>
        </w:rPr>
        <w:t>, E. </w:t>
      </w:r>
      <w:proofErr w:type="spellStart"/>
      <w:r w:rsidRPr="00D5219A">
        <w:rPr>
          <w:rFonts w:cstheme="minorHAnsi"/>
        </w:rPr>
        <w:t>Dil</w:t>
      </w:r>
      <w:proofErr w:type="spellEnd"/>
      <w:r w:rsidRPr="00D5219A">
        <w:rPr>
          <w:rFonts w:cstheme="minorHAnsi"/>
        </w:rPr>
        <w:t>, A. </w:t>
      </w:r>
      <w:proofErr w:type="spellStart"/>
      <w:r w:rsidRPr="00D5219A">
        <w:rPr>
          <w:rFonts w:cstheme="minorHAnsi"/>
        </w:rPr>
        <w:t>Asfaram</w:t>
      </w:r>
      <w:proofErr w:type="spellEnd"/>
      <w:r w:rsidR="00210E97">
        <w:rPr>
          <w:rFonts w:cstheme="minorHAnsi"/>
        </w:rPr>
        <w:t xml:space="preserve">. </w:t>
      </w:r>
      <w:r w:rsidRPr="00D5219A">
        <w:rPr>
          <w:rFonts w:cstheme="minorHAnsi"/>
          <w:b/>
          <w:bCs/>
        </w:rPr>
        <w:t xml:space="preserve">Ultrasound assisted extraction of </w:t>
      </w:r>
      <w:proofErr w:type="spellStart"/>
      <w:r w:rsidRPr="00D5219A">
        <w:rPr>
          <w:rFonts w:cstheme="minorHAnsi"/>
          <w:b/>
          <w:bCs/>
        </w:rPr>
        <w:t>Maxilon</w:t>
      </w:r>
      <w:proofErr w:type="spellEnd"/>
      <w:r w:rsidRPr="00D5219A">
        <w:rPr>
          <w:rFonts w:cstheme="minorHAnsi"/>
          <w:b/>
          <w:bCs/>
        </w:rPr>
        <w:t xml:space="preserve"> Red GRL dye from water samples using cobalt ferrite nanoparticles loaded on activated carbon as sorbent: optimization and modeling</w:t>
      </w:r>
      <w:r w:rsidR="00210E97">
        <w:rPr>
          <w:rFonts w:cstheme="minorHAnsi"/>
          <w:b/>
          <w:bCs/>
        </w:rPr>
        <w:t xml:space="preserve">. </w:t>
      </w:r>
      <w:proofErr w:type="spellStart"/>
      <w:r w:rsidRPr="00D5219A">
        <w:rPr>
          <w:rFonts w:cstheme="minorHAnsi"/>
        </w:rPr>
        <w:t>Ultrason</w:t>
      </w:r>
      <w:proofErr w:type="spellEnd"/>
      <w:r w:rsidRPr="00D5219A">
        <w:rPr>
          <w:rFonts w:cstheme="minorHAnsi"/>
        </w:rPr>
        <w:t xml:space="preserve">. </w:t>
      </w:r>
      <w:proofErr w:type="spellStart"/>
      <w:r w:rsidRPr="00D5219A">
        <w:rPr>
          <w:rFonts w:cstheme="minorHAnsi"/>
        </w:rPr>
        <w:t>Sonochem</w:t>
      </w:r>
      <w:proofErr w:type="spellEnd"/>
      <w:r w:rsidRPr="00D5219A">
        <w:rPr>
          <w:rFonts w:cstheme="minorHAnsi"/>
        </w:rPr>
        <w:t>., 38 (2017), pp. 672-680</w:t>
      </w:r>
    </w:p>
    <w:p w14:paraId="53886064" w14:textId="2584FB51" w:rsidR="00136C3B" w:rsidRPr="00D5219A" w:rsidRDefault="00136C3B" w:rsidP="00D5219A">
      <w:pPr>
        <w:pStyle w:val="NoSpacing"/>
        <w:ind w:left="720" w:hanging="720"/>
        <w:rPr>
          <w:rFonts w:cstheme="minorHAnsi"/>
        </w:rPr>
      </w:pPr>
      <w:r w:rsidRPr="000866EA">
        <w:rPr>
          <w:rFonts w:cstheme="minorHAnsi"/>
        </w:rPr>
        <w:t>[35]</w:t>
      </w:r>
      <w:r w:rsidR="00210E97">
        <w:rPr>
          <w:rFonts w:cstheme="minorHAnsi"/>
        </w:rPr>
        <w:t xml:space="preserve"> </w:t>
      </w:r>
      <w:r w:rsidRPr="00D5219A">
        <w:rPr>
          <w:rFonts w:cstheme="minorHAnsi"/>
        </w:rPr>
        <w:t>E.A. Alenyorege, H. Ma, J.H. Aheto, I. Ayim, F. Chikari, R. Osae, C. Zhou</w:t>
      </w:r>
      <w:r w:rsidR="00210E97">
        <w:rPr>
          <w:rFonts w:cstheme="minorHAnsi"/>
        </w:rPr>
        <w:t xml:space="preserve">. </w:t>
      </w:r>
      <w:r w:rsidRPr="00D5219A">
        <w:rPr>
          <w:rFonts w:cstheme="minorHAnsi"/>
          <w:b/>
          <w:bCs/>
        </w:rPr>
        <w:t xml:space="preserve">Response surface methodology </w:t>
      </w:r>
      <w:proofErr w:type="spellStart"/>
      <w:r w:rsidRPr="00D5219A">
        <w:rPr>
          <w:rFonts w:cstheme="minorHAnsi"/>
          <w:b/>
          <w:bCs/>
        </w:rPr>
        <w:t>centred</w:t>
      </w:r>
      <w:proofErr w:type="spellEnd"/>
      <w:r w:rsidRPr="00D5219A">
        <w:rPr>
          <w:rFonts w:cstheme="minorHAnsi"/>
          <w:b/>
          <w:bCs/>
        </w:rPr>
        <w:t xml:space="preserve"> optimization of mono-frequency ultrasound reduction of bacteria in fresh-cut Chinese cabbage and its effect on quality</w:t>
      </w:r>
      <w:r w:rsidR="00210E97">
        <w:rPr>
          <w:rFonts w:cstheme="minorHAnsi"/>
          <w:b/>
          <w:bCs/>
        </w:rPr>
        <w:t xml:space="preserve">. </w:t>
      </w:r>
      <w:r w:rsidRPr="00D5219A">
        <w:rPr>
          <w:rFonts w:cstheme="minorHAnsi"/>
        </w:rPr>
        <w:t>LWT, 122 (2020), p. 108991</w:t>
      </w:r>
    </w:p>
    <w:p w14:paraId="6B3691A7" w14:textId="0EA6FF8A" w:rsidR="00136C3B" w:rsidRPr="00D5219A" w:rsidRDefault="00136C3B" w:rsidP="00D5219A">
      <w:pPr>
        <w:pStyle w:val="NoSpacing"/>
        <w:ind w:left="720" w:hanging="720"/>
        <w:rPr>
          <w:rFonts w:cstheme="minorHAnsi"/>
        </w:rPr>
      </w:pPr>
      <w:r w:rsidRPr="000866EA">
        <w:rPr>
          <w:rFonts w:cstheme="minorHAnsi"/>
        </w:rPr>
        <w:t>[36]</w:t>
      </w:r>
      <w:r w:rsidR="00210E97">
        <w:rPr>
          <w:rFonts w:cstheme="minorHAnsi"/>
        </w:rPr>
        <w:t xml:space="preserve"> </w:t>
      </w:r>
      <w:r w:rsidRPr="00D5219A">
        <w:rPr>
          <w:rFonts w:cstheme="minorHAnsi"/>
        </w:rPr>
        <w:t>S. </w:t>
      </w:r>
      <w:proofErr w:type="spellStart"/>
      <w:r w:rsidRPr="00D5219A">
        <w:rPr>
          <w:rFonts w:cstheme="minorHAnsi"/>
        </w:rPr>
        <w:t>Maleki</w:t>
      </w:r>
      <w:proofErr w:type="spellEnd"/>
      <w:r w:rsidRPr="00D5219A">
        <w:rPr>
          <w:rFonts w:cstheme="minorHAnsi"/>
        </w:rPr>
        <w:t>, A. Karimi-</w:t>
      </w:r>
      <w:proofErr w:type="spellStart"/>
      <w:r w:rsidRPr="00D5219A">
        <w:rPr>
          <w:rFonts w:cstheme="minorHAnsi"/>
        </w:rPr>
        <w:t>Jashni</w:t>
      </w:r>
      <w:proofErr w:type="spellEnd"/>
      <w:r w:rsidR="00210E97">
        <w:rPr>
          <w:rFonts w:cstheme="minorHAnsi"/>
        </w:rPr>
        <w:t xml:space="preserve">. </w:t>
      </w:r>
      <w:r w:rsidRPr="00D5219A">
        <w:rPr>
          <w:rFonts w:cstheme="minorHAnsi"/>
          <w:b/>
          <w:bCs/>
        </w:rPr>
        <w:t xml:space="preserve">Optimization of Ni (II) adsorption onto </w:t>
      </w:r>
      <w:proofErr w:type="spellStart"/>
      <w:r w:rsidRPr="00D5219A">
        <w:rPr>
          <w:rFonts w:cstheme="minorHAnsi"/>
          <w:b/>
          <w:bCs/>
        </w:rPr>
        <w:t>Cloisite</w:t>
      </w:r>
      <w:proofErr w:type="spellEnd"/>
      <w:r w:rsidRPr="00D5219A">
        <w:rPr>
          <w:rFonts w:cstheme="minorHAnsi"/>
          <w:b/>
          <w:bCs/>
        </w:rPr>
        <w:t xml:space="preserve"> Na+ clay using response surface methodology</w:t>
      </w:r>
      <w:r w:rsidR="00386233">
        <w:rPr>
          <w:rFonts w:cstheme="minorHAnsi"/>
          <w:b/>
          <w:bCs/>
        </w:rPr>
        <w:t>.</w:t>
      </w:r>
      <w:r w:rsidR="00210E97">
        <w:rPr>
          <w:rFonts w:cstheme="minorHAnsi"/>
          <w:b/>
          <w:bCs/>
        </w:rPr>
        <w:t xml:space="preserve"> </w:t>
      </w:r>
      <w:r w:rsidRPr="00D5219A">
        <w:rPr>
          <w:rFonts w:cstheme="minorHAnsi"/>
        </w:rPr>
        <w:t>Chemosphere, 246 (2020), p. 125710</w:t>
      </w:r>
    </w:p>
    <w:p w14:paraId="76A96E07" w14:textId="4E54D288" w:rsidR="00136C3B" w:rsidRPr="00D5219A" w:rsidRDefault="00136C3B" w:rsidP="00D5219A">
      <w:pPr>
        <w:pStyle w:val="NoSpacing"/>
        <w:ind w:left="720" w:hanging="720"/>
        <w:rPr>
          <w:rFonts w:cstheme="minorHAnsi"/>
        </w:rPr>
      </w:pPr>
      <w:r w:rsidRPr="000866EA">
        <w:rPr>
          <w:rFonts w:cstheme="minorHAnsi"/>
        </w:rPr>
        <w:t>[37]</w:t>
      </w:r>
      <w:r w:rsidR="00386233">
        <w:rPr>
          <w:rFonts w:cstheme="minorHAnsi"/>
        </w:rPr>
        <w:t xml:space="preserve"> </w:t>
      </w:r>
      <w:r w:rsidRPr="00D5219A">
        <w:rPr>
          <w:rFonts w:cstheme="minorHAnsi"/>
        </w:rPr>
        <w:t>T. Li, Y. Song, J. Li, M. Zhang, Y. Shi, J. Fan</w:t>
      </w:r>
      <w:r w:rsidR="00386233">
        <w:rPr>
          <w:rFonts w:cstheme="minorHAnsi"/>
        </w:rPr>
        <w:t xml:space="preserve">. </w:t>
      </w:r>
      <w:r w:rsidRPr="00D5219A">
        <w:rPr>
          <w:rFonts w:cstheme="minorHAnsi"/>
          <w:b/>
          <w:bCs/>
        </w:rPr>
        <w:t>New low viscous hydrophobic deep eutectic solvents in vortex-assisted liquid-liquid microextraction for the determination of phthalate esters from food-contacted plastics</w:t>
      </w:r>
      <w:r w:rsidR="00386233">
        <w:rPr>
          <w:rFonts w:cstheme="minorHAnsi"/>
          <w:b/>
          <w:bCs/>
        </w:rPr>
        <w:t xml:space="preserve">. </w:t>
      </w:r>
      <w:r w:rsidRPr="00D5219A">
        <w:rPr>
          <w:rFonts w:cstheme="minorHAnsi"/>
        </w:rPr>
        <w:t>Food Chem., 309 (2020), p. 125752</w:t>
      </w:r>
    </w:p>
    <w:p w14:paraId="4A08BCD3" w14:textId="4DA047BD" w:rsidR="00136C3B" w:rsidRPr="00D5219A" w:rsidRDefault="00136C3B" w:rsidP="00D5219A">
      <w:pPr>
        <w:pStyle w:val="NoSpacing"/>
        <w:ind w:left="720" w:hanging="720"/>
        <w:rPr>
          <w:rFonts w:cstheme="minorHAnsi"/>
        </w:rPr>
      </w:pPr>
      <w:r w:rsidRPr="000866EA">
        <w:rPr>
          <w:rFonts w:cstheme="minorHAnsi"/>
        </w:rPr>
        <w:t>[38]</w:t>
      </w:r>
      <w:r w:rsidR="00386233">
        <w:rPr>
          <w:rFonts w:cstheme="minorHAnsi"/>
        </w:rPr>
        <w:t xml:space="preserve"> </w:t>
      </w:r>
      <w:r w:rsidRPr="00D5219A">
        <w:rPr>
          <w:rFonts w:cstheme="minorHAnsi"/>
        </w:rPr>
        <w:t>J. </w:t>
      </w:r>
      <w:proofErr w:type="spellStart"/>
      <w:r w:rsidRPr="00D5219A">
        <w:rPr>
          <w:rFonts w:cstheme="minorHAnsi"/>
        </w:rPr>
        <w:t>Mayahi</w:t>
      </w:r>
      <w:proofErr w:type="spellEnd"/>
      <w:r w:rsidRPr="00D5219A">
        <w:rPr>
          <w:rFonts w:cstheme="minorHAnsi"/>
        </w:rPr>
        <w:t>, H.R. </w:t>
      </w:r>
      <w:proofErr w:type="spellStart"/>
      <w:r w:rsidRPr="00D5219A">
        <w:rPr>
          <w:rFonts w:cstheme="minorHAnsi"/>
        </w:rPr>
        <w:t>Rajabi</w:t>
      </w:r>
      <w:proofErr w:type="spellEnd"/>
      <w:r w:rsidR="00386233">
        <w:rPr>
          <w:rFonts w:cstheme="minorHAnsi"/>
        </w:rPr>
        <w:t xml:space="preserve">. </w:t>
      </w:r>
      <w:r w:rsidRPr="00D5219A">
        <w:rPr>
          <w:rFonts w:cstheme="minorHAnsi"/>
          <w:b/>
          <w:bCs/>
        </w:rPr>
        <w:t>Comparison study on separation of morin: ultrasound assisted molecularly imprinted polymeric nanoparticles-solid phase extraction versus solidification of floating organic-drop assisted dispersive liquid–liquid microextraction</w:t>
      </w:r>
      <w:r w:rsidR="00386233">
        <w:rPr>
          <w:rFonts w:cstheme="minorHAnsi"/>
          <w:b/>
          <w:bCs/>
        </w:rPr>
        <w:t xml:space="preserve">. </w:t>
      </w:r>
      <w:r w:rsidRPr="00D5219A">
        <w:rPr>
          <w:rFonts w:cstheme="minorHAnsi"/>
        </w:rPr>
        <w:t>New J. Chem., 41 (23) (2017), pp. 14236-14245</w:t>
      </w:r>
    </w:p>
    <w:p w14:paraId="264B37BD" w14:textId="5AD67803" w:rsidR="00136C3B" w:rsidRPr="00D5219A" w:rsidRDefault="00136C3B" w:rsidP="00D5219A">
      <w:pPr>
        <w:pStyle w:val="NoSpacing"/>
        <w:ind w:left="720" w:hanging="720"/>
        <w:rPr>
          <w:rFonts w:cstheme="minorHAnsi"/>
        </w:rPr>
      </w:pPr>
      <w:r w:rsidRPr="000866EA">
        <w:rPr>
          <w:rFonts w:cstheme="minorHAnsi"/>
        </w:rPr>
        <w:t>[39]</w:t>
      </w:r>
      <w:r w:rsidR="00386233">
        <w:rPr>
          <w:rFonts w:cstheme="minorHAnsi"/>
        </w:rPr>
        <w:t xml:space="preserve"> </w:t>
      </w:r>
      <w:r w:rsidRPr="00D5219A">
        <w:rPr>
          <w:rFonts w:cstheme="minorHAnsi"/>
        </w:rPr>
        <w:t>X. Mao, Y. Wan, Z. Li, L. Chen, H. Lew, H. Yang</w:t>
      </w:r>
      <w:r w:rsidR="00386233">
        <w:rPr>
          <w:rFonts w:cstheme="minorHAnsi"/>
        </w:rPr>
        <w:t xml:space="preserve">. </w:t>
      </w:r>
      <w:r w:rsidRPr="00D5219A">
        <w:rPr>
          <w:rFonts w:cstheme="minorHAnsi"/>
          <w:b/>
          <w:bCs/>
        </w:rPr>
        <w:t xml:space="preserve">Analysis of organophosphorus and pyrethroid pesticides in organic and conventional vegetables using </w:t>
      </w:r>
      <w:proofErr w:type="spellStart"/>
      <w:r w:rsidRPr="00D5219A">
        <w:rPr>
          <w:rFonts w:cstheme="minorHAnsi"/>
          <w:b/>
          <w:bCs/>
        </w:rPr>
        <w:t>QuEChERS</w:t>
      </w:r>
      <w:proofErr w:type="spellEnd"/>
      <w:r w:rsidRPr="00D5219A">
        <w:rPr>
          <w:rFonts w:cstheme="minorHAnsi"/>
          <w:b/>
          <w:bCs/>
        </w:rPr>
        <w:t xml:space="preserve"> combined with dispersive liquid-liquid microextraction based on the solidification of floating organic droplet</w:t>
      </w:r>
      <w:r w:rsidR="00386233">
        <w:rPr>
          <w:rFonts w:cstheme="minorHAnsi"/>
          <w:b/>
          <w:bCs/>
        </w:rPr>
        <w:t xml:space="preserve">. </w:t>
      </w:r>
      <w:r w:rsidRPr="00D5219A">
        <w:rPr>
          <w:rFonts w:cstheme="minorHAnsi"/>
        </w:rPr>
        <w:t>Food Chem., 309 (2020), p. 125755</w:t>
      </w:r>
    </w:p>
    <w:p w14:paraId="59100978" w14:textId="0526F34D" w:rsidR="00136C3B" w:rsidRPr="00D5219A" w:rsidRDefault="00136C3B" w:rsidP="00D5219A">
      <w:pPr>
        <w:pStyle w:val="NoSpacing"/>
        <w:ind w:left="720" w:hanging="720"/>
        <w:rPr>
          <w:rFonts w:cstheme="minorHAnsi"/>
        </w:rPr>
      </w:pPr>
      <w:r w:rsidRPr="000866EA">
        <w:rPr>
          <w:rFonts w:cstheme="minorHAnsi"/>
        </w:rPr>
        <w:t>[40]</w:t>
      </w:r>
      <w:r w:rsidR="00386233">
        <w:rPr>
          <w:rFonts w:cstheme="minorHAnsi"/>
        </w:rPr>
        <w:t xml:space="preserve"> </w:t>
      </w:r>
      <w:r w:rsidRPr="00D5219A">
        <w:rPr>
          <w:rFonts w:cstheme="minorHAnsi"/>
        </w:rPr>
        <w:t>A. </w:t>
      </w:r>
      <w:proofErr w:type="spellStart"/>
      <w:r w:rsidRPr="00D5219A">
        <w:rPr>
          <w:rFonts w:cstheme="minorHAnsi"/>
        </w:rPr>
        <w:t>Ghiasi</w:t>
      </w:r>
      <w:proofErr w:type="spellEnd"/>
      <w:r w:rsidRPr="00D5219A">
        <w:rPr>
          <w:rFonts w:cstheme="minorHAnsi"/>
        </w:rPr>
        <w:t>, A. </w:t>
      </w:r>
      <w:proofErr w:type="spellStart"/>
      <w:r w:rsidRPr="00D5219A">
        <w:rPr>
          <w:rFonts w:cstheme="minorHAnsi"/>
        </w:rPr>
        <w:t>Malekpour</w:t>
      </w:r>
      <w:proofErr w:type="spellEnd"/>
      <w:r w:rsidR="00386233">
        <w:rPr>
          <w:rFonts w:cstheme="minorHAnsi"/>
        </w:rPr>
        <w:t xml:space="preserve">. </w:t>
      </w:r>
      <w:r w:rsidRPr="00D5219A">
        <w:rPr>
          <w:rFonts w:cstheme="minorHAnsi"/>
          <w:b/>
          <w:bCs/>
        </w:rPr>
        <w:t>Octyl coated cobalt-ferrite/silica core-shell nanoparticles for ultrasonic assisted-magnetic solid-phase extraction and speciation of trace amount of chromium in water samples</w:t>
      </w:r>
      <w:r w:rsidR="00386233">
        <w:rPr>
          <w:rFonts w:cstheme="minorHAnsi"/>
          <w:b/>
          <w:bCs/>
        </w:rPr>
        <w:t xml:space="preserve">. </w:t>
      </w:r>
      <w:proofErr w:type="spellStart"/>
      <w:r w:rsidRPr="00D5219A">
        <w:rPr>
          <w:rFonts w:cstheme="minorHAnsi"/>
        </w:rPr>
        <w:t>Microchem</w:t>
      </w:r>
      <w:proofErr w:type="spellEnd"/>
      <w:r w:rsidRPr="00D5219A">
        <w:rPr>
          <w:rFonts w:cstheme="minorHAnsi"/>
        </w:rPr>
        <w:t>. J., 154 (2020), p. 104530</w:t>
      </w:r>
    </w:p>
    <w:p w14:paraId="25DEACBA" w14:textId="1C4A33C6" w:rsidR="00136C3B" w:rsidRPr="00D5219A" w:rsidRDefault="00136C3B" w:rsidP="00D5219A">
      <w:pPr>
        <w:pStyle w:val="NoSpacing"/>
        <w:ind w:left="720" w:hanging="720"/>
        <w:rPr>
          <w:rFonts w:cstheme="minorHAnsi"/>
        </w:rPr>
      </w:pPr>
      <w:r w:rsidRPr="000866EA">
        <w:rPr>
          <w:rFonts w:cstheme="minorHAnsi"/>
        </w:rPr>
        <w:t>[41]</w:t>
      </w:r>
      <w:r w:rsidR="00386233">
        <w:rPr>
          <w:rFonts w:cstheme="minorHAnsi"/>
        </w:rPr>
        <w:t xml:space="preserve"> </w:t>
      </w:r>
      <w:r w:rsidRPr="00D5219A">
        <w:rPr>
          <w:rFonts w:cstheme="minorHAnsi"/>
        </w:rPr>
        <w:t>A. </w:t>
      </w:r>
      <w:proofErr w:type="spellStart"/>
      <w:r w:rsidRPr="00D5219A">
        <w:rPr>
          <w:rFonts w:cstheme="minorHAnsi"/>
        </w:rPr>
        <w:t>Prichodko</w:t>
      </w:r>
      <w:proofErr w:type="spellEnd"/>
      <w:r w:rsidRPr="00D5219A">
        <w:rPr>
          <w:rFonts w:cstheme="minorHAnsi"/>
        </w:rPr>
        <w:t>, E. </w:t>
      </w:r>
      <w:proofErr w:type="spellStart"/>
      <w:r w:rsidRPr="00D5219A">
        <w:rPr>
          <w:rFonts w:cstheme="minorHAnsi"/>
        </w:rPr>
        <w:t>Janenaite</w:t>
      </w:r>
      <w:proofErr w:type="spellEnd"/>
      <w:r w:rsidRPr="00D5219A">
        <w:rPr>
          <w:rFonts w:cstheme="minorHAnsi"/>
        </w:rPr>
        <w:t>, V. </w:t>
      </w:r>
      <w:proofErr w:type="spellStart"/>
      <w:r w:rsidRPr="00D5219A">
        <w:rPr>
          <w:rFonts w:cstheme="minorHAnsi"/>
        </w:rPr>
        <w:t>Smitiene</w:t>
      </w:r>
      <w:proofErr w:type="spellEnd"/>
      <w:r w:rsidRPr="00D5219A">
        <w:rPr>
          <w:rFonts w:cstheme="minorHAnsi"/>
        </w:rPr>
        <w:t>, V. </w:t>
      </w:r>
      <w:proofErr w:type="spellStart"/>
      <w:r w:rsidRPr="00D5219A">
        <w:rPr>
          <w:rFonts w:cstheme="minorHAnsi"/>
        </w:rPr>
        <w:t>Vickackaite</w:t>
      </w:r>
      <w:proofErr w:type="spellEnd"/>
      <w:r w:rsidR="00386233">
        <w:rPr>
          <w:rFonts w:cstheme="minorHAnsi"/>
        </w:rPr>
        <w:t xml:space="preserve">. </w:t>
      </w:r>
      <w:r w:rsidRPr="00D5219A">
        <w:rPr>
          <w:rFonts w:cstheme="minorHAnsi"/>
          <w:b/>
          <w:bCs/>
        </w:rPr>
        <w:t>Gas chromatographic determination of parabens after in-situ derivatization and dispersive liquid-liquid microextraction</w:t>
      </w:r>
      <w:r w:rsidR="00386233">
        <w:rPr>
          <w:rFonts w:cstheme="minorHAnsi"/>
          <w:b/>
          <w:bCs/>
        </w:rPr>
        <w:t xml:space="preserve">. </w:t>
      </w:r>
      <w:r w:rsidRPr="00D5219A">
        <w:rPr>
          <w:rFonts w:cstheme="minorHAnsi"/>
        </w:rPr>
        <w:t xml:space="preserve">Acta </w:t>
      </w:r>
      <w:proofErr w:type="spellStart"/>
      <w:r w:rsidRPr="00D5219A">
        <w:rPr>
          <w:rFonts w:cstheme="minorHAnsi"/>
        </w:rPr>
        <w:t>Chromatogr</w:t>
      </w:r>
      <w:proofErr w:type="spellEnd"/>
      <w:r w:rsidRPr="00D5219A">
        <w:rPr>
          <w:rFonts w:cstheme="minorHAnsi"/>
        </w:rPr>
        <w:t>., 24 (4) (2012), pp. 589-601</w:t>
      </w:r>
    </w:p>
    <w:p w14:paraId="24BD2042" w14:textId="1D046492" w:rsidR="00136C3B" w:rsidRPr="00D5219A" w:rsidRDefault="00136C3B" w:rsidP="00D5219A">
      <w:pPr>
        <w:pStyle w:val="NoSpacing"/>
        <w:ind w:left="720" w:hanging="720"/>
        <w:rPr>
          <w:rFonts w:cstheme="minorHAnsi"/>
        </w:rPr>
      </w:pPr>
      <w:r w:rsidRPr="000866EA">
        <w:rPr>
          <w:rFonts w:cstheme="minorHAnsi"/>
        </w:rPr>
        <w:t>[42]</w:t>
      </w:r>
      <w:r w:rsidR="00386233">
        <w:rPr>
          <w:rFonts w:cstheme="minorHAnsi"/>
        </w:rPr>
        <w:t xml:space="preserve"> </w:t>
      </w:r>
      <w:r w:rsidRPr="00D5219A">
        <w:rPr>
          <w:rFonts w:cstheme="minorHAnsi"/>
        </w:rPr>
        <w:t>R. Jain, M.K.R. </w:t>
      </w:r>
      <w:proofErr w:type="spellStart"/>
      <w:r w:rsidRPr="00D5219A">
        <w:rPr>
          <w:rFonts w:cstheme="minorHAnsi"/>
        </w:rPr>
        <w:t>Mudiam</w:t>
      </w:r>
      <w:proofErr w:type="spellEnd"/>
      <w:r w:rsidRPr="00D5219A">
        <w:rPr>
          <w:rFonts w:cstheme="minorHAnsi"/>
        </w:rPr>
        <w:t>, A. Chauhan, R. Ch, R. Murthy, H.A. Khan</w:t>
      </w:r>
      <w:r w:rsidR="00386233">
        <w:rPr>
          <w:rFonts w:cstheme="minorHAnsi"/>
        </w:rPr>
        <w:t xml:space="preserve">. </w:t>
      </w:r>
      <w:r w:rsidRPr="00D5219A">
        <w:rPr>
          <w:rFonts w:cstheme="minorHAnsi"/>
          <w:b/>
          <w:bCs/>
        </w:rPr>
        <w:t xml:space="preserve">Simultaneous </w:t>
      </w:r>
      <w:proofErr w:type="spellStart"/>
      <w:r w:rsidRPr="00D5219A">
        <w:rPr>
          <w:rFonts w:cstheme="minorHAnsi"/>
          <w:b/>
          <w:bCs/>
        </w:rPr>
        <w:t>derivatisation</w:t>
      </w:r>
      <w:proofErr w:type="spellEnd"/>
      <w:r w:rsidRPr="00D5219A">
        <w:rPr>
          <w:rFonts w:cstheme="minorHAnsi"/>
          <w:b/>
          <w:bCs/>
        </w:rPr>
        <w:t xml:space="preserve"> and preconcentration of parabens in food and other matrices by isobutyl chloroformate and dispersive liquid–liquid microextraction followed by gas chromatographic analysis</w:t>
      </w:r>
      <w:r w:rsidR="00386233">
        <w:rPr>
          <w:rFonts w:cstheme="minorHAnsi"/>
          <w:b/>
          <w:bCs/>
        </w:rPr>
        <w:t xml:space="preserve">. </w:t>
      </w:r>
      <w:r w:rsidRPr="00D5219A">
        <w:rPr>
          <w:rFonts w:cstheme="minorHAnsi"/>
        </w:rPr>
        <w:t>Food Chem., 141 (1) (2013), pp. 436-443</w:t>
      </w:r>
    </w:p>
    <w:p w14:paraId="12D11CC0" w14:textId="035B288C" w:rsidR="00136C3B" w:rsidRPr="00D5219A" w:rsidRDefault="00136C3B" w:rsidP="00D5219A">
      <w:pPr>
        <w:pStyle w:val="NoSpacing"/>
        <w:ind w:left="720" w:hanging="720"/>
        <w:rPr>
          <w:rFonts w:cstheme="minorHAnsi"/>
        </w:rPr>
      </w:pPr>
      <w:r w:rsidRPr="000866EA">
        <w:rPr>
          <w:rFonts w:cstheme="minorHAnsi"/>
        </w:rPr>
        <w:t>[43]</w:t>
      </w:r>
      <w:r w:rsidR="00386233">
        <w:rPr>
          <w:rFonts w:cstheme="minorHAnsi"/>
        </w:rPr>
        <w:t xml:space="preserve"> </w:t>
      </w:r>
      <w:r w:rsidRPr="00D5219A">
        <w:rPr>
          <w:rFonts w:cstheme="minorHAnsi"/>
        </w:rPr>
        <w:t>M.A. </w:t>
      </w:r>
      <w:proofErr w:type="spellStart"/>
      <w:r w:rsidRPr="00D5219A">
        <w:rPr>
          <w:rFonts w:cstheme="minorHAnsi"/>
        </w:rPr>
        <w:t>Farajzadeh</w:t>
      </w:r>
      <w:proofErr w:type="spellEnd"/>
      <w:r w:rsidRPr="00D5219A">
        <w:rPr>
          <w:rFonts w:cstheme="minorHAnsi"/>
        </w:rPr>
        <w:t>, E.M. </w:t>
      </w:r>
      <w:proofErr w:type="spellStart"/>
      <w:r w:rsidRPr="00D5219A">
        <w:rPr>
          <w:rFonts w:cstheme="minorHAnsi"/>
        </w:rPr>
        <w:t>Khosrowshahi</w:t>
      </w:r>
      <w:proofErr w:type="spellEnd"/>
      <w:r w:rsidRPr="00D5219A">
        <w:rPr>
          <w:rFonts w:cstheme="minorHAnsi"/>
        </w:rPr>
        <w:t>, P. </w:t>
      </w:r>
      <w:proofErr w:type="spellStart"/>
      <w:r w:rsidRPr="00D5219A">
        <w:rPr>
          <w:rFonts w:cstheme="minorHAnsi"/>
        </w:rPr>
        <w:t>Khorram</w:t>
      </w:r>
      <w:proofErr w:type="spellEnd"/>
      <w:r w:rsidR="00386233">
        <w:rPr>
          <w:rFonts w:cstheme="minorHAnsi"/>
        </w:rPr>
        <w:t xml:space="preserve">. </w:t>
      </w:r>
      <w:r w:rsidRPr="00D5219A">
        <w:rPr>
          <w:rFonts w:cstheme="minorHAnsi"/>
          <w:b/>
          <w:bCs/>
        </w:rPr>
        <w:t>Simultaneous derivatization and air‐assisted liquid–liquid microextraction of some parabens in personal care products and their determination by GC with flame ionization detection</w:t>
      </w:r>
      <w:r w:rsidR="00386233">
        <w:rPr>
          <w:rFonts w:cstheme="minorHAnsi"/>
          <w:b/>
          <w:bCs/>
        </w:rPr>
        <w:t xml:space="preserve">. </w:t>
      </w:r>
      <w:r w:rsidRPr="00D5219A">
        <w:rPr>
          <w:rFonts w:cstheme="minorHAnsi"/>
        </w:rPr>
        <w:t xml:space="preserve">J. </w:t>
      </w:r>
      <w:proofErr w:type="spellStart"/>
      <w:r w:rsidRPr="00D5219A">
        <w:rPr>
          <w:rFonts w:cstheme="minorHAnsi"/>
        </w:rPr>
        <w:t>Separ</w:t>
      </w:r>
      <w:proofErr w:type="spellEnd"/>
      <w:r w:rsidRPr="00D5219A">
        <w:rPr>
          <w:rFonts w:cstheme="minorHAnsi"/>
        </w:rPr>
        <w:t>. Sci., 36 (21–22) (2013), pp. 3571-3578</w:t>
      </w:r>
    </w:p>
    <w:p w14:paraId="627BD10E" w14:textId="27B4A1A1" w:rsidR="00136C3B" w:rsidRPr="00D5219A" w:rsidRDefault="00136C3B" w:rsidP="00D5219A">
      <w:pPr>
        <w:pStyle w:val="NoSpacing"/>
        <w:ind w:left="720" w:hanging="720"/>
        <w:rPr>
          <w:rFonts w:cstheme="minorHAnsi"/>
        </w:rPr>
      </w:pPr>
      <w:r w:rsidRPr="000866EA">
        <w:rPr>
          <w:rFonts w:cstheme="minorHAnsi"/>
        </w:rPr>
        <w:t>[44]</w:t>
      </w:r>
      <w:r w:rsidR="00386233">
        <w:rPr>
          <w:rFonts w:cstheme="minorHAnsi"/>
        </w:rPr>
        <w:t xml:space="preserve"> </w:t>
      </w:r>
      <w:r w:rsidRPr="00D5219A">
        <w:rPr>
          <w:rFonts w:cstheme="minorHAnsi"/>
        </w:rPr>
        <w:t>M. Saraji, S. </w:t>
      </w:r>
      <w:proofErr w:type="spellStart"/>
      <w:r w:rsidRPr="00D5219A">
        <w:rPr>
          <w:rFonts w:cstheme="minorHAnsi"/>
        </w:rPr>
        <w:t>Mirmahdieh</w:t>
      </w:r>
      <w:proofErr w:type="spellEnd"/>
      <w:r w:rsidR="00386233">
        <w:rPr>
          <w:rFonts w:cstheme="minorHAnsi"/>
        </w:rPr>
        <w:t xml:space="preserve">. </w:t>
      </w:r>
      <w:r w:rsidRPr="00D5219A">
        <w:rPr>
          <w:rFonts w:cstheme="minorHAnsi"/>
          <w:b/>
          <w:bCs/>
        </w:rPr>
        <w:t>Single‐drop microextraction followed by in‐syringe derivatization and GC‐MS detection for the determination of parabens in water and cosmetic products</w:t>
      </w:r>
      <w:r w:rsidR="00386233">
        <w:rPr>
          <w:rFonts w:cstheme="minorHAnsi"/>
          <w:b/>
          <w:bCs/>
        </w:rPr>
        <w:t xml:space="preserve">. </w:t>
      </w:r>
      <w:r w:rsidRPr="00D5219A">
        <w:rPr>
          <w:rFonts w:cstheme="minorHAnsi"/>
        </w:rPr>
        <w:t xml:space="preserve">J. </w:t>
      </w:r>
      <w:proofErr w:type="spellStart"/>
      <w:r w:rsidRPr="00D5219A">
        <w:rPr>
          <w:rFonts w:cstheme="minorHAnsi"/>
        </w:rPr>
        <w:t>Separ</w:t>
      </w:r>
      <w:proofErr w:type="spellEnd"/>
      <w:r w:rsidRPr="00D5219A">
        <w:rPr>
          <w:rFonts w:cstheme="minorHAnsi"/>
        </w:rPr>
        <w:t>. Sci., 32 (7) (2009), pp. 988-995</w:t>
      </w:r>
    </w:p>
    <w:p w14:paraId="753220E9" w14:textId="43690196" w:rsidR="00136C3B" w:rsidRPr="00D5219A" w:rsidRDefault="00136C3B" w:rsidP="00D5219A">
      <w:pPr>
        <w:pStyle w:val="NoSpacing"/>
        <w:ind w:left="720" w:hanging="720"/>
        <w:rPr>
          <w:rFonts w:cstheme="minorHAnsi"/>
        </w:rPr>
      </w:pPr>
      <w:r w:rsidRPr="000866EA">
        <w:rPr>
          <w:rFonts w:cstheme="minorHAnsi"/>
        </w:rPr>
        <w:t>[45]</w:t>
      </w:r>
      <w:r w:rsidR="00386233">
        <w:rPr>
          <w:rFonts w:cstheme="minorHAnsi"/>
        </w:rPr>
        <w:t xml:space="preserve"> </w:t>
      </w:r>
      <w:r w:rsidRPr="00D5219A">
        <w:rPr>
          <w:rFonts w:cstheme="minorHAnsi"/>
        </w:rPr>
        <w:t>M. </w:t>
      </w:r>
      <w:proofErr w:type="spellStart"/>
      <w:r w:rsidRPr="00D5219A">
        <w:rPr>
          <w:rFonts w:cstheme="minorHAnsi"/>
        </w:rPr>
        <w:t>Rajabi</w:t>
      </w:r>
      <w:proofErr w:type="spellEnd"/>
      <w:r w:rsidRPr="00D5219A">
        <w:rPr>
          <w:rFonts w:cstheme="minorHAnsi"/>
        </w:rPr>
        <w:t>, A. </w:t>
      </w:r>
      <w:proofErr w:type="spellStart"/>
      <w:r w:rsidRPr="00D5219A">
        <w:rPr>
          <w:rFonts w:cstheme="minorHAnsi"/>
        </w:rPr>
        <w:t>Sarhadi</w:t>
      </w:r>
      <w:proofErr w:type="spellEnd"/>
      <w:r w:rsidRPr="00D5219A">
        <w:rPr>
          <w:rFonts w:cstheme="minorHAnsi"/>
        </w:rPr>
        <w:t>, M. </w:t>
      </w:r>
      <w:proofErr w:type="spellStart"/>
      <w:r w:rsidRPr="00D5219A">
        <w:rPr>
          <w:rFonts w:cstheme="minorHAnsi"/>
        </w:rPr>
        <w:t>Bazregar</w:t>
      </w:r>
      <w:proofErr w:type="spellEnd"/>
      <w:r w:rsidRPr="00D5219A">
        <w:rPr>
          <w:rFonts w:cstheme="minorHAnsi"/>
        </w:rPr>
        <w:t>, A. </w:t>
      </w:r>
      <w:proofErr w:type="spellStart"/>
      <w:r w:rsidRPr="00D5219A">
        <w:rPr>
          <w:rFonts w:cstheme="minorHAnsi"/>
        </w:rPr>
        <w:t>Asghari</w:t>
      </w:r>
      <w:proofErr w:type="spellEnd"/>
      <w:r w:rsidRPr="00D5219A">
        <w:rPr>
          <w:rFonts w:cstheme="minorHAnsi"/>
        </w:rPr>
        <w:t>, E. </w:t>
      </w:r>
      <w:proofErr w:type="spellStart"/>
      <w:r w:rsidRPr="00D5219A">
        <w:rPr>
          <w:rFonts w:cstheme="minorHAnsi"/>
        </w:rPr>
        <w:t>Mirparizi</w:t>
      </w:r>
      <w:proofErr w:type="spellEnd"/>
      <w:r w:rsidR="00386233">
        <w:rPr>
          <w:rFonts w:cstheme="minorHAnsi"/>
        </w:rPr>
        <w:t xml:space="preserve">. </w:t>
      </w:r>
      <w:r w:rsidRPr="00D5219A">
        <w:rPr>
          <w:rFonts w:cstheme="minorHAnsi"/>
          <w:b/>
          <w:bCs/>
        </w:rPr>
        <w:t>Rapid derivatization and extraction of paraben preservatives by fast syringe-assisted liquid–liquid microextraction and their determination in cosmetic and aqueous sample solutions by gas chromatography</w:t>
      </w:r>
      <w:r w:rsidR="00386233">
        <w:rPr>
          <w:rFonts w:cstheme="minorHAnsi"/>
          <w:b/>
          <w:bCs/>
        </w:rPr>
        <w:t xml:space="preserve">. </w:t>
      </w:r>
      <w:r w:rsidRPr="00D5219A">
        <w:rPr>
          <w:rFonts w:cstheme="minorHAnsi"/>
        </w:rPr>
        <w:t>Anal. Method, 9 (41) (2017), pp. 5963-5969</w:t>
      </w:r>
    </w:p>
    <w:p w14:paraId="39F7B9E6" w14:textId="78E11A42" w:rsidR="00136C3B" w:rsidRPr="00D5219A" w:rsidRDefault="00136C3B" w:rsidP="00D5219A">
      <w:pPr>
        <w:pStyle w:val="NoSpacing"/>
        <w:ind w:left="720" w:hanging="720"/>
        <w:rPr>
          <w:rFonts w:cstheme="minorHAnsi"/>
        </w:rPr>
      </w:pPr>
      <w:r w:rsidRPr="000866EA">
        <w:rPr>
          <w:rFonts w:cstheme="minorHAnsi"/>
        </w:rPr>
        <w:t>[46]</w:t>
      </w:r>
      <w:r w:rsidR="000866EA">
        <w:rPr>
          <w:rFonts w:cstheme="minorHAnsi"/>
        </w:rPr>
        <w:t xml:space="preserve"> </w:t>
      </w:r>
      <w:r w:rsidRPr="00D5219A">
        <w:rPr>
          <w:rFonts w:cstheme="minorHAnsi"/>
        </w:rPr>
        <w:t>M. </w:t>
      </w:r>
      <w:proofErr w:type="spellStart"/>
      <w:r w:rsidRPr="00D5219A">
        <w:rPr>
          <w:rFonts w:cstheme="minorHAnsi"/>
        </w:rPr>
        <w:t>Farajzadeh</w:t>
      </w:r>
      <w:proofErr w:type="spellEnd"/>
      <w:r w:rsidRPr="00D5219A">
        <w:rPr>
          <w:rFonts w:cstheme="minorHAnsi"/>
        </w:rPr>
        <w:t>, D. </w:t>
      </w:r>
      <w:proofErr w:type="spellStart"/>
      <w:r w:rsidRPr="00D5219A">
        <w:rPr>
          <w:rFonts w:cstheme="minorHAnsi"/>
        </w:rPr>
        <w:t>Djozan</w:t>
      </w:r>
      <w:proofErr w:type="spellEnd"/>
      <w:r w:rsidRPr="00D5219A">
        <w:rPr>
          <w:rFonts w:cstheme="minorHAnsi"/>
        </w:rPr>
        <w:t>, R.F. </w:t>
      </w:r>
      <w:proofErr w:type="spellStart"/>
      <w:r w:rsidRPr="00D5219A">
        <w:rPr>
          <w:rFonts w:cstheme="minorHAnsi"/>
        </w:rPr>
        <w:t>Bakhtiyari</w:t>
      </w:r>
      <w:proofErr w:type="spellEnd"/>
      <w:r w:rsidR="000866EA">
        <w:rPr>
          <w:rFonts w:cstheme="minorHAnsi"/>
        </w:rPr>
        <w:t xml:space="preserve">. </w:t>
      </w:r>
      <w:r w:rsidRPr="00D5219A">
        <w:rPr>
          <w:rFonts w:cstheme="minorHAnsi"/>
          <w:b/>
          <w:bCs/>
        </w:rPr>
        <w:t>Use of a capillary tube for collecting an extraction solvent lighter than water after dispersive liquid–liquid microextraction and its application in the determination of parabens in different samples by gas chromatography—flame ionization detection</w:t>
      </w:r>
      <w:r w:rsidR="000866EA">
        <w:rPr>
          <w:rFonts w:cstheme="minorHAnsi"/>
          <w:b/>
          <w:bCs/>
        </w:rPr>
        <w:t xml:space="preserve">. </w:t>
      </w:r>
      <w:proofErr w:type="spellStart"/>
      <w:r w:rsidRPr="00D5219A">
        <w:rPr>
          <w:rFonts w:cstheme="minorHAnsi"/>
        </w:rPr>
        <w:t>Talanta</w:t>
      </w:r>
      <w:proofErr w:type="spellEnd"/>
      <w:r w:rsidRPr="00D5219A">
        <w:rPr>
          <w:rFonts w:cstheme="minorHAnsi"/>
        </w:rPr>
        <w:t>, 81 (4–5) (2010), pp. 1360-1367</w:t>
      </w:r>
    </w:p>
    <w:p w14:paraId="0C71EB34" w14:textId="32B8A76E" w:rsidR="00136C3B" w:rsidRPr="00D5219A" w:rsidRDefault="00136C3B" w:rsidP="00D5219A">
      <w:pPr>
        <w:pStyle w:val="NoSpacing"/>
        <w:ind w:left="720" w:hanging="720"/>
        <w:rPr>
          <w:rFonts w:cstheme="minorHAnsi"/>
        </w:rPr>
      </w:pPr>
      <w:r w:rsidRPr="000866EA">
        <w:rPr>
          <w:rFonts w:cstheme="minorHAnsi"/>
        </w:rPr>
        <w:t>[47]</w:t>
      </w:r>
      <w:r w:rsidR="000866EA">
        <w:rPr>
          <w:rFonts w:cstheme="minorHAnsi"/>
        </w:rPr>
        <w:t xml:space="preserve"> </w:t>
      </w:r>
      <w:r w:rsidRPr="00D5219A">
        <w:rPr>
          <w:rFonts w:cstheme="minorHAnsi"/>
        </w:rPr>
        <w:t>M. Ramos-</w:t>
      </w:r>
      <w:proofErr w:type="spellStart"/>
      <w:r w:rsidRPr="00D5219A">
        <w:rPr>
          <w:rFonts w:cstheme="minorHAnsi"/>
        </w:rPr>
        <w:t>Payan</w:t>
      </w:r>
      <w:proofErr w:type="spellEnd"/>
      <w:r w:rsidRPr="00D5219A">
        <w:rPr>
          <w:rFonts w:cstheme="minorHAnsi"/>
        </w:rPr>
        <w:t>, S. </w:t>
      </w:r>
      <w:proofErr w:type="spellStart"/>
      <w:r w:rsidRPr="00D5219A">
        <w:rPr>
          <w:rFonts w:cstheme="minorHAnsi"/>
        </w:rPr>
        <w:t>Maspoch</w:t>
      </w:r>
      <w:proofErr w:type="spellEnd"/>
      <w:r w:rsidRPr="00D5219A">
        <w:rPr>
          <w:rFonts w:cstheme="minorHAnsi"/>
        </w:rPr>
        <w:t>, A. </w:t>
      </w:r>
      <w:proofErr w:type="spellStart"/>
      <w:r w:rsidRPr="00D5219A">
        <w:rPr>
          <w:rFonts w:cstheme="minorHAnsi"/>
        </w:rPr>
        <w:t>Llobera</w:t>
      </w:r>
      <w:proofErr w:type="spellEnd"/>
      <w:r w:rsidR="000866EA">
        <w:rPr>
          <w:rFonts w:cstheme="minorHAnsi"/>
        </w:rPr>
        <w:t xml:space="preserve">. </w:t>
      </w:r>
      <w:r w:rsidRPr="00D5219A">
        <w:rPr>
          <w:rFonts w:cstheme="minorHAnsi"/>
          <w:b/>
          <w:bCs/>
        </w:rPr>
        <w:t xml:space="preserve">A simple and fast Double-Flow microfluidic </w:t>
      </w:r>
      <w:proofErr w:type="gramStart"/>
      <w:r w:rsidRPr="00D5219A">
        <w:rPr>
          <w:rFonts w:cstheme="minorHAnsi"/>
          <w:b/>
          <w:bCs/>
        </w:rPr>
        <w:t>device based</w:t>
      </w:r>
      <w:proofErr w:type="gramEnd"/>
      <w:r w:rsidRPr="00D5219A">
        <w:rPr>
          <w:rFonts w:cstheme="minorHAnsi"/>
          <w:b/>
          <w:bCs/>
        </w:rPr>
        <w:t xml:space="preserve"> liquid-phase microextraction (DF-</w:t>
      </w:r>
      <w:proofErr w:type="spellStart"/>
      <w:r w:rsidRPr="00D5219A">
        <w:rPr>
          <w:rFonts w:cstheme="minorHAnsi"/>
          <w:b/>
          <w:bCs/>
        </w:rPr>
        <w:t>μLPME</w:t>
      </w:r>
      <w:proofErr w:type="spellEnd"/>
      <w:r w:rsidRPr="00D5219A">
        <w:rPr>
          <w:rFonts w:cstheme="minorHAnsi"/>
          <w:b/>
          <w:bCs/>
        </w:rPr>
        <w:t>) for the determination of parabens in water samples</w:t>
      </w:r>
      <w:r w:rsidR="000866EA">
        <w:rPr>
          <w:rFonts w:cstheme="minorHAnsi"/>
          <w:b/>
          <w:bCs/>
        </w:rPr>
        <w:t xml:space="preserve">. </w:t>
      </w:r>
      <w:proofErr w:type="spellStart"/>
      <w:r w:rsidRPr="00D5219A">
        <w:rPr>
          <w:rFonts w:cstheme="minorHAnsi"/>
        </w:rPr>
        <w:t>Talanta</w:t>
      </w:r>
      <w:proofErr w:type="spellEnd"/>
      <w:r w:rsidRPr="00D5219A">
        <w:rPr>
          <w:rFonts w:cstheme="minorHAnsi"/>
        </w:rPr>
        <w:t>, 165 (2017), pp. 496-501</w:t>
      </w:r>
    </w:p>
    <w:p w14:paraId="2B677D4A" w14:textId="77777777" w:rsidR="00136C3B" w:rsidRPr="00D5219A" w:rsidRDefault="00136C3B" w:rsidP="00D5219A">
      <w:pPr>
        <w:pStyle w:val="NoSpacing"/>
        <w:ind w:left="720" w:hanging="720"/>
        <w:rPr>
          <w:rFonts w:cstheme="minorHAnsi"/>
        </w:rPr>
      </w:pPr>
    </w:p>
    <w:sectPr w:rsidR="00136C3B" w:rsidRPr="00D5219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4819"/>
    <w:multiLevelType w:val="multilevel"/>
    <w:tmpl w:val="76B20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605DA5"/>
    <w:multiLevelType w:val="multilevel"/>
    <w:tmpl w:val="95264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A448BD"/>
    <w:multiLevelType w:val="multilevel"/>
    <w:tmpl w:val="9BC44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123281"/>
    <w:multiLevelType w:val="multilevel"/>
    <w:tmpl w:val="9CEED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D90060"/>
    <w:multiLevelType w:val="multilevel"/>
    <w:tmpl w:val="066EE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6F021C"/>
    <w:multiLevelType w:val="multilevel"/>
    <w:tmpl w:val="25EE6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814F38"/>
    <w:multiLevelType w:val="multilevel"/>
    <w:tmpl w:val="A2785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E61732"/>
    <w:multiLevelType w:val="multilevel"/>
    <w:tmpl w:val="1CAE8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18"/>
  </w:num>
  <w:num w:numId="4">
    <w:abstractNumId w:val="6"/>
  </w:num>
  <w:num w:numId="5">
    <w:abstractNumId w:val="14"/>
  </w:num>
  <w:num w:numId="6">
    <w:abstractNumId w:val="22"/>
  </w:num>
  <w:num w:numId="7">
    <w:abstractNumId w:val="3"/>
  </w:num>
  <w:num w:numId="8">
    <w:abstractNumId w:val="13"/>
  </w:num>
  <w:num w:numId="9">
    <w:abstractNumId w:val="10"/>
  </w:num>
  <w:num w:numId="10">
    <w:abstractNumId w:val="5"/>
  </w:num>
  <w:num w:numId="11">
    <w:abstractNumId w:val="16"/>
  </w:num>
  <w:num w:numId="12">
    <w:abstractNumId w:val="24"/>
  </w:num>
  <w:num w:numId="13">
    <w:abstractNumId w:val="11"/>
  </w:num>
  <w:num w:numId="14">
    <w:abstractNumId w:val="8"/>
  </w:num>
  <w:num w:numId="15">
    <w:abstractNumId w:val="17"/>
  </w:num>
  <w:num w:numId="16">
    <w:abstractNumId w:val="9"/>
  </w:num>
  <w:num w:numId="17">
    <w:abstractNumId w:val="7"/>
  </w:num>
  <w:num w:numId="18">
    <w:abstractNumId w:val="12"/>
  </w:num>
  <w:num w:numId="19">
    <w:abstractNumId w:val="21"/>
  </w:num>
  <w:num w:numId="20">
    <w:abstractNumId w:val="23"/>
  </w:num>
  <w:num w:numId="21">
    <w:abstractNumId w:val="19"/>
  </w:num>
  <w:num w:numId="22">
    <w:abstractNumId w:val="25"/>
  </w:num>
  <w:num w:numId="23">
    <w:abstractNumId w:val="1"/>
  </w:num>
  <w:num w:numId="24">
    <w:abstractNumId w:val="15"/>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hKVfz/It4jg2ggaYGchMrUwEzGUidwSgzfSCS8g5/1C08RBtRhiYQVJMoVcYy8PjqBJtMm8+YP7Q4V9Gl/FIKQ==" w:salt="Oqy4XsnvDKxqQ3nmUj7y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66EA"/>
    <w:rsid w:val="00087367"/>
    <w:rsid w:val="0009064A"/>
    <w:rsid w:val="00091815"/>
    <w:rsid w:val="00092DFF"/>
    <w:rsid w:val="00093C1A"/>
    <w:rsid w:val="00095E6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844"/>
    <w:rsid w:val="000E69EF"/>
    <w:rsid w:val="000E7C46"/>
    <w:rsid w:val="000F0449"/>
    <w:rsid w:val="000F08DA"/>
    <w:rsid w:val="000F14F0"/>
    <w:rsid w:val="000F1D5E"/>
    <w:rsid w:val="000F33D0"/>
    <w:rsid w:val="000F7146"/>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36C3B"/>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0E97"/>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27B3"/>
    <w:rsid w:val="003632E1"/>
    <w:rsid w:val="00363CD3"/>
    <w:rsid w:val="003656A9"/>
    <w:rsid w:val="00366852"/>
    <w:rsid w:val="003706EF"/>
    <w:rsid w:val="00370BE4"/>
    <w:rsid w:val="00371D56"/>
    <w:rsid w:val="0037755D"/>
    <w:rsid w:val="00381F0E"/>
    <w:rsid w:val="0038549B"/>
    <w:rsid w:val="00386233"/>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132A"/>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335D"/>
    <w:rsid w:val="006C7ED1"/>
    <w:rsid w:val="006D75E1"/>
    <w:rsid w:val="006D7670"/>
    <w:rsid w:val="006E10F4"/>
    <w:rsid w:val="006E10FD"/>
    <w:rsid w:val="006E24B7"/>
    <w:rsid w:val="006E2996"/>
    <w:rsid w:val="006E2EEC"/>
    <w:rsid w:val="006E471E"/>
    <w:rsid w:val="006E4859"/>
    <w:rsid w:val="006F24E3"/>
    <w:rsid w:val="007065D3"/>
    <w:rsid w:val="007071B1"/>
    <w:rsid w:val="00707EC1"/>
    <w:rsid w:val="00710582"/>
    <w:rsid w:val="00714EE9"/>
    <w:rsid w:val="007176E0"/>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259D"/>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2AC4"/>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FBD"/>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2FDA"/>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4D76"/>
    <w:rsid w:val="00D3640D"/>
    <w:rsid w:val="00D42AE0"/>
    <w:rsid w:val="00D43F4A"/>
    <w:rsid w:val="00D45330"/>
    <w:rsid w:val="00D45705"/>
    <w:rsid w:val="00D45A48"/>
    <w:rsid w:val="00D45DB8"/>
    <w:rsid w:val="00D45FAE"/>
    <w:rsid w:val="00D505CD"/>
    <w:rsid w:val="00D50821"/>
    <w:rsid w:val="00D5219A"/>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DF6A6B"/>
    <w:rsid w:val="00E13E05"/>
    <w:rsid w:val="00E15784"/>
    <w:rsid w:val="00E16734"/>
    <w:rsid w:val="00E179BE"/>
    <w:rsid w:val="00E20401"/>
    <w:rsid w:val="00E2533F"/>
    <w:rsid w:val="00E264D8"/>
    <w:rsid w:val="00E3082D"/>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80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rsid w:val="00136C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omponent">
    <w:name w:val="e-component"/>
    <w:basedOn w:val="DefaultParagraphFont"/>
    <w:rsid w:val="00136C3B"/>
  </w:style>
  <w:style w:type="character" w:customStyle="1" w:styleId="article-attachment">
    <w:name w:val="article-attachment"/>
    <w:basedOn w:val="DefaultParagraphFont"/>
    <w:rsid w:val="00136C3B"/>
  </w:style>
  <w:style w:type="character" w:customStyle="1" w:styleId="text">
    <w:name w:val="text"/>
    <w:basedOn w:val="DefaultParagraphFont"/>
    <w:rsid w:val="00136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731589">
      <w:bodyDiv w:val="1"/>
      <w:marLeft w:val="0"/>
      <w:marRight w:val="0"/>
      <w:marTop w:val="0"/>
      <w:marBottom w:val="0"/>
      <w:divBdr>
        <w:top w:val="none" w:sz="0" w:space="0" w:color="auto"/>
        <w:left w:val="none" w:sz="0" w:space="0" w:color="auto"/>
        <w:bottom w:val="none" w:sz="0" w:space="0" w:color="auto"/>
        <w:right w:val="none" w:sz="0" w:space="0" w:color="auto"/>
      </w:divBdr>
      <w:divsChild>
        <w:div w:id="1028263139">
          <w:marLeft w:val="0"/>
          <w:marRight w:val="0"/>
          <w:marTop w:val="0"/>
          <w:marBottom w:val="0"/>
          <w:divBdr>
            <w:top w:val="none" w:sz="0" w:space="0" w:color="auto"/>
            <w:left w:val="none" w:sz="0" w:space="0" w:color="auto"/>
            <w:bottom w:val="none" w:sz="0" w:space="0" w:color="auto"/>
            <w:right w:val="none" w:sz="0" w:space="0" w:color="auto"/>
          </w:divBdr>
          <w:divsChild>
            <w:div w:id="405037149">
              <w:marLeft w:val="0"/>
              <w:marRight w:val="0"/>
              <w:marTop w:val="0"/>
              <w:marBottom w:val="120"/>
              <w:divBdr>
                <w:top w:val="none" w:sz="0" w:space="0" w:color="auto"/>
                <w:left w:val="none" w:sz="0" w:space="0" w:color="auto"/>
                <w:bottom w:val="none" w:sz="0" w:space="0" w:color="auto"/>
                <w:right w:val="none" w:sz="0" w:space="0" w:color="auto"/>
              </w:divBdr>
              <w:divsChild>
                <w:div w:id="1419983710">
                  <w:marLeft w:val="0"/>
                  <w:marRight w:val="0"/>
                  <w:marTop w:val="0"/>
                  <w:marBottom w:val="0"/>
                  <w:divBdr>
                    <w:top w:val="none" w:sz="0" w:space="0" w:color="auto"/>
                    <w:left w:val="none" w:sz="0" w:space="0" w:color="auto"/>
                    <w:bottom w:val="none" w:sz="0" w:space="0" w:color="auto"/>
                    <w:right w:val="none" w:sz="0" w:space="0" w:color="auto"/>
                  </w:divBdr>
                </w:div>
              </w:divsChild>
            </w:div>
            <w:div w:id="2142574558">
              <w:marLeft w:val="0"/>
              <w:marRight w:val="0"/>
              <w:marTop w:val="0"/>
              <w:marBottom w:val="120"/>
              <w:divBdr>
                <w:top w:val="none" w:sz="0" w:space="0" w:color="auto"/>
                <w:left w:val="none" w:sz="0" w:space="0" w:color="auto"/>
                <w:bottom w:val="none" w:sz="0" w:space="0" w:color="auto"/>
                <w:right w:val="none" w:sz="0" w:space="0" w:color="auto"/>
              </w:divBdr>
              <w:divsChild>
                <w:div w:id="97249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80721">
          <w:marLeft w:val="0"/>
          <w:marRight w:val="0"/>
          <w:marTop w:val="0"/>
          <w:marBottom w:val="480"/>
          <w:divBdr>
            <w:top w:val="none" w:sz="0" w:space="0" w:color="auto"/>
            <w:left w:val="none" w:sz="0" w:space="0" w:color="auto"/>
            <w:bottom w:val="single" w:sz="12" w:space="24" w:color="EBEBEB"/>
            <w:right w:val="none" w:sz="0" w:space="0" w:color="auto"/>
          </w:divBdr>
          <w:divsChild>
            <w:div w:id="1837375716">
              <w:marLeft w:val="0"/>
              <w:marRight w:val="0"/>
              <w:marTop w:val="0"/>
              <w:marBottom w:val="0"/>
              <w:divBdr>
                <w:top w:val="none" w:sz="0" w:space="0" w:color="auto"/>
                <w:left w:val="none" w:sz="0" w:space="0" w:color="auto"/>
                <w:bottom w:val="none" w:sz="0" w:space="0" w:color="auto"/>
                <w:right w:val="none" w:sz="0" w:space="0" w:color="auto"/>
              </w:divBdr>
              <w:divsChild>
                <w:div w:id="1640190414">
                  <w:marLeft w:val="0"/>
                  <w:marRight w:val="0"/>
                  <w:marTop w:val="0"/>
                  <w:marBottom w:val="0"/>
                  <w:divBdr>
                    <w:top w:val="none" w:sz="0" w:space="0" w:color="auto"/>
                    <w:left w:val="none" w:sz="0" w:space="0" w:color="auto"/>
                    <w:bottom w:val="none" w:sz="0" w:space="0" w:color="auto"/>
                    <w:right w:val="none" w:sz="0" w:space="0" w:color="auto"/>
                  </w:divBdr>
                </w:div>
                <w:div w:id="1567716008">
                  <w:marLeft w:val="0"/>
                  <w:marRight w:val="0"/>
                  <w:marTop w:val="0"/>
                  <w:marBottom w:val="0"/>
                  <w:divBdr>
                    <w:top w:val="none" w:sz="0" w:space="0" w:color="auto"/>
                    <w:left w:val="none" w:sz="0" w:space="0" w:color="auto"/>
                    <w:bottom w:val="none" w:sz="0" w:space="0" w:color="auto"/>
                    <w:right w:val="none" w:sz="0" w:space="0" w:color="auto"/>
                  </w:divBdr>
                </w:div>
                <w:div w:id="936672556">
                  <w:marLeft w:val="0"/>
                  <w:marRight w:val="0"/>
                  <w:marTop w:val="0"/>
                  <w:marBottom w:val="0"/>
                  <w:divBdr>
                    <w:top w:val="none" w:sz="0" w:space="0" w:color="auto"/>
                    <w:left w:val="none" w:sz="0" w:space="0" w:color="auto"/>
                    <w:bottom w:val="none" w:sz="0" w:space="0" w:color="auto"/>
                    <w:right w:val="none" w:sz="0" w:space="0" w:color="auto"/>
                  </w:divBdr>
                </w:div>
                <w:div w:id="721058613">
                  <w:marLeft w:val="0"/>
                  <w:marRight w:val="0"/>
                  <w:marTop w:val="0"/>
                  <w:marBottom w:val="0"/>
                  <w:divBdr>
                    <w:top w:val="none" w:sz="0" w:space="0" w:color="auto"/>
                    <w:left w:val="none" w:sz="0" w:space="0" w:color="auto"/>
                    <w:bottom w:val="none" w:sz="0" w:space="0" w:color="auto"/>
                    <w:right w:val="none" w:sz="0" w:space="0" w:color="auto"/>
                  </w:divBdr>
                </w:div>
                <w:div w:id="117900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0787">
          <w:marLeft w:val="0"/>
          <w:marRight w:val="0"/>
          <w:marTop w:val="0"/>
          <w:marBottom w:val="0"/>
          <w:divBdr>
            <w:top w:val="none" w:sz="0" w:space="0" w:color="auto"/>
            <w:left w:val="none" w:sz="0" w:space="0" w:color="auto"/>
            <w:bottom w:val="none" w:sz="0" w:space="0" w:color="auto"/>
            <w:right w:val="none" w:sz="0" w:space="0" w:color="auto"/>
          </w:divBdr>
          <w:divsChild>
            <w:div w:id="969436669">
              <w:marLeft w:val="0"/>
              <w:marRight w:val="0"/>
              <w:marTop w:val="0"/>
              <w:marBottom w:val="0"/>
              <w:divBdr>
                <w:top w:val="none" w:sz="0" w:space="0" w:color="auto"/>
                <w:left w:val="none" w:sz="0" w:space="0" w:color="auto"/>
                <w:bottom w:val="none" w:sz="0" w:space="0" w:color="auto"/>
                <w:right w:val="none" w:sz="0" w:space="0" w:color="auto"/>
              </w:divBdr>
              <w:divsChild>
                <w:div w:id="221454985">
                  <w:marLeft w:val="0"/>
                  <w:marRight w:val="0"/>
                  <w:marTop w:val="0"/>
                  <w:marBottom w:val="0"/>
                  <w:divBdr>
                    <w:top w:val="none" w:sz="0" w:space="0" w:color="auto"/>
                    <w:left w:val="none" w:sz="0" w:space="0" w:color="auto"/>
                    <w:bottom w:val="none" w:sz="0" w:space="0" w:color="auto"/>
                    <w:right w:val="none" w:sz="0" w:space="0" w:color="auto"/>
                  </w:divBdr>
                </w:div>
                <w:div w:id="1256864899">
                  <w:marLeft w:val="0"/>
                  <w:marRight w:val="0"/>
                  <w:marTop w:val="0"/>
                  <w:marBottom w:val="0"/>
                  <w:divBdr>
                    <w:top w:val="none" w:sz="0" w:space="0" w:color="auto"/>
                    <w:left w:val="none" w:sz="0" w:space="0" w:color="auto"/>
                    <w:bottom w:val="none" w:sz="0" w:space="0" w:color="auto"/>
                    <w:right w:val="none" w:sz="0" w:space="0" w:color="auto"/>
                  </w:divBdr>
                </w:div>
                <w:div w:id="2013605206">
                  <w:marLeft w:val="0"/>
                  <w:marRight w:val="0"/>
                  <w:marTop w:val="0"/>
                  <w:marBottom w:val="0"/>
                  <w:divBdr>
                    <w:top w:val="none" w:sz="0" w:space="0" w:color="auto"/>
                    <w:left w:val="none" w:sz="0" w:space="0" w:color="auto"/>
                    <w:bottom w:val="none" w:sz="0" w:space="0" w:color="auto"/>
                    <w:right w:val="none" w:sz="0" w:space="0" w:color="auto"/>
                  </w:divBdr>
                </w:div>
                <w:div w:id="1508597694">
                  <w:marLeft w:val="0"/>
                  <w:marRight w:val="0"/>
                  <w:marTop w:val="0"/>
                  <w:marBottom w:val="0"/>
                  <w:divBdr>
                    <w:top w:val="none" w:sz="0" w:space="0" w:color="auto"/>
                    <w:left w:val="none" w:sz="0" w:space="0" w:color="auto"/>
                    <w:bottom w:val="none" w:sz="0" w:space="0" w:color="auto"/>
                    <w:right w:val="none" w:sz="0" w:space="0" w:color="auto"/>
                  </w:divBdr>
                </w:div>
                <w:div w:id="309482371">
                  <w:marLeft w:val="0"/>
                  <w:marRight w:val="0"/>
                  <w:marTop w:val="0"/>
                  <w:marBottom w:val="0"/>
                  <w:divBdr>
                    <w:top w:val="none" w:sz="0" w:space="0" w:color="auto"/>
                    <w:left w:val="none" w:sz="0" w:space="0" w:color="auto"/>
                    <w:bottom w:val="none" w:sz="0" w:space="0" w:color="auto"/>
                    <w:right w:val="none" w:sz="0" w:space="0" w:color="auto"/>
                  </w:divBdr>
                  <w:divsChild>
                    <w:div w:id="1434590279">
                      <w:marLeft w:val="0"/>
                      <w:marRight w:val="0"/>
                      <w:marTop w:val="240"/>
                      <w:marBottom w:val="240"/>
                      <w:divBdr>
                        <w:top w:val="single" w:sz="12" w:space="0" w:color="EBEBEB"/>
                        <w:left w:val="none" w:sz="0" w:space="0" w:color="auto"/>
                        <w:bottom w:val="single" w:sz="12" w:space="0" w:color="EBEBEB"/>
                        <w:right w:val="none" w:sz="0" w:space="0" w:color="auto"/>
                      </w:divBdr>
                      <w:divsChild>
                        <w:div w:id="4223394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98226170">
                  <w:marLeft w:val="0"/>
                  <w:marRight w:val="0"/>
                  <w:marTop w:val="0"/>
                  <w:marBottom w:val="0"/>
                  <w:divBdr>
                    <w:top w:val="none" w:sz="0" w:space="0" w:color="auto"/>
                    <w:left w:val="none" w:sz="0" w:space="0" w:color="auto"/>
                    <w:bottom w:val="none" w:sz="0" w:space="0" w:color="auto"/>
                    <w:right w:val="none" w:sz="0" w:space="0" w:color="auto"/>
                  </w:divBdr>
                  <w:divsChild>
                    <w:div w:id="2089383713">
                      <w:marLeft w:val="0"/>
                      <w:marRight w:val="0"/>
                      <w:marTop w:val="240"/>
                      <w:marBottom w:val="240"/>
                      <w:divBdr>
                        <w:top w:val="single" w:sz="12" w:space="0" w:color="EBEBEB"/>
                        <w:left w:val="none" w:sz="0" w:space="0" w:color="auto"/>
                        <w:bottom w:val="single" w:sz="12" w:space="0" w:color="EBEBEB"/>
                        <w:right w:val="none" w:sz="0" w:space="0" w:color="auto"/>
                      </w:divBdr>
                      <w:divsChild>
                        <w:div w:id="23540840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7824822">
                  <w:marLeft w:val="0"/>
                  <w:marRight w:val="0"/>
                  <w:marTop w:val="0"/>
                  <w:marBottom w:val="0"/>
                  <w:divBdr>
                    <w:top w:val="none" w:sz="0" w:space="0" w:color="auto"/>
                    <w:left w:val="none" w:sz="0" w:space="0" w:color="auto"/>
                    <w:bottom w:val="none" w:sz="0" w:space="0" w:color="auto"/>
                    <w:right w:val="none" w:sz="0" w:space="0" w:color="auto"/>
                  </w:divBdr>
                </w:div>
                <w:div w:id="757671703">
                  <w:marLeft w:val="0"/>
                  <w:marRight w:val="0"/>
                  <w:marTop w:val="0"/>
                  <w:marBottom w:val="0"/>
                  <w:divBdr>
                    <w:top w:val="none" w:sz="0" w:space="0" w:color="auto"/>
                    <w:left w:val="none" w:sz="0" w:space="0" w:color="auto"/>
                    <w:bottom w:val="none" w:sz="0" w:space="0" w:color="auto"/>
                    <w:right w:val="none" w:sz="0" w:space="0" w:color="auto"/>
                  </w:divBdr>
                  <w:divsChild>
                    <w:div w:id="865405443">
                      <w:marLeft w:val="0"/>
                      <w:marRight w:val="0"/>
                      <w:marTop w:val="240"/>
                      <w:marBottom w:val="240"/>
                      <w:divBdr>
                        <w:top w:val="single" w:sz="12" w:space="0" w:color="EBEBEB"/>
                        <w:left w:val="none" w:sz="0" w:space="0" w:color="auto"/>
                        <w:bottom w:val="single" w:sz="12" w:space="0" w:color="EBEBEB"/>
                        <w:right w:val="none" w:sz="0" w:space="0" w:color="auto"/>
                      </w:divBdr>
                      <w:divsChild>
                        <w:div w:id="9101916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70068160">
              <w:marLeft w:val="0"/>
              <w:marRight w:val="0"/>
              <w:marTop w:val="0"/>
              <w:marBottom w:val="0"/>
              <w:divBdr>
                <w:top w:val="none" w:sz="0" w:space="0" w:color="auto"/>
                <w:left w:val="none" w:sz="0" w:space="0" w:color="auto"/>
                <w:bottom w:val="none" w:sz="0" w:space="0" w:color="auto"/>
                <w:right w:val="none" w:sz="0" w:space="0" w:color="auto"/>
              </w:divBdr>
            </w:div>
          </w:divsChild>
        </w:div>
        <w:div w:id="1480345306">
          <w:marLeft w:val="0"/>
          <w:marRight w:val="0"/>
          <w:marTop w:val="0"/>
          <w:marBottom w:val="0"/>
          <w:divBdr>
            <w:top w:val="none" w:sz="0" w:space="0" w:color="auto"/>
            <w:left w:val="none" w:sz="0" w:space="0" w:color="auto"/>
            <w:bottom w:val="none" w:sz="0" w:space="0" w:color="auto"/>
            <w:right w:val="none" w:sz="0" w:space="0" w:color="auto"/>
          </w:divBdr>
          <w:divsChild>
            <w:div w:id="711541036">
              <w:marLeft w:val="0"/>
              <w:marRight w:val="0"/>
              <w:marTop w:val="0"/>
              <w:marBottom w:val="0"/>
              <w:divBdr>
                <w:top w:val="none" w:sz="0" w:space="0" w:color="auto"/>
                <w:left w:val="none" w:sz="0" w:space="0" w:color="auto"/>
                <w:bottom w:val="none" w:sz="0" w:space="0" w:color="auto"/>
                <w:right w:val="none" w:sz="0" w:space="0" w:color="auto"/>
              </w:divBdr>
            </w:div>
          </w:divsChild>
        </w:div>
        <w:div w:id="840505898">
          <w:marLeft w:val="0"/>
          <w:marRight w:val="0"/>
          <w:marTop w:val="0"/>
          <w:marBottom w:val="0"/>
          <w:divBdr>
            <w:top w:val="none" w:sz="0" w:space="0" w:color="auto"/>
            <w:left w:val="none" w:sz="0" w:space="0" w:color="auto"/>
            <w:bottom w:val="none" w:sz="0" w:space="0" w:color="auto"/>
            <w:right w:val="none" w:sz="0" w:space="0" w:color="auto"/>
          </w:divBdr>
        </w:div>
        <w:div w:id="1720935278">
          <w:marLeft w:val="0"/>
          <w:marRight w:val="0"/>
          <w:marTop w:val="0"/>
          <w:marBottom w:val="0"/>
          <w:divBdr>
            <w:top w:val="none" w:sz="0" w:space="0" w:color="auto"/>
            <w:left w:val="none" w:sz="0" w:space="0" w:color="auto"/>
            <w:bottom w:val="none" w:sz="0" w:space="0" w:color="auto"/>
            <w:right w:val="none" w:sz="0" w:space="0" w:color="auto"/>
          </w:divBdr>
          <w:divsChild>
            <w:div w:id="1027290882">
              <w:marLeft w:val="0"/>
              <w:marRight w:val="360"/>
              <w:marTop w:val="0"/>
              <w:marBottom w:val="0"/>
              <w:divBdr>
                <w:top w:val="none" w:sz="0" w:space="0" w:color="auto"/>
                <w:left w:val="none" w:sz="0" w:space="0" w:color="auto"/>
                <w:bottom w:val="none" w:sz="0" w:space="0" w:color="auto"/>
                <w:right w:val="none" w:sz="0" w:space="0" w:color="auto"/>
              </w:divBdr>
            </w:div>
          </w:divsChild>
        </w:div>
        <w:div w:id="560404287">
          <w:marLeft w:val="0"/>
          <w:marRight w:val="0"/>
          <w:marTop w:val="0"/>
          <w:marBottom w:val="0"/>
          <w:divBdr>
            <w:top w:val="none" w:sz="0" w:space="0" w:color="auto"/>
            <w:left w:val="none" w:sz="0" w:space="0" w:color="auto"/>
            <w:bottom w:val="none" w:sz="0" w:space="0" w:color="auto"/>
            <w:right w:val="none" w:sz="0" w:space="0" w:color="auto"/>
          </w:divBdr>
          <w:divsChild>
            <w:div w:id="574165397">
              <w:marLeft w:val="0"/>
              <w:marRight w:val="0"/>
              <w:marTop w:val="0"/>
              <w:marBottom w:val="0"/>
              <w:divBdr>
                <w:top w:val="none" w:sz="0" w:space="0" w:color="auto"/>
                <w:left w:val="none" w:sz="0" w:space="0" w:color="auto"/>
                <w:bottom w:val="none" w:sz="0" w:space="0" w:color="auto"/>
                <w:right w:val="none" w:sz="0" w:space="0" w:color="auto"/>
              </w:divBdr>
            </w:div>
          </w:divsChild>
        </w:div>
        <w:div w:id="1483890903">
          <w:marLeft w:val="0"/>
          <w:marRight w:val="0"/>
          <w:marTop w:val="0"/>
          <w:marBottom w:val="0"/>
          <w:divBdr>
            <w:top w:val="none" w:sz="0" w:space="0" w:color="auto"/>
            <w:left w:val="none" w:sz="0" w:space="0" w:color="auto"/>
            <w:bottom w:val="none" w:sz="0" w:space="0" w:color="auto"/>
            <w:right w:val="none" w:sz="0" w:space="0" w:color="auto"/>
          </w:divBdr>
        </w:div>
        <w:div w:id="1272741761">
          <w:marLeft w:val="0"/>
          <w:marRight w:val="0"/>
          <w:marTop w:val="0"/>
          <w:marBottom w:val="0"/>
          <w:divBdr>
            <w:top w:val="none" w:sz="0" w:space="0" w:color="auto"/>
            <w:left w:val="none" w:sz="0" w:space="0" w:color="auto"/>
            <w:bottom w:val="none" w:sz="0" w:space="0" w:color="auto"/>
            <w:right w:val="none" w:sz="0" w:space="0" w:color="auto"/>
          </w:divBdr>
        </w:div>
        <w:div w:id="1922448015">
          <w:marLeft w:val="0"/>
          <w:marRight w:val="0"/>
          <w:marTop w:val="0"/>
          <w:marBottom w:val="0"/>
          <w:divBdr>
            <w:top w:val="none" w:sz="0" w:space="0" w:color="auto"/>
            <w:left w:val="none" w:sz="0" w:space="0" w:color="auto"/>
            <w:bottom w:val="none" w:sz="0" w:space="0" w:color="auto"/>
            <w:right w:val="none" w:sz="0" w:space="0" w:color="auto"/>
          </w:divBdr>
          <w:divsChild>
            <w:div w:id="474956717">
              <w:marLeft w:val="0"/>
              <w:marRight w:val="0"/>
              <w:marTop w:val="0"/>
              <w:marBottom w:val="0"/>
              <w:divBdr>
                <w:top w:val="none" w:sz="0" w:space="0" w:color="auto"/>
                <w:left w:val="none" w:sz="0" w:space="0" w:color="auto"/>
                <w:bottom w:val="none" w:sz="0" w:space="0" w:color="auto"/>
                <w:right w:val="none" w:sz="0" w:space="0" w:color="auto"/>
              </w:divBdr>
            </w:div>
          </w:divsChild>
        </w:div>
        <w:div w:id="495650901">
          <w:marLeft w:val="0"/>
          <w:marRight w:val="0"/>
          <w:marTop w:val="0"/>
          <w:marBottom w:val="0"/>
          <w:divBdr>
            <w:top w:val="none" w:sz="0" w:space="0" w:color="auto"/>
            <w:left w:val="none" w:sz="0" w:space="0" w:color="auto"/>
            <w:bottom w:val="none" w:sz="0" w:space="0" w:color="auto"/>
            <w:right w:val="none" w:sz="0" w:space="0" w:color="auto"/>
          </w:divBdr>
        </w:div>
        <w:div w:id="1091662299">
          <w:marLeft w:val="0"/>
          <w:marRight w:val="0"/>
          <w:marTop w:val="0"/>
          <w:marBottom w:val="0"/>
          <w:divBdr>
            <w:top w:val="none" w:sz="0" w:space="0" w:color="auto"/>
            <w:left w:val="none" w:sz="0" w:space="0" w:color="auto"/>
            <w:bottom w:val="none" w:sz="0" w:space="0" w:color="auto"/>
            <w:right w:val="none" w:sz="0" w:space="0" w:color="auto"/>
          </w:divBdr>
        </w:div>
        <w:div w:id="425882265">
          <w:marLeft w:val="0"/>
          <w:marRight w:val="0"/>
          <w:marTop w:val="0"/>
          <w:marBottom w:val="0"/>
          <w:divBdr>
            <w:top w:val="none" w:sz="0" w:space="0" w:color="auto"/>
            <w:left w:val="none" w:sz="0" w:space="0" w:color="auto"/>
            <w:bottom w:val="none" w:sz="0" w:space="0" w:color="auto"/>
            <w:right w:val="none" w:sz="0" w:space="0" w:color="auto"/>
          </w:divBdr>
          <w:divsChild>
            <w:div w:id="404574845">
              <w:marLeft w:val="0"/>
              <w:marRight w:val="0"/>
              <w:marTop w:val="0"/>
              <w:marBottom w:val="0"/>
              <w:divBdr>
                <w:top w:val="none" w:sz="0" w:space="0" w:color="auto"/>
                <w:left w:val="none" w:sz="0" w:space="0" w:color="auto"/>
                <w:bottom w:val="none" w:sz="0" w:space="0" w:color="auto"/>
                <w:right w:val="none" w:sz="0" w:space="0" w:color="auto"/>
              </w:divBdr>
            </w:div>
          </w:divsChild>
        </w:div>
        <w:div w:id="186917610">
          <w:marLeft w:val="0"/>
          <w:marRight w:val="0"/>
          <w:marTop w:val="0"/>
          <w:marBottom w:val="0"/>
          <w:divBdr>
            <w:top w:val="none" w:sz="0" w:space="0" w:color="auto"/>
            <w:left w:val="none" w:sz="0" w:space="0" w:color="auto"/>
            <w:bottom w:val="none" w:sz="0" w:space="0" w:color="auto"/>
            <w:right w:val="none" w:sz="0" w:space="0" w:color="auto"/>
          </w:divBdr>
        </w:div>
        <w:div w:id="252127397">
          <w:marLeft w:val="0"/>
          <w:marRight w:val="0"/>
          <w:marTop w:val="0"/>
          <w:marBottom w:val="0"/>
          <w:divBdr>
            <w:top w:val="none" w:sz="0" w:space="0" w:color="auto"/>
            <w:left w:val="none" w:sz="0" w:space="0" w:color="auto"/>
            <w:bottom w:val="none" w:sz="0" w:space="0" w:color="auto"/>
            <w:right w:val="none" w:sz="0" w:space="0" w:color="auto"/>
          </w:divBdr>
        </w:div>
        <w:div w:id="391386308">
          <w:marLeft w:val="0"/>
          <w:marRight w:val="0"/>
          <w:marTop w:val="0"/>
          <w:marBottom w:val="0"/>
          <w:divBdr>
            <w:top w:val="none" w:sz="0" w:space="0" w:color="auto"/>
            <w:left w:val="none" w:sz="0" w:space="0" w:color="auto"/>
            <w:bottom w:val="none" w:sz="0" w:space="0" w:color="auto"/>
            <w:right w:val="none" w:sz="0" w:space="0" w:color="auto"/>
          </w:divBdr>
          <w:divsChild>
            <w:div w:id="1380207872">
              <w:marLeft w:val="0"/>
              <w:marRight w:val="0"/>
              <w:marTop w:val="0"/>
              <w:marBottom w:val="0"/>
              <w:divBdr>
                <w:top w:val="none" w:sz="0" w:space="0" w:color="auto"/>
                <w:left w:val="none" w:sz="0" w:space="0" w:color="auto"/>
                <w:bottom w:val="none" w:sz="0" w:space="0" w:color="auto"/>
                <w:right w:val="none" w:sz="0" w:space="0" w:color="auto"/>
              </w:divBdr>
            </w:div>
          </w:divsChild>
        </w:div>
        <w:div w:id="567568311">
          <w:marLeft w:val="0"/>
          <w:marRight w:val="0"/>
          <w:marTop w:val="0"/>
          <w:marBottom w:val="0"/>
          <w:divBdr>
            <w:top w:val="none" w:sz="0" w:space="0" w:color="auto"/>
            <w:left w:val="none" w:sz="0" w:space="0" w:color="auto"/>
            <w:bottom w:val="none" w:sz="0" w:space="0" w:color="auto"/>
            <w:right w:val="none" w:sz="0" w:space="0" w:color="auto"/>
          </w:divBdr>
        </w:div>
        <w:div w:id="1970818564">
          <w:marLeft w:val="0"/>
          <w:marRight w:val="0"/>
          <w:marTop w:val="0"/>
          <w:marBottom w:val="0"/>
          <w:divBdr>
            <w:top w:val="none" w:sz="0" w:space="0" w:color="auto"/>
            <w:left w:val="none" w:sz="0" w:space="0" w:color="auto"/>
            <w:bottom w:val="none" w:sz="0" w:space="0" w:color="auto"/>
            <w:right w:val="none" w:sz="0" w:space="0" w:color="auto"/>
          </w:divBdr>
        </w:div>
        <w:div w:id="1348097828">
          <w:marLeft w:val="0"/>
          <w:marRight w:val="0"/>
          <w:marTop w:val="0"/>
          <w:marBottom w:val="0"/>
          <w:divBdr>
            <w:top w:val="none" w:sz="0" w:space="0" w:color="auto"/>
            <w:left w:val="none" w:sz="0" w:space="0" w:color="auto"/>
            <w:bottom w:val="none" w:sz="0" w:space="0" w:color="auto"/>
            <w:right w:val="none" w:sz="0" w:space="0" w:color="auto"/>
          </w:divBdr>
          <w:divsChild>
            <w:div w:id="75324885">
              <w:marLeft w:val="0"/>
              <w:marRight w:val="0"/>
              <w:marTop w:val="0"/>
              <w:marBottom w:val="0"/>
              <w:divBdr>
                <w:top w:val="none" w:sz="0" w:space="0" w:color="auto"/>
                <w:left w:val="none" w:sz="0" w:space="0" w:color="auto"/>
                <w:bottom w:val="none" w:sz="0" w:space="0" w:color="auto"/>
                <w:right w:val="none" w:sz="0" w:space="0" w:color="auto"/>
              </w:divBdr>
            </w:div>
          </w:divsChild>
        </w:div>
        <w:div w:id="548878886">
          <w:marLeft w:val="0"/>
          <w:marRight w:val="0"/>
          <w:marTop w:val="0"/>
          <w:marBottom w:val="0"/>
          <w:divBdr>
            <w:top w:val="none" w:sz="0" w:space="0" w:color="auto"/>
            <w:left w:val="none" w:sz="0" w:space="0" w:color="auto"/>
            <w:bottom w:val="none" w:sz="0" w:space="0" w:color="auto"/>
            <w:right w:val="none" w:sz="0" w:space="0" w:color="auto"/>
          </w:divBdr>
        </w:div>
        <w:div w:id="1817838877">
          <w:marLeft w:val="0"/>
          <w:marRight w:val="0"/>
          <w:marTop w:val="0"/>
          <w:marBottom w:val="0"/>
          <w:divBdr>
            <w:top w:val="none" w:sz="0" w:space="0" w:color="auto"/>
            <w:left w:val="none" w:sz="0" w:space="0" w:color="auto"/>
            <w:bottom w:val="none" w:sz="0" w:space="0" w:color="auto"/>
            <w:right w:val="none" w:sz="0" w:space="0" w:color="auto"/>
          </w:divBdr>
        </w:div>
        <w:div w:id="494759913">
          <w:marLeft w:val="0"/>
          <w:marRight w:val="0"/>
          <w:marTop w:val="0"/>
          <w:marBottom w:val="0"/>
          <w:divBdr>
            <w:top w:val="none" w:sz="0" w:space="0" w:color="auto"/>
            <w:left w:val="none" w:sz="0" w:space="0" w:color="auto"/>
            <w:bottom w:val="none" w:sz="0" w:space="0" w:color="auto"/>
            <w:right w:val="none" w:sz="0" w:space="0" w:color="auto"/>
          </w:divBdr>
          <w:divsChild>
            <w:div w:id="879056145">
              <w:marLeft w:val="0"/>
              <w:marRight w:val="0"/>
              <w:marTop w:val="0"/>
              <w:marBottom w:val="0"/>
              <w:divBdr>
                <w:top w:val="none" w:sz="0" w:space="0" w:color="auto"/>
                <w:left w:val="none" w:sz="0" w:space="0" w:color="auto"/>
                <w:bottom w:val="none" w:sz="0" w:space="0" w:color="auto"/>
                <w:right w:val="none" w:sz="0" w:space="0" w:color="auto"/>
              </w:divBdr>
            </w:div>
          </w:divsChild>
        </w:div>
        <w:div w:id="1507548959">
          <w:marLeft w:val="0"/>
          <w:marRight w:val="0"/>
          <w:marTop w:val="0"/>
          <w:marBottom w:val="0"/>
          <w:divBdr>
            <w:top w:val="none" w:sz="0" w:space="0" w:color="auto"/>
            <w:left w:val="none" w:sz="0" w:space="0" w:color="auto"/>
            <w:bottom w:val="none" w:sz="0" w:space="0" w:color="auto"/>
            <w:right w:val="none" w:sz="0" w:space="0" w:color="auto"/>
          </w:divBdr>
        </w:div>
        <w:div w:id="1235318667">
          <w:marLeft w:val="0"/>
          <w:marRight w:val="0"/>
          <w:marTop w:val="0"/>
          <w:marBottom w:val="0"/>
          <w:divBdr>
            <w:top w:val="none" w:sz="0" w:space="0" w:color="auto"/>
            <w:left w:val="none" w:sz="0" w:space="0" w:color="auto"/>
            <w:bottom w:val="none" w:sz="0" w:space="0" w:color="auto"/>
            <w:right w:val="none" w:sz="0" w:space="0" w:color="auto"/>
          </w:divBdr>
        </w:div>
        <w:div w:id="749228743">
          <w:marLeft w:val="0"/>
          <w:marRight w:val="0"/>
          <w:marTop w:val="0"/>
          <w:marBottom w:val="0"/>
          <w:divBdr>
            <w:top w:val="none" w:sz="0" w:space="0" w:color="auto"/>
            <w:left w:val="none" w:sz="0" w:space="0" w:color="auto"/>
            <w:bottom w:val="none" w:sz="0" w:space="0" w:color="auto"/>
            <w:right w:val="none" w:sz="0" w:space="0" w:color="auto"/>
          </w:divBdr>
          <w:divsChild>
            <w:div w:id="1247111086">
              <w:marLeft w:val="0"/>
              <w:marRight w:val="0"/>
              <w:marTop w:val="0"/>
              <w:marBottom w:val="0"/>
              <w:divBdr>
                <w:top w:val="none" w:sz="0" w:space="0" w:color="auto"/>
                <w:left w:val="none" w:sz="0" w:space="0" w:color="auto"/>
                <w:bottom w:val="none" w:sz="0" w:space="0" w:color="auto"/>
                <w:right w:val="none" w:sz="0" w:space="0" w:color="auto"/>
              </w:divBdr>
            </w:div>
          </w:divsChild>
        </w:div>
        <w:div w:id="1256667447">
          <w:marLeft w:val="0"/>
          <w:marRight w:val="0"/>
          <w:marTop w:val="0"/>
          <w:marBottom w:val="0"/>
          <w:divBdr>
            <w:top w:val="none" w:sz="0" w:space="0" w:color="auto"/>
            <w:left w:val="none" w:sz="0" w:space="0" w:color="auto"/>
            <w:bottom w:val="none" w:sz="0" w:space="0" w:color="auto"/>
            <w:right w:val="none" w:sz="0" w:space="0" w:color="auto"/>
          </w:divBdr>
        </w:div>
        <w:div w:id="279462598">
          <w:marLeft w:val="0"/>
          <w:marRight w:val="0"/>
          <w:marTop w:val="0"/>
          <w:marBottom w:val="0"/>
          <w:divBdr>
            <w:top w:val="none" w:sz="0" w:space="0" w:color="auto"/>
            <w:left w:val="none" w:sz="0" w:space="0" w:color="auto"/>
            <w:bottom w:val="none" w:sz="0" w:space="0" w:color="auto"/>
            <w:right w:val="none" w:sz="0" w:space="0" w:color="auto"/>
          </w:divBdr>
        </w:div>
        <w:div w:id="2012097213">
          <w:marLeft w:val="0"/>
          <w:marRight w:val="0"/>
          <w:marTop w:val="0"/>
          <w:marBottom w:val="0"/>
          <w:divBdr>
            <w:top w:val="none" w:sz="0" w:space="0" w:color="auto"/>
            <w:left w:val="none" w:sz="0" w:space="0" w:color="auto"/>
            <w:bottom w:val="none" w:sz="0" w:space="0" w:color="auto"/>
            <w:right w:val="none" w:sz="0" w:space="0" w:color="auto"/>
          </w:divBdr>
          <w:divsChild>
            <w:div w:id="1378626189">
              <w:marLeft w:val="0"/>
              <w:marRight w:val="0"/>
              <w:marTop w:val="0"/>
              <w:marBottom w:val="0"/>
              <w:divBdr>
                <w:top w:val="none" w:sz="0" w:space="0" w:color="auto"/>
                <w:left w:val="none" w:sz="0" w:space="0" w:color="auto"/>
                <w:bottom w:val="none" w:sz="0" w:space="0" w:color="auto"/>
                <w:right w:val="none" w:sz="0" w:space="0" w:color="auto"/>
              </w:divBdr>
            </w:div>
          </w:divsChild>
        </w:div>
        <w:div w:id="706761488">
          <w:marLeft w:val="0"/>
          <w:marRight w:val="0"/>
          <w:marTop w:val="0"/>
          <w:marBottom w:val="0"/>
          <w:divBdr>
            <w:top w:val="none" w:sz="0" w:space="0" w:color="auto"/>
            <w:left w:val="none" w:sz="0" w:space="0" w:color="auto"/>
            <w:bottom w:val="none" w:sz="0" w:space="0" w:color="auto"/>
            <w:right w:val="none" w:sz="0" w:space="0" w:color="auto"/>
          </w:divBdr>
        </w:div>
        <w:div w:id="1073625487">
          <w:marLeft w:val="0"/>
          <w:marRight w:val="0"/>
          <w:marTop w:val="0"/>
          <w:marBottom w:val="0"/>
          <w:divBdr>
            <w:top w:val="none" w:sz="0" w:space="0" w:color="auto"/>
            <w:left w:val="none" w:sz="0" w:space="0" w:color="auto"/>
            <w:bottom w:val="none" w:sz="0" w:space="0" w:color="auto"/>
            <w:right w:val="none" w:sz="0" w:space="0" w:color="auto"/>
          </w:divBdr>
        </w:div>
        <w:div w:id="1611279282">
          <w:marLeft w:val="0"/>
          <w:marRight w:val="0"/>
          <w:marTop w:val="0"/>
          <w:marBottom w:val="0"/>
          <w:divBdr>
            <w:top w:val="none" w:sz="0" w:space="0" w:color="auto"/>
            <w:left w:val="none" w:sz="0" w:space="0" w:color="auto"/>
            <w:bottom w:val="none" w:sz="0" w:space="0" w:color="auto"/>
            <w:right w:val="none" w:sz="0" w:space="0" w:color="auto"/>
          </w:divBdr>
          <w:divsChild>
            <w:div w:id="843667958">
              <w:marLeft w:val="0"/>
              <w:marRight w:val="0"/>
              <w:marTop w:val="0"/>
              <w:marBottom w:val="0"/>
              <w:divBdr>
                <w:top w:val="none" w:sz="0" w:space="0" w:color="auto"/>
                <w:left w:val="none" w:sz="0" w:space="0" w:color="auto"/>
                <w:bottom w:val="none" w:sz="0" w:space="0" w:color="auto"/>
                <w:right w:val="none" w:sz="0" w:space="0" w:color="auto"/>
              </w:divBdr>
            </w:div>
          </w:divsChild>
        </w:div>
        <w:div w:id="1458179079">
          <w:marLeft w:val="0"/>
          <w:marRight w:val="0"/>
          <w:marTop w:val="0"/>
          <w:marBottom w:val="0"/>
          <w:divBdr>
            <w:top w:val="none" w:sz="0" w:space="0" w:color="auto"/>
            <w:left w:val="none" w:sz="0" w:space="0" w:color="auto"/>
            <w:bottom w:val="none" w:sz="0" w:space="0" w:color="auto"/>
            <w:right w:val="none" w:sz="0" w:space="0" w:color="auto"/>
          </w:divBdr>
        </w:div>
        <w:div w:id="1876698145">
          <w:marLeft w:val="0"/>
          <w:marRight w:val="0"/>
          <w:marTop w:val="0"/>
          <w:marBottom w:val="0"/>
          <w:divBdr>
            <w:top w:val="none" w:sz="0" w:space="0" w:color="auto"/>
            <w:left w:val="none" w:sz="0" w:space="0" w:color="auto"/>
            <w:bottom w:val="none" w:sz="0" w:space="0" w:color="auto"/>
            <w:right w:val="none" w:sz="0" w:space="0" w:color="auto"/>
          </w:divBdr>
        </w:div>
        <w:div w:id="570895246">
          <w:marLeft w:val="0"/>
          <w:marRight w:val="0"/>
          <w:marTop w:val="0"/>
          <w:marBottom w:val="0"/>
          <w:divBdr>
            <w:top w:val="none" w:sz="0" w:space="0" w:color="auto"/>
            <w:left w:val="none" w:sz="0" w:space="0" w:color="auto"/>
            <w:bottom w:val="none" w:sz="0" w:space="0" w:color="auto"/>
            <w:right w:val="none" w:sz="0" w:space="0" w:color="auto"/>
          </w:divBdr>
          <w:divsChild>
            <w:div w:id="583104791">
              <w:marLeft w:val="0"/>
              <w:marRight w:val="0"/>
              <w:marTop w:val="0"/>
              <w:marBottom w:val="0"/>
              <w:divBdr>
                <w:top w:val="none" w:sz="0" w:space="0" w:color="auto"/>
                <w:left w:val="none" w:sz="0" w:space="0" w:color="auto"/>
                <w:bottom w:val="none" w:sz="0" w:space="0" w:color="auto"/>
                <w:right w:val="none" w:sz="0" w:space="0" w:color="auto"/>
              </w:divBdr>
            </w:div>
          </w:divsChild>
        </w:div>
        <w:div w:id="1880967759">
          <w:marLeft w:val="0"/>
          <w:marRight w:val="0"/>
          <w:marTop w:val="0"/>
          <w:marBottom w:val="0"/>
          <w:divBdr>
            <w:top w:val="none" w:sz="0" w:space="0" w:color="auto"/>
            <w:left w:val="none" w:sz="0" w:space="0" w:color="auto"/>
            <w:bottom w:val="none" w:sz="0" w:space="0" w:color="auto"/>
            <w:right w:val="none" w:sz="0" w:space="0" w:color="auto"/>
          </w:divBdr>
        </w:div>
        <w:div w:id="1765875309">
          <w:marLeft w:val="0"/>
          <w:marRight w:val="0"/>
          <w:marTop w:val="0"/>
          <w:marBottom w:val="0"/>
          <w:divBdr>
            <w:top w:val="none" w:sz="0" w:space="0" w:color="auto"/>
            <w:left w:val="none" w:sz="0" w:space="0" w:color="auto"/>
            <w:bottom w:val="none" w:sz="0" w:space="0" w:color="auto"/>
            <w:right w:val="none" w:sz="0" w:space="0" w:color="auto"/>
          </w:divBdr>
        </w:div>
        <w:div w:id="439105949">
          <w:marLeft w:val="0"/>
          <w:marRight w:val="0"/>
          <w:marTop w:val="0"/>
          <w:marBottom w:val="0"/>
          <w:divBdr>
            <w:top w:val="none" w:sz="0" w:space="0" w:color="auto"/>
            <w:left w:val="none" w:sz="0" w:space="0" w:color="auto"/>
            <w:bottom w:val="none" w:sz="0" w:space="0" w:color="auto"/>
            <w:right w:val="none" w:sz="0" w:space="0" w:color="auto"/>
          </w:divBdr>
          <w:divsChild>
            <w:div w:id="1476020697">
              <w:marLeft w:val="0"/>
              <w:marRight w:val="0"/>
              <w:marTop w:val="0"/>
              <w:marBottom w:val="0"/>
              <w:divBdr>
                <w:top w:val="none" w:sz="0" w:space="0" w:color="auto"/>
                <w:left w:val="none" w:sz="0" w:space="0" w:color="auto"/>
                <w:bottom w:val="none" w:sz="0" w:space="0" w:color="auto"/>
                <w:right w:val="none" w:sz="0" w:space="0" w:color="auto"/>
              </w:divBdr>
            </w:div>
          </w:divsChild>
        </w:div>
        <w:div w:id="1696687821">
          <w:marLeft w:val="0"/>
          <w:marRight w:val="0"/>
          <w:marTop w:val="0"/>
          <w:marBottom w:val="0"/>
          <w:divBdr>
            <w:top w:val="none" w:sz="0" w:space="0" w:color="auto"/>
            <w:left w:val="none" w:sz="0" w:space="0" w:color="auto"/>
            <w:bottom w:val="none" w:sz="0" w:space="0" w:color="auto"/>
            <w:right w:val="none" w:sz="0" w:space="0" w:color="auto"/>
          </w:divBdr>
        </w:div>
        <w:div w:id="2006663082">
          <w:marLeft w:val="0"/>
          <w:marRight w:val="0"/>
          <w:marTop w:val="0"/>
          <w:marBottom w:val="0"/>
          <w:divBdr>
            <w:top w:val="none" w:sz="0" w:space="0" w:color="auto"/>
            <w:left w:val="none" w:sz="0" w:space="0" w:color="auto"/>
            <w:bottom w:val="none" w:sz="0" w:space="0" w:color="auto"/>
            <w:right w:val="none" w:sz="0" w:space="0" w:color="auto"/>
          </w:divBdr>
        </w:div>
        <w:div w:id="1046098631">
          <w:marLeft w:val="0"/>
          <w:marRight w:val="0"/>
          <w:marTop w:val="0"/>
          <w:marBottom w:val="0"/>
          <w:divBdr>
            <w:top w:val="none" w:sz="0" w:space="0" w:color="auto"/>
            <w:left w:val="none" w:sz="0" w:space="0" w:color="auto"/>
            <w:bottom w:val="none" w:sz="0" w:space="0" w:color="auto"/>
            <w:right w:val="none" w:sz="0" w:space="0" w:color="auto"/>
          </w:divBdr>
          <w:divsChild>
            <w:div w:id="1966958724">
              <w:marLeft w:val="0"/>
              <w:marRight w:val="0"/>
              <w:marTop w:val="0"/>
              <w:marBottom w:val="0"/>
              <w:divBdr>
                <w:top w:val="none" w:sz="0" w:space="0" w:color="auto"/>
                <w:left w:val="none" w:sz="0" w:space="0" w:color="auto"/>
                <w:bottom w:val="none" w:sz="0" w:space="0" w:color="auto"/>
                <w:right w:val="none" w:sz="0" w:space="0" w:color="auto"/>
              </w:divBdr>
            </w:div>
          </w:divsChild>
        </w:div>
        <w:div w:id="592319309">
          <w:marLeft w:val="0"/>
          <w:marRight w:val="0"/>
          <w:marTop w:val="0"/>
          <w:marBottom w:val="0"/>
          <w:divBdr>
            <w:top w:val="none" w:sz="0" w:space="0" w:color="auto"/>
            <w:left w:val="none" w:sz="0" w:space="0" w:color="auto"/>
            <w:bottom w:val="none" w:sz="0" w:space="0" w:color="auto"/>
            <w:right w:val="none" w:sz="0" w:space="0" w:color="auto"/>
          </w:divBdr>
        </w:div>
        <w:div w:id="268781459">
          <w:marLeft w:val="0"/>
          <w:marRight w:val="0"/>
          <w:marTop w:val="0"/>
          <w:marBottom w:val="0"/>
          <w:divBdr>
            <w:top w:val="none" w:sz="0" w:space="0" w:color="auto"/>
            <w:left w:val="none" w:sz="0" w:space="0" w:color="auto"/>
            <w:bottom w:val="none" w:sz="0" w:space="0" w:color="auto"/>
            <w:right w:val="none" w:sz="0" w:space="0" w:color="auto"/>
          </w:divBdr>
        </w:div>
        <w:div w:id="1464880761">
          <w:marLeft w:val="0"/>
          <w:marRight w:val="0"/>
          <w:marTop w:val="0"/>
          <w:marBottom w:val="0"/>
          <w:divBdr>
            <w:top w:val="none" w:sz="0" w:space="0" w:color="auto"/>
            <w:left w:val="none" w:sz="0" w:space="0" w:color="auto"/>
            <w:bottom w:val="none" w:sz="0" w:space="0" w:color="auto"/>
            <w:right w:val="none" w:sz="0" w:space="0" w:color="auto"/>
          </w:divBdr>
          <w:divsChild>
            <w:div w:id="1596941364">
              <w:marLeft w:val="0"/>
              <w:marRight w:val="0"/>
              <w:marTop w:val="0"/>
              <w:marBottom w:val="0"/>
              <w:divBdr>
                <w:top w:val="none" w:sz="0" w:space="0" w:color="auto"/>
                <w:left w:val="none" w:sz="0" w:space="0" w:color="auto"/>
                <w:bottom w:val="none" w:sz="0" w:space="0" w:color="auto"/>
                <w:right w:val="none" w:sz="0" w:space="0" w:color="auto"/>
              </w:divBdr>
            </w:div>
          </w:divsChild>
        </w:div>
        <w:div w:id="398136596">
          <w:marLeft w:val="0"/>
          <w:marRight w:val="0"/>
          <w:marTop w:val="0"/>
          <w:marBottom w:val="0"/>
          <w:divBdr>
            <w:top w:val="none" w:sz="0" w:space="0" w:color="auto"/>
            <w:left w:val="none" w:sz="0" w:space="0" w:color="auto"/>
            <w:bottom w:val="none" w:sz="0" w:space="0" w:color="auto"/>
            <w:right w:val="none" w:sz="0" w:space="0" w:color="auto"/>
          </w:divBdr>
        </w:div>
        <w:div w:id="998727513">
          <w:marLeft w:val="0"/>
          <w:marRight w:val="0"/>
          <w:marTop w:val="0"/>
          <w:marBottom w:val="0"/>
          <w:divBdr>
            <w:top w:val="none" w:sz="0" w:space="0" w:color="auto"/>
            <w:left w:val="none" w:sz="0" w:space="0" w:color="auto"/>
            <w:bottom w:val="none" w:sz="0" w:space="0" w:color="auto"/>
            <w:right w:val="none" w:sz="0" w:space="0" w:color="auto"/>
          </w:divBdr>
        </w:div>
        <w:div w:id="218440309">
          <w:marLeft w:val="0"/>
          <w:marRight w:val="0"/>
          <w:marTop w:val="0"/>
          <w:marBottom w:val="0"/>
          <w:divBdr>
            <w:top w:val="none" w:sz="0" w:space="0" w:color="auto"/>
            <w:left w:val="none" w:sz="0" w:space="0" w:color="auto"/>
            <w:bottom w:val="none" w:sz="0" w:space="0" w:color="auto"/>
            <w:right w:val="none" w:sz="0" w:space="0" w:color="auto"/>
          </w:divBdr>
          <w:divsChild>
            <w:div w:id="2099208236">
              <w:marLeft w:val="0"/>
              <w:marRight w:val="0"/>
              <w:marTop w:val="0"/>
              <w:marBottom w:val="0"/>
              <w:divBdr>
                <w:top w:val="none" w:sz="0" w:space="0" w:color="auto"/>
                <w:left w:val="none" w:sz="0" w:space="0" w:color="auto"/>
                <w:bottom w:val="none" w:sz="0" w:space="0" w:color="auto"/>
                <w:right w:val="none" w:sz="0" w:space="0" w:color="auto"/>
              </w:divBdr>
            </w:div>
          </w:divsChild>
        </w:div>
        <w:div w:id="1777747151">
          <w:marLeft w:val="0"/>
          <w:marRight w:val="0"/>
          <w:marTop w:val="0"/>
          <w:marBottom w:val="0"/>
          <w:divBdr>
            <w:top w:val="none" w:sz="0" w:space="0" w:color="auto"/>
            <w:left w:val="none" w:sz="0" w:space="0" w:color="auto"/>
            <w:bottom w:val="none" w:sz="0" w:space="0" w:color="auto"/>
            <w:right w:val="none" w:sz="0" w:space="0" w:color="auto"/>
          </w:divBdr>
        </w:div>
        <w:div w:id="1209533923">
          <w:marLeft w:val="0"/>
          <w:marRight w:val="0"/>
          <w:marTop w:val="0"/>
          <w:marBottom w:val="0"/>
          <w:divBdr>
            <w:top w:val="none" w:sz="0" w:space="0" w:color="auto"/>
            <w:left w:val="none" w:sz="0" w:space="0" w:color="auto"/>
            <w:bottom w:val="none" w:sz="0" w:space="0" w:color="auto"/>
            <w:right w:val="none" w:sz="0" w:space="0" w:color="auto"/>
          </w:divBdr>
        </w:div>
        <w:div w:id="1196889010">
          <w:marLeft w:val="0"/>
          <w:marRight w:val="0"/>
          <w:marTop w:val="0"/>
          <w:marBottom w:val="0"/>
          <w:divBdr>
            <w:top w:val="none" w:sz="0" w:space="0" w:color="auto"/>
            <w:left w:val="none" w:sz="0" w:space="0" w:color="auto"/>
            <w:bottom w:val="none" w:sz="0" w:space="0" w:color="auto"/>
            <w:right w:val="none" w:sz="0" w:space="0" w:color="auto"/>
          </w:divBdr>
          <w:divsChild>
            <w:div w:id="1897547823">
              <w:marLeft w:val="0"/>
              <w:marRight w:val="0"/>
              <w:marTop w:val="0"/>
              <w:marBottom w:val="0"/>
              <w:divBdr>
                <w:top w:val="none" w:sz="0" w:space="0" w:color="auto"/>
                <w:left w:val="none" w:sz="0" w:space="0" w:color="auto"/>
                <w:bottom w:val="none" w:sz="0" w:space="0" w:color="auto"/>
                <w:right w:val="none" w:sz="0" w:space="0" w:color="auto"/>
              </w:divBdr>
            </w:div>
          </w:divsChild>
        </w:div>
        <w:div w:id="491140165">
          <w:marLeft w:val="0"/>
          <w:marRight w:val="0"/>
          <w:marTop w:val="0"/>
          <w:marBottom w:val="0"/>
          <w:divBdr>
            <w:top w:val="none" w:sz="0" w:space="0" w:color="auto"/>
            <w:left w:val="none" w:sz="0" w:space="0" w:color="auto"/>
            <w:bottom w:val="none" w:sz="0" w:space="0" w:color="auto"/>
            <w:right w:val="none" w:sz="0" w:space="0" w:color="auto"/>
          </w:divBdr>
        </w:div>
        <w:div w:id="1178737068">
          <w:marLeft w:val="0"/>
          <w:marRight w:val="0"/>
          <w:marTop w:val="0"/>
          <w:marBottom w:val="0"/>
          <w:divBdr>
            <w:top w:val="none" w:sz="0" w:space="0" w:color="auto"/>
            <w:left w:val="none" w:sz="0" w:space="0" w:color="auto"/>
            <w:bottom w:val="none" w:sz="0" w:space="0" w:color="auto"/>
            <w:right w:val="none" w:sz="0" w:space="0" w:color="auto"/>
          </w:divBdr>
        </w:div>
        <w:div w:id="961377143">
          <w:marLeft w:val="0"/>
          <w:marRight w:val="0"/>
          <w:marTop w:val="0"/>
          <w:marBottom w:val="0"/>
          <w:divBdr>
            <w:top w:val="none" w:sz="0" w:space="0" w:color="auto"/>
            <w:left w:val="none" w:sz="0" w:space="0" w:color="auto"/>
            <w:bottom w:val="none" w:sz="0" w:space="0" w:color="auto"/>
            <w:right w:val="none" w:sz="0" w:space="0" w:color="auto"/>
          </w:divBdr>
          <w:divsChild>
            <w:div w:id="2082097502">
              <w:marLeft w:val="0"/>
              <w:marRight w:val="0"/>
              <w:marTop w:val="0"/>
              <w:marBottom w:val="0"/>
              <w:divBdr>
                <w:top w:val="none" w:sz="0" w:space="0" w:color="auto"/>
                <w:left w:val="none" w:sz="0" w:space="0" w:color="auto"/>
                <w:bottom w:val="none" w:sz="0" w:space="0" w:color="auto"/>
                <w:right w:val="none" w:sz="0" w:space="0" w:color="auto"/>
              </w:divBdr>
            </w:div>
          </w:divsChild>
        </w:div>
        <w:div w:id="1267157898">
          <w:marLeft w:val="0"/>
          <w:marRight w:val="0"/>
          <w:marTop w:val="0"/>
          <w:marBottom w:val="0"/>
          <w:divBdr>
            <w:top w:val="none" w:sz="0" w:space="0" w:color="auto"/>
            <w:left w:val="none" w:sz="0" w:space="0" w:color="auto"/>
            <w:bottom w:val="none" w:sz="0" w:space="0" w:color="auto"/>
            <w:right w:val="none" w:sz="0" w:space="0" w:color="auto"/>
          </w:divBdr>
        </w:div>
        <w:div w:id="510486401">
          <w:marLeft w:val="0"/>
          <w:marRight w:val="0"/>
          <w:marTop w:val="0"/>
          <w:marBottom w:val="0"/>
          <w:divBdr>
            <w:top w:val="none" w:sz="0" w:space="0" w:color="auto"/>
            <w:left w:val="none" w:sz="0" w:space="0" w:color="auto"/>
            <w:bottom w:val="none" w:sz="0" w:space="0" w:color="auto"/>
            <w:right w:val="none" w:sz="0" w:space="0" w:color="auto"/>
          </w:divBdr>
        </w:div>
        <w:div w:id="701789137">
          <w:marLeft w:val="0"/>
          <w:marRight w:val="0"/>
          <w:marTop w:val="0"/>
          <w:marBottom w:val="0"/>
          <w:divBdr>
            <w:top w:val="none" w:sz="0" w:space="0" w:color="auto"/>
            <w:left w:val="none" w:sz="0" w:space="0" w:color="auto"/>
            <w:bottom w:val="none" w:sz="0" w:space="0" w:color="auto"/>
            <w:right w:val="none" w:sz="0" w:space="0" w:color="auto"/>
          </w:divBdr>
          <w:divsChild>
            <w:div w:id="1790472788">
              <w:marLeft w:val="0"/>
              <w:marRight w:val="0"/>
              <w:marTop w:val="0"/>
              <w:marBottom w:val="0"/>
              <w:divBdr>
                <w:top w:val="none" w:sz="0" w:space="0" w:color="auto"/>
                <w:left w:val="none" w:sz="0" w:space="0" w:color="auto"/>
                <w:bottom w:val="none" w:sz="0" w:space="0" w:color="auto"/>
                <w:right w:val="none" w:sz="0" w:space="0" w:color="auto"/>
              </w:divBdr>
            </w:div>
          </w:divsChild>
        </w:div>
        <w:div w:id="1371110706">
          <w:marLeft w:val="0"/>
          <w:marRight w:val="0"/>
          <w:marTop w:val="0"/>
          <w:marBottom w:val="0"/>
          <w:divBdr>
            <w:top w:val="none" w:sz="0" w:space="0" w:color="auto"/>
            <w:left w:val="none" w:sz="0" w:space="0" w:color="auto"/>
            <w:bottom w:val="none" w:sz="0" w:space="0" w:color="auto"/>
            <w:right w:val="none" w:sz="0" w:space="0" w:color="auto"/>
          </w:divBdr>
        </w:div>
        <w:div w:id="93476916">
          <w:marLeft w:val="0"/>
          <w:marRight w:val="0"/>
          <w:marTop w:val="0"/>
          <w:marBottom w:val="0"/>
          <w:divBdr>
            <w:top w:val="none" w:sz="0" w:space="0" w:color="auto"/>
            <w:left w:val="none" w:sz="0" w:space="0" w:color="auto"/>
            <w:bottom w:val="none" w:sz="0" w:space="0" w:color="auto"/>
            <w:right w:val="none" w:sz="0" w:space="0" w:color="auto"/>
          </w:divBdr>
        </w:div>
        <w:div w:id="1237596113">
          <w:marLeft w:val="0"/>
          <w:marRight w:val="0"/>
          <w:marTop w:val="0"/>
          <w:marBottom w:val="0"/>
          <w:divBdr>
            <w:top w:val="none" w:sz="0" w:space="0" w:color="auto"/>
            <w:left w:val="none" w:sz="0" w:space="0" w:color="auto"/>
            <w:bottom w:val="none" w:sz="0" w:space="0" w:color="auto"/>
            <w:right w:val="none" w:sz="0" w:space="0" w:color="auto"/>
          </w:divBdr>
          <w:divsChild>
            <w:div w:id="1967614535">
              <w:marLeft w:val="0"/>
              <w:marRight w:val="0"/>
              <w:marTop w:val="0"/>
              <w:marBottom w:val="0"/>
              <w:divBdr>
                <w:top w:val="none" w:sz="0" w:space="0" w:color="auto"/>
                <w:left w:val="none" w:sz="0" w:space="0" w:color="auto"/>
                <w:bottom w:val="none" w:sz="0" w:space="0" w:color="auto"/>
                <w:right w:val="none" w:sz="0" w:space="0" w:color="auto"/>
              </w:divBdr>
            </w:div>
          </w:divsChild>
        </w:div>
        <w:div w:id="1837502151">
          <w:marLeft w:val="0"/>
          <w:marRight w:val="0"/>
          <w:marTop w:val="0"/>
          <w:marBottom w:val="0"/>
          <w:divBdr>
            <w:top w:val="none" w:sz="0" w:space="0" w:color="auto"/>
            <w:left w:val="none" w:sz="0" w:space="0" w:color="auto"/>
            <w:bottom w:val="none" w:sz="0" w:space="0" w:color="auto"/>
            <w:right w:val="none" w:sz="0" w:space="0" w:color="auto"/>
          </w:divBdr>
        </w:div>
        <w:div w:id="1912693714">
          <w:marLeft w:val="0"/>
          <w:marRight w:val="0"/>
          <w:marTop w:val="0"/>
          <w:marBottom w:val="0"/>
          <w:divBdr>
            <w:top w:val="none" w:sz="0" w:space="0" w:color="auto"/>
            <w:left w:val="none" w:sz="0" w:space="0" w:color="auto"/>
            <w:bottom w:val="none" w:sz="0" w:space="0" w:color="auto"/>
            <w:right w:val="none" w:sz="0" w:space="0" w:color="auto"/>
          </w:divBdr>
        </w:div>
        <w:div w:id="2009557987">
          <w:marLeft w:val="0"/>
          <w:marRight w:val="0"/>
          <w:marTop w:val="0"/>
          <w:marBottom w:val="0"/>
          <w:divBdr>
            <w:top w:val="none" w:sz="0" w:space="0" w:color="auto"/>
            <w:left w:val="none" w:sz="0" w:space="0" w:color="auto"/>
            <w:bottom w:val="none" w:sz="0" w:space="0" w:color="auto"/>
            <w:right w:val="none" w:sz="0" w:space="0" w:color="auto"/>
          </w:divBdr>
          <w:divsChild>
            <w:div w:id="346104367">
              <w:marLeft w:val="0"/>
              <w:marRight w:val="0"/>
              <w:marTop w:val="0"/>
              <w:marBottom w:val="0"/>
              <w:divBdr>
                <w:top w:val="none" w:sz="0" w:space="0" w:color="auto"/>
                <w:left w:val="none" w:sz="0" w:space="0" w:color="auto"/>
                <w:bottom w:val="none" w:sz="0" w:space="0" w:color="auto"/>
                <w:right w:val="none" w:sz="0" w:space="0" w:color="auto"/>
              </w:divBdr>
            </w:div>
          </w:divsChild>
        </w:div>
        <w:div w:id="474489598">
          <w:marLeft w:val="0"/>
          <w:marRight w:val="0"/>
          <w:marTop w:val="0"/>
          <w:marBottom w:val="0"/>
          <w:divBdr>
            <w:top w:val="none" w:sz="0" w:space="0" w:color="auto"/>
            <w:left w:val="none" w:sz="0" w:space="0" w:color="auto"/>
            <w:bottom w:val="none" w:sz="0" w:space="0" w:color="auto"/>
            <w:right w:val="none" w:sz="0" w:space="0" w:color="auto"/>
          </w:divBdr>
        </w:div>
        <w:div w:id="236480252">
          <w:marLeft w:val="0"/>
          <w:marRight w:val="0"/>
          <w:marTop w:val="0"/>
          <w:marBottom w:val="0"/>
          <w:divBdr>
            <w:top w:val="none" w:sz="0" w:space="0" w:color="auto"/>
            <w:left w:val="none" w:sz="0" w:space="0" w:color="auto"/>
            <w:bottom w:val="none" w:sz="0" w:space="0" w:color="auto"/>
            <w:right w:val="none" w:sz="0" w:space="0" w:color="auto"/>
          </w:divBdr>
        </w:div>
        <w:div w:id="1168641528">
          <w:marLeft w:val="0"/>
          <w:marRight w:val="0"/>
          <w:marTop w:val="0"/>
          <w:marBottom w:val="0"/>
          <w:divBdr>
            <w:top w:val="none" w:sz="0" w:space="0" w:color="auto"/>
            <w:left w:val="none" w:sz="0" w:space="0" w:color="auto"/>
            <w:bottom w:val="none" w:sz="0" w:space="0" w:color="auto"/>
            <w:right w:val="none" w:sz="0" w:space="0" w:color="auto"/>
          </w:divBdr>
          <w:divsChild>
            <w:div w:id="1863087421">
              <w:marLeft w:val="0"/>
              <w:marRight w:val="0"/>
              <w:marTop w:val="0"/>
              <w:marBottom w:val="0"/>
              <w:divBdr>
                <w:top w:val="none" w:sz="0" w:space="0" w:color="auto"/>
                <w:left w:val="none" w:sz="0" w:space="0" w:color="auto"/>
                <w:bottom w:val="none" w:sz="0" w:space="0" w:color="auto"/>
                <w:right w:val="none" w:sz="0" w:space="0" w:color="auto"/>
              </w:divBdr>
            </w:div>
          </w:divsChild>
        </w:div>
        <w:div w:id="1599097610">
          <w:marLeft w:val="0"/>
          <w:marRight w:val="0"/>
          <w:marTop w:val="0"/>
          <w:marBottom w:val="0"/>
          <w:divBdr>
            <w:top w:val="none" w:sz="0" w:space="0" w:color="auto"/>
            <w:left w:val="none" w:sz="0" w:space="0" w:color="auto"/>
            <w:bottom w:val="none" w:sz="0" w:space="0" w:color="auto"/>
            <w:right w:val="none" w:sz="0" w:space="0" w:color="auto"/>
          </w:divBdr>
        </w:div>
        <w:div w:id="1877691275">
          <w:marLeft w:val="0"/>
          <w:marRight w:val="0"/>
          <w:marTop w:val="0"/>
          <w:marBottom w:val="0"/>
          <w:divBdr>
            <w:top w:val="none" w:sz="0" w:space="0" w:color="auto"/>
            <w:left w:val="none" w:sz="0" w:space="0" w:color="auto"/>
            <w:bottom w:val="none" w:sz="0" w:space="0" w:color="auto"/>
            <w:right w:val="none" w:sz="0" w:space="0" w:color="auto"/>
          </w:divBdr>
          <w:divsChild>
            <w:div w:id="1416241838">
              <w:marLeft w:val="0"/>
              <w:marRight w:val="360"/>
              <w:marTop w:val="0"/>
              <w:marBottom w:val="0"/>
              <w:divBdr>
                <w:top w:val="none" w:sz="0" w:space="0" w:color="auto"/>
                <w:left w:val="none" w:sz="0" w:space="0" w:color="auto"/>
                <w:bottom w:val="none" w:sz="0" w:space="0" w:color="auto"/>
                <w:right w:val="none" w:sz="0" w:space="0" w:color="auto"/>
              </w:divBdr>
            </w:div>
          </w:divsChild>
        </w:div>
        <w:div w:id="164633494">
          <w:marLeft w:val="0"/>
          <w:marRight w:val="0"/>
          <w:marTop w:val="0"/>
          <w:marBottom w:val="0"/>
          <w:divBdr>
            <w:top w:val="none" w:sz="0" w:space="0" w:color="auto"/>
            <w:left w:val="none" w:sz="0" w:space="0" w:color="auto"/>
            <w:bottom w:val="none" w:sz="0" w:space="0" w:color="auto"/>
            <w:right w:val="none" w:sz="0" w:space="0" w:color="auto"/>
          </w:divBdr>
          <w:divsChild>
            <w:div w:id="733041577">
              <w:marLeft w:val="0"/>
              <w:marRight w:val="0"/>
              <w:marTop w:val="0"/>
              <w:marBottom w:val="0"/>
              <w:divBdr>
                <w:top w:val="none" w:sz="0" w:space="0" w:color="auto"/>
                <w:left w:val="none" w:sz="0" w:space="0" w:color="auto"/>
                <w:bottom w:val="none" w:sz="0" w:space="0" w:color="auto"/>
                <w:right w:val="none" w:sz="0" w:space="0" w:color="auto"/>
              </w:divBdr>
            </w:div>
          </w:divsChild>
        </w:div>
        <w:div w:id="1627806968">
          <w:marLeft w:val="0"/>
          <w:marRight w:val="0"/>
          <w:marTop w:val="0"/>
          <w:marBottom w:val="0"/>
          <w:divBdr>
            <w:top w:val="none" w:sz="0" w:space="0" w:color="auto"/>
            <w:left w:val="none" w:sz="0" w:space="0" w:color="auto"/>
            <w:bottom w:val="none" w:sz="0" w:space="0" w:color="auto"/>
            <w:right w:val="none" w:sz="0" w:space="0" w:color="auto"/>
          </w:divBdr>
        </w:div>
        <w:div w:id="889923249">
          <w:marLeft w:val="0"/>
          <w:marRight w:val="0"/>
          <w:marTop w:val="0"/>
          <w:marBottom w:val="0"/>
          <w:divBdr>
            <w:top w:val="none" w:sz="0" w:space="0" w:color="auto"/>
            <w:left w:val="none" w:sz="0" w:space="0" w:color="auto"/>
            <w:bottom w:val="none" w:sz="0" w:space="0" w:color="auto"/>
            <w:right w:val="none" w:sz="0" w:space="0" w:color="auto"/>
          </w:divBdr>
        </w:div>
        <w:div w:id="1639916250">
          <w:marLeft w:val="0"/>
          <w:marRight w:val="0"/>
          <w:marTop w:val="0"/>
          <w:marBottom w:val="0"/>
          <w:divBdr>
            <w:top w:val="none" w:sz="0" w:space="0" w:color="auto"/>
            <w:left w:val="none" w:sz="0" w:space="0" w:color="auto"/>
            <w:bottom w:val="none" w:sz="0" w:space="0" w:color="auto"/>
            <w:right w:val="none" w:sz="0" w:space="0" w:color="auto"/>
          </w:divBdr>
          <w:divsChild>
            <w:div w:id="1817183862">
              <w:marLeft w:val="0"/>
              <w:marRight w:val="0"/>
              <w:marTop w:val="0"/>
              <w:marBottom w:val="0"/>
              <w:divBdr>
                <w:top w:val="none" w:sz="0" w:space="0" w:color="auto"/>
                <w:left w:val="none" w:sz="0" w:space="0" w:color="auto"/>
                <w:bottom w:val="none" w:sz="0" w:space="0" w:color="auto"/>
                <w:right w:val="none" w:sz="0" w:space="0" w:color="auto"/>
              </w:divBdr>
            </w:div>
          </w:divsChild>
        </w:div>
        <w:div w:id="160703169">
          <w:marLeft w:val="0"/>
          <w:marRight w:val="0"/>
          <w:marTop w:val="0"/>
          <w:marBottom w:val="0"/>
          <w:divBdr>
            <w:top w:val="none" w:sz="0" w:space="0" w:color="auto"/>
            <w:left w:val="none" w:sz="0" w:space="0" w:color="auto"/>
            <w:bottom w:val="none" w:sz="0" w:space="0" w:color="auto"/>
            <w:right w:val="none" w:sz="0" w:space="0" w:color="auto"/>
          </w:divBdr>
        </w:div>
        <w:div w:id="157304831">
          <w:marLeft w:val="0"/>
          <w:marRight w:val="0"/>
          <w:marTop w:val="0"/>
          <w:marBottom w:val="0"/>
          <w:divBdr>
            <w:top w:val="none" w:sz="0" w:space="0" w:color="auto"/>
            <w:left w:val="none" w:sz="0" w:space="0" w:color="auto"/>
            <w:bottom w:val="none" w:sz="0" w:space="0" w:color="auto"/>
            <w:right w:val="none" w:sz="0" w:space="0" w:color="auto"/>
          </w:divBdr>
          <w:divsChild>
            <w:div w:id="1225794085">
              <w:marLeft w:val="0"/>
              <w:marRight w:val="360"/>
              <w:marTop w:val="0"/>
              <w:marBottom w:val="0"/>
              <w:divBdr>
                <w:top w:val="none" w:sz="0" w:space="0" w:color="auto"/>
                <w:left w:val="none" w:sz="0" w:space="0" w:color="auto"/>
                <w:bottom w:val="none" w:sz="0" w:space="0" w:color="auto"/>
                <w:right w:val="none" w:sz="0" w:space="0" w:color="auto"/>
              </w:divBdr>
            </w:div>
          </w:divsChild>
        </w:div>
        <w:div w:id="1462649003">
          <w:marLeft w:val="0"/>
          <w:marRight w:val="0"/>
          <w:marTop w:val="0"/>
          <w:marBottom w:val="0"/>
          <w:divBdr>
            <w:top w:val="none" w:sz="0" w:space="0" w:color="auto"/>
            <w:left w:val="none" w:sz="0" w:space="0" w:color="auto"/>
            <w:bottom w:val="none" w:sz="0" w:space="0" w:color="auto"/>
            <w:right w:val="none" w:sz="0" w:space="0" w:color="auto"/>
          </w:divBdr>
          <w:divsChild>
            <w:div w:id="302005528">
              <w:marLeft w:val="0"/>
              <w:marRight w:val="0"/>
              <w:marTop w:val="0"/>
              <w:marBottom w:val="0"/>
              <w:divBdr>
                <w:top w:val="none" w:sz="0" w:space="0" w:color="auto"/>
                <w:left w:val="none" w:sz="0" w:space="0" w:color="auto"/>
                <w:bottom w:val="none" w:sz="0" w:space="0" w:color="auto"/>
                <w:right w:val="none" w:sz="0" w:space="0" w:color="auto"/>
              </w:divBdr>
            </w:div>
          </w:divsChild>
        </w:div>
        <w:div w:id="1781147982">
          <w:marLeft w:val="0"/>
          <w:marRight w:val="0"/>
          <w:marTop w:val="0"/>
          <w:marBottom w:val="0"/>
          <w:divBdr>
            <w:top w:val="none" w:sz="0" w:space="0" w:color="auto"/>
            <w:left w:val="none" w:sz="0" w:space="0" w:color="auto"/>
            <w:bottom w:val="none" w:sz="0" w:space="0" w:color="auto"/>
            <w:right w:val="none" w:sz="0" w:space="0" w:color="auto"/>
          </w:divBdr>
        </w:div>
        <w:div w:id="922640516">
          <w:marLeft w:val="0"/>
          <w:marRight w:val="0"/>
          <w:marTop w:val="0"/>
          <w:marBottom w:val="0"/>
          <w:divBdr>
            <w:top w:val="none" w:sz="0" w:space="0" w:color="auto"/>
            <w:left w:val="none" w:sz="0" w:space="0" w:color="auto"/>
            <w:bottom w:val="none" w:sz="0" w:space="0" w:color="auto"/>
            <w:right w:val="none" w:sz="0" w:space="0" w:color="auto"/>
          </w:divBdr>
        </w:div>
        <w:div w:id="748187641">
          <w:marLeft w:val="0"/>
          <w:marRight w:val="0"/>
          <w:marTop w:val="0"/>
          <w:marBottom w:val="0"/>
          <w:divBdr>
            <w:top w:val="none" w:sz="0" w:space="0" w:color="auto"/>
            <w:left w:val="none" w:sz="0" w:space="0" w:color="auto"/>
            <w:bottom w:val="none" w:sz="0" w:space="0" w:color="auto"/>
            <w:right w:val="none" w:sz="0" w:space="0" w:color="auto"/>
          </w:divBdr>
          <w:divsChild>
            <w:div w:id="1227955523">
              <w:marLeft w:val="0"/>
              <w:marRight w:val="0"/>
              <w:marTop w:val="0"/>
              <w:marBottom w:val="0"/>
              <w:divBdr>
                <w:top w:val="none" w:sz="0" w:space="0" w:color="auto"/>
                <w:left w:val="none" w:sz="0" w:space="0" w:color="auto"/>
                <w:bottom w:val="none" w:sz="0" w:space="0" w:color="auto"/>
                <w:right w:val="none" w:sz="0" w:space="0" w:color="auto"/>
              </w:divBdr>
            </w:div>
          </w:divsChild>
        </w:div>
        <w:div w:id="1386024334">
          <w:marLeft w:val="0"/>
          <w:marRight w:val="0"/>
          <w:marTop w:val="0"/>
          <w:marBottom w:val="0"/>
          <w:divBdr>
            <w:top w:val="none" w:sz="0" w:space="0" w:color="auto"/>
            <w:left w:val="none" w:sz="0" w:space="0" w:color="auto"/>
            <w:bottom w:val="none" w:sz="0" w:space="0" w:color="auto"/>
            <w:right w:val="none" w:sz="0" w:space="0" w:color="auto"/>
          </w:divBdr>
        </w:div>
        <w:div w:id="405417788">
          <w:marLeft w:val="0"/>
          <w:marRight w:val="0"/>
          <w:marTop w:val="0"/>
          <w:marBottom w:val="0"/>
          <w:divBdr>
            <w:top w:val="none" w:sz="0" w:space="0" w:color="auto"/>
            <w:left w:val="none" w:sz="0" w:space="0" w:color="auto"/>
            <w:bottom w:val="none" w:sz="0" w:space="0" w:color="auto"/>
            <w:right w:val="none" w:sz="0" w:space="0" w:color="auto"/>
          </w:divBdr>
        </w:div>
        <w:div w:id="1060715965">
          <w:marLeft w:val="0"/>
          <w:marRight w:val="0"/>
          <w:marTop w:val="0"/>
          <w:marBottom w:val="0"/>
          <w:divBdr>
            <w:top w:val="none" w:sz="0" w:space="0" w:color="auto"/>
            <w:left w:val="none" w:sz="0" w:space="0" w:color="auto"/>
            <w:bottom w:val="none" w:sz="0" w:space="0" w:color="auto"/>
            <w:right w:val="none" w:sz="0" w:space="0" w:color="auto"/>
          </w:divBdr>
          <w:divsChild>
            <w:div w:id="662393920">
              <w:marLeft w:val="0"/>
              <w:marRight w:val="0"/>
              <w:marTop w:val="0"/>
              <w:marBottom w:val="0"/>
              <w:divBdr>
                <w:top w:val="none" w:sz="0" w:space="0" w:color="auto"/>
                <w:left w:val="none" w:sz="0" w:space="0" w:color="auto"/>
                <w:bottom w:val="none" w:sz="0" w:space="0" w:color="auto"/>
                <w:right w:val="none" w:sz="0" w:space="0" w:color="auto"/>
              </w:divBdr>
            </w:div>
          </w:divsChild>
        </w:div>
        <w:div w:id="497427960">
          <w:marLeft w:val="0"/>
          <w:marRight w:val="0"/>
          <w:marTop w:val="0"/>
          <w:marBottom w:val="0"/>
          <w:divBdr>
            <w:top w:val="none" w:sz="0" w:space="0" w:color="auto"/>
            <w:left w:val="none" w:sz="0" w:space="0" w:color="auto"/>
            <w:bottom w:val="none" w:sz="0" w:space="0" w:color="auto"/>
            <w:right w:val="none" w:sz="0" w:space="0" w:color="auto"/>
          </w:divBdr>
        </w:div>
        <w:div w:id="656037296">
          <w:marLeft w:val="0"/>
          <w:marRight w:val="0"/>
          <w:marTop w:val="0"/>
          <w:marBottom w:val="0"/>
          <w:divBdr>
            <w:top w:val="none" w:sz="0" w:space="0" w:color="auto"/>
            <w:left w:val="none" w:sz="0" w:space="0" w:color="auto"/>
            <w:bottom w:val="none" w:sz="0" w:space="0" w:color="auto"/>
            <w:right w:val="none" w:sz="0" w:space="0" w:color="auto"/>
          </w:divBdr>
        </w:div>
        <w:div w:id="1221359547">
          <w:marLeft w:val="0"/>
          <w:marRight w:val="0"/>
          <w:marTop w:val="0"/>
          <w:marBottom w:val="0"/>
          <w:divBdr>
            <w:top w:val="none" w:sz="0" w:space="0" w:color="auto"/>
            <w:left w:val="none" w:sz="0" w:space="0" w:color="auto"/>
            <w:bottom w:val="none" w:sz="0" w:space="0" w:color="auto"/>
            <w:right w:val="none" w:sz="0" w:space="0" w:color="auto"/>
          </w:divBdr>
          <w:divsChild>
            <w:div w:id="1638224033">
              <w:marLeft w:val="0"/>
              <w:marRight w:val="0"/>
              <w:marTop w:val="0"/>
              <w:marBottom w:val="0"/>
              <w:divBdr>
                <w:top w:val="none" w:sz="0" w:space="0" w:color="auto"/>
                <w:left w:val="none" w:sz="0" w:space="0" w:color="auto"/>
                <w:bottom w:val="none" w:sz="0" w:space="0" w:color="auto"/>
                <w:right w:val="none" w:sz="0" w:space="0" w:color="auto"/>
              </w:divBdr>
            </w:div>
          </w:divsChild>
        </w:div>
        <w:div w:id="2078088420">
          <w:marLeft w:val="0"/>
          <w:marRight w:val="0"/>
          <w:marTop w:val="0"/>
          <w:marBottom w:val="0"/>
          <w:divBdr>
            <w:top w:val="none" w:sz="0" w:space="0" w:color="auto"/>
            <w:left w:val="none" w:sz="0" w:space="0" w:color="auto"/>
            <w:bottom w:val="none" w:sz="0" w:space="0" w:color="auto"/>
            <w:right w:val="none" w:sz="0" w:space="0" w:color="auto"/>
          </w:divBdr>
        </w:div>
        <w:div w:id="1754400273">
          <w:marLeft w:val="0"/>
          <w:marRight w:val="0"/>
          <w:marTop w:val="0"/>
          <w:marBottom w:val="0"/>
          <w:divBdr>
            <w:top w:val="none" w:sz="0" w:space="0" w:color="auto"/>
            <w:left w:val="none" w:sz="0" w:space="0" w:color="auto"/>
            <w:bottom w:val="none" w:sz="0" w:space="0" w:color="auto"/>
            <w:right w:val="none" w:sz="0" w:space="0" w:color="auto"/>
          </w:divBdr>
          <w:divsChild>
            <w:div w:id="1444380193">
              <w:marLeft w:val="0"/>
              <w:marRight w:val="360"/>
              <w:marTop w:val="0"/>
              <w:marBottom w:val="0"/>
              <w:divBdr>
                <w:top w:val="none" w:sz="0" w:space="0" w:color="auto"/>
                <w:left w:val="none" w:sz="0" w:space="0" w:color="auto"/>
                <w:bottom w:val="none" w:sz="0" w:space="0" w:color="auto"/>
                <w:right w:val="none" w:sz="0" w:space="0" w:color="auto"/>
              </w:divBdr>
            </w:div>
          </w:divsChild>
        </w:div>
        <w:div w:id="527642316">
          <w:marLeft w:val="0"/>
          <w:marRight w:val="0"/>
          <w:marTop w:val="0"/>
          <w:marBottom w:val="0"/>
          <w:divBdr>
            <w:top w:val="none" w:sz="0" w:space="0" w:color="auto"/>
            <w:left w:val="none" w:sz="0" w:space="0" w:color="auto"/>
            <w:bottom w:val="none" w:sz="0" w:space="0" w:color="auto"/>
            <w:right w:val="none" w:sz="0" w:space="0" w:color="auto"/>
          </w:divBdr>
          <w:divsChild>
            <w:div w:id="920599981">
              <w:marLeft w:val="0"/>
              <w:marRight w:val="0"/>
              <w:marTop w:val="0"/>
              <w:marBottom w:val="0"/>
              <w:divBdr>
                <w:top w:val="none" w:sz="0" w:space="0" w:color="auto"/>
                <w:left w:val="none" w:sz="0" w:space="0" w:color="auto"/>
                <w:bottom w:val="none" w:sz="0" w:space="0" w:color="auto"/>
                <w:right w:val="none" w:sz="0" w:space="0" w:color="auto"/>
              </w:divBdr>
            </w:div>
          </w:divsChild>
        </w:div>
        <w:div w:id="1544901763">
          <w:marLeft w:val="0"/>
          <w:marRight w:val="0"/>
          <w:marTop w:val="0"/>
          <w:marBottom w:val="0"/>
          <w:divBdr>
            <w:top w:val="none" w:sz="0" w:space="0" w:color="auto"/>
            <w:left w:val="none" w:sz="0" w:space="0" w:color="auto"/>
            <w:bottom w:val="none" w:sz="0" w:space="0" w:color="auto"/>
            <w:right w:val="none" w:sz="0" w:space="0" w:color="auto"/>
          </w:divBdr>
        </w:div>
        <w:div w:id="1212694240">
          <w:marLeft w:val="0"/>
          <w:marRight w:val="0"/>
          <w:marTop w:val="0"/>
          <w:marBottom w:val="0"/>
          <w:divBdr>
            <w:top w:val="none" w:sz="0" w:space="0" w:color="auto"/>
            <w:left w:val="none" w:sz="0" w:space="0" w:color="auto"/>
            <w:bottom w:val="none" w:sz="0" w:space="0" w:color="auto"/>
            <w:right w:val="none" w:sz="0" w:space="0" w:color="auto"/>
          </w:divBdr>
        </w:div>
        <w:div w:id="32199506">
          <w:marLeft w:val="0"/>
          <w:marRight w:val="0"/>
          <w:marTop w:val="0"/>
          <w:marBottom w:val="0"/>
          <w:divBdr>
            <w:top w:val="none" w:sz="0" w:space="0" w:color="auto"/>
            <w:left w:val="none" w:sz="0" w:space="0" w:color="auto"/>
            <w:bottom w:val="none" w:sz="0" w:space="0" w:color="auto"/>
            <w:right w:val="none" w:sz="0" w:space="0" w:color="auto"/>
          </w:divBdr>
          <w:divsChild>
            <w:div w:id="817956557">
              <w:marLeft w:val="0"/>
              <w:marRight w:val="0"/>
              <w:marTop w:val="0"/>
              <w:marBottom w:val="0"/>
              <w:divBdr>
                <w:top w:val="none" w:sz="0" w:space="0" w:color="auto"/>
                <w:left w:val="none" w:sz="0" w:space="0" w:color="auto"/>
                <w:bottom w:val="none" w:sz="0" w:space="0" w:color="auto"/>
                <w:right w:val="none" w:sz="0" w:space="0" w:color="auto"/>
              </w:divBdr>
            </w:div>
          </w:divsChild>
        </w:div>
        <w:div w:id="68157691">
          <w:marLeft w:val="0"/>
          <w:marRight w:val="0"/>
          <w:marTop w:val="0"/>
          <w:marBottom w:val="0"/>
          <w:divBdr>
            <w:top w:val="none" w:sz="0" w:space="0" w:color="auto"/>
            <w:left w:val="none" w:sz="0" w:space="0" w:color="auto"/>
            <w:bottom w:val="none" w:sz="0" w:space="0" w:color="auto"/>
            <w:right w:val="none" w:sz="0" w:space="0" w:color="auto"/>
          </w:divBdr>
        </w:div>
        <w:div w:id="614755361">
          <w:marLeft w:val="0"/>
          <w:marRight w:val="0"/>
          <w:marTop w:val="0"/>
          <w:marBottom w:val="0"/>
          <w:divBdr>
            <w:top w:val="none" w:sz="0" w:space="0" w:color="auto"/>
            <w:left w:val="none" w:sz="0" w:space="0" w:color="auto"/>
            <w:bottom w:val="none" w:sz="0" w:space="0" w:color="auto"/>
            <w:right w:val="none" w:sz="0" w:space="0" w:color="auto"/>
          </w:divBdr>
        </w:div>
        <w:div w:id="1485008393">
          <w:marLeft w:val="0"/>
          <w:marRight w:val="0"/>
          <w:marTop w:val="0"/>
          <w:marBottom w:val="0"/>
          <w:divBdr>
            <w:top w:val="none" w:sz="0" w:space="0" w:color="auto"/>
            <w:left w:val="none" w:sz="0" w:space="0" w:color="auto"/>
            <w:bottom w:val="none" w:sz="0" w:space="0" w:color="auto"/>
            <w:right w:val="none" w:sz="0" w:space="0" w:color="auto"/>
          </w:divBdr>
          <w:divsChild>
            <w:div w:id="1282148622">
              <w:marLeft w:val="0"/>
              <w:marRight w:val="0"/>
              <w:marTop w:val="0"/>
              <w:marBottom w:val="0"/>
              <w:divBdr>
                <w:top w:val="none" w:sz="0" w:space="0" w:color="auto"/>
                <w:left w:val="none" w:sz="0" w:space="0" w:color="auto"/>
                <w:bottom w:val="none" w:sz="0" w:space="0" w:color="auto"/>
                <w:right w:val="none" w:sz="0" w:space="0" w:color="auto"/>
              </w:divBdr>
            </w:div>
          </w:divsChild>
        </w:div>
        <w:div w:id="66463933">
          <w:marLeft w:val="0"/>
          <w:marRight w:val="0"/>
          <w:marTop w:val="0"/>
          <w:marBottom w:val="0"/>
          <w:divBdr>
            <w:top w:val="none" w:sz="0" w:space="0" w:color="auto"/>
            <w:left w:val="none" w:sz="0" w:space="0" w:color="auto"/>
            <w:bottom w:val="none" w:sz="0" w:space="0" w:color="auto"/>
            <w:right w:val="none" w:sz="0" w:space="0" w:color="auto"/>
          </w:divBdr>
        </w:div>
        <w:div w:id="1920367402">
          <w:marLeft w:val="0"/>
          <w:marRight w:val="0"/>
          <w:marTop w:val="0"/>
          <w:marBottom w:val="0"/>
          <w:divBdr>
            <w:top w:val="none" w:sz="0" w:space="0" w:color="auto"/>
            <w:left w:val="none" w:sz="0" w:space="0" w:color="auto"/>
            <w:bottom w:val="none" w:sz="0" w:space="0" w:color="auto"/>
            <w:right w:val="none" w:sz="0" w:space="0" w:color="auto"/>
          </w:divBdr>
        </w:div>
        <w:div w:id="1877505128">
          <w:marLeft w:val="0"/>
          <w:marRight w:val="0"/>
          <w:marTop w:val="0"/>
          <w:marBottom w:val="0"/>
          <w:divBdr>
            <w:top w:val="none" w:sz="0" w:space="0" w:color="auto"/>
            <w:left w:val="none" w:sz="0" w:space="0" w:color="auto"/>
            <w:bottom w:val="none" w:sz="0" w:space="0" w:color="auto"/>
            <w:right w:val="none" w:sz="0" w:space="0" w:color="auto"/>
          </w:divBdr>
          <w:divsChild>
            <w:div w:id="396441186">
              <w:marLeft w:val="0"/>
              <w:marRight w:val="0"/>
              <w:marTop w:val="0"/>
              <w:marBottom w:val="0"/>
              <w:divBdr>
                <w:top w:val="none" w:sz="0" w:space="0" w:color="auto"/>
                <w:left w:val="none" w:sz="0" w:space="0" w:color="auto"/>
                <w:bottom w:val="none" w:sz="0" w:space="0" w:color="auto"/>
                <w:right w:val="none" w:sz="0" w:space="0" w:color="auto"/>
              </w:divBdr>
            </w:div>
          </w:divsChild>
        </w:div>
        <w:div w:id="1964921488">
          <w:marLeft w:val="0"/>
          <w:marRight w:val="0"/>
          <w:marTop w:val="0"/>
          <w:marBottom w:val="0"/>
          <w:divBdr>
            <w:top w:val="none" w:sz="0" w:space="0" w:color="auto"/>
            <w:left w:val="none" w:sz="0" w:space="0" w:color="auto"/>
            <w:bottom w:val="none" w:sz="0" w:space="0" w:color="auto"/>
            <w:right w:val="none" w:sz="0" w:space="0" w:color="auto"/>
          </w:divBdr>
        </w:div>
        <w:div w:id="1881477448">
          <w:marLeft w:val="0"/>
          <w:marRight w:val="0"/>
          <w:marTop w:val="0"/>
          <w:marBottom w:val="0"/>
          <w:divBdr>
            <w:top w:val="none" w:sz="0" w:space="0" w:color="auto"/>
            <w:left w:val="none" w:sz="0" w:space="0" w:color="auto"/>
            <w:bottom w:val="none" w:sz="0" w:space="0" w:color="auto"/>
            <w:right w:val="none" w:sz="0" w:space="0" w:color="auto"/>
          </w:divBdr>
        </w:div>
        <w:div w:id="1171137808">
          <w:marLeft w:val="0"/>
          <w:marRight w:val="0"/>
          <w:marTop w:val="0"/>
          <w:marBottom w:val="0"/>
          <w:divBdr>
            <w:top w:val="none" w:sz="0" w:space="0" w:color="auto"/>
            <w:left w:val="none" w:sz="0" w:space="0" w:color="auto"/>
            <w:bottom w:val="none" w:sz="0" w:space="0" w:color="auto"/>
            <w:right w:val="none" w:sz="0" w:space="0" w:color="auto"/>
          </w:divBdr>
          <w:divsChild>
            <w:div w:id="2013290655">
              <w:marLeft w:val="0"/>
              <w:marRight w:val="0"/>
              <w:marTop w:val="0"/>
              <w:marBottom w:val="0"/>
              <w:divBdr>
                <w:top w:val="none" w:sz="0" w:space="0" w:color="auto"/>
                <w:left w:val="none" w:sz="0" w:space="0" w:color="auto"/>
                <w:bottom w:val="none" w:sz="0" w:space="0" w:color="auto"/>
                <w:right w:val="none" w:sz="0" w:space="0" w:color="auto"/>
              </w:divBdr>
            </w:div>
          </w:divsChild>
        </w:div>
        <w:div w:id="1640259635">
          <w:marLeft w:val="0"/>
          <w:marRight w:val="0"/>
          <w:marTop w:val="0"/>
          <w:marBottom w:val="0"/>
          <w:divBdr>
            <w:top w:val="none" w:sz="0" w:space="0" w:color="auto"/>
            <w:left w:val="none" w:sz="0" w:space="0" w:color="auto"/>
            <w:bottom w:val="none" w:sz="0" w:space="0" w:color="auto"/>
            <w:right w:val="none" w:sz="0" w:space="0" w:color="auto"/>
          </w:divBdr>
        </w:div>
        <w:div w:id="753354844">
          <w:marLeft w:val="0"/>
          <w:marRight w:val="0"/>
          <w:marTop w:val="0"/>
          <w:marBottom w:val="0"/>
          <w:divBdr>
            <w:top w:val="none" w:sz="0" w:space="0" w:color="auto"/>
            <w:left w:val="none" w:sz="0" w:space="0" w:color="auto"/>
            <w:bottom w:val="none" w:sz="0" w:space="0" w:color="auto"/>
            <w:right w:val="none" w:sz="0" w:space="0" w:color="auto"/>
          </w:divBdr>
        </w:div>
        <w:div w:id="388772722">
          <w:marLeft w:val="0"/>
          <w:marRight w:val="0"/>
          <w:marTop w:val="0"/>
          <w:marBottom w:val="0"/>
          <w:divBdr>
            <w:top w:val="none" w:sz="0" w:space="0" w:color="auto"/>
            <w:left w:val="none" w:sz="0" w:space="0" w:color="auto"/>
            <w:bottom w:val="none" w:sz="0" w:space="0" w:color="auto"/>
            <w:right w:val="none" w:sz="0" w:space="0" w:color="auto"/>
          </w:divBdr>
          <w:divsChild>
            <w:div w:id="125927307">
              <w:marLeft w:val="0"/>
              <w:marRight w:val="0"/>
              <w:marTop w:val="0"/>
              <w:marBottom w:val="0"/>
              <w:divBdr>
                <w:top w:val="none" w:sz="0" w:space="0" w:color="auto"/>
                <w:left w:val="none" w:sz="0" w:space="0" w:color="auto"/>
                <w:bottom w:val="none" w:sz="0" w:space="0" w:color="auto"/>
                <w:right w:val="none" w:sz="0" w:space="0" w:color="auto"/>
              </w:divBdr>
            </w:div>
          </w:divsChild>
        </w:div>
        <w:div w:id="1156796985">
          <w:marLeft w:val="0"/>
          <w:marRight w:val="0"/>
          <w:marTop w:val="0"/>
          <w:marBottom w:val="0"/>
          <w:divBdr>
            <w:top w:val="none" w:sz="0" w:space="0" w:color="auto"/>
            <w:left w:val="none" w:sz="0" w:space="0" w:color="auto"/>
            <w:bottom w:val="none" w:sz="0" w:space="0" w:color="auto"/>
            <w:right w:val="none" w:sz="0" w:space="0" w:color="auto"/>
          </w:divBdr>
        </w:div>
        <w:div w:id="37703686">
          <w:marLeft w:val="0"/>
          <w:marRight w:val="0"/>
          <w:marTop w:val="0"/>
          <w:marBottom w:val="0"/>
          <w:divBdr>
            <w:top w:val="none" w:sz="0" w:space="0" w:color="auto"/>
            <w:left w:val="none" w:sz="0" w:space="0" w:color="auto"/>
            <w:bottom w:val="none" w:sz="0" w:space="0" w:color="auto"/>
            <w:right w:val="none" w:sz="0" w:space="0" w:color="auto"/>
          </w:divBdr>
        </w:div>
        <w:div w:id="148057473">
          <w:marLeft w:val="0"/>
          <w:marRight w:val="0"/>
          <w:marTop w:val="0"/>
          <w:marBottom w:val="0"/>
          <w:divBdr>
            <w:top w:val="none" w:sz="0" w:space="0" w:color="auto"/>
            <w:left w:val="none" w:sz="0" w:space="0" w:color="auto"/>
            <w:bottom w:val="none" w:sz="0" w:space="0" w:color="auto"/>
            <w:right w:val="none" w:sz="0" w:space="0" w:color="auto"/>
          </w:divBdr>
          <w:divsChild>
            <w:div w:id="223638750">
              <w:marLeft w:val="0"/>
              <w:marRight w:val="0"/>
              <w:marTop w:val="0"/>
              <w:marBottom w:val="0"/>
              <w:divBdr>
                <w:top w:val="none" w:sz="0" w:space="0" w:color="auto"/>
                <w:left w:val="none" w:sz="0" w:space="0" w:color="auto"/>
                <w:bottom w:val="none" w:sz="0" w:space="0" w:color="auto"/>
                <w:right w:val="none" w:sz="0" w:space="0" w:color="auto"/>
              </w:divBdr>
            </w:div>
          </w:divsChild>
        </w:div>
        <w:div w:id="1272398356">
          <w:marLeft w:val="0"/>
          <w:marRight w:val="0"/>
          <w:marTop w:val="0"/>
          <w:marBottom w:val="0"/>
          <w:divBdr>
            <w:top w:val="none" w:sz="0" w:space="0" w:color="auto"/>
            <w:left w:val="none" w:sz="0" w:space="0" w:color="auto"/>
            <w:bottom w:val="none" w:sz="0" w:space="0" w:color="auto"/>
            <w:right w:val="none" w:sz="0" w:space="0" w:color="auto"/>
          </w:divBdr>
        </w:div>
        <w:div w:id="541207325">
          <w:marLeft w:val="0"/>
          <w:marRight w:val="0"/>
          <w:marTop w:val="0"/>
          <w:marBottom w:val="0"/>
          <w:divBdr>
            <w:top w:val="none" w:sz="0" w:space="0" w:color="auto"/>
            <w:left w:val="none" w:sz="0" w:space="0" w:color="auto"/>
            <w:bottom w:val="none" w:sz="0" w:space="0" w:color="auto"/>
            <w:right w:val="none" w:sz="0" w:space="0" w:color="auto"/>
          </w:divBdr>
        </w:div>
        <w:div w:id="608900867">
          <w:marLeft w:val="0"/>
          <w:marRight w:val="0"/>
          <w:marTop w:val="0"/>
          <w:marBottom w:val="0"/>
          <w:divBdr>
            <w:top w:val="none" w:sz="0" w:space="0" w:color="auto"/>
            <w:left w:val="none" w:sz="0" w:space="0" w:color="auto"/>
            <w:bottom w:val="none" w:sz="0" w:space="0" w:color="auto"/>
            <w:right w:val="none" w:sz="0" w:space="0" w:color="auto"/>
          </w:divBdr>
          <w:divsChild>
            <w:div w:id="360980693">
              <w:marLeft w:val="0"/>
              <w:marRight w:val="0"/>
              <w:marTop w:val="0"/>
              <w:marBottom w:val="0"/>
              <w:divBdr>
                <w:top w:val="none" w:sz="0" w:space="0" w:color="auto"/>
                <w:left w:val="none" w:sz="0" w:space="0" w:color="auto"/>
                <w:bottom w:val="none" w:sz="0" w:space="0" w:color="auto"/>
                <w:right w:val="none" w:sz="0" w:space="0" w:color="auto"/>
              </w:divBdr>
            </w:div>
          </w:divsChild>
        </w:div>
        <w:div w:id="1561555593">
          <w:marLeft w:val="0"/>
          <w:marRight w:val="0"/>
          <w:marTop w:val="0"/>
          <w:marBottom w:val="0"/>
          <w:divBdr>
            <w:top w:val="none" w:sz="0" w:space="0" w:color="auto"/>
            <w:left w:val="none" w:sz="0" w:space="0" w:color="auto"/>
            <w:bottom w:val="none" w:sz="0" w:space="0" w:color="auto"/>
            <w:right w:val="none" w:sz="0" w:space="0" w:color="auto"/>
          </w:divBdr>
        </w:div>
        <w:div w:id="489642802">
          <w:marLeft w:val="0"/>
          <w:marRight w:val="0"/>
          <w:marTop w:val="0"/>
          <w:marBottom w:val="0"/>
          <w:divBdr>
            <w:top w:val="none" w:sz="0" w:space="0" w:color="auto"/>
            <w:left w:val="none" w:sz="0" w:space="0" w:color="auto"/>
            <w:bottom w:val="none" w:sz="0" w:space="0" w:color="auto"/>
            <w:right w:val="none" w:sz="0" w:space="0" w:color="auto"/>
          </w:divBdr>
        </w:div>
        <w:div w:id="1558970944">
          <w:marLeft w:val="0"/>
          <w:marRight w:val="0"/>
          <w:marTop w:val="0"/>
          <w:marBottom w:val="0"/>
          <w:divBdr>
            <w:top w:val="none" w:sz="0" w:space="0" w:color="auto"/>
            <w:left w:val="none" w:sz="0" w:space="0" w:color="auto"/>
            <w:bottom w:val="none" w:sz="0" w:space="0" w:color="auto"/>
            <w:right w:val="none" w:sz="0" w:space="0" w:color="auto"/>
          </w:divBdr>
          <w:divsChild>
            <w:div w:id="552888540">
              <w:marLeft w:val="0"/>
              <w:marRight w:val="0"/>
              <w:marTop w:val="0"/>
              <w:marBottom w:val="0"/>
              <w:divBdr>
                <w:top w:val="none" w:sz="0" w:space="0" w:color="auto"/>
                <w:left w:val="none" w:sz="0" w:space="0" w:color="auto"/>
                <w:bottom w:val="none" w:sz="0" w:space="0" w:color="auto"/>
                <w:right w:val="none" w:sz="0" w:space="0" w:color="auto"/>
              </w:divBdr>
            </w:div>
          </w:divsChild>
        </w:div>
        <w:div w:id="1746493502">
          <w:marLeft w:val="0"/>
          <w:marRight w:val="0"/>
          <w:marTop w:val="0"/>
          <w:marBottom w:val="0"/>
          <w:divBdr>
            <w:top w:val="none" w:sz="0" w:space="0" w:color="auto"/>
            <w:left w:val="none" w:sz="0" w:space="0" w:color="auto"/>
            <w:bottom w:val="none" w:sz="0" w:space="0" w:color="auto"/>
            <w:right w:val="none" w:sz="0" w:space="0" w:color="auto"/>
          </w:divBdr>
        </w:div>
        <w:div w:id="1562669581">
          <w:marLeft w:val="0"/>
          <w:marRight w:val="0"/>
          <w:marTop w:val="0"/>
          <w:marBottom w:val="0"/>
          <w:divBdr>
            <w:top w:val="none" w:sz="0" w:space="0" w:color="auto"/>
            <w:left w:val="none" w:sz="0" w:space="0" w:color="auto"/>
            <w:bottom w:val="none" w:sz="0" w:space="0" w:color="auto"/>
            <w:right w:val="none" w:sz="0" w:space="0" w:color="auto"/>
          </w:divBdr>
        </w:div>
        <w:div w:id="195436449">
          <w:marLeft w:val="0"/>
          <w:marRight w:val="0"/>
          <w:marTop w:val="0"/>
          <w:marBottom w:val="0"/>
          <w:divBdr>
            <w:top w:val="none" w:sz="0" w:space="0" w:color="auto"/>
            <w:left w:val="none" w:sz="0" w:space="0" w:color="auto"/>
            <w:bottom w:val="none" w:sz="0" w:space="0" w:color="auto"/>
            <w:right w:val="none" w:sz="0" w:space="0" w:color="auto"/>
          </w:divBdr>
          <w:divsChild>
            <w:div w:id="403836796">
              <w:marLeft w:val="0"/>
              <w:marRight w:val="0"/>
              <w:marTop w:val="0"/>
              <w:marBottom w:val="0"/>
              <w:divBdr>
                <w:top w:val="none" w:sz="0" w:space="0" w:color="auto"/>
                <w:left w:val="none" w:sz="0" w:space="0" w:color="auto"/>
                <w:bottom w:val="none" w:sz="0" w:space="0" w:color="auto"/>
                <w:right w:val="none" w:sz="0" w:space="0" w:color="auto"/>
              </w:divBdr>
            </w:div>
          </w:divsChild>
        </w:div>
        <w:div w:id="2097702468">
          <w:marLeft w:val="0"/>
          <w:marRight w:val="0"/>
          <w:marTop w:val="0"/>
          <w:marBottom w:val="0"/>
          <w:divBdr>
            <w:top w:val="none" w:sz="0" w:space="0" w:color="auto"/>
            <w:left w:val="none" w:sz="0" w:space="0" w:color="auto"/>
            <w:bottom w:val="none" w:sz="0" w:space="0" w:color="auto"/>
            <w:right w:val="none" w:sz="0" w:space="0" w:color="auto"/>
          </w:divBdr>
        </w:div>
        <w:div w:id="1726874398">
          <w:marLeft w:val="0"/>
          <w:marRight w:val="0"/>
          <w:marTop w:val="0"/>
          <w:marBottom w:val="0"/>
          <w:divBdr>
            <w:top w:val="none" w:sz="0" w:space="0" w:color="auto"/>
            <w:left w:val="none" w:sz="0" w:space="0" w:color="auto"/>
            <w:bottom w:val="none" w:sz="0" w:space="0" w:color="auto"/>
            <w:right w:val="none" w:sz="0" w:space="0" w:color="auto"/>
          </w:divBdr>
        </w:div>
        <w:div w:id="885146703">
          <w:marLeft w:val="0"/>
          <w:marRight w:val="0"/>
          <w:marTop w:val="0"/>
          <w:marBottom w:val="0"/>
          <w:divBdr>
            <w:top w:val="none" w:sz="0" w:space="0" w:color="auto"/>
            <w:left w:val="none" w:sz="0" w:space="0" w:color="auto"/>
            <w:bottom w:val="none" w:sz="0" w:space="0" w:color="auto"/>
            <w:right w:val="none" w:sz="0" w:space="0" w:color="auto"/>
          </w:divBdr>
          <w:divsChild>
            <w:div w:id="781846293">
              <w:marLeft w:val="0"/>
              <w:marRight w:val="0"/>
              <w:marTop w:val="0"/>
              <w:marBottom w:val="0"/>
              <w:divBdr>
                <w:top w:val="none" w:sz="0" w:space="0" w:color="auto"/>
                <w:left w:val="none" w:sz="0" w:space="0" w:color="auto"/>
                <w:bottom w:val="none" w:sz="0" w:space="0" w:color="auto"/>
                <w:right w:val="none" w:sz="0" w:space="0" w:color="auto"/>
              </w:divBdr>
            </w:div>
          </w:divsChild>
        </w:div>
        <w:div w:id="532765485">
          <w:marLeft w:val="0"/>
          <w:marRight w:val="0"/>
          <w:marTop w:val="0"/>
          <w:marBottom w:val="0"/>
          <w:divBdr>
            <w:top w:val="none" w:sz="0" w:space="0" w:color="auto"/>
            <w:left w:val="none" w:sz="0" w:space="0" w:color="auto"/>
            <w:bottom w:val="none" w:sz="0" w:space="0" w:color="auto"/>
            <w:right w:val="none" w:sz="0" w:space="0" w:color="auto"/>
          </w:divBdr>
        </w:div>
        <w:div w:id="1992980529">
          <w:marLeft w:val="0"/>
          <w:marRight w:val="0"/>
          <w:marTop w:val="0"/>
          <w:marBottom w:val="0"/>
          <w:divBdr>
            <w:top w:val="none" w:sz="0" w:space="0" w:color="auto"/>
            <w:left w:val="none" w:sz="0" w:space="0" w:color="auto"/>
            <w:bottom w:val="none" w:sz="0" w:space="0" w:color="auto"/>
            <w:right w:val="none" w:sz="0" w:space="0" w:color="auto"/>
          </w:divBdr>
        </w:div>
        <w:div w:id="2121756678">
          <w:marLeft w:val="0"/>
          <w:marRight w:val="0"/>
          <w:marTop w:val="0"/>
          <w:marBottom w:val="0"/>
          <w:divBdr>
            <w:top w:val="none" w:sz="0" w:space="0" w:color="auto"/>
            <w:left w:val="none" w:sz="0" w:space="0" w:color="auto"/>
            <w:bottom w:val="none" w:sz="0" w:space="0" w:color="auto"/>
            <w:right w:val="none" w:sz="0" w:space="0" w:color="auto"/>
          </w:divBdr>
          <w:divsChild>
            <w:div w:id="389616524">
              <w:marLeft w:val="0"/>
              <w:marRight w:val="0"/>
              <w:marTop w:val="0"/>
              <w:marBottom w:val="0"/>
              <w:divBdr>
                <w:top w:val="none" w:sz="0" w:space="0" w:color="auto"/>
                <w:left w:val="none" w:sz="0" w:space="0" w:color="auto"/>
                <w:bottom w:val="none" w:sz="0" w:space="0" w:color="auto"/>
                <w:right w:val="none" w:sz="0" w:space="0" w:color="auto"/>
              </w:divBdr>
            </w:div>
          </w:divsChild>
        </w:div>
        <w:div w:id="1272400849">
          <w:marLeft w:val="0"/>
          <w:marRight w:val="0"/>
          <w:marTop w:val="0"/>
          <w:marBottom w:val="0"/>
          <w:divBdr>
            <w:top w:val="none" w:sz="0" w:space="0" w:color="auto"/>
            <w:left w:val="none" w:sz="0" w:space="0" w:color="auto"/>
            <w:bottom w:val="none" w:sz="0" w:space="0" w:color="auto"/>
            <w:right w:val="none" w:sz="0" w:space="0" w:color="auto"/>
          </w:divBdr>
        </w:div>
        <w:div w:id="601953714">
          <w:marLeft w:val="0"/>
          <w:marRight w:val="0"/>
          <w:marTop w:val="0"/>
          <w:marBottom w:val="0"/>
          <w:divBdr>
            <w:top w:val="none" w:sz="0" w:space="0" w:color="auto"/>
            <w:left w:val="none" w:sz="0" w:space="0" w:color="auto"/>
            <w:bottom w:val="none" w:sz="0" w:space="0" w:color="auto"/>
            <w:right w:val="none" w:sz="0" w:space="0" w:color="auto"/>
          </w:divBdr>
        </w:div>
        <w:div w:id="1346058391">
          <w:marLeft w:val="0"/>
          <w:marRight w:val="0"/>
          <w:marTop w:val="0"/>
          <w:marBottom w:val="0"/>
          <w:divBdr>
            <w:top w:val="none" w:sz="0" w:space="0" w:color="auto"/>
            <w:left w:val="none" w:sz="0" w:space="0" w:color="auto"/>
            <w:bottom w:val="none" w:sz="0" w:space="0" w:color="auto"/>
            <w:right w:val="none" w:sz="0" w:space="0" w:color="auto"/>
          </w:divBdr>
          <w:divsChild>
            <w:div w:id="1396705549">
              <w:marLeft w:val="0"/>
              <w:marRight w:val="0"/>
              <w:marTop w:val="0"/>
              <w:marBottom w:val="0"/>
              <w:divBdr>
                <w:top w:val="none" w:sz="0" w:space="0" w:color="auto"/>
                <w:left w:val="none" w:sz="0" w:space="0" w:color="auto"/>
                <w:bottom w:val="none" w:sz="0" w:space="0" w:color="auto"/>
                <w:right w:val="none" w:sz="0" w:space="0" w:color="auto"/>
              </w:divBdr>
            </w:div>
          </w:divsChild>
        </w:div>
        <w:div w:id="125854790">
          <w:marLeft w:val="0"/>
          <w:marRight w:val="0"/>
          <w:marTop w:val="0"/>
          <w:marBottom w:val="0"/>
          <w:divBdr>
            <w:top w:val="none" w:sz="0" w:space="0" w:color="auto"/>
            <w:left w:val="none" w:sz="0" w:space="0" w:color="auto"/>
            <w:bottom w:val="none" w:sz="0" w:space="0" w:color="auto"/>
            <w:right w:val="none" w:sz="0" w:space="0" w:color="auto"/>
          </w:divBdr>
        </w:div>
        <w:div w:id="2007591873">
          <w:marLeft w:val="0"/>
          <w:marRight w:val="0"/>
          <w:marTop w:val="0"/>
          <w:marBottom w:val="0"/>
          <w:divBdr>
            <w:top w:val="none" w:sz="0" w:space="0" w:color="auto"/>
            <w:left w:val="none" w:sz="0" w:space="0" w:color="auto"/>
            <w:bottom w:val="none" w:sz="0" w:space="0" w:color="auto"/>
            <w:right w:val="none" w:sz="0" w:space="0" w:color="auto"/>
          </w:divBdr>
        </w:div>
        <w:div w:id="1900900989">
          <w:marLeft w:val="0"/>
          <w:marRight w:val="0"/>
          <w:marTop w:val="0"/>
          <w:marBottom w:val="0"/>
          <w:divBdr>
            <w:top w:val="none" w:sz="0" w:space="0" w:color="auto"/>
            <w:left w:val="none" w:sz="0" w:space="0" w:color="auto"/>
            <w:bottom w:val="none" w:sz="0" w:space="0" w:color="auto"/>
            <w:right w:val="none" w:sz="0" w:space="0" w:color="auto"/>
          </w:divBdr>
          <w:divsChild>
            <w:div w:id="1846549692">
              <w:marLeft w:val="0"/>
              <w:marRight w:val="0"/>
              <w:marTop w:val="0"/>
              <w:marBottom w:val="0"/>
              <w:divBdr>
                <w:top w:val="none" w:sz="0" w:space="0" w:color="auto"/>
                <w:left w:val="none" w:sz="0" w:space="0" w:color="auto"/>
                <w:bottom w:val="none" w:sz="0" w:space="0" w:color="auto"/>
                <w:right w:val="none" w:sz="0" w:space="0" w:color="auto"/>
              </w:divBdr>
            </w:div>
          </w:divsChild>
        </w:div>
        <w:div w:id="1167745732">
          <w:marLeft w:val="0"/>
          <w:marRight w:val="0"/>
          <w:marTop w:val="0"/>
          <w:marBottom w:val="0"/>
          <w:divBdr>
            <w:top w:val="none" w:sz="0" w:space="0" w:color="auto"/>
            <w:left w:val="none" w:sz="0" w:space="0" w:color="auto"/>
            <w:bottom w:val="none" w:sz="0" w:space="0" w:color="auto"/>
            <w:right w:val="none" w:sz="0" w:space="0" w:color="auto"/>
          </w:divBdr>
        </w:div>
        <w:div w:id="429274526">
          <w:marLeft w:val="0"/>
          <w:marRight w:val="0"/>
          <w:marTop w:val="0"/>
          <w:marBottom w:val="0"/>
          <w:divBdr>
            <w:top w:val="none" w:sz="0" w:space="0" w:color="auto"/>
            <w:left w:val="none" w:sz="0" w:space="0" w:color="auto"/>
            <w:bottom w:val="none" w:sz="0" w:space="0" w:color="auto"/>
            <w:right w:val="none" w:sz="0" w:space="0" w:color="auto"/>
          </w:divBdr>
        </w:div>
        <w:div w:id="237054953">
          <w:marLeft w:val="0"/>
          <w:marRight w:val="0"/>
          <w:marTop w:val="0"/>
          <w:marBottom w:val="0"/>
          <w:divBdr>
            <w:top w:val="none" w:sz="0" w:space="0" w:color="auto"/>
            <w:left w:val="none" w:sz="0" w:space="0" w:color="auto"/>
            <w:bottom w:val="none" w:sz="0" w:space="0" w:color="auto"/>
            <w:right w:val="none" w:sz="0" w:space="0" w:color="auto"/>
          </w:divBdr>
          <w:divsChild>
            <w:div w:id="1516527">
              <w:marLeft w:val="0"/>
              <w:marRight w:val="0"/>
              <w:marTop w:val="0"/>
              <w:marBottom w:val="0"/>
              <w:divBdr>
                <w:top w:val="none" w:sz="0" w:space="0" w:color="auto"/>
                <w:left w:val="none" w:sz="0" w:space="0" w:color="auto"/>
                <w:bottom w:val="none" w:sz="0" w:space="0" w:color="auto"/>
                <w:right w:val="none" w:sz="0" w:space="0" w:color="auto"/>
              </w:divBdr>
            </w:div>
          </w:divsChild>
        </w:div>
        <w:div w:id="714162799">
          <w:marLeft w:val="0"/>
          <w:marRight w:val="0"/>
          <w:marTop w:val="0"/>
          <w:marBottom w:val="0"/>
          <w:divBdr>
            <w:top w:val="none" w:sz="0" w:space="0" w:color="auto"/>
            <w:left w:val="none" w:sz="0" w:space="0" w:color="auto"/>
            <w:bottom w:val="none" w:sz="0" w:space="0" w:color="auto"/>
            <w:right w:val="none" w:sz="0" w:space="0" w:color="auto"/>
          </w:divBdr>
        </w:div>
        <w:div w:id="700864712">
          <w:marLeft w:val="0"/>
          <w:marRight w:val="0"/>
          <w:marTop w:val="0"/>
          <w:marBottom w:val="0"/>
          <w:divBdr>
            <w:top w:val="none" w:sz="0" w:space="0" w:color="auto"/>
            <w:left w:val="none" w:sz="0" w:space="0" w:color="auto"/>
            <w:bottom w:val="none" w:sz="0" w:space="0" w:color="auto"/>
            <w:right w:val="none" w:sz="0" w:space="0" w:color="auto"/>
          </w:divBdr>
        </w:div>
        <w:div w:id="1838183330">
          <w:marLeft w:val="0"/>
          <w:marRight w:val="0"/>
          <w:marTop w:val="0"/>
          <w:marBottom w:val="0"/>
          <w:divBdr>
            <w:top w:val="none" w:sz="0" w:space="0" w:color="auto"/>
            <w:left w:val="none" w:sz="0" w:space="0" w:color="auto"/>
            <w:bottom w:val="none" w:sz="0" w:space="0" w:color="auto"/>
            <w:right w:val="none" w:sz="0" w:space="0" w:color="auto"/>
          </w:divBdr>
          <w:divsChild>
            <w:div w:id="446044888">
              <w:marLeft w:val="0"/>
              <w:marRight w:val="0"/>
              <w:marTop w:val="0"/>
              <w:marBottom w:val="0"/>
              <w:divBdr>
                <w:top w:val="none" w:sz="0" w:space="0" w:color="auto"/>
                <w:left w:val="none" w:sz="0" w:space="0" w:color="auto"/>
                <w:bottom w:val="none" w:sz="0" w:space="0" w:color="auto"/>
                <w:right w:val="none" w:sz="0" w:space="0" w:color="auto"/>
              </w:divBdr>
            </w:div>
          </w:divsChild>
        </w:div>
        <w:div w:id="908611880">
          <w:marLeft w:val="0"/>
          <w:marRight w:val="0"/>
          <w:marTop w:val="0"/>
          <w:marBottom w:val="0"/>
          <w:divBdr>
            <w:top w:val="none" w:sz="0" w:space="0" w:color="auto"/>
            <w:left w:val="none" w:sz="0" w:space="0" w:color="auto"/>
            <w:bottom w:val="none" w:sz="0" w:space="0" w:color="auto"/>
            <w:right w:val="none" w:sz="0" w:space="0" w:color="auto"/>
          </w:divBdr>
        </w:div>
        <w:div w:id="259069370">
          <w:marLeft w:val="0"/>
          <w:marRight w:val="0"/>
          <w:marTop w:val="0"/>
          <w:marBottom w:val="0"/>
          <w:divBdr>
            <w:top w:val="none" w:sz="0" w:space="0" w:color="auto"/>
            <w:left w:val="none" w:sz="0" w:space="0" w:color="auto"/>
            <w:bottom w:val="none" w:sz="0" w:space="0" w:color="auto"/>
            <w:right w:val="none" w:sz="0" w:space="0" w:color="auto"/>
          </w:divBdr>
          <w:divsChild>
            <w:div w:id="213663722">
              <w:marLeft w:val="0"/>
              <w:marRight w:val="360"/>
              <w:marTop w:val="0"/>
              <w:marBottom w:val="0"/>
              <w:divBdr>
                <w:top w:val="none" w:sz="0" w:space="0" w:color="auto"/>
                <w:left w:val="none" w:sz="0" w:space="0" w:color="auto"/>
                <w:bottom w:val="none" w:sz="0" w:space="0" w:color="auto"/>
                <w:right w:val="none" w:sz="0" w:space="0" w:color="auto"/>
              </w:divBdr>
            </w:div>
          </w:divsChild>
        </w:div>
        <w:div w:id="1783501319">
          <w:marLeft w:val="0"/>
          <w:marRight w:val="0"/>
          <w:marTop w:val="0"/>
          <w:marBottom w:val="0"/>
          <w:divBdr>
            <w:top w:val="none" w:sz="0" w:space="0" w:color="auto"/>
            <w:left w:val="none" w:sz="0" w:space="0" w:color="auto"/>
            <w:bottom w:val="none" w:sz="0" w:space="0" w:color="auto"/>
            <w:right w:val="none" w:sz="0" w:space="0" w:color="auto"/>
          </w:divBdr>
          <w:divsChild>
            <w:div w:id="2116898777">
              <w:marLeft w:val="0"/>
              <w:marRight w:val="0"/>
              <w:marTop w:val="0"/>
              <w:marBottom w:val="0"/>
              <w:divBdr>
                <w:top w:val="none" w:sz="0" w:space="0" w:color="auto"/>
                <w:left w:val="none" w:sz="0" w:space="0" w:color="auto"/>
                <w:bottom w:val="none" w:sz="0" w:space="0" w:color="auto"/>
                <w:right w:val="none" w:sz="0" w:space="0" w:color="auto"/>
              </w:divBdr>
            </w:div>
          </w:divsChild>
        </w:div>
        <w:div w:id="643315679">
          <w:marLeft w:val="0"/>
          <w:marRight w:val="0"/>
          <w:marTop w:val="0"/>
          <w:marBottom w:val="0"/>
          <w:divBdr>
            <w:top w:val="none" w:sz="0" w:space="0" w:color="auto"/>
            <w:left w:val="none" w:sz="0" w:space="0" w:color="auto"/>
            <w:bottom w:val="none" w:sz="0" w:space="0" w:color="auto"/>
            <w:right w:val="none" w:sz="0" w:space="0" w:color="auto"/>
          </w:divBdr>
        </w:div>
        <w:div w:id="163669149">
          <w:marLeft w:val="0"/>
          <w:marRight w:val="0"/>
          <w:marTop w:val="0"/>
          <w:marBottom w:val="0"/>
          <w:divBdr>
            <w:top w:val="none" w:sz="0" w:space="0" w:color="auto"/>
            <w:left w:val="none" w:sz="0" w:space="0" w:color="auto"/>
            <w:bottom w:val="none" w:sz="0" w:space="0" w:color="auto"/>
            <w:right w:val="none" w:sz="0" w:space="0" w:color="auto"/>
          </w:divBdr>
          <w:divsChild>
            <w:div w:id="76632120">
              <w:marLeft w:val="0"/>
              <w:marRight w:val="360"/>
              <w:marTop w:val="0"/>
              <w:marBottom w:val="0"/>
              <w:divBdr>
                <w:top w:val="none" w:sz="0" w:space="0" w:color="auto"/>
                <w:left w:val="none" w:sz="0" w:space="0" w:color="auto"/>
                <w:bottom w:val="none" w:sz="0" w:space="0" w:color="auto"/>
                <w:right w:val="none" w:sz="0" w:space="0" w:color="auto"/>
              </w:divBdr>
            </w:div>
          </w:divsChild>
        </w:div>
        <w:div w:id="1693917631">
          <w:marLeft w:val="0"/>
          <w:marRight w:val="0"/>
          <w:marTop w:val="0"/>
          <w:marBottom w:val="0"/>
          <w:divBdr>
            <w:top w:val="none" w:sz="0" w:space="0" w:color="auto"/>
            <w:left w:val="none" w:sz="0" w:space="0" w:color="auto"/>
            <w:bottom w:val="none" w:sz="0" w:space="0" w:color="auto"/>
            <w:right w:val="none" w:sz="0" w:space="0" w:color="auto"/>
          </w:divBdr>
          <w:divsChild>
            <w:div w:id="59014899">
              <w:marLeft w:val="0"/>
              <w:marRight w:val="0"/>
              <w:marTop w:val="0"/>
              <w:marBottom w:val="0"/>
              <w:divBdr>
                <w:top w:val="none" w:sz="0" w:space="0" w:color="auto"/>
                <w:left w:val="none" w:sz="0" w:space="0" w:color="auto"/>
                <w:bottom w:val="none" w:sz="0" w:space="0" w:color="auto"/>
                <w:right w:val="none" w:sz="0" w:space="0" w:color="auto"/>
              </w:divBdr>
            </w:div>
          </w:divsChild>
        </w:div>
        <w:div w:id="796798876">
          <w:marLeft w:val="0"/>
          <w:marRight w:val="0"/>
          <w:marTop w:val="0"/>
          <w:marBottom w:val="0"/>
          <w:divBdr>
            <w:top w:val="none" w:sz="0" w:space="0" w:color="auto"/>
            <w:left w:val="none" w:sz="0" w:space="0" w:color="auto"/>
            <w:bottom w:val="none" w:sz="0" w:space="0" w:color="auto"/>
            <w:right w:val="none" w:sz="0" w:space="0" w:color="auto"/>
          </w:divBdr>
        </w:div>
        <w:div w:id="2139519720">
          <w:marLeft w:val="0"/>
          <w:marRight w:val="0"/>
          <w:marTop w:val="0"/>
          <w:marBottom w:val="0"/>
          <w:divBdr>
            <w:top w:val="none" w:sz="0" w:space="0" w:color="auto"/>
            <w:left w:val="none" w:sz="0" w:space="0" w:color="auto"/>
            <w:bottom w:val="none" w:sz="0" w:space="0" w:color="auto"/>
            <w:right w:val="none" w:sz="0" w:space="0" w:color="auto"/>
          </w:divBdr>
          <w:divsChild>
            <w:div w:id="235628815">
              <w:marLeft w:val="0"/>
              <w:marRight w:val="360"/>
              <w:marTop w:val="0"/>
              <w:marBottom w:val="0"/>
              <w:divBdr>
                <w:top w:val="none" w:sz="0" w:space="0" w:color="auto"/>
                <w:left w:val="none" w:sz="0" w:space="0" w:color="auto"/>
                <w:bottom w:val="none" w:sz="0" w:space="0" w:color="auto"/>
                <w:right w:val="none" w:sz="0" w:space="0" w:color="auto"/>
              </w:divBdr>
            </w:div>
          </w:divsChild>
        </w:div>
        <w:div w:id="2125420771">
          <w:marLeft w:val="0"/>
          <w:marRight w:val="0"/>
          <w:marTop w:val="0"/>
          <w:marBottom w:val="0"/>
          <w:divBdr>
            <w:top w:val="none" w:sz="0" w:space="0" w:color="auto"/>
            <w:left w:val="none" w:sz="0" w:space="0" w:color="auto"/>
            <w:bottom w:val="none" w:sz="0" w:space="0" w:color="auto"/>
            <w:right w:val="none" w:sz="0" w:space="0" w:color="auto"/>
          </w:divBdr>
          <w:divsChild>
            <w:div w:id="875436144">
              <w:marLeft w:val="0"/>
              <w:marRight w:val="0"/>
              <w:marTop w:val="0"/>
              <w:marBottom w:val="0"/>
              <w:divBdr>
                <w:top w:val="none" w:sz="0" w:space="0" w:color="auto"/>
                <w:left w:val="none" w:sz="0" w:space="0" w:color="auto"/>
                <w:bottom w:val="none" w:sz="0" w:space="0" w:color="auto"/>
                <w:right w:val="none" w:sz="0" w:space="0" w:color="auto"/>
              </w:divBdr>
            </w:div>
          </w:divsChild>
        </w:div>
        <w:div w:id="484509622">
          <w:marLeft w:val="0"/>
          <w:marRight w:val="0"/>
          <w:marTop w:val="0"/>
          <w:marBottom w:val="0"/>
          <w:divBdr>
            <w:top w:val="none" w:sz="0" w:space="0" w:color="auto"/>
            <w:left w:val="none" w:sz="0" w:space="0" w:color="auto"/>
            <w:bottom w:val="none" w:sz="0" w:space="0" w:color="auto"/>
            <w:right w:val="none" w:sz="0" w:space="0" w:color="auto"/>
          </w:divBdr>
        </w:div>
        <w:div w:id="1441412593">
          <w:marLeft w:val="0"/>
          <w:marRight w:val="0"/>
          <w:marTop w:val="0"/>
          <w:marBottom w:val="0"/>
          <w:divBdr>
            <w:top w:val="none" w:sz="0" w:space="0" w:color="auto"/>
            <w:left w:val="none" w:sz="0" w:space="0" w:color="auto"/>
            <w:bottom w:val="none" w:sz="0" w:space="0" w:color="auto"/>
            <w:right w:val="none" w:sz="0" w:space="0" w:color="auto"/>
          </w:divBdr>
        </w:div>
        <w:div w:id="1762214599">
          <w:marLeft w:val="0"/>
          <w:marRight w:val="0"/>
          <w:marTop w:val="0"/>
          <w:marBottom w:val="0"/>
          <w:divBdr>
            <w:top w:val="none" w:sz="0" w:space="0" w:color="auto"/>
            <w:left w:val="none" w:sz="0" w:space="0" w:color="auto"/>
            <w:bottom w:val="none" w:sz="0" w:space="0" w:color="auto"/>
            <w:right w:val="none" w:sz="0" w:space="0" w:color="auto"/>
          </w:divBdr>
          <w:divsChild>
            <w:div w:id="1730422436">
              <w:marLeft w:val="0"/>
              <w:marRight w:val="0"/>
              <w:marTop w:val="0"/>
              <w:marBottom w:val="0"/>
              <w:divBdr>
                <w:top w:val="none" w:sz="0" w:space="0" w:color="auto"/>
                <w:left w:val="none" w:sz="0" w:space="0" w:color="auto"/>
                <w:bottom w:val="none" w:sz="0" w:space="0" w:color="auto"/>
                <w:right w:val="none" w:sz="0" w:space="0" w:color="auto"/>
              </w:divBdr>
            </w:div>
          </w:divsChild>
        </w:div>
        <w:div w:id="1470052380">
          <w:marLeft w:val="0"/>
          <w:marRight w:val="0"/>
          <w:marTop w:val="0"/>
          <w:marBottom w:val="0"/>
          <w:divBdr>
            <w:top w:val="none" w:sz="0" w:space="0" w:color="auto"/>
            <w:left w:val="none" w:sz="0" w:space="0" w:color="auto"/>
            <w:bottom w:val="none" w:sz="0" w:space="0" w:color="auto"/>
            <w:right w:val="none" w:sz="0" w:space="0" w:color="auto"/>
          </w:divBdr>
        </w:div>
        <w:div w:id="406415942">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talanta.2020.121547"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6396</Words>
  <Characters>36460</Characters>
  <Application>Microsoft Office Word</Application>
  <DocSecurity>8</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2022-01-19T18:04:00Z</dcterms:created>
  <dcterms:modified xsi:type="dcterms:W3CDTF">2022-01-20T19:03:00Z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