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10431162"/>
      <w:bookmarkStart w:id="1" w:name="_Hlk505159787"/>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3CD6C3F7" w:rsidR="000A7622" w:rsidRPr="006F33A4" w:rsidRDefault="000A7622" w:rsidP="00D14423">
      <w:pPr>
        <w:autoSpaceDE w:val="0"/>
        <w:autoSpaceDN w:val="0"/>
        <w:adjustRightInd w:val="0"/>
        <w:rPr>
          <w:rFonts w:cstheme="minorHAnsi"/>
          <w:b/>
          <w:bCs/>
          <w:i/>
          <w:iCs/>
        </w:rPr>
      </w:pPr>
    </w:p>
    <w:p w14:paraId="161853CC" w14:textId="3CD6A748" w:rsidR="000A7622" w:rsidRPr="00C04F25" w:rsidRDefault="00F72759"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815F23">
        <w:rPr>
          <w:rFonts w:cstheme="minorHAnsi"/>
          <w:b/>
          <w:bCs/>
          <w:i/>
          <w:iCs/>
          <w:sz w:val="32"/>
          <w:szCs w:val="32"/>
        </w:rPr>
        <w:t xml:space="preserve"> of</w:t>
      </w:r>
      <w:r w:rsidR="009B3096">
        <w:rPr>
          <w:rFonts w:cstheme="minorHAnsi"/>
          <w:b/>
          <w:bCs/>
          <w:i/>
          <w:iCs/>
          <w:sz w:val="32"/>
          <w:szCs w:val="32"/>
        </w:rPr>
        <w:t xml:space="preserve"> </w:t>
      </w:r>
      <w:r>
        <w:rPr>
          <w:rFonts w:cstheme="minorHAnsi"/>
          <w:b/>
          <w:bCs/>
          <w:i/>
          <w:iCs/>
          <w:sz w:val="32"/>
          <w:szCs w:val="32"/>
        </w:rPr>
        <w:t>Dentistry</w:t>
      </w:r>
    </w:p>
    <w:bookmarkEnd w:id="1"/>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3CFEC88" w:rsidR="000A7622" w:rsidRPr="00C04F25" w:rsidRDefault="000A7622" w:rsidP="00D14423">
      <w:pPr>
        <w:rPr>
          <w:rFonts w:cstheme="minorHAnsi"/>
          <w:sz w:val="24"/>
          <w:szCs w:val="24"/>
        </w:rPr>
      </w:pPr>
      <w:r w:rsidRPr="00C04F25">
        <w:rPr>
          <w:rFonts w:cstheme="minorHAnsi"/>
          <w:i/>
          <w:sz w:val="24"/>
          <w:szCs w:val="24"/>
          <w:lang w:val="fr-FR"/>
        </w:rPr>
        <w:t>Journal</w:t>
      </w:r>
      <w:r w:rsidR="0026773C">
        <w:rPr>
          <w:rFonts w:cstheme="minorHAnsi"/>
          <w:i/>
          <w:sz w:val="24"/>
          <w:szCs w:val="24"/>
          <w:lang w:val="fr-FR"/>
        </w:rPr>
        <w:t xml:space="preserve"> of </w:t>
      </w:r>
      <w:proofErr w:type="spellStart"/>
      <w:r w:rsidR="0026773C">
        <w:rPr>
          <w:rFonts w:cstheme="minorHAnsi"/>
          <w:i/>
          <w:sz w:val="24"/>
          <w:szCs w:val="24"/>
          <w:lang w:val="fr-FR"/>
        </w:rPr>
        <w:t>Craniofacial</w:t>
      </w:r>
      <w:proofErr w:type="spellEnd"/>
      <w:r w:rsidR="0026773C">
        <w:rPr>
          <w:rFonts w:cstheme="minorHAnsi"/>
          <w:i/>
          <w:sz w:val="24"/>
          <w:szCs w:val="24"/>
          <w:lang w:val="fr-FR"/>
        </w:rPr>
        <w:t xml:space="preserve"> </w:t>
      </w:r>
      <w:proofErr w:type="spellStart"/>
      <w:r w:rsidR="0026773C">
        <w:rPr>
          <w:rFonts w:cstheme="minorHAnsi"/>
          <w:i/>
          <w:sz w:val="24"/>
          <w:szCs w:val="24"/>
          <w:lang w:val="fr-FR"/>
        </w:rPr>
        <w:t>Surgery</w:t>
      </w:r>
      <w:proofErr w:type="spellEnd"/>
      <w:r w:rsidRPr="00C04F25">
        <w:rPr>
          <w:rFonts w:cstheme="minorHAnsi"/>
          <w:sz w:val="24"/>
          <w:szCs w:val="24"/>
          <w:lang w:val="fr-FR"/>
        </w:rPr>
        <w:t xml:space="preserve">, Vol. </w:t>
      </w:r>
      <w:r w:rsidR="0026773C">
        <w:rPr>
          <w:rFonts w:cstheme="minorHAnsi"/>
          <w:sz w:val="24"/>
          <w:szCs w:val="24"/>
          <w:lang w:val="fr-FR"/>
        </w:rPr>
        <w:t>29</w:t>
      </w:r>
      <w:r w:rsidRPr="00C04F25">
        <w:rPr>
          <w:rFonts w:cstheme="minorHAnsi"/>
          <w:sz w:val="24"/>
          <w:szCs w:val="24"/>
          <w:lang w:val="fr-FR"/>
        </w:rPr>
        <w:t xml:space="preserve">, No. </w:t>
      </w:r>
      <w:r w:rsidR="0026773C">
        <w:rPr>
          <w:rFonts w:cstheme="minorHAnsi"/>
          <w:sz w:val="24"/>
          <w:szCs w:val="24"/>
          <w:lang w:val="fr-FR"/>
        </w:rPr>
        <w:t>3</w:t>
      </w:r>
      <w:r w:rsidRPr="00C04F25">
        <w:rPr>
          <w:rFonts w:cstheme="minorHAnsi"/>
          <w:sz w:val="24"/>
          <w:szCs w:val="24"/>
          <w:lang w:val="fr-FR"/>
        </w:rPr>
        <w:t xml:space="preserve"> (</w:t>
      </w:r>
      <w:r w:rsidR="0026773C">
        <w:rPr>
          <w:rFonts w:cstheme="minorHAnsi"/>
          <w:sz w:val="24"/>
          <w:szCs w:val="24"/>
          <w:lang w:val="fr-FR"/>
        </w:rPr>
        <w:t>May 2018</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26773C">
        <w:rPr>
          <w:rFonts w:cstheme="minorHAnsi"/>
          <w:sz w:val="24"/>
          <w:szCs w:val="24"/>
          <w:lang w:val="fr-FR"/>
        </w:rPr>
        <w:t>720-725</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C54BA9">
        <w:rPr>
          <w:rFonts w:cstheme="minorHAnsi"/>
          <w:sz w:val="24"/>
          <w:szCs w:val="24"/>
        </w:rPr>
        <w:t>Lippincott Williams &amp; Wilkins, Inc.</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660A44">
        <w:rPr>
          <w:rFonts w:cstheme="minorHAnsi"/>
          <w:sz w:val="24"/>
          <w:szCs w:val="24"/>
        </w:rPr>
        <w:t>Lippincott Williams &amp; Wilkins, Inc.</w:t>
      </w:r>
      <w:r w:rsidRPr="00C04F25">
        <w:rPr>
          <w:rFonts w:cstheme="minorHAnsi"/>
          <w:sz w:val="24"/>
          <w:szCs w:val="24"/>
        </w:rPr>
        <w:t xml:space="preserve"> does not grant permission for this article to be further copied/distributed or hosted elsewhere without the express permission from </w:t>
      </w:r>
      <w:r w:rsidR="00660A44">
        <w:rPr>
          <w:rFonts w:cstheme="minorHAnsi"/>
          <w:sz w:val="24"/>
          <w:szCs w:val="24"/>
        </w:rPr>
        <w:t>Lippincott Williams &amp; Wilkins, Inc.</w:t>
      </w:r>
      <w:r w:rsidRPr="00C04F25">
        <w:rPr>
          <w:rFonts w:cstheme="minorHAnsi"/>
          <w:sz w:val="24"/>
          <w:szCs w:val="24"/>
        </w:rPr>
        <w:t xml:space="preserve"> </w:t>
      </w:r>
    </w:p>
    <w:bookmarkEnd w:id="0"/>
    <w:p w14:paraId="5BC0075B" w14:textId="6B7EB0F4" w:rsidR="000A7622" w:rsidRDefault="000A7622" w:rsidP="000A7622">
      <w:pPr>
        <w:rPr>
          <w:rFonts w:cstheme="minorHAnsi"/>
        </w:rPr>
      </w:pPr>
    </w:p>
    <w:p w14:paraId="0C035BAE" w14:textId="7BE1E4B1" w:rsidR="003550DC" w:rsidRDefault="003550DC" w:rsidP="003E457C">
      <w:pPr>
        <w:pStyle w:val="Title"/>
      </w:pPr>
      <w:r w:rsidRPr="003550DC">
        <w:t>Quality of Postoperative Pain Management</w:t>
      </w:r>
      <w:r w:rsidR="003E457C">
        <w:t xml:space="preserve"> </w:t>
      </w:r>
      <w:r w:rsidRPr="003550DC">
        <w:t>After Maxillofacial Fracture Repair</w:t>
      </w:r>
    </w:p>
    <w:p w14:paraId="3FD16351" w14:textId="77777777" w:rsidR="003E457C" w:rsidRPr="003E457C" w:rsidRDefault="003E457C" w:rsidP="003E457C"/>
    <w:p w14:paraId="500D4C27" w14:textId="77777777" w:rsidR="00F34E3D" w:rsidRPr="00CA08D7" w:rsidRDefault="003550DC" w:rsidP="00CA08D7">
      <w:pPr>
        <w:pStyle w:val="NoSpacing"/>
        <w:rPr>
          <w:sz w:val="32"/>
          <w:szCs w:val="32"/>
        </w:rPr>
      </w:pPr>
      <w:r w:rsidRPr="00CA08D7">
        <w:rPr>
          <w:sz w:val="32"/>
          <w:szCs w:val="32"/>
        </w:rPr>
        <w:t xml:space="preserve">Andre </w:t>
      </w:r>
      <w:proofErr w:type="spellStart"/>
      <w:r w:rsidRPr="00CA08D7">
        <w:rPr>
          <w:sz w:val="32"/>
          <w:szCs w:val="32"/>
        </w:rPr>
        <w:t>Peisker</w:t>
      </w:r>
      <w:proofErr w:type="spellEnd"/>
    </w:p>
    <w:p w14:paraId="50E03FAA" w14:textId="2E69D2F2" w:rsidR="009932B4" w:rsidRPr="00CA08D7" w:rsidRDefault="00F34E3D" w:rsidP="00CA08D7">
      <w:pPr>
        <w:pStyle w:val="NoSpacing"/>
        <w:rPr>
          <w:sz w:val="24"/>
          <w:szCs w:val="24"/>
        </w:rPr>
      </w:pPr>
      <w:r w:rsidRPr="00CA08D7">
        <w:rPr>
          <w:sz w:val="24"/>
          <w:szCs w:val="24"/>
        </w:rPr>
        <w:t>Department of</w:t>
      </w:r>
      <w:r w:rsidRPr="00CA08D7">
        <w:rPr>
          <w:sz w:val="24"/>
          <w:szCs w:val="24"/>
        </w:rPr>
        <w:t xml:space="preserve"> Cranio-Maxillofacial &amp; Plastic Surgery, Jena</w:t>
      </w:r>
      <w:r w:rsidRPr="00CA08D7">
        <w:rPr>
          <w:sz w:val="24"/>
          <w:szCs w:val="24"/>
        </w:rPr>
        <w:t xml:space="preserve"> </w:t>
      </w:r>
      <w:r w:rsidRPr="00CA08D7">
        <w:rPr>
          <w:sz w:val="24"/>
          <w:szCs w:val="24"/>
        </w:rPr>
        <w:t>University Hospital</w:t>
      </w:r>
      <w:r w:rsidR="004A1542" w:rsidRPr="00CA08D7">
        <w:rPr>
          <w:sz w:val="24"/>
          <w:szCs w:val="24"/>
        </w:rPr>
        <w:t>, Jena, Germany</w:t>
      </w:r>
    </w:p>
    <w:p w14:paraId="3A54E1F7" w14:textId="1BC9D724" w:rsidR="009932B4" w:rsidRPr="00CA08D7" w:rsidRDefault="003550DC" w:rsidP="00CA08D7">
      <w:pPr>
        <w:pStyle w:val="NoSpacing"/>
        <w:rPr>
          <w:sz w:val="32"/>
          <w:szCs w:val="32"/>
        </w:rPr>
      </w:pPr>
      <w:r w:rsidRPr="00CA08D7">
        <w:rPr>
          <w:sz w:val="32"/>
          <w:szCs w:val="32"/>
        </w:rPr>
        <w:t>Winfried Meissner</w:t>
      </w:r>
    </w:p>
    <w:p w14:paraId="3AA9EF5F" w14:textId="14B7D43F" w:rsidR="009932B4" w:rsidRPr="00CA08D7" w:rsidRDefault="00E86280" w:rsidP="00CA08D7">
      <w:pPr>
        <w:pStyle w:val="NoSpacing"/>
        <w:rPr>
          <w:sz w:val="24"/>
          <w:szCs w:val="24"/>
        </w:rPr>
      </w:pPr>
      <w:r w:rsidRPr="00CA08D7">
        <w:rPr>
          <w:sz w:val="24"/>
          <w:szCs w:val="24"/>
        </w:rPr>
        <w:t>Department of Anesthesiology and Intensive Care</w:t>
      </w:r>
      <w:r w:rsidRPr="00CA08D7">
        <w:rPr>
          <w:sz w:val="24"/>
          <w:szCs w:val="24"/>
        </w:rPr>
        <w:t xml:space="preserve"> </w:t>
      </w:r>
      <w:r w:rsidRPr="00CA08D7">
        <w:rPr>
          <w:sz w:val="24"/>
          <w:szCs w:val="24"/>
        </w:rPr>
        <w:t xml:space="preserve">Medicine, Jena University Hospital, Jena, </w:t>
      </w:r>
      <w:proofErr w:type="gramStart"/>
      <w:r w:rsidRPr="00CA08D7">
        <w:rPr>
          <w:sz w:val="24"/>
          <w:szCs w:val="24"/>
        </w:rPr>
        <w:t>Germany;</w:t>
      </w:r>
      <w:proofErr w:type="gramEnd"/>
    </w:p>
    <w:p w14:paraId="509901E8" w14:textId="759E4206" w:rsidR="009932B4" w:rsidRPr="00CA08D7" w:rsidRDefault="003550DC" w:rsidP="00CA08D7">
      <w:pPr>
        <w:pStyle w:val="NoSpacing"/>
        <w:rPr>
          <w:sz w:val="32"/>
          <w:szCs w:val="32"/>
        </w:rPr>
      </w:pPr>
      <w:r w:rsidRPr="00CA08D7">
        <w:rPr>
          <w:sz w:val="32"/>
          <w:szCs w:val="32"/>
        </w:rPr>
        <w:t xml:space="preserve">Gregor F. </w:t>
      </w:r>
      <w:proofErr w:type="spellStart"/>
      <w:r w:rsidRPr="00CA08D7">
        <w:rPr>
          <w:sz w:val="32"/>
          <w:szCs w:val="32"/>
        </w:rPr>
        <w:t>Raschke</w:t>
      </w:r>
      <w:proofErr w:type="spellEnd"/>
    </w:p>
    <w:p w14:paraId="0C7C65BC" w14:textId="345DB748" w:rsidR="009932B4" w:rsidRPr="00CA08D7" w:rsidRDefault="004A1542" w:rsidP="00CA08D7">
      <w:pPr>
        <w:pStyle w:val="NoSpacing"/>
        <w:rPr>
          <w:sz w:val="24"/>
          <w:szCs w:val="24"/>
        </w:rPr>
      </w:pPr>
      <w:r w:rsidRPr="00CA08D7">
        <w:rPr>
          <w:sz w:val="24"/>
          <w:szCs w:val="24"/>
        </w:rPr>
        <w:t>Department of Cranio-Maxillofacial &amp; Plastic Surgery, Jena University Hospital, Jena, Germany</w:t>
      </w:r>
    </w:p>
    <w:p w14:paraId="0ABB5DB3" w14:textId="104F9B75" w:rsidR="009932B4" w:rsidRPr="00CA08D7" w:rsidRDefault="003550DC" w:rsidP="00CA08D7">
      <w:pPr>
        <w:pStyle w:val="NoSpacing"/>
        <w:rPr>
          <w:sz w:val="32"/>
          <w:szCs w:val="32"/>
        </w:rPr>
      </w:pPr>
      <w:r w:rsidRPr="00CA08D7">
        <w:rPr>
          <w:sz w:val="32"/>
          <w:szCs w:val="32"/>
        </w:rPr>
        <w:t>Mina D. Fahmy</w:t>
      </w:r>
    </w:p>
    <w:p w14:paraId="78DA4868" w14:textId="4D9064B3" w:rsidR="009932B4" w:rsidRPr="00CA08D7" w:rsidRDefault="00BE7E02" w:rsidP="00CA08D7">
      <w:pPr>
        <w:pStyle w:val="NoSpacing"/>
        <w:rPr>
          <w:sz w:val="24"/>
          <w:szCs w:val="24"/>
        </w:rPr>
      </w:pPr>
      <w:r w:rsidRPr="00CA08D7">
        <w:rPr>
          <w:sz w:val="24"/>
          <w:szCs w:val="24"/>
        </w:rPr>
        <w:t>Departm</w:t>
      </w:r>
      <w:r w:rsidRPr="00CA08D7">
        <w:rPr>
          <w:sz w:val="24"/>
          <w:szCs w:val="24"/>
        </w:rPr>
        <w:t>ent</w:t>
      </w:r>
      <w:r w:rsidRPr="00CA08D7">
        <w:rPr>
          <w:sz w:val="24"/>
          <w:szCs w:val="24"/>
        </w:rPr>
        <w:t xml:space="preserve"> </w:t>
      </w:r>
      <w:r w:rsidRPr="00CA08D7">
        <w:rPr>
          <w:sz w:val="24"/>
          <w:szCs w:val="24"/>
        </w:rPr>
        <w:t>of</w:t>
      </w:r>
      <w:r w:rsidR="00CA08D7" w:rsidRPr="00CA08D7">
        <w:rPr>
          <w:sz w:val="24"/>
          <w:szCs w:val="24"/>
        </w:rPr>
        <w:t xml:space="preserve"> </w:t>
      </w:r>
      <w:r w:rsidRPr="00CA08D7">
        <w:rPr>
          <w:sz w:val="24"/>
          <w:szCs w:val="24"/>
        </w:rPr>
        <w:t>Surgical Sciences, School of Dentistry, Marquette University,</w:t>
      </w:r>
      <w:r w:rsidR="00CA08D7" w:rsidRPr="00CA08D7">
        <w:rPr>
          <w:sz w:val="24"/>
          <w:szCs w:val="24"/>
        </w:rPr>
        <w:t xml:space="preserve"> </w:t>
      </w:r>
      <w:r w:rsidRPr="00CA08D7">
        <w:rPr>
          <w:sz w:val="24"/>
          <w:szCs w:val="24"/>
        </w:rPr>
        <w:t>Milwaukee, WI</w:t>
      </w:r>
    </w:p>
    <w:p w14:paraId="717489F3" w14:textId="3CCE0311" w:rsidR="009932B4" w:rsidRPr="00CA08D7" w:rsidRDefault="003550DC" w:rsidP="00CA08D7">
      <w:pPr>
        <w:pStyle w:val="NoSpacing"/>
        <w:rPr>
          <w:sz w:val="32"/>
          <w:szCs w:val="32"/>
        </w:rPr>
      </w:pPr>
      <w:r w:rsidRPr="00CA08D7">
        <w:rPr>
          <w:sz w:val="32"/>
          <w:szCs w:val="32"/>
        </w:rPr>
        <w:t>Arndt Guentsch</w:t>
      </w:r>
    </w:p>
    <w:p w14:paraId="2B276DA0" w14:textId="77777777" w:rsidR="00CA08D7" w:rsidRPr="00CA08D7" w:rsidRDefault="00CA08D7" w:rsidP="00CA08D7">
      <w:pPr>
        <w:pStyle w:val="NoSpacing"/>
        <w:rPr>
          <w:sz w:val="24"/>
          <w:szCs w:val="24"/>
        </w:rPr>
      </w:pPr>
      <w:r w:rsidRPr="00CA08D7">
        <w:rPr>
          <w:sz w:val="24"/>
          <w:szCs w:val="24"/>
        </w:rPr>
        <w:t>Department of Surgical Sciences, School of Dentistry, Marquette University, Milwaukee, WI</w:t>
      </w:r>
    </w:p>
    <w:p w14:paraId="77E0D862" w14:textId="507A1E12" w:rsidR="003550DC" w:rsidRPr="00CA08D7" w:rsidRDefault="003550DC" w:rsidP="00CA08D7">
      <w:pPr>
        <w:pStyle w:val="NoSpacing"/>
        <w:rPr>
          <w:sz w:val="32"/>
          <w:szCs w:val="32"/>
        </w:rPr>
      </w:pPr>
      <w:r w:rsidRPr="00CA08D7">
        <w:rPr>
          <w:sz w:val="32"/>
          <w:szCs w:val="32"/>
        </w:rPr>
        <w:t>Juliane Schiller</w:t>
      </w:r>
    </w:p>
    <w:p w14:paraId="5357C748" w14:textId="77777777" w:rsidR="004A1542" w:rsidRPr="00CA08D7" w:rsidRDefault="004A1542" w:rsidP="00CA08D7">
      <w:pPr>
        <w:pStyle w:val="NoSpacing"/>
        <w:rPr>
          <w:sz w:val="24"/>
          <w:szCs w:val="24"/>
        </w:rPr>
      </w:pPr>
      <w:r w:rsidRPr="00CA08D7">
        <w:rPr>
          <w:sz w:val="24"/>
          <w:szCs w:val="24"/>
        </w:rPr>
        <w:t>Department of Cranio-Maxillofacial &amp; Plastic Surgery, Jena University Hospital, Jena, Germany</w:t>
      </w:r>
    </w:p>
    <w:p w14:paraId="07DA0DF5" w14:textId="1D051E1A" w:rsidR="003550DC" w:rsidRPr="00CA08D7" w:rsidRDefault="003550DC" w:rsidP="00CA08D7">
      <w:pPr>
        <w:pStyle w:val="NoSpacing"/>
        <w:rPr>
          <w:sz w:val="32"/>
          <w:szCs w:val="32"/>
        </w:rPr>
      </w:pPr>
      <w:r w:rsidRPr="00CA08D7">
        <w:rPr>
          <w:sz w:val="32"/>
          <w:szCs w:val="32"/>
        </w:rPr>
        <w:t>Stefan Schultze-</w:t>
      </w:r>
      <w:proofErr w:type="spellStart"/>
      <w:r w:rsidRPr="00CA08D7">
        <w:rPr>
          <w:sz w:val="32"/>
          <w:szCs w:val="32"/>
        </w:rPr>
        <w:t>Mosgau</w:t>
      </w:r>
      <w:proofErr w:type="spellEnd"/>
    </w:p>
    <w:p w14:paraId="77E08A34" w14:textId="77777777" w:rsidR="004A1542" w:rsidRPr="00CA08D7" w:rsidRDefault="004A1542" w:rsidP="00CA08D7">
      <w:pPr>
        <w:pStyle w:val="NoSpacing"/>
        <w:rPr>
          <w:sz w:val="24"/>
          <w:szCs w:val="24"/>
        </w:rPr>
      </w:pPr>
      <w:r w:rsidRPr="00CA08D7">
        <w:rPr>
          <w:sz w:val="24"/>
          <w:szCs w:val="24"/>
        </w:rPr>
        <w:t>Department of Cranio-Maxillofacial &amp; Plastic Surgery, Jena University Hospital, Jena, Germany</w:t>
      </w:r>
    </w:p>
    <w:p w14:paraId="7657680A" w14:textId="2CD18BD8" w:rsidR="00032F9B" w:rsidRDefault="00032F9B" w:rsidP="00032F9B">
      <w:pPr>
        <w:rPr>
          <w:rFonts w:cstheme="minorHAnsi"/>
        </w:rPr>
      </w:pPr>
    </w:p>
    <w:p w14:paraId="5A6BC0C3" w14:textId="71C45646" w:rsidR="003550DC" w:rsidRDefault="003550DC" w:rsidP="00CA08D7">
      <w:pPr>
        <w:pStyle w:val="Heading1"/>
      </w:pPr>
      <w:r>
        <w:t>Abstract</w:t>
      </w:r>
    </w:p>
    <w:p w14:paraId="5AD6B587" w14:textId="2AE0BF9B" w:rsidR="000E54EC" w:rsidRPr="000E54EC" w:rsidRDefault="000E54EC" w:rsidP="004A6152">
      <w:pPr>
        <w:pStyle w:val="NoSpacing"/>
      </w:pPr>
      <w:r w:rsidRPr="004A6152">
        <w:rPr>
          <w:b/>
          <w:bCs/>
        </w:rPr>
        <w:t>Background:</w:t>
      </w:r>
      <w:r w:rsidRPr="000E54EC">
        <w:t xml:space="preserve"> Effective pain management is an essential component in the perioperative care of surgical patients. However, post-operative pain after maxillofacial fracture repair and its optimal therapy has not been described in detail.</w:t>
      </w:r>
    </w:p>
    <w:p w14:paraId="79FEED42" w14:textId="77777777" w:rsidR="000E54EC" w:rsidRPr="000E54EC" w:rsidRDefault="000E54EC" w:rsidP="004A6152">
      <w:pPr>
        <w:pStyle w:val="NoSpacing"/>
      </w:pPr>
      <w:r w:rsidRPr="004A6152">
        <w:rPr>
          <w:b/>
          <w:bCs/>
        </w:rPr>
        <w:t>Materials and Methods:</w:t>
      </w:r>
      <w:r w:rsidRPr="000E54EC">
        <w:t xml:space="preserve"> In a prospective cohort study, 95 adults rated their pain on the first postoperative day after maxillofacial fracture repair using the questionnaire of the Quality Improvement in Postoperative Pain Management (QUIPS) project. Quality Improvement in Postoperative Pain Management allowed for a standardized assessment of patients’ characteristics and pain- related parameters.</w:t>
      </w:r>
    </w:p>
    <w:p w14:paraId="358D7805" w14:textId="6EF03E5C" w:rsidR="000E54EC" w:rsidRPr="000E54EC" w:rsidRDefault="000E54EC" w:rsidP="004A6152">
      <w:pPr>
        <w:pStyle w:val="NoSpacing"/>
      </w:pPr>
      <w:r w:rsidRPr="004A6152">
        <w:rPr>
          <w:b/>
          <w:bCs/>
        </w:rPr>
        <w:t>Results:</w:t>
      </w:r>
      <w:r w:rsidRPr="000E54EC">
        <w:t xml:space="preserve"> Overall, the mean maximal pain and pain on activity (numeric rating scales) were significantly higher in patients with mandibular fractures than in patients with midface fractures (</w:t>
      </w:r>
      <w:r w:rsidRPr="000E54EC">
        <w:rPr>
          <w:i/>
          <w:iCs/>
        </w:rPr>
        <w:t xml:space="preserve">P </w:t>
      </w:r>
      <w:r w:rsidR="00390734">
        <w:t>=</w:t>
      </w:r>
      <w:r w:rsidRPr="000E54EC">
        <w:t xml:space="preserve"> 0.002 and </w:t>
      </w:r>
      <w:r w:rsidRPr="000E54EC">
        <w:rPr>
          <w:i/>
          <w:iCs/>
        </w:rPr>
        <w:t xml:space="preserve">P </w:t>
      </w:r>
      <w:r w:rsidR="00390734">
        <w:rPr>
          <w:i/>
          <w:iCs/>
        </w:rPr>
        <w:t>=</w:t>
      </w:r>
      <w:r w:rsidRPr="000E54EC">
        <w:t xml:space="preserve"> 0.045, respectively). In patients with</w:t>
      </w:r>
      <w:r w:rsidR="004D59CF">
        <w:t xml:space="preserve"> </w:t>
      </w:r>
      <w:r w:rsidRPr="000E54EC">
        <w:t>mandibular fractures, a longer duration of surgery was</w:t>
      </w:r>
      <w:r w:rsidR="002F4D38">
        <w:t xml:space="preserve"> </w:t>
      </w:r>
      <w:r w:rsidRPr="000E54EC">
        <w:t>significantly associated with higher satisfaction with pain intensity (</w:t>
      </w:r>
      <w:r w:rsidRPr="000E54EC">
        <w:rPr>
          <w:i/>
          <w:iCs/>
        </w:rPr>
        <w:t xml:space="preserve">P </w:t>
      </w:r>
      <w:r w:rsidR="006F353B">
        <w:rPr>
          <w:i/>
          <w:iCs/>
        </w:rPr>
        <w:t>=</w:t>
      </w:r>
      <w:r w:rsidRPr="000E54EC">
        <w:t xml:space="preserve"> 0.015</w:t>
      </w:r>
      <w:proofErr w:type="gramStart"/>
      <w:r w:rsidRPr="000E54EC">
        <w:t>), but</w:t>
      </w:r>
      <w:proofErr w:type="gramEnd"/>
      <w:r w:rsidRPr="000E54EC">
        <w:t xml:space="preserve"> was more frequently associated with postoperative vomiting (</w:t>
      </w:r>
      <w:r w:rsidRPr="000E54EC">
        <w:rPr>
          <w:i/>
          <w:iCs/>
        </w:rPr>
        <w:t xml:space="preserve">P </w:t>
      </w:r>
      <w:r w:rsidR="006F353B">
        <w:t>=</w:t>
      </w:r>
      <w:r w:rsidRPr="000E54EC">
        <w:t xml:space="preserve"> 0.023). A shorter duration of surgery and an absence of preoperative pain counseling in these patients were significantly correlated to desire for more pain medication (</w:t>
      </w:r>
      <w:r w:rsidRPr="000E54EC">
        <w:rPr>
          <w:i/>
          <w:iCs/>
        </w:rPr>
        <w:t xml:space="preserve">P </w:t>
      </w:r>
      <w:r w:rsidR="006F353B">
        <w:t>=</w:t>
      </w:r>
      <w:r w:rsidRPr="000E54EC">
        <w:t xml:space="preserve"> 0.049 and </w:t>
      </w:r>
      <w:r w:rsidRPr="000E54EC">
        <w:rPr>
          <w:i/>
          <w:iCs/>
        </w:rPr>
        <w:t xml:space="preserve">P </w:t>
      </w:r>
      <w:r w:rsidR="006F353B">
        <w:t>=</w:t>
      </w:r>
      <w:r w:rsidRPr="000E54EC">
        <w:t xml:space="preserve"> 0.004, respectively). Patients with mandibular fractures that received opioids in the recovery room had significantly higher strain-related pain (</w:t>
      </w:r>
      <w:r w:rsidRPr="000E54EC">
        <w:rPr>
          <w:i/>
          <w:iCs/>
        </w:rPr>
        <w:t xml:space="preserve">P </w:t>
      </w:r>
      <w:r w:rsidR="006F353B">
        <w:t>=</w:t>
      </w:r>
      <w:r w:rsidRPr="000E54EC">
        <w:t xml:space="preserve"> 0.017). In patients with midface fractures, a longer duration of surgery showed significantly higher levels of decreased mobility (</w:t>
      </w:r>
      <w:r w:rsidRPr="000E54EC">
        <w:rPr>
          <w:i/>
          <w:iCs/>
        </w:rPr>
        <w:t xml:space="preserve">P </w:t>
      </w:r>
      <w:r w:rsidR="006F353B">
        <w:t>=</w:t>
      </w:r>
      <w:r w:rsidRPr="000E54EC">
        <w:t xml:space="preserve"> 0.003). Patients receiving midazolam for premedication had significantly less minimal pain (</w:t>
      </w:r>
      <w:r w:rsidRPr="000E54EC">
        <w:rPr>
          <w:i/>
          <w:iCs/>
        </w:rPr>
        <w:t xml:space="preserve">P </w:t>
      </w:r>
      <w:r w:rsidR="006F353B">
        <w:t>=</w:t>
      </w:r>
      <w:r w:rsidRPr="000E54EC">
        <w:t xml:space="preserve"> 0.021).</w:t>
      </w:r>
    </w:p>
    <w:p w14:paraId="78301A71" w14:textId="25E1E8A3" w:rsidR="000E54EC" w:rsidRDefault="000E54EC" w:rsidP="004A6152">
      <w:pPr>
        <w:pStyle w:val="NoSpacing"/>
      </w:pPr>
      <w:r w:rsidRPr="004A6152">
        <w:rPr>
          <w:b/>
          <w:bCs/>
        </w:rPr>
        <w:t>Conclusions:</w:t>
      </w:r>
      <w:r w:rsidRPr="000E54EC">
        <w:t xml:space="preserve"> Patients with mandibular fractures seem to have more</w:t>
      </w:r>
      <w:r w:rsidR="004A6152">
        <w:t xml:space="preserve"> </w:t>
      </w:r>
      <w:r w:rsidRPr="000E54EC">
        <w:t>postoperative pain than patients with midface fractures. Monitoring of postsurgical pain and a procedure-specific pain-treatment protocol should be performed in clinical routine.</w:t>
      </w:r>
    </w:p>
    <w:p w14:paraId="500014C1" w14:textId="77777777" w:rsidR="004A6152" w:rsidRDefault="000E54EC" w:rsidP="004A6152">
      <w:pPr>
        <w:pStyle w:val="Heading1"/>
      </w:pPr>
      <w:r w:rsidRPr="000E54EC">
        <w:t xml:space="preserve">Key Words: </w:t>
      </w:r>
    </w:p>
    <w:p w14:paraId="2EBFBCD8" w14:textId="3C6EAEC5" w:rsidR="000E54EC" w:rsidRPr="000E54EC" w:rsidRDefault="000E54EC" w:rsidP="000E54EC">
      <w:pPr>
        <w:rPr>
          <w:rFonts w:cstheme="minorHAnsi"/>
        </w:rPr>
      </w:pPr>
      <w:r w:rsidRPr="000E54EC">
        <w:rPr>
          <w:rFonts w:cstheme="minorHAnsi"/>
        </w:rPr>
        <w:t>Analgesia, mandibular fracture, midface fracture,</w:t>
      </w:r>
      <w:r w:rsidR="004A6152">
        <w:rPr>
          <w:rFonts w:cstheme="minorHAnsi"/>
        </w:rPr>
        <w:t xml:space="preserve"> </w:t>
      </w:r>
      <w:r w:rsidRPr="000E54EC">
        <w:rPr>
          <w:rFonts w:cstheme="minorHAnsi"/>
        </w:rPr>
        <w:t>postoperative care, postoperative pain</w:t>
      </w:r>
    </w:p>
    <w:p w14:paraId="5D56EE52" w14:textId="0B6BBEAF" w:rsidR="000E54EC" w:rsidRPr="000E54EC" w:rsidRDefault="003D558A" w:rsidP="000E54EC">
      <w:pPr>
        <w:rPr>
          <w:rFonts w:cstheme="minorHAnsi"/>
          <w:vertAlign w:val="superscript"/>
        </w:rPr>
      </w:pPr>
      <w:r>
        <w:rPr>
          <w:rFonts w:cstheme="minorHAnsi"/>
        </w:rPr>
        <w:t>M</w:t>
      </w:r>
      <w:r w:rsidR="000E54EC" w:rsidRPr="000E54EC">
        <w:rPr>
          <w:rFonts w:cstheme="minorHAnsi"/>
        </w:rPr>
        <w:t>axillofacial fractures are commonly encountered in the practice of oral and maxillofacial surgery. Effective postoperative</w:t>
      </w:r>
      <w:r>
        <w:rPr>
          <w:rFonts w:cstheme="minorHAnsi"/>
        </w:rPr>
        <w:t xml:space="preserve"> </w:t>
      </w:r>
      <w:r w:rsidR="000E54EC" w:rsidRPr="000E54EC">
        <w:rPr>
          <w:rFonts w:cstheme="minorHAnsi"/>
        </w:rPr>
        <w:t>pain therapy is an essential component of the perioperative care of these patients. Effective management can reduce postoperative morbidity, hospital stay, and overall expenses.</w:t>
      </w:r>
      <w:r w:rsidR="000E54EC" w:rsidRPr="000E54EC">
        <w:rPr>
          <w:rFonts w:cstheme="minorHAnsi"/>
          <w:vertAlign w:val="superscript"/>
        </w:rPr>
        <w:t>1,2</w:t>
      </w:r>
      <w:r w:rsidR="000E54EC" w:rsidRPr="000E54EC">
        <w:rPr>
          <w:rFonts w:cstheme="minorHAnsi"/>
        </w:rPr>
        <w:t xml:space="preserve"> Because of the procedure-specific differences in analgesic efficacy, an evidence- based, procedure-specific guideline for perioperative pain management is required.</w:t>
      </w:r>
      <w:r w:rsidR="000E54EC" w:rsidRPr="000E54EC">
        <w:rPr>
          <w:rFonts w:cstheme="minorHAnsi"/>
          <w:vertAlign w:val="superscript"/>
        </w:rPr>
        <w:t>1</w:t>
      </w:r>
      <w:r w:rsidR="000E54EC" w:rsidRPr="000E54EC">
        <w:rPr>
          <w:rFonts w:cstheme="minorHAnsi"/>
        </w:rPr>
        <w:t xml:space="preserve"> Unfortunately, there is a lack of literature regarding quality of pain management in the field of oral and maxillofacial surgery.</w:t>
      </w:r>
      <w:r w:rsidR="000E54EC" w:rsidRPr="000E54EC">
        <w:rPr>
          <w:rFonts w:cstheme="minorHAnsi"/>
          <w:vertAlign w:val="superscript"/>
        </w:rPr>
        <w:t>3</w:t>
      </w:r>
    </w:p>
    <w:p w14:paraId="6B01AD08" w14:textId="7BAA87D0" w:rsidR="000E54EC" w:rsidRPr="000E54EC" w:rsidRDefault="000E54EC" w:rsidP="000E54EC">
      <w:pPr>
        <w:rPr>
          <w:rFonts w:cstheme="minorHAnsi"/>
          <w:vertAlign w:val="superscript"/>
        </w:rPr>
      </w:pPr>
      <w:r w:rsidRPr="000E54EC">
        <w:rPr>
          <w:rFonts w:cstheme="minorHAnsi"/>
        </w:rPr>
        <w:t>In 2005, an outcome-oriented project called Quality Improvement in Postoperative Pain Treatment (QUIPS) was designed. This multicentric, interdisciplinary benchmark project allows for a standardized method of collection and an analysis of process and result parameters to investigate postoperative pain and its influence during patients’ first day after surgery.</w:t>
      </w:r>
      <w:r w:rsidRPr="000E54EC">
        <w:rPr>
          <w:rFonts w:cstheme="minorHAnsi"/>
          <w:vertAlign w:val="superscript"/>
        </w:rPr>
        <w:t>4</w:t>
      </w:r>
    </w:p>
    <w:p w14:paraId="3A5805AA" w14:textId="77777777" w:rsidR="000E54EC" w:rsidRPr="000E54EC" w:rsidRDefault="000E54EC" w:rsidP="000E54EC">
      <w:pPr>
        <w:rPr>
          <w:rFonts w:cstheme="minorHAnsi"/>
        </w:rPr>
      </w:pPr>
      <w:r w:rsidRPr="000E54EC">
        <w:rPr>
          <w:rFonts w:cstheme="minorHAnsi"/>
        </w:rPr>
        <w:t>In 2015, a prospective study using data of 85 patients after midface repair taking part in QUIPS registry has indicated that nearly a third of the patients showed inadequate postoperative pain management.</w:t>
      </w:r>
      <w:r w:rsidRPr="000E54EC">
        <w:rPr>
          <w:rFonts w:cstheme="minorHAnsi"/>
          <w:vertAlign w:val="superscript"/>
        </w:rPr>
        <w:t>3</w:t>
      </w:r>
      <w:r w:rsidRPr="000E54EC">
        <w:rPr>
          <w:rFonts w:cstheme="minorHAnsi"/>
        </w:rPr>
        <w:t xml:space="preserve"> The numbers of mandibular fractures are higher than midface fractures, confirming international find- ings.</w:t>
      </w:r>
      <w:r w:rsidRPr="000E54EC">
        <w:rPr>
          <w:rFonts w:cstheme="minorHAnsi"/>
          <w:vertAlign w:val="superscript"/>
        </w:rPr>
        <w:t>5–7</w:t>
      </w:r>
      <w:r w:rsidRPr="000E54EC">
        <w:rPr>
          <w:rFonts w:cstheme="minorHAnsi"/>
        </w:rPr>
        <w:t xml:space="preserve"> Thus, the additional data representing patients with mandibular fractures are of special interest for evaluation of the quality of postoperative pain management after maxillofacial fracture repairs.</w:t>
      </w:r>
    </w:p>
    <w:p w14:paraId="5DDE2B0A" w14:textId="3CA5F74D" w:rsidR="000E54EC" w:rsidRPr="000E54EC" w:rsidRDefault="000E54EC" w:rsidP="000E54EC">
      <w:pPr>
        <w:rPr>
          <w:rFonts w:cstheme="minorHAnsi"/>
        </w:rPr>
      </w:pPr>
      <w:r w:rsidRPr="000E54EC">
        <w:rPr>
          <w:rFonts w:cstheme="minorHAnsi"/>
        </w:rPr>
        <w:t>The aim of this prospective clinical study was to analyze the postoperative pain within the first 24 hours in adults after mandibular and midface fracture repair, its pain management, and associated parameters using QUIPS data.</w:t>
      </w:r>
    </w:p>
    <w:p w14:paraId="6112D099" w14:textId="77777777" w:rsidR="000E54EC" w:rsidRPr="000E54EC" w:rsidRDefault="000E54EC" w:rsidP="003D558A">
      <w:pPr>
        <w:pStyle w:val="Heading1"/>
      </w:pPr>
      <w:r w:rsidRPr="000E54EC">
        <w:t>MATERIALS AND METHODS</w:t>
      </w:r>
    </w:p>
    <w:p w14:paraId="723CAC9A" w14:textId="21C538F8" w:rsidR="000E54EC" w:rsidRPr="000E54EC" w:rsidRDefault="000E54EC" w:rsidP="000E54EC">
      <w:pPr>
        <w:rPr>
          <w:rFonts w:cstheme="minorHAnsi"/>
        </w:rPr>
      </w:pPr>
      <w:r w:rsidRPr="000E54EC">
        <w:rPr>
          <w:rFonts w:cstheme="minorHAnsi"/>
        </w:rPr>
        <w:t>This prospective cohort study was performed at the Department</w:t>
      </w:r>
      <w:r w:rsidR="003D558A">
        <w:rPr>
          <w:rFonts w:cstheme="minorHAnsi"/>
        </w:rPr>
        <w:t xml:space="preserve"> </w:t>
      </w:r>
      <w:r w:rsidRPr="000E54EC">
        <w:rPr>
          <w:rFonts w:cstheme="minorHAnsi"/>
        </w:rPr>
        <w:t>of Maxillofacial Surgery/Plastic Surgery of the University Hospital Jena and was part of the German-wide QUIPS registry. Quality Improvement in Postoperative Pain Treatment is registered at the German Clinical Trials Register (DRKS-ID: DRKS00006153). The local ethics committee of the Jena University Hospital approved the study. The patients gave their written informed consent. All questionnaires including the informed consent were recorded. Patients were excluded from</w:t>
      </w:r>
      <w:r w:rsidR="003B57AB">
        <w:rPr>
          <w:rFonts w:cstheme="minorHAnsi"/>
        </w:rPr>
        <w:t xml:space="preserve"> </w:t>
      </w:r>
      <w:r w:rsidRPr="000E54EC">
        <w:rPr>
          <w:rFonts w:cstheme="minorHAnsi"/>
        </w:rPr>
        <w:t>the study, if they were &lt;18 years, they had cognitive deficits, and/or they had polytrauma.</w:t>
      </w:r>
    </w:p>
    <w:p w14:paraId="1F387C6C" w14:textId="4788E6F4" w:rsidR="000E54EC" w:rsidRPr="000E54EC" w:rsidRDefault="000E54EC" w:rsidP="000E54EC">
      <w:pPr>
        <w:rPr>
          <w:rFonts w:cstheme="minorHAnsi"/>
        </w:rPr>
      </w:pPr>
      <w:r w:rsidRPr="000E54EC">
        <w:rPr>
          <w:rFonts w:cstheme="minorHAnsi"/>
        </w:rPr>
        <w:t>In sum, 95 patients who underwent surgical repair for fractures of the malar, maxillary, and zygoma bones, as well as fractures of</w:t>
      </w:r>
      <w:r w:rsidR="003B57AB">
        <w:rPr>
          <w:rFonts w:cstheme="minorHAnsi"/>
        </w:rPr>
        <w:t xml:space="preserve"> </w:t>
      </w:r>
      <w:r w:rsidRPr="000E54EC">
        <w:rPr>
          <w:rFonts w:cstheme="minorHAnsi"/>
        </w:rPr>
        <w:t>orbital floor and fractures of mandible were included.</w:t>
      </w:r>
    </w:p>
    <w:p w14:paraId="340724B5" w14:textId="77777777" w:rsidR="00DA5CB7" w:rsidRPr="00DA5CB7" w:rsidRDefault="00DA5CB7" w:rsidP="00D94DA3">
      <w:pPr>
        <w:pStyle w:val="Heading2"/>
      </w:pPr>
      <w:r w:rsidRPr="00DA5CB7">
        <w:t>Surgical Approaches and Treatment</w:t>
      </w:r>
    </w:p>
    <w:p w14:paraId="1118002F" w14:textId="4E0D88E4" w:rsidR="00DA5CB7" w:rsidRPr="00DA5CB7" w:rsidRDefault="00DA5CB7" w:rsidP="00DA5CB7">
      <w:pPr>
        <w:rPr>
          <w:rFonts w:cstheme="minorHAnsi"/>
          <w:vertAlign w:val="superscript"/>
        </w:rPr>
      </w:pPr>
      <w:r w:rsidRPr="00DA5CB7">
        <w:rPr>
          <w:rFonts w:cstheme="minorHAnsi"/>
        </w:rPr>
        <w:t>The surgical repair of fractures was performed under general anesthesia. Xylocaine (2%) with 1:100,000 epinephrine local anesthesia (</w:t>
      </w:r>
      <w:proofErr w:type="spellStart"/>
      <w:r w:rsidRPr="00DA5CB7">
        <w:rPr>
          <w:rFonts w:cstheme="minorHAnsi"/>
        </w:rPr>
        <w:t>mibe</w:t>
      </w:r>
      <w:proofErr w:type="spellEnd"/>
      <w:r w:rsidRPr="00DA5CB7">
        <w:rPr>
          <w:rFonts w:cstheme="minorHAnsi"/>
        </w:rPr>
        <w:t xml:space="preserve"> GmbH, </w:t>
      </w:r>
      <w:proofErr w:type="spellStart"/>
      <w:r w:rsidRPr="00DA5CB7">
        <w:rPr>
          <w:rFonts w:cstheme="minorHAnsi"/>
        </w:rPr>
        <w:t>Brehna</w:t>
      </w:r>
      <w:proofErr w:type="spellEnd"/>
      <w:r w:rsidRPr="00DA5CB7">
        <w:rPr>
          <w:rFonts w:cstheme="minorHAnsi"/>
        </w:rPr>
        <w:t xml:space="preserve">, Germany) was injected </w:t>
      </w:r>
      <w:proofErr w:type="gramStart"/>
      <w:r w:rsidRPr="00DA5CB7">
        <w:rPr>
          <w:rFonts w:cstheme="minorHAnsi"/>
        </w:rPr>
        <w:t>in the area of</w:t>
      </w:r>
      <w:proofErr w:type="gramEnd"/>
      <w:r w:rsidRPr="00DA5CB7">
        <w:rPr>
          <w:rFonts w:cstheme="minorHAnsi"/>
        </w:rPr>
        <w:t xml:space="preserve"> incision during the intra- and/or extraoral approach. Local anesthesia was injected only subcutaneously </w:t>
      </w:r>
      <w:proofErr w:type="gramStart"/>
      <w:r w:rsidRPr="00DA5CB7">
        <w:rPr>
          <w:rFonts w:cstheme="minorHAnsi"/>
        </w:rPr>
        <w:t>in the area of</w:t>
      </w:r>
      <w:proofErr w:type="gramEnd"/>
      <w:r w:rsidRPr="00DA5CB7">
        <w:rPr>
          <w:rFonts w:cstheme="minorHAnsi"/>
        </w:rPr>
        <w:t xml:space="preserve"> the facial nerve branches to aid in hemostasis at the time of incision.</w:t>
      </w:r>
      <w:r w:rsidRPr="00DA5CB7">
        <w:rPr>
          <w:rFonts w:cstheme="minorHAnsi"/>
          <w:vertAlign w:val="superscript"/>
        </w:rPr>
        <w:t>8</w:t>
      </w:r>
    </w:p>
    <w:p w14:paraId="60CBC90A" w14:textId="77777777" w:rsidR="00DA5CB7" w:rsidRPr="00DA5CB7" w:rsidRDefault="00DA5CB7" w:rsidP="00DA5CB7">
      <w:pPr>
        <w:rPr>
          <w:rFonts w:cstheme="minorHAnsi"/>
          <w:vertAlign w:val="superscript"/>
        </w:rPr>
      </w:pPr>
      <w:r w:rsidRPr="00DA5CB7">
        <w:rPr>
          <w:rFonts w:cstheme="minorHAnsi"/>
        </w:rPr>
        <w:t xml:space="preserve">Surgical approaches as well as repositioning of fractures and osteosynthesis were performed in a standardized manner. The lateral and </w:t>
      </w:r>
      <w:proofErr w:type="spellStart"/>
      <w:r w:rsidRPr="00DA5CB7">
        <w:rPr>
          <w:rFonts w:cstheme="minorHAnsi"/>
        </w:rPr>
        <w:t>centrolateral</w:t>
      </w:r>
      <w:proofErr w:type="spellEnd"/>
      <w:r w:rsidRPr="00DA5CB7">
        <w:rPr>
          <w:rFonts w:cstheme="minorHAnsi"/>
        </w:rPr>
        <w:t xml:space="preserve"> midface were operated on via a maxillary vestibular approach, the superolateral orbital rim via an upper eyelid, and the infraorbital rim and the floor of the orbit via a transconjunctival approach.</w:t>
      </w:r>
      <w:r w:rsidRPr="00DA5CB7">
        <w:rPr>
          <w:rFonts w:cstheme="minorHAnsi"/>
          <w:vertAlign w:val="superscript"/>
        </w:rPr>
        <w:t>8,9</w:t>
      </w:r>
    </w:p>
    <w:p w14:paraId="04EC66CB" w14:textId="77777777" w:rsidR="00DA5CB7" w:rsidRPr="00DA5CB7" w:rsidRDefault="00DA5CB7" w:rsidP="00DA5CB7">
      <w:pPr>
        <w:rPr>
          <w:rFonts w:cstheme="minorHAnsi"/>
          <w:vertAlign w:val="superscript"/>
        </w:rPr>
      </w:pPr>
      <w:r w:rsidRPr="00DA5CB7">
        <w:rPr>
          <w:rFonts w:cstheme="minorHAnsi"/>
        </w:rPr>
        <w:t xml:space="preserve">The mandibular vestibular approach was used to access the mandibular skeleton, from the mandibular ramus and posterior body region to the symphysis. The condylar neck and head </w:t>
      </w:r>
      <w:proofErr w:type="gramStart"/>
      <w:r w:rsidRPr="00DA5CB7">
        <w:rPr>
          <w:rFonts w:cstheme="minorHAnsi"/>
        </w:rPr>
        <w:t>was</w:t>
      </w:r>
      <w:proofErr w:type="gramEnd"/>
      <w:r w:rsidRPr="00DA5CB7">
        <w:rPr>
          <w:rFonts w:cstheme="minorHAnsi"/>
        </w:rPr>
        <w:t xml:space="preserve"> accessed via a retromandibular and preauricular approach. If greater expo- sure was required, these 2 approaches were connected, using a modified Blair incision.</w:t>
      </w:r>
      <w:r w:rsidRPr="00DA5CB7">
        <w:rPr>
          <w:rFonts w:cstheme="minorHAnsi"/>
          <w:vertAlign w:val="superscript"/>
        </w:rPr>
        <w:t>8,10</w:t>
      </w:r>
    </w:p>
    <w:p w14:paraId="7C302B45" w14:textId="638EA6E7" w:rsidR="00DA5CB7" w:rsidRPr="00DA5CB7" w:rsidRDefault="00DA5CB7" w:rsidP="00DA5CB7">
      <w:pPr>
        <w:rPr>
          <w:rFonts w:cstheme="minorHAnsi"/>
          <w:vertAlign w:val="superscript"/>
        </w:rPr>
      </w:pPr>
      <w:r w:rsidRPr="00DA5CB7">
        <w:rPr>
          <w:rFonts w:cstheme="minorHAnsi"/>
        </w:rPr>
        <w:t xml:space="preserve">In cases of fractures with malocclusion, a temporary </w:t>
      </w:r>
      <w:proofErr w:type="spellStart"/>
      <w:r w:rsidRPr="00DA5CB7">
        <w:rPr>
          <w:rFonts w:cstheme="minorHAnsi"/>
        </w:rPr>
        <w:t>mandibulo</w:t>
      </w:r>
      <w:proofErr w:type="spellEnd"/>
      <w:r w:rsidR="004C7E89">
        <w:rPr>
          <w:rFonts w:cstheme="minorHAnsi"/>
        </w:rPr>
        <w:t>-</w:t>
      </w:r>
      <w:r w:rsidRPr="00DA5CB7">
        <w:rPr>
          <w:rFonts w:cstheme="minorHAnsi"/>
        </w:rPr>
        <w:t>maxillary fixation (MMF) via arch bars in the upper and lower jaw was required to reconstruct the occlusion.</w:t>
      </w:r>
      <w:r w:rsidRPr="00DA5CB7">
        <w:rPr>
          <w:rFonts w:cstheme="minorHAnsi"/>
          <w:vertAlign w:val="superscript"/>
        </w:rPr>
        <w:t>5</w:t>
      </w:r>
    </w:p>
    <w:p w14:paraId="5EF8F8BD" w14:textId="77777777" w:rsidR="00DA5CB7" w:rsidRPr="00DA5CB7" w:rsidRDefault="00DA5CB7" w:rsidP="00DA5CB7">
      <w:pPr>
        <w:rPr>
          <w:rFonts w:cstheme="minorHAnsi"/>
          <w:vertAlign w:val="superscript"/>
        </w:rPr>
      </w:pPr>
      <w:r w:rsidRPr="00DA5CB7">
        <w:rPr>
          <w:rFonts w:cstheme="minorHAnsi"/>
        </w:rPr>
        <w:t xml:space="preserve">For osteosynthesis, </w:t>
      </w:r>
      <w:proofErr w:type="gramStart"/>
      <w:r w:rsidRPr="00DA5CB7">
        <w:rPr>
          <w:rFonts w:cstheme="minorHAnsi"/>
        </w:rPr>
        <w:t>mini-plates</w:t>
      </w:r>
      <w:proofErr w:type="gramEnd"/>
      <w:r w:rsidRPr="00DA5CB7">
        <w:rPr>
          <w:rFonts w:cstheme="minorHAnsi"/>
        </w:rPr>
        <w:t xml:space="preserve"> (</w:t>
      </w:r>
      <w:proofErr w:type="spellStart"/>
      <w:r w:rsidRPr="00DA5CB7">
        <w:rPr>
          <w:rFonts w:cstheme="minorHAnsi"/>
        </w:rPr>
        <w:t>Medartis</w:t>
      </w:r>
      <w:proofErr w:type="spellEnd"/>
      <w:r w:rsidRPr="00DA5CB7">
        <w:rPr>
          <w:rFonts w:cstheme="minorHAnsi"/>
        </w:rPr>
        <w:t xml:space="preserve">, Basel, Switzerland) were applied and fixed with </w:t>
      </w:r>
      <w:proofErr w:type="spellStart"/>
      <w:r w:rsidRPr="00DA5CB7">
        <w:rPr>
          <w:rFonts w:cstheme="minorHAnsi"/>
        </w:rPr>
        <w:t>monocortical</w:t>
      </w:r>
      <w:proofErr w:type="spellEnd"/>
      <w:r w:rsidRPr="00DA5CB7">
        <w:rPr>
          <w:rFonts w:cstheme="minorHAnsi"/>
        </w:rPr>
        <w:t xml:space="preserve"> </w:t>
      </w:r>
      <w:proofErr w:type="spellStart"/>
      <w:r w:rsidRPr="00DA5CB7">
        <w:rPr>
          <w:rFonts w:cstheme="minorHAnsi"/>
        </w:rPr>
        <w:t>osteosynthetic</w:t>
      </w:r>
      <w:proofErr w:type="spellEnd"/>
      <w:r w:rsidRPr="00DA5CB7">
        <w:rPr>
          <w:rFonts w:cstheme="minorHAnsi"/>
        </w:rPr>
        <w:t xml:space="preserve"> screws. Only the infraorbital rim was stabilized with microplates (</w:t>
      </w:r>
      <w:proofErr w:type="spellStart"/>
      <w:r w:rsidRPr="00DA5CB7">
        <w:rPr>
          <w:rFonts w:cstheme="minorHAnsi"/>
        </w:rPr>
        <w:t>Medartis</w:t>
      </w:r>
      <w:proofErr w:type="spellEnd"/>
      <w:r w:rsidRPr="00DA5CB7">
        <w:rPr>
          <w:rFonts w:cstheme="minorHAnsi"/>
        </w:rPr>
        <w:t>, Basel, Switzerland). If necessary, alloplastic reconstruction of the floor of the orbit was performed by using a polydioxanone sheet (</w:t>
      </w:r>
      <w:proofErr w:type="gramStart"/>
      <w:r w:rsidRPr="00DA5CB7">
        <w:rPr>
          <w:rFonts w:cstheme="minorHAnsi"/>
        </w:rPr>
        <w:t>PDS;  Ethicon</w:t>
      </w:r>
      <w:proofErr w:type="gramEnd"/>
      <w:r w:rsidRPr="00DA5CB7">
        <w:rPr>
          <w:rFonts w:cstheme="minorHAnsi"/>
        </w:rPr>
        <w:t xml:space="preserve">  Products, Norderstedt,  Germany), and in  severe cases by a titanium mesh implant (Synthes, </w:t>
      </w:r>
      <w:proofErr w:type="spellStart"/>
      <w:r w:rsidRPr="00DA5CB7">
        <w:rPr>
          <w:rFonts w:cstheme="minorHAnsi"/>
        </w:rPr>
        <w:t>Umirch</w:t>
      </w:r>
      <w:proofErr w:type="spellEnd"/>
      <w:r w:rsidRPr="00DA5CB7">
        <w:rPr>
          <w:rFonts w:cstheme="minorHAnsi"/>
        </w:rPr>
        <w:t>, Germany).</w:t>
      </w:r>
      <w:r w:rsidRPr="00DA5CB7">
        <w:rPr>
          <w:rFonts w:cstheme="minorHAnsi"/>
          <w:vertAlign w:val="superscript"/>
        </w:rPr>
        <w:t>5,9,11</w:t>
      </w:r>
    </w:p>
    <w:p w14:paraId="02AD8072" w14:textId="77777777" w:rsidR="00DA5CB7" w:rsidRPr="00DA5CB7" w:rsidRDefault="00DA5CB7" w:rsidP="00D94DA3">
      <w:pPr>
        <w:pStyle w:val="Heading2"/>
      </w:pPr>
      <w:r w:rsidRPr="00DA5CB7">
        <w:t>Premedication and Perioperative Pain Management</w:t>
      </w:r>
    </w:p>
    <w:p w14:paraId="1286E336" w14:textId="3447A7D8" w:rsidR="00DA5CB7" w:rsidRPr="00DA5CB7" w:rsidRDefault="00DA5CB7" w:rsidP="00DA5CB7">
      <w:pPr>
        <w:rPr>
          <w:rFonts w:cstheme="minorHAnsi"/>
        </w:rPr>
      </w:pPr>
      <w:r w:rsidRPr="00DA5CB7">
        <w:rPr>
          <w:rFonts w:cstheme="minorHAnsi"/>
        </w:rPr>
        <w:t>General anesthesia and perioperative pain treatment were performed according to hospital standards (premedication: midazolam; intraoperative analgesics: opioid and nonopioid; postoperative analgesics: nonopioid combined with opioid on an as-needed basis; local cool packs). Patients received granisetron and dexamethasone for prophylaxis of postoperative nausea and vomiting (PONV) according to their individual risk profile. Variations from this standard were allowed in cases of allergies, patients’ preferences, and other reasons.</w:t>
      </w:r>
    </w:p>
    <w:p w14:paraId="1351F2F7" w14:textId="4003E654" w:rsidR="00DA5CB7" w:rsidRPr="00DA5CB7" w:rsidRDefault="00DA5CB7" w:rsidP="00D94DA3">
      <w:pPr>
        <w:pStyle w:val="Heading2"/>
      </w:pPr>
      <w:r w:rsidRPr="00DA5CB7">
        <w:t>Assessment of Postoperative Pain</w:t>
      </w:r>
    </w:p>
    <w:p w14:paraId="0EBC819F" w14:textId="03F9F176" w:rsidR="00DA5CB7" w:rsidRPr="00DA5CB7" w:rsidRDefault="00DA5CB7" w:rsidP="00DA5CB7">
      <w:pPr>
        <w:rPr>
          <w:rFonts w:cstheme="minorHAnsi"/>
        </w:rPr>
      </w:pPr>
      <w:r w:rsidRPr="00DA5CB7">
        <w:rPr>
          <w:rFonts w:cstheme="minorHAnsi"/>
        </w:rPr>
        <w:t>The QUIPS questionnaire is presented in detail elsewhere.</w:t>
      </w:r>
      <w:r w:rsidR="00932F10" w:rsidRPr="00932F10">
        <w:rPr>
          <w:rFonts w:cstheme="minorHAnsi"/>
          <w:vertAlign w:val="superscript"/>
        </w:rPr>
        <w:t>4</w:t>
      </w:r>
      <w:r w:rsidRPr="00DA5CB7">
        <w:rPr>
          <w:rFonts w:cstheme="minorHAnsi"/>
        </w:rPr>
        <w:t xml:space="preserve"> The</w:t>
      </w:r>
      <w:r w:rsidR="00932F10">
        <w:rPr>
          <w:rFonts w:cstheme="minorHAnsi"/>
        </w:rPr>
        <w:t xml:space="preserve"> </w:t>
      </w:r>
      <w:r w:rsidRPr="00DA5CB7">
        <w:rPr>
          <w:rFonts w:cstheme="minorHAnsi"/>
        </w:rPr>
        <w:t>data obtained included age, sex, American Society of Anesthesiologists</w:t>
      </w:r>
      <w:r w:rsidRPr="00DA5CB7">
        <w:rPr>
          <w:rFonts w:cstheme="minorHAnsi"/>
          <w:vertAlign w:val="superscript"/>
        </w:rPr>
        <w:t>2</w:t>
      </w:r>
      <w:r w:rsidRPr="00DA5CB7">
        <w:rPr>
          <w:rFonts w:cstheme="minorHAnsi"/>
        </w:rPr>
        <w:t xml:space="preserve"> status, and duration of surgery. The assessment of postoperative pain was performed in the afternoon of the first postoperative day (24–30 hours after surgery) by a study nurse who was not involved in the routine care of the patients.</w:t>
      </w:r>
    </w:p>
    <w:p w14:paraId="2FE7AA6C" w14:textId="77777777" w:rsidR="00DA5CB7" w:rsidRPr="00DA5CB7" w:rsidRDefault="00DA5CB7" w:rsidP="00DA5CB7">
      <w:pPr>
        <w:rPr>
          <w:rFonts w:cstheme="minorHAnsi"/>
        </w:rPr>
      </w:pPr>
      <w:r w:rsidRPr="00DA5CB7">
        <w:rPr>
          <w:rFonts w:cstheme="minorHAnsi"/>
        </w:rPr>
        <w:t>After standardized instruction, the patients filled out the first part of the QUIPS questionnaire; 11-point numeric rating scales (NRS) were used. Generally, higher numbers indicate more pain (0 no pain; 10 maximal pain). In addition, dichotomous questions were answered with ‘‘yes’’ or ‘‘no.’’ The protocol is divided into sections dealing with average and worst pain intensities during the last 24 h since surgery (NRS 0–10); pain-related interference with physical activity (walking, movement); coughing and deep breathing, sleep, and mood during the last 24 h since surgery (NRS 0–10); pain- related awakening during the previous night; nausea or vomiting since surgery; wish to have had received additional doses of pain medication during the period since surgery; patient satisfaction with postoperative analgesia recorded using a 16-box NRS (0–15: 0, very unsatisfied; 15, very satisfied).</w:t>
      </w:r>
    </w:p>
    <w:p w14:paraId="08AA4378" w14:textId="1B1809D0" w:rsidR="00DA5CB7" w:rsidRPr="00DA5CB7" w:rsidRDefault="00DA5CB7" w:rsidP="00DA5CB7">
      <w:pPr>
        <w:rPr>
          <w:rFonts w:cstheme="minorHAnsi"/>
        </w:rPr>
      </w:pPr>
      <w:r w:rsidRPr="00DA5CB7">
        <w:rPr>
          <w:rFonts w:cstheme="minorHAnsi"/>
        </w:rPr>
        <w:t>The second part, which was completed by a study nurse, included the relevant patient demographics and clinical parameters</w:t>
      </w:r>
      <w:r w:rsidR="002A3F2C">
        <w:rPr>
          <w:rFonts w:cstheme="minorHAnsi"/>
        </w:rPr>
        <w:t xml:space="preserve"> </w:t>
      </w:r>
      <w:r w:rsidRPr="00DA5CB7">
        <w:rPr>
          <w:rFonts w:cstheme="minorHAnsi"/>
        </w:rPr>
        <w:t>such as age, sex, type of surgery, anesthesia, and pain management.</w:t>
      </w:r>
      <w:r w:rsidR="002A3F2C">
        <w:rPr>
          <w:rFonts w:cstheme="minorHAnsi"/>
        </w:rPr>
        <w:t xml:space="preserve"> </w:t>
      </w:r>
      <w:r w:rsidRPr="00DA5CB7">
        <w:rPr>
          <w:rFonts w:cstheme="minorHAnsi"/>
        </w:rPr>
        <w:t>All data were made anonymous and transferred to the external database of QUIPS via Internet (http://www.quips-projekt.de).</w:t>
      </w:r>
    </w:p>
    <w:p w14:paraId="7FC24450" w14:textId="77777777" w:rsidR="00DA5CB7" w:rsidRPr="00DA5CB7" w:rsidRDefault="00DA5CB7" w:rsidP="00D94DA3">
      <w:pPr>
        <w:pStyle w:val="Heading2"/>
      </w:pPr>
      <w:r w:rsidRPr="00DA5CB7">
        <w:t>Statistical Analysis</w:t>
      </w:r>
    </w:p>
    <w:p w14:paraId="65FB9EA8" w14:textId="03BD4832" w:rsidR="00DA5CB7" w:rsidRPr="00DA5CB7" w:rsidRDefault="00DA5CB7" w:rsidP="00DA5CB7">
      <w:pPr>
        <w:rPr>
          <w:rFonts w:cstheme="minorHAnsi"/>
        </w:rPr>
      </w:pPr>
      <w:r w:rsidRPr="00DA5CB7">
        <w:rPr>
          <w:rFonts w:cstheme="minorHAnsi"/>
        </w:rPr>
        <w:t>Statistical analyses were performed using IBM SPSS 23 for</w:t>
      </w:r>
      <w:r w:rsidR="002A3F2C">
        <w:rPr>
          <w:rFonts w:cstheme="minorHAnsi"/>
        </w:rPr>
        <w:t xml:space="preserve"> </w:t>
      </w:r>
      <w:r w:rsidRPr="00DA5CB7">
        <w:rPr>
          <w:rFonts w:cstheme="minorHAnsi"/>
        </w:rPr>
        <w:t xml:space="preserve">Windows (Chicago, IL). Outcome and process parameters are given descriptively. Data are presented as </w:t>
      </w:r>
      <w:proofErr w:type="spellStart"/>
      <w:r w:rsidRPr="00DA5CB7">
        <w:rPr>
          <w:rFonts w:cstheme="minorHAnsi"/>
        </w:rPr>
        <w:t>mean</w:t>
      </w:r>
      <w:r w:rsidR="00973AF1">
        <w:rPr>
          <w:rFonts w:cstheme="minorHAnsi"/>
        </w:rPr>
        <w:t>±</w:t>
      </w:r>
      <w:r w:rsidRPr="00DA5CB7">
        <w:rPr>
          <w:rFonts w:cstheme="minorHAnsi"/>
        </w:rPr>
        <w:t>SD</w:t>
      </w:r>
      <w:proofErr w:type="spellEnd"/>
      <w:r w:rsidRPr="00DA5CB7">
        <w:rPr>
          <w:rFonts w:cstheme="minorHAnsi"/>
        </w:rPr>
        <w:t xml:space="preserve"> if not otherwise indicated. Outcome and clinical parameters of all included patients are summarized descriptively. Nonparametric Mann–Whitney </w:t>
      </w:r>
      <w:r w:rsidRPr="00DA5CB7">
        <w:rPr>
          <w:rFonts w:cstheme="minorHAnsi"/>
          <w:i/>
          <w:iCs/>
        </w:rPr>
        <w:t xml:space="preserve">U </w:t>
      </w:r>
      <w:r w:rsidRPr="00DA5CB7">
        <w:rPr>
          <w:rFonts w:cstheme="minorHAnsi"/>
        </w:rPr>
        <w:t xml:space="preserve">tests were applied to compare continuous variables between resulting independent subgroup pairs. Furthermore, Mann–Whitney </w:t>
      </w:r>
      <w:r w:rsidRPr="00DA5CB7">
        <w:rPr>
          <w:rFonts w:cstheme="minorHAnsi"/>
          <w:i/>
          <w:iCs/>
        </w:rPr>
        <w:t xml:space="preserve">U </w:t>
      </w:r>
      <w:r w:rsidRPr="00DA5CB7">
        <w:rPr>
          <w:rFonts w:cstheme="minorHAnsi"/>
        </w:rPr>
        <w:t>test was used to compare the postoperative pain between mandibular and midfacial fractures. Pearson x</w:t>
      </w:r>
      <w:r w:rsidRPr="00DA5CB7">
        <w:rPr>
          <w:rFonts w:cstheme="minorHAnsi"/>
          <w:vertAlign w:val="superscript"/>
        </w:rPr>
        <w:t>2</w:t>
      </w:r>
      <w:r w:rsidRPr="00DA5CB7">
        <w:rPr>
          <w:rFonts w:cstheme="minorHAnsi"/>
        </w:rPr>
        <w:t xml:space="preserve"> tests were applied to compare categorized data of independent subgroups. In cases where requirements for Pearson x</w:t>
      </w:r>
      <w:r w:rsidRPr="00DA5CB7">
        <w:rPr>
          <w:rFonts w:cstheme="minorHAnsi"/>
          <w:vertAlign w:val="superscript"/>
        </w:rPr>
        <w:t>2</w:t>
      </w:r>
      <w:r w:rsidRPr="00DA5CB7">
        <w:rPr>
          <w:rFonts w:cstheme="minorHAnsi"/>
        </w:rPr>
        <w:t xml:space="preserve"> test were not met, Fisher exact test was used. In general, nominal </w:t>
      </w:r>
      <w:r w:rsidRPr="00DA5CB7">
        <w:rPr>
          <w:rFonts w:cstheme="minorHAnsi"/>
          <w:i/>
          <w:iCs/>
        </w:rPr>
        <w:t xml:space="preserve">P </w:t>
      </w:r>
      <w:r w:rsidRPr="00DA5CB7">
        <w:rPr>
          <w:rFonts w:cstheme="minorHAnsi"/>
        </w:rPr>
        <w:t>values of 2-tailed tests are reported. Levels of statistical significance have been calculated at the 5%</w:t>
      </w:r>
      <w:r w:rsidR="00973AF1">
        <w:rPr>
          <w:rFonts w:cstheme="minorHAnsi"/>
        </w:rPr>
        <w:t xml:space="preserve"> </w:t>
      </w:r>
      <w:r w:rsidRPr="00DA5CB7">
        <w:rPr>
          <w:rFonts w:cstheme="minorHAnsi"/>
        </w:rPr>
        <w:t>level of probability (</w:t>
      </w:r>
      <w:r w:rsidRPr="00DA5CB7">
        <w:rPr>
          <w:rFonts w:cstheme="minorHAnsi"/>
          <w:i/>
          <w:iCs/>
        </w:rPr>
        <w:t xml:space="preserve">P </w:t>
      </w:r>
      <w:r w:rsidRPr="00DA5CB7">
        <w:rPr>
          <w:rFonts w:cstheme="minorHAnsi"/>
        </w:rPr>
        <w:t>&lt; 0.05).</w:t>
      </w:r>
    </w:p>
    <w:p w14:paraId="01027A96" w14:textId="77777777" w:rsidR="00DA5CB7" w:rsidRPr="00DA5CB7" w:rsidRDefault="00DA5CB7" w:rsidP="00973AF1">
      <w:pPr>
        <w:pStyle w:val="Heading1"/>
      </w:pPr>
      <w:r w:rsidRPr="00DA5CB7">
        <w:t>RESULTS</w:t>
      </w:r>
    </w:p>
    <w:p w14:paraId="57258104" w14:textId="77777777" w:rsidR="00DA5CB7" w:rsidRPr="00DA5CB7" w:rsidRDefault="00DA5CB7" w:rsidP="00973AF1">
      <w:pPr>
        <w:pStyle w:val="Heading2"/>
      </w:pPr>
      <w:r w:rsidRPr="00DA5CB7">
        <w:t>Patients</w:t>
      </w:r>
    </w:p>
    <w:p w14:paraId="1F2EAA80" w14:textId="172CA8F1" w:rsidR="00DA5CB7" w:rsidRPr="00DA5CB7" w:rsidRDefault="00DA5CB7" w:rsidP="00DA5CB7">
      <w:pPr>
        <w:rPr>
          <w:rFonts w:cstheme="minorHAnsi"/>
        </w:rPr>
      </w:pPr>
      <w:r w:rsidRPr="00DA5CB7">
        <w:rPr>
          <w:rFonts w:cstheme="minorHAnsi"/>
        </w:rPr>
        <w:t>The patient demographic data are presented in Table 1. A total of</w:t>
      </w:r>
      <w:r w:rsidR="00973AF1">
        <w:rPr>
          <w:rFonts w:cstheme="minorHAnsi"/>
        </w:rPr>
        <w:t xml:space="preserve"> </w:t>
      </w:r>
      <w:r w:rsidRPr="00DA5CB7">
        <w:rPr>
          <w:rFonts w:cstheme="minorHAnsi"/>
        </w:rPr>
        <w:t>95 patients were enrolled in this analysis, including 19 (20%) cases of mandibular fractures and 76 (80%) cases of midfacial fractures. Among the patients with mandible fracture, 13 (68%) were males and 6 (32%) were females. The mean age was 42.3</w:t>
      </w:r>
      <w:r w:rsidR="00C22CF2">
        <w:rPr>
          <w:rFonts w:cstheme="minorHAnsi"/>
        </w:rPr>
        <w:t xml:space="preserve"> </w:t>
      </w:r>
      <w:r w:rsidR="00CC6AE5">
        <w:rPr>
          <w:rFonts w:cstheme="minorHAnsi"/>
        </w:rPr>
        <w:t>±</w:t>
      </w:r>
      <w:r w:rsidR="00C22CF2">
        <w:rPr>
          <w:rFonts w:cstheme="minorHAnsi"/>
        </w:rPr>
        <w:t xml:space="preserve"> </w:t>
      </w:r>
      <w:r w:rsidRPr="00DA5CB7">
        <w:rPr>
          <w:rFonts w:cstheme="minorHAnsi"/>
        </w:rPr>
        <w:t>20.1 years (</w:t>
      </w:r>
      <w:proofErr w:type="spellStart"/>
      <w:r w:rsidRPr="00DA5CB7">
        <w:rPr>
          <w:rFonts w:cstheme="minorHAnsi"/>
        </w:rPr>
        <w:t>mean</w:t>
      </w:r>
      <w:r w:rsidR="00CC6AE5">
        <w:rPr>
          <w:rFonts w:cstheme="minorHAnsi"/>
        </w:rPr>
        <w:t>±</w:t>
      </w:r>
      <w:r w:rsidRPr="00DA5CB7">
        <w:rPr>
          <w:rFonts w:cstheme="minorHAnsi"/>
        </w:rPr>
        <w:t>SD</w:t>
      </w:r>
      <w:proofErr w:type="spellEnd"/>
      <w:r w:rsidRPr="00DA5CB7">
        <w:rPr>
          <w:rFonts w:cstheme="minorHAnsi"/>
        </w:rPr>
        <w:t>). Seven (37%) patients were classified under ASA 1, 10 (53%) under ASA 2, and 2 (11%) under ASA 3. Eight (42%) patients showed a fracture of the condylar process, 5 (26%) a ramus fracture, 4 (21%) a fracture of the mandibular body, and 2 (11%) multiple fracture sites. Mean duration of surgery was</w:t>
      </w:r>
      <w:r w:rsidR="00CC6AE5">
        <w:rPr>
          <w:rFonts w:cstheme="minorHAnsi"/>
        </w:rPr>
        <w:t xml:space="preserve"> </w:t>
      </w:r>
      <w:r w:rsidRPr="00DA5CB7">
        <w:rPr>
          <w:rFonts w:cstheme="minorHAnsi"/>
        </w:rPr>
        <w:t>161.8</w:t>
      </w:r>
      <w:r w:rsidR="00C22CF2">
        <w:rPr>
          <w:rFonts w:cstheme="minorHAnsi"/>
        </w:rPr>
        <w:t xml:space="preserve"> </w:t>
      </w:r>
      <w:r w:rsidR="004F0B5A">
        <w:rPr>
          <w:rFonts w:cstheme="minorHAnsi"/>
        </w:rPr>
        <w:t>±</w:t>
      </w:r>
      <w:r w:rsidR="00C22CF2">
        <w:rPr>
          <w:rFonts w:cstheme="minorHAnsi"/>
        </w:rPr>
        <w:t xml:space="preserve"> </w:t>
      </w:r>
      <w:r w:rsidRPr="00DA5CB7">
        <w:rPr>
          <w:rFonts w:cstheme="minorHAnsi"/>
        </w:rPr>
        <w:t xml:space="preserve">67.7 minutes (median time </w:t>
      </w:r>
      <w:r w:rsidR="004F0B5A">
        <w:rPr>
          <w:rFonts w:cstheme="minorHAnsi"/>
        </w:rPr>
        <w:t xml:space="preserve">= </w:t>
      </w:r>
      <w:r w:rsidRPr="00DA5CB7">
        <w:rPr>
          <w:rFonts w:cstheme="minorHAnsi"/>
        </w:rPr>
        <w:t>152 minutes).</w:t>
      </w:r>
    </w:p>
    <w:p w14:paraId="75D1254F" w14:textId="6331D71B" w:rsidR="00DA5CB7" w:rsidRPr="00DA5CB7" w:rsidRDefault="00DA5CB7" w:rsidP="00DA5CB7">
      <w:pPr>
        <w:rPr>
          <w:rFonts w:cstheme="minorHAnsi"/>
        </w:rPr>
      </w:pPr>
      <w:r w:rsidRPr="00DA5CB7">
        <w:rPr>
          <w:rFonts w:cstheme="minorHAnsi"/>
        </w:rPr>
        <w:t>Among the 76 patients with midfacial fractures, 52 (68%) were males and 24 (32%) were females. The mean age was 55.1</w:t>
      </w:r>
      <w:r w:rsidR="00C22CF2">
        <w:rPr>
          <w:rFonts w:cstheme="minorHAnsi"/>
        </w:rPr>
        <w:t xml:space="preserve"> ± </w:t>
      </w:r>
      <w:r w:rsidRPr="00DA5CB7">
        <w:rPr>
          <w:rFonts w:cstheme="minorHAnsi"/>
        </w:rPr>
        <w:t>20.4 years. Thirty-two (42%) patients were classified under ASA 1, 37 (49%) ASA 2, and 7 (9%) ASA 3. Fifty-three (70%) patients had a lateral midfacial fracture, 15 (20%) an isolated orbital floor fracture,</w:t>
      </w:r>
      <w:r w:rsidR="00C22CF2">
        <w:rPr>
          <w:rFonts w:cstheme="minorHAnsi"/>
        </w:rPr>
        <w:t xml:space="preserve"> </w:t>
      </w:r>
      <w:r w:rsidRPr="00DA5CB7">
        <w:rPr>
          <w:rFonts w:cstheme="minorHAnsi"/>
        </w:rPr>
        <w:t xml:space="preserve">5 (7%) a </w:t>
      </w:r>
      <w:proofErr w:type="spellStart"/>
      <w:r w:rsidRPr="00DA5CB7">
        <w:rPr>
          <w:rFonts w:cstheme="minorHAnsi"/>
        </w:rPr>
        <w:t>centrolateral</w:t>
      </w:r>
      <w:proofErr w:type="spellEnd"/>
      <w:r w:rsidRPr="00DA5CB7">
        <w:rPr>
          <w:rFonts w:cstheme="minorHAnsi"/>
        </w:rPr>
        <w:t xml:space="preserve"> midfacial fracture, and 3 (4%) a central midfacial fracture. Mean duration of surgery was 87.3 ± 79.4 min- minutes (median time </w:t>
      </w:r>
      <w:r w:rsidR="00C22CF2">
        <w:rPr>
          <w:rFonts w:cstheme="minorHAnsi"/>
        </w:rPr>
        <w:t>=</w:t>
      </w:r>
      <w:r w:rsidRPr="00DA5CB7">
        <w:rPr>
          <w:rFonts w:cstheme="minorHAnsi"/>
        </w:rPr>
        <w:t xml:space="preserve"> 84 minutes).</w:t>
      </w:r>
    </w:p>
    <w:p w14:paraId="34B2471E" w14:textId="77777777" w:rsidR="00DA5CB7" w:rsidRPr="00DA5CB7" w:rsidRDefault="00DA5CB7" w:rsidP="00AD0D40">
      <w:pPr>
        <w:pStyle w:val="Heading2"/>
      </w:pPr>
      <w:r w:rsidRPr="00DA5CB7">
        <w:t>Quality Improvement in Postoperative Pain Management: Process Parameter</w:t>
      </w:r>
    </w:p>
    <w:p w14:paraId="53C3991B" w14:textId="181CE276" w:rsidR="005F396A" w:rsidRPr="005F396A" w:rsidRDefault="00DA5CB7" w:rsidP="005F396A">
      <w:pPr>
        <w:rPr>
          <w:rFonts w:cstheme="minorHAnsi"/>
        </w:rPr>
      </w:pPr>
      <w:r w:rsidRPr="00DA5CB7">
        <w:rPr>
          <w:rFonts w:cstheme="minorHAnsi"/>
        </w:rPr>
        <w:t>Mandibular fracture repair revealed the highest pain scores on the 11-step NRS (maximal pain: 5.4 ± 2.4 [</w:t>
      </w:r>
      <w:proofErr w:type="spellStart"/>
      <w:r w:rsidRPr="00DA5CB7">
        <w:rPr>
          <w:rFonts w:cstheme="minorHAnsi"/>
        </w:rPr>
        <w:t>mean±SD</w:t>
      </w:r>
      <w:proofErr w:type="spellEnd"/>
      <w:r w:rsidRPr="00DA5CB7">
        <w:rPr>
          <w:rFonts w:cstheme="minorHAnsi"/>
        </w:rPr>
        <w:t>]; minimal pain: 1.8 ± 1.7; pain on activity: 4.0 ± 2.4) compared with midface</w:t>
      </w:r>
      <w:r w:rsidR="001517A5">
        <w:rPr>
          <w:rFonts w:cstheme="minorHAnsi"/>
        </w:rPr>
        <w:t xml:space="preserve"> </w:t>
      </w:r>
      <w:r w:rsidR="005F396A" w:rsidRPr="005F396A">
        <w:rPr>
          <w:rFonts w:cstheme="minorHAnsi"/>
        </w:rPr>
        <w:t>fracture repair (maximal pain: 3.4</w:t>
      </w:r>
      <w:r w:rsidR="00CB04F8">
        <w:rPr>
          <w:rFonts w:cstheme="minorHAnsi"/>
        </w:rPr>
        <w:t xml:space="preserve"> ±</w:t>
      </w:r>
      <w:r w:rsidR="005F396A" w:rsidRPr="005F396A">
        <w:rPr>
          <w:rFonts w:cstheme="minorHAnsi"/>
        </w:rPr>
        <w:t xml:space="preserve"> 2.2; minimal pain: 1.1</w:t>
      </w:r>
      <w:r w:rsidR="00CB04F8">
        <w:rPr>
          <w:rFonts w:cstheme="minorHAnsi"/>
        </w:rPr>
        <w:t xml:space="preserve"> ±</w:t>
      </w:r>
      <w:r w:rsidR="005F396A" w:rsidRPr="005F396A">
        <w:rPr>
          <w:rFonts w:cstheme="minorHAnsi"/>
        </w:rPr>
        <w:t xml:space="preserve"> 1.2;</w:t>
      </w:r>
      <w:r w:rsidR="00CB04F8">
        <w:rPr>
          <w:rFonts w:cstheme="minorHAnsi"/>
        </w:rPr>
        <w:t xml:space="preserve"> </w:t>
      </w:r>
      <w:r w:rsidR="005F396A" w:rsidRPr="005F396A">
        <w:rPr>
          <w:rFonts w:cstheme="minorHAnsi"/>
        </w:rPr>
        <w:t>pain on activity:  2.9</w:t>
      </w:r>
      <w:r w:rsidR="00CB04F8">
        <w:rPr>
          <w:rFonts w:cstheme="minorHAnsi"/>
        </w:rPr>
        <w:t xml:space="preserve"> ±</w:t>
      </w:r>
      <w:r w:rsidR="005F396A" w:rsidRPr="005F396A">
        <w:rPr>
          <w:rFonts w:cstheme="minorHAnsi"/>
        </w:rPr>
        <w:t xml:space="preserve"> 2.0). There </w:t>
      </w:r>
      <w:r w:rsidR="0029794D" w:rsidRPr="005F396A">
        <w:rPr>
          <w:rFonts w:cstheme="minorHAnsi"/>
        </w:rPr>
        <w:t>was a</w:t>
      </w:r>
      <w:r w:rsidR="005F396A" w:rsidRPr="005F396A">
        <w:rPr>
          <w:rFonts w:cstheme="minorHAnsi"/>
        </w:rPr>
        <w:t xml:space="preserve"> significant difference between both fracture type for maximal pain and pain on activity (</w:t>
      </w:r>
      <w:r w:rsidR="005F396A" w:rsidRPr="005F396A">
        <w:rPr>
          <w:rFonts w:cstheme="minorHAnsi"/>
          <w:i/>
          <w:iCs/>
        </w:rPr>
        <w:t xml:space="preserve">P </w:t>
      </w:r>
      <w:r w:rsidR="005F396A" w:rsidRPr="005F396A">
        <w:rPr>
          <w:rFonts w:cstheme="minorHAnsi"/>
        </w:rPr>
        <w:t xml:space="preserve">0.002 and </w:t>
      </w:r>
      <w:r w:rsidR="005F396A" w:rsidRPr="005F396A">
        <w:rPr>
          <w:rFonts w:cstheme="minorHAnsi"/>
          <w:i/>
          <w:iCs/>
        </w:rPr>
        <w:t xml:space="preserve">P </w:t>
      </w:r>
      <w:r w:rsidR="005F396A" w:rsidRPr="005F396A">
        <w:rPr>
          <w:rFonts w:cstheme="minorHAnsi"/>
        </w:rPr>
        <w:t xml:space="preserve">0.045, respectively). The frequency of patients with maximal pain scores </w:t>
      </w:r>
      <w:r w:rsidR="00884884">
        <w:rPr>
          <w:rFonts w:cstheme="minorHAnsi"/>
        </w:rPr>
        <w:t>≥</w:t>
      </w:r>
      <w:r w:rsidR="005F396A" w:rsidRPr="005F396A">
        <w:rPr>
          <w:rFonts w:cstheme="minorHAnsi"/>
        </w:rPr>
        <w:t xml:space="preserve">4 was 63% (n 12) for mandibular fracture repair and 29% (n </w:t>
      </w:r>
      <w:r w:rsidR="0029794D">
        <w:rPr>
          <w:rFonts w:cstheme="minorHAnsi"/>
        </w:rPr>
        <w:t xml:space="preserve">= </w:t>
      </w:r>
      <w:r w:rsidR="005F396A" w:rsidRPr="005F396A">
        <w:rPr>
          <w:rFonts w:cstheme="minorHAnsi"/>
        </w:rPr>
        <w:t>22) for midface fracture repair.</w:t>
      </w:r>
    </w:p>
    <w:p w14:paraId="6B8B68E6" w14:textId="77777777" w:rsidR="00D0666B" w:rsidRDefault="00D0666B" w:rsidP="007472C1">
      <w:pPr>
        <w:pStyle w:val="BodyText"/>
        <w:kinsoku w:val="0"/>
        <w:overflowPunct w:val="0"/>
        <w:spacing w:after="0"/>
      </w:pPr>
      <w:r>
        <w:rPr>
          <w:rFonts w:ascii="Lucida Sans Unicode" w:hAnsi="Lucida Sans Unicode" w:cs="Lucida Sans Unicode"/>
        </w:rPr>
        <w:t xml:space="preserve">TABLE 1. </w:t>
      </w:r>
      <w:r>
        <w:t>Demographic Data of Patients</w:t>
      </w:r>
    </w:p>
    <w:tbl>
      <w:tblPr>
        <w:tblStyle w:val="TableGrid"/>
        <w:tblW w:w="0" w:type="auto"/>
        <w:tblLook w:val="04A0" w:firstRow="1" w:lastRow="0" w:firstColumn="1" w:lastColumn="0" w:noHBand="0" w:noVBand="1"/>
      </w:tblPr>
      <w:tblGrid>
        <w:gridCol w:w="1592"/>
        <w:gridCol w:w="2344"/>
        <w:gridCol w:w="1844"/>
      </w:tblGrid>
      <w:tr w:rsidR="00D0666B" w:rsidRPr="007472C1" w14:paraId="1DE93D34" w14:textId="77777777" w:rsidTr="007472C1">
        <w:tc>
          <w:tcPr>
            <w:tcW w:w="0" w:type="auto"/>
          </w:tcPr>
          <w:p w14:paraId="786BDE6D" w14:textId="77777777" w:rsidR="00D0666B" w:rsidRPr="007472C1" w:rsidRDefault="00D0666B" w:rsidP="007472C1">
            <w:pPr>
              <w:pStyle w:val="NoSpacing"/>
            </w:pPr>
          </w:p>
        </w:tc>
        <w:tc>
          <w:tcPr>
            <w:tcW w:w="0" w:type="auto"/>
          </w:tcPr>
          <w:p w14:paraId="5D40F967" w14:textId="060FF140" w:rsidR="00D0666B" w:rsidRPr="007472C1" w:rsidRDefault="0014248A" w:rsidP="007472C1">
            <w:pPr>
              <w:pStyle w:val="NoSpacing"/>
            </w:pPr>
            <w:r w:rsidRPr="007472C1">
              <w:t>Type of Fracture (n¼95)</w:t>
            </w:r>
          </w:p>
        </w:tc>
        <w:tc>
          <w:tcPr>
            <w:tcW w:w="0" w:type="auto"/>
          </w:tcPr>
          <w:p w14:paraId="20ACBD5C" w14:textId="77777777" w:rsidR="00D0666B" w:rsidRPr="007472C1" w:rsidRDefault="00D0666B" w:rsidP="007472C1">
            <w:pPr>
              <w:pStyle w:val="NoSpacing"/>
            </w:pPr>
          </w:p>
        </w:tc>
      </w:tr>
      <w:tr w:rsidR="00D0666B" w:rsidRPr="007472C1" w14:paraId="27116D3B" w14:textId="77777777" w:rsidTr="007472C1">
        <w:tc>
          <w:tcPr>
            <w:tcW w:w="0" w:type="auto"/>
          </w:tcPr>
          <w:p w14:paraId="17DDB202" w14:textId="6251573F" w:rsidR="00D0666B" w:rsidRPr="007472C1" w:rsidRDefault="0014248A" w:rsidP="007472C1">
            <w:pPr>
              <w:pStyle w:val="NoSpacing"/>
            </w:pPr>
            <w:r w:rsidRPr="007472C1">
              <w:t>Characteristics</w:t>
            </w:r>
          </w:p>
        </w:tc>
        <w:tc>
          <w:tcPr>
            <w:tcW w:w="0" w:type="auto"/>
          </w:tcPr>
          <w:p w14:paraId="2F02C075" w14:textId="6487A71F" w:rsidR="00D0666B" w:rsidRPr="007472C1" w:rsidRDefault="0014248A" w:rsidP="007472C1">
            <w:pPr>
              <w:pStyle w:val="NoSpacing"/>
            </w:pPr>
            <w:r w:rsidRPr="007472C1">
              <w:t>Mandibular Fracture</w:t>
            </w:r>
          </w:p>
        </w:tc>
        <w:tc>
          <w:tcPr>
            <w:tcW w:w="0" w:type="auto"/>
          </w:tcPr>
          <w:p w14:paraId="179E1828" w14:textId="76A0B6FC" w:rsidR="00D0666B" w:rsidRPr="007472C1" w:rsidRDefault="0014248A" w:rsidP="007472C1">
            <w:pPr>
              <w:pStyle w:val="NoSpacing"/>
            </w:pPr>
            <w:r w:rsidRPr="007472C1">
              <w:t>Midfacial Fracture</w:t>
            </w:r>
          </w:p>
        </w:tc>
      </w:tr>
      <w:tr w:rsidR="00D0666B" w:rsidRPr="007472C1" w14:paraId="1576D533" w14:textId="77777777" w:rsidTr="007472C1">
        <w:tc>
          <w:tcPr>
            <w:tcW w:w="0" w:type="auto"/>
          </w:tcPr>
          <w:p w14:paraId="62983AD6" w14:textId="0C94D0D3" w:rsidR="00D0666B" w:rsidRPr="007472C1" w:rsidRDefault="0014248A" w:rsidP="007472C1">
            <w:pPr>
              <w:pStyle w:val="NoSpacing"/>
            </w:pPr>
            <w:r w:rsidRPr="007472C1">
              <w:t>Age (</w:t>
            </w:r>
            <w:proofErr w:type="spellStart"/>
            <w:r w:rsidRPr="007472C1">
              <w:t>mean</w:t>
            </w:r>
            <w:r w:rsidR="007472C1" w:rsidRPr="007472C1">
              <w:t>±</w:t>
            </w:r>
            <w:r w:rsidRPr="007472C1">
              <w:t>SD</w:t>
            </w:r>
            <w:proofErr w:type="spellEnd"/>
            <w:r w:rsidRPr="007472C1">
              <w:t>)</w:t>
            </w:r>
          </w:p>
        </w:tc>
        <w:tc>
          <w:tcPr>
            <w:tcW w:w="0" w:type="auto"/>
          </w:tcPr>
          <w:p w14:paraId="05160BBF" w14:textId="1A7FB951" w:rsidR="00D0666B" w:rsidRPr="007472C1" w:rsidRDefault="0014248A" w:rsidP="007472C1">
            <w:pPr>
              <w:pStyle w:val="NoSpacing"/>
            </w:pPr>
            <w:r w:rsidRPr="007472C1">
              <w:t>42.3</w:t>
            </w:r>
            <w:r w:rsidR="007472C1" w:rsidRPr="007472C1">
              <w:t xml:space="preserve"> ± </w:t>
            </w:r>
            <w:r w:rsidRPr="007472C1">
              <w:t>20.1</w:t>
            </w:r>
          </w:p>
        </w:tc>
        <w:tc>
          <w:tcPr>
            <w:tcW w:w="0" w:type="auto"/>
          </w:tcPr>
          <w:p w14:paraId="39CD565C" w14:textId="6ACBFD87" w:rsidR="00D0666B" w:rsidRPr="007472C1" w:rsidRDefault="0014248A" w:rsidP="007472C1">
            <w:pPr>
              <w:pStyle w:val="NoSpacing"/>
            </w:pPr>
            <w:r w:rsidRPr="007472C1">
              <w:t>55.1</w:t>
            </w:r>
            <w:r w:rsidR="007472C1" w:rsidRPr="007472C1">
              <w:t xml:space="preserve"> ± </w:t>
            </w:r>
            <w:r w:rsidRPr="007472C1">
              <w:t>20.4</w:t>
            </w:r>
          </w:p>
        </w:tc>
      </w:tr>
      <w:tr w:rsidR="00D0666B" w:rsidRPr="007472C1" w14:paraId="61BCB910" w14:textId="77777777" w:rsidTr="007472C1">
        <w:tc>
          <w:tcPr>
            <w:tcW w:w="0" w:type="auto"/>
          </w:tcPr>
          <w:p w14:paraId="0ADDCDD6" w14:textId="64F9F94A" w:rsidR="00D0666B" w:rsidRPr="007472C1" w:rsidRDefault="0014248A" w:rsidP="007472C1">
            <w:pPr>
              <w:pStyle w:val="NoSpacing"/>
            </w:pPr>
            <w:r w:rsidRPr="007472C1">
              <w:t>Sex</w:t>
            </w:r>
          </w:p>
        </w:tc>
        <w:tc>
          <w:tcPr>
            <w:tcW w:w="0" w:type="auto"/>
          </w:tcPr>
          <w:p w14:paraId="7A2E4914" w14:textId="77777777" w:rsidR="00D0666B" w:rsidRPr="007472C1" w:rsidRDefault="00D0666B" w:rsidP="007472C1">
            <w:pPr>
              <w:pStyle w:val="NoSpacing"/>
            </w:pPr>
          </w:p>
        </w:tc>
        <w:tc>
          <w:tcPr>
            <w:tcW w:w="0" w:type="auto"/>
          </w:tcPr>
          <w:p w14:paraId="5CB68943" w14:textId="77777777" w:rsidR="00D0666B" w:rsidRPr="007472C1" w:rsidRDefault="00D0666B" w:rsidP="007472C1">
            <w:pPr>
              <w:pStyle w:val="NoSpacing"/>
            </w:pPr>
          </w:p>
        </w:tc>
      </w:tr>
      <w:tr w:rsidR="00D0666B" w:rsidRPr="007472C1" w14:paraId="5D5E497A" w14:textId="77777777" w:rsidTr="007472C1">
        <w:tc>
          <w:tcPr>
            <w:tcW w:w="0" w:type="auto"/>
          </w:tcPr>
          <w:p w14:paraId="20147FF8" w14:textId="362DE019" w:rsidR="00D0666B" w:rsidRPr="007472C1" w:rsidRDefault="009261DB" w:rsidP="007472C1">
            <w:pPr>
              <w:pStyle w:val="NoSpacing"/>
            </w:pPr>
            <w:r w:rsidRPr="007472C1">
              <w:t xml:space="preserve">Male 13 (68%) </w:t>
            </w:r>
          </w:p>
        </w:tc>
        <w:tc>
          <w:tcPr>
            <w:tcW w:w="0" w:type="auto"/>
          </w:tcPr>
          <w:p w14:paraId="4D7E08D0" w14:textId="77777777" w:rsidR="00D0666B" w:rsidRPr="007472C1" w:rsidRDefault="00D0666B" w:rsidP="007472C1">
            <w:pPr>
              <w:pStyle w:val="NoSpacing"/>
            </w:pPr>
          </w:p>
        </w:tc>
        <w:tc>
          <w:tcPr>
            <w:tcW w:w="0" w:type="auto"/>
          </w:tcPr>
          <w:p w14:paraId="7724E47B" w14:textId="6C664759" w:rsidR="00D0666B" w:rsidRPr="007472C1" w:rsidRDefault="007472C1" w:rsidP="007472C1">
            <w:pPr>
              <w:pStyle w:val="NoSpacing"/>
            </w:pPr>
            <w:r w:rsidRPr="007472C1">
              <w:t>52 (68%)</w:t>
            </w:r>
          </w:p>
        </w:tc>
      </w:tr>
      <w:tr w:rsidR="00D0666B" w:rsidRPr="007472C1" w14:paraId="27A897C6" w14:textId="77777777" w:rsidTr="007472C1">
        <w:tc>
          <w:tcPr>
            <w:tcW w:w="0" w:type="auto"/>
          </w:tcPr>
          <w:p w14:paraId="0535C4D6" w14:textId="37CD5EE7" w:rsidR="00D0666B" w:rsidRPr="007472C1" w:rsidRDefault="009261DB" w:rsidP="007472C1">
            <w:pPr>
              <w:pStyle w:val="NoSpacing"/>
            </w:pPr>
            <w:r w:rsidRPr="007472C1">
              <w:t xml:space="preserve">Female </w:t>
            </w:r>
          </w:p>
        </w:tc>
        <w:tc>
          <w:tcPr>
            <w:tcW w:w="0" w:type="auto"/>
          </w:tcPr>
          <w:p w14:paraId="7ACCEE5A" w14:textId="5CBE8DCC" w:rsidR="00D0666B" w:rsidRPr="007472C1" w:rsidRDefault="007472C1" w:rsidP="007472C1">
            <w:pPr>
              <w:pStyle w:val="NoSpacing"/>
            </w:pPr>
            <w:r w:rsidRPr="007472C1">
              <w:t>6 (32%)</w:t>
            </w:r>
          </w:p>
        </w:tc>
        <w:tc>
          <w:tcPr>
            <w:tcW w:w="0" w:type="auto"/>
          </w:tcPr>
          <w:p w14:paraId="22E0DDC5" w14:textId="280F34F8" w:rsidR="00D0666B" w:rsidRPr="007472C1" w:rsidRDefault="007472C1" w:rsidP="007472C1">
            <w:pPr>
              <w:pStyle w:val="NoSpacing"/>
            </w:pPr>
            <w:r w:rsidRPr="007472C1">
              <w:t>24 (32%)</w:t>
            </w:r>
          </w:p>
        </w:tc>
      </w:tr>
      <w:tr w:rsidR="00D0666B" w:rsidRPr="007472C1" w14:paraId="1E4CDFB0" w14:textId="77777777" w:rsidTr="007472C1">
        <w:tc>
          <w:tcPr>
            <w:tcW w:w="0" w:type="auto"/>
          </w:tcPr>
          <w:p w14:paraId="09D34C2B" w14:textId="102DFD90" w:rsidR="00D0666B" w:rsidRPr="007472C1" w:rsidRDefault="009261DB" w:rsidP="007472C1">
            <w:pPr>
              <w:pStyle w:val="NoSpacing"/>
            </w:pPr>
            <w:r w:rsidRPr="007472C1">
              <w:t>ASA (I–VI)</w:t>
            </w:r>
          </w:p>
        </w:tc>
        <w:tc>
          <w:tcPr>
            <w:tcW w:w="0" w:type="auto"/>
          </w:tcPr>
          <w:p w14:paraId="0A1DBACE" w14:textId="77777777" w:rsidR="00D0666B" w:rsidRPr="007472C1" w:rsidRDefault="00D0666B" w:rsidP="007472C1">
            <w:pPr>
              <w:pStyle w:val="NoSpacing"/>
            </w:pPr>
          </w:p>
        </w:tc>
        <w:tc>
          <w:tcPr>
            <w:tcW w:w="0" w:type="auto"/>
          </w:tcPr>
          <w:p w14:paraId="3194389E" w14:textId="77777777" w:rsidR="00D0666B" w:rsidRPr="007472C1" w:rsidRDefault="00D0666B" w:rsidP="007472C1">
            <w:pPr>
              <w:pStyle w:val="NoSpacing"/>
            </w:pPr>
          </w:p>
        </w:tc>
      </w:tr>
      <w:tr w:rsidR="00D0666B" w:rsidRPr="007472C1" w14:paraId="30CD26B7" w14:textId="77777777" w:rsidTr="007472C1">
        <w:tc>
          <w:tcPr>
            <w:tcW w:w="0" w:type="auto"/>
          </w:tcPr>
          <w:p w14:paraId="062E380F" w14:textId="4D464F49" w:rsidR="00D0666B" w:rsidRPr="007472C1" w:rsidRDefault="009261DB" w:rsidP="007472C1">
            <w:pPr>
              <w:pStyle w:val="NoSpacing"/>
            </w:pPr>
            <w:r w:rsidRPr="007472C1">
              <w:t xml:space="preserve">I </w:t>
            </w:r>
          </w:p>
        </w:tc>
        <w:tc>
          <w:tcPr>
            <w:tcW w:w="0" w:type="auto"/>
          </w:tcPr>
          <w:p w14:paraId="3629581D" w14:textId="1D5C775E" w:rsidR="00D0666B" w:rsidRPr="007472C1" w:rsidRDefault="007472C1" w:rsidP="007472C1">
            <w:pPr>
              <w:pStyle w:val="NoSpacing"/>
            </w:pPr>
            <w:r w:rsidRPr="007472C1">
              <w:t>7 (37%)</w:t>
            </w:r>
          </w:p>
        </w:tc>
        <w:tc>
          <w:tcPr>
            <w:tcW w:w="0" w:type="auto"/>
          </w:tcPr>
          <w:p w14:paraId="6B262101" w14:textId="5983C4FE" w:rsidR="00D0666B" w:rsidRPr="007472C1" w:rsidRDefault="007472C1" w:rsidP="007472C1">
            <w:pPr>
              <w:pStyle w:val="NoSpacing"/>
            </w:pPr>
            <w:r w:rsidRPr="007472C1">
              <w:t>32 (42%)</w:t>
            </w:r>
          </w:p>
        </w:tc>
      </w:tr>
      <w:tr w:rsidR="00D0666B" w:rsidRPr="007472C1" w14:paraId="6D6D54C6" w14:textId="77777777" w:rsidTr="007472C1">
        <w:tc>
          <w:tcPr>
            <w:tcW w:w="0" w:type="auto"/>
          </w:tcPr>
          <w:p w14:paraId="4952FDFE" w14:textId="27ECF280" w:rsidR="00D0666B" w:rsidRPr="007472C1" w:rsidRDefault="009261DB" w:rsidP="007472C1">
            <w:pPr>
              <w:pStyle w:val="NoSpacing"/>
            </w:pPr>
            <w:r w:rsidRPr="007472C1">
              <w:t xml:space="preserve">II </w:t>
            </w:r>
          </w:p>
        </w:tc>
        <w:tc>
          <w:tcPr>
            <w:tcW w:w="0" w:type="auto"/>
          </w:tcPr>
          <w:p w14:paraId="0FE6C601" w14:textId="481FEB98" w:rsidR="00D0666B" w:rsidRPr="007472C1" w:rsidRDefault="007472C1" w:rsidP="007472C1">
            <w:pPr>
              <w:pStyle w:val="NoSpacing"/>
            </w:pPr>
            <w:r w:rsidRPr="007472C1">
              <w:t>10 (53%)</w:t>
            </w:r>
          </w:p>
        </w:tc>
        <w:tc>
          <w:tcPr>
            <w:tcW w:w="0" w:type="auto"/>
          </w:tcPr>
          <w:p w14:paraId="2346C7D7" w14:textId="1C528797" w:rsidR="00D0666B" w:rsidRPr="007472C1" w:rsidRDefault="007472C1" w:rsidP="007472C1">
            <w:pPr>
              <w:pStyle w:val="NoSpacing"/>
            </w:pPr>
            <w:r w:rsidRPr="007472C1">
              <w:t>37 (49%)</w:t>
            </w:r>
          </w:p>
        </w:tc>
      </w:tr>
      <w:tr w:rsidR="00D0666B" w:rsidRPr="007472C1" w14:paraId="5A0D44F0" w14:textId="77777777" w:rsidTr="007472C1">
        <w:tc>
          <w:tcPr>
            <w:tcW w:w="0" w:type="auto"/>
          </w:tcPr>
          <w:p w14:paraId="165A2FAF" w14:textId="21009953" w:rsidR="00D0666B" w:rsidRPr="007472C1" w:rsidRDefault="009261DB" w:rsidP="007472C1">
            <w:pPr>
              <w:pStyle w:val="NoSpacing"/>
            </w:pPr>
            <w:r w:rsidRPr="007472C1">
              <w:t xml:space="preserve">III </w:t>
            </w:r>
          </w:p>
        </w:tc>
        <w:tc>
          <w:tcPr>
            <w:tcW w:w="0" w:type="auto"/>
          </w:tcPr>
          <w:p w14:paraId="1CE41AE0" w14:textId="2F06BB40" w:rsidR="00D0666B" w:rsidRPr="007472C1" w:rsidRDefault="007472C1" w:rsidP="007472C1">
            <w:pPr>
              <w:pStyle w:val="NoSpacing"/>
            </w:pPr>
            <w:r w:rsidRPr="007472C1">
              <w:t>2 (11%)</w:t>
            </w:r>
          </w:p>
        </w:tc>
        <w:tc>
          <w:tcPr>
            <w:tcW w:w="0" w:type="auto"/>
          </w:tcPr>
          <w:p w14:paraId="75E7D618" w14:textId="612867B3" w:rsidR="00D0666B" w:rsidRPr="007472C1" w:rsidRDefault="007472C1" w:rsidP="007472C1">
            <w:pPr>
              <w:pStyle w:val="NoSpacing"/>
            </w:pPr>
            <w:r w:rsidRPr="007472C1">
              <w:t>7 (9%)</w:t>
            </w:r>
          </w:p>
        </w:tc>
      </w:tr>
    </w:tbl>
    <w:p w14:paraId="6299FEAE" w14:textId="77777777" w:rsidR="00884884" w:rsidRDefault="00884884" w:rsidP="005F396A">
      <w:pPr>
        <w:rPr>
          <w:rFonts w:cstheme="minorHAnsi"/>
        </w:rPr>
      </w:pPr>
    </w:p>
    <w:p w14:paraId="28BF0ACE" w14:textId="77777777" w:rsidR="009863AD" w:rsidRPr="009863AD" w:rsidRDefault="009863AD" w:rsidP="00AB4E5B">
      <w:pPr>
        <w:spacing w:after="0"/>
        <w:rPr>
          <w:rFonts w:cstheme="minorHAnsi"/>
        </w:rPr>
      </w:pPr>
      <w:r w:rsidRPr="009863AD">
        <w:rPr>
          <w:rFonts w:cstheme="minorHAnsi"/>
        </w:rPr>
        <w:t>TABLE 2. Relation Between Process and Outcome Parameters Concerning Postoperative Pain After Mandible Fracture Repair (Part 1)</w:t>
      </w:r>
    </w:p>
    <w:tbl>
      <w:tblPr>
        <w:tblStyle w:val="TableGrid"/>
        <w:tblW w:w="0" w:type="auto"/>
        <w:tblLook w:val="0020" w:firstRow="1" w:lastRow="0" w:firstColumn="0" w:lastColumn="0" w:noHBand="0" w:noVBand="0"/>
      </w:tblPr>
      <w:tblGrid>
        <w:gridCol w:w="3055"/>
        <w:gridCol w:w="1080"/>
        <w:gridCol w:w="1170"/>
        <w:gridCol w:w="1170"/>
        <w:gridCol w:w="1378"/>
        <w:gridCol w:w="1071"/>
        <w:gridCol w:w="1146"/>
      </w:tblGrid>
      <w:tr w:rsidR="00F01CDE" w:rsidRPr="009F135E" w14:paraId="4F98A712" w14:textId="77777777" w:rsidTr="00D61CCE">
        <w:trPr>
          <w:trHeight w:val="397"/>
        </w:trPr>
        <w:tc>
          <w:tcPr>
            <w:tcW w:w="3055" w:type="dxa"/>
          </w:tcPr>
          <w:p w14:paraId="649455E3" w14:textId="77777777" w:rsidR="009E7599" w:rsidRPr="009F135E" w:rsidRDefault="009E7599" w:rsidP="009E7599">
            <w:pPr>
              <w:pStyle w:val="NoSpacing"/>
              <w:rPr>
                <w:rFonts w:cstheme="minorHAnsi"/>
                <w:sz w:val="20"/>
                <w:szCs w:val="20"/>
              </w:rPr>
            </w:pPr>
          </w:p>
          <w:p w14:paraId="29AFD808" w14:textId="77777777" w:rsidR="009E7599" w:rsidRPr="009F135E" w:rsidRDefault="009E7599" w:rsidP="009E7599">
            <w:pPr>
              <w:pStyle w:val="NoSpacing"/>
              <w:rPr>
                <w:rFonts w:cstheme="minorHAnsi"/>
                <w:sz w:val="20"/>
                <w:szCs w:val="20"/>
              </w:rPr>
            </w:pPr>
            <w:r w:rsidRPr="009F135E">
              <w:rPr>
                <w:rFonts w:cstheme="minorHAnsi"/>
                <w:sz w:val="20"/>
                <w:szCs w:val="20"/>
              </w:rPr>
              <w:t>Measure</w:t>
            </w:r>
          </w:p>
        </w:tc>
        <w:tc>
          <w:tcPr>
            <w:tcW w:w="1080" w:type="dxa"/>
          </w:tcPr>
          <w:p w14:paraId="59FF7A54" w14:textId="77777777" w:rsidR="009E7599" w:rsidRPr="009F135E" w:rsidRDefault="009E7599" w:rsidP="009E7599">
            <w:pPr>
              <w:pStyle w:val="NoSpacing"/>
              <w:rPr>
                <w:rFonts w:cstheme="minorHAnsi"/>
                <w:sz w:val="20"/>
                <w:szCs w:val="20"/>
              </w:rPr>
            </w:pPr>
            <w:r w:rsidRPr="009F135E">
              <w:rPr>
                <w:rFonts w:cstheme="minorHAnsi"/>
                <w:sz w:val="20"/>
                <w:szCs w:val="20"/>
              </w:rPr>
              <w:t>Pain</w:t>
            </w:r>
            <w:r w:rsidRPr="009F135E">
              <w:rPr>
                <w:rFonts w:cstheme="minorHAnsi"/>
                <w:spacing w:val="9"/>
                <w:sz w:val="20"/>
                <w:szCs w:val="20"/>
              </w:rPr>
              <w:t xml:space="preserve"> </w:t>
            </w:r>
            <w:r w:rsidRPr="009F135E">
              <w:rPr>
                <w:rFonts w:cstheme="minorHAnsi"/>
                <w:sz w:val="20"/>
                <w:szCs w:val="20"/>
              </w:rPr>
              <w:t>on</w:t>
            </w:r>
          </w:p>
          <w:p w14:paraId="3904D709" w14:textId="77777777" w:rsidR="009E7599" w:rsidRPr="009F135E" w:rsidRDefault="009E7599" w:rsidP="009E7599">
            <w:pPr>
              <w:pStyle w:val="NoSpacing"/>
              <w:rPr>
                <w:rFonts w:cstheme="minorHAnsi"/>
                <w:sz w:val="20"/>
                <w:szCs w:val="20"/>
              </w:rPr>
            </w:pPr>
            <w:r w:rsidRPr="009F135E">
              <w:rPr>
                <w:rFonts w:cstheme="minorHAnsi"/>
                <w:sz w:val="20"/>
                <w:szCs w:val="20"/>
              </w:rPr>
              <w:t>Activity</w:t>
            </w:r>
          </w:p>
        </w:tc>
        <w:tc>
          <w:tcPr>
            <w:tcW w:w="1170" w:type="dxa"/>
          </w:tcPr>
          <w:p w14:paraId="09BA4B0A" w14:textId="77777777" w:rsidR="009E7599" w:rsidRPr="009F135E" w:rsidRDefault="009E7599" w:rsidP="009E7599">
            <w:pPr>
              <w:pStyle w:val="NoSpacing"/>
              <w:rPr>
                <w:rFonts w:cstheme="minorHAnsi"/>
                <w:sz w:val="20"/>
                <w:szCs w:val="20"/>
              </w:rPr>
            </w:pPr>
            <w:r w:rsidRPr="009F135E">
              <w:rPr>
                <w:rFonts w:cstheme="minorHAnsi"/>
                <w:sz w:val="20"/>
                <w:szCs w:val="20"/>
              </w:rPr>
              <w:t>Maximum</w:t>
            </w:r>
          </w:p>
          <w:p w14:paraId="4ADD7F25" w14:textId="77777777" w:rsidR="009E7599" w:rsidRPr="009F135E" w:rsidRDefault="009E7599" w:rsidP="009E7599">
            <w:pPr>
              <w:pStyle w:val="NoSpacing"/>
              <w:rPr>
                <w:rFonts w:cstheme="minorHAnsi"/>
                <w:sz w:val="20"/>
                <w:szCs w:val="20"/>
              </w:rPr>
            </w:pPr>
            <w:r w:rsidRPr="009F135E">
              <w:rPr>
                <w:rFonts w:cstheme="minorHAnsi"/>
                <w:sz w:val="20"/>
                <w:szCs w:val="20"/>
              </w:rPr>
              <w:t>Pain Intensity</w:t>
            </w:r>
          </w:p>
        </w:tc>
        <w:tc>
          <w:tcPr>
            <w:tcW w:w="1170" w:type="dxa"/>
          </w:tcPr>
          <w:p w14:paraId="2E639758" w14:textId="77777777" w:rsidR="009E7599" w:rsidRPr="009F135E" w:rsidRDefault="009E7599" w:rsidP="009E7599">
            <w:pPr>
              <w:pStyle w:val="NoSpacing"/>
              <w:rPr>
                <w:rFonts w:cstheme="minorHAnsi"/>
                <w:sz w:val="20"/>
                <w:szCs w:val="20"/>
              </w:rPr>
            </w:pPr>
            <w:r w:rsidRPr="009F135E">
              <w:rPr>
                <w:rFonts w:cstheme="minorHAnsi"/>
                <w:sz w:val="20"/>
                <w:szCs w:val="20"/>
              </w:rPr>
              <w:t>Minimum</w:t>
            </w:r>
          </w:p>
          <w:p w14:paraId="3DB1C9D6" w14:textId="77777777" w:rsidR="009E7599" w:rsidRPr="009F135E" w:rsidRDefault="009E7599" w:rsidP="009E7599">
            <w:pPr>
              <w:pStyle w:val="NoSpacing"/>
              <w:rPr>
                <w:rFonts w:cstheme="minorHAnsi"/>
                <w:sz w:val="20"/>
                <w:szCs w:val="20"/>
              </w:rPr>
            </w:pPr>
            <w:r w:rsidRPr="009F135E">
              <w:rPr>
                <w:rFonts w:cstheme="minorHAnsi"/>
                <w:sz w:val="20"/>
                <w:szCs w:val="20"/>
              </w:rPr>
              <w:t>Pain Intensity</w:t>
            </w:r>
          </w:p>
        </w:tc>
        <w:tc>
          <w:tcPr>
            <w:tcW w:w="1378" w:type="dxa"/>
          </w:tcPr>
          <w:p w14:paraId="6898D96D" w14:textId="77777777" w:rsidR="009E7599" w:rsidRPr="009F135E" w:rsidRDefault="009E7599" w:rsidP="009E7599">
            <w:pPr>
              <w:pStyle w:val="NoSpacing"/>
              <w:rPr>
                <w:rFonts w:cstheme="minorHAnsi"/>
                <w:sz w:val="20"/>
                <w:szCs w:val="20"/>
              </w:rPr>
            </w:pPr>
            <w:r w:rsidRPr="009F135E">
              <w:rPr>
                <w:rFonts w:cstheme="minorHAnsi"/>
                <w:sz w:val="20"/>
                <w:szCs w:val="20"/>
              </w:rPr>
              <w:t>Satisfaction With</w:t>
            </w:r>
          </w:p>
          <w:p w14:paraId="4ADA1DC3" w14:textId="77777777" w:rsidR="009E7599" w:rsidRPr="009F135E" w:rsidRDefault="009E7599" w:rsidP="009E7599">
            <w:pPr>
              <w:pStyle w:val="NoSpacing"/>
              <w:rPr>
                <w:rFonts w:cstheme="minorHAnsi"/>
                <w:sz w:val="20"/>
                <w:szCs w:val="20"/>
              </w:rPr>
            </w:pPr>
            <w:r w:rsidRPr="009F135E">
              <w:rPr>
                <w:rFonts w:cstheme="minorHAnsi"/>
                <w:sz w:val="20"/>
                <w:szCs w:val="20"/>
              </w:rPr>
              <w:t>Pain Intensity</w:t>
            </w:r>
          </w:p>
        </w:tc>
        <w:tc>
          <w:tcPr>
            <w:tcW w:w="0" w:type="auto"/>
          </w:tcPr>
          <w:p w14:paraId="2CB4A2A6" w14:textId="77777777" w:rsidR="009E7599" w:rsidRPr="009F135E" w:rsidRDefault="009E7599" w:rsidP="009E7599">
            <w:pPr>
              <w:pStyle w:val="NoSpacing"/>
              <w:rPr>
                <w:rFonts w:cstheme="minorHAnsi"/>
                <w:sz w:val="20"/>
                <w:szCs w:val="20"/>
              </w:rPr>
            </w:pPr>
            <w:r w:rsidRPr="009F135E">
              <w:rPr>
                <w:rFonts w:cstheme="minorHAnsi"/>
                <w:sz w:val="20"/>
                <w:szCs w:val="20"/>
              </w:rPr>
              <w:t>Mobility</w:t>
            </w:r>
          </w:p>
          <w:p w14:paraId="28D087DB" w14:textId="77777777" w:rsidR="009E7599" w:rsidRPr="009F135E" w:rsidRDefault="009E7599" w:rsidP="009E7599">
            <w:pPr>
              <w:pStyle w:val="NoSpacing"/>
              <w:rPr>
                <w:rFonts w:cstheme="minorHAnsi"/>
                <w:sz w:val="20"/>
                <w:szCs w:val="20"/>
              </w:rPr>
            </w:pPr>
            <w:r w:rsidRPr="009F135E">
              <w:rPr>
                <w:rFonts w:cstheme="minorHAnsi"/>
                <w:sz w:val="20"/>
                <w:szCs w:val="20"/>
              </w:rPr>
              <w:t>Decreased</w:t>
            </w:r>
          </w:p>
        </w:tc>
        <w:tc>
          <w:tcPr>
            <w:tcW w:w="0" w:type="auto"/>
          </w:tcPr>
          <w:p w14:paraId="62F8B652" w14:textId="77777777" w:rsidR="009E7599" w:rsidRPr="009F135E" w:rsidRDefault="009E7599" w:rsidP="009E7599">
            <w:pPr>
              <w:pStyle w:val="NoSpacing"/>
              <w:rPr>
                <w:rFonts w:cstheme="minorHAnsi"/>
                <w:sz w:val="20"/>
                <w:szCs w:val="20"/>
              </w:rPr>
            </w:pPr>
            <w:r w:rsidRPr="009F135E">
              <w:rPr>
                <w:rFonts w:cstheme="minorHAnsi"/>
                <w:sz w:val="20"/>
                <w:szCs w:val="20"/>
              </w:rPr>
              <w:t>Breathing</w:t>
            </w:r>
          </w:p>
          <w:p w14:paraId="7A7758DA" w14:textId="77777777" w:rsidR="009E7599" w:rsidRPr="009F135E" w:rsidRDefault="009E7599" w:rsidP="009E7599">
            <w:pPr>
              <w:pStyle w:val="NoSpacing"/>
              <w:rPr>
                <w:rFonts w:cstheme="minorHAnsi"/>
                <w:w w:val="95"/>
                <w:sz w:val="20"/>
                <w:szCs w:val="20"/>
              </w:rPr>
            </w:pPr>
            <w:r w:rsidRPr="009F135E">
              <w:rPr>
                <w:rFonts w:cstheme="minorHAnsi"/>
                <w:w w:val="95"/>
                <w:sz w:val="20"/>
                <w:szCs w:val="20"/>
              </w:rPr>
              <w:t>Disturbance</w:t>
            </w:r>
          </w:p>
        </w:tc>
      </w:tr>
      <w:tr w:rsidR="00F01CDE" w:rsidRPr="009F135E" w14:paraId="076EDD6E" w14:textId="77777777" w:rsidTr="00D61CCE">
        <w:trPr>
          <w:trHeight w:val="358"/>
        </w:trPr>
        <w:tc>
          <w:tcPr>
            <w:tcW w:w="3055" w:type="dxa"/>
          </w:tcPr>
          <w:p w14:paraId="2E4E2B64" w14:textId="7C4431E7" w:rsidR="009E7599" w:rsidRPr="009F135E" w:rsidRDefault="009E7599" w:rsidP="009E7599">
            <w:pPr>
              <w:pStyle w:val="NoSpacing"/>
              <w:rPr>
                <w:rFonts w:cstheme="minorHAnsi"/>
                <w:sz w:val="20"/>
                <w:szCs w:val="20"/>
              </w:rPr>
            </w:pPr>
            <w:r w:rsidRPr="009F135E">
              <w:rPr>
                <w:rFonts w:cstheme="minorHAnsi"/>
                <w:sz w:val="20"/>
                <w:szCs w:val="20"/>
              </w:rPr>
              <w:t xml:space="preserve">Age (median </w:t>
            </w:r>
            <w:r w:rsidRPr="009F135E">
              <w:rPr>
                <w:rFonts w:cstheme="minorHAnsi"/>
                <w:sz w:val="20"/>
                <w:szCs w:val="20"/>
              </w:rPr>
              <w:t>=</w:t>
            </w:r>
            <w:r w:rsidRPr="009F135E">
              <w:rPr>
                <w:rFonts w:cstheme="minorHAnsi"/>
                <w:sz w:val="20"/>
                <w:szCs w:val="20"/>
              </w:rPr>
              <w:t xml:space="preserve"> 40 y)</w:t>
            </w:r>
          </w:p>
        </w:tc>
        <w:tc>
          <w:tcPr>
            <w:tcW w:w="1080" w:type="dxa"/>
          </w:tcPr>
          <w:p w14:paraId="07E36A9B" w14:textId="77777777" w:rsidR="009E7599" w:rsidRPr="009F135E" w:rsidRDefault="009E7599" w:rsidP="009E7599">
            <w:pPr>
              <w:pStyle w:val="NoSpacing"/>
              <w:rPr>
                <w:rFonts w:cstheme="minorHAnsi"/>
                <w:sz w:val="20"/>
                <w:szCs w:val="20"/>
              </w:rPr>
            </w:pPr>
            <w:r w:rsidRPr="009F135E">
              <w:rPr>
                <w:rFonts w:cstheme="minorHAnsi"/>
                <w:sz w:val="20"/>
                <w:szCs w:val="20"/>
              </w:rPr>
              <w:t>0.542</w:t>
            </w:r>
          </w:p>
        </w:tc>
        <w:tc>
          <w:tcPr>
            <w:tcW w:w="1170" w:type="dxa"/>
          </w:tcPr>
          <w:p w14:paraId="3A7D7687" w14:textId="77777777" w:rsidR="009E7599" w:rsidRPr="009F135E" w:rsidRDefault="009E7599" w:rsidP="009E7599">
            <w:pPr>
              <w:pStyle w:val="NoSpacing"/>
              <w:rPr>
                <w:rFonts w:cstheme="minorHAnsi"/>
                <w:sz w:val="20"/>
                <w:szCs w:val="20"/>
              </w:rPr>
            </w:pPr>
            <w:r w:rsidRPr="009F135E">
              <w:rPr>
                <w:rFonts w:cstheme="minorHAnsi"/>
                <w:sz w:val="20"/>
                <w:szCs w:val="20"/>
              </w:rPr>
              <w:t>0.969</w:t>
            </w:r>
          </w:p>
        </w:tc>
        <w:tc>
          <w:tcPr>
            <w:tcW w:w="1170" w:type="dxa"/>
          </w:tcPr>
          <w:p w14:paraId="7A38F80C" w14:textId="77777777" w:rsidR="009E7599" w:rsidRPr="009F135E" w:rsidRDefault="009E7599" w:rsidP="009E7599">
            <w:pPr>
              <w:pStyle w:val="NoSpacing"/>
              <w:rPr>
                <w:rFonts w:cstheme="minorHAnsi"/>
                <w:sz w:val="20"/>
                <w:szCs w:val="20"/>
              </w:rPr>
            </w:pPr>
            <w:r w:rsidRPr="009F135E">
              <w:rPr>
                <w:rFonts w:cstheme="minorHAnsi"/>
                <w:sz w:val="20"/>
                <w:szCs w:val="20"/>
              </w:rPr>
              <w:t>0.933</w:t>
            </w:r>
          </w:p>
        </w:tc>
        <w:tc>
          <w:tcPr>
            <w:tcW w:w="1378" w:type="dxa"/>
          </w:tcPr>
          <w:p w14:paraId="7690F0D9" w14:textId="77777777" w:rsidR="009E7599" w:rsidRPr="009F135E" w:rsidRDefault="009E7599" w:rsidP="009E7599">
            <w:pPr>
              <w:pStyle w:val="NoSpacing"/>
              <w:rPr>
                <w:rFonts w:cstheme="minorHAnsi"/>
                <w:sz w:val="20"/>
                <w:szCs w:val="20"/>
              </w:rPr>
            </w:pPr>
            <w:r w:rsidRPr="009F135E">
              <w:rPr>
                <w:rFonts w:cstheme="minorHAnsi"/>
                <w:sz w:val="20"/>
                <w:szCs w:val="20"/>
              </w:rPr>
              <w:t>0.700</w:t>
            </w:r>
          </w:p>
        </w:tc>
        <w:tc>
          <w:tcPr>
            <w:tcW w:w="0" w:type="auto"/>
          </w:tcPr>
          <w:p w14:paraId="3174A4DA" w14:textId="77777777" w:rsidR="009E7599" w:rsidRPr="009F135E" w:rsidRDefault="009E7599" w:rsidP="009E7599">
            <w:pPr>
              <w:pStyle w:val="NoSpacing"/>
              <w:rPr>
                <w:rFonts w:cstheme="minorHAnsi"/>
                <w:sz w:val="20"/>
                <w:szCs w:val="20"/>
              </w:rPr>
            </w:pPr>
            <w:r w:rsidRPr="009F135E">
              <w:rPr>
                <w:rFonts w:cstheme="minorHAnsi"/>
                <w:sz w:val="20"/>
                <w:szCs w:val="20"/>
              </w:rPr>
              <w:t>0.622</w:t>
            </w:r>
          </w:p>
        </w:tc>
        <w:tc>
          <w:tcPr>
            <w:tcW w:w="0" w:type="auto"/>
          </w:tcPr>
          <w:p w14:paraId="62E507F3" w14:textId="77777777" w:rsidR="009E7599" w:rsidRPr="009F135E" w:rsidRDefault="009E7599" w:rsidP="009E7599">
            <w:pPr>
              <w:pStyle w:val="NoSpacing"/>
              <w:rPr>
                <w:rFonts w:cstheme="minorHAnsi"/>
                <w:w w:val="95"/>
                <w:sz w:val="20"/>
                <w:szCs w:val="20"/>
              </w:rPr>
            </w:pPr>
            <w:r w:rsidRPr="009F135E">
              <w:rPr>
                <w:rFonts w:cstheme="minorHAnsi"/>
                <w:w w:val="95"/>
                <w:sz w:val="20"/>
                <w:szCs w:val="20"/>
              </w:rPr>
              <w:t>0.395</w:t>
            </w:r>
          </w:p>
        </w:tc>
      </w:tr>
      <w:tr w:rsidR="00F01CDE" w:rsidRPr="009F135E" w14:paraId="58803391" w14:textId="77777777" w:rsidTr="00D61CCE">
        <w:trPr>
          <w:trHeight w:val="145"/>
        </w:trPr>
        <w:tc>
          <w:tcPr>
            <w:tcW w:w="3055" w:type="dxa"/>
          </w:tcPr>
          <w:p w14:paraId="43318ADF" w14:textId="77777777" w:rsidR="009E7599" w:rsidRPr="009F135E" w:rsidRDefault="009E7599" w:rsidP="009E7599">
            <w:pPr>
              <w:pStyle w:val="NoSpacing"/>
              <w:rPr>
                <w:rFonts w:cstheme="minorHAnsi"/>
                <w:sz w:val="20"/>
                <w:szCs w:val="20"/>
              </w:rPr>
            </w:pPr>
            <w:r w:rsidRPr="009F135E">
              <w:rPr>
                <w:rFonts w:cstheme="minorHAnsi"/>
                <w:sz w:val="20"/>
                <w:szCs w:val="20"/>
              </w:rPr>
              <w:t>Sex</w:t>
            </w:r>
          </w:p>
        </w:tc>
        <w:tc>
          <w:tcPr>
            <w:tcW w:w="1080" w:type="dxa"/>
          </w:tcPr>
          <w:p w14:paraId="5EA9528B" w14:textId="77777777" w:rsidR="009E7599" w:rsidRPr="009F135E" w:rsidRDefault="009E7599" w:rsidP="009E7599">
            <w:pPr>
              <w:pStyle w:val="NoSpacing"/>
              <w:rPr>
                <w:rFonts w:cstheme="minorHAnsi"/>
                <w:sz w:val="20"/>
                <w:szCs w:val="20"/>
              </w:rPr>
            </w:pPr>
            <w:r w:rsidRPr="009F135E">
              <w:rPr>
                <w:rFonts w:cstheme="minorHAnsi"/>
                <w:sz w:val="20"/>
                <w:szCs w:val="20"/>
              </w:rPr>
              <w:t>0.765</w:t>
            </w:r>
          </w:p>
        </w:tc>
        <w:tc>
          <w:tcPr>
            <w:tcW w:w="1170" w:type="dxa"/>
          </w:tcPr>
          <w:p w14:paraId="20D08DEB" w14:textId="77777777" w:rsidR="009E7599" w:rsidRPr="009F135E" w:rsidRDefault="009E7599" w:rsidP="009E7599">
            <w:pPr>
              <w:pStyle w:val="NoSpacing"/>
              <w:rPr>
                <w:rFonts w:cstheme="minorHAnsi"/>
                <w:sz w:val="20"/>
                <w:szCs w:val="20"/>
              </w:rPr>
            </w:pPr>
            <w:r w:rsidRPr="009F135E">
              <w:rPr>
                <w:rFonts w:cstheme="minorHAnsi"/>
                <w:sz w:val="20"/>
                <w:szCs w:val="20"/>
              </w:rPr>
              <w:t>0.701</w:t>
            </w:r>
          </w:p>
        </w:tc>
        <w:tc>
          <w:tcPr>
            <w:tcW w:w="1170" w:type="dxa"/>
          </w:tcPr>
          <w:p w14:paraId="7BE127AA" w14:textId="77777777" w:rsidR="009E7599" w:rsidRPr="009F135E" w:rsidRDefault="009E7599" w:rsidP="009E7599">
            <w:pPr>
              <w:pStyle w:val="NoSpacing"/>
              <w:rPr>
                <w:rFonts w:cstheme="minorHAnsi"/>
                <w:sz w:val="20"/>
                <w:szCs w:val="20"/>
              </w:rPr>
            </w:pPr>
            <w:r w:rsidRPr="009F135E">
              <w:rPr>
                <w:rFonts w:cstheme="minorHAnsi"/>
                <w:sz w:val="20"/>
                <w:szCs w:val="20"/>
              </w:rPr>
              <w:t>0.244</w:t>
            </w:r>
          </w:p>
        </w:tc>
        <w:tc>
          <w:tcPr>
            <w:tcW w:w="1378" w:type="dxa"/>
          </w:tcPr>
          <w:p w14:paraId="07BBA6E9" w14:textId="77777777" w:rsidR="009E7599" w:rsidRPr="009F135E" w:rsidRDefault="009E7599" w:rsidP="009E7599">
            <w:pPr>
              <w:pStyle w:val="NoSpacing"/>
              <w:rPr>
                <w:rFonts w:cstheme="minorHAnsi"/>
                <w:sz w:val="20"/>
                <w:szCs w:val="20"/>
              </w:rPr>
            </w:pPr>
            <w:r w:rsidRPr="009F135E">
              <w:rPr>
                <w:rFonts w:cstheme="minorHAnsi"/>
                <w:sz w:val="20"/>
                <w:szCs w:val="20"/>
              </w:rPr>
              <w:t>0.467</w:t>
            </w:r>
          </w:p>
        </w:tc>
        <w:tc>
          <w:tcPr>
            <w:tcW w:w="0" w:type="auto"/>
          </w:tcPr>
          <w:p w14:paraId="44FEFFC0" w14:textId="77777777" w:rsidR="009E7599" w:rsidRPr="009F135E" w:rsidRDefault="009E7599" w:rsidP="009E7599">
            <w:pPr>
              <w:pStyle w:val="NoSpacing"/>
              <w:rPr>
                <w:rFonts w:cstheme="minorHAnsi"/>
                <w:b/>
                <w:bCs/>
                <w:sz w:val="20"/>
                <w:szCs w:val="20"/>
              </w:rPr>
            </w:pPr>
            <w:r w:rsidRPr="009F135E">
              <w:rPr>
                <w:rFonts w:cstheme="minorHAnsi"/>
                <w:b/>
                <w:bCs/>
                <w:sz w:val="20"/>
                <w:szCs w:val="20"/>
              </w:rPr>
              <w:t>0.017</w:t>
            </w:r>
          </w:p>
        </w:tc>
        <w:tc>
          <w:tcPr>
            <w:tcW w:w="0" w:type="auto"/>
          </w:tcPr>
          <w:p w14:paraId="05A6510E" w14:textId="77777777" w:rsidR="009E7599" w:rsidRPr="009F135E" w:rsidRDefault="009E7599" w:rsidP="009E7599">
            <w:pPr>
              <w:pStyle w:val="NoSpacing"/>
              <w:rPr>
                <w:rFonts w:cstheme="minorHAnsi"/>
                <w:w w:val="95"/>
                <w:sz w:val="20"/>
                <w:szCs w:val="20"/>
              </w:rPr>
            </w:pPr>
            <w:r w:rsidRPr="009F135E">
              <w:rPr>
                <w:rFonts w:cstheme="minorHAnsi"/>
                <w:w w:val="95"/>
                <w:sz w:val="20"/>
                <w:szCs w:val="20"/>
              </w:rPr>
              <w:t>1.000</w:t>
            </w:r>
          </w:p>
        </w:tc>
      </w:tr>
      <w:tr w:rsidR="00F01CDE" w:rsidRPr="009F135E" w14:paraId="1D48A82A" w14:textId="77777777" w:rsidTr="00D61CCE">
        <w:trPr>
          <w:trHeight w:val="248"/>
        </w:trPr>
        <w:tc>
          <w:tcPr>
            <w:tcW w:w="3055" w:type="dxa"/>
          </w:tcPr>
          <w:p w14:paraId="49472555" w14:textId="1A338382" w:rsidR="009E7599" w:rsidRPr="009F135E" w:rsidRDefault="009E7599" w:rsidP="009E7599">
            <w:pPr>
              <w:pStyle w:val="NoSpacing"/>
              <w:rPr>
                <w:rFonts w:cstheme="minorHAnsi"/>
                <w:sz w:val="20"/>
                <w:szCs w:val="20"/>
              </w:rPr>
            </w:pPr>
            <w:r w:rsidRPr="009F135E">
              <w:rPr>
                <w:rFonts w:cstheme="minorHAnsi"/>
                <w:sz w:val="20"/>
                <w:szCs w:val="20"/>
              </w:rPr>
              <w:t xml:space="preserve">Male (n </w:t>
            </w:r>
            <w:r w:rsidR="00FA0204" w:rsidRPr="009F135E">
              <w:rPr>
                <w:rFonts w:cstheme="minorHAnsi"/>
                <w:sz w:val="20"/>
                <w:szCs w:val="20"/>
              </w:rPr>
              <w:t>=</w:t>
            </w:r>
            <w:r w:rsidRPr="009F135E">
              <w:rPr>
                <w:rFonts w:cstheme="minorHAnsi"/>
                <w:sz w:val="20"/>
                <w:szCs w:val="20"/>
              </w:rPr>
              <w:t xml:space="preserve"> 13)</w:t>
            </w:r>
          </w:p>
        </w:tc>
        <w:tc>
          <w:tcPr>
            <w:tcW w:w="1080" w:type="dxa"/>
          </w:tcPr>
          <w:p w14:paraId="496FF7AF" w14:textId="77777777" w:rsidR="009E7599" w:rsidRPr="009F135E" w:rsidRDefault="009E7599" w:rsidP="009E7599">
            <w:pPr>
              <w:pStyle w:val="NoSpacing"/>
              <w:rPr>
                <w:rFonts w:cstheme="minorHAnsi"/>
                <w:sz w:val="20"/>
                <w:szCs w:val="20"/>
              </w:rPr>
            </w:pPr>
          </w:p>
        </w:tc>
        <w:tc>
          <w:tcPr>
            <w:tcW w:w="1170" w:type="dxa"/>
          </w:tcPr>
          <w:p w14:paraId="677DCB30" w14:textId="77777777" w:rsidR="009E7599" w:rsidRPr="009F135E" w:rsidRDefault="009E7599" w:rsidP="009E7599">
            <w:pPr>
              <w:pStyle w:val="NoSpacing"/>
              <w:rPr>
                <w:rFonts w:cstheme="minorHAnsi"/>
                <w:sz w:val="20"/>
                <w:szCs w:val="20"/>
              </w:rPr>
            </w:pPr>
          </w:p>
        </w:tc>
        <w:tc>
          <w:tcPr>
            <w:tcW w:w="1170" w:type="dxa"/>
          </w:tcPr>
          <w:p w14:paraId="5FE8EFBD" w14:textId="77777777" w:rsidR="009E7599" w:rsidRPr="009F135E" w:rsidRDefault="009E7599" w:rsidP="009E7599">
            <w:pPr>
              <w:pStyle w:val="NoSpacing"/>
              <w:rPr>
                <w:rFonts w:cstheme="minorHAnsi"/>
                <w:sz w:val="20"/>
                <w:szCs w:val="20"/>
              </w:rPr>
            </w:pPr>
          </w:p>
        </w:tc>
        <w:tc>
          <w:tcPr>
            <w:tcW w:w="1378" w:type="dxa"/>
          </w:tcPr>
          <w:p w14:paraId="064216CE" w14:textId="77777777" w:rsidR="009E7599" w:rsidRPr="009F135E" w:rsidRDefault="009E7599" w:rsidP="009E7599">
            <w:pPr>
              <w:pStyle w:val="NoSpacing"/>
              <w:rPr>
                <w:rFonts w:cstheme="minorHAnsi"/>
                <w:sz w:val="20"/>
                <w:szCs w:val="20"/>
              </w:rPr>
            </w:pPr>
          </w:p>
        </w:tc>
        <w:tc>
          <w:tcPr>
            <w:tcW w:w="0" w:type="auto"/>
          </w:tcPr>
          <w:p w14:paraId="30719AF4" w14:textId="6778FC43" w:rsidR="009E7599" w:rsidRPr="009F135E" w:rsidRDefault="009E7599" w:rsidP="009E7599">
            <w:pPr>
              <w:pStyle w:val="NoSpacing"/>
              <w:rPr>
                <w:rFonts w:cstheme="minorHAnsi"/>
                <w:b/>
                <w:bCs/>
                <w:w w:val="105"/>
                <w:sz w:val="20"/>
                <w:szCs w:val="20"/>
              </w:rPr>
            </w:pPr>
            <w:r w:rsidRPr="009F135E">
              <w:rPr>
                <w:rFonts w:cstheme="minorHAnsi"/>
                <w:b/>
                <w:bCs/>
                <w:w w:val="105"/>
                <w:sz w:val="20"/>
                <w:szCs w:val="20"/>
              </w:rPr>
              <w:t xml:space="preserve">n </w:t>
            </w:r>
            <w:r w:rsidR="00FA0204" w:rsidRPr="009F135E">
              <w:rPr>
                <w:rFonts w:cstheme="minorHAnsi"/>
                <w:b/>
                <w:bCs/>
                <w:w w:val="105"/>
                <w:sz w:val="20"/>
                <w:szCs w:val="20"/>
              </w:rPr>
              <w:t>=</w:t>
            </w:r>
            <w:r w:rsidRPr="009F135E">
              <w:rPr>
                <w:rFonts w:cstheme="minorHAnsi"/>
                <w:b/>
                <w:bCs/>
                <w:w w:val="105"/>
                <w:sz w:val="20"/>
                <w:szCs w:val="20"/>
              </w:rPr>
              <w:t xml:space="preserve"> 1</w:t>
            </w:r>
          </w:p>
        </w:tc>
        <w:tc>
          <w:tcPr>
            <w:tcW w:w="0" w:type="auto"/>
          </w:tcPr>
          <w:p w14:paraId="11524C60" w14:textId="77777777" w:rsidR="009E7599" w:rsidRPr="009F135E" w:rsidRDefault="009E7599" w:rsidP="009E7599">
            <w:pPr>
              <w:pStyle w:val="NoSpacing"/>
              <w:rPr>
                <w:rFonts w:cstheme="minorHAnsi"/>
                <w:sz w:val="20"/>
                <w:szCs w:val="20"/>
              </w:rPr>
            </w:pPr>
          </w:p>
        </w:tc>
      </w:tr>
      <w:tr w:rsidR="00F01CDE" w:rsidRPr="009F135E" w14:paraId="2531AA65" w14:textId="77777777" w:rsidTr="00D61CCE">
        <w:trPr>
          <w:trHeight w:val="185"/>
        </w:trPr>
        <w:tc>
          <w:tcPr>
            <w:tcW w:w="3055" w:type="dxa"/>
          </w:tcPr>
          <w:p w14:paraId="076809F6" w14:textId="14EC2F85" w:rsidR="009E7599" w:rsidRPr="009F135E" w:rsidRDefault="009E7599" w:rsidP="009E7599">
            <w:pPr>
              <w:pStyle w:val="NoSpacing"/>
              <w:rPr>
                <w:rFonts w:cstheme="minorHAnsi"/>
                <w:sz w:val="20"/>
                <w:szCs w:val="20"/>
              </w:rPr>
            </w:pPr>
            <w:r w:rsidRPr="009F135E">
              <w:rPr>
                <w:rFonts w:cstheme="minorHAnsi"/>
                <w:sz w:val="20"/>
                <w:szCs w:val="20"/>
              </w:rPr>
              <w:t xml:space="preserve">Female (n </w:t>
            </w:r>
            <w:r w:rsidR="00FA0204" w:rsidRPr="009F135E">
              <w:rPr>
                <w:rFonts w:cstheme="minorHAnsi"/>
                <w:sz w:val="20"/>
                <w:szCs w:val="20"/>
              </w:rPr>
              <w:t>=</w:t>
            </w:r>
            <w:r w:rsidRPr="009F135E">
              <w:rPr>
                <w:rFonts w:cstheme="minorHAnsi"/>
                <w:sz w:val="20"/>
                <w:szCs w:val="20"/>
              </w:rPr>
              <w:t xml:space="preserve"> 6)</w:t>
            </w:r>
          </w:p>
        </w:tc>
        <w:tc>
          <w:tcPr>
            <w:tcW w:w="1080" w:type="dxa"/>
          </w:tcPr>
          <w:p w14:paraId="3D52C668" w14:textId="77777777" w:rsidR="009E7599" w:rsidRPr="009F135E" w:rsidRDefault="009E7599" w:rsidP="009E7599">
            <w:pPr>
              <w:pStyle w:val="NoSpacing"/>
              <w:rPr>
                <w:rFonts w:cstheme="minorHAnsi"/>
                <w:sz w:val="20"/>
                <w:szCs w:val="20"/>
              </w:rPr>
            </w:pPr>
          </w:p>
        </w:tc>
        <w:tc>
          <w:tcPr>
            <w:tcW w:w="1170" w:type="dxa"/>
          </w:tcPr>
          <w:p w14:paraId="2B926BC9" w14:textId="77777777" w:rsidR="009E7599" w:rsidRPr="009F135E" w:rsidRDefault="009E7599" w:rsidP="009E7599">
            <w:pPr>
              <w:pStyle w:val="NoSpacing"/>
              <w:rPr>
                <w:rFonts w:cstheme="minorHAnsi"/>
                <w:sz w:val="20"/>
                <w:szCs w:val="20"/>
              </w:rPr>
            </w:pPr>
          </w:p>
        </w:tc>
        <w:tc>
          <w:tcPr>
            <w:tcW w:w="1170" w:type="dxa"/>
          </w:tcPr>
          <w:p w14:paraId="2B3DB5FE" w14:textId="77777777" w:rsidR="009E7599" w:rsidRPr="009F135E" w:rsidRDefault="009E7599" w:rsidP="009E7599">
            <w:pPr>
              <w:pStyle w:val="NoSpacing"/>
              <w:rPr>
                <w:rFonts w:cstheme="minorHAnsi"/>
                <w:sz w:val="20"/>
                <w:szCs w:val="20"/>
              </w:rPr>
            </w:pPr>
          </w:p>
        </w:tc>
        <w:tc>
          <w:tcPr>
            <w:tcW w:w="1378" w:type="dxa"/>
          </w:tcPr>
          <w:p w14:paraId="797B9F0C" w14:textId="77777777" w:rsidR="009E7599" w:rsidRPr="009F135E" w:rsidRDefault="009E7599" w:rsidP="009E7599">
            <w:pPr>
              <w:pStyle w:val="NoSpacing"/>
              <w:rPr>
                <w:rFonts w:cstheme="minorHAnsi"/>
                <w:sz w:val="20"/>
                <w:szCs w:val="20"/>
              </w:rPr>
            </w:pPr>
          </w:p>
        </w:tc>
        <w:tc>
          <w:tcPr>
            <w:tcW w:w="0" w:type="auto"/>
          </w:tcPr>
          <w:p w14:paraId="16917E08" w14:textId="6E6E4D8D" w:rsidR="009E7599" w:rsidRPr="009F135E" w:rsidRDefault="009E7599" w:rsidP="009E7599">
            <w:pPr>
              <w:pStyle w:val="NoSpacing"/>
              <w:rPr>
                <w:rFonts w:cstheme="minorHAnsi"/>
                <w:b/>
                <w:bCs/>
                <w:w w:val="105"/>
                <w:sz w:val="20"/>
                <w:szCs w:val="20"/>
              </w:rPr>
            </w:pPr>
            <w:r w:rsidRPr="009F135E">
              <w:rPr>
                <w:rFonts w:cstheme="minorHAnsi"/>
                <w:b/>
                <w:bCs/>
                <w:w w:val="105"/>
                <w:sz w:val="20"/>
                <w:szCs w:val="20"/>
              </w:rPr>
              <w:t xml:space="preserve">n </w:t>
            </w:r>
            <w:r w:rsidR="00FA0204" w:rsidRPr="009F135E">
              <w:rPr>
                <w:rFonts w:cstheme="minorHAnsi"/>
                <w:b/>
                <w:bCs/>
                <w:w w:val="105"/>
                <w:sz w:val="20"/>
                <w:szCs w:val="20"/>
              </w:rPr>
              <w:t>=</w:t>
            </w:r>
            <w:r w:rsidRPr="009F135E">
              <w:rPr>
                <w:rFonts w:cstheme="minorHAnsi"/>
                <w:b/>
                <w:bCs/>
                <w:w w:val="105"/>
                <w:sz w:val="20"/>
                <w:szCs w:val="20"/>
              </w:rPr>
              <w:t xml:space="preserve"> 4</w:t>
            </w:r>
          </w:p>
        </w:tc>
        <w:tc>
          <w:tcPr>
            <w:tcW w:w="0" w:type="auto"/>
          </w:tcPr>
          <w:p w14:paraId="669CB752" w14:textId="77777777" w:rsidR="009E7599" w:rsidRPr="009F135E" w:rsidRDefault="009E7599" w:rsidP="009E7599">
            <w:pPr>
              <w:pStyle w:val="NoSpacing"/>
              <w:rPr>
                <w:rFonts w:cstheme="minorHAnsi"/>
                <w:sz w:val="20"/>
                <w:szCs w:val="20"/>
              </w:rPr>
            </w:pPr>
          </w:p>
        </w:tc>
      </w:tr>
      <w:tr w:rsidR="00F01CDE" w:rsidRPr="009F135E" w14:paraId="56D5D3C0" w14:textId="77777777" w:rsidTr="00D61CCE">
        <w:trPr>
          <w:trHeight w:val="166"/>
        </w:trPr>
        <w:tc>
          <w:tcPr>
            <w:tcW w:w="3055" w:type="dxa"/>
          </w:tcPr>
          <w:p w14:paraId="7D62A3DA" w14:textId="77777777" w:rsidR="009E7599" w:rsidRPr="009F135E" w:rsidRDefault="009E7599" w:rsidP="009E7599">
            <w:pPr>
              <w:pStyle w:val="NoSpacing"/>
              <w:rPr>
                <w:rFonts w:cstheme="minorHAnsi"/>
                <w:sz w:val="20"/>
                <w:szCs w:val="20"/>
              </w:rPr>
            </w:pPr>
            <w:r w:rsidRPr="009F135E">
              <w:rPr>
                <w:rFonts w:cstheme="minorHAnsi"/>
                <w:sz w:val="20"/>
                <w:szCs w:val="20"/>
              </w:rPr>
              <w:t>ASA (I vs II–III)</w:t>
            </w:r>
          </w:p>
        </w:tc>
        <w:tc>
          <w:tcPr>
            <w:tcW w:w="1080" w:type="dxa"/>
          </w:tcPr>
          <w:p w14:paraId="4C34E71E" w14:textId="77777777" w:rsidR="009E7599" w:rsidRPr="009F135E" w:rsidRDefault="009E7599" w:rsidP="009E7599">
            <w:pPr>
              <w:pStyle w:val="NoSpacing"/>
              <w:rPr>
                <w:rFonts w:cstheme="minorHAnsi"/>
                <w:sz w:val="20"/>
                <w:szCs w:val="20"/>
              </w:rPr>
            </w:pPr>
            <w:r w:rsidRPr="009F135E">
              <w:rPr>
                <w:rFonts w:cstheme="minorHAnsi"/>
                <w:sz w:val="20"/>
                <w:szCs w:val="20"/>
              </w:rPr>
              <w:t>0.167</w:t>
            </w:r>
          </w:p>
        </w:tc>
        <w:tc>
          <w:tcPr>
            <w:tcW w:w="1170" w:type="dxa"/>
          </w:tcPr>
          <w:p w14:paraId="24934CBB" w14:textId="77777777" w:rsidR="009E7599" w:rsidRPr="009F135E" w:rsidRDefault="009E7599" w:rsidP="009E7599">
            <w:pPr>
              <w:pStyle w:val="NoSpacing"/>
              <w:rPr>
                <w:rFonts w:cstheme="minorHAnsi"/>
                <w:sz w:val="20"/>
                <w:szCs w:val="20"/>
              </w:rPr>
            </w:pPr>
            <w:r w:rsidRPr="009F135E">
              <w:rPr>
                <w:rFonts w:cstheme="minorHAnsi"/>
                <w:sz w:val="20"/>
                <w:szCs w:val="20"/>
              </w:rPr>
              <w:t>0.482</w:t>
            </w:r>
          </w:p>
        </w:tc>
        <w:tc>
          <w:tcPr>
            <w:tcW w:w="1170" w:type="dxa"/>
          </w:tcPr>
          <w:p w14:paraId="41F36BD0" w14:textId="77777777" w:rsidR="009E7599" w:rsidRPr="009F135E" w:rsidRDefault="009E7599" w:rsidP="009E7599">
            <w:pPr>
              <w:pStyle w:val="NoSpacing"/>
              <w:rPr>
                <w:rFonts w:cstheme="minorHAnsi"/>
                <w:sz w:val="20"/>
                <w:szCs w:val="20"/>
              </w:rPr>
            </w:pPr>
            <w:r w:rsidRPr="009F135E">
              <w:rPr>
                <w:rFonts w:cstheme="minorHAnsi"/>
                <w:sz w:val="20"/>
                <w:szCs w:val="20"/>
              </w:rPr>
              <w:t>0.083</w:t>
            </w:r>
          </w:p>
        </w:tc>
        <w:tc>
          <w:tcPr>
            <w:tcW w:w="1378" w:type="dxa"/>
          </w:tcPr>
          <w:p w14:paraId="327BE826" w14:textId="77777777" w:rsidR="009E7599" w:rsidRPr="009F135E" w:rsidRDefault="009E7599" w:rsidP="009E7599">
            <w:pPr>
              <w:pStyle w:val="NoSpacing"/>
              <w:rPr>
                <w:rFonts w:cstheme="minorHAnsi"/>
                <w:sz w:val="20"/>
                <w:szCs w:val="20"/>
              </w:rPr>
            </w:pPr>
            <w:r w:rsidRPr="009F135E">
              <w:rPr>
                <w:rFonts w:cstheme="minorHAnsi"/>
                <w:sz w:val="20"/>
                <w:szCs w:val="20"/>
              </w:rPr>
              <w:t>0.261</w:t>
            </w:r>
          </w:p>
        </w:tc>
        <w:tc>
          <w:tcPr>
            <w:tcW w:w="0" w:type="auto"/>
          </w:tcPr>
          <w:p w14:paraId="5685CE9F" w14:textId="77777777" w:rsidR="009E7599" w:rsidRPr="009F135E" w:rsidRDefault="009E7599" w:rsidP="009E7599">
            <w:pPr>
              <w:pStyle w:val="NoSpacing"/>
              <w:rPr>
                <w:rFonts w:cstheme="minorHAnsi"/>
                <w:sz w:val="20"/>
                <w:szCs w:val="20"/>
              </w:rPr>
            </w:pPr>
            <w:r w:rsidRPr="009F135E">
              <w:rPr>
                <w:rFonts w:cstheme="minorHAnsi"/>
                <w:sz w:val="20"/>
                <w:szCs w:val="20"/>
              </w:rPr>
              <w:t>0.603</w:t>
            </w:r>
          </w:p>
        </w:tc>
        <w:tc>
          <w:tcPr>
            <w:tcW w:w="0" w:type="auto"/>
          </w:tcPr>
          <w:p w14:paraId="66549B47" w14:textId="77777777" w:rsidR="009E7599" w:rsidRPr="009F135E" w:rsidRDefault="009E7599" w:rsidP="009E7599">
            <w:pPr>
              <w:pStyle w:val="NoSpacing"/>
              <w:rPr>
                <w:rFonts w:cstheme="minorHAnsi"/>
                <w:w w:val="95"/>
                <w:sz w:val="20"/>
                <w:szCs w:val="20"/>
              </w:rPr>
            </w:pPr>
            <w:r w:rsidRPr="009F135E">
              <w:rPr>
                <w:rFonts w:cstheme="minorHAnsi"/>
                <w:w w:val="95"/>
                <w:sz w:val="20"/>
                <w:szCs w:val="20"/>
              </w:rPr>
              <w:t>1.000</w:t>
            </w:r>
          </w:p>
        </w:tc>
      </w:tr>
      <w:tr w:rsidR="00F01CDE" w:rsidRPr="009F135E" w14:paraId="3BF46D2D" w14:textId="77777777" w:rsidTr="00D61CCE">
        <w:trPr>
          <w:trHeight w:val="245"/>
        </w:trPr>
        <w:tc>
          <w:tcPr>
            <w:tcW w:w="3055" w:type="dxa"/>
          </w:tcPr>
          <w:p w14:paraId="6429483C" w14:textId="19A0F1C7" w:rsidR="009E7599" w:rsidRPr="009F135E" w:rsidRDefault="009E7599" w:rsidP="009E7599">
            <w:pPr>
              <w:pStyle w:val="NoSpacing"/>
              <w:rPr>
                <w:rFonts w:cstheme="minorHAnsi"/>
                <w:sz w:val="20"/>
                <w:szCs w:val="20"/>
              </w:rPr>
            </w:pPr>
            <w:r w:rsidRPr="009F135E">
              <w:rPr>
                <w:rFonts w:cstheme="minorHAnsi"/>
                <w:sz w:val="20"/>
                <w:szCs w:val="20"/>
              </w:rPr>
              <w:t xml:space="preserve">Duration of surgery (median time </w:t>
            </w:r>
            <w:r w:rsidR="00F01CDE" w:rsidRPr="009F135E">
              <w:rPr>
                <w:rFonts w:cstheme="minorHAnsi"/>
                <w:sz w:val="20"/>
                <w:szCs w:val="20"/>
              </w:rPr>
              <w:t>=</w:t>
            </w:r>
            <w:r w:rsidRPr="009F135E">
              <w:rPr>
                <w:rFonts w:cstheme="minorHAnsi"/>
                <w:sz w:val="20"/>
                <w:szCs w:val="20"/>
              </w:rPr>
              <w:t xml:space="preserve"> 152 min)</w:t>
            </w:r>
          </w:p>
        </w:tc>
        <w:tc>
          <w:tcPr>
            <w:tcW w:w="1080" w:type="dxa"/>
          </w:tcPr>
          <w:p w14:paraId="1EC51DAF" w14:textId="77777777" w:rsidR="009E7599" w:rsidRPr="009F135E" w:rsidRDefault="009E7599" w:rsidP="009E7599">
            <w:pPr>
              <w:pStyle w:val="NoSpacing"/>
              <w:rPr>
                <w:rFonts w:cstheme="minorHAnsi"/>
                <w:sz w:val="20"/>
                <w:szCs w:val="20"/>
              </w:rPr>
            </w:pPr>
            <w:r w:rsidRPr="009F135E">
              <w:rPr>
                <w:rFonts w:cstheme="minorHAnsi"/>
                <w:sz w:val="20"/>
                <w:szCs w:val="20"/>
              </w:rPr>
              <w:t>0.241</w:t>
            </w:r>
          </w:p>
        </w:tc>
        <w:tc>
          <w:tcPr>
            <w:tcW w:w="1170" w:type="dxa"/>
          </w:tcPr>
          <w:p w14:paraId="0B108E08" w14:textId="77777777" w:rsidR="009E7599" w:rsidRPr="009F135E" w:rsidRDefault="009E7599" w:rsidP="009E7599">
            <w:pPr>
              <w:pStyle w:val="NoSpacing"/>
              <w:rPr>
                <w:rFonts w:cstheme="minorHAnsi"/>
                <w:sz w:val="20"/>
                <w:szCs w:val="20"/>
              </w:rPr>
            </w:pPr>
            <w:r w:rsidRPr="009F135E">
              <w:rPr>
                <w:rFonts w:cstheme="minorHAnsi"/>
                <w:sz w:val="20"/>
                <w:szCs w:val="20"/>
              </w:rPr>
              <w:t>0.065</w:t>
            </w:r>
          </w:p>
        </w:tc>
        <w:tc>
          <w:tcPr>
            <w:tcW w:w="1170" w:type="dxa"/>
          </w:tcPr>
          <w:p w14:paraId="15257903" w14:textId="77777777" w:rsidR="009E7599" w:rsidRPr="009F135E" w:rsidRDefault="009E7599" w:rsidP="009E7599">
            <w:pPr>
              <w:pStyle w:val="NoSpacing"/>
              <w:rPr>
                <w:rFonts w:cstheme="minorHAnsi"/>
                <w:sz w:val="20"/>
                <w:szCs w:val="20"/>
              </w:rPr>
            </w:pPr>
            <w:r w:rsidRPr="009F135E">
              <w:rPr>
                <w:rFonts w:cstheme="minorHAnsi"/>
                <w:sz w:val="20"/>
                <w:szCs w:val="20"/>
              </w:rPr>
              <w:t>0.208</w:t>
            </w:r>
          </w:p>
        </w:tc>
        <w:tc>
          <w:tcPr>
            <w:tcW w:w="1378" w:type="dxa"/>
          </w:tcPr>
          <w:p w14:paraId="59A03318" w14:textId="77777777" w:rsidR="009E7599" w:rsidRPr="009F135E" w:rsidRDefault="009E7599" w:rsidP="009E7599">
            <w:pPr>
              <w:pStyle w:val="NoSpacing"/>
              <w:rPr>
                <w:rFonts w:cstheme="minorHAnsi"/>
                <w:b/>
                <w:bCs/>
                <w:sz w:val="20"/>
                <w:szCs w:val="20"/>
              </w:rPr>
            </w:pPr>
            <w:r w:rsidRPr="009F135E">
              <w:rPr>
                <w:rFonts w:cstheme="minorHAnsi"/>
                <w:b/>
                <w:bCs/>
                <w:sz w:val="20"/>
                <w:szCs w:val="20"/>
              </w:rPr>
              <w:t>0.015</w:t>
            </w:r>
          </w:p>
        </w:tc>
        <w:tc>
          <w:tcPr>
            <w:tcW w:w="0" w:type="auto"/>
          </w:tcPr>
          <w:p w14:paraId="71D4F2BD" w14:textId="77777777" w:rsidR="009E7599" w:rsidRPr="009F135E" w:rsidRDefault="009E7599" w:rsidP="009E7599">
            <w:pPr>
              <w:pStyle w:val="NoSpacing"/>
              <w:rPr>
                <w:rFonts w:cstheme="minorHAnsi"/>
                <w:sz w:val="20"/>
                <w:szCs w:val="20"/>
              </w:rPr>
            </w:pPr>
            <w:r w:rsidRPr="009F135E">
              <w:rPr>
                <w:rFonts w:cstheme="minorHAnsi"/>
                <w:sz w:val="20"/>
                <w:szCs w:val="20"/>
              </w:rPr>
              <w:t>0.754</w:t>
            </w:r>
          </w:p>
        </w:tc>
        <w:tc>
          <w:tcPr>
            <w:tcW w:w="0" w:type="auto"/>
          </w:tcPr>
          <w:p w14:paraId="11712065" w14:textId="77777777" w:rsidR="009E7599" w:rsidRPr="009F135E" w:rsidRDefault="009E7599" w:rsidP="009E7599">
            <w:pPr>
              <w:pStyle w:val="NoSpacing"/>
              <w:rPr>
                <w:rFonts w:cstheme="minorHAnsi"/>
                <w:w w:val="95"/>
                <w:sz w:val="20"/>
                <w:szCs w:val="20"/>
              </w:rPr>
            </w:pPr>
            <w:r w:rsidRPr="009F135E">
              <w:rPr>
                <w:rFonts w:cstheme="minorHAnsi"/>
                <w:w w:val="95"/>
                <w:sz w:val="20"/>
                <w:szCs w:val="20"/>
              </w:rPr>
              <w:t>0.968</w:t>
            </w:r>
          </w:p>
        </w:tc>
      </w:tr>
      <w:tr w:rsidR="00F01CDE" w:rsidRPr="009F135E" w14:paraId="44E4A5BA" w14:textId="77777777" w:rsidTr="00D61CCE">
        <w:trPr>
          <w:trHeight w:val="198"/>
        </w:trPr>
        <w:tc>
          <w:tcPr>
            <w:tcW w:w="3055" w:type="dxa"/>
          </w:tcPr>
          <w:p w14:paraId="2B0D30D0" w14:textId="30B6F544" w:rsidR="009E7599" w:rsidRPr="009F135E" w:rsidRDefault="009E7599" w:rsidP="009E7599">
            <w:pPr>
              <w:pStyle w:val="NoSpacing"/>
              <w:rPr>
                <w:rFonts w:cstheme="minorHAnsi"/>
                <w:sz w:val="20"/>
                <w:szCs w:val="20"/>
              </w:rPr>
            </w:pPr>
            <w:r w:rsidRPr="009F135E">
              <w:rPr>
                <w:rFonts w:cstheme="minorHAnsi"/>
                <w:sz w:val="20"/>
                <w:szCs w:val="20"/>
              </w:rPr>
              <w:t xml:space="preserve">&gt;Median (n </w:t>
            </w:r>
            <w:r w:rsidR="00F01CDE" w:rsidRPr="009F135E">
              <w:rPr>
                <w:rFonts w:cstheme="minorHAnsi"/>
                <w:sz w:val="20"/>
                <w:szCs w:val="20"/>
              </w:rPr>
              <w:t>=</w:t>
            </w:r>
            <w:r w:rsidRPr="009F135E">
              <w:rPr>
                <w:rFonts w:cstheme="minorHAnsi"/>
                <w:sz w:val="20"/>
                <w:szCs w:val="20"/>
              </w:rPr>
              <w:t xml:space="preserve"> 10)</w:t>
            </w:r>
          </w:p>
        </w:tc>
        <w:tc>
          <w:tcPr>
            <w:tcW w:w="1080" w:type="dxa"/>
          </w:tcPr>
          <w:p w14:paraId="341670C2" w14:textId="77777777" w:rsidR="009E7599" w:rsidRPr="009F135E" w:rsidRDefault="009E7599" w:rsidP="009E7599">
            <w:pPr>
              <w:pStyle w:val="NoSpacing"/>
              <w:rPr>
                <w:rFonts w:cstheme="minorHAnsi"/>
                <w:sz w:val="20"/>
                <w:szCs w:val="20"/>
              </w:rPr>
            </w:pPr>
          </w:p>
        </w:tc>
        <w:tc>
          <w:tcPr>
            <w:tcW w:w="1170" w:type="dxa"/>
          </w:tcPr>
          <w:p w14:paraId="5BF08A1B" w14:textId="77777777" w:rsidR="009E7599" w:rsidRPr="009F135E" w:rsidRDefault="009E7599" w:rsidP="009E7599">
            <w:pPr>
              <w:pStyle w:val="NoSpacing"/>
              <w:rPr>
                <w:rFonts w:cstheme="minorHAnsi"/>
                <w:sz w:val="20"/>
                <w:szCs w:val="20"/>
              </w:rPr>
            </w:pPr>
          </w:p>
        </w:tc>
        <w:tc>
          <w:tcPr>
            <w:tcW w:w="1170" w:type="dxa"/>
          </w:tcPr>
          <w:p w14:paraId="35EF2086" w14:textId="77777777" w:rsidR="009E7599" w:rsidRPr="009F135E" w:rsidRDefault="009E7599" w:rsidP="009E7599">
            <w:pPr>
              <w:pStyle w:val="NoSpacing"/>
              <w:rPr>
                <w:rFonts w:cstheme="minorHAnsi"/>
                <w:sz w:val="20"/>
                <w:szCs w:val="20"/>
              </w:rPr>
            </w:pPr>
          </w:p>
        </w:tc>
        <w:tc>
          <w:tcPr>
            <w:tcW w:w="1378" w:type="dxa"/>
          </w:tcPr>
          <w:p w14:paraId="31BF920B" w14:textId="0B73AC6C" w:rsidR="009E7599" w:rsidRPr="009F135E" w:rsidRDefault="009E7599" w:rsidP="009E7599">
            <w:pPr>
              <w:pStyle w:val="NoSpacing"/>
              <w:rPr>
                <w:rFonts w:cstheme="minorHAnsi"/>
                <w:b/>
                <w:bCs/>
                <w:sz w:val="20"/>
                <w:szCs w:val="20"/>
              </w:rPr>
            </w:pPr>
            <w:r w:rsidRPr="009F135E">
              <w:rPr>
                <w:rFonts w:cstheme="minorHAnsi"/>
                <w:b/>
                <w:bCs/>
                <w:sz w:val="20"/>
                <w:szCs w:val="20"/>
              </w:rPr>
              <w:t xml:space="preserve">9.3 </w:t>
            </w:r>
            <w:r w:rsidR="00F01CDE" w:rsidRPr="009F135E">
              <w:rPr>
                <w:rFonts w:cstheme="minorHAnsi"/>
                <w:b/>
                <w:bCs/>
                <w:sz w:val="20"/>
                <w:szCs w:val="20"/>
              </w:rPr>
              <w:t>±</w:t>
            </w:r>
            <w:r w:rsidRPr="009F135E">
              <w:rPr>
                <w:rFonts w:cstheme="minorHAnsi"/>
                <w:b/>
                <w:bCs/>
                <w:sz w:val="20"/>
                <w:szCs w:val="20"/>
              </w:rPr>
              <w:t xml:space="preserve"> 1.0</w:t>
            </w:r>
          </w:p>
        </w:tc>
        <w:tc>
          <w:tcPr>
            <w:tcW w:w="0" w:type="auto"/>
          </w:tcPr>
          <w:p w14:paraId="1D526FEA" w14:textId="77777777" w:rsidR="009E7599" w:rsidRPr="009F135E" w:rsidRDefault="009E7599" w:rsidP="009E7599">
            <w:pPr>
              <w:pStyle w:val="NoSpacing"/>
              <w:rPr>
                <w:rFonts w:cstheme="minorHAnsi"/>
                <w:sz w:val="20"/>
                <w:szCs w:val="20"/>
              </w:rPr>
            </w:pPr>
          </w:p>
        </w:tc>
        <w:tc>
          <w:tcPr>
            <w:tcW w:w="0" w:type="auto"/>
          </w:tcPr>
          <w:p w14:paraId="7E9C1528" w14:textId="77777777" w:rsidR="009E7599" w:rsidRPr="009F135E" w:rsidRDefault="009E7599" w:rsidP="009E7599">
            <w:pPr>
              <w:pStyle w:val="NoSpacing"/>
              <w:rPr>
                <w:rFonts w:cstheme="minorHAnsi"/>
                <w:sz w:val="20"/>
                <w:szCs w:val="20"/>
              </w:rPr>
            </w:pPr>
          </w:p>
        </w:tc>
      </w:tr>
      <w:tr w:rsidR="00F01CDE" w:rsidRPr="009F135E" w14:paraId="5D131626" w14:textId="77777777" w:rsidTr="00D61CCE">
        <w:trPr>
          <w:trHeight w:val="185"/>
        </w:trPr>
        <w:tc>
          <w:tcPr>
            <w:tcW w:w="3055" w:type="dxa"/>
          </w:tcPr>
          <w:p w14:paraId="12B6B6B3" w14:textId="7C32FD47" w:rsidR="009E7599" w:rsidRPr="009F135E" w:rsidRDefault="009E7599" w:rsidP="009E7599">
            <w:pPr>
              <w:pStyle w:val="NoSpacing"/>
              <w:rPr>
                <w:rFonts w:cstheme="minorHAnsi"/>
                <w:sz w:val="20"/>
                <w:szCs w:val="20"/>
              </w:rPr>
            </w:pPr>
            <w:r w:rsidRPr="009F135E">
              <w:rPr>
                <w:rFonts w:cstheme="minorHAnsi"/>
                <w:sz w:val="20"/>
                <w:szCs w:val="20"/>
              </w:rPr>
              <w:t xml:space="preserve">&lt;Median (n </w:t>
            </w:r>
            <w:r w:rsidR="00F01CDE" w:rsidRPr="009F135E">
              <w:rPr>
                <w:rFonts w:cstheme="minorHAnsi"/>
                <w:sz w:val="20"/>
                <w:szCs w:val="20"/>
              </w:rPr>
              <w:t>=</w:t>
            </w:r>
            <w:r w:rsidRPr="009F135E">
              <w:rPr>
                <w:rFonts w:cstheme="minorHAnsi"/>
                <w:sz w:val="20"/>
                <w:szCs w:val="20"/>
              </w:rPr>
              <w:t xml:space="preserve"> 9)</w:t>
            </w:r>
          </w:p>
        </w:tc>
        <w:tc>
          <w:tcPr>
            <w:tcW w:w="1080" w:type="dxa"/>
          </w:tcPr>
          <w:p w14:paraId="068BBA9C" w14:textId="77777777" w:rsidR="009E7599" w:rsidRPr="009F135E" w:rsidRDefault="009E7599" w:rsidP="009E7599">
            <w:pPr>
              <w:pStyle w:val="NoSpacing"/>
              <w:rPr>
                <w:rFonts w:cstheme="minorHAnsi"/>
                <w:sz w:val="20"/>
                <w:szCs w:val="20"/>
              </w:rPr>
            </w:pPr>
          </w:p>
        </w:tc>
        <w:tc>
          <w:tcPr>
            <w:tcW w:w="1170" w:type="dxa"/>
          </w:tcPr>
          <w:p w14:paraId="3982B462" w14:textId="77777777" w:rsidR="009E7599" w:rsidRPr="009F135E" w:rsidRDefault="009E7599" w:rsidP="009E7599">
            <w:pPr>
              <w:pStyle w:val="NoSpacing"/>
              <w:rPr>
                <w:rFonts w:cstheme="minorHAnsi"/>
                <w:sz w:val="20"/>
                <w:szCs w:val="20"/>
              </w:rPr>
            </w:pPr>
          </w:p>
        </w:tc>
        <w:tc>
          <w:tcPr>
            <w:tcW w:w="1170" w:type="dxa"/>
          </w:tcPr>
          <w:p w14:paraId="664EF8E7" w14:textId="77777777" w:rsidR="009E7599" w:rsidRPr="009F135E" w:rsidRDefault="009E7599" w:rsidP="009E7599">
            <w:pPr>
              <w:pStyle w:val="NoSpacing"/>
              <w:rPr>
                <w:rFonts w:cstheme="minorHAnsi"/>
                <w:sz w:val="20"/>
                <w:szCs w:val="20"/>
              </w:rPr>
            </w:pPr>
          </w:p>
        </w:tc>
        <w:tc>
          <w:tcPr>
            <w:tcW w:w="1378" w:type="dxa"/>
          </w:tcPr>
          <w:p w14:paraId="7EAFA5EF" w14:textId="743CF217" w:rsidR="009E7599" w:rsidRPr="009F135E" w:rsidRDefault="009E7599" w:rsidP="009E7599">
            <w:pPr>
              <w:pStyle w:val="NoSpacing"/>
              <w:rPr>
                <w:rFonts w:cstheme="minorHAnsi"/>
                <w:b/>
                <w:bCs/>
                <w:sz w:val="20"/>
                <w:szCs w:val="20"/>
              </w:rPr>
            </w:pPr>
            <w:r w:rsidRPr="009F135E">
              <w:rPr>
                <w:rFonts w:cstheme="minorHAnsi"/>
                <w:b/>
                <w:bCs/>
                <w:sz w:val="20"/>
                <w:szCs w:val="20"/>
              </w:rPr>
              <w:t xml:space="preserve">6.4 </w:t>
            </w:r>
            <w:r w:rsidR="00F01CDE" w:rsidRPr="009F135E">
              <w:rPr>
                <w:rFonts w:cstheme="minorHAnsi"/>
                <w:b/>
                <w:bCs/>
                <w:sz w:val="20"/>
                <w:szCs w:val="20"/>
              </w:rPr>
              <w:t>±</w:t>
            </w:r>
            <w:r w:rsidRPr="009F135E">
              <w:rPr>
                <w:rFonts w:cstheme="minorHAnsi"/>
                <w:b/>
                <w:bCs/>
                <w:sz w:val="20"/>
                <w:szCs w:val="20"/>
              </w:rPr>
              <w:t xml:space="preserve"> 2.6</w:t>
            </w:r>
          </w:p>
        </w:tc>
        <w:tc>
          <w:tcPr>
            <w:tcW w:w="0" w:type="auto"/>
          </w:tcPr>
          <w:p w14:paraId="337DB0DE" w14:textId="77777777" w:rsidR="009E7599" w:rsidRPr="009F135E" w:rsidRDefault="009E7599" w:rsidP="009E7599">
            <w:pPr>
              <w:pStyle w:val="NoSpacing"/>
              <w:rPr>
                <w:rFonts w:cstheme="minorHAnsi"/>
                <w:sz w:val="20"/>
                <w:szCs w:val="20"/>
              </w:rPr>
            </w:pPr>
          </w:p>
        </w:tc>
        <w:tc>
          <w:tcPr>
            <w:tcW w:w="0" w:type="auto"/>
          </w:tcPr>
          <w:p w14:paraId="77F715FA" w14:textId="77777777" w:rsidR="009E7599" w:rsidRPr="009F135E" w:rsidRDefault="009E7599" w:rsidP="009E7599">
            <w:pPr>
              <w:pStyle w:val="NoSpacing"/>
              <w:rPr>
                <w:rFonts w:cstheme="minorHAnsi"/>
                <w:sz w:val="20"/>
                <w:szCs w:val="20"/>
              </w:rPr>
            </w:pPr>
          </w:p>
        </w:tc>
      </w:tr>
      <w:tr w:rsidR="00F01CDE" w:rsidRPr="009F135E" w14:paraId="5C74D919" w14:textId="77777777" w:rsidTr="00D61CCE">
        <w:trPr>
          <w:trHeight w:val="169"/>
        </w:trPr>
        <w:tc>
          <w:tcPr>
            <w:tcW w:w="3055" w:type="dxa"/>
          </w:tcPr>
          <w:p w14:paraId="4045933C" w14:textId="77777777" w:rsidR="009E7599" w:rsidRPr="009F135E" w:rsidRDefault="009E7599" w:rsidP="009E7599">
            <w:pPr>
              <w:pStyle w:val="NoSpacing"/>
              <w:rPr>
                <w:rFonts w:cstheme="minorHAnsi"/>
                <w:sz w:val="20"/>
                <w:szCs w:val="20"/>
              </w:rPr>
            </w:pPr>
            <w:r w:rsidRPr="009F135E">
              <w:rPr>
                <w:rFonts w:cstheme="minorHAnsi"/>
                <w:sz w:val="20"/>
                <w:szCs w:val="20"/>
              </w:rPr>
              <w:t>Pain management counseling</w:t>
            </w:r>
          </w:p>
        </w:tc>
        <w:tc>
          <w:tcPr>
            <w:tcW w:w="1080" w:type="dxa"/>
          </w:tcPr>
          <w:p w14:paraId="482E400F" w14:textId="77777777" w:rsidR="009E7599" w:rsidRPr="009F135E" w:rsidRDefault="009E7599" w:rsidP="009E7599">
            <w:pPr>
              <w:pStyle w:val="NoSpacing"/>
              <w:rPr>
                <w:rFonts w:cstheme="minorHAnsi"/>
                <w:sz w:val="20"/>
                <w:szCs w:val="20"/>
              </w:rPr>
            </w:pPr>
            <w:r w:rsidRPr="009F135E">
              <w:rPr>
                <w:rFonts w:cstheme="minorHAnsi"/>
                <w:sz w:val="20"/>
                <w:szCs w:val="20"/>
              </w:rPr>
              <w:t>0.765</w:t>
            </w:r>
          </w:p>
        </w:tc>
        <w:tc>
          <w:tcPr>
            <w:tcW w:w="1170" w:type="dxa"/>
          </w:tcPr>
          <w:p w14:paraId="315C626E" w14:textId="77777777" w:rsidR="009E7599" w:rsidRPr="009F135E" w:rsidRDefault="009E7599" w:rsidP="009E7599">
            <w:pPr>
              <w:pStyle w:val="NoSpacing"/>
              <w:rPr>
                <w:rFonts w:cstheme="minorHAnsi"/>
                <w:sz w:val="20"/>
                <w:szCs w:val="20"/>
              </w:rPr>
            </w:pPr>
            <w:r w:rsidRPr="009F135E">
              <w:rPr>
                <w:rFonts w:cstheme="minorHAnsi"/>
                <w:sz w:val="20"/>
                <w:szCs w:val="20"/>
              </w:rPr>
              <w:t>0.21</w:t>
            </w:r>
          </w:p>
        </w:tc>
        <w:tc>
          <w:tcPr>
            <w:tcW w:w="1170" w:type="dxa"/>
          </w:tcPr>
          <w:p w14:paraId="4038EDC7" w14:textId="77777777" w:rsidR="009E7599" w:rsidRPr="009F135E" w:rsidRDefault="009E7599" w:rsidP="009E7599">
            <w:pPr>
              <w:pStyle w:val="NoSpacing"/>
              <w:rPr>
                <w:rFonts w:cstheme="minorHAnsi"/>
                <w:sz w:val="20"/>
                <w:szCs w:val="20"/>
              </w:rPr>
            </w:pPr>
            <w:r w:rsidRPr="009F135E">
              <w:rPr>
                <w:rFonts w:cstheme="minorHAnsi"/>
                <w:sz w:val="20"/>
                <w:szCs w:val="20"/>
              </w:rPr>
              <w:t>0.416</w:t>
            </w:r>
          </w:p>
        </w:tc>
        <w:tc>
          <w:tcPr>
            <w:tcW w:w="1378" w:type="dxa"/>
          </w:tcPr>
          <w:p w14:paraId="6306C0A2" w14:textId="77777777" w:rsidR="009E7599" w:rsidRPr="009F135E" w:rsidRDefault="009E7599" w:rsidP="009E7599">
            <w:pPr>
              <w:pStyle w:val="NoSpacing"/>
              <w:rPr>
                <w:rFonts w:cstheme="minorHAnsi"/>
                <w:sz w:val="20"/>
                <w:szCs w:val="20"/>
              </w:rPr>
            </w:pPr>
            <w:r w:rsidRPr="009F135E">
              <w:rPr>
                <w:rFonts w:cstheme="minorHAnsi"/>
                <w:sz w:val="20"/>
                <w:szCs w:val="20"/>
              </w:rPr>
              <w:t>0.21</w:t>
            </w:r>
          </w:p>
        </w:tc>
        <w:tc>
          <w:tcPr>
            <w:tcW w:w="0" w:type="auto"/>
          </w:tcPr>
          <w:p w14:paraId="151902C9" w14:textId="77777777" w:rsidR="009E7599" w:rsidRPr="009F135E" w:rsidRDefault="009E7599" w:rsidP="009E7599">
            <w:pPr>
              <w:pStyle w:val="NoSpacing"/>
              <w:rPr>
                <w:rFonts w:cstheme="minorHAnsi"/>
                <w:sz w:val="20"/>
                <w:szCs w:val="20"/>
              </w:rPr>
            </w:pPr>
            <w:r w:rsidRPr="009F135E">
              <w:rPr>
                <w:rFonts w:cstheme="minorHAnsi"/>
                <w:sz w:val="20"/>
                <w:szCs w:val="20"/>
              </w:rPr>
              <w:t>1.000</w:t>
            </w:r>
          </w:p>
        </w:tc>
        <w:tc>
          <w:tcPr>
            <w:tcW w:w="0" w:type="auto"/>
          </w:tcPr>
          <w:p w14:paraId="7B8C9D20" w14:textId="77777777" w:rsidR="009E7599" w:rsidRPr="009F135E" w:rsidRDefault="009E7599" w:rsidP="009E7599">
            <w:pPr>
              <w:pStyle w:val="NoSpacing"/>
              <w:rPr>
                <w:rFonts w:cstheme="minorHAnsi"/>
                <w:w w:val="95"/>
                <w:sz w:val="20"/>
                <w:szCs w:val="20"/>
              </w:rPr>
            </w:pPr>
            <w:r w:rsidRPr="009F135E">
              <w:rPr>
                <w:rFonts w:cstheme="minorHAnsi"/>
                <w:w w:val="95"/>
                <w:sz w:val="20"/>
                <w:szCs w:val="20"/>
              </w:rPr>
              <w:t>1.000</w:t>
            </w:r>
          </w:p>
        </w:tc>
      </w:tr>
      <w:tr w:rsidR="00F01CDE" w:rsidRPr="009F135E" w14:paraId="021CC549" w14:textId="77777777" w:rsidTr="00D61CCE">
        <w:trPr>
          <w:trHeight w:val="198"/>
        </w:trPr>
        <w:tc>
          <w:tcPr>
            <w:tcW w:w="3055" w:type="dxa"/>
          </w:tcPr>
          <w:p w14:paraId="09B97352" w14:textId="77777777" w:rsidR="009E7599" w:rsidRPr="009F135E" w:rsidRDefault="009E7599" w:rsidP="009E7599">
            <w:pPr>
              <w:pStyle w:val="NoSpacing"/>
              <w:rPr>
                <w:rFonts w:cstheme="minorHAnsi"/>
                <w:sz w:val="20"/>
                <w:szCs w:val="20"/>
              </w:rPr>
            </w:pPr>
            <w:r w:rsidRPr="009F135E">
              <w:rPr>
                <w:rFonts w:cstheme="minorHAnsi"/>
                <w:sz w:val="20"/>
                <w:szCs w:val="20"/>
              </w:rPr>
              <w:t>Premedication midazolam</w:t>
            </w:r>
          </w:p>
        </w:tc>
        <w:tc>
          <w:tcPr>
            <w:tcW w:w="1080" w:type="dxa"/>
          </w:tcPr>
          <w:p w14:paraId="2A89BF19" w14:textId="77777777" w:rsidR="009E7599" w:rsidRPr="009F135E" w:rsidRDefault="009E7599" w:rsidP="009E7599">
            <w:pPr>
              <w:pStyle w:val="NoSpacing"/>
              <w:rPr>
                <w:rFonts w:cstheme="minorHAnsi"/>
                <w:sz w:val="20"/>
                <w:szCs w:val="20"/>
              </w:rPr>
            </w:pPr>
            <w:r w:rsidRPr="009F135E">
              <w:rPr>
                <w:rFonts w:cstheme="minorHAnsi"/>
                <w:sz w:val="20"/>
                <w:szCs w:val="20"/>
              </w:rPr>
              <w:t>0.127</w:t>
            </w:r>
          </w:p>
        </w:tc>
        <w:tc>
          <w:tcPr>
            <w:tcW w:w="1170" w:type="dxa"/>
          </w:tcPr>
          <w:p w14:paraId="0174DF4D" w14:textId="77777777" w:rsidR="009E7599" w:rsidRPr="009F135E" w:rsidRDefault="009E7599" w:rsidP="009E7599">
            <w:pPr>
              <w:pStyle w:val="NoSpacing"/>
              <w:rPr>
                <w:rFonts w:cstheme="minorHAnsi"/>
                <w:sz w:val="20"/>
                <w:szCs w:val="20"/>
              </w:rPr>
            </w:pPr>
            <w:r w:rsidRPr="009F135E">
              <w:rPr>
                <w:rFonts w:cstheme="minorHAnsi"/>
                <w:sz w:val="20"/>
                <w:szCs w:val="20"/>
              </w:rPr>
              <w:t>0.058</w:t>
            </w:r>
          </w:p>
        </w:tc>
        <w:tc>
          <w:tcPr>
            <w:tcW w:w="1170" w:type="dxa"/>
          </w:tcPr>
          <w:p w14:paraId="7BA74FCE" w14:textId="77777777" w:rsidR="009E7599" w:rsidRPr="009F135E" w:rsidRDefault="009E7599" w:rsidP="009E7599">
            <w:pPr>
              <w:pStyle w:val="NoSpacing"/>
              <w:rPr>
                <w:rFonts w:cstheme="minorHAnsi"/>
                <w:sz w:val="20"/>
                <w:szCs w:val="20"/>
              </w:rPr>
            </w:pPr>
            <w:r w:rsidRPr="009F135E">
              <w:rPr>
                <w:rFonts w:cstheme="minorHAnsi"/>
                <w:sz w:val="20"/>
                <w:szCs w:val="20"/>
              </w:rPr>
              <w:t>0.323</w:t>
            </w:r>
          </w:p>
        </w:tc>
        <w:tc>
          <w:tcPr>
            <w:tcW w:w="1378" w:type="dxa"/>
          </w:tcPr>
          <w:p w14:paraId="5CAD92F0" w14:textId="77777777" w:rsidR="009E7599" w:rsidRPr="009F135E" w:rsidRDefault="009E7599" w:rsidP="009E7599">
            <w:pPr>
              <w:pStyle w:val="NoSpacing"/>
              <w:rPr>
                <w:rFonts w:cstheme="minorHAnsi"/>
                <w:sz w:val="20"/>
                <w:szCs w:val="20"/>
              </w:rPr>
            </w:pPr>
            <w:r w:rsidRPr="009F135E">
              <w:rPr>
                <w:rFonts w:cstheme="minorHAnsi"/>
                <w:sz w:val="20"/>
                <w:szCs w:val="20"/>
              </w:rPr>
              <w:t>0.467</w:t>
            </w:r>
          </w:p>
        </w:tc>
        <w:tc>
          <w:tcPr>
            <w:tcW w:w="0" w:type="auto"/>
          </w:tcPr>
          <w:p w14:paraId="09EAE55F" w14:textId="77777777" w:rsidR="009E7599" w:rsidRPr="009F135E" w:rsidRDefault="009E7599" w:rsidP="009E7599">
            <w:pPr>
              <w:pStyle w:val="NoSpacing"/>
              <w:rPr>
                <w:rFonts w:cstheme="minorHAnsi"/>
                <w:sz w:val="20"/>
                <w:szCs w:val="20"/>
              </w:rPr>
            </w:pPr>
            <w:r w:rsidRPr="009F135E">
              <w:rPr>
                <w:rFonts w:cstheme="minorHAnsi"/>
                <w:sz w:val="20"/>
                <w:szCs w:val="20"/>
              </w:rPr>
              <w:t>0.262</w:t>
            </w:r>
          </w:p>
        </w:tc>
        <w:tc>
          <w:tcPr>
            <w:tcW w:w="0" w:type="auto"/>
          </w:tcPr>
          <w:p w14:paraId="136E1B5F" w14:textId="77777777" w:rsidR="009E7599" w:rsidRPr="009F135E" w:rsidRDefault="009E7599" w:rsidP="009E7599">
            <w:pPr>
              <w:pStyle w:val="NoSpacing"/>
              <w:rPr>
                <w:rFonts w:cstheme="minorHAnsi"/>
                <w:w w:val="95"/>
                <w:sz w:val="20"/>
                <w:szCs w:val="20"/>
              </w:rPr>
            </w:pPr>
            <w:r w:rsidRPr="009F135E">
              <w:rPr>
                <w:rFonts w:cstheme="minorHAnsi"/>
                <w:w w:val="95"/>
                <w:sz w:val="20"/>
                <w:szCs w:val="20"/>
              </w:rPr>
              <w:t>1.000</w:t>
            </w:r>
          </w:p>
        </w:tc>
      </w:tr>
      <w:tr w:rsidR="00F01CDE" w:rsidRPr="009F135E" w14:paraId="5D56FCD5" w14:textId="77777777" w:rsidTr="00D61CCE">
        <w:trPr>
          <w:trHeight w:val="198"/>
        </w:trPr>
        <w:tc>
          <w:tcPr>
            <w:tcW w:w="3055" w:type="dxa"/>
          </w:tcPr>
          <w:p w14:paraId="24C936B8" w14:textId="77777777" w:rsidR="009E7599" w:rsidRPr="009F135E" w:rsidRDefault="009E7599" w:rsidP="009E7599">
            <w:pPr>
              <w:pStyle w:val="NoSpacing"/>
              <w:rPr>
                <w:rFonts w:cstheme="minorHAnsi"/>
                <w:sz w:val="20"/>
                <w:szCs w:val="20"/>
              </w:rPr>
            </w:pPr>
            <w:proofErr w:type="spellStart"/>
            <w:r w:rsidRPr="009F135E">
              <w:rPr>
                <w:rFonts w:cstheme="minorHAnsi"/>
                <w:sz w:val="20"/>
                <w:szCs w:val="20"/>
              </w:rPr>
              <w:t>Sufentanil</w:t>
            </w:r>
            <w:proofErr w:type="spellEnd"/>
            <w:r w:rsidRPr="009F135E">
              <w:rPr>
                <w:rFonts w:cstheme="minorHAnsi"/>
                <w:sz w:val="20"/>
                <w:szCs w:val="20"/>
              </w:rPr>
              <w:t xml:space="preserve"> intraoperative</w:t>
            </w:r>
          </w:p>
        </w:tc>
        <w:tc>
          <w:tcPr>
            <w:tcW w:w="1080" w:type="dxa"/>
          </w:tcPr>
          <w:p w14:paraId="56450956" w14:textId="77777777" w:rsidR="009E7599" w:rsidRPr="009F135E" w:rsidRDefault="009E7599" w:rsidP="009E7599">
            <w:pPr>
              <w:pStyle w:val="NoSpacing"/>
              <w:rPr>
                <w:rFonts w:cstheme="minorHAnsi"/>
                <w:sz w:val="20"/>
                <w:szCs w:val="20"/>
              </w:rPr>
            </w:pPr>
            <w:r w:rsidRPr="009F135E">
              <w:rPr>
                <w:rFonts w:cstheme="minorHAnsi"/>
                <w:sz w:val="20"/>
                <w:szCs w:val="20"/>
              </w:rPr>
              <w:t>0.65</w:t>
            </w:r>
          </w:p>
        </w:tc>
        <w:tc>
          <w:tcPr>
            <w:tcW w:w="1170" w:type="dxa"/>
          </w:tcPr>
          <w:p w14:paraId="31840694" w14:textId="77777777" w:rsidR="009E7599" w:rsidRPr="009F135E" w:rsidRDefault="009E7599" w:rsidP="009E7599">
            <w:pPr>
              <w:pStyle w:val="NoSpacing"/>
              <w:rPr>
                <w:rFonts w:cstheme="minorHAnsi"/>
                <w:sz w:val="20"/>
                <w:szCs w:val="20"/>
              </w:rPr>
            </w:pPr>
            <w:r w:rsidRPr="009F135E">
              <w:rPr>
                <w:rFonts w:cstheme="minorHAnsi"/>
                <w:sz w:val="20"/>
                <w:szCs w:val="20"/>
              </w:rPr>
              <w:t>0.482</w:t>
            </w:r>
          </w:p>
        </w:tc>
        <w:tc>
          <w:tcPr>
            <w:tcW w:w="1170" w:type="dxa"/>
          </w:tcPr>
          <w:p w14:paraId="30FD298B" w14:textId="77777777" w:rsidR="009E7599" w:rsidRPr="009F135E" w:rsidRDefault="009E7599" w:rsidP="009E7599">
            <w:pPr>
              <w:pStyle w:val="NoSpacing"/>
              <w:rPr>
                <w:rFonts w:cstheme="minorHAnsi"/>
                <w:sz w:val="20"/>
                <w:szCs w:val="20"/>
              </w:rPr>
            </w:pPr>
            <w:r w:rsidRPr="009F135E">
              <w:rPr>
                <w:rFonts w:cstheme="minorHAnsi"/>
                <w:sz w:val="20"/>
                <w:szCs w:val="20"/>
              </w:rPr>
              <w:t>0.536</w:t>
            </w:r>
          </w:p>
        </w:tc>
        <w:tc>
          <w:tcPr>
            <w:tcW w:w="1378" w:type="dxa"/>
          </w:tcPr>
          <w:p w14:paraId="7B2F81CC" w14:textId="77777777" w:rsidR="009E7599" w:rsidRPr="009F135E" w:rsidRDefault="009E7599" w:rsidP="009E7599">
            <w:pPr>
              <w:pStyle w:val="NoSpacing"/>
              <w:rPr>
                <w:rFonts w:cstheme="minorHAnsi"/>
                <w:sz w:val="20"/>
                <w:szCs w:val="20"/>
              </w:rPr>
            </w:pPr>
            <w:r w:rsidRPr="009F135E">
              <w:rPr>
                <w:rFonts w:cstheme="minorHAnsi"/>
                <w:sz w:val="20"/>
                <w:szCs w:val="20"/>
              </w:rPr>
              <w:t>0.712</w:t>
            </w:r>
          </w:p>
        </w:tc>
        <w:tc>
          <w:tcPr>
            <w:tcW w:w="0" w:type="auto"/>
          </w:tcPr>
          <w:p w14:paraId="68937A2D" w14:textId="77777777" w:rsidR="009E7599" w:rsidRPr="009F135E" w:rsidRDefault="009E7599" w:rsidP="009E7599">
            <w:pPr>
              <w:pStyle w:val="NoSpacing"/>
              <w:rPr>
                <w:rFonts w:cstheme="minorHAnsi"/>
                <w:sz w:val="20"/>
                <w:szCs w:val="20"/>
              </w:rPr>
            </w:pPr>
            <w:r w:rsidRPr="009F135E">
              <w:rPr>
                <w:rFonts w:cstheme="minorHAnsi"/>
                <w:sz w:val="20"/>
                <w:szCs w:val="20"/>
              </w:rPr>
              <w:t>1.000</w:t>
            </w:r>
          </w:p>
        </w:tc>
        <w:tc>
          <w:tcPr>
            <w:tcW w:w="0" w:type="auto"/>
          </w:tcPr>
          <w:p w14:paraId="7CC2EEFB" w14:textId="77777777" w:rsidR="009E7599" w:rsidRPr="009F135E" w:rsidRDefault="009E7599" w:rsidP="009E7599">
            <w:pPr>
              <w:pStyle w:val="NoSpacing"/>
              <w:rPr>
                <w:rFonts w:cstheme="minorHAnsi"/>
                <w:w w:val="95"/>
                <w:sz w:val="20"/>
                <w:szCs w:val="20"/>
              </w:rPr>
            </w:pPr>
            <w:r w:rsidRPr="009F135E">
              <w:rPr>
                <w:rFonts w:cstheme="minorHAnsi"/>
                <w:w w:val="95"/>
                <w:sz w:val="20"/>
                <w:szCs w:val="20"/>
              </w:rPr>
              <w:t>0.377</w:t>
            </w:r>
          </w:p>
        </w:tc>
      </w:tr>
      <w:tr w:rsidR="00F01CDE" w:rsidRPr="009F135E" w14:paraId="448C9617" w14:textId="77777777" w:rsidTr="00D61CCE">
        <w:trPr>
          <w:trHeight w:val="199"/>
        </w:trPr>
        <w:tc>
          <w:tcPr>
            <w:tcW w:w="3055" w:type="dxa"/>
          </w:tcPr>
          <w:p w14:paraId="6D2E55B6" w14:textId="77777777" w:rsidR="009E7599" w:rsidRPr="009F135E" w:rsidRDefault="009E7599" w:rsidP="009E7599">
            <w:pPr>
              <w:pStyle w:val="NoSpacing"/>
              <w:rPr>
                <w:rFonts w:cstheme="minorHAnsi"/>
                <w:sz w:val="20"/>
                <w:szCs w:val="20"/>
              </w:rPr>
            </w:pPr>
            <w:r w:rsidRPr="009F135E">
              <w:rPr>
                <w:rFonts w:cstheme="minorHAnsi"/>
                <w:sz w:val="20"/>
                <w:szCs w:val="20"/>
              </w:rPr>
              <w:t>Remifentanil intraoperative</w:t>
            </w:r>
          </w:p>
        </w:tc>
        <w:tc>
          <w:tcPr>
            <w:tcW w:w="1080" w:type="dxa"/>
          </w:tcPr>
          <w:p w14:paraId="259B1B42" w14:textId="77777777" w:rsidR="009E7599" w:rsidRPr="009F135E" w:rsidRDefault="009E7599" w:rsidP="009E7599">
            <w:pPr>
              <w:pStyle w:val="NoSpacing"/>
              <w:rPr>
                <w:rFonts w:cstheme="minorHAnsi"/>
                <w:sz w:val="20"/>
                <w:szCs w:val="20"/>
              </w:rPr>
            </w:pPr>
            <w:r w:rsidRPr="009F135E">
              <w:rPr>
                <w:rFonts w:cstheme="minorHAnsi"/>
                <w:sz w:val="20"/>
                <w:szCs w:val="20"/>
              </w:rPr>
              <w:t>0.958</w:t>
            </w:r>
          </w:p>
        </w:tc>
        <w:tc>
          <w:tcPr>
            <w:tcW w:w="1170" w:type="dxa"/>
          </w:tcPr>
          <w:p w14:paraId="4A717B6F" w14:textId="77777777" w:rsidR="009E7599" w:rsidRPr="009F135E" w:rsidRDefault="009E7599" w:rsidP="009E7599">
            <w:pPr>
              <w:pStyle w:val="NoSpacing"/>
              <w:rPr>
                <w:rFonts w:cstheme="minorHAnsi"/>
                <w:sz w:val="20"/>
                <w:szCs w:val="20"/>
              </w:rPr>
            </w:pPr>
            <w:r w:rsidRPr="009F135E">
              <w:rPr>
                <w:rFonts w:cstheme="minorHAnsi"/>
                <w:sz w:val="20"/>
                <w:szCs w:val="20"/>
              </w:rPr>
              <w:t>0.875</w:t>
            </w:r>
          </w:p>
        </w:tc>
        <w:tc>
          <w:tcPr>
            <w:tcW w:w="1170" w:type="dxa"/>
          </w:tcPr>
          <w:p w14:paraId="7E991D99" w14:textId="77777777" w:rsidR="009E7599" w:rsidRPr="009F135E" w:rsidRDefault="009E7599" w:rsidP="009E7599">
            <w:pPr>
              <w:pStyle w:val="NoSpacing"/>
              <w:rPr>
                <w:rFonts w:cstheme="minorHAnsi"/>
                <w:sz w:val="20"/>
                <w:szCs w:val="20"/>
              </w:rPr>
            </w:pPr>
            <w:r w:rsidRPr="009F135E">
              <w:rPr>
                <w:rFonts w:cstheme="minorHAnsi"/>
                <w:sz w:val="20"/>
                <w:szCs w:val="20"/>
              </w:rPr>
              <w:t>0.421</w:t>
            </w:r>
          </w:p>
        </w:tc>
        <w:tc>
          <w:tcPr>
            <w:tcW w:w="1378" w:type="dxa"/>
          </w:tcPr>
          <w:p w14:paraId="53117356" w14:textId="77777777" w:rsidR="009E7599" w:rsidRPr="009F135E" w:rsidRDefault="009E7599" w:rsidP="009E7599">
            <w:pPr>
              <w:pStyle w:val="NoSpacing"/>
              <w:rPr>
                <w:rFonts w:cstheme="minorHAnsi"/>
                <w:sz w:val="20"/>
                <w:szCs w:val="20"/>
              </w:rPr>
            </w:pPr>
            <w:r w:rsidRPr="009F135E">
              <w:rPr>
                <w:rFonts w:cstheme="minorHAnsi"/>
                <w:sz w:val="20"/>
                <w:szCs w:val="20"/>
              </w:rPr>
              <w:t>0.712</w:t>
            </w:r>
          </w:p>
        </w:tc>
        <w:tc>
          <w:tcPr>
            <w:tcW w:w="0" w:type="auto"/>
          </w:tcPr>
          <w:p w14:paraId="5F8294B7" w14:textId="77777777" w:rsidR="009E7599" w:rsidRPr="009F135E" w:rsidRDefault="009E7599" w:rsidP="009E7599">
            <w:pPr>
              <w:pStyle w:val="NoSpacing"/>
              <w:rPr>
                <w:rFonts w:cstheme="minorHAnsi"/>
                <w:sz w:val="20"/>
                <w:szCs w:val="20"/>
              </w:rPr>
            </w:pPr>
            <w:r w:rsidRPr="009F135E">
              <w:rPr>
                <w:rFonts w:cstheme="minorHAnsi"/>
                <w:sz w:val="20"/>
                <w:szCs w:val="20"/>
              </w:rPr>
              <w:t>1.000</w:t>
            </w:r>
          </w:p>
        </w:tc>
        <w:tc>
          <w:tcPr>
            <w:tcW w:w="0" w:type="auto"/>
          </w:tcPr>
          <w:p w14:paraId="2F900E97" w14:textId="77777777" w:rsidR="009E7599" w:rsidRPr="009F135E" w:rsidRDefault="009E7599" w:rsidP="009E7599">
            <w:pPr>
              <w:pStyle w:val="NoSpacing"/>
              <w:rPr>
                <w:rFonts w:cstheme="minorHAnsi"/>
                <w:w w:val="95"/>
                <w:sz w:val="20"/>
                <w:szCs w:val="20"/>
              </w:rPr>
            </w:pPr>
            <w:r w:rsidRPr="009F135E">
              <w:rPr>
                <w:rFonts w:cstheme="minorHAnsi"/>
                <w:w w:val="95"/>
                <w:sz w:val="20"/>
                <w:szCs w:val="20"/>
              </w:rPr>
              <w:t>0.058</w:t>
            </w:r>
          </w:p>
        </w:tc>
      </w:tr>
      <w:tr w:rsidR="00F01CDE" w:rsidRPr="009F135E" w14:paraId="5A8D75AF" w14:textId="77777777" w:rsidTr="00D61CCE">
        <w:trPr>
          <w:trHeight w:val="199"/>
        </w:trPr>
        <w:tc>
          <w:tcPr>
            <w:tcW w:w="3055" w:type="dxa"/>
          </w:tcPr>
          <w:p w14:paraId="6066C506" w14:textId="77777777" w:rsidR="009E7599" w:rsidRPr="009F135E" w:rsidRDefault="009E7599" w:rsidP="009E7599">
            <w:pPr>
              <w:pStyle w:val="NoSpacing"/>
              <w:rPr>
                <w:rFonts w:cstheme="minorHAnsi"/>
                <w:sz w:val="20"/>
                <w:szCs w:val="20"/>
              </w:rPr>
            </w:pPr>
            <w:proofErr w:type="spellStart"/>
            <w:r w:rsidRPr="009F135E">
              <w:rPr>
                <w:rFonts w:cstheme="minorHAnsi"/>
                <w:sz w:val="20"/>
                <w:szCs w:val="20"/>
              </w:rPr>
              <w:t>Piritramid</w:t>
            </w:r>
            <w:proofErr w:type="spellEnd"/>
          </w:p>
        </w:tc>
        <w:tc>
          <w:tcPr>
            <w:tcW w:w="1080" w:type="dxa"/>
          </w:tcPr>
          <w:p w14:paraId="61A15AC2" w14:textId="77777777" w:rsidR="009E7599" w:rsidRPr="009F135E" w:rsidRDefault="009E7599" w:rsidP="009E7599">
            <w:pPr>
              <w:pStyle w:val="NoSpacing"/>
              <w:rPr>
                <w:rFonts w:cstheme="minorHAnsi"/>
                <w:sz w:val="20"/>
                <w:szCs w:val="20"/>
              </w:rPr>
            </w:pPr>
            <w:r w:rsidRPr="009F135E">
              <w:rPr>
                <w:rFonts w:cstheme="minorHAnsi"/>
                <w:sz w:val="20"/>
                <w:szCs w:val="20"/>
              </w:rPr>
              <w:t>0.657</w:t>
            </w:r>
          </w:p>
        </w:tc>
        <w:tc>
          <w:tcPr>
            <w:tcW w:w="1170" w:type="dxa"/>
          </w:tcPr>
          <w:p w14:paraId="0623ADAE" w14:textId="77777777" w:rsidR="009E7599" w:rsidRPr="009F135E" w:rsidRDefault="009E7599" w:rsidP="009E7599">
            <w:pPr>
              <w:pStyle w:val="NoSpacing"/>
              <w:rPr>
                <w:rFonts w:cstheme="minorHAnsi"/>
                <w:sz w:val="20"/>
                <w:szCs w:val="20"/>
              </w:rPr>
            </w:pPr>
            <w:r w:rsidRPr="009F135E">
              <w:rPr>
                <w:rFonts w:cstheme="minorHAnsi"/>
                <w:sz w:val="20"/>
                <w:szCs w:val="20"/>
              </w:rPr>
              <w:t>0.281</w:t>
            </w:r>
          </w:p>
        </w:tc>
        <w:tc>
          <w:tcPr>
            <w:tcW w:w="1170" w:type="dxa"/>
          </w:tcPr>
          <w:p w14:paraId="21CAA097" w14:textId="77777777" w:rsidR="009E7599" w:rsidRPr="009F135E" w:rsidRDefault="009E7599" w:rsidP="009E7599">
            <w:pPr>
              <w:pStyle w:val="NoSpacing"/>
              <w:rPr>
                <w:rFonts w:cstheme="minorHAnsi"/>
                <w:sz w:val="20"/>
                <w:szCs w:val="20"/>
              </w:rPr>
            </w:pPr>
            <w:r w:rsidRPr="009F135E">
              <w:rPr>
                <w:rFonts w:cstheme="minorHAnsi"/>
                <w:sz w:val="20"/>
                <w:szCs w:val="20"/>
              </w:rPr>
              <w:t>0.585</w:t>
            </w:r>
          </w:p>
        </w:tc>
        <w:tc>
          <w:tcPr>
            <w:tcW w:w="1378" w:type="dxa"/>
          </w:tcPr>
          <w:p w14:paraId="757F730E" w14:textId="77777777" w:rsidR="009E7599" w:rsidRPr="009F135E" w:rsidRDefault="009E7599" w:rsidP="009E7599">
            <w:pPr>
              <w:pStyle w:val="NoSpacing"/>
              <w:rPr>
                <w:rFonts w:cstheme="minorHAnsi"/>
                <w:sz w:val="20"/>
                <w:szCs w:val="20"/>
              </w:rPr>
            </w:pPr>
            <w:r w:rsidRPr="009F135E">
              <w:rPr>
                <w:rFonts w:cstheme="minorHAnsi"/>
                <w:sz w:val="20"/>
                <w:szCs w:val="20"/>
              </w:rPr>
              <w:t>0.316</w:t>
            </w:r>
          </w:p>
        </w:tc>
        <w:tc>
          <w:tcPr>
            <w:tcW w:w="0" w:type="auto"/>
          </w:tcPr>
          <w:p w14:paraId="356DD4C0" w14:textId="77777777" w:rsidR="009E7599" w:rsidRPr="009F135E" w:rsidRDefault="009E7599" w:rsidP="009E7599">
            <w:pPr>
              <w:pStyle w:val="NoSpacing"/>
              <w:rPr>
                <w:rFonts w:cstheme="minorHAnsi"/>
                <w:sz w:val="20"/>
                <w:szCs w:val="20"/>
              </w:rPr>
            </w:pPr>
            <w:r w:rsidRPr="009F135E">
              <w:rPr>
                <w:rFonts w:cstheme="minorHAnsi"/>
                <w:sz w:val="20"/>
                <w:szCs w:val="20"/>
              </w:rPr>
              <w:t>1.000</w:t>
            </w:r>
          </w:p>
        </w:tc>
        <w:tc>
          <w:tcPr>
            <w:tcW w:w="0" w:type="auto"/>
          </w:tcPr>
          <w:p w14:paraId="51879C8C" w14:textId="77777777" w:rsidR="009E7599" w:rsidRPr="009F135E" w:rsidRDefault="009E7599" w:rsidP="009E7599">
            <w:pPr>
              <w:pStyle w:val="NoSpacing"/>
              <w:rPr>
                <w:rFonts w:cstheme="minorHAnsi"/>
                <w:w w:val="95"/>
                <w:sz w:val="20"/>
                <w:szCs w:val="20"/>
              </w:rPr>
            </w:pPr>
            <w:r w:rsidRPr="009F135E">
              <w:rPr>
                <w:rFonts w:cstheme="minorHAnsi"/>
                <w:w w:val="95"/>
                <w:sz w:val="20"/>
                <w:szCs w:val="20"/>
              </w:rPr>
              <w:t>1.000</w:t>
            </w:r>
          </w:p>
        </w:tc>
      </w:tr>
      <w:tr w:rsidR="00F01CDE" w:rsidRPr="009F135E" w14:paraId="444F4E88" w14:textId="77777777" w:rsidTr="00D61CCE">
        <w:trPr>
          <w:trHeight w:val="198"/>
        </w:trPr>
        <w:tc>
          <w:tcPr>
            <w:tcW w:w="3055" w:type="dxa"/>
          </w:tcPr>
          <w:p w14:paraId="7FE897B5" w14:textId="77777777" w:rsidR="009E7599" w:rsidRPr="009F135E" w:rsidRDefault="009E7599" w:rsidP="009E7599">
            <w:pPr>
              <w:pStyle w:val="NoSpacing"/>
              <w:rPr>
                <w:rFonts w:cstheme="minorHAnsi"/>
                <w:sz w:val="20"/>
                <w:szCs w:val="20"/>
              </w:rPr>
            </w:pPr>
            <w:r w:rsidRPr="009F135E">
              <w:rPr>
                <w:rFonts w:cstheme="minorHAnsi"/>
                <w:sz w:val="20"/>
                <w:szCs w:val="20"/>
              </w:rPr>
              <w:t>Nonopioid intraoperative</w:t>
            </w:r>
          </w:p>
        </w:tc>
        <w:tc>
          <w:tcPr>
            <w:tcW w:w="1080" w:type="dxa"/>
          </w:tcPr>
          <w:p w14:paraId="1910F27E" w14:textId="77777777" w:rsidR="009E7599" w:rsidRPr="009F135E" w:rsidRDefault="009E7599" w:rsidP="009E7599">
            <w:pPr>
              <w:pStyle w:val="NoSpacing"/>
              <w:rPr>
                <w:rFonts w:cstheme="minorHAnsi"/>
                <w:sz w:val="20"/>
                <w:szCs w:val="20"/>
              </w:rPr>
            </w:pPr>
            <w:r w:rsidRPr="009F135E">
              <w:rPr>
                <w:rFonts w:cstheme="minorHAnsi"/>
                <w:sz w:val="20"/>
                <w:szCs w:val="20"/>
              </w:rPr>
              <w:t>0.634</w:t>
            </w:r>
          </w:p>
        </w:tc>
        <w:tc>
          <w:tcPr>
            <w:tcW w:w="1170" w:type="dxa"/>
          </w:tcPr>
          <w:p w14:paraId="3A338971" w14:textId="77777777" w:rsidR="009E7599" w:rsidRPr="009F135E" w:rsidRDefault="009E7599" w:rsidP="009E7599">
            <w:pPr>
              <w:pStyle w:val="NoSpacing"/>
              <w:rPr>
                <w:rFonts w:cstheme="minorHAnsi"/>
                <w:sz w:val="20"/>
                <w:szCs w:val="20"/>
              </w:rPr>
            </w:pPr>
            <w:r w:rsidRPr="009F135E">
              <w:rPr>
                <w:rFonts w:cstheme="minorHAnsi"/>
                <w:sz w:val="20"/>
                <w:szCs w:val="20"/>
              </w:rPr>
              <w:t>0.875</w:t>
            </w:r>
          </w:p>
        </w:tc>
        <w:tc>
          <w:tcPr>
            <w:tcW w:w="1170" w:type="dxa"/>
          </w:tcPr>
          <w:p w14:paraId="662C7A55" w14:textId="77777777" w:rsidR="009E7599" w:rsidRPr="009F135E" w:rsidRDefault="009E7599" w:rsidP="009E7599">
            <w:pPr>
              <w:pStyle w:val="NoSpacing"/>
              <w:rPr>
                <w:rFonts w:cstheme="minorHAnsi"/>
                <w:sz w:val="20"/>
                <w:szCs w:val="20"/>
              </w:rPr>
            </w:pPr>
            <w:r w:rsidRPr="009F135E">
              <w:rPr>
                <w:rFonts w:cstheme="minorHAnsi"/>
                <w:sz w:val="20"/>
                <w:szCs w:val="20"/>
              </w:rPr>
              <w:t>0.793</w:t>
            </w:r>
          </w:p>
        </w:tc>
        <w:tc>
          <w:tcPr>
            <w:tcW w:w="1378" w:type="dxa"/>
          </w:tcPr>
          <w:p w14:paraId="535DF741" w14:textId="77777777" w:rsidR="009E7599" w:rsidRPr="009F135E" w:rsidRDefault="009E7599" w:rsidP="009E7599">
            <w:pPr>
              <w:pStyle w:val="NoSpacing"/>
              <w:rPr>
                <w:rFonts w:cstheme="minorHAnsi"/>
                <w:sz w:val="20"/>
                <w:szCs w:val="20"/>
              </w:rPr>
            </w:pPr>
            <w:r w:rsidRPr="009F135E">
              <w:rPr>
                <w:rFonts w:cstheme="minorHAnsi"/>
                <w:sz w:val="20"/>
                <w:szCs w:val="20"/>
              </w:rPr>
              <w:t>0.818</w:t>
            </w:r>
          </w:p>
        </w:tc>
        <w:tc>
          <w:tcPr>
            <w:tcW w:w="0" w:type="auto"/>
          </w:tcPr>
          <w:p w14:paraId="56E3536D" w14:textId="77777777" w:rsidR="009E7599" w:rsidRPr="009F135E" w:rsidRDefault="009E7599" w:rsidP="009E7599">
            <w:pPr>
              <w:pStyle w:val="NoSpacing"/>
              <w:rPr>
                <w:rFonts w:cstheme="minorHAnsi"/>
                <w:sz w:val="20"/>
                <w:szCs w:val="20"/>
              </w:rPr>
            </w:pPr>
            <w:r w:rsidRPr="009F135E">
              <w:rPr>
                <w:rFonts w:cstheme="minorHAnsi"/>
                <w:sz w:val="20"/>
                <w:szCs w:val="20"/>
              </w:rPr>
              <w:t>1.000</w:t>
            </w:r>
          </w:p>
        </w:tc>
        <w:tc>
          <w:tcPr>
            <w:tcW w:w="0" w:type="auto"/>
          </w:tcPr>
          <w:p w14:paraId="6A045C21" w14:textId="77777777" w:rsidR="009E7599" w:rsidRPr="009F135E" w:rsidRDefault="009E7599" w:rsidP="009E7599">
            <w:pPr>
              <w:pStyle w:val="NoSpacing"/>
              <w:rPr>
                <w:rFonts w:cstheme="minorHAnsi"/>
                <w:w w:val="95"/>
                <w:sz w:val="20"/>
                <w:szCs w:val="20"/>
              </w:rPr>
            </w:pPr>
            <w:r w:rsidRPr="009F135E">
              <w:rPr>
                <w:rFonts w:cstheme="minorHAnsi"/>
                <w:w w:val="95"/>
                <w:sz w:val="20"/>
                <w:szCs w:val="20"/>
              </w:rPr>
              <w:t>0.546</w:t>
            </w:r>
          </w:p>
        </w:tc>
      </w:tr>
      <w:tr w:rsidR="00F01CDE" w:rsidRPr="009F135E" w14:paraId="259FBD7F" w14:textId="77777777" w:rsidTr="00D61CCE">
        <w:trPr>
          <w:trHeight w:val="198"/>
        </w:trPr>
        <w:tc>
          <w:tcPr>
            <w:tcW w:w="3055" w:type="dxa"/>
          </w:tcPr>
          <w:p w14:paraId="31848A81" w14:textId="77777777" w:rsidR="009E7599" w:rsidRPr="009F135E" w:rsidRDefault="009E7599" w:rsidP="009E7599">
            <w:pPr>
              <w:pStyle w:val="NoSpacing"/>
              <w:rPr>
                <w:rFonts w:cstheme="minorHAnsi"/>
                <w:sz w:val="20"/>
                <w:szCs w:val="20"/>
              </w:rPr>
            </w:pPr>
            <w:r w:rsidRPr="009F135E">
              <w:rPr>
                <w:rFonts w:cstheme="minorHAnsi"/>
                <w:sz w:val="20"/>
                <w:szCs w:val="20"/>
              </w:rPr>
              <w:t>Clonidine perioperative</w:t>
            </w:r>
          </w:p>
        </w:tc>
        <w:tc>
          <w:tcPr>
            <w:tcW w:w="1080" w:type="dxa"/>
          </w:tcPr>
          <w:p w14:paraId="44C23B33" w14:textId="77777777" w:rsidR="009E7599" w:rsidRPr="009F135E" w:rsidRDefault="009E7599" w:rsidP="009E7599">
            <w:pPr>
              <w:pStyle w:val="NoSpacing"/>
              <w:rPr>
                <w:rFonts w:cstheme="minorHAnsi"/>
                <w:sz w:val="20"/>
                <w:szCs w:val="20"/>
              </w:rPr>
            </w:pPr>
            <w:r w:rsidRPr="009F135E">
              <w:rPr>
                <w:rFonts w:cstheme="minorHAnsi"/>
                <w:sz w:val="20"/>
                <w:szCs w:val="20"/>
              </w:rPr>
              <w:t>0.749</w:t>
            </w:r>
          </w:p>
        </w:tc>
        <w:tc>
          <w:tcPr>
            <w:tcW w:w="1170" w:type="dxa"/>
          </w:tcPr>
          <w:p w14:paraId="6A65E02D" w14:textId="77777777" w:rsidR="009E7599" w:rsidRPr="009F135E" w:rsidRDefault="009E7599" w:rsidP="009E7599">
            <w:pPr>
              <w:pStyle w:val="NoSpacing"/>
              <w:rPr>
                <w:rFonts w:cstheme="minorHAnsi"/>
                <w:sz w:val="20"/>
                <w:szCs w:val="20"/>
              </w:rPr>
            </w:pPr>
            <w:r w:rsidRPr="009F135E">
              <w:rPr>
                <w:rFonts w:cstheme="minorHAnsi"/>
                <w:sz w:val="20"/>
                <w:szCs w:val="20"/>
              </w:rPr>
              <w:t>0.947</w:t>
            </w:r>
          </w:p>
        </w:tc>
        <w:tc>
          <w:tcPr>
            <w:tcW w:w="1170" w:type="dxa"/>
          </w:tcPr>
          <w:p w14:paraId="61561794" w14:textId="77777777" w:rsidR="009E7599" w:rsidRPr="009F135E" w:rsidRDefault="009E7599" w:rsidP="009E7599">
            <w:pPr>
              <w:pStyle w:val="NoSpacing"/>
              <w:rPr>
                <w:rFonts w:cstheme="minorHAnsi"/>
                <w:sz w:val="20"/>
                <w:szCs w:val="20"/>
              </w:rPr>
            </w:pPr>
            <w:r w:rsidRPr="009F135E">
              <w:rPr>
                <w:rFonts w:cstheme="minorHAnsi"/>
                <w:sz w:val="20"/>
                <w:szCs w:val="20"/>
              </w:rPr>
              <w:t>1.000</w:t>
            </w:r>
          </w:p>
        </w:tc>
        <w:tc>
          <w:tcPr>
            <w:tcW w:w="1378" w:type="dxa"/>
          </w:tcPr>
          <w:p w14:paraId="3ED384EC" w14:textId="77777777" w:rsidR="009E7599" w:rsidRPr="009F135E" w:rsidRDefault="009E7599" w:rsidP="009E7599">
            <w:pPr>
              <w:pStyle w:val="NoSpacing"/>
              <w:rPr>
                <w:rFonts w:cstheme="minorHAnsi"/>
                <w:sz w:val="20"/>
                <w:szCs w:val="20"/>
              </w:rPr>
            </w:pPr>
            <w:r w:rsidRPr="009F135E">
              <w:rPr>
                <w:rFonts w:cstheme="minorHAnsi"/>
                <w:sz w:val="20"/>
                <w:szCs w:val="20"/>
              </w:rPr>
              <w:t>0.842</w:t>
            </w:r>
          </w:p>
        </w:tc>
        <w:tc>
          <w:tcPr>
            <w:tcW w:w="0" w:type="auto"/>
          </w:tcPr>
          <w:p w14:paraId="539F2AC0" w14:textId="77777777" w:rsidR="009E7599" w:rsidRPr="009F135E" w:rsidRDefault="009E7599" w:rsidP="009E7599">
            <w:pPr>
              <w:pStyle w:val="NoSpacing"/>
              <w:rPr>
                <w:rFonts w:cstheme="minorHAnsi"/>
                <w:sz w:val="20"/>
                <w:szCs w:val="20"/>
              </w:rPr>
            </w:pPr>
            <w:r w:rsidRPr="009F135E">
              <w:rPr>
                <w:rFonts w:cstheme="minorHAnsi"/>
                <w:sz w:val="20"/>
                <w:szCs w:val="20"/>
              </w:rPr>
              <w:t>1.000</w:t>
            </w:r>
          </w:p>
        </w:tc>
        <w:tc>
          <w:tcPr>
            <w:tcW w:w="0" w:type="auto"/>
          </w:tcPr>
          <w:p w14:paraId="1C37D980" w14:textId="77777777" w:rsidR="009E7599" w:rsidRPr="009F135E" w:rsidRDefault="009E7599" w:rsidP="009E7599">
            <w:pPr>
              <w:pStyle w:val="NoSpacing"/>
              <w:rPr>
                <w:rFonts w:cstheme="minorHAnsi"/>
                <w:w w:val="95"/>
                <w:sz w:val="20"/>
                <w:szCs w:val="20"/>
              </w:rPr>
            </w:pPr>
            <w:r w:rsidRPr="009F135E">
              <w:rPr>
                <w:rFonts w:cstheme="minorHAnsi"/>
                <w:w w:val="95"/>
                <w:sz w:val="20"/>
                <w:szCs w:val="20"/>
              </w:rPr>
              <w:t>1.000</w:t>
            </w:r>
          </w:p>
        </w:tc>
      </w:tr>
      <w:tr w:rsidR="00F01CDE" w:rsidRPr="009F135E" w14:paraId="392B4B12" w14:textId="77777777" w:rsidTr="00D61CCE">
        <w:trPr>
          <w:trHeight w:val="196"/>
        </w:trPr>
        <w:tc>
          <w:tcPr>
            <w:tcW w:w="3055" w:type="dxa"/>
          </w:tcPr>
          <w:p w14:paraId="7C357B3D" w14:textId="77777777" w:rsidR="009E7599" w:rsidRPr="009F135E" w:rsidRDefault="009E7599" w:rsidP="009E7599">
            <w:pPr>
              <w:pStyle w:val="NoSpacing"/>
              <w:rPr>
                <w:rFonts w:cstheme="minorHAnsi"/>
                <w:sz w:val="20"/>
                <w:szCs w:val="20"/>
              </w:rPr>
            </w:pPr>
            <w:r w:rsidRPr="009F135E">
              <w:rPr>
                <w:rFonts w:cstheme="minorHAnsi"/>
                <w:sz w:val="20"/>
                <w:szCs w:val="20"/>
              </w:rPr>
              <w:t>PONV prophylaxis</w:t>
            </w:r>
          </w:p>
        </w:tc>
        <w:tc>
          <w:tcPr>
            <w:tcW w:w="1080" w:type="dxa"/>
          </w:tcPr>
          <w:p w14:paraId="2AC5C5A7" w14:textId="77777777" w:rsidR="009E7599" w:rsidRPr="009F135E" w:rsidRDefault="009E7599" w:rsidP="009E7599">
            <w:pPr>
              <w:pStyle w:val="NoSpacing"/>
              <w:rPr>
                <w:rFonts w:cstheme="minorHAnsi"/>
                <w:sz w:val="20"/>
                <w:szCs w:val="20"/>
              </w:rPr>
            </w:pPr>
          </w:p>
        </w:tc>
        <w:tc>
          <w:tcPr>
            <w:tcW w:w="1170" w:type="dxa"/>
          </w:tcPr>
          <w:p w14:paraId="003C6021" w14:textId="77777777" w:rsidR="009E7599" w:rsidRPr="009F135E" w:rsidRDefault="009E7599" w:rsidP="009E7599">
            <w:pPr>
              <w:pStyle w:val="NoSpacing"/>
              <w:rPr>
                <w:rFonts w:cstheme="minorHAnsi"/>
                <w:sz w:val="20"/>
                <w:szCs w:val="20"/>
              </w:rPr>
            </w:pPr>
          </w:p>
        </w:tc>
        <w:tc>
          <w:tcPr>
            <w:tcW w:w="1170" w:type="dxa"/>
          </w:tcPr>
          <w:p w14:paraId="274077E7" w14:textId="77777777" w:rsidR="009E7599" w:rsidRPr="009F135E" w:rsidRDefault="009E7599" w:rsidP="009E7599">
            <w:pPr>
              <w:pStyle w:val="NoSpacing"/>
              <w:rPr>
                <w:rFonts w:cstheme="minorHAnsi"/>
                <w:sz w:val="20"/>
                <w:szCs w:val="20"/>
              </w:rPr>
            </w:pPr>
          </w:p>
        </w:tc>
        <w:tc>
          <w:tcPr>
            <w:tcW w:w="1378" w:type="dxa"/>
          </w:tcPr>
          <w:p w14:paraId="6F44AF4F" w14:textId="77777777" w:rsidR="009E7599" w:rsidRPr="009F135E" w:rsidRDefault="009E7599" w:rsidP="009E7599">
            <w:pPr>
              <w:pStyle w:val="NoSpacing"/>
              <w:rPr>
                <w:rFonts w:cstheme="minorHAnsi"/>
                <w:sz w:val="20"/>
                <w:szCs w:val="20"/>
              </w:rPr>
            </w:pPr>
          </w:p>
        </w:tc>
        <w:tc>
          <w:tcPr>
            <w:tcW w:w="0" w:type="auto"/>
          </w:tcPr>
          <w:p w14:paraId="3906627C" w14:textId="77777777" w:rsidR="009E7599" w:rsidRPr="009F135E" w:rsidRDefault="009E7599" w:rsidP="009E7599">
            <w:pPr>
              <w:pStyle w:val="NoSpacing"/>
              <w:rPr>
                <w:rFonts w:cstheme="minorHAnsi"/>
                <w:sz w:val="20"/>
                <w:szCs w:val="20"/>
              </w:rPr>
            </w:pPr>
          </w:p>
        </w:tc>
        <w:tc>
          <w:tcPr>
            <w:tcW w:w="0" w:type="auto"/>
          </w:tcPr>
          <w:p w14:paraId="44FD0165" w14:textId="77777777" w:rsidR="009E7599" w:rsidRPr="009F135E" w:rsidRDefault="009E7599" w:rsidP="009E7599">
            <w:pPr>
              <w:pStyle w:val="NoSpacing"/>
              <w:rPr>
                <w:rFonts w:cstheme="minorHAnsi"/>
                <w:sz w:val="20"/>
                <w:szCs w:val="20"/>
              </w:rPr>
            </w:pPr>
          </w:p>
        </w:tc>
      </w:tr>
      <w:tr w:rsidR="00F01CDE" w:rsidRPr="009F135E" w14:paraId="74BC90E5" w14:textId="77777777" w:rsidTr="00D61CCE">
        <w:trPr>
          <w:trHeight w:val="201"/>
        </w:trPr>
        <w:tc>
          <w:tcPr>
            <w:tcW w:w="3055" w:type="dxa"/>
          </w:tcPr>
          <w:p w14:paraId="4CEBC10A" w14:textId="77777777" w:rsidR="009E7599" w:rsidRPr="009F135E" w:rsidRDefault="009E7599" w:rsidP="009E7599">
            <w:pPr>
              <w:pStyle w:val="NoSpacing"/>
              <w:rPr>
                <w:rFonts w:cstheme="minorHAnsi"/>
                <w:sz w:val="20"/>
                <w:szCs w:val="20"/>
              </w:rPr>
            </w:pPr>
            <w:r w:rsidRPr="009F135E">
              <w:rPr>
                <w:rFonts w:cstheme="minorHAnsi"/>
                <w:sz w:val="20"/>
                <w:szCs w:val="20"/>
              </w:rPr>
              <w:t>Granisetron</w:t>
            </w:r>
          </w:p>
        </w:tc>
        <w:tc>
          <w:tcPr>
            <w:tcW w:w="1080" w:type="dxa"/>
          </w:tcPr>
          <w:p w14:paraId="0B596BC3" w14:textId="77777777" w:rsidR="009E7599" w:rsidRPr="009F135E" w:rsidRDefault="009E7599" w:rsidP="009E7599">
            <w:pPr>
              <w:pStyle w:val="NoSpacing"/>
              <w:rPr>
                <w:rFonts w:cstheme="minorHAnsi"/>
                <w:b/>
                <w:bCs/>
                <w:sz w:val="20"/>
                <w:szCs w:val="20"/>
              </w:rPr>
            </w:pPr>
            <w:r w:rsidRPr="009F135E">
              <w:rPr>
                <w:rFonts w:cstheme="minorHAnsi"/>
                <w:b/>
                <w:bCs/>
                <w:sz w:val="20"/>
                <w:szCs w:val="20"/>
              </w:rPr>
              <w:t>0.004</w:t>
            </w:r>
          </w:p>
        </w:tc>
        <w:tc>
          <w:tcPr>
            <w:tcW w:w="1170" w:type="dxa"/>
          </w:tcPr>
          <w:p w14:paraId="0087C420" w14:textId="77777777" w:rsidR="009E7599" w:rsidRPr="009F135E" w:rsidRDefault="009E7599" w:rsidP="009E7599">
            <w:pPr>
              <w:pStyle w:val="NoSpacing"/>
              <w:rPr>
                <w:rFonts w:cstheme="minorHAnsi"/>
                <w:b/>
                <w:bCs/>
                <w:sz w:val="20"/>
                <w:szCs w:val="20"/>
              </w:rPr>
            </w:pPr>
            <w:r w:rsidRPr="009F135E">
              <w:rPr>
                <w:rFonts w:cstheme="minorHAnsi"/>
                <w:b/>
                <w:bCs/>
                <w:sz w:val="20"/>
                <w:szCs w:val="20"/>
              </w:rPr>
              <w:t>0.004</w:t>
            </w:r>
          </w:p>
        </w:tc>
        <w:tc>
          <w:tcPr>
            <w:tcW w:w="1170" w:type="dxa"/>
          </w:tcPr>
          <w:p w14:paraId="737BC083" w14:textId="77777777" w:rsidR="009E7599" w:rsidRPr="009F135E" w:rsidRDefault="009E7599" w:rsidP="009E7599">
            <w:pPr>
              <w:pStyle w:val="NoSpacing"/>
              <w:rPr>
                <w:rFonts w:cstheme="minorHAnsi"/>
                <w:sz w:val="20"/>
                <w:szCs w:val="20"/>
              </w:rPr>
            </w:pPr>
            <w:r w:rsidRPr="009F135E">
              <w:rPr>
                <w:rFonts w:cstheme="minorHAnsi"/>
                <w:sz w:val="20"/>
                <w:szCs w:val="20"/>
              </w:rPr>
              <w:t>0.138</w:t>
            </w:r>
          </w:p>
        </w:tc>
        <w:tc>
          <w:tcPr>
            <w:tcW w:w="1378" w:type="dxa"/>
          </w:tcPr>
          <w:p w14:paraId="6D9546F7" w14:textId="77777777" w:rsidR="009E7599" w:rsidRPr="009F135E" w:rsidRDefault="009E7599" w:rsidP="009E7599">
            <w:pPr>
              <w:pStyle w:val="NoSpacing"/>
              <w:rPr>
                <w:rFonts w:cstheme="minorHAnsi"/>
                <w:sz w:val="20"/>
                <w:szCs w:val="20"/>
              </w:rPr>
            </w:pPr>
            <w:r w:rsidRPr="009F135E">
              <w:rPr>
                <w:rFonts w:cstheme="minorHAnsi"/>
                <w:sz w:val="20"/>
                <w:szCs w:val="20"/>
              </w:rPr>
              <w:t>0.085</w:t>
            </w:r>
          </w:p>
        </w:tc>
        <w:tc>
          <w:tcPr>
            <w:tcW w:w="0" w:type="auto"/>
          </w:tcPr>
          <w:p w14:paraId="12D07455" w14:textId="77777777" w:rsidR="009E7599" w:rsidRPr="009F135E" w:rsidRDefault="009E7599" w:rsidP="009E7599">
            <w:pPr>
              <w:pStyle w:val="NoSpacing"/>
              <w:rPr>
                <w:rFonts w:cstheme="minorHAnsi"/>
                <w:sz w:val="20"/>
                <w:szCs w:val="20"/>
              </w:rPr>
            </w:pPr>
            <w:r w:rsidRPr="009F135E">
              <w:rPr>
                <w:rFonts w:cstheme="minorHAnsi"/>
                <w:sz w:val="20"/>
                <w:szCs w:val="20"/>
              </w:rPr>
              <w:t>0.228</w:t>
            </w:r>
          </w:p>
        </w:tc>
        <w:tc>
          <w:tcPr>
            <w:tcW w:w="0" w:type="auto"/>
          </w:tcPr>
          <w:p w14:paraId="620BAB6E" w14:textId="77777777" w:rsidR="009E7599" w:rsidRPr="009F135E" w:rsidRDefault="009E7599" w:rsidP="009E7599">
            <w:pPr>
              <w:pStyle w:val="NoSpacing"/>
              <w:rPr>
                <w:rFonts w:cstheme="minorHAnsi"/>
                <w:w w:val="95"/>
                <w:sz w:val="20"/>
                <w:szCs w:val="20"/>
              </w:rPr>
            </w:pPr>
            <w:r w:rsidRPr="009F135E">
              <w:rPr>
                <w:rFonts w:cstheme="minorHAnsi"/>
                <w:w w:val="95"/>
                <w:sz w:val="20"/>
                <w:szCs w:val="20"/>
              </w:rPr>
              <w:t>0.517</w:t>
            </w:r>
          </w:p>
        </w:tc>
      </w:tr>
      <w:tr w:rsidR="00F01CDE" w:rsidRPr="009F135E" w14:paraId="6AAC4738" w14:textId="77777777" w:rsidTr="00D61CCE">
        <w:trPr>
          <w:trHeight w:val="227"/>
        </w:trPr>
        <w:tc>
          <w:tcPr>
            <w:tcW w:w="3055" w:type="dxa"/>
          </w:tcPr>
          <w:p w14:paraId="010F9DA7" w14:textId="53FDDD3C" w:rsidR="009E7599" w:rsidRPr="009F135E" w:rsidRDefault="009E7599" w:rsidP="009E7599">
            <w:pPr>
              <w:pStyle w:val="NoSpacing"/>
              <w:rPr>
                <w:rFonts w:cstheme="minorHAnsi"/>
                <w:sz w:val="20"/>
                <w:szCs w:val="20"/>
              </w:rPr>
            </w:pPr>
            <w:r w:rsidRPr="009F135E">
              <w:rPr>
                <w:rFonts w:cstheme="minorHAnsi"/>
                <w:sz w:val="20"/>
                <w:szCs w:val="20"/>
              </w:rPr>
              <w:t xml:space="preserve">Yes (n </w:t>
            </w:r>
            <w:r w:rsidR="00561820" w:rsidRPr="009F135E">
              <w:rPr>
                <w:rFonts w:cstheme="minorHAnsi"/>
                <w:sz w:val="20"/>
                <w:szCs w:val="20"/>
              </w:rPr>
              <w:t>=</w:t>
            </w:r>
            <w:r w:rsidRPr="009F135E">
              <w:rPr>
                <w:rFonts w:cstheme="minorHAnsi"/>
                <w:sz w:val="20"/>
                <w:szCs w:val="20"/>
              </w:rPr>
              <w:t xml:space="preserve"> 16)</w:t>
            </w:r>
          </w:p>
        </w:tc>
        <w:tc>
          <w:tcPr>
            <w:tcW w:w="1080" w:type="dxa"/>
          </w:tcPr>
          <w:p w14:paraId="4F1FB7E7" w14:textId="77777777" w:rsidR="009E7599" w:rsidRPr="009F135E" w:rsidRDefault="009E7599" w:rsidP="009E7599">
            <w:pPr>
              <w:pStyle w:val="NoSpacing"/>
              <w:rPr>
                <w:rFonts w:cstheme="minorHAnsi"/>
                <w:w w:val="110"/>
                <w:sz w:val="20"/>
                <w:szCs w:val="20"/>
              </w:rPr>
            </w:pPr>
            <w:r w:rsidRPr="009F135E">
              <w:rPr>
                <w:rFonts w:cstheme="minorHAnsi"/>
                <w:w w:val="110"/>
                <w:sz w:val="20"/>
                <w:szCs w:val="20"/>
              </w:rPr>
              <w:t xml:space="preserve">4.6 </w:t>
            </w:r>
            <w:r w:rsidRPr="009F135E">
              <w:rPr>
                <w:rFonts w:cstheme="minorHAnsi"/>
                <w:w w:val="120"/>
                <w:sz w:val="20"/>
                <w:szCs w:val="20"/>
              </w:rPr>
              <w:t xml:space="preserve">± </w:t>
            </w:r>
            <w:r w:rsidRPr="009F135E">
              <w:rPr>
                <w:rFonts w:cstheme="minorHAnsi"/>
                <w:w w:val="110"/>
                <w:sz w:val="20"/>
                <w:szCs w:val="20"/>
              </w:rPr>
              <w:t>2.2</w:t>
            </w:r>
          </w:p>
        </w:tc>
        <w:tc>
          <w:tcPr>
            <w:tcW w:w="1170" w:type="dxa"/>
          </w:tcPr>
          <w:p w14:paraId="0EDF0784" w14:textId="77777777" w:rsidR="009E7599" w:rsidRPr="009F135E" w:rsidRDefault="009E7599" w:rsidP="009E7599">
            <w:pPr>
              <w:pStyle w:val="NoSpacing"/>
              <w:rPr>
                <w:rFonts w:cstheme="minorHAnsi"/>
                <w:w w:val="110"/>
                <w:sz w:val="20"/>
                <w:szCs w:val="20"/>
              </w:rPr>
            </w:pPr>
            <w:r w:rsidRPr="009F135E">
              <w:rPr>
                <w:rFonts w:cstheme="minorHAnsi"/>
                <w:w w:val="110"/>
                <w:sz w:val="20"/>
                <w:szCs w:val="20"/>
              </w:rPr>
              <w:t xml:space="preserve">6.1 </w:t>
            </w:r>
            <w:r w:rsidRPr="009F135E">
              <w:rPr>
                <w:rFonts w:cstheme="minorHAnsi"/>
                <w:w w:val="120"/>
                <w:sz w:val="20"/>
                <w:szCs w:val="20"/>
              </w:rPr>
              <w:t xml:space="preserve">± </w:t>
            </w:r>
            <w:r w:rsidRPr="009F135E">
              <w:rPr>
                <w:rFonts w:cstheme="minorHAnsi"/>
                <w:w w:val="110"/>
                <w:sz w:val="20"/>
                <w:szCs w:val="20"/>
              </w:rPr>
              <w:t>2.0</w:t>
            </w:r>
          </w:p>
        </w:tc>
        <w:tc>
          <w:tcPr>
            <w:tcW w:w="1170" w:type="dxa"/>
          </w:tcPr>
          <w:p w14:paraId="1D3015CB" w14:textId="77777777" w:rsidR="009E7599" w:rsidRPr="009F135E" w:rsidRDefault="009E7599" w:rsidP="009E7599">
            <w:pPr>
              <w:pStyle w:val="NoSpacing"/>
              <w:rPr>
                <w:rFonts w:cstheme="minorHAnsi"/>
                <w:sz w:val="20"/>
                <w:szCs w:val="20"/>
              </w:rPr>
            </w:pPr>
          </w:p>
        </w:tc>
        <w:tc>
          <w:tcPr>
            <w:tcW w:w="1378" w:type="dxa"/>
          </w:tcPr>
          <w:p w14:paraId="58C0C11F" w14:textId="77777777" w:rsidR="009E7599" w:rsidRPr="009F135E" w:rsidRDefault="009E7599" w:rsidP="009E7599">
            <w:pPr>
              <w:pStyle w:val="NoSpacing"/>
              <w:rPr>
                <w:rFonts w:cstheme="minorHAnsi"/>
                <w:sz w:val="20"/>
                <w:szCs w:val="20"/>
              </w:rPr>
            </w:pPr>
          </w:p>
        </w:tc>
        <w:tc>
          <w:tcPr>
            <w:tcW w:w="0" w:type="auto"/>
          </w:tcPr>
          <w:p w14:paraId="75BD9AD3" w14:textId="77777777" w:rsidR="009E7599" w:rsidRPr="009F135E" w:rsidRDefault="009E7599" w:rsidP="009E7599">
            <w:pPr>
              <w:pStyle w:val="NoSpacing"/>
              <w:rPr>
                <w:rFonts w:cstheme="minorHAnsi"/>
                <w:sz w:val="20"/>
                <w:szCs w:val="20"/>
              </w:rPr>
            </w:pPr>
          </w:p>
        </w:tc>
        <w:tc>
          <w:tcPr>
            <w:tcW w:w="0" w:type="auto"/>
          </w:tcPr>
          <w:p w14:paraId="05E98552" w14:textId="77777777" w:rsidR="009E7599" w:rsidRPr="009F135E" w:rsidRDefault="009E7599" w:rsidP="009E7599">
            <w:pPr>
              <w:pStyle w:val="NoSpacing"/>
              <w:rPr>
                <w:rFonts w:cstheme="minorHAnsi"/>
                <w:sz w:val="20"/>
                <w:szCs w:val="20"/>
              </w:rPr>
            </w:pPr>
          </w:p>
        </w:tc>
      </w:tr>
      <w:tr w:rsidR="00561820" w:rsidRPr="009F135E" w14:paraId="65F15B66" w14:textId="77777777" w:rsidTr="00D61CCE">
        <w:trPr>
          <w:trHeight w:val="195"/>
        </w:trPr>
        <w:tc>
          <w:tcPr>
            <w:tcW w:w="3055" w:type="dxa"/>
          </w:tcPr>
          <w:p w14:paraId="6E352487" w14:textId="7453FE09" w:rsidR="00561820" w:rsidRPr="009F135E" w:rsidRDefault="00561820" w:rsidP="009E7599">
            <w:pPr>
              <w:pStyle w:val="NoSpacing"/>
              <w:rPr>
                <w:rFonts w:cstheme="minorHAnsi"/>
                <w:sz w:val="20"/>
                <w:szCs w:val="20"/>
              </w:rPr>
            </w:pPr>
            <w:r w:rsidRPr="009F135E">
              <w:rPr>
                <w:rFonts w:cstheme="minorHAnsi"/>
                <w:sz w:val="20"/>
                <w:szCs w:val="20"/>
              </w:rPr>
              <w:t xml:space="preserve">No (n </w:t>
            </w:r>
            <w:r w:rsidRPr="009F135E">
              <w:rPr>
                <w:rFonts w:cstheme="minorHAnsi"/>
                <w:sz w:val="20"/>
                <w:szCs w:val="20"/>
              </w:rPr>
              <w:t>=</w:t>
            </w:r>
            <w:r w:rsidRPr="009F135E">
              <w:rPr>
                <w:rFonts w:cstheme="minorHAnsi"/>
                <w:sz w:val="20"/>
                <w:szCs w:val="20"/>
              </w:rPr>
              <w:t xml:space="preserve"> 3)</w:t>
            </w:r>
          </w:p>
        </w:tc>
        <w:tc>
          <w:tcPr>
            <w:tcW w:w="1080" w:type="dxa"/>
          </w:tcPr>
          <w:p w14:paraId="07C7528C" w14:textId="77777777" w:rsidR="00561820" w:rsidRPr="009F135E" w:rsidRDefault="00561820" w:rsidP="009E7599">
            <w:pPr>
              <w:pStyle w:val="NoSpacing"/>
              <w:rPr>
                <w:rFonts w:cstheme="minorHAnsi"/>
                <w:w w:val="110"/>
                <w:sz w:val="20"/>
                <w:szCs w:val="20"/>
              </w:rPr>
            </w:pPr>
            <w:r w:rsidRPr="009F135E">
              <w:rPr>
                <w:rFonts w:cstheme="minorHAnsi"/>
                <w:w w:val="110"/>
                <w:sz w:val="20"/>
                <w:szCs w:val="20"/>
              </w:rPr>
              <w:t xml:space="preserve">1.0 </w:t>
            </w:r>
            <w:r w:rsidRPr="009F135E">
              <w:rPr>
                <w:rFonts w:cstheme="minorHAnsi"/>
                <w:w w:val="120"/>
                <w:sz w:val="20"/>
                <w:szCs w:val="20"/>
              </w:rPr>
              <w:t xml:space="preserve">± </w:t>
            </w:r>
            <w:r w:rsidRPr="009F135E">
              <w:rPr>
                <w:rFonts w:cstheme="minorHAnsi"/>
                <w:w w:val="110"/>
                <w:sz w:val="20"/>
                <w:szCs w:val="20"/>
              </w:rPr>
              <w:t>1.0</w:t>
            </w:r>
          </w:p>
        </w:tc>
        <w:tc>
          <w:tcPr>
            <w:tcW w:w="1170" w:type="dxa"/>
          </w:tcPr>
          <w:p w14:paraId="30AB0ED7" w14:textId="77777777" w:rsidR="00561820" w:rsidRPr="009F135E" w:rsidRDefault="00561820" w:rsidP="009E7599">
            <w:pPr>
              <w:pStyle w:val="NoSpacing"/>
              <w:rPr>
                <w:rFonts w:cstheme="minorHAnsi"/>
                <w:w w:val="110"/>
                <w:sz w:val="20"/>
                <w:szCs w:val="20"/>
              </w:rPr>
            </w:pPr>
            <w:r w:rsidRPr="009F135E">
              <w:rPr>
                <w:rFonts w:cstheme="minorHAnsi"/>
                <w:w w:val="110"/>
                <w:sz w:val="20"/>
                <w:szCs w:val="20"/>
              </w:rPr>
              <w:t xml:space="preserve">1.6 </w:t>
            </w:r>
            <w:r w:rsidRPr="009F135E">
              <w:rPr>
                <w:rFonts w:cstheme="minorHAnsi"/>
                <w:w w:val="120"/>
                <w:sz w:val="20"/>
                <w:szCs w:val="20"/>
              </w:rPr>
              <w:t xml:space="preserve">± </w:t>
            </w:r>
            <w:r w:rsidRPr="009F135E">
              <w:rPr>
                <w:rFonts w:cstheme="minorHAnsi"/>
                <w:w w:val="110"/>
                <w:sz w:val="20"/>
                <w:szCs w:val="20"/>
              </w:rPr>
              <w:t>1.1</w:t>
            </w:r>
          </w:p>
        </w:tc>
        <w:tc>
          <w:tcPr>
            <w:tcW w:w="1170" w:type="dxa"/>
          </w:tcPr>
          <w:p w14:paraId="2D651FA1" w14:textId="77777777" w:rsidR="00561820" w:rsidRPr="009F135E" w:rsidRDefault="00561820" w:rsidP="009E7599">
            <w:pPr>
              <w:pStyle w:val="NoSpacing"/>
              <w:rPr>
                <w:rFonts w:cstheme="minorHAnsi"/>
                <w:w w:val="110"/>
                <w:sz w:val="20"/>
                <w:szCs w:val="20"/>
              </w:rPr>
            </w:pPr>
          </w:p>
        </w:tc>
        <w:tc>
          <w:tcPr>
            <w:tcW w:w="1378" w:type="dxa"/>
          </w:tcPr>
          <w:p w14:paraId="1B7B2EF2" w14:textId="77777777" w:rsidR="00561820" w:rsidRPr="009F135E" w:rsidRDefault="00561820" w:rsidP="009E7599">
            <w:pPr>
              <w:pStyle w:val="NoSpacing"/>
              <w:rPr>
                <w:rFonts w:cstheme="minorHAnsi"/>
                <w:w w:val="110"/>
                <w:sz w:val="20"/>
                <w:szCs w:val="20"/>
              </w:rPr>
            </w:pPr>
          </w:p>
        </w:tc>
        <w:tc>
          <w:tcPr>
            <w:tcW w:w="0" w:type="auto"/>
          </w:tcPr>
          <w:p w14:paraId="5FC4AA04" w14:textId="77777777" w:rsidR="00561820" w:rsidRPr="009F135E" w:rsidRDefault="00561820" w:rsidP="009E7599">
            <w:pPr>
              <w:pStyle w:val="NoSpacing"/>
              <w:rPr>
                <w:rFonts w:cstheme="minorHAnsi"/>
                <w:w w:val="110"/>
                <w:sz w:val="20"/>
                <w:szCs w:val="20"/>
              </w:rPr>
            </w:pPr>
          </w:p>
        </w:tc>
        <w:tc>
          <w:tcPr>
            <w:tcW w:w="0" w:type="auto"/>
          </w:tcPr>
          <w:p w14:paraId="04B66FF2" w14:textId="12D5D723" w:rsidR="00561820" w:rsidRPr="009F135E" w:rsidRDefault="00561820" w:rsidP="009E7599">
            <w:pPr>
              <w:pStyle w:val="NoSpacing"/>
              <w:rPr>
                <w:rFonts w:cstheme="minorHAnsi"/>
                <w:w w:val="110"/>
                <w:sz w:val="20"/>
                <w:szCs w:val="20"/>
              </w:rPr>
            </w:pPr>
          </w:p>
        </w:tc>
      </w:tr>
      <w:tr w:rsidR="00F01CDE" w:rsidRPr="009F135E" w14:paraId="34B2B16C" w14:textId="77777777" w:rsidTr="00D61CCE">
        <w:trPr>
          <w:trHeight w:val="168"/>
        </w:trPr>
        <w:tc>
          <w:tcPr>
            <w:tcW w:w="3055" w:type="dxa"/>
          </w:tcPr>
          <w:p w14:paraId="774C32A4" w14:textId="77777777" w:rsidR="009E7599" w:rsidRPr="009F135E" w:rsidRDefault="009E7599" w:rsidP="009E7599">
            <w:pPr>
              <w:pStyle w:val="NoSpacing"/>
              <w:rPr>
                <w:rFonts w:cstheme="minorHAnsi"/>
                <w:sz w:val="20"/>
                <w:szCs w:val="20"/>
              </w:rPr>
            </w:pPr>
            <w:r w:rsidRPr="009F135E">
              <w:rPr>
                <w:rFonts w:cstheme="minorHAnsi"/>
                <w:sz w:val="20"/>
                <w:szCs w:val="20"/>
              </w:rPr>
              <w:t>Opioid in recovery room</w:t>
            </w:r>
          </w:p>
        </w:tc>
        <w:tc>
          <w:tcPr>
            <w:tcW w:w="1080" w:type="dxa"/>
          </w:tcPr>
          <w:p w14:paraId="413FAE92" w14:textId="77777777" w:rsidR="009E7599" w:rsidRPr="009F135E" w:rsidRDefault="009E7599" w:rsidP="009E7599">
            <w:pPr>
              <w:pStyle w:val="NoSpacing"/>
              <w:rPr>
                <w:rFonts w:cstheme="minorHAnsi"/>
                <w:b/>
                <w:bCs/>
                <w:sz w:val="20"/>
                <w:szCs w:val="20"/>
              </w:rPr>
            </w:pPr>
            <w:r w:rsidRPr="009F135E">
              <w:rPr>
                <w:rFonts w:cstheme="minorHAnsi"/>
                <w:b/>
                <w:bCs/>
                <w:sz w:val="20"/>
                <w:szCs w:val="20"/>
              </w:rPr>
              <w:t>0.017</w:t>
            </w:r>
          </w:p>
        </w:tc>
        <w:tc>
          <w:tcPr>
            <w:tcW w:w="1170" w:type="dxa"/>
          </w:tcPr>
          <w:p w14:paraId="4318ED95" w14:textId="77777777" w:rsidR="009E7599" w:rsidRPr="009F135E" w:rsidRDefault="009E7599" w:rsidP="009E7599">
            <w:pPr>
              <w:pStyle w:val="NoSpacing"/>
              <w:rPr>
                <w:rFonts w:cstheme="minorHAnsi"/>
                <w:sz w:val="20"/>
                <w:szCs w:val="20"/>
              </w:rPr>
            </w:pPr>
            <w:r w:rsidRPr="009F135E">
              <w:rPr>
                <w:rFonts w:cstheme="minorHAnsi"/>
                <w:sz w:val="20"/>
                <w:szCs w:val="20"/>
              </w:rPr>
              <w:t>0.227</w:t>
            </w:r>
          </w:p>
        </w:tc>
        <w:tc>
          <w:tcPr>
            <w:tcW w:w="1170" w:type="dxa"/>
          </w:tcPr>
          <w:p w14:paraId="2E5F3F1A" w14:textId="77777777" w:rsidR="009E7599" w:rsidRPr="009F135E" w:rsidRDefault="009E7599" w:rsidP="009E7599">
            <w:pPr>
              <w:pStyle w:val="NoSpacing"/>
              <w:rPr>
                <w:rFonts w:cstheme="minorHAnsi"/>
                <w:sz w:val="20"/>
                <w:szCs w:val="20"/>
              </w:rPr>
            </w:pPr>
            <w:r w:rsidRPr="009F135E">
              <w:rPr>
                <w:rFonts w:cstheme="minorHAnsi"/>
                <w:sz w:val="20"/>
                <w:szCs w:val="20"/>
              </w:rPr>
              <w:t>0.227</w:t>
            </w:r>
          </w:p>
        </w:tc>
        <w:tc>
          <w:tcPr>
            <w:tcW w:w="1378" w:type="dxa"/>
          </w:tcPr>
          <w:p w14:paraId="17049759" w14:textId="77777777" w:rsidR="009E7599" w:rsidRPr="009F135E" w:rsidRDefault="009E7599" w:rsidP="009E7599">
            <w:pPr>
              <w:pStyle w:val="NoSpacing"/>
              <w:rPr>
                <w:rFonts w:cstheme="minorHAnsi"/>
                <w:sz w:val="20"/>
                <w:szCs w:val="20"/>
              </w:rPr>
            </w:pPr>
            <w:r w:rsidRPr="009F135E">
              <w:rPr>
                <w:rFonts w:cstheme="minorHAnsi"/>
                <w:sz w:val="20"/>
                <w:szCs w:val="20"/>
              </w:rPr>
              <w:t>0.068</w:t>
            </w:r>
          </w:p>
        </w:tc>
        <w:tc>
          <w:tcPr>
            <w:tcW w:w="0" w:type="auto"/>
          </w:tcPr>
          <w:p w14:paraId="262EEF13" w14:textId="77777777" w:rsidR="009E7599" w:rsidRPr="009F135E" w:rsidRDefault="009E7599" w:rsidP="009E7599">
            <w:pPr>
              <w:pStyle w:val="NoSpacing"/>
              <w:rPr>
                <w:rFonts w:cstheme="minorHAnsi"/>
                <w:sz w:val="20"/>
                <w:szCs w:val="20"/>
              </w:rPr>
            </w:pPr>
            <w:r w:rsidRPr="009F135E">
              <w:rPr>
                <w:rFonts w:cstheme="minorHAnsi"/>
                <w:sz w:val="20"/>
                <w:szCs w:val="20"/>
              </w:rPr>
              <w:t>0.305</w:t>
            </w:r>
          </w:p>
        </w:tc>
        <w:tc>
          <w:tcPr>
            <w:tcW w:w="0" w:type="auto"/>
          </w:tcPr>
          <w:p w14:paraId="71967927" w14:textId="77777777" w:rsidR="009E7599" w:rsidRPr="009F135E" w:rsidRDefault="009E7599" w:rsidP="009E7599">
            <w:pPr>
              <w:pStyle w:val="NoSpacing"/>
              <w:rPr>
                <w:rFonts w:cstheme="minorHAnsi"/>
                <w:w w:val="95"/>
                <w:sz w:val="20"/>
                <w:szCs w:val="20"/>
              </w:rPr>
            </w:pPr>
            <w:r w:rsidRPr="009F135E">
              <w:rPr>
                <w:rFonts w:cstheme="minorHAnsi"/>
                <w:w w:val="95"/>
                <w:sz w:val="20"/>
                <w:szCs w:val="20"/>
              </w:rPr>
              <w:t>0.740</w:t>
            </w:r>
          </w:p>
        </w:tc>
      </w:tr>
      <w:tr w:rsidR="00F01CDE" w:rsidRPr="009F135E" w14:paraId="6D919C6D" w14:textId="77777777" w:rsidTr="00D61CCE">
        <w:trPr>
          <w:trHeight w:val="248"/>
        </w:trPr>
        <w:tc>
          <w:tcPr>
            <w:tcW w:w="3055" w:type="dxa"/>
          </w:tcPr>
          <w:p w14:paraId="464D5792" w14:textId="19519CFE" w:rsidR="009E7599" w:rsidRPr="009F135E" w:rsidRDefault="009E7599" w:rsidP="009E7599">
            <w:pPr>
              <w:pStyle w:val="NoSpacing"/>
              <w:rPr>
                <w:rFonts w:cstheme="minorHAnsi"/>
                <w:sz w:val="20"/>
                <w:szCs w:val="20"/>
              </w:rPr>
            </w:pPr>
            <w:r w:rsidRPr="009F135E">
              <w:rPr>
                <w:rFonts w:cstheme="minorHAnsi"/>
                <w:sz w:val="20"/>
                <w:szCs w:val="20"/>
              </w:rPr>
              <w:t xml:space="preserve">Yes (n </w:t>
            </w:r>
            <w:r w:rsidR="00AC6E21" w:rsidRPr="009F135E">
              <w:rPr>
                <w:rFonts w:cstheme="minorHAnsi"/>
                <w:sz w:val="20"/>
                <w:szCs w:val="20"/>
              </w:rPr>
              <w:t>=</w:t>
            </w:r>
            <w:r w:rsidRPr="009F135E">
              <w:rPr>
                <w:rFonts w:cstheme="minorHAnsi"/>
                <w:sz w:val="20"/>
                <w:szCs w:val="20"/>
              </w:rPr>
              <w:t xml:space="preserve"> 7)</w:t>
            </w:r>
          </w:p>
        </w:tc>
        <w:tc>
          <w:tcPr>
            <w:tcW w:w="1080" w:type="dxa"/>
          </w:tcPr>
          <w:p w14:paraId="202565FD" w14:textId="5C22AD2C" w:rsidR="009E7599" w:rsidRPr="009F135E" w:rsidRDefault="009E7599" w:rsidP="009E7599">
            <w:pPr>
              <w:pStyle w:val="NoSpacing"/>
              <w:rPr>
                <w:rFonts w:cstheme="minorHAnsi"/>
                <w:b/>
                <w:bCs/>
                <w:sz w:val="20"/>
                <w:szCs w:val="20"/>
              </w:rPr>
            </w:pPr>
            <w:r w:rsidRPr="009F135E">
              <w:rPr>
                <w:rFonts w:cstheme="minorHAnsi"/>
                <w:b/>
                <w:bCs/>
                <w:sz w:val="20"/>
                <w:szCs w:val="20"/>
              </w:rPr>
              <w:t xml:space="preserve">5.7 </w:t>
            </w:r>
            <w:r w:rsidR="00C01714" w:rsidRPr="009F135E">
              <w:rPr>
                <w:rFonts w:cstheme="minorHAnsi"/>
                <w:b/>
                <w:bCs/>
                <w:sz w:val="20"/>
                <w:szCs w:val="20"/>
              </w:rPr>
              <w:t>±</w:t>
            </w:r>
            <w:r w:rsidRPr="009F135E">
              <w:rPr>
                <w:rFonts w:cstheme="minorHAnsi"/>
                <w:b/>
                <w:bCs/>
                <w:sz w:val="20"/>
                <w:szCs w:val="20"/>
              </w:rPr>
              <w:t xml:space="preserve"> 2.2</w:t>
            </w:r>
          </w:p>
        </w:tc>
        <w:tc>
          <w:tcPr>
            <w:tcW w:w="1170" w:type="dxa"/>
          </w:tcPr>
          <w:p w14:paraId="55C66E9B" w14:textId="77777777" w:rsidR="009E7599" w:rsidRPr="009F135E" w:rsidRDefault="009E7599" w:rsidP="009E7599">
            <w:pPr>
              <w:pStyle w:val="NoSpacing"/>
              <w:rPr>
                <w:rFonts w:cstheme="minorHAnsi"/>
                <w:sz w:val="20"/>
                <w:szCs w:val="20"/>
              </w:rPr>
            </w:pPr>
          </w:p>
        </w:tc>
        <w:tc>
          <w:tcPr>
            <w:tcW w:w="1170" w:type="dxa"/>
          </w:tcPr>
          <w:p w14:paraId="388E0607" w14:textId="77777777" w:rsidR="009E7599" w:rsidRPr="009F135E" w:rsidRDefault="009E7599" w:rsidP="009E7599">
            <w:pPr>
              <w:pStyle w:val="NoSpacing"/>
              <w:rPr>
                <w:rFonts w:cstheme="minorHAnsi"/>
                <w:sz w:val="20"/>
                <w:szCs w:val="20"/>
              </w:rPr>
            </w:pPr>
          </w:p>
        </w:tc>
        <w:tc>
          <w:tcPr>
            <w:tcW w:w="1378" w:type="dxa"/>
          </w:tcPr>
          <w:p w14:paraId="3B8A0C97" w14:textId="77777777" w:rsidR="009E7599" w:rsidRPr="009F135E" w:rsidRDefault="009E7599" w:rsidP="009E7599">
            <w:pPr>
              <w:pStyle w:val="NoSpacing"/>
              <w:rPr>
                <w:rFonts w:cstheme="minorHAnsi"/>
                <w:sz w:val="20"/>
                <w:szCs w:val="20"/>
              </w:rPr>
            </w:pPr>
          </w:p>
        </w:tc>
        <w:tc>
          <w:tcPr>
            <w:tcW w:w="0" w:type="auto"/>
          </w:tcPr>
          <w:p w14:paraId="3A11D2B9" w14:textId="77777777" w:rsidR="009E7599" w:rsidRPr="009F135E" w:rsidRDefault="009E7599" w:rsidP="009E7599">
            <w:pPr>
              <w:pStyle w:val="NoSpacing"/>
              <w:rPr>
                <w:rFonts w:cstheme="minorHAnsi"/>
                <w:sz w:val="20"/>
                <w:szCs w:val="20"/>
              </w:rPr>
            </w:pPr>
          </w:p>
        </w:tc>
        <w:tc>
          <w:tcPr>
            <w:tcW w:w="0" w:type="auto"/>
          </w:tcPr>
          <w:p w14:paraId="58CDE330" w14:textId="77777777" w:rsidR="009E7599" w:rsidRPr="009F135E" w:rsidRDefault="009E7599" w:rsidP="009E7599">
            <w:pPr>
              <w:pStyle w:val="NoSpacing"/>
              <w:rPr>
                <w:rFonts w:cstheme="minorHAnsi"/>
                <w:sz w:val="20"/>
                <w:szCs w:val="20"/>
              </w:rPr>
            </w:pPr>
          </w:p>
        </w:tc>
      </w:tr>
      <w:tr w:rsidR="00F01CDE" w:rsidRPr="009F135E" w14:paraId="31E5828C" w14:textId="77777777" w:rsidTr="00D61CCE">
        <w:trPr>
          <w:trHeight w:val="185"/>
        </w:trPr>
        <w:tc>
          <w:tcPr>
            <w:tcW w:w="3055" w:type="dxa"/>
          </w:tcPr>
          <w:p w14:paraId="062AE255" w14:textId="79A29D45" w:rsidR="009E7599" w:rsidRPr="009F135E" w:rsidRDefault="009E7599" w:rsidP="009E7599">
            <w:pPr>
              <w:pStyle w:val="NoSpacing"/>
              <w:rPr>
                <w:rFonts w:cstheme="minorHAnsi"/>
                <w:sz w:val="20"/>
                <w:szCs w:val="20"/>
              </w:rPr>
            </w:pPr>
            <w:r w:rsidRPr="009F135E">
              <w:rPr>
                <w:rFonts w:cstheme="minorHAnsi"/>
                <w:sz w:val="20"/>
                <w:szCs w:val="20"/>
              </w:rPr>
              <w:t xml:space="preserve">No (n </w:t>
            </w:r>
            <w:r w:rsidR="00AC6E21" w:rsidRPr="009F135E">
              <w:rPr>
                <w:rFonts w:cstheme="minorHAnsi"/>
                <w:sz w:val="20"/>
                <w:szCs w:val="20"/>
              </w:rPr>
              <w:t>=</w:t>
            </w:r>
            <w:r w:rsidRPr="009F135E">
              <w:rPr>
                <w:rFonts w:cstheme="minorHAnsi"/>
                <w:sz w:val="20"/>
                <w:szCs w:val="20"/>
              </w:rPr>
              <w:t xml:space="preserve"> 12)</w:t>
            </w:r>
          </w:p>
        </w:tc>
        <w:tc>
          <w:tcPr>
            <w:tcW w:w="1080" w:type="dxa"/>
          </w:tcPr>
          <w:p w14:paraId="36399D8A" w14:textId="5B9B884B" w:rsidR="009E7599" w:rsidRPr="009F135E" w:rsidRDefault="009E7599" w:rsidP="009E7599">
            <w:pPr>
              <w:pStyle w:val="NoSpacing"/>
              <w:rPr>
                <w:rFonts w:cstheme="minorHAnsi"/>
                <w:b/>
                <w:bCs/>
                <w:sz w:val="20"/>
                <w:szCs w:val="20"/>
              </w:rPr>
            </w:pPr>
            <w:r w:rsidRPr="009F135E">
              <w:rPr>
                <w:rFonts w:cstheme="minorHAnsi"/>
                <w:b/>
                <w:bCs/>
                <w:sz w:val="20"/>
                <w:szCs w:val="20"/>
              </w:rPr>
              <w:t xml:space="preserve">3.1 </w:t>
            </w:r>
            <w:r w:rsidR="00C01714" w:rsidRPr="009F135E">
              <w:rPr>
                <w:rFonts w:cstheme="minorHAnsi"/>
                <w:b/>
                <w:bCs/>
                <w:sz w:val="20"/>
                <w:szCs w:val="20"/>
              </w:rPr>
              <w:t>±</w:t>
            </w:r>
            <w:r w:rsidRPr="009F135E">
              <w:rPr>
                <w:rFonts w:cstheme="minorHAnsi"/>
                <w:b/>
                <w:bCs/>
                <w:sz w:val="20"/>
                <w:szCs w:val="20"/>
              </w:rPr>
              <w:t xml:space="preserve"> 2.0</w:t>
            </w:r>
          </w:p>
        </w:tc>
        <w:tc>
          <w:tcPr>
            <w:tcW w:w="1170" w:type="dxa"/>
          </w:tcPr>
          <w:p w14:paraId="5B5D759F" w14:textId="77777777" w:rsidR="009E7599" w:rsidRPr="009F135E" w:rsidRDefault="009E7599" w:rsidP="009E7599">
            <w:pPr>
              <w:pStyle w:val="NoSpacing"/>
              <w:rPr>
                <w:rFonts w:cstheme="minorHAnsi"/>
                <w:sz w:val="20"/>
                <w:szCs w:val="20"/>
              </w:rPr>
            </w:pPr>
          </w:p>
        </w:tc>
        <w:tc>
          <w:tcPr>
            <w:tcW w:w="1170" w:type="dxa"/>
          </w:tcPr>
          <w:p w14:paraId="2B764156" w14:textId="77777777" w:rsidR="009E7599" w:rsidRPr="009F135E" w:rsidRDefault="009E7599" w:rsidP="009E7599">
            <w:pPr>
              <w:pStyle w:val="NoSpacing"/>
              <w:rPr>
                <w:rFonts w:cstheme="minorHAnsi"/>
                <w:sz w:val="20"/>
                <w:szCs w:val="20"/>
              </w:rPr>
            </w:pPr>
          </w:p>
        </w:tc>
        <w:tc>
          <w:tcPr>
            <w:tcW w:w="1378" w:type="dxa"/>
          </w:tcPr>
          <w:p w14:paraId="72B53B48" w14:textId="77777777" w:rsidR="009E7599" w:rsidRPr="009F135E" w:rsidRDefault="009E7599" w:rsidP="009E7599">
            <w:pPr>
              <w:pStyle w:val="NoSpacing"/>
              <w:rPr>
                <w:rFonts w:cstheme="minorHAnsi"/>
                <w:sz w:val="20"/>
                <w:szCs w:val="20"/>
              </w:rPr>
            </w:pPr>
          </w:p>
        </w:tc>
        <w:tc>
          <w:tcPr>
            <w:tcW w:w="0" w:type="auto"/>
          </w:tcPr>
          <w:p w14:paraId="2DB03E75" w14:textId="77777777" w:rsidR="009E7599" w:rsidRPr="009F135E" w:rsidRDefault="009E7599" w:rsidP="009E7599">
            <w:pPr>
              <w:pStyle w:val="NoSpacing"/>
              <w:rPr>
                <w:rFonts w:cstheme="minorHAnsi"/>
                <w:sz w:val="20"/>
                <w:szCs w:val="20"/>
              </w:rPr>
            </w:pPr>
          </w:p>
        </w:tc>
        <w:tc>
          <w:tcPr>
            <w:tcW w:w="0" w:type="auto"/>
          </w:tcPr>
          <w:p w14:paraId="5D58C75F" w14:textId="77777777" w:rsidR="009E7599" w:rsidRPr="009F135E" w:rsidRDefault="009E7599" w:rsidP="009E7599">
            <w:pPr>
              <w:pStyle w:val="NoSpacing"/>
              <w:rPr>
                <w:rFonts w:cstheme="minorHAnsi"/>
                <w:sz w:val="20"/>
                <w:szCs w:val="20"/>
              </w:rPr>
            </w:pPr>
          </w:p>
        </w:tc>
      </w:tr>
      <w:tr w:rsidR="00F01CDE" w:rsidRPr="009F135E" w14:paraId="407C9677" w14:textId="77777777" w:rsidTr="00D61CCE">
        <w:trPr>
          <w:trHeight w:val="169"/>
        </w:trPr>
        <w:tc>
          <w:tcPr>
            <w:tcW w:w="3055" w:type="dxa"/>
          </w:tcPr>
          <w:p w14:paraId="4CCDF213" w14:textId="77777777" w:rsidR="009E7599" w:rsidRPr="009F135E" w:rsidRDefault="009E7599" w:rsidP="009E7599">
            <w:pPr>
              <w:pStyle w:val="NoSpacing"/>
              <w:rPr>
                <w:rFonts w:cstheme="minorHAnsi"/>
                <w:sz w:val="20"/>
                <w:szCs w:val="20"/>
              </w:rPr>
            </w:pPr>
            <w:r w:rsidRPr="009F135E">
              <w:rPr>
                <w:rFonts w:cstheme="minorHAnsi"/>
                <w:sz w:val="20"/>
                <w:szCs w:val="20"/>
              </w:rPr>
              <w:t>Nonopioid in recovery room</w:t>
            </w:r>
          </w:p>
        </w:tc>
        <w:tc>
          <w:tcPr>
            <w:tcW w:w="1080" w:type="dxa"/>
          </w:tcPr>
          <w:p w14:paraId="13CCAC1B" w14:textId="77777777" w:rsidR="009E7599" w:rsidRPr="009F135E" w:rsidRDefault="009E7599" w:rsidP="009E7599">
            <w:pPr>
              <w:pStyle w:val="NoSpacing"/>
              <w:rPr>
                <w:rFonts w:cstheme="minorHAnsi"/>
                <w:sz w:val="20"/>
                <w:szCs w:val="20"/>
              </w:rPr>
            </w:pPr>
            <w:r w:rsidRPr="009F135E">
              <w:rPr>
                <w:rFonts w:cstheme="minorHAnsi"/>
                <w:sz w:val="20"/>
                <w:szCs w:val="20"/>
              </w:rPr>
              <w:t>0.545</w:t>
            </w:r>
          </w:p>
        </w:tc>
        <w:tc>
          <w:tcPr>
            <w:tcW w:w="1170" w:type="dxa"/>
          </w:tcPr>
          <w:p w14:paraId="2DF33C2F" w14:textId="77777777" w:rsidR="009E7599" w:rsidRPr="009F135E" w:rsidRDefault="009E7599" w:rsidP="009E7599">
            <w:pPr>
              <w:pStyle w:val="NoSpacing"/>
              <w:rPr>
                <w:rFonts w:cstheme="minorHAnsi"/>
                <w:sz w:val="20"/>
                <w:szCs w:val="20"/>
              </w:rPr>
            </w:pPr>
            <w:r w:rsidRPr="009F135E">
              <w:rPr>
                <w:rFonts w:cstheme="minorHAnsi"/>
                <w:sz w:val="20"/>
                <w:szCs w:val="20"/>
              </w:rPr>
              <w:t>0.788</w:t>
            </w:r>
          </w:p>
        </w:tc>
        <w:tc>
          <w:tcPr>
            <w:tcW w:w="1170" w:type="dxa"/>
          </w:tcPr>
          <w:p w14:paraId="6758AFA3" w14:textId="77777777" w:rsidR="009E7599" w:rsidRPr="009F135E" w:rsidRDefault="009E7599" w:rsidP="009E7599">
            <w:pPr>
              <w:pStyle w:val="NoSpacing"/>
              <w:rPr>
                <w:rFonts w:cstheme="minorHAnsi"/>
                <w:sz w:val="20"/>
                <w:szCs w:val="20"/>
              </w:rPr>
            </w:pPr>
            <w:r w:rsidRPr="009F135E">
              <w:rPr>
                <w:rFonts w:cstheme="minorHAnsi"/>
                <w:sz w:val="20"/>
                <w:szCs w:val="20"/>
              </w:rPr>
              <w:t>0.408</w:t>
            </w:r>
          </w:p>
        </w:tc>
        <w:tc>
          <w:tcPr>
            <w:tcW w:w="1378" w:type="dxa"/>
          </w:tcPr>
          <w:p w14:paraId="5056F4E1" w14:textId="77777777" w:rsidR="009E7599" w:rsidRPr="009F135E" w:rsidRDefault="009E7599" w:rsidP="009E7599">
            <w:pPr>
              <w:pStyle w:val="NoSpacing"/>
              <w:rPr>
                <w:rFonts w:cstheme="minorHAnsi"/>
                <w:sz w:val="20"/>
                <w:szCs w:val="20"/>
              </w:rPr>
            </w:pPr>
            <w:r w:rsidRPr="009F135E">
              <w:rPr>
                <w:rFonts w:cstheme="minorHAnsi"/>
                <w:sz w:val="20"/>
                <w:szCs w:val="20"/>
              </w:rPr>
              <w:t>0.633</w:t>
            </w:r>
          </w:p>
        </w:tc>
        <w:tc>
          <w:tcPr>
            <w:tcW w:w="0" w:type="auto"/>
          </w:tcPr>
          <w:p w14:paraId="32FD2E76" w14:textId="77777777" w:rsidR="009E7599" w:rsidRPr="009F135E" w:rsidRDefault="009E7599" w:rsidP="009E7599">
            <w:pPr>
              <w:pStyle w:val="NoSpacing"/>
              <w:rPr>
                <w:rFonts w:cstheme="minorHAnsi"/>
                <w:sz w:val="20"/>
                <w:szCs w:val="20"/>
              </w:rPr>
            </w:pPr>
            <w:r w:rsidRPr="009F135E">
              <w:rPr>
                <w:rFonts w:cstheme="minorHAnsi"/>
                <w:sz w:val="20"/>
                <w:szCs w:val="20"/>
              </w:rPr>
              <w:t>1.000</w:t>
            </w:r>
          </w:p>
        </w:tc>
        <w:tc>
          <w:tcPr>
            <w:tcW w:w="0" w:type="auto"/>
          </w:tcPr>
          <w:p w14:paraId="35EC2CB9" w14:textId="77777777" w:rsidR="009E7599" w:rsidRPr="009F135E" w:rsidRDefault="009E7599" w:rsidP="009E7599">
            <w:pPr>
              <w:pStyle w:val="NoSpacing"/>
              <w:rPr>
                <w:rFonts w:cstheme="minorHAnsi"/>
                <w:w w:val="95"/>
                <w:sz w:val="20"/>
                <w:szCs w:val="20"/>
              </w:rPr>
            </w:pPr>
            <w:r w:rsidRPr="009F135E">
              <w:rPr>
                <w:rFonts w:cstheme="minorHAnsi"/>
                <w:w w:val="95"/>
                <w:sz w:val="20"/>
                <w:szCs w:val="20"/>
              </w:rPr>
              <w:t>1.000</w:t>
            </w:r>
          </w:p>
        </w:tc>
      </w:tr>
      <w:tr w:rsidR="00F01CDE" w:rsidRPr="009F135E" w14:paraId="1E7222D9" w14:textId="77777777" w:rsidTr="00D61CCE">
        <w:trPr>
          <w:trHeight w:val="198"/>
        </w:trPr>
        <w:tc>
          <w:tcPr>
            <w:tcW w:w="3055" w:type="dxa"/>
          </w:tcPr>
          <w:p w14:paraId="06A5243B" w14:textId="77777777" w:rsidR="009E7599" w:rsidRPr="009F135E" w:rsidRDefault="009E7599" w:rsidP="009E7599">
            <w:pPr>
              <w:pStyle w:val="NoSpacing"/>
              <w:rPr>
                <w:rFonts w:cstheme="minorHAnsi"/>
                <w:sz w:val="20"/>
                <w:szCs w:val="20"/>
              </w:rPr>
            </w:pPr>
            <w:proofErr w:type="spellStart"/>
            <w:r w:rsidRPr="009F135E">
              <w:rPr>
                <w:rFonts w:cstheme="minorHAnsi"/>
                <w:sz w:val="20"/>
                <w:szCs w:val="20"/>
              </w:rPr>
              <w:t>Analgetics</w:t>
            </w:r>
            <w:proofErr w:type="spellEnd"/>
            <w:r w:rsidRPr="009F135E">
              <w:rPr>
                <w:rFonts w:cstheme="minorHAnsi"/>
                <w:sz w:val="20"/>
                <w:szCs w:val="20"/>
              </w:rPr>
              <w:t xml:space="preserve"> on ward</w:t>
            </w:r>
          </w:p>
        </w:tc>
        <w:tc>
          <w:tcPr>
            <w:tcW w:w="1080" w:type="dxa"/>
          </w:tcPr>
          <w:p w14:paraId="086BAC7A" w14:textId="77777777" w:rsidR="009E7599" w:rsidRPr="009F135E" w:rsidRDefault="009E7599" w:rsidP="009E7599">
            <w:pPr>
              <w:pStyle w:val="NoSpacing"/>
              <w:rPr>
                <w:rFonts w:cstheme="minorHAnsi"/>
                <w:sz w:val="20"/>
                <w:szCs w:val="20"/>
              </w:rPr>
            </w:pPr>
            <w:r w:rsidRPr="009F135E">
              <w:rPr>
                <w:rFonts w:cstheme="minorHAnsi"/>
                <w:sz w:val="20"/>
                <w:szCs w:val="20"/>
              </w:rPr>
              <w:t>0.857</w:t>
            </w:r>
          </w:p>
        </w:tc>
        <w:tc>
          <w:tcPr>
            <w:tcW w:w="1170" w:type="dxa"/>
          </w:tcPr>
          <w:p w14:paraId="25C46AE9" w14:textId="77777777" w:rsidR="009E7599" w:rsidRPr="009F135E" w:rsidRDefault="009E7599" w:rsidP="009E7599">
            <w:pPr>
              <w:pStyle w:val="NoSpacing"/>
              <w:rPr>
                <w:rFonts w:cstheme="minorHAnsi"/>
                <w:sz w:val="20"/>
                <w:szCs w:val="20"/>
              </w:rPr>
            </w:pPr>
            <w:r w:rsidRPr="009F135E">
              <w:rPr>
                <w:rFonts w:cstheme="minorHAnsi"/>
                <w:sz w:val="20"/>
                <w:szCs w:val="20"/>
              </w:rPr>
              <w:t>0.56</w:t>
            </w:r>
          </w:p>
        </w:tc>
        <w:tc>
          <w:tcPr>
            <w:tcW w:w="1170" w:type="dxa"/>
          </w:tcPr>
          <w:p w14:paraId="7B463506" w14:textId="77777777" w:rsidR="009E7599" w:rsidRPr="009F135E" w:rsidRDefault="009E7599" w:rsidP="009E7599">
            <w:pPr>
              <w:pStyle w:val="NoSpacing"/>
              <w:rPr>
                <w:rFonts w:cstheme="minorHAnsi"/>
                <w:sz w:val="20"/>
                <w:szCs w:val="20"/>
              </w:rPr>
            </w:pPr>
            <w:r w:rsidRPr="009F135E">
              <w:rPr>
                <w:rFonts w:cstheme="minorHAnsi"/>
                <w:sz w:val="20"/>
                <w:szCs w:val="20"/>
              </w:rPr>
              <w:t>0.927</w:t>
            </w:r>
          </w:p>
        </w:tc>
        <w:tc>
          <w:tcPr>
            <w:tcW w:w="1378" w:type="dxa"/>
          </w:tcPr>
          <w:p w14:paraId="4F6D12DA" w14:textId="77777777" w:rsidR="009E7599" w:rsidRPr="009F135E" w:rsidRDefault="009E7599" w:rsidP="009E7599">
            <w:pPr>
              <w:pStyle w:val="NoSpacing"/>
              <w:rPr>
                <w:rFonts w:cstheme="minorHAnsi"/>
                <w:sz w:val="20"/>
                <w:szCs w:val="20"/>
              </w:rPr>
            </w:pPr>
            <w:r w:rsidRPr="009F135E">
              <w:rPr>
                <w:rFonts w:cstheme="minorHAnsi"/>
                <w:sz w:val="20"/>
                <w:szCs w:val="20"/>
              </w:rPr>
              <w:t>0.533</w:t>
            </w:r>
          </w:p>
        </w:tc>
        <w:tc>
          <w:tcPr>
            <w:tcW w:w="0" w:type="auto"/>
          </w:tcPr>
          <w:p w14:paraId="26790FC9" w14:textId="77777777" w:rsidR="009E7599" w:rsidRPr="009F135E" w:rsidRDefault="009E7599" w:rsidP="009E7599">
            <w:pPr>
              <w:pStyle w:val="NoSpacing"/>
              <w:rPr>
                <w:rFonts w:cstheme="minorHAnsi"/>
                <w:sz w:val="20"/>
                <w:szCs w:val="20"/>
              </w:rPr>
            </w:pPr>
            <w:r w:rsidRPr="009F135E">
              <w:rPr>
                <w:rFonts w:cstheme="minorHAnsi"/>
                <w:sz w:val="20"/>
                <w:szCs w:val="20"/>
              </w:rPr>
              <w:t>0.118</w:t>
            </w:r>
          </w:p>
        </w:tc>
        <w:tc>
          <w:tcPr>
            <w:tcW w:w="0" w:type="auto"/>
          </w:tcPr>
          <w:p w14:paraId="0D5F5CA7" w14:textId="77777777" w:rsidR="009E7599" w:rsidRPr="009F135E" w:rsidRDefault="009E7599" w:rsidP="009E7599">
            <w:pPr>
              <w:pStyle w:val="NoSpacing"/>
              <w:rPr>
                <w:rFonts w:cstheme="minorHAnsi"/>
                <w:w w:val="95"/>
                <w:sz w:val="20"/>
                <w:szCs w:val="20"/>
              </w:rPr>
            </w:pPr>
            <w:r w:rsidRPr="009F135E">
              <w:rPr>
                <w:rFonts w:cstheme="minorHAnsi"/>
                <w:w w:val="95"/>
                <w:sz w:val="20"/>
                <w:szCs w:val="20"/>
              </w:rPr>
              <w:t>0.664</w:t>
            </w:r>
          </w:p>
        </w:tc>
      </w:tr>
      <w:tr w:rsidR="00F01CDE" w:rsidRPr="009F135E" w14:paraId="71E97A96" w14:textId="77777777" w:rsidTr="00D61CCE">
        <w:trPr>
          <w:trHeight w:val="248"/>
        </w:trPr>
        <w:tc>
          <w:tcPr>
            <w:tcW w:w="3055" w:type="dxa"/>
          </w:tcPr>
          <w:p w14:paraId="1BAFB0CE" w14:textId="3F7C3AC0" w:rsidR="009E7599" w:rsidRPr="009F135E" w:rsidRDefault="009E7599" w:rsidP="009E7599">
            <w:pPr>
              <w:pStyle w:val="NoSpacing"/>
              <w:rPr>
                <w:rFonts w:cstheme="minorHAnsi"/>
                <w:sz w:val="20"/>
                <w:szCs w:val="20"/>
              </w:rPr>
            </w:pPr>
            <w:r w:rsidRPr="009F135E">
              <w:rPr>
                <w:rFonts w:cstheme="minorHAnsi"/>
                <w:sz w:val="20"/>
                <w:szCs w:val="20"/>
              </w:rPr>
              <w:t xml:space="preserve">Nonopioid (n </w:t>
            </w:r>
            <w:r w:rsidR="00AC6E21" w:rsidRPr="009F135E">
              <w:rPr>
                <w:rFonts w:cstheme="minorHAnsi"/>
                <w:sz w:val="20"/>
                <w:szCs w:val="20"/>
              </w:rPr>
              <w:t>=</w:t>
            </w:r>
            <w:r w:rsidRPr="009F135E">
              <w:rPr>
                <w:rFonts w:cstheme="minorHAnsi"/>
                <w:sz w:val="20"/>
                <w:szCs w:val="20"/>
              </w:rPr>
              <w:t xml:space="preserve"> 10)</w:t>
            </w:r>
          </w:p>
        </w:tc>
        <w:tc>
          <w:tcPr>
            <w:tcW w:w="1080" w:type="dxa"/>
          </w:tcPr>
          <w:p w14:paraId="3E1E9DBC" w14:textId="77777777" w:rsidR="009E7599" w:rsidRPr="009F135E" w:rsidRDefault="009E7599" w:rsidP="009E7599">
            <w:pPr>
              <w:pStyle w:val="NoSpacing"/>
              <w:rPr>
                <w:rFonts w:cstheme="minorHAnsi"/>
                <w:w w:val="110"/>
                <w:sz w:val="20"/>
                <w:szCs w:val="20"/>
              </w:rPr>
            </w:pPr>
            <w:r w:rsidRPr="009F135E">
              <w:rPr>
                <w:rFonts w:cstheme="minorHAnsi"/>
                <w:w w:val="110"/>
                <w:sz w:val="20"/>
                <w:szCs w:val="20"/>
              </w:rPr>
              <w:t xml:space="preserve">4.1 </w:t>
            </w:r>
            <w:r w:rsidRPr="009F135E">
              <w:rPr>
                <w:rFonts w:cstheme="minorHAnsi"/>
                <w:w w:val="120"/>
                <w:sz w:val="20"/>
                <w:szCs w:val="20"/>
              </w:rPr>
              <w:t xml:space="preserve">± </w:t>
            </w:r>
            <w:r w:rsidRPr="009F135E">
              <w:rPr>
                <w:rFonts w:cstheme="minorHAnsi"/>
                <w:w w:val="110"/>
                <w:sz w:val="20"/>
                <w:szCs w:val="20"/>
              </w:rPr>
              <w:t>2.5</w:t>
            </w:r>
          </w:p>
        </w:tc>
        <w:tc>
          <w:tcPr>
            <w:tcW w:w="1170" w:type="dxa"/>
          </w:tcPr>
          <w:p w14:paraId="37961967" w14:textId="77777777" w:rsidR="009E7599" w:rsidRPr="009F135E" w:rsidRDefault="009E7599" w:rsidP="009E7599">
            <w:pPr>
              <w:pStyle w:val="NoSpacing"/>
              <w:rPr>
                <w:rFonts w:cstheme="minorHAnsi"/>
                <w:w w:val="110"/>
                <w:sz w:val="20"/>
                <w:szCs w:val="20"/>
              </w:rPr>
            </w:pPr>
            <w:r w:rsidRPr="009F135E">
              <w:rPr>
                <w:rFonts w:cstheme="minorHAnsi"/>
                <w:w w:val="110"/>
                <w:sz w:val="20"/>
                <w:szCs w:val="20"/>
              </w:rPr>
              <w:t xml:space="preserve">5.9 </w:t>
            </w:r>
            <w:r w:rsidRPr="009F135E">
              <w:rPr>
                <w:rFonts w:cstheme="minorHAnsi"/>
                <w:w w:val="120"/>
                <w:sz w:val="20"/>
                <w:szCs w:val="20"/>
              </w:rPr>
              <w:t xml:space="preserve">± </w:t>
            </w:r>
            <w:r w:rsidRPr="009F135E">
              <w:rPr>
                <w:rFonts w:cstheme="minorHAnsi"/>
                <w:w w:val="110"/>
                <w:sz w:val="20"/>
                <w:szCs w:val="20"/>
              </w:rPr>
              <w:t>2.2</w:t>
            </w:r>
          </w:p>
        </w:tc>
        <w:tc>
          <w:tcPr>
            <w:tcW w:w="1170" w:type="dxa"/>
          </w:tcPr>
          <w:p w14:paraId="145951AC" w14:textId="77777777" w:rsidR="009E7599" w:rsidRPr="009F135E" w:rsidRDefault="009E7599" w:rsidP="009E7599">
            <w:pPr>
              <w:pStyle w:val="NoSpacing"/>
              <w:rPr>
                <w:rFonts w:cstheme="minorHAnsi"/>
                <w:w w:val="110"/>
                <w:sz w:val="20"/>
                <w:szCs w:val="20"/>
              </w:rPr>
            </w:pPr>
            <w:r w:rsidRPr="009F135E">
              <w:rPr>
                <w:rFonts w:cstheme="minorHAnsi"/>
                <w:w w:val="110"/>
                <w:sz w:val="20"/>
                <w:szCs w:val="20"/>
              </w:rPr>
              <w:t xml:space="preserve">2.0 </w:t>
            </w:r>
            <w:r w:rsidRPr="009F135E">
              <w:rPr>
                <w:rFonts w:cstheme="minorHAnsi"/>
                <w:w w:val="120"/>
                <w:sz w:val="20"/>
                <w:szCs w:val="20"/>
              </w:rPr>
              <w:t xml:space="preserve">± </w:t>
            </w:r>
            <w:r w:rsidRPr="009F135E">
              <w:rPr>
                <w:rFonts w:cstheme="minorHAnsi"/>
                <w:w w:val="110"/>
                <w:sz w:val="20"/>
                <w:szCs w:val="20"/>
              </w:rPr>
              <w:t>2.1</w:t>
            </w:r>
          </w:p>
        </w:tc>
        <w:tc>
          <w:tcPr>
            <w:tcW w:w="1378" w:type="dxa"/>
          </w:tcPr>
          <w:p w14:paraId="419EF160" w14:textId="77777777" w:rsidR="009E7599" w:rsidRPr="009F135E" w:rsidRDefault="009E7599" w:rsidP="009E7599">
            <w:pPr>
              <w:pStyle w:val="NoSpacing"/>
              <w:rPr>
                <w:rFonts w:cstheme="minorHAnsi"/>
                <w:w w:val="110"/>
                <w:sz w:val="20"/>
                <w:szCs w:val="20"/>
              </w:rPr>
            </w:pPr>
            <w:r w:rsidRPr="009F135E">
              <w:rPr>
                <w:rFonts w:cstheme="minorHAnsi"/>
                <w:w w:val="110"/>
                <w:sz w:val="20"/>
                <w:szCs w:val="20"/>
              </w:rPr>
              <w:t xml:space="preserve">8.5 </w:t>
            </w:r>
            <w:r w:rsidRPr="009F135E">
              <w:rPr>
                <w:rFonts w:cstheme="minorHAnsi"/>
                <w:w w:val="120"/>
                <w:sz w:val="20"/>
                <w:szCs w:val="20"/>
              </w:rPr>
              <w:t xml:space="preserve">± </w:t>
            </w:r>
            <w:r w:rsidRPr="009F135E">
              <w:rPr>
                <w:rFonts w:cstheme="minorHAnsi"/>
                <w:w w:val="110"/>
                <w:sz w:val="20"/>
                <w:szCs w:val="20"/>
              </w:rPr>
              <w:t>1.2</w:t>
            </w:r>
          </w:p>
        </w:tc>
        <w:tc>
          <w:tcPr>
            <w:tcW w:w="0" w:type="auto"/>
          </w:tcPr>
          <w:p w14:paraId="099ECB11" w14:textId="77777777" w:rsidR="009E7599" w:rsidRPr="009F135E" w:rsidRDefault="009E7599" w:rsidP="009E7599">
            <w:pPr>
              <w:pStyle w:val="NoSpacing"/>
              <w:rPr>
                <w:rFonts w:cstheme="minorHAnsi"/>
                <w:sz w:val="20"/>
                <w:szCs w:val="20"/>
              </w:rPr>
            </w:pPr>
          </w:p>
        </w:tc>
        <w:tc>
          <w:tcPr>
            <w:tcW w:w="0" w:type="auto"/>
          </w:tcPr>
          <w:p w14:paraId="2BE100D3" w14:textId="77777777" w:rsidR="009E7599" w:rsidRPr="009F135E" w:rsidRDefault="009E7599" w:rsidP="009E7599">
            <w:pPr>
              <w:pStyle w:val="NoSpacing"/>
              <w:rPr>
                <w:rFonts w:cstheme="minorHAnsi"/>
                <w:sz w:val="20"/>
                <w:szCs w:val="20"/>
              </w:rPr>
            </w:pPr>
          </w:p>
        </w:tc>
      </w:tr>
      <w:tr w:rsidR="00F01CDE" w:rsidRPr="009F135E" w14:paraId="55AA7E51" w14:textId="77777777" w:rsidTr="00D61CCE">
        <w:trPr>
          <w:trHeight w:val="219"/>
        </w:trPr>
        <w:tc>
          <w:tcPr>
            <w:tcW w:w="3055" w:type="dxa"/>
          </w:tcPr>
          <w:p w14:paraId="2510C7D3" w14:textId="0FBDAFC7" w:rsidR="009E7599" w:rsidRPr="009F135E" w:rsidRDefault="009E7599" w:rsidP="009E7599">
            <w:pPr>
              <w:pStyle w:val="NoSpacing"/>
              <w:rPr>
                <w:rFonts w:cstheme="minorHAnsi"/>
                <w:w w:val="105"/>
                <w:sz w:val="20"/>
                <w:szCs w:val="20"/>
              </w:rPr>
            </w:pPr>
            <w:r w:rsidRPr="009F135E">
              <w:rPr>
                <w:rFonts w:cstheme="minorHAnsi"/>
                <w:w w:val="105"/>
                <w:sz w:val="20"/>
                <w:szCs w:val="20"/>
              </w:rPr>
              <w:t xml:space="preserve">Nonopioid </w:t>
            </w:r>
            <w:r w:rsidR="00AC6E21" w:rsidRPr="009F135E">
              <w:rPr>
                <w:rFonts w:cstheme="minorHAnsi"/>
                <w:w w:val="105"/>
                <w:sz w:val="20"/>
                <w:szCs w:val="20"/>
              </w:rPr>
              <w:t>+</w:t>
            </w:r>
            <w:r w:rsidRPr="009F135E">
              <w:rPr>
                <w:rFonts w:cstheme="minorHAnsi"/>
                <w:w w:val="110"/>
                <w:sz w:val="20"/>
                <w:szCs w:val="20"/>
              </w:rPr>
              <w:t xml:space="preserve"> </w:t>
            </w:r>
            <w:r w:rsidRPr="009F135E">
              <w:rPr>
                <w:rFonts w:cstheme="minorHAnsi"/>
                <w:w w:val="105"/>
                <w:sz w:val="20"/>
                <w:szCs w:val="20"/>
              </w:rPr>
              <w:t xml:space="preserve">weak opioid (n </w:t>
            </w:r>
            <w:r w:rsidR="00AC6E21" w:rsidRPr="009F135E">
              <w:rPr>
                <w:rFonts w:cstheme="minorHAnsi"/>
                <w:w w:val="105"/>
                <w:sz w:val="20"/>
                <w:szCs w:val="20"/>
              </w:rPr>
              <w:t>=</w:t>
            </w:r>
            <w:r w:rsidRPr="009F135E">
              <w:rPr>
                <w:rFonts w:cstheme="minorHAnsi"/>
                <w:w w:val="105"/>
                <w:sz w:val="20"/>
                <w:szCs w:val="20"/>
              </w:rPr>
              <w:t xml:space="preserve"> 8)</w:t>
            </w:r>
          </w:p>
        </w:tc>
        <w:tc>
          <w:tcPr>
            <w:tcW w:w="1080" w:type="dxa"/>
          </w:tcPr>
          <w:p w14:paraId="0FCEC2E5" w14:textId="77777777" w:rsidR="009E7599" w:rsidRPr="009F135E" w:rsidRDefault="009E7599" w:rsidP="009E7599">
            <w:pPr>
              <w:pStyle w:val="NoSpacing"/>
              <w:rPr>
                <w:rFonts w:cstheme="minorHAnsi"/>
                <w:w w:val="110"/>
                <w:sz w:val="20"/>
                <w:szCs w:val="20"/>
              </w:rPr>
            </w:pPr>
            <w:r w:rsidRPr="009F135E">
              <w:rPr>
                <w:rFonts w:cstheme="minorHAnsi"/>
                <w:w w:val="110"/>
                <w:sz w:val="20"/>
                <w:szCs w:val="20"/>
              </w:rPr>
              <w:t xml:space="preserve">4.1 </w:t>
            </w:r>
            <w:r w:rsidRPr="009F135E">
              <w:rPr>
                <w:rFonts w:cstheme="minorHAnsi"/>
                <w:w w:val="120"/>
                <w:sz w:val="20"/>
                <w:szCs w:val="20"/>
              </w:rPr>
              <w:t xml:space="preserve">± </w:t>
            </w:r>
            <w:r w:rsidRPr="009F135E">
              <w:rPr>
                <w:rFonts w:cstheme="minorHAnsi"/>
                <w:w w:val="110"/>
                <w:sz w:val="20"/>
                <w:szCs w:val="20"/>
              </w:rPr>
              <w:t>2.5</w:t>
            </w:r>
          </w:p>
        </w:tc>
        <w:tc>
          <w:tcPr>
            <w:tcW w:w="1170" w:type="dxa"/>
          </w:tcPr>
          <w:p w14:paraId="0A178B7C" w14:textId="77777777" w:rsidR="009E7599" w:rsidRPr="009F135E" w:rsidRDefault="009E7599" w:rsidP="009E7599">
            <w:pPr>
              <w:pStyle w:val="NoSpacing"/>
              <w:rPr>
                <w:rFonts w:cstheme="minorHAnsi"/>
                <w:w w:val="110"/>
                <w:sz w:val="20"/>
                <w:szCs w:val="20"/>
              </w:rPr>
            </w:pPr>
            <w:r w:rsidRPr="009F135E">
              <w:rPr>
                <w:rFonts w:cstheme="minorHAnsi"/>
                <w:w w:val="110"/>
                <w:sz w:val="20"/>
                <w:szCs w:val="20"/>
              </w:rPr>
              <w:t xml:space="preserve">5.1 </w:t>
            </w:r>
            <w:r w:rsidRPr="009F135E">
              <w:rPr>
                <w:rFonts w:cstheme="minorHAnsi"/>
                <w:w w:val="120"/>
                <w:sz w:val="20"/>
                <w:szCs w:val="20"/>
              </w:rPr>
              <w:t xml:space="preserve">± </w:t>
            </w:r>
            <w:r w:rsidRPr="009F135E">
              <w:rPr>
                <w:rFonts w:cstheme="minorHAnsi"/>
                <w:w w:val="110"/>
                <w:sz w:val="20"/>
                <w:szCs w:val="20"/>
              </w:rPr>
              <w:t>2.8</w:t>
            </w:r>
          </w:p>
        </w:tc>
        <w:tc>
          <w:tcPr>
            <w:tcW w:w="1170" w:type="dxa"/>
          </w:tcPr>
          <w:p w14:paraId="444EC1AE" w14:textId="77777777" w:rsidR="009E7599" w:rsidRPr="009F135E" w:rsidRDefault="009E7599" w:rsidP="009E7599">
            <w:pPr>
              <w:pStyle w:val="NoSpacing"/>
              <w:rPr>
                <w:rFonts w:cstheme="minorHAnsi"/>
                <w:w w:val="110"/>
                <w:sz w:val="20"/>
                <w:szCs w:val="20"/>
              </w:rPr>
            </w:pPr>
            <w:r w:rsidRPr="009F135E">
              <w:rPr>
                <w:rFonts w:cstheme="minorHAnsi"/>
                <w:w w:val="110"/>
                <w:sz w:val="20"/>
                <w:szCs w:val="20"/>
              </w:rPr>
              <w:t>1.75 ± 1.3</w:t>
            </w:r>
          </w:p>
        </w:tc>
        <w:tc>
          <w:tcPr>
            <w:tcW w:w="1378" w:type="dxa"/>
          </w:tcPr>
          <w:p w14:paraId="1C68FB71" w14:textId="77777777" w:rsidR="009E7599" w:rsidRPr="009F135E" w:rsidRDefault="009E7599" w:rsidP="009E7599">
            <w:pPr>
              <w:pStyle w:val="NoSpacing"/>
              <w:rPr>
                <w:rFonts w:cstheme="minorHAnsi"/>
                <w:w w:val="110"/>
                <w:sz w:val="20"/>
                <w:szCs w:val="20"/>
              </w:rPr>
            </w:pPr>
            <w:r w:rsidRPr="009F135E">
              <w:rPr>
                <w:rFonts w:cstheme="minorHAnsi"/>
                <w:w w:val="110"/>
                <w:sz w:val="20"/>
                <w:szCs w:val="20"/>
              </w:rPr>
              <w:t xml:space="preserve">7.0 </w:t>
            </w:r>
            <w:r w:rsidRPr="009F135E">
              <w:rPr>
                <w:rFonts w:cstheme="minorHAnsi"/>
                <w:w w:val="120"/>
                <w:sz w:val="20"/>
                <w:szCs w:val="20"/>
              </w:rPr>
              <w:t xml:space="preserve">± </w:t>
            </w:r>
            <w:r w:rsidRPr="009F135E">
              <w:rPr>
                <w:rFonts w:cstheme="minorHAnsi"/>
                <w:w w:val="110"/>
                <w:sz w:val="20"/>
                <w:szCs w:val="20"/>
              </w:rPr>
              <w:t>3.2</w:t>
            </w:r>
          </w:p>
        </w:tc>
        <w:tc>
          <w:tcPr>
            <w:tcW w:w="0" w:type="auto"/>
          </w:tcPr>
          <w:p w14:paraId="0282DF9E" w14:textId="77777777" w:rsidR="009E7599" w:rsidRPr="009F135E" w:rsidRDefault="009E7599" w:rsidP="009E7599">
            <w:pPr>
              <w:pStyle w:val="NoSpacing"/>
              <w:rPr>
                <w:rFonts w:cstheme="minorHAnsi"/>
                <w:sz w:val="20"/>
                <w:szCs w:val="20"/>
              </w:rPr>
            </w:pPr>
          </w:p>
        </w:tc>
        <w:tc>
          <w:tcPr>
            <w:tcW w:w="0" w:type="auto"/>
          </w:tcPr>
          <w:p w14:paraId="71C96166" w14:textId="77777777" w:rsidR="009E7599" w:rsidRPr="009F135E" w:rsidRDefault="009E7599" w:rsidP="009E7599">
            <w:pPr>
              <w:pStyle w:val="NoSpacing"/>
              <w:rPr>
                <w:rFonts w:cstheme="minorHAnsi"/>
                <w:sz w:val="20"/>
                <w:szCs w:val="20"/>
              </w:rPr>
            </w:pPr>
          </w:p>
        </w:tc>
      </w:tr>
    </w:tbl>
    <w:p w14:paraId="6279B3C7" w14:textId="77777777" w:rsidR="00AB4E5B" w:rsidRPr="00AB4E5B" w:rsidRDefault="00AB4E5B" w:rsidP="00AB4E5B">
      <w:pPr>
        <w:rPr>
          <w:rFonts w:cstheme="minorHAnsi"/>
        </w:rPr>
      </w:pPr>
      <w:r w:rsidRPr="00AB4E5B">
        <w:rPr>
          <w:rFonts w:cstheme="minorHAnsi"/>
        </w:rPr>
        <w:t>Bold values are statistically significant.</w:t>
      </w:r>
    </w:p>
    <w:p w14:paraId="4450B52D" w14:textId="64F5C71F" w:rsidR="005F396A" w:rsidRPr="005F396A" w:rsidRDefault="005F396A" w:rsidP="005F396A">
      <w:pPr>
        <w:rPr>
          <w:rFonts w:cstheme="minorHAnsi"/>
        </w:rPr>
      </w:pPr>
      <w:r w:rsidRPr="005F396A">
        <w:rPr>
          <w:rFonts w:cstheme="minorHAnsi"/>
        </w:rPr>
        <w:t>In all, satisfaction with pain intensity was moderate to high (mandibular fracture: 7.9</w:t>
      </w:r>
      <w:r w:rsidR="00391AFD">
        <w:rPr>
          <w:rFonts w:cstheme="minorHAnsi"/>
        </w:rPr>
        <w:t xml:space="preserve"> ±</w:t>
      </w:r>
      <w:r w:rsidRPr="005F396A">
        <w:rPr>
          <w:rFonts w:cstheme="minorHAnsi"/>
        </w:rPr>
        <w:t xml:space="preserve"> 2.3; midface fracture: 9.0 </w:t>
      </w:r>
      <w:r w:rsidR="00391AFD">
        <w:rPr>
          <w:rFonts w:cstheme="minorHAnsi"/>
        </w:rPr>
        <w:t xml:space="preserve">± </w:t>
      </w:r>
      <w:r w:rsidRPr="005F396A">
        <w:rPr>
          <w:rFonts w:cstheme="minorHAnsi"/>
        </w:rPr>
        <w:t xml:space="preserve">1.9). The main negative effect reported </w:t>
      </w:r>
      <w:proofErr w:type="gramStart"/>
      <w:r w:rsidRPr="005F396A">
        <w:rPr>
          <w:rFonts w:cstheme="minorHAnsi"/>
        </w:rPr>
        <w:t>as a consequence of</w:t>
      </w:r>
      <w:proofErr w:type="gramEnd"/>
      <w:r w:rsidRPr="005F396A">
        <w:rPr>
          <w:rFonts w:cstheme="minorHAnsi"/>
        </w:rPr>
        <w:t xml:space="preserve"> postoperative pain was impaired breathing (42%) in patients with mandibular fractures and mood impairment (29%) in patients with midface fractures. The most frequent pain therapy side effect was drowsiness in booth groups (53% and 40%, respectively).</w:t>
      </w:r>
    </w:p>
    <w:p w14:paraId="674363C0" w14:textId="77777777" w:rsidR="005F396A" w:rsidRPr="005F396A" w:rsidRDefault="005F396A" w:rsidP="005F396A">
      <w:pPr>
        <w:rPr>
          <w:rFonts w:cstheme="minorHAnsi"/>
        </w:rPr>
      </w:pPr>
      <w:r w:rsidRPr="005F396A">
        <w:rPr>
          <w:rFonts w:cstheme="minorHAnsi"/>
        </w:rPr>
        <w:t>More than 68% of patients with mandibular fracture and 66% of the patients with midface fractures reported to have received preoperative pain counseling. Twenty-one percent of patients with mandibular fractures and only 3% of the patients with midface fractures expressed desire for more pain medication.</w:t>
      </w:r>
    </w:p>
    <w:p w14:paraId="6BC90DE9" w14:textId="5F29D40A" w:rsidR="005F396A" w:rsidRPr="005F396A" w:rsidRDefault="005F396A" w:rsidP="005F396A">
      <w:pPr>
        <w:rPr>
          <w:rFonts w:cstheme="minorHAnsi"/>
        </w:rPr>
      </w:pPr>
      <w:r w:rsidRPr="005F396A">
        <w:rPr>
          <w:rFonts w:cstheme="minorHAnsi"/>
        </w:rPr>
        <w:t xml:space="preserve">The premedication sedative was midazolam in </w:t>
      </w:r>
      <w:proofErr w:type="gramStart"/>
      <w:r w:rsidRPr="005F396A">
        <w:rPr>
          <w:rFonts w:cstheme="minorHAnsi"/>
        </w:rPr>
        <w:t>the majority of</w:t>
      </w:r>
      <w:proofErr w:type="gramEnd"/>
      <w:r w:rsidRPr="005F396A">
        <w:rPr>
          <w:rFonts w:cstheme="minorHAnsi"/>
        </w:rPr>
        <w:t xml:space="preserve"> cases (mandibular fracture </w:t>
      </w:r>
      <w:r w:rsidR="00F37287">
        <w:rPr>
          <w:rFonts w:cstheme="minorHAnsi"/>
        </w:rPr>
        <w:t xml:space="preserve">= </w:t>
      </w:r>
      <w:r w:rsidRPr="005F396A">
        <w:rPr>
          <w:rFonts w:cstheme="minorHAnsi"/>
        </w:rPr>
        <w:t xml:space="preserve">68%; midface fracture </w:t>
      </w:r>
      <w:r w:rsidR="00F37287">
        <w:rPr>
          <w:rFonts w:cstheme="minorHAnsi"/>
        </w:rPr>
        <w:t xml:space="preserve">= </w:t>
      </w:r>
      <w:r w:rsidRPr="005F396A">
        <w:rPr>
          <w:rFonts w:cstheme="minorHAnsi"/>
        </w:rPr>
        <w:t>82%). During surgery, 84% of the patients with mandibular fracture received opioids and metamizole. In patients with midface fractures, nearly</w:t>
      </w:r>
      <w:r w:rsidR="00F37287">
        <w:rPr>
          <w:rFonts w:cstheme="minorHAnsi"/>
        </w:rPr>
        <w:t xml:space="preserve"> </w:t>
      </w:r>
      <w:r w:rsidRPr="005F396A">
        <w:rPr>
          <w:rFonts w:cstheme="minorHAnsi"/>
        </w:rPr>
        <w:t xml:space="preserve">half of the patients received opioids and 76% received metamizole. Clonidine was rarely used in both groups (&lt;6%). Postoperative nausea and vomiting prophylaxis </w:t>
      </w:r>
      <w:proofErr w:type="gramStart"/>
      <w:r w:rsidRPr="005F396A">
        <w:rPr>
          <w:rFonts w:cstheme="minorHAnsi"/>
        </w:rPr>
        <w:t>was</w:t>
      </w:r>
      <w:proofErr w:type="gramEnd"/>
      <w:r w:rsidRPr="005F396A">
        <w:rPr>
          <w:rFonts w:cstheme="minorHAnsi"/>
        </w:rPr>
        <w:t xml:space="preserve"> performed in 8 of 10 patients with mandibular fractures and in half of the patients with midface fractures. Granisetron was the most frequently used drug for PONV</w:t>
      </w:r>
      <w:r w:rsidR="003C3168">
        <w:rPr>
          <w:rFonts w:cstheme="minorHAnsi"/>
        </w:rPr>
        <w:t xml:space="preserve"> </w:t>
      </w:r>
      <w:r w:rsidRPr="005F396A">
        <w:rPr>
          <w:rFonts w:cstheme="minorHAnsi"/>
        </w:rPr>
        <w:t>in both groups.</w:t>
      </w:r>
    </w:p>
    <w:p w14:paraId="5DC756FF" w14:textId="37E7DF6B" w:rsidR="005F396A" w:rsidRPr="005F396A" w:rsidRDefault="005F396A" w:rsidP="005F396A">
      <w:pPr>
        <w:rPr>
          <w:rFonts w:cstheme="minorHAnsi"/>
        </w:rPr>
      </w:pPr>
      <w:r w:rsidRPr="005F396A">
        <w:rPr>
          <w:rFonts w:cstheme="minorHAnsi"/>
        </w:rPr>
        <w:t>In the recovery room, 7 (37%) patients with mandibular fractures and 15 (20%) patients with midface fractures received opioids.</w:t>
      </w:r>
      <w:r w:rsidR="003C3168">
        <w:rPr>
          <w:rFonts w:cstheme="minorHAnsi"/>
        </w:rPr>
        <w:t xml:space="preserve"> </w:t>
      </w:r>
      <w:r w:rsidRPr="005F396A">
        <w:rPr>
          <w:rFonts w:cstheme="minorHAnsi"/>
        </w:rPr>
        <w:t>In addition, Parecoxib was the most frequently used nonopioid</w:t>
      </w:r>
      <w:r w:rsidR="003C3168">
        <w:rPr>
          <w:rFonts w:cstheme="minorHAnsi"/>
        </w:rPr>
        <w:t xml:space="preserve"> </w:t>
      </w:r>
      <w:r w:rsidRPr="005F396A">
        <w:rPr>
          <w:rFonts w:cstheme="minorHAnsi"/>
        </w:rPr>
        <w:t xml:space="preserve">(mandibular fracture </w:t>
      </w:r>
      <w:r w:rsidR="003C3168">
        <w:rPr>
          <w:rFonts w:cstheme="minorHAnsi"/>
        </w:rPr>
        <w:t xml:space="preserve">= </w:t>
      </w:r>
      <w:r w:rsidRPr="005F396A">
        <w:rPr>
          <w:rFonts w:cstheme="minorHAnsi"/>
        </w:rPr>
        <w:t xml:space="preserve">11%; midface fracture </w:t>
      </w:r>
      <w:r w:rsidR="003C3168">
        <w:rPr>
          <w:rFonts w:cstheme="minorHAnsi"/>
        </w:rPr>
        <w:t xml:space="preserve">= </w:t>
      </w:r>
      <w:r w:rsidRPr="005F396A">
        <w:rPr>
          <w:rFonts w:cstheme="minorHAnsi"/>
        </w:rPr>
        <w:t>3%).</w:t>
      </w:r>
    </w:p>
    <w:p w14:paraId="43615059" w14:textId="77777777" w:rsidR="005F396A" w:rsidRPr="005F396A" w:rsidRDefault="005F396A" w:rsidP="005F396A">
      <w:pPr>
        <w:rPr>
          <w:rFonts w:cstheme="minorHAnsi"/>
        </w:rPr>
      </w:pPr>
      <w:r w:rsidRPr="005F396A">
        <w:rPr>
          <w:rFonts w:cstheme="minorHAnsi"/>
        </w:rPr>
        <w:t>Back on ward, 53% of patients with mandibular fractures received metamizole alone and 42% a combination of metamizole with tramadol. In patients with midface fracture, a nonopioid (metamizole or ibuprofen) alone was given in 45% of patients and 28% received both nonopioid and opioid (metamizole or ibuprofen with tramadol).</w:t>
      </w:r>
    </w:p>
    <w:p w14:paraId="07544CC3" w14:textId="77777777" w:rsidR="005F396A" w:rsidRPr="005F396A" w:rsidRDefault="005F396A" w:rsidP="005F396A">
      <w:pPr>
        <w:rPr>
          <w:rFonts w:cstheme="minorHAnsi"/>
        </w:rPr>
      </w:pPr>
      <w:r w:rsidRPr="005F396A">
        <w:rPr>
          <w:rFonts w:cstheme="minorHAnsi"/>
        </w:rPr>
        <w:t>All patients with mandibular fractures and nearly all patients with midface fractures (95%) received cold packs as physical pain therapy. A documentation of patient’s pain in the chart was found in 90% of patients with mandibular and 97% of patients with midface fractures.</w:t>
      </w:r>
    </w:p>
    <w:p w14:paraId="6564E90D" w14:textId="77777777" w:rsidR="005F396A" w:rsidRPr="005F396A" w:rsidRDefault="005F396A" w:rsidP="00A30B82">
      <w:pPr>
        <w:pStyle w:val="Heading2"/>
      </w:pPr>
      <w:r w:rsidRPr="005F396A">
        <w:t>Relations Between the Outcome and Process Parameters After Mandibular Fracture Repair</w:t>
      </w:r>
    </w:p>
    <w:p w14:paraId="16FBBC9D" w14:textId="4E739448" w:rsidR="005F396A" w:rsidRPr="005F396A" w:rsidRDefault="005F396A" w:rsidP="005F396A">
      <w:pPr>
        <w:rPr>
          <w:rFonts w:cstheme="minorHAnsi"/>
        </w:rPr>
      </w:pPr>
      <w:r w:rsidRPr="005F396A">
        <w:rPr>
          <w:rFonts w:cstheme="minorHAnsi"/>
        </w:rPr>
        <w:t>Correlations between the outcome and process parameters after</w:t>
      </w:r>
      <w:r w:rsidR="00A30B82">
        <w:rPr>
          <w:rFonts w:cstheme="minorHAnsi"/>
        </w:rPr>
        <w:t xml:space="preserve"> </w:t>
      </w:r>
      <w:r w:rsidRPr="005F396A">
        <w:rPr>
          <w:rFonts w:cstheme="minorHAnsi"/>
        </w:rPr>
        <w:t>mandible fracture repair are shown in Tables 2 and 3.</w:t>
      </w:r>
    </w:p>
    <w:p w14:paraId="0C668536" w14:textId="29E7028E" w:rsidR="00B0643D" w:rsidRPr="00B0643D" w:rsidRDefault="005F396A" w:rsidP="00B0643D">
      <w:pPr>
        <w:rPr>
          <w:rFonts w:cstheme="minorHAnsi"/>
        </w:rPr>
      </w:pPr>
      <w:r w:rsidRPr="005F396A">
        <w:rPr>
          <w:rFonts w:cstheme="minorHAnsi"/>
        </w:rPr>
        <w:t>Female patients showed significantly higher levels of decreased mobility (</w:t>
      </w:r>
      <w:r w:rsidRPr="005F396A">
        <w:rPr>
          <w:rFonts w:cstheme="minorHAnsi"/>
          <w:i/>
          <w:iCs/>
        </w:rPr>
        <w:t>P</w:t>
      </w:r>
      <w:r w:rsidR="001E4AED">
        <w:rPr>
          <w:rFonts w:cstheme="minorHAnsi"/>
          <w:i/>
          <w:iCs/>
        </w:rPr>
        <w:t xml:space="preserve"> =</w:t>
      </w:r>
      <w:r w:rsidRPr="005F396A">
        <w:rPr>
          <w:rFonts w:cstheme="minorHAnsi"/>
          <w:i/>
          <w:iCs/>
        </w:rPr>
        <w:t xml:space="preserve"> </w:t>
      </w:r>
      <w:r w:rsidRPr="005F396A">
        <w:rPr>
          <w:rFonts w:cstheme="minorHAnsi"/>
        </w:rPr>
        <w:t>0.017) compared with male patients. Duration of surgery above the calculated median of 152 min was related to significantly higher satisfaction with pain therapy (</w:t>
      </w:r>
      <w:r w:rsidRPr="005F396A">
        <w:rPr>
          <w:rFonts w:cstheme="minorHAnsi"/>
          <w:i/>
          <w:iCs/>
        </w:rPr>
        <w:t>P</w:t>
      </w:r>
      <w:r w:rsidR="001E4AED">
        <w:rPr>
          <w:rFonts w:cstheme="minorHAnsi"/>
          <w:i/>
          <w:iCs/>
        </w:rPr>
        <w:t xml:space="preserve"> =</w:t>
      </w:r>
      <w:r w:rsidRPr="005F396A">
        <w:rPr>
          <w:rFonts w:cstheme="minorHAnsi"/>
          <w:i/>
          <w:iCs/>
        </w:rPr>
        <w:t xml:space="preserve"> </w:t>
      </w:r>
      <w:r w:rsidRPr="005F396A">
        <w:rPr>
          <w:rFonts w:cstheme="minorHAnsi"/>
        </w:rPr>
        <w:t>0.015). However, a longer duration of surgery was more frequently associated with postoperative vomiting (</w:t>
      </w:r>
      <w:r w:rsidRPr="005F396A">
        <w:rPr>
          <w:rFonts w:cstheme="minorHAnsi"/>
          <w:i/>
          <w:iCs/>
        </w:rPr>
        <w:t>P</w:t>
      </w:r>
      <w:r w:rsidR="001E4AED">
        <w:rPr>
          <w:rFonts w:cstheme="minorHAnsi"/>
          <w:i/>
          <w:iCs/>
        </w:rPr>
        <w:t xml:space="preserve"> = </w:t>
      </w:r>
      <w:r w:rsidRPr="005F396A">
        <w:rPr>
          <w:rFonts w:cstheme="minorHAnsi"/>
        </w:rPr>
        <w:t>0.023). Patients receiving granisetron to prevent PONV presented with significantly higher levels of strain-related pain (</w:t>
      </w:r>
      <w:r w:rsidRPr="005F396A">
        <w:rPr>
          <w:rFonts w:cstheme="minorHAnsi"/>
          <w:i/>
          <w:iCs/>
        </w:rPr>
        <w:t xml:space="preserve">P </w:t>
      </w:r>
      <w:r w:rsidRPr="005F396A">
        <w:rPr>
          <w:rFonts w:cstheme="minorHAnsi"/>
        </w:rPr>
        <w:t>0.004) and higher maximal pain levels (</w:t>
      </w:r>
      <w:r w:rsidRPr="005F396A">
        <w:rPr>
          <w:rFonts w:cstheme="minorHAnsi"/>
          <w:i/>
          <w:iCs/>
        </w:rPr>
        <w:t xml:space="preserve">P </w:t>
      </w:r>
      <w:r w:rsidRPr="005F396A">
        <w:rPr>
          <w:rFonts w:cstheme="minorHAnsi"/>
        </w:rPr>
        <w:t>0.004). A shorter duration of surgery (</w:t>
      </w:r>
      <w:r w:rsidRPr="005F396A">
        <w:rPr>
          <w:rFonts w:cstheme="minorHAnsi"/>
          <w:i/>
          <w:iCs/>
        </w:rPr>
        <w:t>P</w:t>
      </w:r>
      <w:r w:rsidR="001E4AED">
        <w:rPr>
          <w:rFonts w:cstheme="minorHAnsi"/>
          <w:i/>
          <w:iCs/>
        </w:rPr>
        <w:t xml:space="preserve"> =</w:t>
      </w:r>
      <w:r w:rsidRPr="005F396A">
        <w:rPr>
          <w:rFonts w:cstheme="minorHAnsi"/>
          <w:i/>
          <w:iCs/>
        </w:rPr>
        <w:t xml:space="preserve"> </w:t>
      </w:r>
      <w:r w:rsidRPr="005F396A">
        <w:rPr>
          <w:rFonts w:cstheme="minorHAnsi"/>
        </w:rPr>
        <w:t>0.049) and an absence of preoperative pain counseling (</w:t>
      </w:r>
      <w:r w:rsidRPr="005F396A">
        <w:rPr>
          <w:rFonts w:cstheme="minorHAnsi"/>
          <w:i/>
          <w:iCs/>
        </w:rPr>
        <w:t>P</w:t>
      </w:r>
      <w:r w:rsidR="001E4AED">
        <w:rPr>
          <w:rFonts w:cstheme="minorHAnsi"/>
          <w:i/>
          <w:iCs/>
        </w:rPr>
        <w:t xml:space="preserve"> =</w:t>
      </w:r>
      <w:r w:rsidRPr="005F396A">
        <w:rPr>
          <w:rFonts w:cstheme="minorHAnsi"/>
          <w:i/>
          <w:iCs/>
        </w:rPr>
        <w:t xml:space="preserve"> </w:t>
      </w:r>
      <w:r w:rsidRPr="005F396A">
        <w:rPr>
          <w:rFonts w:cstheme="minorHAnsi"/>
        </w:rPr>
        <w:t>0.004) were correlated with a desire for more pain medication. Patients that received</w:t>
      </w:r>
      <w:r w:rsidR="006C6B83">
        <w:rPr>
          <w:rFonts w:cstheme="minorHAnsi"/>
        </w:rPr>
        <w:t xml:space="preserve"> </w:t>
      </w:r>
      <w:r w:rsidR="00B0643D" w:rsidRPr="00B0643D">
        <w:rPr>
          <w:rFonts w:cstheme="minorHAnsi"/>
        </w:rPr>
        <w:t>opioids in the recovery room presented with significantly higher</w:t>
      </w:r>
      <w:r w:rsidR="00FB5E5B">
        <w:rPr>
          <w:rFonts w:cstheme="minorHAnsi"/>
        </w:rPr>
        <w:t xml:space="preserve"> </w:t>
      </w:r>
      <w:r w:rsidR="00B0643D" w:rsidRPr="00B0643D">
        <w:rPr>
          <w:rFonts w:cstheme="minorHAnsi"/>
        </w:rPr>
        <w:t>levels of strain-related pain (</w:t>
      </w:r>
      <w:r w:rsidR="00B0643D" w:rsidRPr="00B0643D">
        <w:rPr>
          <w:rFonts w:cstheme="minorHAnsi"/>
          <w:i/>
          <w:iCs/>
        </w:rPr>
        <w:t>P</w:t>
      </w:r>
      <w:r w:rsidR="00FB5E5B">
        <w:rPr>
          <w:rFonts w:cstheme="minorHAnsi"/>
          <w:i/>
          <w:iCs/>
        </w:rPr>
        <w:t xml:space="preserve"> =</w:t>
      </w:r>
      <w:r w:rsidR="00B0643D" w:rsidRPr="00B0643D">
        <w:rPr>
          <w:rFonts w:cstheme="minorHAnsi"/>
          <w:i/>
          <w:iCs/>
        </w:rPr>
        <w:t xml:space="preserve"> </w:t>
      </w:r>
      <w:r w:rsidR="00B0643D" w:rsidRPr="00B0643D">
        <w:rPr>
          <w:rFonts w:cstheme="minorHAnsi"/>
        </w:rPr>
        <w:t>0.017).</w:t>
      </w:r>
    </w:p>
    <w:p w14:paraId="54111CFE" w14:textId="77777777" w:rsidR="00B0643D" w:rsidRPr="00B0643D" w:rsidRDefault="00B0643D" w:rsidP="00B0643D">
      <w:pPr>
        <w:rPr>
          <w:rFonts w:cstheme="minorHAnsi"/>
        </w:rPr>
      </w:pPr>
      <w:r w:rsidRPr="00B0643D">
        <w:rPr>
          <w:rFonts w:cstheme="minorHAnsi"/>
        </w:rPr>
        <w:t>Relationships between the outcome and process parameters after midfacial fracture repair are listed in Tables 4 and 5.</w:t>
      </w:r>
    </w:p>
    <w:p w14:paraId="47D14A80" w14:textId="77C08EC6" w:rsidR="00B0643D" w:rsidRPr="00B0643D" w:rsidRDefault="00B0643D" w:rsidP="00B0643D">
      <w:pPr>
        <w:rPr>
          <w:rFonts w:cstheme="minorHAnsi"/>
        </w:rPr>
      </w:pPr>
      <w:r w:rsidRPr="00B0643D">
        <w:rPr>
          <w:rFonts w:cstheme="minorHAnsi"/>
        </w:rPr>
        <w:t>Significantly higher levels of decreased mobility (</w:t>
      </w:r>
      <w:r w:rsidRPr="00B0643D">
        <w:rPr>
          <w:rFonts w:cstheme="minorHAnsi"/>
          <w:i/>
          <w:iCs/>
        </w:rPr>
        <w:t>P</w:t>
      </w:r>
      <w:r w:rsidR="00CC1A9C">
        <w:rPr>
          <w:rFonts w:cstheme="minorHAnsi"/>
          <w:i/>
          <w:iCs/>
        </w:rPr>
        <w:t xml:space="preserve"> =</w:t>
      </w:r>
      <w:r w:rsidRPr="00B0643D">
        <w:rPr>
          <w:rFonts w:cstheme="minorHAnsi"/>
          <w:i/>
          <w:iCs/>
        </w:rPr>
        <w:t xml:space="preserve"> </w:t>
      </w:r>
      <w:r w:rsidRPr="00B0643D">
        <w:rPr>
          <w:rFonts w:cstheme="minorHAnsi"/>
        </w:rPr>
        <w:t>0.003) were observed with surgeries of longer duration. Patients receiving midazolam for premedication showed significantly less minimal</w:t>
      </w:r>
      <w:r w:rsidR="00CC1A9C">
        <w:rPr>
          <w:rFonts w:cstheme="minorHAnsi"/>
        </w:rPr>
        <w:t xml:space="preserve"> </w:t>
      </w:r>
      <w:r w:rsidRPr="00B0643D">
        <w:rPr>
          <w:rFonts w:cstheme="minorHAnsi"/>
        </w:rPr>
        <w:t>pain (</w:t>
      </w:r>
      <w:r w:rsidRPr="00B0643D">
        <w:rPr>
          <w:rFonts w:cstheme="minorHAnsi"/>
          <w:i/>
          <w:iCs/>
        </w:rPr>
        <w:t xml:space="preserve">P </w:t>
      </w:r>
      <w:r w:rsidR="00695F8A">
        <w:rPr>
          <w:rFonts w:cstheme="minorHAnsi"/>
        </w:rPr>
        <w:t>=</w:t>
      </w:r>
      <w:r w:rsidRPr="00B0643D">
        <w:rPr>
          <w:rFonts w:cstheme="minorHAnsi"/>
        </w:rPr>
        <w:t xml:space="preserve"> 0.021). Significantly higher levels of mood disturbance were seen in younger patients (</w:t>
      </w:r>
      <w:r w:rsidRPr="00B0643D">
        <w:rPr>
          <w:rFonts w:cstheme="minorHAnsi"/>
          <w:i/>
          <w:iCs/>
        </w:rPr>
        <w:t xml:space="preserve">P </w:t>
      </w:r>
      <w:r w:rsidR="00695F8A">
        <w:rPr>
          <w:rFonts w:cstheme="minorHAnsi"/>
        </w:rPr>
        <w:t>=</w:t>
      </w:r>
      <w:r w:rsidRPr="00B0643D">
        <w:rPr>
          <w:rFonts w:cstheme="minorHAnsi"/>
        </w:rPr>
        <w:t xml:space="preserve"> 0.018).</w:t>
      </w:r>
    </w:p>
    <w:p w14:paraId="0969D4DD" w14:textId="77777777" w:rsidR="00641CCF" w:rsidRDefault="00641CCF" w:rsidP="00641CCF">
      <w:pPr>
        <w:rPr>
          <w:rFonts w:cstheme="minorHAnsi"/>
          <w:noProof/>
        </w:rPr>
        <w:sectPr w:rsidR="00641CCF" w:rsidSect="00013176">
          <w:pgSz w:w="12240" w:h="15840"/>
          <w:pgMar w:top="1080" w:right="1080" w:bottom="1080" w:left="1080" w:header="720" w:footer="720" w:gutter="0"/>
          <w:cols w:space="720"/>
          <w:docGrid w:linePitch="360"/>
        </w:sectPr>
      </w:pPr>
    </w:p>
    <w:p w14:paraId="74F6E87E" w14:textId="77777777" w:rsidR="00641CCF" w:rsidRPr="00641CCF" w:rsidRDefault="00641CCF" w:rsidP="002F1360">
      <w:pPr>
        <w:spacing w:after="0"/>
        <w:rPr>
          <w:rFonts w:cstheme="minorHAnsi"/>
          <w:noProof/>
        </w:rPr>
      </w:pPr>
      <w:r w:rsidRPr="00641CCF">
        <w:rPr>
          <w:rFonts w:cstheme="minorHAnsi"/>
          <w:noProof/>
        </w:rPr>
        <w:t>TABLE 3. Relation Between Process and Outcome Parameters Concerning Postoperative Pain After Mandible Fracture Repair (Part 2)</w:t>
      </w:r>
    </w:p>
    <w:tbl>
      <w:tblPr>
        <w:tblStyle w:val="TableGrid"/>
        <w:tblW w:w="0" w:type="auto"/>
        <w:tblLook w:val="0000" w:firstRow="0" w:lastRow="0" w:firstColumn="0" w:lastColumn="0" w:noHBand="0" w:noVBand="0"/>
      </w:tblPr>
      <w:tblGrid>
        <w:gridCol w:w="2809"/>
        <w:gridCol w:w="1296"/>
        <w:gridCol w:w="1316"/>
        <w:gridCol w:w="1213"/>
        <w:gridCol w:w="864"/>
        <w:gridCol w:w="2261"/>
        <w:gridCol w:w="967"/>
        <w:gridCol w:w="2170"/>
      </w:tblGrid>
      <w:tr w:rsidR="00641CCF" w:rsidRPr="002F1360" w14:paraId="4FF41C55" w14:textId="77777777" w:rsidTr="00E6292A">
        <w:trPr>
          <w:trHeight w:val="288"/>
        </w:trPr>
        <w:tc>
          <w:tcPr>
            <w:tcW w:w="0" w:type="auto"/>
          </w:tcPr>
          <w:p w14:paraId="5880E145" w14:textId="77777777" w:rsidR="00641CCF" w:rsidRPr="002F1360" w:rsidRDefault="00641CCF" w:rsidP="00641CCF">
            <w:pPr>
              <w:pStyle w:val="NoSpacing"/>
              <w:rPr>
                <w:rFonts w:cstheme="minorHAnsi"/>
                <w:b/>
                <w:bCs/>
                <w:sz w:val="20"/>
                <w:szCs w:val="20"/>
              </w:rPr>
            </w:pPr>
          </w:p>
          <w:p w14:paraId="634F0B0D" w14:textId="77777777" w:rsidR="00641CCF" w:rsidRPr="002F1360" w:rsidRDefault="00641CCF" w:rsidP="00641CCF">
            <w:pPr>
              <w:pStyle w:val="NoSpacing"/>
              <w:rPr>
                <w:rFonts w:cstheme="minorHAnsi"/>
                <w:b/>
                <w:bCs/>
                <w:w w:val="110"/>
                <w:sz w:val="20"/>
                <w:szCs w:val="20"/>
              </w:rPr>
            </w:pPr>
            <w:r w:rsidRPr="002F1360">
              <w:rPr>
                <w:rFonts w:cstheme="minorHAnsi"/>
                <w:b/>
                <w:bCs/>
                <w:w w:val="110"/>
                <w:sz w:val="20"/>
                <w:szCs w:val="20"/>
              </w:rPr>
              <w:t>Measure</w:t>
            </w:r>
          </w:p>
        </w:tc>
        <w:tc>
          <w:tcPr>
            <w:tcW w:w="0" w:type="auto"/>
          </w:tcPr>
          <w:p w14:paraId="6A67DCA5" w14:textId="77777777" w:rsidR="00641CCF" w:rsidRPr="002F1360" w:rsidRDefault="00641CCF" w:rsidP="00641CCF">
            <w:pPr>
              <w:pStyle w:val="NoSpacing"/>
              <w:rPr>
                <w:rFonts w:cstheme="minorHAnsi"/>
                <w:b/>
                <w:bCs/>
                <w:w w:val="105"/>
                <w:sz w:val="20"/>
                <w:szCs w:val="20"/>
              </w:rPr>
            </w:pPr>
            <w:r w:rsidRPr="002F1360">
              <w:rPr>
                <w:rFonts w:cstheme="minorHAnsi"/>
                <w:b/>
                <w:bCs/>
                <w:w w:val="105"/>
                <w:sz w:val="20"/>
                <w:szCs w:val="20"/>
              </w:rPr>
              <w:t>Sleeping</w:t>
            </w:r>
          </w:p>
          <w:p w14:paraId="2D888780" w14:textId="77777777" w:rsidR="00641CCF" w:rsidRPr="002F1360" w:rsidRDefault="00641CCF" w:rsidP="00641CCF">
            <w:pPr>
              <w:pStyle w:val="NoSpacing"/>
              <w:rPr>
                <w:rFonts w:cstheme="minorHAnsi"/>
                <w:b/>
                <w:bCs/>
                <w:w w:val="110"/>
                <w:sz w:val="20"/>
                <w:szCs w:val="20"/>
              </w:rPr>
            </w:pPr>
            <w:r w:rsidRPr="002F1360">
              <w:rPr>
                <w:rFonts w:cstheme="minorHAnsi"/>
                <w:b/>
                <w:bCs/>
                <w:w w:val="110"/>
                <w:sz w:val="20"/>
                <w:szCs w:val="20"/>
              </w:rPr>
              <w:t>Impairment</w:t>
            </w:r>
          </w:p>
        </w:tc>
        <w:tc>
          <w:tcPr>
            <w:tcW w:w="0" w:type="auto"/>
          </w:tcPr>
          <w:p w14:paraId="69C30001" w14:textId="77777777" w:rsidR="00641CCF" w:rsidRPr="002F1360" w:rsidRDefault="00641CCF" w:rsidP="00641CCF">
            <w:pPr>
              <w:pStyle w:val="NoSpacing"/>
              <w:rPr>
                <w:rFonts w:cstheme="minorHAnsi"/>
                <w:b/>
                <w:bCs/>
                <w:w w:val="105"/>
                <w:sz w:val="20"/>
                <w:szCs w:val="20"/>
              </w:rPr>
            </w:pPr>
            <w:r w:rsidRPr="002F1360">
              <w:rPr>
                <w:rFonts w:cstheme="minorHAnsi"/>
                <w:b/>
                <w:bCs/>
                <w:w w:val="105"/>
                <w:sz w:val="20"/>
                <w:szCs w:val="20"/>
              </w:rPr>
              <w:t>Mood</w:t>
            </w:r>
          </w:p>
          <w:p w14:paraId="78E423A4" w14:textId="77777777" w:rsidR="00641CCF" w:rsidRPr="002F1360" w:rsidRDefault="00641CCF" w:rsidP="00641CCF">
            <w:pPr>
              <w:pStyle w:val="NoSpacing"/>
              <w:rPr>
                <w:rFonts w:cstheme="minorHAnsi"/>
                <w:b/>
                <w:bCs/>
                <w:w w:val="110"/>
                <w:sz w:val="20"/>
                <w:szCs w:val="20"/>
              </w:rPr>
            </w:pPr>
            <w:r w:rsidRPr="002F1360">
              <w:rPr>
                <w:rFonts w:cstheme="minorHAnsi"/>
                <w:b/>
                <w:bCs/>
                <w:w w:val="110"/>
                <w:sz w:val="20"/>
                <w:szCs w:val="20"/>
              </w:rPr>
              <w:t>Disturbance</w:t>
            </w:r>
          </w:p>
        </w:tc>
        <w:tc>
          <w:tcPr>
            <w:tcW w:w="0" w:type="auto"/>
          </w:tcPr>
          <w:p w14:paraId="63383F64" w14:textId="77777777" w:rsidR="00641CCF" w:rsidRPr="002F1360" w:rsidRDefault="00641CCF" w:rsidP="00641CCF">
            <w:pPr>
              <w:pStyle w:val="NoSpacing"/>
              <w:rPr>
                <w:rFonts w:cstheme="minorHAnsi"/>
                <w:b/>
                <w:bCs/>
                <w:sz w:val="20"/>
                <w:szCs w:val="20"/>
              </w:rPr>
            </w:pPr>
          </w:p>
          <w:p w14:paraId="7FE4C00F" w14:textId="77777777" w:rsidR="00641CCF" w:rsidRPr="002F1360" w:rsidRDefault="00641CCF" w:rsidP="00641CCF">
            <w:pPr>
              <w:pStyle w:val="NoSpacing"/>
              <w:rPr>
                <w:rFonts w:cstheme="minorHAnsi"/>
                <w:b/>
                <w:bCs/>
                <w:w w:val="105"/>
                <w:sz w:val="20"/>
                <w:szCs w:val="20"/>
              </w:rPr>
            </w:pPr>
            <w:r w:rsidRPr="002F1360">
              <w:rPr>
                <w:rFonts w:cstheme="minorHAnsi"/>
                <w:b/>
                <w:bCs/>
                <w:w w:val="105"/>
                <w:sz w:val="20"/>
                <w:szCs w:val="20"/>
              </w:rPr>
              <w:t>Drowsiness</w:t>
            </w:r>
          </w:p>
        </w:tc>
        <w:tc>
          <w:tcPr>
            <w:tcW w:w="0" w:type="auto"/>
          </w:tcPr>
          <w:p w14:paraId="05A8EC66" w14:textId="77777777" w:rsidR="00641CCF" w:rsidRPr="002F1360" w:rsidRDefault="00641CCF" w:rsidP="00641CCF">
            <w:pPr>
              <w:pStyle w:val="NoSpacing"/>
              <w:rPr>
                <w:rFonts w:cstheme="minorHAnsi"/>
                <w:b/>
                <w:bCs/>
                <w:sz w:val="20"/>
                <w:szCs w:val="20"/>
              </w:rPr>
            </w:pPr>
          </w:p>
          <w:p w14:paraId="3C81BCBA" w14:textId="77777777" w:rsidR="00641CCF" w:rsidRPr="002F1360" w:rsidRDefault="00641CCF" w:rsidP="00641CCF">
            <w:pPr>
              <w:pStyle w:val="NoSpacing"/>
              <w:rPr>
                <w:rFonts w:cstheme="minorHAnsi"/>
                <w:b/>
                <w:bCs/>
                <w:w w:val="105"/>
                <w:sz w:val="20"/>
                <w:szCs w:val="20"/>
              </w:rPr>
            </w:pPr>
            <w:r w:rsidRPr="002F1360">
              <w:rPr>
                <w:rFonts w:cstheme="minorHAnsi"/>
                <w:b/>
                <w:bCs/>
                <w:w w:val="105"/>
                <w:sz w:val="20"/>
                <w:szCs w:val="20"/>
              </w:rPr>
              <w:t>Nausea</w:t>
            </w:r>
          </w:p>
        </w:tc>
        <w:tc>
          <w:tcPr>
            <w:tcW w:w="0" w:type="auto"/>
          </w:tcPr>
          <w:p w14:paraId="583203D6" w14:textId="77777777" w:rsidR="00641CCF" w:rsidRPr="002F1360" w:rsidRDefault="00641CCF" w:rsidP="00641CCF">
            <w:pPr>
              <w:pStyle w:val="NoSpacing"/>
              <w:rPr>
                <w:rFonts w:cstheme="minorHAnsi"/>
                <w:b/>
                <w:bCs/>
                <w:sz w:val="20"/>
                <w:szCs w:val="20"/>
              </w:rPr>
            </w:pPr>
          </w:p>
          <w:p w14:paraId="11CA0189" w14:textId="77777777" w:rsidR="00641CCF" w:rsidRPr="002F1360" w:rsidRDefault="00641CCF" w:rsidP="00641CCF">
            <w:pPr>
              <w:pStyle w:val="NoSpacing"/>
              <w:rPr>
                <w:rFonts w:cstheme="minorHAnsi"/>
                <w:b/>
                <w:bCs/>
                <w:w w:val="105"/>
                <w:sz w:val="20"/>
                <w:szCs w:val="20"/>
              </w:rPr>
            </w:pPr>
            <w:r w:rsidRPr="002F1360">
              <w:rPr>
                <w:rFonts w:cstheme="minorHAnsi"/>
                <w:b/>
                <w:bCs/>
                <w:w w:val="105"/>
                <w:sz w:val="20"/>
                <w:szCs w:val="20"/>
              </w:rPr>
              <w:t>Vomiting</w:t>
            </w:r>
          </w:p>
        </w:tc>
        <w:tc>
          <w:tcPr>
            <w:tcW w:w="0" w:type="auto"/>
          </w:tcPr>
          <w:p w14:paraId="0DA9A19D" w14:textId="77777777" w:rsidR="00641CCF" w:rsidRPr="002F1360" w:rsidRDefault="00641CCF" w:rsidP="00641CCF">
            <w:pPr>
              <w:pStyle w:val="NoSpacing"/>
              <w:rPr>
                <w:rFonts w:cstheme="minorHAnsi"/>
                <w:b/>
                <w:bCs/>
                <w:sz w:val="20"/>
                <w:szCs w:val="20"/>
              </w:rPr>
            </w:pPr>
          </w:p>
          <w:p w14:paraId="3FA9CA65" w14:textId="77777777" w:rsidR="00641CCF" w:rsidRPr="002F1360" w:rsidRDefault="00641CCF" w:rsidP="00641CCF">
            <w:pPr>
              <w:pStyle w:val="NoSpacing"/>
              <w:rPr>
                <w:rFonts w:cstheme="minorHAnsi"/>
                <w:b/>
                <w:bCs/>
                <w:sz w:val="20"/>
                <w:szCs w:val="20"/>
              </w:rPr>
            </w:pPr>
            <w:r w:rsidRPr="002F1360">
              <w:rPr>
                <w:rFonts w:cstheme="minorHAnsi"/>
                <w:b/>
                <w:bCs/>
                <w:sz w:val="20"/>
                <w:szCs w:val="20"/>
              </w:rPr>
              <w:t>Dizziness</w:t>
            </w:r>
          </w:p>
        </w:tc>
        <w:tc>
          <w:tcPr>
            <w:tcW w:w="0" w:type="auto"/>
          </w:tcPr>
          <w:p w14:paraId="6FC64DAB" w14:textId="77777777" w:rsidR="00641CCF" w:rsidRPr="002F1360" w:rsidRDefault="00641CCF" w:rsidP="00641CCF">
            <w:pPr>
              <w:pStyle w:val="NoSpacing"/>
              <w:rPr>
                <w:rFonts w:cstheme="minorHAnsi"/>
                <w:b/>
                <w:bCs/>
                <w:w w:val="105"/>
                <w:sz w:val="20"/>
                <w:szCs w:val="20"/>
              </w:rPr>
            </w:pPr>
            <w:r w:rsidRPr="002F1360">
              <w:rPr>
                <w:rFonts w:cstheme="minorHAnsi"/>
                <w:b/>
                <w:bCs/>
                <w:w w:val="105"/>
                <w:sz w:val="20"/>
                <w:szCs w:val="20"/>
              </w:rPr>
              <w:t>Desire for</w:t>
            </w:r>
            <w:r w:rsidRPr="002F1360">
              <w:rPr>
                <w:rFonts w:cstheme="minorHAnsi"/>
                <w:b/>
                <w:bCs/>
                <w:spacing w:val="-13"/>
                <w:w w:val="105"/>
                <w:sz w:val="20"/>
                <w:szCs w:val="20"/>
              </w:rPr>
              <w:t xml:space="preserve"> </w:t>
            </w:r>
            <w:r w:rsidRPr="002F1360">
              <w:rPr>
                <w:rFonts w:cstheme="minorHAnsi"/>
                <w:b/>
                <w:bCs/>
                <w:w w:val="105"/>
                <w:sz w:val="20"/>
                <w:szCs w:val="20"/>
              </w:rPr>
              <w:t>More</w:t>
            </w:r>
          </w:p>
          <w:p w14:paraId="259E962E" w14:textId="77777777" w:rsidR="00641CCF" w:rsidRPr="002F1360" w:rsidRDefault="00641CCF" w:rsidP="00641CCF">
            <w:pPr>
              <w:pStyle w:val="NoSpacing"/>
              <w:rPr>
                <w:rFonts w:cstheme="minorHAnsi"/>
                <w:b/>
                <w:bCs/>
                <w:w w:val="105"/>
                <w:sz w:val="20"/>
                <w:szCs w:val="20"/>
              </w:rPr>
            </w:pPr>
            <w:r w:rsidRPr="002F1360">
              <w:rPr>
                <w:rFonts w:cstheme="minorHAnsi"/>
                <w:b/>
                <w:bCs/>
                <w:w w:val="105"/>
                <w:sz w:val="20"/>
                <w:szCs w:val="20"/>
              </w:rPr>
              <w:t>Pain</w:t>
            </w:r>
            <w:r w:rsidRPr="002F1360">
              <w:rPr>
                <w:rFonts w:cstheme="minorHAnsi"/>
                <w:b/>
                <w:bCs/>
                <w:spacing w:val="13"/>
                <w:w w:val="105"/>
                <w:sz w:val="20"/>
                <w:szCs w:val="20"/>
              </w:rPr>
              <w:t xml:space="preserve"> </w:t>
            </w:r>
            <w:r w:rsidRPr="002F1360">
              <w:rPr>
                <w:rFonts w:cstheme="minorHAnsi"/>
                <w:b/>
                <w:bCs/>
                <w:w w:val="105"/>
                <w:sz w:val="20"/>
                <w:szCs w:val="20"/>
              </w:rPr>
              <w:t>Medication</w:t>
            </w:r>
          </w:p>
        </w:tc>
      </w:tr>
      <w:tr w:rsidR="00641CCF" w:rsidRPr="002F1360" w14:paraId="69F13776" w14:textId="77777777" w:rsidTr="00E6292A">
        <w:trPr>
          <w:trHeight w:val="288"/>
        </w:trPr>
        <w:tc>
          <w:tcPr>
            <w:tcW w:w="0" w:type="auto"/>
          </w:tcPr>
          <w:p w14:paraId="62EFB681" w14:textId="5D56EB50" w:rsidR="00641CCF" w:rsidRPr="002F1360" w:rsidRDefault="00641CCF" w:rsidP="00641CCF">
            <w:pPr>
              <w:pStyle w:val="NoSpacing"/>
              <w:rPr>
                <w:rFonts w:cstheme="minorHAnsi"/>
                <w:sz w:val="20"/>
                <w:szCs w:val="20"/>
              </w:rPr>
            </w:pPr>
            <w:r w:rsidRPr="002F1360">
              <w:rPr>
                <w:rFonts w:cstheme="minorHAnsi"/>
                <w:sz w:val="20"/>
                <w:szCs w:val="20"/>
              </w:rPr>
              <w:t xml:space="preserve">Age (median </w:t>
            </w:r>
            <w:r w:rsidR="00C3091C" w:rsidRPr="002F1360">
              <w:rPr>
                <w:rFonts w:cstheme="minorHAnsi"/>
                <w:sz w:val="20"/>
                <w:szCs w:val="20"/>
              </w:rPr>
              <w:t>=</w:t>
            </w:r>
            <w:r w:rsidRPr="002F1360">
              <w:rPr>
                <w:rFonts w:cstheme="minorHAnsi"/>
                <w:sz w:val="20"/>
                <w:szCs w:val="20"/>
              </w:rPr>
              <w:t xml:space="preserve"> 40 y)</w:t>
            </w:r>
          </w:p>
        </w:tc>
        <w:tc>
          <w:tcPr>
            <w:tcW w:w="0" w:type="auto"/>
          </w:tcPr>
          <w:p w14:paraId="21395399" w14:textId="77777777" w:rsidR="00641CCF" w:rsidRPr="002F1360" w:rsidRDefault="00641CCF" w:rsidP="00641CCF">
            <w:pPr>
              <w:pStyle w:val="NoSpacing"/>
              <w:rPr>
                <w:rFonts w:cstheme="minorHAnsi"/>
                <w:sz w:val="20"/>
                <w:szCs w:val="20"/>
              </w:rPr>
            </w:pPr>
            <w:r w:rsidRPr="002F1360">
              <w:rPr>
                <w:rFonts w:cstheme="minorHAnsi"/>
                <w:sz w:val="20"/>
                <w:szCs w:val="20"/>
              </w:rPr>
              <w:t>0.127</w:t>
            </w:r>
          </w:p>
        </w:tc>
        <w:tc>
          <w:tcPr>
            <w:tcW w:w="0" w:type="auto"/>
          </w:tcPr>
          <w:p w14:paraId="2F48DB2A" w14:textId="77777777" w:rsidR="00641CCF" w:rsidRPr="002F1360" w:rsidRDefault="00641CCF" w:rsidP="00641CCF">
            <w:pPr>
              <w:pStyle w:val="NoSpacing"/>
              <w:rPr>
                <w:rFonts w:cstheme="minorHAnsi"/>
                <w:w w:val="95"/>
                <w:sz w:val="20"/>
                <w:szCs w:val="20"/>
              </w:rPr>
            </w:pPr>
            <w:r w:rsidRPr="002F1360">
              <w:rPr>
                <w:rFonts w:cstheme="minorHAnsi"/>
                <w:w w:val="95"/>
                <w:sz w:val="20"/>
                <w:szCs w:val="20"/>
              </w:rPr>
              <w:t>0.299</w:t>
            </w:r>
          </w:p>
        </w:tc>
        <w:tc>
          <w:tcPr>
            <w:tcW w:w="0" w:type="auto"/>
          </w:tcPr>
          <w:p w14:paraId="190CB825" w14:textId="77777777" w:rsidR="00641CCF" w:rsidRPr="002F1360" w:rsidRDefault="00641CCF" w:rsidP="00641CCF">
            <w:pPr>
              <w:pStyle w:val="NoSpacing"/>
              <w:rPr>
                <w:rFonts w:cstheme="minorHAnsi"/>
                <w:sz w:val="20"/>
                <w:szCs w:val="20"/>
              </w:rPr>
            </w:pPr>
            <w:r w:rsidRPr="002F1360">
              <w:rPr>
                <w:rFonts w:cstheme="minorHAnsi"/>
                <w:sz w:val="20"/>
                <w:szCs w:val="20"/>
              </w:rPr>
              <w:t>0.72</w:t>
            </w:r>
          </w:p>
        </w:tc>
        <w:tc>
          <w:tcPr>
            <w:tcW w:w="0" w:type="auto"/>
          </w:tcPr>
          <w:p w14:paraId="18012DC6" w14:textId="77777777" w:rsidR="00641CCF" w:rsidRPr="002F1360" w:rsidRDefault="00641CCF" w:rsidP="00641CCF">
            <w:pPr>
              <w:pStyle w:val="NoSpacing"/>
              <w:rPr>
                <w:rFonts w:cstheme="minorHAnsi"/>
                <w:sz w:val="20"/>
                <w:szCs w:val="20"/>
              </w:rPr>
            </w:pPr>
            <w:r w:rsidRPr="002F1360">
              <w:rPr>
                <w:rFonts w:cstheme="minorHAnsi"/>
                <w:sz w:val="20"/>
                <w:szCs w:val="20"/>
              </w:rPr>
              <w:t>0.961</w:t>
            </w:r>
          </w:p>
        </w:tc>
        <w:tc>
          <w:tcPr>
            <w:tcW w:w="0" w:type="auto"/>
          </w:tcPr>
          <w:p w14:paraId="0045BF9A" w14:textId="77777777" w:rsidR="00641CCF" w:rsidRPr="002F1360" w:rsidRDefault="00641CCF" w:rsidP="00641CCF">
            <w:pPr>
              <w:pStyle w:val="NoSpacing"/>
              <w:rPr>
                <w:rFonts w:cstheme="minorHAnsi"/>
                <w:sz w:val="20"/>
                <w:szCs w:val="20"/>
              </w:rPr>
            </w:pPr>
            <w:r w:rsidRPr="002F1360">
              <w:rPr>
                <w:rFonts w:cstheme="minorHAnsi"/>
                <w:sz w:val="20"/>
                <w:szCs w:val="20"/>
              </w:rPr>
              <w:t>0.292</w:t>
            </w:r>
          </w:p>
        </w:tc>
        <w:tc>
          <w:tcPr>
            <w:tcW w:w="0" w:type="auto"/>
          </w:tcPr>
          <w:p w14:paraId="0ED4330B" w14:textId="77777777" w:rsidR="00641CCF" w:rsidRPr="002F1360" w:rsidRDefault="00641CCF" w:rsidP="00641CCF">
            <w:pPr>
              <w:pStyle w:val="NoSpacing"/>
              <w:rPr>
                <w:rFonts w:cstheme="minorHAnsi"/>
                <w:sz w:val="20"/>
                <w:szCs w:val="20"/>
              </w:rPr>
            </w:pPr>
            <w:r w:rsidRPr="002F1360">
              <w:rPr>
                <w:rFonts w:cstheme="minorHAnsi"/>
                <w:sz w:val="20"/>
                <w:szCs w:val="20"/>
              </w:rPr>
              <w:t>0.823</w:t>
            </w:r>
          </w:p>
        </w:tc>
        <w:tc>
          <w:tcPr>
            <w:tcW w:w="0" w:type="auto"/>
          </w:tcPr>
          <w:p w14:paraId="7DB6D408" w14:textId="77777777" w:rsidR="00641CCF" w:rsidRPr="002F1360" w:rsidRDefault="00641CCF" w:rsidP="00641CCF">
            <w:pPr>
              <w:pStyle w:val="NoSpacing"/>
              <w:rPr>
                <w:rFonts w:cstheme="minorHAnsi"/>
                <w:sz w:val="20"/>
                <w:szCs w:val="20"/>
              </w:rPr>
            </w:pPr>
            <w:r w:rsidRPr="002F1360">
              <w:rPr>
                <w:rFonts w:cstheme="minorHAnsi"/>
                <w:sz w:val="20"/>
                <w:szCs w:val="20"/>
              </w:rPr>
              <w:t>0.961</w:t>
            </w:r>
          </w:p>
        </w:tc>
      </w:tr>
      <w:tr w:rsidR="00641CCF" w:rsidRPr="002F1360" w14:paraId="399B07DB" w14:textId="77777777" w:rsidTr="00E6292A">
        <w:trPr>
          <w:trHeight w:val="288"/>
        </w:trPr>
        <w:tc>
          <w:tcPr>
            <w:tcW w:w="0" w:type="auto"/>
          </w:tcPr>
          <w:p w14:paraId="65E9A652" w14:textId="77777777" w:rsidR="00641CCF" w:rsidRPr="002F1360" w:rsidRDefault="00641CCF" w:rsidP="00641CCF">
            <w:pPr>
              <w:pStyle w:val="NoSpacing"/>
              <w:rPr>
                <w:rFonts w:cstheme="minorHAnsi"/>
                <w:sz w:val="20"/>
                <w:szCs w:val="20"/>
              </w:rPr>
            </w:pPr>
            <w:r w:rsidRPr="002F1360">
              <w:rPr>
                <w:rFonts w:cstheme="minorHAnsi"/>
                <w:sz w:val="20"/>
                <w:szCs w:val="20"/>
              </w:rPr>
              <w:t>Sex</w:t>
            </w:r>
          </w:p>
        </w:tc>
        <w:tc>
          <w:tcPr>
            <w:tcW w:w="0" w:type="auto"/>
          </w:tcPr>
          <w:p w14:paraId="4F9E8CAD"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1087B07A" w14:textId="77777777" w:rsidR="00641CCF" w:rsidRPr="002F1360" w:rsidRDefault="00641CCF" w:rsidP="00641CCF">
            <w:pPr>
              <w:pStyle w:val="NoSpacing"/>
              <w:rPr>
                <w:rFonts w:cstheme="minorHAnsi"/>
                <w:w w:val="95"/>
                <w:sz w:val="20"/>
                <w:szCs w:val="20"/>
              </w:rPr>
            </w:pPr>
            <w:r w:rsidRPr="002F1360">
              <w:rPr>
                <w:rFonts w:cstheme="minorHAnsi"/>
                <w:w w:val="95"/>
                <w:sz w:val="20"/>
                <w:szCs w:val="20"/>
              </w:rPr>
              <w:t>0.129</w:t>
            </w:r>
          </w:p>
        </w:tc>
        <w:tc>
          <w:tcPr>
            <w:tcW w:w="0" w:type="auto"/>
          </w:tcPr>
          <w:p w14:paraId="4089F3D0" w14:textId="77777777" w:rsidR="00641CCF" w:rsidRPr="002F1360" w:rsidRDefault="00641CCF" w:rsidP="00641CCF">
            <w:pPr>
              <w:pStyle w:val="NoSpacing"/>
              <w:rPr>
                <w:rFonts w:cstheme="minorHAnsi"/>
                <w:sz w:val="20"/>
                <w:szCs w:val="20"/>
              </w:rPr>
            </w:pPr>
            <w:r w:rsidRPr="002F1360">
              <w:rPr>
                <w:rFonts w:cstheme="minorHAnsi"/>
                <w:sz w:val="20"/>
                <w:szCs w:val="20"/>
              </w:rPr>
              <w:t>0.141</w:t>
            </w:r>
          </w:p>
        </w:tc>
        <w:tc>
          <w:tcPr>
            <w:tcW w:w="0" w:type="auto"/>
          </w:tcPr>
          <w:p w14:paraId="075B54F2" w14:textId="77777777" w:rsidR="00641CCF" w:rsidRPr="002F1360" w:rsidRDefault="00641CCF" w:rsidP="00641CCF">
            <w:pPr>
              <w:pStyle w:val="NoSpacing"/>
              <w:rPr>
                <w:rFonts w:cstheme="minorHAnsi"/>
                <w:sz w:val="20"/>
                <w:szCs w:val="20"/>
              </w:rPr>
            </w:pPr>
            <w:r w:rsidRPr="002F1360">
              <w:rPr>
                <w:rFonts w:cstheme="minorHAnsi"/>
                <w:sz w:val="20"/>
                <w:szCs w:val="20"/>
              </w:rPr>
              <w:t>0.071</w:t>
            </w:r>
          </w:p>
        </w:tc>
        <w:tc>
          <w:tcPr>
            <w:tcW w:w="0" w:type="auto"/>
          </w:tcPr>
          <w:p w14:paraId="55D68E58" w14:textId="77777777" w:rsidR="00641CCF" w:rsidRPr="002F1360" w:rsidRDefault="00641CCF" w:rsidP="00641CCF">
            <w:pPr>
              <w:pStyle w:val="NoSpacing"/>
              <w:rPr>
                <w:rFonts w:cstheme="minorHAnsi"/>
                <w:sz w:val="20"/>
                <w:szCs w:val="20"/>
              </w:rPr>
            </w:pPr>
            <w:r w:rsidRPr="002F1360">
              <w:rPr>
                <w:rFonts w:cstheme="minorHAnsi"/>
                <w:sz w:val="20"/>
                <w:szCs w:val="20"/>
              </w:rPr>
              <w:t>0.088</w:t>
            </w:r>
          </w:p>
        </w:tc>
        <w:tc>
          <w:tcPr>
            <w:tcW w:w="0" w:type="auto"/>
          </w:tcPr>
          <w:p w14:paraId="231FBC48"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1386E8BB" w14:textId="77777777" w:rsidR="00641CCF" w:rsidRPr="002F1360" w:rsidRDefault="00641CCF" w:rsidP="00641CCF">
            <w:pPr>
              <w:pStyle w:val="NoSpacing"/>
              <w:rPr>
                <w:rFonts w:cstheme="minorHAnsi"/>
                <w:sz w:val="20"/>
                <w:szCs w:val="20"/>
              </w:rPr>
            </w:pPr>
            <w:r w:rsidRPr="002F1360">
              <w:rPr>
                <w:rFonts w:cstheme="minorHAnsi"/>
                <w:sz w:val="20"/>
                <w:szCs w:val="20"/>
              </w:rPr>
              <w:t>0.557</w:t>
            </w:r>
          </w:p>
        </w:tc>
      </w:tr>
      <w:tr w:rsidR="00641CCF" w:rsidRPr="002F1360" w14:paraId="51075797" w14:textId="77777777" w:rsidTr="00E6292A">
        <w:trPr>
          <w:trHeight w:val="288"/>
        </w:trPr>
        <w:tc>
          <w:tcPr>
            <w:tcW w:w="0" w:type="auto"/>
          </w:tcPr>
          <w:p w14:paraId="0B891FB3" w14:textId="77777777" w:rsidR="00641CCF" w:rsidRPr="002F1360" w:rsidRDefault="00641CCF" w:rsidP="00641CCF">
            <w:pPr>
              <w:pStyle w:val="NoSpacing"/>
              <w:rPr>
                <w:rFonts w:cstheme="minorHAnsi"/>
                <w:sz w:val="20"/>
                <w:szCs w:val="20"/>
              </w:rPr>
            </w:pPr>
            <w:r w:rsidRPr="002F1360">
              <w:rPr>
                <w:rFonts w:cstheme="minorHAnsi"/>
                <w:sz w:val="20"/>
                <w:szCs w:val="20"/>
              </w:rPr>
              <w:t>ASA (I vs II–III)</w:t>
            </w:r>
          </w:p>
        </w:tc>
        <w:tc>
          <w:tcPr>
            <w:tcW w:w="0" w:type="auto"/>
          </w:tcPr>
          <w:p w14:paraId="2691BFEA"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407C3C17" w14:textId="77777777" w:rsidR="00641CCF" w:rsidRPr="002F1360" w:rsidRDefault="00641CCF" w:rsidP="00641CCF">
            <w:pPr>
              <w:pStyle w:val="NoSpacing"/>
              <w:rPr>
                <w:rFonts w:cstheme="minorHAnsi"/>
                <w:w w:val="95"/>
                <w:sz w:val="20"/>
                <w:szCs w:val="20"/>
              </w:rPr>
            </w:pPr>
            <w:r w:rsidRPr="002F1360">
              <w:rPr>
                <w:rFonts w:cstheme="minorHAnsi"/>
                <w:w w:val="95"/>
                <w:sz w:val="20"/>
                <w:szCs w:val="20"/>
              </w:rPr>
              <w:t>1.000</w:t>
            </w:r>
          </w:p>
        </w:tc>
        <w:tc>
          <w:tcPr>
            <w:tcW w:w="0" w:type="auto"/>
          </w:tcPr>
          <w:p w14:paraId="791A0E27" w14:textId="77777777" w:rsidR="00641CCF" w:rsidRPr="002F1360" w:rsidRDefault="00641CCF" w:rsidP="00641CCF">
            <w:pPr>
              <w:pStyle w:val="NoSpacing"/>
              <w:rPr>
                <w:rFonts w:cstheme="minorHAnsi"/>
                <w:sz w:val="20"/>
                <w:szCs w:val="20"/>
              </w:rPr>
            </w:pPr>
            <w:r w:rsidRPr="002F1360">
              <w:rPr>
                <w:rFonts w:cstheme="minorHAnsi"/>
                <w:sz w:val="20"/>
                <w:szCs w:val="20"/>
              </w:rPr>
              <w:t>0.35</w:t>
            </w:r>
          </w:p>
        </w:tc>
        <w:tc>
          <w:tcPr>
            <w:tcW w:w="0" w:type="auto"/>
          </w:tcPr>
          <w:p w14:paraId="779DD92A"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7DA108C8" w14:textId="77777777" w:rsidR="00641CCF" w:rsidRPr="002F1360" w:rsidRDefault="00641CCF" w:rsidP="00641CCF">
            <w:pPr>
              <w:pStyle w:val="NoSpacing"/>
              <w:rPr>
                <w:rFonts w:cstheme="minorHAnsi"/>
                <w:sz w:val="20"/>
                <w:szCs w:val="20"/>
              </w:rPr>
            </w:pPr>
            <w:r w:rsidRPr="002F1360">
              <w:rPr>
                <w:rFonts w:cstheme="minorHAnsi"/>
                <w:sz w:val="20"/>
                <w:szCs w:val="20"/>
              </w:rPr>
              <w:t>0.509</w:t>
            </w:r>
          </w:p>
        </w:tc>
        <w:tc>
          <w:tcPr>
            <w:tcW w:w="0" w:type="auto"/>
          </w:tcPr>
          <w:p w14:paraId="25DAC97C" w14:textId="77777777" w:rsidR="00641CCF" w:rsidRPr="002F1360" w:rsidRDefault="00641CCF" w:rsidP="00641CCF">
            <w:pPr>
              <w:pStyle w:val="NoSpacing"/>
              <w:rPr>
                <w:rFonts w:cstheme="minorHAnsi"/>
                <w:sz w:val="20"/>
                <w:szCs w:val="20"/>
              </w:rPr>
            </w:pPr>
            <w:r w:rsidRPr="002F1360">
              <w:rPr>
                <w:rFonts w:cstheme="minorHAnsi"/>
                <w:sz w:val="20"/>
                <w:szCs w:val="20"/>
              </w:rPr>
              <w:t>0.603</w:t>
            </w:r>
          </w:p>
        </w:tc>
        <w:tc>
          <w:tcPr>
            <w:tcW w:w="0" w:type="auto"/>
          </w:tcPr>
          <w:p w14:paraId="55705204"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r>
      <w:tr w:rsidR="00641CCF" w:rsidRPr="002F1360" w14:paraId="02E2252C" w14:textId="77777777" w:rsidTr="00E6292A">
        <w:trPr>
          <w:trHeight w:val="288"/>
        </w:trPr>
        <w:tc>
          <w:tcPr>
            <w:tcW w:w="0" w:type="auto"/>
          </w:tcPr>
          <w:p w14:paraId="21B82A87" w14:textId="77777777" w:rsidR="00641CCF" w:rsidRPr="002F1360" w:rsidRDefault="00641CCF" w:rsidP="00641CCF">
            <w:pPr>
              <w:pStyle w:val="NoSpacing"/>
              <w:rPr>
                <w:rFonts w:cstheme="minorHAnsi"/>
                <w:sz w:val="20"/>
                <w:szCs w:val="20"/>
              </w:rPr>
            </w:pPr>
            <w:r w:rsidRPr="002F1360">
              <w:rPr>
                <w:rFonts w:cstheme="minorHAnsi"/>
                <w:sz w:val="20"/>
                <w:szCs w:val="20"/>
              </w:rPr>
              <w:t>Duration of surgery</w:t>
            </w:r>
          </w:p>
        </w:tc>
        <w:tc>
          <w:tcPr>
            <w:tcW w:w="0" w:type="auto"/>
          </w:tcPr>
          <w:p w14:paraId="31443B62" w14:textId="77777777" w:rsidR="00641CCF" w:rsidRPr="002F1360" w:rsidRDefault="00641CCF" w:rsidP="00641CCF">
            <w:pPr>
              <w:pStyle w:val="NoSpacing"/>
              <w:rPr>
                <w:rFonts w:cstheme="minorHAnsi"/>
                <w:sz w:val="20"/>
                <w:szCs w:val="20"/>
              </w:rPr>
            </w:pPr>
            <w:r w:rsidRPr="002F1360">
              <w:rPr>
                <w:rFonts w:cstheme="minorHAnsi"/>
                <w:sz w:val="20"/>
                <w:szCs w:val="20"/>
              </w:rPr>
              <w:t>0.127</w:t>
            </w:r>
          </w:p>
        </w:tc>
        <w:tc>
          <w:tcPr>
            <w:tcW w:w="0" w:type="auto"/>
          </w:tcPr>
          <w:p w14:paraId="21A6FD3D" w14:textId="77777777" w:rsidR="00641CCF" w:rsidRPr="002F1360" w:rsidRDefault="00641CCF" w:rsidP="00641CCF">
            <w:pPr>
              <w:pStyle w:val="NoSpacing"/>
              <w:rPr>
                <w:rFonts w:cstheme="minorHAnsi"/>
                <w:w w:val="95"/>
                <w:sz w:val="20"/>
                <w:szCs w:val="20"/>
              </w:rPr>
            </w:pPr>
            <w:r w:rsidRPr="002F1360">
              <w:rPr>
                <w:rFonts w:cstheme="minorHAnsi"/>
                <w:w w:val="95"/>
                <w:sz w:val="20"/>
                <w:szCs w:val="20"/>
              </w:rPr>
              <w:t>0.711</w:t>
            </w:r>
          </w:p>
        </w:tc>
        <w:tc>
          <w:tcPr>
            <w:tcW w:w="0" w:type="auto"/>
          </w:tcPr>
          <w:p w14:paraId="1E4DD073" w14:textId="77777777" w:rsidR="00641CCF" w:rsidRPr="002F1360" w:rsidRDefault="00641CCF" w:rsidP="00641CCF">
            <w:pPr>
              <w:pStyle w:val="NoSpacing"/>
              <w:rPr>
                <w:rFonts w:cstheme="minorHAnsi"/>
                <w:sz w:val="20"/>
                <w:szCs w:val="20"/>
              </w:rPr>
            </w:pPr>
            <w:r w:rsidRPr="002F1360">
              <w:rPr>
                <w:rFonts w:cstheme="minorHAnsi"/>
                <w:sz w:val="20"/>
                <w:szCs w:val="20"/>
              </w:rPr>
              <w:t>0.968</w:t>
            </w:r>
          </w:p>
        </w:tc>
        <w:tc>
          <w:tcPr>
            <w:tcW w:w="0" w:type="auto"/>
          </w:tcPr>
          <w:p w14:paraId="2A42839A" w14:textId="77777777" w:rsidR="00641CCF" w:rsidRPr="002F1360" w:rsidRDefault="00641CCF" w:rsidP="00641CCF">
            <w:pPr>
              <w:pStyle w:val="NoSpacing"/>
              <w:rPr>
                <w:rFonts w:cstheme="minorHAnsi"/>
                <w:sz w:val="20"/>
                <w:szCs w:val="20"/>
              </w:rPr>
            </w:pPr>
            <w:r w:rsidRPr="002F1360">
              <w:rPr>
                <w:rFonts w:cstheme="minorHAnsi"/>
                <w:sz w:val="20"/>
                <w:szCs w:val="20"/>
              </w:rPr>
              <w:t>0.655</w:t>
            </w:r>
          </w:p>
        </w:tc>
        <w:tc>
          <w:tcPr>
            <w:tcW w:w="0" w:type="auto"/>
          </w:tcPr>
          <w:p w14:paraId="54BF6AC9" w14:textId="77777777" w:rsidR="00641CCF" w:rsidRPr="002F1360" w:rsidRDefault="00641CCF" w:rsidP="00641CCF">
            <w:pPr>
              <w:pStyle w:val="NoSpacing"/>
              <w:rPr>
                <w:rFonts w:cstheme="minorHAnsi"/>
                <w:b/>
                <w:bCs/>
                <w:sz w:val="20"/>
                <w:szCs w:val="20"/>
              </w:rPr>
            </w:pPr>
            <w:r w:rsidRPr="002F1360">
              <w:rPr>
                <w:rFonts w:cstheme="minorHAnsi"/>
                <w:b/>
                <w:bCs/>
                <w:sz w:val="20"/>
                <w:szCs w:val="20"/>
              </w:rPr>
              <w:t>0.023</w:t>
            </w:r>
          </w:p>
        </w:tc>
        <w:tc>
          <w:tcPr>
            <w:tcW w:w="0" w:type="auto"/>
          </w:tcPr>
          <w:p w14:paraId="4E707191" w14:textId="77777777" w:rsidR="00641CCF" w:rsidRPr="002F1360" w:rsidRDefault="00641CCF" w:rsidP="00641CCF">
            <w:pPr>
              <w:pStyle w:val="NoSpacing"/>
              <w:rPr>
                <w:rFonts w:cstheme="minorHAnsi"/>
                <w:sz w:val="20"/>
                <w:szCs w:val="20"/>
              </w:rPr>
            </w:pPr>
            <w:r w:rsidRPr="002F1360">
              <w:rPr>
                <w:rFonts w:cstheme="minorHAnsi"/>
                <w:sz w:val="20"/>
                <w:szCs w:val="20"/>
              </w:rPr>
              <w:t>0.687</w:t>
            </w:r>
          </w:p>
        </w:tc>
        <w:tc>
          <w:tcPr>
            <w:tcW w:w="0" w:type="auto"/>
          </w:tcPr>
          <w:p w14:paraId="4AC1ABA1" w14:textId="77777777" w:rsidR="00641CCF" w:rsidRPr="002F1360" w:rsidRDefault="00641CCF" w:rsidP="00641CCF">
            <w:pPr>
              <w:pStyle w:val="NoSpacing"/>
              <w:rPr>
                <w:rFonts w:cstheme="minorHAnsi"/>
                <w:b/>
                <w:bCs/>
                <w:sz w:val="20"/>
                <w:szCs w:val="20"/>
              </w:rPr>
            </w:pPr>
            <w:r w:rsidRPr="002F1360">
              <w:rPr>
                <w:rFonts w:cstheme="minorHAnsi"/>
                <w:b/>
                <w:bCs/>
                <w:sz w:val="20"/>
                <w:szCs w:val="20"/>
              </w:rPr>
              <w:t>0.049</w:t>
            </w:r>
          </w:p>
        </w:tc>
      </w:tr>
      <w:tr w:rsidR="00641CCF" w:rsidRPr="002F1360" w14:paraId="5AB53539" w14:textId="77777777" w:rsidTr="00E6292A">
        <w:trPr>
          <w:trHeight w:val="288"/>
        </w:trPr>
        <w:tc>
          <w:tcPr>
            <w:tcW w:w="0" w:type="auto"/>
          </w:tcPr>
          <w:p w14:paraId="38B8A8C1" w14:textId="77777777" w:rsidR="00641CCF" w:rsidRPr="002F1360" w:rsidRDefault="00641CCF" w:rsidP="00641CCF">
            <w:pPr>
              <w:pStyle w:val="NoSpacing"/>
              <w:rPr>
                <w:rFonts w:cstheme="minorHAnsi"/>
                <w:sz w:val="20"/>
                <w:szCs w:val="20"/>
              </w:rPr>
            </w:pPr>
          </w:p>
        </w:tc>
        <w:tc>
          <w:tcPr>
            <w:tcW w:w="0" w:type="auto"/>
          </w:tcPr>
          <w:p w14:paraId="1F2ECE8E" w14:textId="77777777" w:rsidR="00641CCF" w:rsidRPr="002F1360" w:rsidRDefault="00641CCF" w:rsidP="00641CCF">
            <w:pPr>
              <w:pStyle w:val="NoSpacing"/>
              <w:rPr>
                <w:rFonts w:cstheme="minorHAnsi"/>
                <w:sz w:val="20"/>
                <w:szCs w:val="20"/>
              </w:rPr>
            </w:pPr>
          </w:p>
        </w:tc>
        <w:tc>
          <w:tcPr>
            <w:tcW w:w="0" w:type="auto"/>
          </w:tcPr>
          <w:p w14:paraId="61B6F147" w14:textId="77777777" w:rsidR="00641CCF" w:rsidRPr="002F1360" w:rsidRDefault="00641CCF" w:rsidP="00641CCF">
            <w:pPr>
              <w:pStyle w:val="NoSpacing"/>
              <w:rPr>
                <w:rFonts w:cstheme="minorHAnsi"/>
                <w:sz w:val="20"/>
                <w:szCs w:val="20"/>
              </w:rPr>
            </w:pPr>
          </w:p>
        </w:tc>
        <w:tc>
          <w:tcPr>
            <w:tcW w:w="0" w:type="auto"/>
          </w:tcPr>
          <w:p w14:paraId="42532CE0" w14:textId="77777777" w:rsidR="00641CCF" w:rsidRPr="002F1360" w:rsidRDefault="00641CCF" w:rsidP="00641CCF">
            <w:pPr>
              <w:pStyle w:val="NoSpacing"/>
              <w:rPr>
                <w:rFonts w:cstheme="minorHAnsi"/>
                <w:sz w:val="20"/>
                <w:szCs w:val="20"/>
              </w:rPr>
            </w:pPr>
          </w:p>
        </w:tc>
        <w:tc>
          <w:tcPr>
            <w:tcW w:w="0" w:type="auto"/>
          </w:tcPr>
          <w:p w14:paraId="0BED5F6D" w14:textId="77777777" w:rsidR="00641CCF" w:rsidRPr="002F1360" w:rsidRDefault="00641CCF" w:rsidP="00641CCF">
            <w:pPr>
              <w:pStyle w:val="NoSpacing"/>
              <w:rPr>
                <w:rFonts w:cstheme="minorHAnsi"/>
                <w:sz w:val="20"/>
                <w:szCs w:val="20"/>
              </w:rPr>
            </w:pPr>
          </w:p>
        </w:tc>
        <w:tc>
          <w:tcPr>
            <w:tcW w:w="0" w:type="auto"/>
          </w:tcPr>
          <w:p w14:paraId="2C72881B" w14:textId="2EE396E7" w:rsidR="00641CCF" w:rsidRPr="002F1360" w:rsidRDefault="00641CCF" w:rsidP="00641CCF">
            <w:pPr>
              <w:pStyle w:val="NoSpacing"/>
              <w:rPr>
                <w:rFonts w:cstheme="minorHAnsi"/>
                <w:b/>
                <w:bCs/>
                <w:w w:val="105"/>
                <w:sz w:val="20"/>
                <w:szCs w:val="20"/>
              </w:rPr>
            </w:pPr>
            <w:r w:rsidRPr="002F1360">
              <w:rPr>
                <w:rFonts w:cstheme="minorHAnsi"/>
                <w:b/>
                <w:bCs/>
                <w:w w:val="105"/>
                <w:sz w:val="20"/>
                <w:szCs w:val="20"/>
              </w:rPr>
              <w:t xml:space="preserve">Yes </w:t>
            </w:r>
            <w:r w:rsidR="00F97B60" w:rsidRPr="002F1360">
              <w:rPr>
                <w:rFonts w:cstheme="minorHAnsi"/>
                <w:b/>
                <w:bCs/>
                <w:w w:val="105"/>
                <w:sz w:val="20"/>
                <w:szCs w:val="20"/>
              </w:rPr>
              <w:t>=</w:t>
            </w:r>
            <w:r w:rsidRPr="002F1360">
              <w:rPr>
                <w:rFonts w:cstheme="minorHAnsi"/>
                <w:b/>
                <w:bCs/>
                <w:w w:val="105"/>
                <w:sz w:val="20"/>
                <w:szCs w:val="20"/>
              </w:rPr>
              <w:t xml:space="preserve"> 2; 274 </w:t>
            </w:r>
            <w:r w:rsidR="00F97B60" w:rsidRPr="002F1360">
              <w:rPr>
                <w:rFonts w:cstheme="minorHAnsi"/>
                <w:b/>
                <w:bCs/>
                <w:w w:val="105"/>
                <w:sz w:val="20"/>
                <w:szCs w:val="20"/>
              </w:rPr>
              <w:t>±</w:t>
            </w:r>
            <w:r w:rsidRPr="002F1360">
              <w:rPr>
                <w:rFonts w:cstheme="minorHAnsi"/>
                <w:b/>
                <w:bCs/>
                <w:w w:val="105"/>
                <w:sz w:val="20"/>
                <w:szCs w:val="20"/>
              </w:rPr>
              <w:t xml:space="preserve"> 60.1 min</w:t>
            </w:r>
          </w:p>
        </w:tc>
        <w:tc>
          <w:tcPr>
            <w:tcW w:w="0" w:type="auto"/>
          </w:tcPr>
          <w:p w14:paraId="40DC2D6E" w14:textId="77777777" w:rsidR="00641CCF" w:rsidRPr="002F1360" w:rsidRDefault="00641CCF" w:rsidP="00641CCF">
            <w:pPr>
              <w:pStyle w:val="NoSpacing"/>
              <w:rPr>
                <w:rFonts w:cstheme="minorHAnsi"/>
                <w:sz w:val="20"/>
                <w:szCs w:val="20"/>
              </w:rPr>
            </w:pPr>
          </w:p>
        </w:tc>
        <w:tc>
          <w:tcPr>
            <w:tcW w:w="0" w:type="auto"/>
          </w:tcPr>
          <w:p w14:paraId="59C7A296" w14:textId="639E293B" w:rsidR="00641CCF" w:rsidRPr="002F1360" w:rsidRDefault="00641CCF" w:rsidP="00641CCF">
            <w:pPr>
              <w:pStyle w:val="NoSpacing"/>
              <w:rPr>
                <w:rFonts w:cstheme="minorHAnsi"/>
                <w:b/>
                <w:bCs/>
                <w:w w:val="105"/>
                <w:sz w:val="20"/>
                <w:szCs w:val="20"/>
              </w:rPr>
            </w:pPr>
            <w:r w:rsidRPr="002F1360">
              <w:rPr>
                <w:rFonts w:cstheme="minorHAnsi"/>
                <w:b/>
                <w:bCs/>
                <w:w w:val="105"/>
                <w:sz w:val="20"/>
                <w:szCs w:val="20"/>
              </w:rPr>
              <w:t>Yes</w:t>
            </w:r>
            <w:r w:rsidRPr="002F1360">
              <w:rPr>
                <w:rFonts w:cstheme="minorHAnsi"/>
                <w:b/>
                <w:bCs/>
                <w:spacing w:val="-18"/>
                <w:w w:val="105"/>
                <w:sz w:val="20"/>
                <w:szCs w:val="20"/>
              </w:rPr>
              <w:t xml:space="preserve"> </w:t>
            </w:r>
            <w:r w:rsidR="00F97B60" w:rsidRPr="002F1360">
              <w:rPr>
                <w:rFonts w:cstheme="minorHAnsi"/>
                <w:b/>
                <w:bCs/>
                <w:spacing w:val="-18"/>
                <w:w w:val="105"/>
                <w:sz w:val="20"/>
                <w:szCs w:val="20"/>
              </w:rPr>
              <w:t>=</w:t>
            </w:r>
            <w:r w:rsidRPr="002F1360">
              <w:rPr>
                <w:rFonts w:cstheme="minorHAnsi"/>
                <w:b/>
                <w:bCs/>
                <w:spacing w:val="-19"/>
                <w:w w:val="105"/>
                <w:sz w:val="20"/>
                <w:szCs w:val="20"/>
              </w:rPr>
              <w:t xml:space="preserve"> </w:t>
            </w:r>
            <w:r w:rsidRPr="002F1360">
              <w:rPr>
                <w:rFonts w:cstheme="minorHAnsi"/>
                <w:b/>
                <w:bCs/>
                <w:w w:val="105"/>
                <w:sz w:val="20"/>
                <w:szCs w:val="20"/>
              </w:rPr>
              <w:t>4;</w:t>
            </w:r>
            <w:r w:rsidRPr="002F1360">
              <w:rPr>
                <w:rFonts w:cstheme="minorHAnsi"/>
                <w:b/>
                <w:bCs/>
                <w:spacing w:val="3"/>
                <w:w w:val="105"/>
                <w:sz w:val="20"/>
                <w:szCs w:val="20"/>
              </w:rPr>
              <w:t xml:space="preserve"> </w:t>
            </w:r>
            <w:r w:rsidRPr="002F1360">
              <w:rPr>
                <w:rFonts w:cstheme="minorHAnsi"/>
                <w:b/>
                <w:bCs/>
                <w:w w:val="105"/>
                <w:sz w:val="20"/>
                <w:szCs w:val="20"/>
              </w:rPr>
              <w:t>110</w:t>
            </w:r>
            <w:r w:rsidRPr="002F1360">
              <w:rPr>
                <w:rFonts w:cstheme="minorHAnsi"/>
                <w:b/>
                <w:bCs/>
                <w:spacing w:val="-19"/>
                <w:w w:val="105"/>
                <w:sz w:val="20"/>
                <w:szCs w:val="20"/>
              </w:rPr>
              <w:t xml:space="preserve"> </w:t>
            </w:r>
            <w:r w:rsidR="00F97B60" w:rsidRPr="002F1360">
              <w:rPr>
                <w:rFonts w:cstheme="minorHAnsi"/>
                <w:b/>
                <w:bCs/>
                <w:w w:val="105"/>
                <w:sz w:val="20"/>
                <w:szCs w:val="20"/>
              </w:rPr>
              <w:t>±</w:t>
            </w:r>
            <w:r w:rsidRPr="002F1360">
              <w:rPr>
                <w:rFonts w:cstheme="minorHAnsi"/>
                <w:b/>
                <w:bCs/>
                <w:spacing w:val="-18"/>
                <w:w w:val="105"/>
                <w:sz w:val="20"/>
                <w:szCs w:val="20"/>
              </w:rPr>
              <w:t xml:space="preserve"> </w:t>
            </w:r>
            <w:r w:rsidRPr="002F1360">
              <w:rPr>
                <w:rFonts w:cstheme="minorHAnsi"/>
                <w:b/>
                <w:bCs/>
                <w:w w:val="105"/>
                <w:sz w:val="20"/>
                <w:szCs w:val="20"/>
              </w:rPr>
              <w:t>22.8</w:t>
            </w:r>
            <w:r w:rsidRPr="002F1360">
              <w:rPr>
                <w:rFonts w:cstheme="minorHAnsi"/>
                <w:b/>
                <w:bCs/>
                <w:spacing w:val="2"/>
                <w:w w:val="105"/>
                <w:sz w:val="20"/>
                <w:szCs w:val="20"/>
              </w:rPr>
              <w:t xml:space="preserve"> </w:t>
            </w:r>
            <w:r w:rsidRPr="002F1360">
              <w:rPr>
                <w:rFonts w:cstheme="minorHAnsi"/>
                <w:b/>
                <w:bCs/>
                <w:w w:val="105"/>
                <w:sz w:val="20"/>
                <w:szCs w:val="20"/>
              </w:rPr>
              <w:t>min</w:t>
            </w:r>
          </w:p>
        </w:tc>
      </w:tr>
      <w:tr w:rsidR="00641CCF" w:rsidRPr="002F1360" w14:paraId="711E7C00" w14:textId="77777777" w:rsidTr="00E6292A">
        <w:trPr>
          <w:trHeight w:val="288"/>
        </w:trPr>
        <w:tc>
          <w:tcPr>
            <w:tcW w:w="0" w:type="auto"/>
          </w:tcPr>
          <w:p w14:paraId="74C7B8A6" w14:textId="77777777" w:rsidR="00641CCF" w:rsidRPr="002F1360" w:rsidRDefault="00641CCF" w:rsidP="00641CCF">
            <w:pPr>
              <w:pStyle w:val="NoSpacing"/>
              <w:rPr>
                <w:rFonts w:cstheme="minorHAnsi"/>
                <w:sz w:val="20"/>
                <w:szCs w:val="20"/>
              </w:rPr>
            </w:pPr>
          </w:p>
        </w:tc>
        <w:tc>
          <w:tcPr>
            <w:tcW w:w="0" w:type="auto"/>
          </w:tcPr>
          <w:p w14:paraId="2D03BC8E" w14:textId="77777777" w:rsidR="00641CCF" w:rsidRPr="002F1360" w:rsidRDefault="00641CCF" w:rsidP="00641CCF">
            <w:pPr>
              <w:pStyle w:val="NoSpacing"/>
              <w:rPr>
                <w:rFonts w:cstheme="minorHAnsi"/>
                <w:sz w:val="20"/>
                <w:szCs w:val="20"/>
              </w:rPr>
            </w:pPr>
          </w:p>
        </w:tc>
        <w:tc>
          <w:tcPr>
            <w:tcW w:w="0" w:type="auto"/>
          </w:tcPr>
          <w:p w14:paraId="03655DFE" w14:textId="77777777" w:rsidR="00641CCF" w:rsidRPr="002F1360" w:rsidRDefault="00641CCF" w:rsidP="00641CCF">
            <w:pPr>
              <w:pStyle w:val="NoSpacing"/>
              <w:rPr>
                <w:rFonts w:cstheme="minorHAnsi"/>
                <w:sz w:val="20"/>
                <w:szCs w:val="20"/>
              </w:rPr>
            </w:pPr>
          </w:p>
        </w:tc>
        <w:tc>
          <w:tcPr>
            <w:tcW w:w="0" w:type="auto"/>
          </w:tcPr>
          <w:p w14:paraId="62D39AE9" w14:textId="77777777" w:rsidR="00641CCF" w:rsidRPr="002F1360" w:rsidRDefault="00641CCF" w:rsidP="00641CCF">
            <w:pPr>
              <w:pStyle w:val="NoSpacing"/>
              <w:rPr>
                <w:rFonts w:cstheme="minorHAnsi"/>
                <w:sz w:val="20"/>
                <w:szCs w:val="20"/>
              </w:rPr>
            </w:pPr>
          </w:p>
        </w:tc>
        <w:tc>
          <w:tcPr>
            <w:tcW w:w="0" w:type="auto"/>
          </w:tcPr>
          <w:p w14:paraId="6AEABAFA" w14:textId="77777777" w:rsidR="00641CCF" w:rsidRPr="002F1360" w:rsidRDefault="00641CCF" w:rsidP="00641CCF">
            <w:pPr>
              <w:pStyle w:val="NoSpacing"/>
              <w:rPr>
                <w:rFonts w:cstheme="minorHAnsi"/>
                <w:sz w:val="20"/>
                <w:szCs w:val="20"/>
              </w:rPr>
            </w:pPr>
          </w:p>
        </w:tc>
        <w:tc>
          <w:tcPr>
            <w:tcW w:w="0" w:type="auto"/>
          </w:tcPr>
          <w:p w14:paraId="4A13FCF5" w14:textId="4A30B09C" w:rsidR="00641CCF" w:rsidRPr="002F1360" w:rsidRDefault="00641CCF" w:rsidP="00641CCF">
            <w:pPr>
              <w:pStyle w:val="NoSpacing"/>
              <w:rPr>
                <w:rFonts w:cstheme="minorHAnsi"/>
                <w:b/>
                <w:bCs/>
                <w:w w:val="105"/>
                <w:sz w:val="20"/>
                <w:szCs w:val="20"/>
              </w:rPr>
            </w:pPr>
            <w:r w:rsidRPr="002F1360">
              <w:rPr>
                <w:rFonts w:cstheme="minorHAnsi"/>
                <w:b/>
                <w:bCs/>
                <w:w w:val="105"/>
                <w:sz w:val="20"/>
                <w:szCs w:val="20"/>
              </w:rPr>
              <w:t xml:space="preserve">No </w:t>
            </w:r>
            <w:r w:rsidR="00F97B60" w:rsidRPr="002F1360">
              <w:rPr>
                <w:rFonts w:cstheme="minorHAnsi"/>
                <w:b/>
                <w:bCs/>
                <w:w w:val="105"/>
                <w:sz w:val="20"/>
                <w:szCs w:val="20"/>
              </w:rPr>
              <w:t>=</w:t>
            </w:r>
            <w:r w:rsidRPr="002F1360">
              <w:rPr>
                <w:rFonts w:cstheme="minorHAnsi"/>
                <w:b/>
                <w:bCs/>
                <w:w w:val="105"/>
                <w:sz w:val="20"/>
                <w:szCs w:val="20"/>
              </w:rPr>
              <w:t xml:space="preserve"> 17; 148 </w:t>
            </w:r>
            <w:r w:rsidR="00F97B60" w:rsidRPr="002F1360">
              <w:rPr>
                <w:rFonts w:cstheme="minorHAnsi"/>
                <w:b/>
                <w:bCs/>
                <w:w w:val="105"/>
                <w:sz w:val="20"/>
                <w:szCs w:val="20"/>
              </w:rPr>
              <w:t>±</w:t>
            </w:r>
            <w:r w:rsidRPr="002F1360">
              <w:rPr>
                <w:rFonts w:cstheme="minorHAnsi"/>
                <w:b/>
                <w:bCs/>
                <w:w w:val="105"/>
                <w:sz w:val="20"/>
                <w:szCs w:val="20"/>
              </w:rPr>
              <w:t xml:space="preserve"> 56.3 min</w:t>
            </w:r>
          </w:p>
        </w:tc>
        <w:tc>
          <w:tcPr>
            <w:tcW w:w="0" w:type="auto"/>
          </w:tcPr>
          <w:p w14:paraId="7BDC31D2" w14:textId="77777777" w:rsidR="00641CCF" w:rsidRPr="002F1360" w:rsidRDefault="00641CCF" w:rsidP="00641CCF">
            <w:pPr>
              <w:pStyle w:val="NoSpacing"/>
              <w:rPr>
                <w:rFonts w:cstheme="minorHAnsi"/>
                <w:sz w:val="20"/>
                <w:szCs w:val="20"/>
              </w:rPr>
            </w:pPr>
          </w:p>
        </w:tc>
        <w:tc>
          <w:tcPr>
            <w:tcW w:w="0" w:type="auto"/>
          </w:tcPr>
          <w:p w14:paraId="497037EE" w14:textId="3FF64778" w:rsidR="00641CCF" w:rsidRPr="002F1360" w:rsidRDefault="00641CCF" w:rsidP="00641CCF">
            <w:pPr>
              <w:pStyle w:val="NoSpacing"/>
              <w:rPr>
                <w:rFonts w:cstheme="minorHAnsi"/>
                <w:b/>
                <w:bCs/>
                <w:w w:val="105"/>
                <w:sz w:val="20"/>
                <w:szCs w:val="20"/>
              </w:rPr>
            </w:pPr>
            <w:r w:rsidRPr="002F1360">
              <w:rPr>
                <w:rFonts w:cstheme="minorHAnsi"/>
                <w:b/>
                <w:bCs/>
                <w:w w:val="105"/>
                <w:sz w:val="20"/>
                <w:szCs w:val="20"/>
              </w:rPr>
              <w:t>No</w:t>
            </w:r>
            <w:r w:rsidRPr="002F1360">
              <w:rPr>
                <w:rFonts w:cstheme="minorHAnsi"/>
                <w:b/>
                <w:bCs/>
                <w:spacing w:val="-19"/>
                <w:w w:val="105"/>
                <w:sz w:val="20"/>
                <w:szCs w:val="20"/>
              </w:rPr>
              <w:t xml:space="preserve"> </w:t>
            </w:r>
            <w:r w:rsidR="00F97B60" w:rsidRPr="002F1360">
              <w:rPr>
                <w:rFonts w:cstheme="minorHAnsi"/>
                <w:b/>
                <w:bCs/>
                <w:spacing w:val="-19"/>
                <w:w w:val="105"/>
                <w:sz w:val="20"/>
                <w:szCs w:val="20"/>
              </w:rPr>
              <w:t>=</w:t>
            </w:r>
            <w:r w:rsidRPr="002F1360">
              <w:rPr>
                <w:rFonts w:cstheme="minorHAnsi"/>
                <w:b/>
                <w:bCs/>
                <w:spacing w:val="-19"/>
                <w:w w:val="105"/>
                <w:sz w:val="20"/>
                <w:szCs w:val="20"/>
              </w:rPr>
              <w:t xml:space="preserve"> </w:t>
            </w:r>
            <w:r w:rsidRPr="002F1360">
              <w:rPr>
                <w:rFonts w:cstheme="minorHAnsi"/>
                <w:b/>
                <w:bCs/>
                <w:w w:val="105"/>
                <w:sz w:val="20"/>
                <w:szCs w:val="20"/>
              </w:rPr>
              <w:t>15;</w:t>
            </w:r>
            <w:r w:rsidRPr="002F1360">
              <w:rPr>
                <w:rFonts w:cstheme="minorHAnsi"/>
                <w:b/>
                <w:bCs/>
                <w:spacing w:val="1"/>
                <w:w w:val="105"/>
                <w:sz w:val="20"/>
                <w:szCs w:val="20"/>
              </w:rPr>
              <w:t xml:space="preserve"> </w:t>
            </w:r>
            <w:r w:rsidRPr="002F1360">
              <w:rPr>
                <w:rFonts w:cstheme="minorHAnsi"/>
                <w:b/>
                <w:bCs/>
                <w:w w:val="105"/>
                <w:sz w:val="20"/>
                <w:szCs w:val="20"/>
              </w:rPr>
              <w:t>175</w:t>
            </w:r>
            <w:r w:rsidRPr="002F1360">
              <w:rPr>
                <w:rFonts w:cstheme="minorHAnsi"/>
                <w:b/>
                <w:bCs/>
                <w:spacing w:val="-18"/>
                <w:w w:val="105"/>
                <w:sz w:val="20"/>
                <w:szCs w:val="20"/>
              </w:rPr>
              <w:t xml:space="preserve"> </w:t>
            </w:r>
            <w:r w:rsidR="00F97B60" w:rsidRPr="002F1360">
              <w:rPr>
                <w:rFonts w:cstheme="minorHAnsi"/>
                <w:b/>
                <w:bCs/>
                <w:w w:val="105"/>
                <w:sz w:val="20"/>
                <w:szCs w:val="20"/>
              </w:rPr>
              <w:t>±</w:t>
            </w:r>
            <w:r w:rsidRPr="002F1360">
              <w:rPr>
                <w:rFonts w:cstheme="minorHAnsi"/>
                <w:b/>
                <w:bCs/>
                <w:spacing w:val="-19"/>
                <w:w w:val="105"/>
                <w:sz w:val="20"/>
                <w:szCs w:val="20"/>
              </w:rPr>
              <w:t xml:space="preserve"> </w:t>
            </w:r>
            <w:r w:rsidRPr="002F1360">
              <w:rPr>
                <w:rFonts w:cstheme="minorHAnsi"/>
                <w:b/>
                <w:bCs/>
                <w:w w:val="105"/>
                <w:sz w:val="20"/>
                <w:szCs w:val="20"/>
              </w:rPr>
              <w:t>69.5</w:t>
            </w:r>
            <w:r w:rsidRPr="002F1360">
              <w:rPr>
                <w:rFonts w:cstheme="minorHAnsi"/>
                <w:b/>
                <w:bCs/>
                <w:spacing w:val="2"/>
                <w:w w:val="105"/>
                <w:sz w:val="20"/>
                <w:szCs w:val="20"/>
              </w:rPr>
              <w:t xml:space="preserve"> </w:t>
            </w:r>
            <w:r w:rsidRPr="002F1360">
              <w:rPr>
                <w:rFonts w:cstheme="minorHAnsi"/>
                <w:b/>
                <w:bCs/>
                <w:w w:val="105"/>
                <w:sz w:val="20"/>
                <w:szCs w:val="20"/>
              </w:rPr>
              <w:t>min</w:t>
            </w:r>
          </w:p>
        </w:tc>
      </w:tr>
      <w:tr w:rsidR="00641CCF" w:rsidRPr="002F1360" w14:paraId="08FF6A35" w14:textId="77777777" w:rsidTr="00E6292A">
        <w:trPr>
          <w:trHeight w:val="288"/>
        </w:trPr>
        <w:tc>
          <w:tcPr>
            <w:tcW w:w="0" w:type="auto"/>
          </w:tcPr>
          <w:p w14:paraId="39880456" w14:textId="77777777" w:rsidR="00641CCF" w:rsidRPr="002F1360" w:rsidRDefault="00641CCF" w:rsidP="00641CCF">
            <w:pPr>
              <w:pStyle w:val="NoSpacing"/>
              <w:rPr>
                <w:rFonts w:cstheme="minorHAnsi"/>
                <w:sz w:val="20"/>
                <w:szCs w:val="20"/>
              </w:rPr>
            </w:pPr>
            <w:r w:rsidRPr="002F1360">
              <w:rPr>
                <w:rFonts w:cstheme="minorHAnsi"/>
                <w:sz w:val="20"/>
                <w:szCs w:val="20"/>
              </w:rPr>
              <w:t>Pain management counseling</w:t>
            </w:r>
          </w:p>
        </w:tc>
        <w:tc>
          <w:tcPr>
            <w:tcW w:w="0" w:type="auto"/>
          </w:tcPr>
          <w:p w14:paraId="321B264B"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5698D6EC" w14:textId="77777777" w:rsidR="00641CCF" w:rsidRPr="002F1360" w:rsidRDefault="00641CCF" w:rsidP="00641CCF">
            <w:pPr>
              <w:pStyle w:val="NoSpacing"/>
              <w:rPr>
                <w:rFonts w:cstheme="minorHAnsi"/>
                <w:w w:val="95"/>
                <w:sz w:val="20"/>
                <w:szCs w:val="20"/>
              </w:rPr>
            </w:pPr>
            <w:r w:rsidRPr="002F1360">
              <w:rPr>
                <w:rFonts w:cstheme="minorHAnsi"/>
                <w:w w:val="95"/>
                <w:sz w:val="20"/>
                <w:szCs w:val="20"/>
              </w:rPr>
              <w:t>0.129</w:t>
            </w:r>
          </w:p>
        </w:tc>
        <w:tc>
          <w:tcPr>
            <w:tcW w:w="0" w:type="auto"/>
          </w:tcPr>
          <w:p w14:paraId="407A071B"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246F7BD0" w14:textId="77777777" w:rsidR="00641CCF" w:rsidRPr="002F1360" w:rsidRDefault="00641CCF" w:rsidP="00641CCF">
            <w:pPr>
              <w:pStyle w:val="NoSpacing"/>
              <w:rPr>
                <w:rFonts w:cstheme="minorHAnsi"/>
                <w:sz w:val="20"/>
                <w:szCs w:val="20"/>
              </w:rPr>
            </w:pPr>
            <w:r w:rsidRPr="002F1360">
              <w:rPr>
                <w:rFonts w:cstheme="minorHAnsi"/>
                <w:sz w:val="20"/>
                <w:szCs w:val="20"/>
              </w:rPr>
              <w:t>0.557</w:t>
            </w:r>
          </w:p>
        </w:tc>
        <w:tc>
          <w:tcPr>
            <w:tcW w:w="0" w:type="auto"/>
          </w:tcPr>
          <w:p w14:paraId="63EDAEB5"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30542EEB" w14:textId="77777777" w:rsidR="00641CCF" w:rsidRPr="002F1360" w:rsidRDefault="00641CCF" w:rsidP="00641CCF">
            <w:pPr>
              <w:pStyle w:val="NoSpacing"/>
              <w:rPr>
                <w:rFonts w:cstheme="minorHAnsi"/>
                <w:sz w:val="20"/>
                <w:szCs w:val="20"/>
              </w:rPr>
            </w:pPr>
            <w:r w:rsidRPr="002F1360">
              <w:rPr>
                <w:rFonts w:cstheme="minorHAnsi"/>
                <w:sz w:val="20"/>
                <w:szCs w:val="20"/>
              </w:rPr>
              <w:t>0.262</w:t>
            </w:r>
          </w:p>
        </w:tc>
        <w:tc>
          <w:tcPr>
            <w:tcW w:w="0" w:type="auto"/>
          </w:tcPr>
          <w:p w14:paraId="2898CD0E" w14:textId="77777777" w:rsidR="00641CCF" w:rsidRPr="002F1360" w:rsidRDefault="00641CCF" w:rsidP="00641CCF">
            <w:pPr>
              <w:pStyle w:val="NoSpacing"/>
              <w:rPr>
                <w:rFonts w:cstheme="minorHAnsi"/>
                <w:b/>
                <w:bCs/>
                <w:sz w:val="20"/>
                <w:szCs w:val="20"/>
              </w:rPr>
            </w:pPr>
            <w:r w:rsidRPr="002F1360">
              <w:rPr>
                <w:rFonts w:cstheme="minorHAnsi"/>
                <w:b/>
                <w:bCs/>
                <w:sz w:val="20"/>
                <w:szCs w:val="20"/>
              </w:rPr>
              <w:t>0.004</w:t>
            </w:r>
          </w:p>
        </w:tc>
      </w:tr>
      <w:tr w:rsidR="00641CCF" w:rsidRPr="002F1360" w14:paraId="5C1D4055" w14:textId="77777777" w:rsidTr="00E6292A">
        <w:trPr>
          <w:trHeight w:val="288"/>
        </w:trPr>
        <w:tc>
          <w:tcPr>
            <w:tcW w:w="0" w:type="auto"/>
          </w:tcPr>
          <w:p w14:paraId="499A17BE" w14:textId="28F693F0" w:rsidR="00641CCF" w:rsidRPr="002F1360" w:rsidRDefault="00641CCF" w:rsidP="00641CCF">
            <w:pPr>
              <w:pStyle w:val="NoSpacing"/>
              <w:rPr>
                <w:rFonts w:cstheme="minorHAnsi"/>
                <w:sz w:val="20"/>
                <w:szCs w:val="20"/>
              </w:rPr>
            </w:pPr>
            <w:r w:rsidRPr="002F1360">
              <w:rPr>
                <w:rFonts w:cstheme="minorHAnsi"/>
                <w:sz w:val="20"/>
                <w:szCs w:val="20"/>
              </w:rPr>
              <w:t xml:space="preserve">Yes </w:t>
            </w:r>
            <w:r w:rsidR="00C3091C" w:rsidRPr="002F1360">
              <w:rPr>
                <w:rFonts w:cstheme="minorHAnsi"/>
                <w:sz w:val="20"/>
                <w:szCs w:val="20"/>
              </w:rPr>
              <w:t>=</w:t>
            </w:r>
            <w:r w:rsidRPr="002F1360">
              <w:rPr>
                <w:rFonts w:cstheme="minorHAnsi"/>
                <w:sz w:val="20"/>
                <w:szCs w:val="20"/>
              </w:rPr>
              <w:t xml:space="preserve"> 13</w:t>
            </w:r>
          </w:p>
        </w:tc>
        <w:tc>
          <w:tcPr>
            <w:tcW w:w="0" w:type="auto"/>
          </w:tcPr>
          <w:p w14:paraId="378DBF79" w14:textId="77777777" w:rsidR="00641CCF" w:rsidRPr="002F1360" w:rsidRDefault="00641CCF" w:rsidP="00641CCF">
            <w:pPr>
              <w:pStyle w:val="NoSpacing"/>
              <w:rPr>
                <w:rFonts w:cstheme="minorHAnsi"/>
                <w:sz w:val="20"/>
                <w:szCs w:val="20"/>
              </w:rPr>
            </w:pPr>
          </w:p>
        </w:tc>
        <w:tc>
          <w:tcPr>
            <w:tcW w:w="0" w:type="auto"/>
          </w:tcPr>
          <w:p w14:paraId="53F74A91" w14:textId="77777777" w:rsidR="00641CCF" w:rsidRPr="002F1360" w:rsidRDefault="00641CCF" w:rsidP="00641CCF">
            <w:pPr>
              <w:pStyle w:val="NoSpacing"/>
              <w:rPr>
                <w:rFonts w:cstheme="minorHAnsi"/>
                <w:sz w:val="20"/>
                <w:szCs w:val="20"/>
              </w:rPr>
            </w:pPr>
          </w:p>
        </w:tc>
        <w:tc>
          <w:tcPr>
            <w:tcW w:w="0" w:type="auto"/>
          </w:tcPr>
          <w:p w14:paraId="50F46CB3" w14:textId="77777777" w:rsidR="00641CCF" w:rsidRPr="002F1360" w:rsidRDefault="00641CCF" w:rsidP="00641CCF">
            <w:pPr>
              <w:pStyle w:val="NoSpacing"/>
              <w:rPr>
                <w:rFonts w:cstheme="minorHAnsi"/>
                <w:sz w:val="20"/>
                <w:szCs w:val="20"/>
              </w:rPr>
            </w:pPr>
          </w:p>
        </w:tc>
        <w:tc>
          <w:tcPr>
            <w:tcW w:w="0" w:type="auto"/>
          </w:tcPr>
          <w:p w14:paraId="4BFAE891" w14:textId="77777777" w:rsidR="00641CCF" w:rsidRPr="002F1360" w:rsidRDefault="00641CCF" w:rsidP="00641CCF">
            <w:pPr>
              <w:pStyle w:val="NoSpacing"/>
              <w:rPr>
                <w:rFonts w:cstheme="minorHAnsi"/>
                <w:sz w:val="20"/>
                <w:szCs w:val="20"/>
              </w:rPr>
            </w:pPr>
          </w:p>
        </w:tc>
        <w:tc>
          <w:tcPr>
            <w:tcW w:w="0" w:type="auto"/>
          </w:tcPr>
          <w:p w14:paraId="73B8DED6" w14:textId="77777777" w:rsidR="00641CCF" w:rsidRPr="002F1360" w:rsidRDefault="00641CCF" w:rsidP="00641CCF">
            <w:pPr>
              <w:pStyle w:val="NoSpacing"/>
              <w:rPr>
                <w:rFonts w:cstheme="minorHAnsi"/>
                <w:sz w:val="20"/>
                <w:szCs w:val="20"/>
              </w:rPr>
            </w:pPr>
          </w:p>
        </w:tc>
        <w:tc>
          <w:tcPr>
            <w:tcW w:w="0" w:type="auto"/>
          </w:tcPr>
          <w:p w14:paraId="1649A19E" w14:textId="77777777" w:rsidR="00641CCF" w:rsidRPr="002F1360" w:rsidRDefault="00641CCF" w:rsidP="00641CCF">
            <w:pPr>
              <w:pStyle w:val="NoSpacing"/>
              <w:rPr>
                <w:rFonts w:cstheme="minorHAnsi"/>
                <w:sz w:val="20"/>
                <w:szCs w:val="20"/>
              </w:rPr>
            </w:pPr>
          </w:p>
        </w:tc>
        <w:tc>
          <w:tcPr>
            <w:tcW w:w="0" w:type="auto"/>
          </w:tcPr>
          <w:p w14:paraId="21C9F734" w14:textId="0B2805FA" w:rsidR="00641CCF" w:rsidRPr="002F1360" w:rsidRDefault="00641CCF" w:rsidP="00641CCF">
            <w:pPr>
              <w:pStyle w:val="NoSpacing"/>
              <w:rPr>
                <w:rFonts w:cstheme="minorHAnsi"/>
                <w:b/>
                <w:bCs/>
                <w:w w:val="110"/>
                <w:sz w:val="20"/>
                <w:szCs w:val="20"/>
              </w:rPr>
            </w:pPr>
            <w:r w:rsidRPr="002F1360">
              <w:rPr>
                <w:rFonts w:cstheme="minorHAnsi"/>
                <w:b/>
                <w:bCs/>
                <w:w w:val="110"/>
                <w:sz w:val="20"/>
                <w:szCs w:val="20"/>
              </w:rPr>
              <w:t xml:space="preserve">n </w:t>
            </w:r>
            <w:r w:rsidR="00F97B60" w:rsidRPr="002F1360">
              <w:rPr>
                <w:rFonts w:cstheme="minorHAnsi"/>
                <w:b/>
                <w:bCs/>
                <w:w w:val="110"/>
                <w:sz w:val="20"/>
                <w:szCs w:val="20"/>
              </w:rPr>
              <w:t>=</w:t>
            </w:r>
            <w:r w:rsidRPr="002F1360">
              <w:rPr>
                <w:rFonts w:cstheme="minorHAnsi"/>
                <w:b/>
                <w:bCs/>
                <w:w w:val="110"/>
                <w:sz w:val="20"/>
                <w:szCs w:val="20"/>
              </w:rPr>
              <w:t xml:space="preserve"> 0</w:t>
            </w:r>
          </w:p>
        </w:tc>
      </w:tr>
      <w:tr w:rsidR="00C3091C" w:rsidRPr="002F1360" w14:paraId="10992F0E" w14:textId="77777777" w:rsidTr="00E6292A">
        <w:trPr>
          <w:trHeight w:val="288"/>
        </w:trPr>
        <w:tc>
          <w:tcPr>
            <w:tcW w:w="0" w:type="auto"/>
          </w:tcPr>
          <w:p w14:paraId="00B48DF7" w14:textId="1CC1B0BE" w:rsidR="00C3091C" w:rsidRPr="002F1360" w:rsidRDefault="00C3091C" w:rsidP="00641CCF">
            <w:pPr>
              <w:pStyle w:val="NoSpacing"/>
              <w:rPr>
                <w:rFonts w:cstheme="minorHAnsi"/>
                <w:sz w:val="20"/>
                <w:szCs w:val="20"/>
              </w:rPr>
            </w:pPr>
            <w:r w:rsidRPr="002F1360">
              <w:rPr>
                <w:rFonts w:cstheme="minorHAnsi"/>
                <w:sz w:val="20"/>
                <w:szCs w:val="20"/>
              </w:rPr>
              <w:t>No = 6</w:t>
            </w:r>
          </w:p>
        </w:tc>
        <w:tc>
          <w:tcPr>
            <w:tcW w:w="0" w:type="auto"/>
          </w:tcPr>
          <w:p w14:paraId="29B6FE98" w14:textId="77777777" w:rsidR="00C3091C" w:rsidRPr="002F1360" w:rsidRDefault="00C3091C" w:rsidP="00641CCF">
            <w:pPr>
              <w:pStyle w:val="NoSpacing"/>
              <w:rPr>
                <w:rFonts w:cstheme="minorHAnsi"/>
                <w:sz w:val="20"/>
                <w:szCs w:val="20"/>
              </w:rPr>
            </w:pPr>
          </w:p>
        </w:tc>
        <w:tc>
          <w:tcPr>
            <w:tcW w:w="0" w:type="auto"/>
          </w:tcPr>
          <w:p w14:paraId="6C51DA18" w14:textId="77777777" w:rsidR="00C3091C" w:rsidRPr="002F1360" w:rsidRDefault="00C3091C" w:rsidP="00641CCF">
            <w:pPr>
              <w:pStyle w:val="NoSpacing"/>
              <w:rPr>
                <w:rFonts w:cstheme="minorHAnsi"/>
                <w:sz w:val="20"/>
                <w:szCs w:val="20"/>
              </w:rPr>
            </w:pPr>
          </w:p>
        </w:tc>
        <w:tc>
          <w:tcPr>
            <w:tcW w:w="0" w:type="auto"/>
          </w:tcPr>
          <w:p w14:paraId="1B28BE00" w14:textId="77777777" w:rsidR="00C3091C" w:rsidRPr="002F1360" w:rsidRDefault="00C3091C" w:rsidP="00641CCF">
            <w:pPr>
              <w:pStyle w:val="NoSpacing"/>
              <w:rPr>
                <w:rFonts w:cstheme="minorHAnsi"/>
                <w:sz w:val="20"/>
                <w:szCs w:val="20"/>
              </w:rPr>
            </w:pPr>
          </w:p>
        </w:tc>
        <w:tc>
          <w:tcPr>
            <w:tcW w:w="0" w:type="auto"/>
          </w:tcPr>
          <w:p w14:paraId="050DB7D5" w14:textId="77777777" w:rsidR="00C3091C" w:rsidRPr="002F1360" w:rsidRDefault="00C3091C" w:rsidP="00641CCF">
            <w:pPr>
              <w:pStyle w:val="NoSpacing"/>
              <w:rPr>
                <w:rFonts w:cstheme="minorHAnsi"/>
                <w:sz w:val="20"/>
                <w:szCs w:val="20"/>
              </w:rPr>
            </w:pPr>
          </w:p>
        </w:tc>
        <w:tc>
          <w:tcPr>
            <w:tcW w:w="0" w:type="auto"/>
          </w:tcPr>
          <w:p w14:paraId="7A5211D6" w14:textId="77777777" w:rsidR="00C3091C" w:rsidRPr="002F1360" w:rsidRDefault="00C3091C" w:rsidP="00641CCF">
            <w:pPr>
              <w:pStyle w:val="NoSpacing"/>
              <w:rPr>
                <w:rFonts w:cstheme="minorHAnsi"/>
                <w:sz w:val="20"/>
                <w:szCs w:val="20"/>
              </w:rPr>
            </w:pPr>
          </w:p>
        </w:tc>
        <w:tc>
          <w:tcPr>
            <w:tcW w:w="0" w:type="auto"/>
          </w:tcPr>
          <w:p w14:paraId="39832612" w14:textId="77777777" w:rsidR="00C3091C" w:rsidRPr="002F1360" w:rsidRDefault="00C3091C" w:rsidP="00641CCF">
            <w:pPr>
              <w:pStyle w:val="NoSpacing"/>
              <w:rPr>
                <w:rFonts w:cstheme="minorHAnsi"/>
                <w:sz w:val="20"/>
                <w:szCs w:val="20"/>
              </w:rPr>
            </w:pPr>
          </w:p>
        </w:tc>
        <w:tc>
          <w:tcPr>
            <w:tcW w:w="0" w:type="auto"/>
          </w:tcPr>
          <w:p w14:paraId="77584698" w14:textId="15B0A4BB" w:rsidR="00C3091C" w:rsidRPr="002F1360" w:rsidRDefault="00C3091C" w:rsidP="00641CCF">
            <w:pPr>
              <w:pStyle w:val="NoSpacing"/>
              <w:rPr>
                <w:rFonts w:cstheme="minorHAnsi"/>
                <w:b/>
                <w:bCs/>
                <w:w w:val="110"/>
                <w:sz w:val="20"/>
                <w:szCs w:val="20"/>
              </w:rPr>
            </w:pPr>
            <w:r w:rsidRPr="002F1360">
              <w:rPr>
                <w:rFonts w:cstheme="minorHAnsi"/>
                <w:b/>
                <w:bCs/>
                <w:w w:val="110"/>
                <w:sz w:val="20"/>
                <w:szCs w:val="20"/>
              </w:rPr>
              <w:t>n</w:t>
            </w:r>
            <w:r w:rsidRPr="002F1360">
              <w:rPr>
                <w:rFonts w:cstheme="minorHAnsi"/>
                <w:b/>
                <w:bCs/>
                <w:spacing w:val="-17"/>
                <w:w w:val="110"/>
                <w:sz w:val="20"/>
                <w:szCs w:val="20"/>
              </w:rPr>
              <w:t xml:space="preserve"> = </w:t>
            </w:r>
            <w:r w:rsidRPr="002F1360">
              <w:rPr>
                <w:rFonts w:cstheme="minorHAnsi"/>
                <w:b/>
                <w:bCs/>
                <w:w w:val="110"/>
                <w:sz w:val="20"/>
                <w:szCs w:val="20"/>
              </w:rPr>
              <w:t>4</w:t>
            </w:r>
          </w:p>
        </w:tc>
      </w:tr>
      <w:tr w:rsidR="00641CCF" w:rsidRPr="002F1360" w14:paraId="256BBA29" w14:textId="77777777" w:rsidTr="00E6292A">
        <w:trPr>
          <w:trHeight w:val="288"/>
        </w:trPr>
        <w:tc>
          <w:tcPr>
            <w:tcW w:w="0" w:type="auto"/>
          </w:tcPr>
          <w:p w14:paraId="6ED77582" w14:textId="77777777" w:rsidR="00641CCF" w:rsidRPr="002F1360" w:rsidRDefault="00641CCF" w:rsidP="00641CCF">
            <w:pPr>
              <w:pStyle w:val="NoSpacing"/>
              <w:rPr>
                <w:rFonts w:cstheme="minorHAnsi"/>
                <w:sz w:val="20"/>
                <w:szCs w:val="20"/>
              </w:rPr>
            </w:pPr>
            <w:r w:rsidRPr="002F1360">
              <w:rPr>
                <w:rFonts w:cstheme="minorHAnsi"/>
                <w:sz w:val="20"/>
                <w:szCs w:val="20"/>
              </w:rPr>
              <w:t>Premedication midazolam</w:t>
            </w:r>
          </w:p>
        </w:tc>
        <w:tc>
          <w:tcPr>
            <w:tcW w:w="0" w:type="auto"/>
          </w:tcPr>
          <w:p w14:paraId="297333D5" w14:textId="77777777" w:rsidR="00641CCF" w:rsidRPr="002F1360" w:rsidRDefault="00641CCF" w:rsidP="00641CCF">
            <w:pPr>
              <w:pStyle w:val="NoSpacing"/>
              <w:rPr>
                <w:rFonts w:cstheme="minorHAnsi"/>
                <w:sz w:val="20"/>
                <w:szCs w:val="20"/>
              </w:rPr>
            </w:pPr>
            <w:r w:rsidRPr="002F1360">
              <w:rPr>
                <w:rFonts w:cstheme="minorHAnsi"/>
                <w:sz w:val="20"/>
                <w:szCs w:val="20"/>
              </w:rPr>
              <w:t>0.32</w:t>
            </w:r>
          </w:p>
        </w:tc>
        <w:tc>
          <w:tcPr>
            <w:tcW w:w="0" w:type="auto"/>
          </w:tcPr>
          <w:p w14:paraId="43F03AAE" w14:textId="77777777" w:rsidR="00641CCF" w:rsidRPr="002F1360" w:rsidRDefault="00641CCF" w:rsidP="00641CCF">
            <w:pPr>
              <w:pStyle w:val="NoSpacing"/>
              <w:rPr>
                <w:rFonts w:cstheme="minorHAnsi"/>
                <w:w w:val="95"/>
                <w:sz w:val="20"/>
                <w:szCs w:val="20"/>
              </w:rPr>
            </w:pPr>
            <w:r w:rsidRPr="002F1360">
              <w:rPr>
                <w:rFonts w:cstheme="minorHAnsi"/>
                <w:w w:val="95"/>
                <w:sz w:val="20"/>
                <w:szCs w:val="20"/>
              </w:rPr>
              <w:t>0.617</w:t>
            </w:r>
          </w:p>
        </w:tc>
        <w:tc>
          <w:tcPr>
            <w:tcW w:w="0" w:type="auto"/>
          </w:tcPr>
          <w:p w14:paraId="38E17B1C" w14:textId="77777777" w:rsidR="00641CCF" w:rsidRPr="002F1360" w:rsidRDefault="00641CCF" w:rsidP="00641CCF">
            <w:pPr>
              <w:pStyle w:val="NoSpacing"/>
              <w:rPr>
                <w:rFonts w:cstheme="minorHAnsi"/>
                <w:sz w:val="20"/>
                <w:szCs w:val="20"/>
              </w:rPr>
            </w:pPr>
            <w:r w:rsidRPr="002F1360">
              <w:rPr>
                <w:rFonts w:cstheme="minorHAnsi"/>
                <w:sz w:val="20"/>
                <w:szCs w:val="20"/>
              </w:rPr>
              <w:t>0.141</w:t>
            </w:r>
          </w:p>
        </w:tc>
        <w:tc>
          <w:tcPr>
            <w:tcW w:w="0" w:type="auto"/>
          </w:tcPr>
          <w:p w14:paraId="5CA301FC" w14:textId="77777777" w:rsidR="00641CCF" w:rsidRPr="002F1360" w:rsidRDefault="00641CCF" w:rsidP="00641CCF">
            <w:pPr>
              <w:pStyle w:val="NoSpacing"/>
              <w:rPr>
                <w:rFonts w:cstheme="minorHAnsi"/>
                <w:sz w:val="20"/>
                <w:szCs w:val="20"/>
              </w:rPr>
            </w:pPr>
            <w:r w:rsidRPr="002F1360">
              <w:rPr>
                <w:rFonts w:cstheme="minorHAnsi"/>
                <w:sz w:val="20"/>
                <w:szCs w:val="20"/>
              </w:rPr>
              <w:t>0.557</w:t>
            </w:r>
          </w:p>
        </w:tc>
        <w:tc>
          <w:tcPr>
            <w:tcW w:w="0" w:type="auto"/>
          </w:tcPr>
          <w:p w14:paraId="5725C45A"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6B0A4AD0" w14:textId="77777777" w:rsidR="00641CCF" w:rsidRPr="002F1360" w:rsidRDefault="00641CCF" w:rsidP="00641CCF">
            <w:pPr>
              <w:pStyle w:val="NoSpacing"/>
              <w:rPr>
                <w:rFonts w:cstheme="minorHAnsi"/>
                <w:sz w:val="20"/>
                <w:szCs w:val="20"/>
              </w:rPr>
            </w:pPr>
            <w:r w:rsidRPr="002F1360">
              <w:rPr>
                <w:rFonts w:cstheme="minorHAnsi"/>
                <w:sz w:val="20"/>
                <w:szCs w:val="20"/>
              </w:rPr>
              <w:t>0.262</w:t>
            </w:r>
          </w:p>
        </w:tc>
        <w:tc>
          <w:tcPr>
            <w:tcW w:w="0" w:type="auto"/>
          </w:tcPr>
          <w:p w14:paraId="5FFDC497" w14:textId="77777777" w:rsidR="00641CCF" w:rsidRPr="002F1360" w:rsidRDefault="00641CCF" w:rsidP="00641CCF">
            <w:pPr>
              <w:pStyle w:val="NoSpacing"/>
              <w:rPr>
                <w:rFonts w:cstheme="minorHAnsi"/>
                <w:sz w:val="20"/>
                <w:szCs w:val="20"/>
              </w:rPr>
            </w:pPr>
            <w:r w:rsidRPr="002F1360">
              <w:rPr>
                <w:rFonts w:cstheme="minorHAnsi"/>
                <w:sz w:val="20"/>
                <w:szCs w:val="20"/>
              </w:rPr>
              <w:t>0.577</w:t>
            </w:r>
          </w:p>
        </w:tc>
      </w:tr>
      <w:tr w:rsidR="00641CCF" w:rsidRPr="002F1360" w14:paraId="49F6A09A" w14:textId="77777777" w:rsidTr="00E6292A">
        <w:trPr>
          <w:trHeight w:val="288"/>
        </w:trPr>
        <w:tc>
          <w:tcPr>
            <w:tcW w:w="0" w:type="auto"/>
          </w:tcPr>
          <w:p w14:paraId="30D1808D" w14:textId="77777777" w:rsidR="00641CCF" w:rsidRPr="002F1360" w:rsidRDefault="00641CCF" w:rsidP="00641CCF">
            <w:pPr>
              <w:pStyle w:val="NoSpacing"/>
              <w:rPr>
                <w:rFonts w:cstheme="minorHAnsi"/>
                <w:sz w:val="20"/>
                <w:szCs w:val="20"/>
              </w:rPr>
            </w:pPr>
            <w:proofErr w:type="spellStart"/>
            <w:r w:rsidRPr="002F1360">
              <w:rPr>
                <w:rFonts w:cstheme="minorHAnsi"/>
                <w:sz w:val="20"/>
                <w:szCs w:val="20"/>
              </w:rPr>
              <w:t>Sufentanil</w:t>
            </w:r>
            <w:proofErr w:type="spellEnd"/>
            <w:r w:rsidRPr="002F1360">
              <w:rPr>
                <w:rFonts w:cstheme="minorHAnsi"/>
                <w:sz w:val="20"/>
                <w:szCs w:val="20"/>
              </w:rPr>
              <w:t xml:space="preserve"> intraoperative</w:t>
            </w:r>
          </w:p>
        </w:tc>
        <w:tc>
          <w:tcPr>
            <w:tcW w:w="0" w:type="auto"/>
          </w:tcPr>
          <w:p w14:paraId="703D69E7"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7F14A419" w14:textId="77777777" w:rsidR="00641CCF" w:rsidRPr="002F1360" w:rsidRDefault="00641CCF" w:rsidP="00641CCF">
            <w:pPr>
              <w:pStyle w:val="NoSpacing"/>
              <w:rPr>
                <w:rFonts w:cstheme="minorHAnsi"/>
                <w:w w:val="95"/>
                <w:sz w:val="20"/>
                <w:szCs w:val="20"/>
              </w:rPr>
            </w:pPr>
            <w:r w:rsidRPr="002F1360">
              <w:rPr>
                <w:rFonts w:cstheme="minorHAnsi"/>
                <w:w w:val="95"/>
                <w:sz w:val="20"/>
                <w:szCs w:val="20"/>
              </w:rPr>
              <w:t>0.656</w:t>
            </w:r>
          </w:p>
        </w:tc>
        <w:tc>
          <w:tcPr>
            <w:tcW w:w="0" w:type="auto"/>
          </w:tcPr>
          <w:p w14:paraId="55E8438C"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4A74446D"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6971D905"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4F9F8356" w14:textId="77777777" w:rsidR="00641CCF" w:rsidRPr="002F1360" w:rsidRDefault="00641CCF" w:rsidP="00641CCF">
            <w:pPr>
              <w:pStyle w:val="NoSpacing"/>
              <w:rPr>
                <w:rFonts w:cstheme="minorHAnsi"/>
                <w:sz w:val="20"/>
                <w:szCs w:val="20"/>
              </w:rPr>
            </w:pPr>
            <w:r w:rsidRPr="002F1360">
              <w:rPr>
                <w:rFonts w:cstheme="minorHAnsi"/>
                <w:sz w:val="20"/>
                <w:szCs w:val="20"/>
              </w:rPr>
              <w:t>0.305</w:t>
            </w:r>
          </w:p>
        </w:tc>
        <w:tc>
          <w:tcPr>
            <w:tcW w:w="0" w:type="auto"/>
          </w:tcPr>
          <w:p w14:paraId="357E5103" w14:textId="77777777" w:rsidR="00641CCF" w:rsidRPr="002F1360" w:rsidRDefault="00641CCF" w:rsidP="00641CCF">
            <w:pPr>
              <w:pStyle w:val="NoSpacing"/>
              <w:rPr>
                <w:rFonts w:cstheme="minorHAnsi"/>
                <w:sz w:val="20"/>
                <w:szCs w:val="20"/>
              </w:rPr>
            </w:pPr>
            <w:r w:rsidRPr="002F1360">
              <w:rPr>
                <w:rFonts w:cstheme="minorHAnsi"/>
                <w:sz w:val="20"/>
                <w:szCs w:val="20"/>
              </w:rPr>
              <w:t>0.603</w:t>
            </w:r>
          </w:p>
        </w:tc>
      </w:tr>
      <w:tr w:rsidR="00641CCF" w:rsidRPr="002F1360" w14:paraId="5F827532" w14:textId="77777777" w:rsidTr="00E6292A">
        <w:trPr>
          <w:trHeight w:val="288"/>
        </w:trPr>
        <w:tc>
          <w:tcPr>
            <w:tcW w:w="0" w:type="auto"/>
          </w:tcPr>
          <w:p w14:paraId="157C1CD9" w14:textId="77777777" w:rsidR="00641CCF" w:rsidRPr="002F1360" w:rsidRDefault="00641CCF" w:rsidP="00641CCF">
            <w:pPr>
              <w:pStyle w:val="NoSpacing"/>
              <w:rPr>
                <w:rFonts w:cstheme="minorHAnsi"/>
                <w:sz w:val="20"/>
                <w:szCs w:val="20"/>
              </w:rPr>
            </w:pPr>
            <w:r w:rsidRPr="002F1360">
              <w:rPr>
                <w:rFonts w:cstheme="minorHAnsi"/>
                <w:sz w:val="20"/>
                <w:szCs w:val="20"/>
              </w:rPr>
              <w:t>Remifentanil intraoperative</w:t>
            </w:r>
          </w:p>
        </w:tc>
        <w:tc>
          <w:tcPr>
            <w:tcW w:w="0" w:type="auto"/>
          </w:tcPr>
          <w:p w14:paraId="556B6FB2" w14:textId="77777777" w:rsidR="00641CCF" w:rsidRPr="002F1360" w:rsidRDefault="00641CCF" w:rsidP="00641CCF">
            <w:pPr>
              <w:pStyle w:val="NoSpacing"/>
              <w:rPr>
                <w:rFonts w:cstheme="minorHAnsi"/>
                <w:sz w:val="20"/>
                <w:szCs w:val="20"/>
              </w:rPr>
            </w:pPr>
            <w:r w:rsidRPr="002F1360">
              <w:rPr>
                <w:rFonts w:cstheme="minorHAnsi"/>
                <w:sz w:val="20"/>
                <w:szCs w:val="20"/>
              </w:rPr>
              <w:t>0.517</w:t>
            </w:r>
          </w:p>
        </w:tc>
        <w:tc>
          <w:tcPr>
            <w:tcW w:w="0" w:type="auto"/>
          </w:tcPr>
          <w:p w14:paraId="15A8E8B7" w14:textId="77777777" w:rsidR="00641CCF" w:rsidRPr="002F1360" w:rsidRDefault="00641CCF" w:rsidP="00641CCF">
            <w:pPr>
              <w:pStyle w:val="NoSpacing"/>
              <w:rPr>
                <w:rFonts w:cstheme="minorHAnsi"/>
                <w:w w:val="95"/>
                <w:sz w:val="20"/>
                <w:szCs w:val="20"/>
              </w:rPr>
            </w:pPr>
            <w:r w:rsidRPr="002F1360">
              <w:rPr>
                <w:rFonts w:cstheme="minorHAnsi"/>
                <w:w w:val="95"/>
                <w:sz w:val="20"/>
                <w:szCs w:val="20"/>
              </w:rPr>
              <w:t>0.523</w:t>
            </w:r>
          </w:p>
        </w:tc>
        <w:tc>
          <w:tcPr>
            <w:tcW w:w="0" w:type="auto"/>
          </w:tcPr>
          <w:p w14:paraId="0BF48149"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3E1087F7" w14:textId="77777777" w:rsidR="00641CCF" w:rsidRPr="002F1360" w:rsidRDefault="00641CCF" w:rsidP="00641CCF">
            <w:pPr>
              <w:pStyle w:val="NoSpacing"/>
              <w:rPr>
                <w:rFonts w:cstheme="minorHAnsi"/>
                <w:sz w:val="20"/>
                <w:szCs w:val="20"/>
              </w:rPr>
            </w:pPr>
            <w:r w:rsidRPr="002F1360">
              <w:rPr>
                <w:rFonts w:cstheme="minorHAnsi"/>
                <w:sz w:val="20"/>
                <w:szCs w:val="20"/>
              </w:rPr>
              <w:t>0.53</w:t>
            </w:r>
          </w:p>
        </w:tc>
        <w:tc>
          <w:tcPr>
            <w:tcW w:w="0" w:type="auto"/>
          </w:tcPr>
          <w:p w14:paraId="1B3CDC49" w14:textId="77777777" w:rsidR="00641CCF" w:rsidRPr="002F1360" w:rsidRDefault="00641CCF" w:rsidP="00641CCF">
            <w:pPr>
              <w:pStyle w:val="NoSpacing"/>
              <w:rPr>
                <w:rFonts w:cstheme="minorHAnsi"/>
                <w:sz w:val="20"/>
                <w:szCs w:val="20"/>
              </w:rPr>
            </w:pPr>
            <w:r w:rsidRPr="002F1360">
              <w:rPr>
                <w:rFonts w:cstheme="minorHAnsi"/>
                <w:sz w:val="20"/>
                <w:szCs w:val="20"/>
              </w:rPr>
              <w:t>0.298</w:t>
            </w:r>
          </w:p>
        </w:tc>
        <w:tc>
          <w:tcPr>
            <w:tcW w:w="0" w:type="auto"/>
          </w:tcPr>
          <w:p w14:paraId="08DB8FED" w14:textId="77777777" w:rsidR="00641CCF" w:rsidRPr="002F1360" w:rsidRDefault="00641CCF" w:rsidP="00641CCF">
            <w:pPr>
              <w:pStyle w:val="NoSpacing"/>
              <w:rPr>
                <w:rFonts w:cstheme="minorHAnsi"/>
                <w:sz w:val="20"/>
                <w:szCs w:val="20"/>
              </w:rPr>
            </w:pPr>
            <w:r w:rsidRPr="002F1360">
              <w:rPr>
                <w:rFonts w:cstheme="minorHAnsi"/>
                <w:sz w:val="20"/>
                <w:szCs w:val="20"/>
              </w:rPr>
              <w:t>0.155</w:t>
            </w:r>
          </w:p>
        </w:tc>
        <w:tc>
          <w:tcPr>
            <w:tcW w:w="0" w:type="auto"/>
          </w:tcPr>
          <w:p w14:paraId="6A2D1B70"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r>
      <w:tr w:rsidR="00641CCF" w:rsidRPr="002F1360" w14:paraId="39A35F18" w14:textId="77777777" w:rsidTr="00E6292A">
        <w:trPr>
          <w:trHeight w:val="288"/>
        </w:trPr>
        <w:tc>
          <w:tcPr>
            <w:tcW w:w="0" w:type="auto"/>
          </w:tcPr>
          <w:p w14:paraId="2AD6F361" w14:textId="77777777" w:rsidR="00641CCF" w:rsidRPr="002F1360" w:rsidRDefault="00641CCF" w:rsidP="00641CCF">
            <w:pPr>
              <w:pStyle w:val="NoSpacing"/>
              <w:rPr>
                <w:rFonts w:cstheme="minorHAnsi"/>
                <w:sz w:val="20"/>
                <w:szCs w:val="20"/>
              </w:rPr>
            </w:pPr>
            <w:proofErr w:type="spellStart"/>
            <w:r w:rsidRPr="002F1360">
              <w:rPr>
                <w:rFonts w:cstheme="minorHAnsi"/>
                <w:sz w:val="20"/>
                <w:szCs w:val="20"/>
              </w:rPr>
              <w:t>Piritramid</w:t>
            </w:r>
            <w:proofErr w:type="spellEnd"/>
          </w:p>
        </w:tc>
        <w:tc>
          <w:tcPr>
            <w:tcW w:w="0" w:type="auto"/>
          </w:tcPr>
          <w:p w14:paraId="13439F84"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244B452D" w14:textId="77777777" w:rsidR="00641CCF" w:rsidRPr="002F1360" w:rsidRDefault="00641CCF" w:rsidP="00641CCF">
            <w:pPr>
              <w:pStyle w:val="NoSpacing"/>
              <w:rPr>
                <w:rFonts w:cstheme="minorHAnsi"/>
                <w:w w:val="95"/>
                <w:sz w:val="20"/>
                <w:szCs w:val="20"/>
              </w:rPr>
            </w:pPr>
            <w:r w:rsidRPr="002F1360">
              <w:rPr>
                <w:rFonts w:cstheme="minorHAnsi"/>
                <w:w w:val="95"/>
                <w:sz w:val="20"/>
                <w:szCs w:val="20"/>
              </w:rPr>
              <w:t>0.368</w:t>
            </w:r>
          </w:p>
        </w:tc>
        <w:tc>
          <w:tcPr>
            <w:tcW w:w="0" w:type="auto"/>
          </w:tcPr>
          <w:p w14:paraId="76A987FE"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60D30166"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19E99613"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312F1F96"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77DB784F"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r>
      <w:tr w:rsidR="00641CCF" w:rsidRPr="002F1360" w14:paraId="32146B5C" w14:textId="77777777" w:rsidTr="00E6292A">
        <w:trPr>
          <w:trHeight w:val="288"/>
        </w:trPr>
        <w:tc>
          <w:tcPr>
            <w:tcW w:w="0" w:type="auto"/>
          </w:tcPr>
          <w:p w14:paraId="4B83E0E1" w14:textId="77777777" w:rsidR="00641CCF" w:rsidRPr="002F1360" w:rsidRDefault="00641CCF" w:rsidP="00641CCF">
            <w:pPr>
              <w:pStyle w:val="NoSpacing"/>
              <w:rPr>
                <w:rFonts w:cstheme="minorHAnsi"/>
                <w:sz w:val="20"/>
                <w:szCs w:val="20"/>
              </w:rPr>
            </w:pPr>
            <w:r w:rsidRPr="002F1360">
              <w:rPr>
                <w:rFonts w:cstheme="minorHAnsi"/>
                <w:sz w:val="20"/>
                <w:szCs w:val="20"/>
              </w:rPr>
              <w:t>Nonopioid intraoperative</w:t>
            </w:r>
          </w:p>
        </w:tc>
        <w:tc>
          <w:tcPr>
            <w:tcW w:w="0" w:type="auto"/>
          </w:tcPr>
          <w:p w14:paraId="1D56E451" w14:textId="77777777" w:rsidR="00641CCF" w:rsidRPr="002F1360" w:rsidRDefault="00641CCF" w:rsidP="00641CCF">
            <w:pPr>
              <w:pStyle w:val="NoSpacing"/>
              <w:rPr>
                <w:rFonts w:cstheme="minorHAnsi"/>
                <w:sz w:val="20"/>
                <w:szCs w:val="20"/>
              </w:rPr>
            </w:pPr>
            <w:r w:rsidRPr="002F1360">
              <w:rPr>
                <w:rFonts w:cstheme="minorHAnsi"/>
                <w:sz w:val="20"/>
                <w:szCs w:val="20"/>
              </w:rPr>
              <w:t>0.222</w:t>
            </w:r>
          </w:p>
        </w:tc>
        <w:tc>
          <w:tcPr>
            <w:tcW w:w="0" w:type="auto"/>
          </w:tcPr>
          <w:p w14:paraId="2981C354" w14:textId="77777777" w:rsidR="00641CCF" w:rsidRPr="002F1360" w:rsidRDefault="00641CCF" w:rsidP="00641CCF">
            <w:pPr>
              <w:pStyle w:val="NoSpacing"/>
              <w:rPr>
                <w:rFonts w:cstheme="minorHAnsi"/>
                <w:w w:val="95"/>
                <w:sz w:val="20"/>
                <w:szCs w:val="20"/>
              </w:rPr>
            </w:pPr>
            <w:r w:rsidRPr="002F1360">
              <w:rPr>
                <w:rFonts w:cstheme="minorHAnsi"/>
                <w:w w:val="95"/>
                <w:sz w:val="20"/>
                <w:szCs w:val="20"/>
              </w:rPr>
              <w:t>1.000</w:t>
            </w:r>
          </w:p>
        </w:tc>
        <w:tc>
          <w:tcPr>
            <w:tcW w:w="0" w:type="auto"/>
          </w:tcPr>
          <w:p w14:paraId="722F476D" w14:textId="77777777" w:rsidR="00641CCF" w:rsidRPr="002F1360" w:rsidRDefault="00641CCF" w:rsidP="00641CCF">
            <w:pPr>
              <w:pStyle w:val="NoSpacing"/>
              <w:rPr>
                <w:rFonts w:cstheme="minorHAnsi"/>
                <w:sz w:val="20"/>
                <w:szCs w:val="20"/>
              </w:rPr>
            </w:pPr>
            <w:r w:rsidRPr="002F1360">
              <w:rPr>
                <w:rFonts w:cstheme="minorHAnsi"/>
                <w:sz w:val="20"/>
                <w:szCs w:val="20"/>
              </w:rPr>
              <w:t>0.582</w:t>
            </w:r>
          </w:p>
        </w:tc>
        <w:tc>
          <w:tcPr>
            <w:tcW w:w="0" w:type="auto"/>
          </w:tcPr>
          <w:p w14:paraId="1AD41F9B" w14:textId="77777777" w:rsidR="00641CCF" w:rsidRPr="002F1360" w:rsidRDefault="00641CCF" w:rsidP="00641CCF">
            <w:pPr>
              <w:pStyle w:val="NoSpacing"/>
              <w:rPr>
                <w:rFonts w:cstheme="minorHAnsi"/>
                <w:sz w:val="20"/>
                <w:szCs w:val="20"/>
              </w:rPr>
            </w:pPr>
            <w:r w:rsidRPr="002F1360">
              <w:rPr>
                <w:rFonts w:cstheme="minorHAnsi"/>
                <w:sz w:val="20"/>
                <w:szCs w:val="20"/>
              </w:rPr>
              <w:t>0.53</w:t>
            </w:r>
          </w:p>
        </w:tc>
        <w:tc>
          <w:tcPr>
            <w:tcW w:w="0" w:type="auto"/>
          </w:tcPr>
          <w:p w14:paraId="56CD2C4A"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1828E874"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746A6E3F" w14:textId="77777777" w:rsidR="00641CCF" w:rsidRPr="002F1360" w:rsidRDefault="00641CCF" w:rsidP="00641CCF">
            <w:pPr>
              <w:pStyle w:val="NoSpacing"/>
              <w:rPr>
                <w:rFonts w:cstheme="minorHAnsi"/>
                <w:sz w:val="20"/>
                <w:szCs w:val="20"/>
              </w:rPr>
            </w:pPr>
            <w:r w:rsidRPr="002F1360">
              <w:rPr>
                <w:rFonts w:cstheme="minorHAnsi"/>
                <w:sz w:val="20"/>
                <w:szCs w:val="20"/>
              </w:rPr>
              <w:t>0.53</w:t>
            </w:r>
          </w:p>
        </w:tc>
      </w:tr>
      <w:tr w:rsidR="00641CCF" w:rsidRPr="002F1360" w14:paraId="197AB9E1" w14:textId="77777777" w:rsidTr="00E6292A">
        <w:trPr>
          <w:trHeight w:val="288"/>
        </w:trPr>
        <w:tc>
          <w:tcPr>
            <w:tcW w:w="0" w:type="auto"/>
          </w:tcPr>
          <w:p w14:paraId="546787A8" w14:textId="77777777" w:rsidR="00641CCF" w:rsidRPr="002F1360" w:rsidRDefault="00641CCF" w:rsidP="00641CCF">
            <w:pPr>
              <w:pStyle w:val="NoSpacing"/>
              <w:rPr>
                <w:rFonts w:cstheme="minorHAnsi"/>
                <w:sz w:val="20"/>
                <w:szCs w:val="20"/>
              </w:rPr>
            </w:pPr>
            <w:r w:rsidRPr="002F1360">
              <w:rPr>
                <w:rFonts w:cstheme="minorHAnsi"/>
                <w:sz w:val="20"/>
                <w:szCs w:val="20"/>
              </w:rPr>
              <w:t>Clonidine perioperative</w:t>
            </w:r>
          </w:p>
        </w:tc>
        <w:tc>
          <w:tcPr>
            <w:tcW w:w="0" w:type="auto"/>
          </w:tcPr>
          <w:p w14:paraId="22CC0CB4"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0910129C" w14:textId="77777777" w:rsidR="00641CCF" w:rsidRPr="002F1360" w:rsidRDefault="00641CCF" w:rsidP="00641CCF">
            <w:pPr>
              <w:pStyle w:val="NoSpacing"/>
              <w:rPr>
                <w:rFonts w:cstheme="minorHAnsi"/>
                <w:w w:val="95"/>
                <w:sz w:val="20"/>
                <w:szCs w:val="20"/>
              </w:rPr>
            </w:pPr>
            <w:r w:rsidRPr="002F1360">
              <w:rPr>
                <w:rFonts w:cstheme="minorHAnsi"/>
                <w:w w:val="95"/>
                <w:sz w:val="20"/>
                <w:szCs w:val="20"/>
              </w:rPr>
              <w:t>0.368</w:t>
            </w:r>
          </w:p>
        </w:tc>
        <w:tc>
          <w:tcPr>
            <w:tcW w:w="0" w:type="auto"/>
          </w:tcPr>
          <w:p w14:paraId="48A6AD82"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3D5B2EF7"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6E25924B"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326A3BE9" w14:textId="77777777" w:rsidR="00641CCF" w:rsidRPr="002F1360" w:rsidRDefault="00641CCF" w:rsidP="00641CCF">
            <w:pPr>
              <w:pStyle w:val="NoSpacing"/>
              <w:rPr>
                <w:rFonts w:cstheme="minorHAnsi"/>
                <w:sz w:val="20"/>
                <w:szCs w:val="20"/>
              </w:rPr>
            </w:pPr>
            <w:r w:rsidRPr="002F1360">
              <w:rPr>
                <w:rFonts w:cstheme="minorHAnsi"/>
                <w:sz w:val="20"/>
                <w:szCs w:val="20"/>
              </w:rPr>
              <w:t>0.263</w:t>
            </w:r>
          </w:p>
        </w:tc>
        <w:tc>
          <w:tcPr>
            <w:tcW w:w="0" w:type="auto"/>
          </w:tcPr>
          <w:p w14:paraId="30892C71"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r>
      <w:tr w:rsidR="00641CCF" w:rsidRPr="002F1360" w14:paraId="4B0854E1" w14:textId="77777777" w:rsidTr="00E6292A">
        <w:trPr>
          <w:trHeight w:val="288"/>
        </w:trPr>
        <w:tc>
          <w:tcPr>
            <w:tcW w:w="0" w:type="auto"/>
          </w:tcPr>
          <w:p w14:paraId="1439A384" w14:textId="77777777" w:rsidR="00641CCF" w:rsidRPr="002F1360" w:rsidRDefault="00641CCF" w:rsidP="00641CCF">
            <w:pPr>
              <w:pStyle w:val="NoSpacing"/>
              <w:rPr>
                <w:rFonts w:cstheme="minorHAnsi"/>
                <w:sz w:val="20"/>
                <w:szCs w:val="20"/>
              </w:rPr>
            </w:pPr>
            <w:r w:rsidRPr="002F1360">
              <w:rPr>
                <w:rFonts w:cstheme="minorHAnsi"/>
                <w:sz w:val="20"/>
                <w:szCs w:val="20"/>
              </w:rPr>
              <w:t>PONV prophylaxis</w:t>
            </w:r>
          </w:p>
        </w:tc>
        <w:tc>
          <w:tcPr>
            <w:tcW w:w="0" w:type="auto"/>
          </w:tcPr>
          <w:p w14:paraId="0242A9F7" w14:textId="77777777" w:rsidR="00641CCF" w:rsidRPr="002F1360" w:rsidRDefault="00641CCF" w:rsidP="00641CCF">
            <w:pPr>
              <w:pStyle w:val="NoSpacing"/>
              <w:rPr>
                <w:rFonts w:cstheme="minorHAnsi"/>
                <w:sz w:val="20"/>
                <w:szCs w:val="20"/>
              </w:rPr>
            </w:pPr>
            <w:r w:rsidRPr="002F1360">
              <w:rPr>
                <w:rFonts w:cstheme="minorHAnsi"/>
                <w:sz w:val="20"/>
                <w:szCs w:val="20"/>
              </w:rPr>
              <w:t>0.263</w:t>
            </w:r>
          </w:p>
        </w:tc>
        <w:tc>
          <w:tcPr>
            <w:tcW w:w="0" w:type="auto"/>
          </w:tcPr>
          <w:p w14:paraId="527F263F" w14:textId="77777777" w:rsidR="00641CCF" w:rsidRPr="002F1360" w:rsidRDefault="00641CCF" w:rsidP="00641CCF">
            <w:pPr>
              <w:pStyle w:val="NoSpacing"/>
              <w:rPr>
                <w:rFonts w:cstheme="minorHAnsi"/>
                <w:w w:val="95"/>
                <w:sz w:val="20"/>
                <w:szCs w:val="20"/>
              </w:rPr>
            </w:pPr>
            <w:r w:rsidRPr="002F1360">
              <w:rPr>
                <w:rFonts w:cstheme="minorHAnsi"/>
                <w:w w:val="95"/>
                <w:sz w:val="20"/>
                <w:szCs w:val="20"/>
              </w:rPr>
              <w:t>0.087</w:t>
            </w:r>
          </w:p>
        </w:tc>
        <w:tc>
          <w:tcPr>
            <w:tcW w:w="0" w:type="auto"/>
          </w:tcPr>
          <w:p w14:paraId="72EB1D98"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40DB57D7"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39C5A441"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6E3B2096" w14:textId="77777777" w:rsidR="00641CCF" w:rsidRPr="002F1360" w:rsidRDefault="00641CCF" w:rsidP="00641CCF">
            <w:pPr>
              <w:pStyle w:val="NoSpacing"/>
              <w:rPr>
                <w:rFonts w:cstheme="minorHAnsi"/>
                <w:sz w:val="20"/>
                <w:szCs w:val="20"/>
              </w:rPr>
            </w:pPr>
            <w:r w:rsidRPr="002F1360">
              <w:rPr>
                <w:rFonts w:cstheme="minorHAnsi"/>
                <w:sz w:val="20"/>
                <w:szCs w:val="20"/>
              </w:rPr>
              <w:t>0.53</w:t>
            </w:r>
          </w:p>
        </w:tc>
        <w:tc>
          <w:tcPr>
            <w:tcW w:w="0" w:type="auto"/>
          </w:tcPr>
          <w:p w14:paraId="6D5E0590"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r>
      <w:tr w:rsidR="00641CCF" w:rsidRPr="002F1360" w14:paraId="30EBDA63" w14:textId="77777777" w:rsidTr="00E6292A">
        <w:trPr>
          <w:trHeight w:val="288"/>
        </w:trPr>
        <w:tc>
          <w:tcPr>
            <w:tcW w:w="0" w:type="auto"/>
          </w:tcPr>
          <w:p w14:paraId="19AD276A" w14:textId="77777777" w:rsidR="00641CCF" w:rsidRPr="002F1360" w:rsidRDefault="00641CCF" w:rsidP="00641CCF">
            <w:pPr>
              <w:pStyle w:val="NoSpacing"/>
              <w:rPr>
                <w:rFonts w:cstheme="minorHAnsi"/>
                <w:sz w:val="20"/>
                <w:szCs w:val="20"/>
              </w:rPr>
            </w:pPr>
            <w:r w:rsidRPr="002F1360">
              <w:rPr>
                <w:rFonts w:cstheme="minorHAnsi"/>
                <w:sz w:val="20"/>
                <w:szCs w:val="20"/>
              </w:rPr>
              <w:t>Opioid in recovery room</w:t>
            </w:r>
          </w:p>
        </w:tc>
        <w:tc>
          <w:tcPr>
            <w:tcW w:w="0" w:type="auto"/>
          </w:tcPr>
          <w:p w14:paraId="22CDC1A9"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4A8B340E" w14:textId="77777777" w:rsidR="00641CCF" w:rsidRPr="002F1360" w:rsidRDefault="00641CCF" w:rsidP="00641CCF">
            <w:pPr>
              <w:pStyle w:val="NoSpacing"/>
              <w:rPr>
                <w:rFonts w:cstheme="minorHAnsi"/>
                <w:w w:val="95"/>
                <w:sz w:val="20"/>
                <w:szCs w:val="20"/>
              </w:rPr>
            </w:pPr>
            <w:r w:rsidRPr="002F1360">
              <w:rPr>
                <w:rFonts w:cstheme="minorHAnsi"/>
                <w:w w:val="95"/>
                <w:sz w:val="20"/>
                <w:szCs w:val="20"/>
              </w:rPr>
              <w:t>0.656</w:t>
            </w:r>
          </w:p>
        </w:tc>
        <w:tc>
          <w:tcPr>
            <w:tcW w:w="0" w:type="auto"/>
          </w:tcPr>
          <w:p w14:paraId="5958D7BF" w14:textId="77777777" w:rsidR="00641CCF" w:rsidRPr="002F1360" w:rsidRDefault="00641CCF" w:rsidP="00641CCF">
            <w:pPr>
              <w:pStyle w:val="NoSpacing"/>
              <w:rPr>
                <w:rFonts w:cstheme="minorHAnsi"/>
                <w:sz w:val="20"/>
                <w:szCs w:val="20"/>
              </w:rPr>
            </w:pPr>
            <w:r w:rsidRPr="002F1360">
              <w:rPr>
                <w:rFonts w:cstheme="minorHAnsi"/>
                <w:sz w:val="20"/>
                <w:szCs w:val="20"/>
              </w:rPr>
              <w:t>0.35</w:t>
            </w:r>
          </w:p>
        </w:tc>
        <w:tc>
          <w:tcPr>
            <w:tcW w:w="0" w:type="auto"/>
          </w:tcPr>
          <w:p w14:paraId="4059B259" w14:textId="77777777" w:rsidR="00641CCF" w:rsidRPr="002F1360" w:rsidRDefault="00641CCF" w:rsidP="00641CCF">
            <w:pPr>
              <w:pStyle w:val="NoSpacing"/>
              <w:rPr>
                <w:rFonts w:cstheme="minorHAnsi"/>
                <w:sz w:val="20"/>
                <w:szCs w:val="20"/>
              </w:rPr>
            </w:pPr>
            <w:r w:rsidRPr="002F1360">
              <w:rPr>
                <w:rFonts w:cstheme="minorHAnsi"/>
                <w:sz w:val="20"/>
                <w:szCs w:val="20"/>
              </w:rPr>
              <w:t>0.117</w:t>
            </w:r>
          </w:p>
        </w:tc>
        <w:tc>
          <w:tcPr>
            <w:tcW w:w="0" w:type="auto"/>
          </w:tcPr>
          <w:p w14:paraId="4C1BD2C1" w14:textId="77777777" w:rsidR="00641CCF" w:rsidRPr="002F1360" w:rsidRDefault="00641CCF" w:rsidP="00641CCF">
            <w:pPr>
              <w:pStyle w:val="NoSpacing"/>
              <w:rPr>
                <w:rFonts w:cstheme="minorHAnsi"/>
                <w:sz w:val="20"/>
                <w:szCs w:val="20"/>
              </w:rPr>
            </w:pPr>
            <w:r w:rsidRPr="002F1360">
              <w:rPr>
                <w:rFonts w:cstheme="minorHAnsi"/>
                <w:sz w:val="20"/>
                <w:szCs w:val="20"/>
              </w:rPr>
              <w:t>0.123</w:t>
            </w:r>
          </w:p>
        </w:tc>
        <w:tc>
          <w:tcPr>
            <w:tcW w:w="0" w:type="auto"/>
          </w:tcPr>
          <w:p w14:paraId="62710875" w14:textId="77777777" w:rsidR="00641CCF" w:rsidRPr="002F1360" w:rsidRDefault="00641CCF" w:rsidP="00641CCF">
            <w:pPr>
              <w:pStyle w:val="NoSpacing"/>
              <w:rPr>
                <w:rFonts w:cstheme="minorHAnsi"/>
                <w:sz w:val="20"/>
                <w:szCs w:val="20"/>
              </w:rPr>
            </w:pPr>
            <w:r w:rsidRPr="002F1360">
              <w:rPr>
                <w:rFonts w:cstheme="minorHAnsi"/>
                <w:sz w:val="20"/>
                <w:szCs w:val="20"/>
              </w:rPr>
              <w:t>0.305</w:t>
            </w:r>
          </w:p>
        </w:tc>
        <w:tc>
          <w:tcPr>
            <w:tcW w:w="0" w:type="auto"/>
          </w:tcPr>
          <w:p w14:paraId="255E623F" w14:textId="77777777" w:rsidR="00641CCF" w:rsidRPr="002F1360" w:rsidRDefault="00641CCF" w:rsidP="00641CCF">
            <w:pPr>
              <w:pStyle w:val="NoSpacing"/>
              <w:rPr>
                <w:rFonts w:cstheme="minorHAnsi"/>
                <w:sz w:val="20"/>
                <w:szCs w:val="20"/>
              </w:rPr>
            </w:pPr>
            <w:r w:rsidRPr="002F1360">
              <w:rPr>
                <w:rFonts w:cstheme="minorHAnsi"/>
                <w:sz w:val="20"/>
                <w:szCs w:val="20"/>
              </w:rPr>
              <w:t>0.603</w:t>
            </w:r>
          </w:p>
        </w:tc>
      </w:tr>
      <w:tr w:rsidR="00641CCF" w:rsidRPr="002F1360" w14:paraId="161D39E4" w14:textId="77777777" w:rsidTr="00E6292A">
        <w:trPr>
          <w:trHeight w:val="288"/>
        </w:trPr>
        <w:tc>
          <w:tcPr>
            <w:tcW w:w="0" w:type="auto"/>
          </w:tcPr>
          <w:p w14:paraId="6325D716" w14:textId="77777777" w:rsidR="00641CCF" w:rsidRPr="002F1360" w:rsidRDefault="00641CCF" w:rsidP="00641CCF">
            <w:pPr>
              <w:pStyle w:val="NoSpacing"/>
              <w:rPr>
                <w:rFonts w:cstheme="minorHAnsi"/>
                <w:sz w:val="20"/>
                <w:szCs w:val="20"/>
              </w:rPr>
            </w:pPr>
            <w:r w:rsidRPr="002F1360">
              <w:rPr>
                <w:rFonts w:cstheme="minorHAnsi"/>
                <w:sz w:val="20"/>
                <w:szCs w:val="20"/>
              </w:rPr>
              <w:t>Nonopioid in recovery room</w:t>
            </w:r>
          </w:p>
        </w:tc>
        <w:tc>
          <w:tcPr>
            <w:tcW w:w="0" w:type="auto"/>
          </w:tcPr>
          <w:p w14:paraId="3DB96000"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0BA4C741" w14:textId="77777777" w:rsidR="00641CCF" w:rsidRPr="002F1360" w:rsidRDefault="00641CCF" w:rsidP="00641CCF">
            <w:pPr>
              <w:pStyle w:val="NoSpacing"/>
              <w:rPr>
                <w:rFonts w:cstheme="minorHAnsi"/>
                <w:w w:val="95"/>
                <w:sz w:val="20"/>
                <w:szCs w:val="20"/>
              </w:rPr>
            </w:pPr>
            <w:r w:rsidRPr="002F1360">
              <w:rPr>
                <w:rFonts w:cstheme="minorHAnsi"/>
                <w:w w:val="95"/>
                <w:sz w:val="20"/>
                <w:szCs w:val="20"/>
              </w:rPr>
              <w:t>1.000</w:t>
            </w:r>
          </w:p>
        </w:tc>
        <w:tc>
          <w:tcPr>
            <w:tcW w:w="0" w:type="auto"/>
          </w:tcPr>
          <w:p w14:paraId="4B7CC7A1"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0D033C1D"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5025E918"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596C1F46"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c>
          <w:tcPr>
            <w:tcW w:w="0" w:type="auto"/>
          </w:tcPr>
          <w:p w14:paraId="23F8AD4D" w14:textId="77777777" w:rsidR="00641CCF" w:rsidRPr="002F1360" w:rsidRDefault="00641CCF" w:rsidP="00641CCF">
            <w:pPr>
              <w:pStyle w:val="NoSpacing"/>
              <w:rPr>
                <w:rFonts w:cstheme="minorHAnsi"/>
                <w:sz w:val="20"/>
                <w:szCs w:val="20"/>
              </w:rPr>
            </w:pPr>
            <w:r w:rsidRPr="002F1360">
              <w:rPr>
                <w:rFonts w:cstheme="minorHAnsi"/>
                <w:sz w:val="20"/>
                <w:szCs w:val="20"/>
              </w:rPr>
              <w:t>1.000</w:t>
            </w:r>
          </w:p>
        </w:tc>
      </w:tr>
      <w:tr w:rsidR="00641CCF" w:rsidRPr="002F1360" w14:paraId="31714A90" w14:textId="77777777" w:rsidTr="00E6292A">
        <w:trPr>
          <w:trHeight w:val="288"/>
        </w:trPr>
        <w:tc>
          <w:tcPr>
            <w:tcW w:w="0" w:type="auto"/>
          </w:tcPr>
          <w:p w14:paraId="7A42AE46" w14:textId="77777777" w:rsidR="00641CCF" w:rsidRPr="002F1360" w:rsidRDefault="00641CCF" w:rsidP="00641CCF">
            <w:pPr>
              <w:pStyle w:val="NoSpacing"/>
              <w:rPr>
                <w:rFonts w:cstheme="minorHAnsi"/>
                <w:sz w:val="20"/>
                <w:szCs w:val="20"/>
              </w:rPr>
            </w:pPr>
            <w:proofErr w:type="spellStart"/>
            <w:r w:rsidRPr="002F1360">
              <w:rPr>
                <w:rFonts w:cstheme="minorHAnsi"/>
                <w:sz w:val="20"/>
                <w:szCs w:val="20"/>
              </w:rPr>
              <w:t>Analgetics</w:t>
            </w:r>
            <w:proofErr w:type="spellEnd"/>
            <w:r w:rsidRPr="002F1360">
              <w:rPr>
                <w:rFonts w:cstheme="minorHAnsi"/>
                <w:sz w:val="20"/>
                <w:szCs w:val="20"/>
              </w:rPr>
              <w:t xml:space="preserve"> on ward</w:t>
            </w:r>
          </w:p>
        </w:tc>
        <w:tc>
          <w:tcPr>
            <w:tcW w:w="0" w:type="auto"/>
          </w:tcPr>
          <w:p w14:paraId="6B24BA73" w14:textId="77777777" w:rsidR="00641CCF" w:rsidRPr="002F1360" w:rsidRDefault="00641CCF" w:rsidP="00641CCF">
            <w:pPr>
              <w:pStyle w:val="NoSpacing"/>
              <w:rPr>
                <w:rFonts w:cstheme="minorHAnsi"/>
                <w:sz w:val="20"/>
                <w:szCs w:val="20"/>
              </w:rPr>
            </w:pPr>
            <w:r w:rsidRPr="002F1360">
              <w:rPr>
                <w:rFonts w:cstheme="minorHAnsi"/>
                <w:sz w:val="20"/>
                <w:szCs w:val="20"/>
              </w:rPr>
              <w:t>0.152</w:t>
            </w:r>
          </w:p>
        </w:tc>
        <w:tc>
          <w:tcPr>
            <w:tcW w:w="0" w:type="auto"/>
          </w:tcPr>
          <w:p w14:paraId="7B11B3E7" w14:textId="77777777" w:rsidR="00641CCF" w:rsidRPr="002F1360" w:rsidRDefault="00641CCF" w:rsidP="00641CCF">
            <w:pPr>
              <w:pStyle w:val="NoSpacing"/>
              <w:rPr>
                <w:rFonts w:cstheme="minorHAnsi"/>
                <w:w w:val="95"/>
                <w:sz w:val="20"/>
                <w:szCs w:val="20"/>
              </w:rPr>
            </w:pPr>
            <w:r w:rsidRPr="002F1360">
              <w:rPr>
                <w:rFonts w:cstheme="minorHAnsi"/>
                <w:w w:val="95"/>
                <w:sz w:val="20"/>
                <w:szCs w:val="20"/>
              </w:rPr>
              <w:t>1.000</w:t>
            </w:r>
          </w:p>
        </w:tc>
        <w:tc>
          <w:tcPr>
            <w:tcW w:w="0" w:type="auto"/>
          </w:tcPr>
          <w:p w14:paraId="712F94EF" w14:textId="77777777" w:rsidR="00641CCF" w:rsidRPr="002F1360" w:rsidRDefault="00641CCF" w:rsidP="00641CCF">
            <w:pPr>
              <w:pStyle w:val="NoSpacing"/>
              <w:rPr>
                <w:rFonts w:cstheme="minorHAnsi"/>
                <w:sz w:val="20"/>
                <w:szCs w:val="20"/>
              </w:rPr>
            </w:pPr>
            <w:r w:rsidRPr="002F1360">
              <w:rPr>
                <w:rFonts w:cstheme="minorHAnsi"/>
                <w:sz w:val="20"/>
                <w:szCs w:val="20"/>
              </w:rPr>
              <w:t>0.637</w:t>
            </w:r>
          </w:p>
        </w:tc>
        <w:tc>
          <w:tcPr>
            <w:tcW w:w="0" w:type="auto"/>
          </w:tcPr>
          <w:p w14:paraId="497183F1" w14:textId="77777777" w:rsidR="00641CCF" w:rsidRPr="002F1360" w:rsidRDefault="00641CCF" w:rsidP="00641CCF">
            <w:pPr>
              <w:pStyle w:val="NoSpacing"/>
              <w:rPr>
                <w:rFonts w:cstheme="minorHAnsi"/>
                <w:sz w:val="20"/>
                <w:szCs w:val="20"/>
              </w:rPr>
            </w:pPr>
            <w:r w:rsidRPr="002F1360">
              <w:rPr>
                <w:rFonts w:cstheme="minorHAnsi"/>
                <w:sz w:val="20"/>
                <w:szCs w:val="20"/>
              </w:rPr>
              <w:t>0.275</w:t>
            </w:r>
          </w:p>
        </w:tc>
        <w:tc>
          <w:tcPr>
            <w:tcW w:w="0" w:type="auto"/>
          </w:tcPr>
          <w:p w14:paraId="22DF9CC7" w14:textId="77777777" w:rsidR="00641CCF" w:rsidRPr="002F1360" w:rsidRDefault="00641CCF" w:rsidP="00641CCF">
            <w:pPr>
              <w:pStyle w:val="NoSpacing"/>
              <w:rPr>
                <w:rFonts w:cstheme="minorHAnsi"/>
                <w:sz w:val="20"/>
                <w:szCs w:val="20"/>
              </w:rPr>
            </w:pPr>
            <w:r w:rsidRPr="002F1360">
              <w:rPr>
                <w:rFonts w:cstheme="minorHAnsi"/>
                <w:sz w:val="20"/>
                <w:szCs w:val="20"/>
              </w:rPr>
              <w:t>0.183</w:t>
            </w:r>
          </w:p>
        </w:tc>
        <w:tc>
          <w:tcPr>
            <w:tcW w:w="0" w:type="auto"/>
          </w:tcPr>
          <w:p w14:paraId="778E4B2B" w14:textId="77777777" w:rsidR="00641CCF" w:rsidRPr="002F1360" w:rsidRDefault="00641CCF" w:rsidP="00641CCF">
            <w:pPr>
              <w:pStyle w:val="NoSpacing"/>
              <w:rPr>
                <w:rFonts w:cstheme="minorHAnsi"/>
                <w:sz w:val="20"/>
                <w:szCs w:val="20"/>
              </w:rPr>
            </w:pPr>
            <w:r w:rsidRPr="002F1360">
              <w:rPr>
                <w:rFonts w:cstheme="minorHAnsi"/>
                <w:sz w:val="20"/>
                <w:szCs w:val="20"/>
              </w:rPr>
              <w:t>0.608</w:t>
            </w:r>
          </w:p>
        </w:tc>
        <w:tc>
          <w:tcPr>
            <w:tcW w:w="0" w:type="auto"/>
          </w:tcPr>
          <w:p w14:paraId="28E69866" w14:textId="77777777" w:rsidR="00641CCF" w:rsidRPr="002F1360" w:rsidRDefault="00641CCF" w:rsidP="00641CCF">
            <w:pPr>
              <w:pStyle w:val="NoSpacing"/>
              <w:rPr>
                <w:rFonts w:cstheme="minorHAnsi"/>
                <w:sz w:val="20"/>
                <w:szCs w:val="20"/>
              </w:rPr>
            </w:pPr>
            <w:r w:rsidRPr="002F1360">
              <w:rPr>
                <w:rFonts w:cstheme="minorHAnsi"/>
                <w:sz w:val="20"/>
                <w:szCs w:val="20"/>
              </w:rPr>
              <w:t>0.275</w:t>
            </w:r>
          </w:p>
        </w:tc>
      </w:tr>
      <w:tr w:rsidR="00641CCF" w:rsidRPr="002F1360" w14:paraId="27E04E99" w14:textId="77777777" w:rsidTr="00E6292A">
        <w:trPr>
          <w:trHeight w:val="288"/>
        </w:trPr>
        <w:tc>
          <w:tcPr>
            <w:tcW w:w="0" w:type="auto"/>
          </w:tcPr>
          <w:p w14:paraId="6246310E" w14:textId="172DCA54" w:rsidR="00641CCF" w:rsidRPr="002F1360" w:rsidRDefault="00641CCF" w:rsidP="00641CCF">
            <w:pPr>
              <w:pStyle w:val="NoSpacing"/>
              <w:rPr>
                <w:rFonts w:cstheme="minorHAnsi"/>
                <w:sz w:val="20"/>
                <w:szCs w:val="20"/>
              </w:rPr>
            </w:pPr>
            <w:r w:rsidRPr="002F1360">
              <w:rPr>
                <w:rFonts w:cstheme="minorHAnsi"/>
                <w:sz w:val="20"/>
                <w:szCs w:val="20"/>
              </w:rPr>
              <w:t xml:space="preserve">Nonopioid (n </w:t>
            </w:r>
            <w:r w:rsidR="00F82980" w:rsidRPr="002F1360">
              <w:rPr>
                <w:rFonts w:cstheme="minorHAnsi"/>
                <w:sz w:val="20"/>
                <w:szCs w:val="20"/>
              </w:rPr>
              <w:t>=</w:t>
            </w:r>
            <w:r w:rsidRPr="002F1360">
              <w:rPr>
                <w:rFonts w:cstheme="minorHAnsi"/>
                <w:sz w:val="20"/>
                <w:szCs w:val="20"/>
              </w:rPr>
              <w:t xml:space="preserve"> 10)</w:t>
            </w:r>
          </w:p>
        </w:tc>
        <w:tc>
          <w:tcPr>
            <w:tcW w:w="0" w:type="auto"/>
          </w:tcPr>
          <w:p w14:paraId="39D4CF83" w14:textId="77777777" w:rsidR="00641CCF" w:rsidRPr="002F1360" w:rsidRDefault="00641CCF" w:rsidP="00641CCF">
            <w:pPr>
              <w:pStyle w:val="NoSpacing"/>
              <w:rPr>
                <w:rFonts w:cstheme="minorHAnsi"/>
                <w:sz w:val="20"/>
                <w:szCs w:val="20"/>
              </w:rPr>
            </w:pPr>
          </w:p>
        </w:tc>
        <w:tc>
          <w:tcPr>
            <w:tcW w:w="0" w:type="auto"/>
          </w:tcPr>
          <w:p w14:paraId="34299DDF" w14:textId="77777777" w:rsidR="00641CCF" w:rsidRPr="002F1360" w:rsidRDefault="00641CCF" w:rsidP="00641CCF">
            <w:pPr>
              <w:pStyle w:val="NoSpacing"/>
              <w:rPr>
                <w:rFonts w:cstheme="minorHAnsi"/>
                <w:sz w:val="20"/>
                <w:szCs w:val="20"/>
              </w:rPr>
            </w:pPr>
          </w:p>
        </w:tc>
        <w:tc>
          <w:tcPr>
            <w:tcW w:w="0" w:type="auto"/>
          </w:tcPr>
          <w:p w14:paraId="3B9A4037" w14:textId="77777777" w:rsidR="00641CCF" w:rsidRPr="002F1360" w:rsidRDefault="00641CCF" w:rsidP="00641CCF">
            <w:pPr>
              <w:pStyle w:val="NoSpacing"/>
              <w:rPr>
                <w:rFonts w:cstheme="minorHAnsi"/>
                <w:sz w:val="20"/>
                <w:szCs w:val="20"/>
              </w:rPr>
            </w:pPr>
          </w:p>
        </w:tc>
        <w:tc>
          <w:tcPr>
            <w:tcW w:w="0" w:type="auto"/>
          </w:tcPr>
          <w:p w14:paraId="279E4D68" w14:textId="77777777" w:rsidR="00641CCF" w:rsidRPr="002F1360" w:rsidRDefault="00641CCF" w:rsidP="00641CCF">
            <w:pPr>
              <w:pStyle w:val="NoSpacing"/>
              <w:rPr>
                <w:rFonts w:cstheme="minorHAnsi"/>
                <w:sz w:val="20"/>
                <w:szCs w:val="20"/>
              </w:rPr>
            </w:pPr>
          </w:p>
        </w:tc>
        <w:tc>
          <w:tcPr>
            <w:tcW w:w="0" w:type="auto"/>
          </w:tcPr>
          <w:p w14:paraId="7F0C56EF" w14:textId="77777777" w:rsidR="00641CCF" w:rsidRPr="002F1360" w:rsidRDefault="00641CCF" w:rsidP="00641CCF">
            <w:pPr>
              <w:pStyle w:val="NoSpacing"/>
              <w:rPr>
                <w:rFonts w:cstheme="minorHAnsi"/>
                <w:sz w:val="20"/>
                <w:szCs w:val="20"/>
              </w:rPr>
            </w:pPr>
          </w:p>
        </w:tc>
        <w:tc>
          <w:tcPr>
            <w:tcW w:w="0" w:type="auto"/>
          </w:tcPr>
          <w:p w14:paraId="17700BF5" w14:textId="77777777" w:rsidR="00641CCF" w:rsidRPr="002F1360" w:rsidRDefault="00641CCF" w:rsidP="00641CCF">
            <w:pPr>
              <w:pStyle w:val="NoSpacing"/>
              <w:rPr>
                <w:rFonts w:cstheme="minorHAnsi"/>
                <w:sz w:val="20"/>
                <w:szCs w:val="20"/>
              </w:rPr>
            </w:pPr>
          </w:p>
        </w:tc>
        <w:tc>
          <w:tcPr>
            <w:tcW w:w="0" w:type="auto"/>
          </w:tcPr>
          <w:p w14:paraId="408776AB" w14:textId="77777777" w:rsidR="00641CCF" w:rsidRPr="002F1360" w:rsidRDefault="00641CCF" w:rsidP="00641CCF">
            <w:pPr>
              <w:pStyle w:val="NoSpacing"/>
              <w:rPr>
                <w:rFonts w:cstheme="minorHAnsi"/>
                <w:sz w:val="20"/>
                <w:szCs w:val="20"/>
              </w:rPr>
            </w:pPr>
          </w:p>
        </w:tc>
      </w:tr>
      <w:tr w:rsidR="00641CCF" w:rsidRPr="002F1360" w14:paraId="5EA5603C" w14:textId="77777777" w:rsidTr="00E6292A">
        <w:trPr>
          <w:trHeight w:val="288"/>
        </w:trPr>
        <w:tc>
          <w:tcPr>
            <w:tcW w:w="0" w:type="auto"/>
          </w:tcPr>
          <w:p w14:paraId="6333FA34" w14:textId="01D73E34" w:rsidR="00641CCF" w:rsidRPr="002F1360" w:rsidRDefault="00641CCF" w:rsidP="00641CCF">
            <w:pPr>
              <w:pStyle w:val="NoSpacing"/>
              <w:rPr>
                <w:rFonts w:cstheme="minorHAnsi"/>
                <w:sz w:val="20"/>
                <w:szCs w:val="20"/>
              </w:rPr>
            </w:pPr>
            <w:r w:rsidRPr="002F1360">
              <w:rPr>
                <w:rFonts w:cstheme="minorHAnsi"/>
                <w:sz w:val="20"/>
                <w:szCs w:val="20"/>
              </w:rPr>
              <w:t xml:space="preserve">Nonopioid </w:t>
            </w:r>
            <w:r w:rsidR="002F1360" w:rsidRPr="002F1360">
              <w:rPr>
                <w:rFonts w:cstheme="minorHAnsi"/>
                <w:sz w:val="20"/>
                <w:szCs w:val="20"/>
              </w:rPr>
              <w:t>+</w:t>
            </w:r>
            <w:r w:rsidRPr="002F1360">
              <w:rPr>
                <w:rFonts w:cstheme="minorHAnsi"/>
                <w:sz w:val="20"/>
                <w:szCs w:val="20"/>
              </w:rPr>
              <w:t xml:space="preserve"> weak opioid (n </w:t>
            </w:r>
            <w:r w:rsidR="002F1360" w:rsidRPr="002F1360">
              <w:rPr>
                <w:rFonts w:cstheme="minorHAnsi"/>
                <w:sz w:val="20"/>
                <w:szCs w:val="20"/>
              </w:rPr>
              <w:t>=</w:t>
            </w:r>
            <w:r w:rsidRPr="002F1360">
              <w:rPr>
                <w:rFonts w:cstheme="minorHAnsi"/>
                <w:sz w:val="20"/>
                <w:szCs w:val="20"/>
              </w:rPr>
              <w:t xml:space="preserve"> 8)</w:t>
            </w:r>
          </w:p>
        </w:tc>
        <w:tc>
          <w:tcPr>
            <w:tcW w:w="0" w:type="auto"/>
          </w:tcPr>
          <w:p w14:paraId="5C1286B0" w14:textId="77777777" w:rsidR="00641CCF" w:rsidRPr="002F1360" w:rsidRDefault="00641CCF" w:rsidP="00641CCF">
            <w:pPr>
              <w:pStyle w:val="NoSpacing"/>
              <w:rPr>
                <w:rFonts w:cstheme="minorHAnsi"/>
                <w:sz w:val="20"/>
                <w:szCs w:val="20"/>
              </w:rPr>
            </w:pPr>
          </w:p>
        </w:tc>
        <w:tc>
          <w:tcPr>
            <w:tcW w:w="0" w:type="auto"/>
          </w:tcPr>
          <w:p w14:paraId="4DC5FA0F" w14:textId="77777777" w:rsidR="00641CCF" w:rsidRPr="002F1360" w:rsidRDefault="00641CCF" w:rsidP="00641CCF">
            <w:pPr>
              <w:pStyle w:val="NoSpacing"/>
              <w:rPr>
                <w:rFonts w:cstheme="minorHAnsi"/>
                <w:sz w:val="20"/>
                <w:szCs w:val="20"/>
              </w:rPr>
            </w:pPr>
          </w:p>
        </w:tc>
        <w:tc>
          <w:tcPr>
            <w:tcW w:w="0" w:type="auto"/>
          </w:tcPr>
          <w:p w14:paraId="3F16EF69" w14:textId="77777777" w:rsidR="00641CCF" w:rsidRPr="002F1360" w:rsidRDefault="00641CCF" w:rsidP="00641CCF">
            <w:pPr>
              <w:pStyle w:val="NoSpacing"/>
              <w:rPr>
                <w:rFonts w:cstheme="minorHAnsi"/>
                <w:sz w:val="20"/>
                <w:szCs w:val="20"/>
              </w:rPr>
            </w:pPr>
          </w:p>
        </w:tc>
        <w:tc>
          <w:tcPr>
            <w:tcW w:w="0" w:type="auto"/>
          </w:tcPr>
          <w:p w14:paraId="6DEB6070" w14:textId="77777777" w:rsidR="00641CCF" w:rsidRPr="002F1360" w:rsidRDefault="00641CCF" w:rsidP="00641CCF">
            <w:pPr>
              <w:pStyle w:val="NoSpacing"/>
              <w:rPr>
                <w:rFonts w:cstheme="minorHAnsi"/>
                <w:sz w:val="20"/>
                <w:szCs w:val="20"/>
              </w:rPr>
            </w:pPr>
          </w:p>
        </w:tc>
        <w:tc>
          <w:tcPr>
            <w:tcW w:w="0" w:type="auto"/>
          </w:tcPr>
          <w:p w14:paraId="79DFABF5" w14:textId="77777777" w:rsidR="00641CCF" w:rsidRPr="002F1360" w:rsidRDefault="00641CCF" w:rsidP="00641CCF">
            <w:pPr>
              <w:pStyle w:val="NoSpacing"/>
              <w:rPr>
                <w:rFonts w:cstheme="minorHAnsi"/>
                <w:sz w:val="20"/>
                <w:szCs w:val="20"/>
              </w:rPr>
            </w:pPr>
          </w:p>
        </w:tc>
        <w:tc>
          <w:tcPr>
            <w:tcW w:w="0" w:type="auto"/>
          </w:tcPr>
          <w:p w14:paraId="14D4DF33" w14:textId="77777777" w:rsidR="00641CCF" w:rsidRPr="002F1360" w:rsidRDefault="00641CCF" w:rsidP="00641CCF">
            <w:pPr>
              <w:pStyle w:val="NoSpacing"/>
              <w:rPr>
                <w:rFonts w:cstheme="minorHAnsi"/>
                <w:sz w:val="20"/>
                <w:szCs w:val="20"/>
              </w:rPr>
            </w:pPr>
          </w:p>
        </w:tc>
        <w:tc>
          <w:tcPr>
            <w:tcW w:w="0" w:type="auto"/>
          </w:tcPr>
          <w:p w14:paraId="4583717B" w14:textId="77777777" w:rsidR="00641CCF" w:rsidRPr="002F1360" w:rsidRDefault="00641CCF" w:rsidP="00641CCF">
            <w:pPr>
              <w:pStyle w:val="NoSpacing"/>
              <w:rPr>
                <w:rFonts w:cstheme="minorHAnsi"/>
                <w:sz w:val="20"/>
                <w:szCs w:val="20"/>
              </w:rPr>
            </w:pPr>
          </w:p>
        </w:tc>
      </w:tr>
    </w:tbl>
    <w:p w14:paraId="54ADEE25" w14:textId="77777777" w:rsidR="00AC2287" w:rsidRPr="00AC2287" w:rsidRDefault="00AC2287" w:rsidP="00AC2287">
      <w:pPr>
        <w:rPr>
          <w:rFonts w:cstheme="minorHAnsi"/>
          <w:noProof/>
        </w:rPr>
      </w:pPr>
      <w:r w:rsidRPr="00AC2287">
        <w:rPr>
          <w:rFonts w:cstheme="minorHAnsi"/>
          <w:noProof/>
        </w:rPr>
        <w:t>Bold values are statistically significant.</w:t>
      </w:r>
    </w:p>
    <w:p w14:paraId="0FEA6F75" w14:textId="77777777" w:rsidR="00DB7862" w:rsidRPr="00DB7862" w:rsidRDefault="00DB7862" w:rsidP="00DB7862">
      <w:pPr>
        <w:rPr>
          <w:rFonts w:cstheme="minorHAnsi"/>
          <w:noProof/>
        </w:rPr>
      </w:pPr>
      <w:r w:rsidRPr="00DB7862">
        <w:rPr>
          <w:rFonts w:cstheme="minorHAnsi"/>
          <w:noProof/>
        </w:rPr>
        <w:t>TABLE 4. Relation Between Process and Outcome Parameters Concerning Postoperative Pain After Midfacial Fracture Repair (Part 1)</w:t>
      </w:r>
    </w:p>
    <w:p w14:paraId="31118717" w14:textId="77777777" w:rsidR="0003635D" w:rsidRPr="0003635D" w:rsidRDefault="0003635D" w:rsidP="0003635D">
      <w:pPr>
        <w:kinsoku w:val="0"/>
        <w:overflowPunct w:val="0"/>
        <w:autoSpaceDE w:val="0"/>
        <w:autoSpaceDN w:val="0"/>
        <w:adjustRightInd w:val="0"/>
        <w:spacing w:before="10" w:after="0" w:line="240" w:lineRule="auto"/>
        <w:rPr>
          <w:rFonts w:ascii="Times New Roman" w:hAnsi="Times New Roman" w:cs="Times New Roman"/>
          <w:sz w:val="3"/>
          <w:szCs w:val="3"/>
        </w:rPr>
      </w:pPr>
    </w:p>
    <w:tbl>
      <w:tblPr>
        <w:tblStyle w:val="TableGrid"/>
        <w:tblW w:w="0" w:type="auto"/>
        <w:tblLook w:val="0000" w:firstRow="0" w:lastRow="0" w:firstColumn="0" w:lastColumn="0" w:noHBand="0" w:noVBand="0"/>
      </w:tblPr>
      <w:tblGrid>
        <w:gridCol w:w="3047"/>
        <w:gridCol w:w="997"/>
        <w:gridCol w:w="1467"/>
        <w:gridCol w:w="1468"/>
        <w:gridCol w:w="1709"/>
        <w:gridCol w:w="2154"/>
        <w:gridCol w:w="1266"/>
      </w:tblGrid>
      <w:tr w:rsidR="00B76677" w:rsidRPr="00E6292A" w14:paraId="51609E89" w14:textId="77777777" w:rsidTr="00E6292A">
        <w:trPr>
          <w:trHeight w:val="288"/>
        </w:trPr>
        <w:tc>
          <w:tcPr>
            <w:tcW w:w="0" w:type="auto"/>
          </w:tcPr>
          <w:p w14:paraId="0878515B" w14:textId="77777777" w:rsidR="0003635D" w:rsidRPr="00E6292A" w:rsidRDefault="0003635D" w:rsidP="0003635D">
            <w:pPr>
              <w:pStyle w:val="NoSpacing"/>
              <w:rPr>
                <w:rFonts w:cstheme="minorHAnsi"/>
                <w:b/>
                <w:bCs/>
                <w:sz w:val="20"/>
                <w:szCs w:val="20"/>
              </w:rPr>
            </w:pPr>
          </w:p>
          <w:p w14:paraId="0AD5B4ED" w14:textId="77777777" w:rsidR="0003635D" w:rsidRPr="00E6292A" w:rsidRDefault="0003635D" w:rsidP="0003635D">
            <w:pPr>
              <w:pStyle w:val="NoSpacing"/>
              <w:rPr>
                <w:rFonts w:cstheme="minorHAnsi"/>
                <w:b/>
                <w:bCs/>
                <w:w w:val="110"/>
                <w:sz w:val="20"/>
                <w:szCs w:val="20"/>
              </w:rPr>
            </w:pPr>
            <w:r w:rsidRPr="00E6292A">
              <w:rPr>
                <w:rFonts w:cstheme="minorHAnsi"/>
                <w:b/>
                <w:bCs/>
                <w:w w:val="110"/>
                <w:sz w:val="20"/>
                <w:szCs w:val="20"/>
              </w:rPr>
              <w:t>Measure</w:t>
            </w:r>
          </w:p>
        </w:tc>
        <w:tc>
          <w:tcPr>
            <w:tcW w:w="0" w:type="auto"/>
          </w:tcPr>
          <w:p w14:paraId="438AA9A9" w14:textId="77777777" w:rsidR="0003635D" w:rsidRPr="00E6292A" w:rsidRDefault="0003635D" w:rsidP="0003635D">
            <w:pPr>
              <w:pStyle w:val="NoSpacing"/>
              <w:rPr>
                <w:rFonts w:cstheme="minorHAnsi"/>
                <w:b/>
                <w:bCs/>
                <w:w w:val="105"/>
                <w:sz w:val="20"/>
                <w:szCs w:val="20"/>
              </w:rPr>
            </w:pPr>
            <w:r w:rsidRPr="00E6292A">
              <w:rPr>
                <w:rFonts w:cstheme="minorHAnsi"/>
                <w:b/>
                <w:bCs/>
                <w:w w:val="105"/>
                <w:sz w:val="20"/>
                <w:szCs w:val="20"/>
              </w:rPr>
              <w:t>Pain</w:t>
            </w:r>
            <w:r w:rsidRPr="00E6292A">
              <w:rPr>
                <w:rFonts w:cstheme="minorHAnsi"/>
                <w:b/>
                <w:bCs/>
                <w:spacing w:val="11"/>
                <w:w w:val="105"/>
                <w:sz w:val="20"/>
                <w:szCs w:val="20"/>
              </w:rPr>
              <w:t xml:space="preserve"> </w:t>
            </w:r>
            <w:r w:rsidRPr="00E6292A">
              <w:rPr>
                <w:rFonts w:cstheme="minorHAnsi"/>
                <w:b/>
                <w:bCs/>
                <w:w w:val="105"/>
                <w:sz w:val="20"/>
                <w:szCs w:val="20"/>
              </w:rPr>
              <w:t>on</w:t>
            </w:r>
          </w:p>
          <w:p w14:paraId="399B8FC3" w14:textId="77777777" w:rsidR="0003635D" w:rsidRPr="00E6292A" w:rsidRDefault="0003635D" w:rsidP="0003635D">
            <w:pPr>
              <w:pStyle w:val="NoSpacing"/>
              <w:rPr>
                <w:rFonts w:cstheme="minorHAnsi"/>
                <w:b/>
                <w:bCs/>
                <w:w w:val="105"/>
                <w:sz w:val="20"/>
                <w:szCs w:val="20"/>
              </w:rPr>
            </w:pPr>
            <w:r w:rsidRPr="00E6292A">
              <w:rPr>
                <w:rFonts w:cstheme="minorHAnsi"/>
                <w:b/>
                <w:bCs/>
                <w:w w:val="105"/>
                <w:sz w:val="20"/>
                <w:szCs w:val="20"/>
              </w:rPr>
              <w:t>Activity</w:t>
            </w:r>
          </w:p>
        </w:tc>
        <w:tc>
          <w:tcPr>
            <w:tcW w:w="0" w:type="auto"/>
          </w:tcPr>
          <w:p w14:paraId="1FE6FDBD" w14:textId="77777777" w:rsidR="0003635D" w:rsidRPr="00E6292A" w:rsidRDefault="0003635D" w:rsidP="0003635D">
            <w:pPr>
              <w:pStyle w:val="NoSpacing"/>
              <w:rPr>
                <w:rFonts w:cstheme="minorHAnsi"/>
                <w:b/>
                <w:bCs/>
                <w:w w:val="105"/>
                <w:sz w:val="20"/>
                <w:szCs w:val="20"/>
              </w:rPr>
            </w:pPr>
            <w:r w:rsidRPr="00E6292A">
              <w:rPr>
                <w:rFonts w:cstheme="minorHAnsi"/>
                <w:b/>
                <w:bCs/>
                <w:w w:val="105"/>
                <w:sz w:val="20"/>
                <w:szCs w:val="20"/>
              </w:rPr>
              <w:t>Maximum</w:t>
            </w:r>
          </w:p>
          <w:p w14:paraId="7BA10397" w14:textId="77777777" w:rsidR="0003635D" w:rsidRPr="00E6292A" w:rsidRDefault="0003635D" w:rsidP="0003635D">
            <w:pPr>
              <w:pStyle w:val="NoSpacing"/>
              <w:rPr>
                <w:rFonts w:cstheme="minorHAnsi"/>
                <w:b/>
                <w:bCs/>
                <w:w w:val="110"/>
                <w:sz w:val="20"/>
                <w:szCs w:val="20"/>
              </w:rPr>
            </w:pPr>
            <w:r w:rsidRPr="00E6292A">
              <w:rPr>
                <w:rFonts w:cstheme="minorHAnsi"/>
                <w:b/>
                <w:bCs/>
                <w:w w:val="110"/>
                <w:sz w:val="20"/>
                <w:szCs w:val="20"/>
              </w:rPr>
              <w:t>Pain Intensity</w:t>
            </w:r>
          </w:p>
        </w:tc>
        <w:tc>
          <w:tcPr>
            <w:tcW w:w="0" w:type="auto"/>
          </w:tcPr>
          <w:p w14:paraId="6B13A014" w14:textId="77777777" w:rsidR="0003635D" w:rsidRPr="00E6292A" w:rsidRDefault="0003635D" w:rsidP="0003635D">
            <w:pPr>
              <w:pStyle w:val="NoSpacing"/>
              <w:rPr>
                <w:rFonts w:cstheme="minorHAnsi"/>
                <w:b/>
                <w:bCs/>
                <w:w w:val="105"/>
                <w:sz w:val="20"/>
                <w:szCs w:val="20"/>
              </w:rPr>
            </w:pPr>
            <w:r w:rsidRPr="00E6292A">
              <w:rPr>
                <w:rFonts w:cstheme="minorHAnsi"/>
                <w:b/>
                <w:bCs/>
                <w:w w:val="105"/>
                <w:sz w:val="20"/>
                <w:szCs w:val="20"/>
              </w:rPr>
              <w:t>Minimum</w:t>
            </w:r>
          </w:p>
          <w:p w14:paraId="6AF11294" w14:textId="77777777" w:rsidR="0003635D" w:rsidRPr="00E6292A" w:rsidRDefault="0003635D" w:rsidP="0003635D">
            <w:pPr>
              <w:pStyle w:val="NoSpacing"/>
              <w:rPr>
                <w:rFonts w:cstheme="minorHAnsi"/>
                <w:b/>
                <w:bCs/>
                <w:w w:val="110"/>
                <w:sz w:val="20"/>
                <w:szCs w:val="20"/>
              </w:rPr>
            </w:pPr>
            <w:r w:rsidRPr="00E6292A">
              <w:rPr>
                <w:rFonts w:cstheme="minorHAnsi"/>
                <w:b/>
                <w:bCs/>
                <w:w w:val="110"/>
                <w:sz w:val="20"/>
                <w:szCs w:val="20"/>
              </w:rPr>
              <w:t>Pain Intensity</w:t>
            </w:r>
          </w:p>
        </w:tc>
        <w:tc>
          <w:tcPr>
            <w:tcW w:w="0" w:type="auto"/>
          </w:tcPr>
          <w:p w14:paraId="3D62A696" w14:textId="77777777" w:rsidR="0003635D" w:rsidRPr="00E6292A" w:rsidRDefault="0003635D" w:rsidP="0003635D">
            <w:pPr>
              <w:pStyle w:val="NoSpacing"/>
              <w:rPr>
                <w:rFonts w:cstheme="minorHAnsi"/>
                <w:b/>
                <w:bCs/>
                <w:w w:val="105"/>
                <w:sz w:val="20"/>
                <w:szCs w:val="20"/>
              </w:rPr>
            </w:pPr>
            <w:r w:rsidRPr="00E6292A">
              <w:rPr>
                <w:rFonts w:cstheme="minorHAnsi"/>
                <w:b/>
                <w:bCs/>
                <w:w w:val="105"/>
                <w:sz w:val="20"/>
                <w:szCs w:val="20"/>
              </w:rPr>
              <w:t>Satisfaction With</w:t>
            </w:r>
          </w:p>
          <w:p w14:paraId="0C9D94D9" w14:textId="77777777" w:rsidR="0003635D" w:rsidRPr="00E6292A" w:rsidRDefault="0003635D" w:rsidP="0003635D">
            <w:pPr>
              <w:pStyle w:val="NoSpacing"/>
              <w:rPr>
                <w:rFonts w:cstheme="minorHAnsi"/>
                <w:b/>
                <w:bCs/>
                <w:w w:val="110"/>
                <w:sz w:val="20"/>
                <w:szCs w:val="20"/>
              </w:rPr>
            </w:pPr>
            <w:r w:rsidRPr="00E6292A">
              <w:rPr>
                <w:rFonts w:cstheme="minorHAnsi"/>
                <w:b/>
                <w:bCs/>
                <w:w w:val="110"/>
                <w:sz w:val="20"/>
                <w:szCs w:val="20"/>
              </w:rPr>
              <w:t>Pain Intensity</w:t>
            </w:r>
          </w:p>
        </w:tc>
        <w:tc>
          <w:tcPr>
            <w:tcW w:w="0" w:type="auto"/>
          </w:tcPr>
          <w:p w14:paraId="1463FFD5" w14:textId="77777777" w:rsidR="0003635D" w:rsidRPr="00E6292A" w:rsidRDefault="0003635D" w:rsidP="0003635D">
            <w:pPr>
              <w:pStyle w:val="NoSpacing"/>
              <w:rPr>
                <w:rFonts w:cstheme="minorHAnsi"/>
                <w:b/>
                <w:bCs/>
                <w:w w:val="105"/>
                <w:sz w:val="20"/>
                <w:szCs w:val="20"/>
              </w:rPr>
            </w:pPr>
            <w:r w:rsidRPr="00E6292A">
              <w:rPr>
                <w:rFonts w:cstheme="minorHAnsi"/>
                <w:b/>
                <w:bCs/>
                <w:w w:val="105"/>
                <w:sz w:val="20"/>
                <w:szCs w:val="20"/>
              </w:rPr>
              <w:t>Mobility</w:t>
            </w:r>
          </w:p>
          <w:p w14:paraId="5B5A4E4B" w14:textId="77777777" w:rsidR="0003635D" w:rsidRPr="00E6292A" w:rsidRDefault="0003635D" w:rsidP="0003635D">
            <w:pPr>
              <w:pStyle w:val="NoSpacing"/>
              <w:rPr>
                <w:rFonts w:cstheme="minorHAnsi"/>
                <w:b/>
                <w:bCs/>
                <w:w w:val="105"/>
                <w:sz w:val="20"/>
                <w:szCs w:val="20"/>
              </w:rPr>
            </w:pPr>
            <w:r w:rsidRPr="00E6292A">
              <w:rPr>
                <w:rFonts w:cstheme="minorHAnsi"/>
                <w:b/>
                <w:bCs/>
                <w:w w:val="105"/>
                <w:sz w:val="20"/>
                <w:szCs w:val="20"/>
              </w:rPr>
              <w:t>Decreased</w:t>
            </w:r>
          </w:p>
        </w:tc>
        <w:tc>
          <w:tcPr>
            <w:tcW w:w="0" w:type="auto"/>
          </w:tcPr>
          <w:p w14:paraId="327A6AC3" w14:textId="77777777" w:rsidR="0003635D" w:rsidRPr="00E6292A" w:rsidRDefault="0003635D" w:rsidP="0003635D">
            <w:pPr>
              <w:pStyle w:val="NoSpacing"/>
              <w:rPr>
                <w:rFonts w:cstheme="minorHAnsi"/>
                <w:b/>
                <w:bCs/>
                <w:w w:val="110"/>
                <w:sz w:val="20"/>
                <w:szCs w:val="20"/>
              </w:rPr>
            </w:pPr>
            <w:r w:rsidRPr="00E6292A">
              <w:rPr>
                <w:rFonts w:cstheme="minorHAnsi"/>
                <w:b/>
                <w:bCs/>
                <w:w w:val="110"/>
                <w:sz w:val="20"/>
                <w:szCs w:val="20"/>
              </w:rPr>
              <w:t>Breathing</w:t>
            </w:r>
          </w:p>
          <w:p w14:paraId="1D5E9AAD" w14:textId="77777777" w:rsidR="0003635D" w:rsidRPr="00E6292A" w:rsidRDefault="0003635D" w:rsidP="0003635D">
            <w:pPr>
              <w:pStyle w:val="NoSpacing"/>
              <w:rPr>
                <w:rFonts w:cstheme="minorHAnsi"/>
                <w:b/>
                <w:bCs/>
                <w:w w:val="105"/>
                <w:sz w:val="20"/>
                <w:szCs w:val="20"/>
              </w:rPr>
            </w:pPr>
            <w:r w:rsidRPr="00E6292A">
              <w:rPr>
                <w:rFonts w:cstheme="minorHAnsi"/>
                <w:b/>
                <w:bCs/>
                <w:w w:val="105"/>
                <w:sz w:val="20"/>
                <w:szCs w:val="20"/>
              </w:rPr>
              <w:t>Disturbance</w:t>
            </w:r>
          </w:p>
        </w:tc>
      </w:tr>
      <w:tr w:rsidR="00B76677" w:rsidRPr="0003635D" w14:paraId="2A5C0129" w14:textId="77777777" w:rsidTr="00E6292A">
        <w:trPr>
          <w:trHeight w:val="288"/>
        </w:trPr>
        <w:tc>
          <w:tcPr>
            <w:tcW w:w="0" w:type="auto"/>
          </w:tcPr>
          <w:p w14:paraId="02AED6C0" w14:textId="66F91676" w:rsidR="0003635D" w:rsidRPr="0003635D" w:rsidRDefault="0003635D" w:rsidP="0003635D">
            <w:pPr>
              <w:pStyle w:val="NoSpacing"/>
              <w:rPr>
                <w:rFonts w:cstheme="minorHAnsi"/>
                <w:sz w:val="20"/>
                <w:szCs w:val="20"/>
              </w:rPr>
            </w:pPr>
            <w:r w:rsidRPr="0003635D">
              <w:rPr>
                <w:rFonts w:cstheme="minorHAnsi"/>
                <w:sz w:val="20"/>
                <w:szCs w:val="20"/>
              </w:rPr>
              <w:t xml:space="preserve">Age (median </w:t>
            </w:r>
            <w:r w:rsidR="00E6292A">
              <w:rPr>
                <w:rFonts w:cstheme="minorHAnsi"/>
                <w:sz w:val="20"/>
                <w:szCs w:val="20"/>
              </w:rPr>
              <w:t>=</w:t>
            </w:r>
            <w:r w:rsidRPr="0003635D">
              <w:rPr>
                <w:rFonts w:cstheme="minorHAnsi"/>
                <w:sz w:val="20"/>
                <w:szCs w:val="20"/>
              </w:rPr>
              <w:t xml:space="preserve"> 58 y)</w:t>
            </w:r>
          </w:p>
        </w:tc>
        <w:tc>
          <w:tcPr>
            <w:tcW w:w="0" w:type="auto"/>
          </w:tcPr>
          <w:p w14:paraId="08712339" w14:textId="77777777" w:rsidR="0003635D" w:rsidRPr="0003635D" w:rsidRDefault="0003635D" w:rsidP="0003635D">
            <w:pPr>
              <w:pStyle w:val="NoSpacing"/>
              <w:rPr>
                <w:rFonts w:cstheme="minorHAnsi"/>
                <w:sz w:val="20"/>
                <w:szCs w:val="20"/>
              </w:rPr>
            </w:pPr>
            <w:r w:rsidRPr="0003635D">
              <w:rPr>
                <w:rFonts w:cstheme="minorHAnsi"/>
                <w:sz w:val="20"/>
                <w:szCs w:val="20"/>
              </w:rPr>
              <w:t>0.717</w:t>
            </w:r>
          </w:p>
        </w:tc>
        <w:tc>
          <w:tcPr>
            <w:tcW w:w="0" w:type="auto"/>
          </w:tcPr>
          <w:p w14:paraId="77610045" w14:textId="77777777" w:rsidR="0003635D" w:rsidRPr="0003635D" w:rsidRDefault="0003635D" w:rsidP="0003635D">
            <w:pPr>
              <w:pStyle w:val="NoSpacing"/>
              <w:rPr>
                <w:rFonts w:cstheme="minorHAnsi"/>
                <w:sz w:val="20"/>
                <w:szCs w:val="20"/>
              </w:rPr>
            </w:pPr>
            <w:r w:rsidRPr="0003635D">
              <w:rPr>
                <w:rFonts w:cstheme="minorHAnsi"/>
                <w:sz w:val="20"/>
                <w:szCs w:val="20"/>
              </w:rPr>
              <w:t>0.120</w:t>
            </w:r>
          </w:p>
        </w:tc>
        <w:tc>
          <w:tcPr>
            <w:tcW w:w="0" w:type="auto"/>
          </w:tcPr>
          <w:p w14:paraId="5F546199" w14:textId="77777777" w:rsidR="0003635D" w:rsidRPr="0003635D" w:rsidRDefault="0003635D" w:rsidP="0003635D">
            <w:pPr>
              <w:pStyle w:val="NoSpacing"/>
              <w:rPr>
                <w:rFonts w:cstheme="minorHAnsi"/>
                <w:sz w:val="20"/>
                <w:szCs w:val="20"/>
              </w:rPr>
            </w:pPr>
            <w:r w:rsidRPr="0003635D">
              <w:rPr>
                <w:rFonts w:cstheme="minorHAnsi"/>
                <w:sz w:val="20"/>
                <w:szCs w:val="20"/>
              </w:rPr>
              <w:t>0.639</w:t>
            </w:r>
          </w:p>
        </w:tc>
        <w:tc>
          <w:tcPr>
            <w:tcW w:w="0" w:type="auto"/>
          </w:tcPr>
          <w:p w14:paraId="433115F4" w14:textId="77777777" w:rsidR="0003635D" w:rsidRPr="0003635D" w:rsidRDefault="0003635D" w:rsidP="0003635D">
            <w:pPr>
              <w:pStyle w:val="NoSpacing"/>
              <w:rPr>
                <w:rFonts w:cstheme="minorHAnsi"/>
                <w:sz w:val="20"/>
                <w:szCs w:val="20"/>
              </w:rPr>
            </w:pPr>
            <w:r w:rsidRPr="0003635D">
              <w:rPr>
                <w:rFonts w:cstheme="minorHAnsi"/>
                <w:sz w:val="20"/>
                <w:szCs w:val="20"/>
              </w:rPr>
              <w:t>0.193</w:t>
            </w:r>
          </w:p>
        </w:tc>
        <w:tc>
          <w:tcPr>
            <w:tcW w:w="0" w:type="auto"/>
          </w:tcPr>
          <w:p w14:paraId="4D2416A5" w14:textId="77777777" w:rsidR="0003635D" w:rsidRPr="0003635D" w:rsidRDefault="0003635D" w:rsidP="0003635D">
            <w:pPr>
              <w:pStyle w:val="NoSpacing"/>
              <w:rPr>
                <w:rFonts w:cstheme="minorHAnsi"/>
                <w:sz w:val="20"/>
                <w:szCs w:val="20"/>
              </w:rPr>
            </w:pPr>
            <w:r w:rsidRPr="0003635D">
              <w:rPr>
                <w:rFonts w:cstheme="minorHAnsi"/>
                <w:sz w:val="20"/>
                <w:szCs w:val="20"/>
              </w:rPr>
              <w:t>0.867</w:t>
            </w:r>
          </w:p>
        </w:tc>
        <w:tc>
          <w:tcPr>
            <w:tcW w:w="0" w:type="auto"/>
          </w:tcPr>
          <w:p w14:paraId="7C858C15" w14:textId="77777777" w:rsidR="0003635D" w:rsidRPr="0003635D" w:rsidRDefault="0003635D" w:rsidP="0003635D">
            <w:pPr>
              <w:pStyle w:val="NoSpacing"/>
              <w:rPr>
                <w:rFonts w:cstheme="minorHAnsi"/>
                <w:w w:val="95"/>
                <w:sz w:val="20"/>
                <w:szCs w:val="20"/>
              </w:rPr>
            </w:pPr>
            <w:r w:rsidRPr="0003635D">
              <w:rPr>
                <w:rFonts w:cstheme="minorHAnsi"/>
                <w:w w:val="95"/>
                <w:sz w:val="20"/>
                <w:szCs w:val="20"/>
              </w:rPr>
              <w:t>0.799</w:t>
            </w:r>
          </w:p>
        </w:tc>
      </w:tr>
      <w:tr w:rsidR="00B76677" w:rsidRPr="0003635D" w14:paraId="5C61A8DD" w14:textId="77777777" w:rsidTr="00E6292A">
        <w:trPr>
          <w:trHeight w:val="288"/>
        </w:trPr>
        <w:tc>
          <w:tcPr>
            <w:tcW w:w="0" w:type="auto"/>
          </w:tcPr>
          <w:p w14:paraId="26A53B5E" w14:textId="77777777" w:rsidR="0003635D" w:rsidRPr="0003635D" w:rsidRDefault="0003635D" w:rsidP="0003635D">
            <w:pPr>
              <w:pStyle w:val="NoSpacing"/>
              <w:rPr>
                <w:rFonts w:cstheme="minorHAnsi"/>
                <w:sz w:val="20"/>
                <w:szCs w:val="20"/>
              </w:rPr>
            </w:pPr>
            <w:r w:rsidRPr="0003635D">
              <w:rPr>
                <w:rFonts w:cstheme="minorHAnsi"/>
                <w:sz w:val="20"/>
                <w:szCs w:val="20"/>
              </w:rPr>
              <w:t>Sex</w:t>
            </w:r>
          </w:p>
        </w:tc>
        <w:tc>
          <w:tcPr>
            <w:tcW w:w="0" w:type="auto"/>
          </w:tcPr>
          <w:p w14:paraId="2BE344D7" w14:textId="77777777" w:rsidR="0003635D" w:rsidRPr="0003635D" w:rsidRDefault="0003635D" w:rsidP="0003635D">
            <w:pPr>
              <w:pStyle w:val="NoSpacing"/>
              <w:rPr>
                <w:rFonts w:cstheme="minorHAnsi"/>
                <w:sz w:val="20"/>
                <w:szCs w:val="20"/>
              </w:rPr>
            </w:pPr>
            <w:r w:rsidRPr="0003635D">
              <w:rPr>
                <w:rFonts w:cstheme="minorHAnsi"/>
                <w:sz w:val="20"/>
                <w:szCs w:val="20"/>
              </w:rPr>
              <w:t>0.148</w:t>
            </w:r>
          </w:p>
        </w:tc>
        <w:tc>
          <w:tcPr>
            <w:tcW w:w="0" w:type="auto"/>
          </w:tcPr>
          <w:p w14:paraId="48D4AEB7" w14:textId="77777777" w:rsidR="0003635D" w:rsidRPr="0003635D" w:rsidRDefault="0003635D" w:rsidP="0003635D">
            <w:pPr>
              <w:pStyle w:val="NoSpacing"/>
              <w:rPr>
                <w:rFonts w:cstheme="minorHAnsi"/>
                <w:sz w:val="20"/>
                <w:szCs w:val="20"/>
              </w:rPr>
            </w:pPr>
            <w:r w:rsidRPr="0003635D">
              <w:rPr>
                <w:rFonts w:cstheme="minorHAnsi"/>
                <w:sz w:val="20"/>
                <w:szCs w:val="20"/>
              </w:rPr>
              <w:t>0.656</w:t>
            </w:r>
          </w:p>
        </w:tc>
        <w:tc>
          <w:tcPr>
            <w:tcW w:w="0" w:type="auto"/>
          </w:tcPr>
          <w:p w14:paraId="223F8EAE" w14:textId="77777777" w:rsidR="0003635D" w:rsidRPr="0003635D" w:rsidRDefault="0003635D" w:rsidP="0003635D">
            <w:pPr>
              <w:pStyle w:val="NoSpacing"/>
              <w:rPr>
                <w:rFonts w:cstheme="minorHAnsi"/>
                <w:sz w:val="20"/>
                <w:szCs w:val="20"/>
              </w:rPr>
            </w:pPr>
            <w:r w:rsidRPr="0003635D">
              <w:rPr>
                <w:rFonts w:cstheme="minorHAnsi"/>
                <w:sz w:val="20"/>
                <w:szCs w:val="20"/>
              </w:rPr>
              <w:t>0.639</w:t>
            </w:r>
          </w:p>
        </w:tc>
        <w:tc>
          <w:tcPr>
            <w:tcW w:w="0" w:type="auto"/>
          </w:tcPr>
          <w:p w14:paraId="7B5167C6" w14:textId="77777777" w:rsidR="0003635D" w:rsidRPr="0003635D" w:rsidRDefault="0003635D" w:rsidP="0003635D">
            <w:pPr>
              <w:pStyle w:val="NoSpacing"/>
              <w:rPr>
                <w:rFonts w:cstheme="minorHAnsi"/>
                <w:sz w:val="20"/>
                <w:szCs w:val="20"/>
              </w:rPr>
            </w:pPr>
            <w:r w:rsidRPr="0003635D">
              <w:rPr>
                <w:rFonts w:cstheme="minorHAnsi"/>
                <w:sz w:val="20"/>
                <w:szCs w:val="20"/>
              </w:rPr>
              <w:t>0.65</w:t>
            </w:r>
          </w:p>
        </w:tc>
        <w:tc>
          <w:tcPr>
            <w:tcW w:w="0" w:type="auto"/>
          </w:tcPr>
          <w:p w14:paraId="7D070A77" w14:textId="77777777" w:rsidR="0003635D" w:rsidRPr="0003635D" w:rsidRDefault="0003635D" w:rsidP="0003635D">
            <w:pPr>
              <w:pStyle w:val="NoSpacing"/>
              <w:rPr>
                <w:rFonts w:cstheme="minorHAnsi"/>
                <w:sz w:val="20"/>
                <w:szCs w:val="20"/>
              </w:rPr>
            </w:pPr>
            <w:r w:rsidRPr="0003635D">
              <w:rPr>
                <w:rFonts w:cstheme="minorHAnsi"/>
                <w:sz w:val="20"/>
                <w:szCs w:val="20"/>
              </w:rPr>
              <w:t>1.000</w:t>
            </w:r>
          </w:p>
        </w:tc>
        <w:tc>
          <w:tcPr>
            <w:tcW w:w="0" w:type="auto"/>
          </w:tcPr>
          <w:p w14:paraId="12297B08" w14:textId="77777777" w:rsidR="0003635D" w:rsidRPr="0003635D" w:rsidRDefault="0003635D" w:rsidP="0003635D">
            <w:pPr>
              <w:pStyle w:val="NoSpacing"/>
              <w:rPr>
                <w:rFonts w:cstheme="minorHAnsi"/>
                <w:w w:val="95"/>
                <w:sz w:val="20"/>
                <w:szCs w:val="20"/>
              </w:rPr>
            </w:pPr>
            <w:r w:rsidRPr="0003635D">
              <w:rPr>
                <w:rFonts w:cstheme="minorHAnsi"/>
                <w:w w:val="95"/>
                <w:sz w:val="20"/>
                <w:szCs w:val="20"/>
              </w:rPr>
              <w:t>0.364</w:t>
            </w:r>
          </w:p>
        </w:tc>
      </w:tr>
      <w:tr w:rsidR="00B76677" w:rsidRPr="0003635D" w14:paraId="6C31DA6F" w14:textId="77777777" w:rsidTr="00E6292A">
        <w:trPr>
          <w:trHeight w:val="288"/>
        </w:trPr>
        <w:tc>
          <w:tcPr>
            <w:tcW w:w="0" w:type="auto"/>
          </w:tcPr>
          <w:p w14:paraId="299800A6" w14:textId="77777777" w:rsidR="0003635D" w:rsidRPr="0003635D" w:rsidRDefault="0003635D" w:rsidP="0003635D">
            <w:pPr>
              <w:pStyle w:val="NoSpacing"/>
              <w:rPr>
                <w:rFonts w:cstheme="minorHAnsi"/>
                <w:sz w:val="20"/>
                <w:szCs w:val="20"/>
              </w:rPr>
            </w:pPr>
            <w:r w:rsidRPr="0003635D">
              <w:rPr>
                <w:rFonts w:cstheme="minorHAnsi"/>
                <w:sz w:val="20"/>
                <w:szCs w:val="20"/>
              </w:rPr>
              <w:t>ASA (I vs II–III)</w:t>
            </w:r>
          </w:p>
        </w:tc>
        <w:tc>
          <w:tcPr>
            <w:tcW w:w="0" w:type="auto"/>
          </w:tcPr>
          <w:p w14:paraId="475DBC64" w14:textId="77777777" w:rsidR="0003635D" w:rsidRPr="0003635D" w:rsidRDefault="0003635D" w:rsidP="0003635D">
            <w:pPr>
              <w:pStyle w:val="NoSpacing"/>
              <w:rPr>
                <w:rFonts w:cstheme="minorHAnsi"/>
                <w:sz w:val="20"/>
                <w:szCs w:val="20"/>
              </w:rPr>
            </w:pPr>
            <w:r w:rsidRPr="0003635D">
              <w:rPr>
                <w:rFonts w:cstheme="minorHAnsi"/>
                <w:sz w:val="20"/>
                <w:szCs w:val="20"/>
              </w:rPr>
              <w:t>0.643</w:t>
            </w:r>
          </w:p>
        </w:tc>
        <w:tc>
          <w:tcPr>
            <w:tcW w:w="0" w:type="auto"/>
          </w:tcPr>
          <w:p w14:paraId="72112B3B" w14:textId="77777777" w:rsidR="0003635D" w:rsidRPr="0003635D" w:rsidRDefault="0003635D" w:rsidP="0003635D">
            <w:pPr>
              <w:pStyle w:val="NoSpacing"/>
              <w:rPr>
                <w:rFonts w:cstheme="minorHAnsi"/>
                <w:sz w:val="20"/>
                <w:szCs w:val="20"/>
              </w:rPr>
            </w:pPr>
            <w:r w:rsidRPr="0003635D">
              <w:rPr>
                <w:rFonts w:cstheme="minorHAnsi"/>
                <w:sz w:val="20"/>
                <w:szCs w:val="20"/>
              </w:rPr>
              <w:t>0.438</w:t>
            </w:r>
          </w:p>
        </w:tc>
        <w:tc>
          <w:tcPr>
            <w:tcW w:w="0" w:type="auto"/>
          </w:tcPr>
          <w:p w14:paraId="17B46DA6" w14:textId="77777777" w:rsidR="0003635D" w:rsidRPr="0003635D" w:rsidRDefault="0003635D" w:rsidP="0003635D">
            <w:pPr>
              <w:pStyle w:val="NoSpacing"/>
              <w:rPr>
                <w:rFonts w:cstheme="minorHAnsi"/>
                <w:sz w:val="20"/>
                <w:szCs w:val="20"/>
              </w:rPr>
            </w:pPr>
            <w:r w:rsidRPr="0003635D">
              <w:rPr>
                <w:rFonts w:cstheme="minorHAnsi"/>
                <w:sz w:val="20"/>
                <w:szCs w:val="20"/>
              </w:rPr>
              <w:t>0.873</w:t>
            </w:r>
          </w:p>
        </w:tc>
        <w:tc>
          <w:tcPr>
            <w:tcW w:w="0" w:type="auto"/>
          </w:tcPr>
          <w:p w14:paraId="7FDF2C7A" w14:textId="77777777" w:rsidR="0003635D" w:rsidRPr="0003635D" w:rsidRDefault="0003635D" w:rsidP="0003635D">
            <w:pPr>
              <w:pStyle w:val="NoSpacing"/>
              <w:rPr>
                <w:rFonts w:cstheme="minorHAnsi"/>
                <w:sz w:val="20"/>
                <w:szCs w:val="20"/>
              </w:rPr>
            </w:pPr>
            <w:r w:rsidRPr="0003635D">
              <w:rPr>
                <w:rFonts w:cstheme="minorHAnsi"/>
                <w:sz w:val="20"/>
                <w:szCs w:val="20"/>
              </w:rPr>
              <w:t>0.514</w:t>
            </w:r>
          </w:p>
        </w:tc>
        <w:tc>
          <w:tcPr>
            <w:tcW w:w="0" w:type="auto"/>
          </w:tcPr>
          <w:p w14:paraId="2FBA46D9" w14:textId="77777777" w:rsidR="0003635D" w:rsidRPr="0003635D" w:rsidRDefault="0003635D" w:rsidP="0003635D">
            <w:pPr>
              <w:pStyle w:val="NoSpacing"/>
              <w:rPr>
                <w:rFonts w:cstheme="minorHAnsi"/>
                <w:sz w:val="20"/>
                <w:szCs w:val="20"/>
              </w:rPr>
            </w:pPr>
            <w:r w:rsidRPr="0003635D">
              <w:rPr>
                <w:rFonts w:cstheme="minorHAnsi"/>
                <w:sz w:val="20"/>
                <w:szCs w:val="20"/>
              </w:rPr>
              <w:t>0.766</w:t>
            </w:r>
          </w:p>
        </w:tc>
        <w:tc>
          <w:tcPr>
            <w:tcW w:w="0" w:type="auto"/>
          </w:tcPr>
          <w:p w14:paraId="183CB67F" w14:textId="77777777" w:rsidR="0003635D" w:rsidRPr="0003635D" w:rsidRDefault="0003635D" w:rsidP="0003635D">
            <w:pPr>
              <w:pStyle w:val="NoSpacing"/>
              <w:rPr>
                <w:rFonts w:cstheme="minorHAnsi"/>
                <w:w w:val="95"/>
                <w:sz w:val="20"/>
                <w:szCs w:val="20"/>
              </w:rPr>
            </w:pPr>
            <w:r w:rsidRPr="0003635D">
              <w:rPr>
                <w:rFonts w:cstheme="minorHAnsi"/>
                <w:w w:val="95"/>
                <w:sz w:val="20"/>
                <w:szCs w:val="20"/>
              </w:rPr>
              <w:t>0.572</w:t>
            </w:r>
          </w:p>
        </w:tc>
      </w:tr>
      <w:tr w:rsidR="00B76677" w:rsidRPr="0003635D" w14:paraId="17358BE1" w14:textId="77777777" w:rsidTr="00E6292A">
        <w:trPr>
          <w:trHeight w:val="288"/>
        </w:trPr>
        <w:tc>
          <w:tcPr>
            <w:tcW w:w="0" w:type="auto"/>
          </w:tcPr>
          <w:p w14:paraId="4F95CC49" w14:textId="77777777" w:rsidR="0003635D" w:rsidRPr="0003635D" w:rsidRDefault="0003635D" w:rsidP="0003635D">
            <w:pPr>
              <w:pStyle w:val="NoSpacing"/>
              <w:rPr>
                <w:rFonts w:cstheme="minorHAnsi"/>
                <w:sz w:val="20"/>
                <w:szCs w:val="20"/>
              </w:rPr>
            </w:pPr>
            <w:r w:rsidRPr="0003635D">
              <w:rPr>
                <w:rFonts w:cstheme="minorHAnsi"/>
                <w:sz w:val="20"/>
                <w:szCs w:val="20"/>
              </w:rPr>
              <w:t>Duration of surgery</w:t>
            </w:r>
          </w:p>
        </w:tc>
        <w:tc>
          <w:tcPr>
            <w:tcW w:w="0" w:type="auto"/>
          </w:tcPr>
          <w:p w14:paraId="40CADF04" w14:textId="77777777" w:rsidR="0003635D" w:rsidRPr="0003635D" w:rsidRDefault="0003635D" w:rsidP="0003635D">
            <w:pPr>
              <w:pStyle w:val="NoSpacing"/>
              <w:rPr>
                <w:rFonts w:cstheme="minorHAnsi"/>
                <w:sz w:val="20"/>
                <w:szCs w:val="20"/>
              </w:rPr>
            </w:pPr>
            <w:r w:rsidRPr="0003635D">
              <w:rPr>
                <w:rFonts w:cstheme="minorHAnsi"/>
                <w:sz w:val="20"/>
                <w:szCs w:val="20"/>
              </w:rPr>
              <w:t>0.707</w:t>
            </w:r>
          </w:p>
        </w:tc>
        <w:tc>
          <w:tcPr>
            <w:tcW w:w="0" w:type="auto"/>
          </w:tcPr>
          <w:p w14:paraId="41DA75C5" w14:textId="77777777" w:rsidR="0003635D" w:rsidRPr="0003635D" w:rsidRDefault="0003635D" w:rsidP="0003635D">
            <w:pPr>
              <w:pStyle w:val="NoSpacing"/>
              <w:rPr>
                <w:rFonts w:cstheme="minorHAnsi"/>
                <w:sz w:val="20"/>
                <w:szCs w:val="20"/>
              </w:rPr>
            </w:pPr>
            <w:r w:rsidRPr="0003635D">
              <w:rPr>
                <w:rFonts w:cstheme="minorHAnsi"/>
                <w:sz w:val="20"/>
                <w:szCs w:val="20"/>
              </w:rPr>
              <w:t>0.227</w:t>
            </w:r>
          </w:p>
        </w:tc>
        <w:tc>
          <w:tcPr>
            <w:tcW w:w="0" w:type="auto"/>
          </w:tcPr>
          <w:p w14:paraId="74E4CDD2" w14:textId="77777777" w:rsidR="0003635D" w:rsidRPr="0003635D" w:rsidRDefault="0003635D" w:rsidP="0003635D">
            <w:pPr>
              <w:pStyle w:val="NoSpacing"/>
              <w:rPr>
                <w:rFonts w:cstheme="minorHAnsi"/>
                <w:sz w:val="20"/>
                <w:szCs w:val="20"/>
              </w:rPr>
            </w:pPr>
            <w:r w:rsidRPr="0003635D">
              <w:rPr>
                <w:rFonts w:cstheme="minorHAnsi"/>
                <w:sz w:val="20"/>
                <w:szCs w:val="20"/>
              </w:rPr>
              <w:t>0.235</w:t>
            </w:r>
          </w:p>
        </w:tc>
        <w:tc>
          <w:tcPr>
            <w:tcW w:w="0" w:type="auto"/>
          </w:tcPr>
          <w:p w14:paraId="08B8E788" w14:textId="77777777" w:rsidR="0003635D" w:rsidRPr="0003635D" w:rsidRDefault="0003635D" w:rsidP="0003635D">
            <w:pPr>
              <w:pStyle w:val="NoSpacing"/>
              <w:rPr>
                <w:rFonts w:cstheme="minorHAnsi"/>
                <w:sz w:val="20"/>
                <w:szCs w:val="20"/>
              </w:rPr>
            </w:pPr>
            <w:r w:rsidRPr="0003635D">
              <w:rPr>
                <w:rFonts w:cstheme="minorHAnsi"/>
                <w:sz w:val="20"/>
                <w:szCs w:val="20"/>
              </w:rPr>
              <w:t>0.615</w:t>
            </w:r>
          </w:p>
        </w:tc>
        <w:tc>
          <w:tcPr>
            <w:tcW w:w="0" w:type="auto"/>
          </w:tcPr>
          <w:p w14:paraId="3896F1CC" w14:textId="77777777" w:rsidR="0003635D" w:rsidRPr="00B76677" w:rsidRDefault="0003635D" w:rsidP="0003635D">
            <w:pPr>
              <w:pStyle w:val="NoSpacing"/>
              <w:rPr>
                <w:rFonts w:cstheme="minorHAnsi"/>
                <w:b/>
                <w:bCs/>
                <w:sz w:val="20"/>
                <w:szCs w:val="20"/>
              </w:rPr>
            </w:pPr>
            <w:r w:rsidRPr="00B76677">
              <w:rPr>
                <w:rFonts w:cstheme="minorHAnsi"/>
                <w:b/>
                <w:bCs/>
                <w:sz w:val="20"/>
                <w:szCs w:val="20"/>
              </w:rPr>
              <w:t>0.003</w:t>
            </w:r>
          </w:p>
        </w:tc>
        <w:tc>
          <w:tcPr>
            <w:tcW w:w="0" w:type="auto"/>
          </w:tcPr>
          <w:p w14:paraId="11C6EB17" w14:textId="77777777" w:rsidR="0003635D" w:rsidRPr="0003635D" w:rsidRDefault="0003635D" w:rsidP="0003635D">
            <w:pPr>
              <w:pStyle w:val="NoSpacing"/>
              <w:rPr>
                <w:rFonts w:cstheme="minorHAnsi"/>
                <w:w w:val="95"/>
                <w:sz w:val="20"/>
                <w:szCs w:val="20"/>
              </w:rPr>
            </w:pPr>
            <w:r w:rsidRPr="0003635D">
              <w:rPr>
                <w:rFonts w:cstheme="minorHAnsi"/>
                <w:w w:val="95"/>
                <w:sz w:val="20"/>
                <w:szCs w:val="20"/>
              </w:rPr>
              <w:t>0.995</w:t>
            </w:r>
          </w:p>
        </w:tc>
      </w:tr>
      <w:tr w:rsidR="00B76677" w:rsidRPr="0003635D" w14:paraId="6256AA48" w14:textId="77777777" w:rsidTr="00E6292A">
        <w:trPr>
          <w:trHeight w:val="288"/>
        </w:trPr>
        <w:tc>
          <w:tcPr>
            <w:tcW w:w="0" w:type="auto"/>
          </w:tcPr>
          <w:p w14:paraId="7C43E4E4" w14:textId="77777777" w:rsidR="0003635D" w:rsidRPr="0003635D" w:rsidRDefault="0003635D" w:rsidP="0003635D">
            <w:pPr>
              <w:pStyle w:val="NoSpacing"/>
              <w:rPr>
                <w:rFonts w:cstheme="minorHAnsi"/>
                <w:sz w:val="20"/>
                <w:szCs w:val="20"/>
              </w:rPr>
            </w:pPr>
          </w:p>
        </w:tc>
        <w:tc>
          <w:tcPr>
            <w:tcW w:w="0" w:type="auto"/>
          </w:tcPr>
          <w:p w14:paraId="53B0FAD5" w14:textId="77777777" w:rsidR="0003635D" w:rsidRPr="0003635D" w:rsidRDefault="0003635D" w:rsidP="0003635D">
            <w:pPr>
              <w:pStyle w:val="NoSpacing"/>
              <w:rPr>
                <w:rFonts w:cstheme="minorHAnsi"/>
                <w:sz w:val="20"/>
                <w:szCs w:val="20"/>
              </w:rPr>
            </w:pPr>
          </w:p>
        </w:tc>
        <w:tc>
          <w:tcPr>
            <w:tcW w:w="0" w:type="auto"/>
          </w:tcPr>
          <w:p w14:paraId="4793AEE5" w14:textId="77777777" w:rsidR="0003635D" w:rsidRPr="0003635D" w:rsidRDefault="0003635D" w:rsidP="0003635D">
            <w:pPr>
              <w:pStyle w:val="NoSpacing"/>
              <w:rPr>
                <w:rFonts w:cstheme="minorHAnsi"/>
                <w:sz w:val="20"/>
                <w:szCs w:val="20"/>
              </w:rPr>
            </w:pPr>
          </w:p>
        </w:tc>
        <w:tc>
          <w:tcPr>
            <w:tcW w:w="0" w:type="auto"/>
          </w:tcPr>
          <w:p w14:paraId="07A96827" w14:textId="77777777" w:rsidR="0003635D" w:rsidRPr="0003635D" w:rsidRDefault="0003635D" w:rsidP="0003635D">
            <w:pPr>
              <w:pStyle w:val="NoSpacing"/>
              <w:rPr>
                <w:rFonts w:cstheme="minorHAnsi"/>
                <w:sz w:val="20"/>
                <w:szCs w:val="20"/>
              </w:rPr>
            </w:pPr>
          </w:p>
        </w:tc>
        <w:tc>
          <w:tcPr>
            <w:tcW w:w="0" w:type="auto"/>
          </w:tcPr>
          <w:p w14:paraId="090D554C" w14:textId="77777777" w:rsidR="0003635D" w:rsidRPr="0003635D" w:rsidRDefault="0003635D" w:rsidP="0003635D">
            <w:pPr>
              <w:pStyle w:val="NoSpacing"/>
              <w:rPr>
                <w:rFonts w:cstheme="minorHAnsi"/>
                <w:sz w:val="20"/>
                <w:szCs w:val="20"/>
              </w:rPr>
            </w:pPr>
          </w:p>
        </w:tc>
        <w:tc>
          <w:tcPr>
            <w:tcW w:w="0" w:type="auto"/>
          </w:tcPr>
          <w:p w14:paraId="5F8DEFC4" w14:textId="4E66F899" w:rsidR="0003635D" w:rsidRPr="00B76677" w:rsidRDefault="0003635D" w:rsidP="0003635D">
            <w:pPr>
              <w:pStyle w:val="NoSpacing"/>
              <w:rPr>
                <w:rFonts w:cstheme="minorHAnsi"/>
                <w:b/>
                <w:bCs/>
                <w:w w:val="105"/>
                <w:sz w:val="20"/>
                <w:szCs w:val="20"/>
              </w:rPr>
            </w:pPr>
            <w:r w:rsidRPr="00B76677">
              <w:rPr>
                <w:rFonts w:cstheme="minorHAnsi"/>
                <w:b/>
                <w:bCs/>
                <w:w w:val="105"/>
                <w:sz w:val="20"/>
                <w:szCs w:val="20"/>
              </w:rPr>
              <w:t xml:space="preserve">Yes </w:t>
            </w:r>
            <w:r w:rsidR="00B76677" w:rsidRPr="00B76677">
              <w:rPr>
                <w:rFonts w:cstheme="minorHAnsi"/>
                <w:b/>
                <w:bCs/>
                <w:w w:val="105"/>
                <w:sz w:val="20"/>
                <w:szCs w:val="20"/>
              </w:rPr>
              <w:t>=</w:t>
            </w:r>
            <w:r w:rsidRPr="00B76677">
              <w:rPr>
                <w:rFonts w:cstheme="minorHAnsi"/>
                <w:b/>
                <w:bCs/>
                <w:w w:val="105"/>
                <w:sz w:val="20"/>
                <w:szCs w:val="20"/>
              </w:rPr>
              <w:t xml:space="preserve"> 14; 138 </w:t>
            </w:r>
            <w:r w:rsidR="00B76677" w:rsidRPr="00B76677">
              <w:rPr>
                <w:rFonts w:cstheme="minorHAnsi"/>
                <w:b/>
                <w:bCs/>
                <w:w w:val="105"/>
                <w:sz w:val="20"/>
                <w:szCs w:val="20"/>
              </w:rPr>
              <w:t>±</w:t>
            </w:r>
            <w:r w:rsidRPr="00B76677">
              <w:rPr>
                <w:rFonts w:cstheme="minorHAnsi"/>
                <w:b/>
                <w:bCs/>
                <w:w w:val="105"/>
                <w:sz w:val="20"/>
                <w:szCs w:val="20"/>
              </w:rPr>
              <w:t xml:space="preserve"> 88 min</w:t>
            </w:r>
          </w:p>
        </w:tc>
        <w:tc>
          <w:tcPr>
            <w:tcW w:w="0" w:type="auto"/>
          </w:tcPr>
          <w:p w14:paraId="63342404" w14:textId="77777777" w:rsidR="0003635D" w:rsidRPr="0003635D" w:rsidRDefault="0003635D" w:rsidP="0003635D">
            <w:pPr>
              <w:pStyle w:val="NoSpacing"/>
              <w:rPr>
                <w:rFonts w:cstheme="minorHAnsi"/>
                <w:sz w:val="20"/>
                <w:szCs w:val="20"/>
              </w:rPr>
            </w:pPr>
          </w:p>
        </w:tc>
      </w:tr>
      <w:tr w:rsidR="00B76677" w:rsidRPr="0003635D" w14:paraId="30685B15" w14:textId="77777777" w:rsidTr="00E6292A">
        <w:trPr>
          <w:trHeight w:val="288"/>
        </w:trPr>
        <w:tc>
          <w:tcPr>
            <w:tcW w:w="0" w:type="auto"/>
          </w:tcPr>
          <w:p w14:paraId="31CF7D86" w14:textId="77777777" w:rsidR="0003635D" w:rsidRPr="0003635D" w:rsidRDefault="0003635D" w:rsidP="0003635D">
            <w:pPr>
              <w:pStyle w:val="NoSpacing"/>
              <w:rPr>
                <w:rFonts w:cstheme="minorHAnsi"/>
                <w:sz w:val="20"/>
                <w:szCs w:val="20"/>
              </w:rPr>
            </w:pPr>
          </w:p>
        </w:tc>
        <w:tc>
          <w:tcPr>
            <w:tcW w:w="0" w:type="auto"/>
          </w:tcPr>
          <w:p w14:paraId="000F50B4" w14:textId="77777777" w:rsidR="0003635D" w:rsidRPr="0003635D" w:rsidRDefault="0003635D" w:rsidP="0003635D">
            <w:pPr>
              <w:pStyle w:val="NoSpacing"/>
              <w:rPr>
                <w:rFonts w:cstheme="minorHAnsi"/>
                <w:sz w:val="20"/>
                <w:szCs w:val="20"/>
              </w:rPr>
            </w:pPr>
          </w:p>
        </w:tc>
        <w:tc>
          <w:tcPr>
            <w:tcW w:w="0" w:type="auto"/>
          </w:tcPr>
          <w:p w14:paraId="6697C6C1" w14:textId="77777777" w:rsidR="0003635D" w:rsidRPr="0003635D" w:rsidRDefault="0003635D" w:rsidP="0003635D">
            <w:pPr>
              <w:pStyle w:val="NoSpacing"/>
              <w:rPr>
                <w:rFonts w:cstheme="minorHAnsi"/>
                <w:sz w:val="20"/>
                <w:szCs w:val="20"/>
              </w:rPr>
            </w:pPr>
          </w:p>
        </w:tc>
        <w:tc>
          <w:tcPr>
            <w:tcW w:w="0" w:type="auto"/>
          </w:tcPr>
          <w:p w14:paraId="67B0D140" w14:textId="77777777" w:rsidR="0003635D" w:rsidRPr="0003635D" w:rsidRDefault="0003635D" w:rsidP="0003635D">
            <w:pPr>
              <w:pStyle w:val="NoSpacing"/>
              <w:rPr>
                <w:rFonts w:cstheme="minorHAnsi"/>
                <w:sz w:val="20"/>
                <w:szCs w:val="20"/>
              </w:rPr>
            </w:pPr>
          </w:p>
        </w:tc>
        <w:tc>
          <w:tcPr>
            <w:tcW w:w="0" w:type="auto"/>
          </w:tcPr>
          <w:p w14:paraId="05586463" w14:textId="77777777" w:rsidR="0003635D" w:rsidRPr="0003635D" w:rsidRDefault="0003635D" w:rsidP="0003635D">
            <w:pPr>
              <w:pStyle w:val="NoSpacing"/>
              <w:rPr>
                <w:rFonts w:cstheme="minorHAnsi"/>
                <w:sz w:val="20"/>
                <w:szCs w:val="20"/>
              </w:rPr>
            </w:pPr>
          </w:p>
        </w:tc>
        <w:tc>
          <w:tcPr>
            <w:tcW w:w="0" w:type="auto"/>
          </w:tcPr>
          <w:p w14:paraId="2B0FDF2A" w14:textId="3A0E213A" w:rsidR="0003635D" w:rsidRPr="00B76677" w:rsidRDefault="0003635D" w:rsidP="0003635D">
            <w:pPr>
              <w:pStyle w:val="NoSpacing"/>
              <w:rPr>
                <w:rFonts w:cstheme="minorHAnsi"/>
                <w:b/>
                <w:bCs/>
                <w:w w:val="105"/>
                <w:sz w:val="20"/>
                <w:szCs w:val="20"/>
              </w:rPr>
            </w:pPr>
            <w:r w:rsidRPr="00B76677">
              <w:rPr>
                <w:rFonts w:cstheme="minorHAnsi"/>
                <w:b/>
                <w:bCs/>
                <w:w w:val="105"/>
                <w:sz w:val="20"/>
                <w:szCs w:val="20"/>
              </w:rPr>
              <w:t xml:space="preserve">No </w:t>
            </w:r>
            <w:r w:rsidR="00B76677" w:rsidRPr="00B76677">
              <w:rPr>
                <w:rFonts w:cstheme="minorHAnsi"/>
                <w:b/>
                <w:bCs/>
                <w:w w:val="105"/>
                <w:sz w:val="20"/>
                <w:szCs w:val="20"/>
              </w:rPr>
              <w:t>=</w:t>
            </w:r>
            <w:r w:rsidRPr="00B76677">
              <w:rPr>
                <w:rFonts w:cstheme="minorHAnsi"/>
                <w:b/>
                <w:bCs/>
                <w:w w:val="105"/>
                <w:sz w:val="20"/>
                <w:szCs w:val="20"/>
              </w:rPr>
              <w:t xml:space="preserve"> 62; 76 </w:t>
            </w:r>
            <w:r w:rsidR="00B76677" w:rsidRPr="00B76677">
              <w:rPr>
                <w:rFonts w:cstheme="minorHAnsi"/>
                <w:b/>
                <w:bCs/>
                <w:w w:val="105"/>
                <w:sz w:val="20"/>
                <w:szCs w:val="20"/>
              </w:rPr>
              <w:t>±</w:t>
            </w:r>
            <w:r w:rsidRPr="00B76677">
              <w:rPr>
                <w:rFonts w:cstheme="minorHAnsi"/>
                <w:b/>
                <w:bCs/>
                <w:w w:val="105"/>
                <w:sz w:val="20"/>
                <w:szCs w:val="20"/>
              </w:rPr>
              <w:t xml:space="preserve"> 73.5 min</w:t>
            </w:r>
          </w:p>
        </w:tc>
        <w:tc>
          <w:tcPr>
            <w:tcW w:w="0" w:type="auto"/>
          </w:tcPr>
          <w:p w14:paraId="1AF126C0" w14:textId="77777777" w:rsidR="0003635D" w:rsidRPr="0003635D" w:rsidRDefault="0003635D" w:rsidP="0003635D">
            <w:pPr>
              <w:pStyle w:val="NoSpacing"/>
              <w:rPr>
                <w:rFonts w:cstheme="minorHAnsi"/>
                <w:sz w:val="20"/>
                <w:szCs w:val="20"/>
              </w:rPr>
            </w:pPr>
          </w:p>
        </w:tc>
      </w:tr>
      <w:tr w:rsidR="00B76677" w:rsidRPr="0003635D" w14:paraId="4B52CA37" w14:textId="77777777" w:rsidTr="00E6292A">
        <w:trPr>
          <w:trHeight w:val="288"/>
        </w:trPr>
        <w:tc>
          <w:tcPr>
            <w:tcW w:w="0" w:type="auto"/>
          </w:tcPr>
          <w:p w14:paraId="2E7B0B79" w14:textId="77777777" w:rsidR="0003635D" w:rsidRPr="0003635D" w:rsidRDefault="0003635D" w:rsidP="0003635D">
            <w:pPr>
              <w:pStyle w:val="NoSpacing"/>
              <w:rPr>
                <w:rFonts w:cstheme="minorHAnsi"/>
                <w:sz w:val="20"/>
                <w:szCs w:val="20"/>
              </w:rPr>
            </w:pPr>
            <w:r w:rsidRPr="0003635D">
              <w:rPr>
                <w:rFonts w:cstheme="minorHAnsi"/>
                <w:sz w:val="20"/>
                <w:szCs w:val="20"/>
              </w:rPr>
              <w:t>Pain management counseling</w:t>
            </w:r>
          </w:p>
        </w:tc>
        <w:tc>
          <w:tcPr>
            <w:tcW w:w="0" w:type="auto"/>
          </w:tcPr>
          <w:p w14:paraId="4173E870" w14:textId="77777777" w:rsidR="0003635D" w:rsidRPr="0003635D" w:rsidRDefault="0003635D" w:rsidP="0003635D">
            <w:pPr>
              <w:pStyle w:val="NoSpacing"/>
              <w:rPr>
                <w:rFonts w:cstheme="minorHAnsi"/>
                <w:sz w:val="20"/>
                <w:szCs w:val="20"/>
              </w:rPr>
            </w:pPr>
            <w:r w:rsidRPr="0003635D">
              <w:rPr>
                <w:rFonts w:cstheme="minorHAnsi"/>
                <w:sz w:val="20"/>
                <w:szCs w:val="20"/>
              </w:rPr>
              <w:t>0.066</w:t>
            </w:r>
          </w:p>
        </w:tc>
        <w:tc>
          <w:tcPr>
            <w:tcW w:w="0" w:type="auto"/>
          </w:tcPr>
          <w:p w14:paraId="16A8F578" w14:textId="77777777" w:rsidR="0003635D" w:rsidRPr="0003635D" w:rsidRDefault="0003635D" w:rsidP="0003635D">
            <w:pPr>
              <w:pStyle w:val="NoSpacing"/>
              <w:rPr>
                <w:rFonts w:cstheme="minorHAnsi"/>
                <w:sz w:val="20"/>
                <w:szCs w:val="20"/>
              </w:rPr>
            </w:pPr>
            <w:r w:rsidRPr="0003635D">
              <w:rPr>
                <w:rFonts w:cstheme="minorHAnsi"/>
                <w:sz w:val="20"/>
                <w:szCs w:val="20"/>
              </w:rPr>
              <w:t>0.377</w:t>
            </w:r>
          </w:p>
        </w:tc>
        <w:tc>
          <w:tcPr>
            <w:tcW w:w="0" w:type="auto"/>
          </w:tcPr>
          <w:p w14:paraId="6ADDBBD5" w14:textId="77777777" w:rsidR="0003635D" w:rsidRPr="0003635D" w:rsidRDefault="0003635D" w:rsidP="0003635D">
            <w:pPr>
              <w:pStyle w:val="NoSpacing"/>
              <w:rPr>
                <w:rFonts w:cstheme="minorHAnsi"/>
                <w:sz w:val="20"/>
                <w:szCs w:val="20"/>
              </w:rPr>
            </w:pPr>
            <w:r w:rsidRPr="0003635D">
              <w:rPr>
                <w:rFonts w:cstheme="minorHAnsi"/>
                <w:sz w:val="20"/>
                <w:szCs w:val="20"/>
              </w:rPr>
              <w:t>0.111</w:t>
            </w:r>
          </w:p>
        </w:tc>
        <w:tc>
          <w:tcPr>
            <w:tcW w:w="0" w:type="auto"/>
          </w:tcPr>
          <w:p w14:paraId="577BBFE8" w14:textId="77777777" w:rsidR="0003635D" w:rsidRPr="0003635D" w:rsidRDefault="0003635D" w:rsidP="0003635D">
            <w:pPr>
              <w:pStyle w:val="NoSpacing"/>
              <w:rPr>
                <w:rFonts w:cstheme="minorHAnsi"/>
                <w:sz w:val="20"/>
                <w:szCs w:val="20"/>
              </w:rPr>
            </w:pPr>
            <w:r w:rsidRPr="0003635D">
              <w:rPr>
                <w:rFonts w:cstheme="minorHAnsi"/>
                <w:sz w:val="20"/>
                <w:szCs w:val="20"/>
              </w:rPr>
              <w:t>0.051</w:t>
            </w:r>
          </w:p>
        </w:tc>
        <w:tc>
          <w:tcPr>
            <w:tcW w:w="0" w:type="auto"/>
          </w:tcPr>
          <w:p w14:paraId="417E05EA" w14:textId="77777777" w:rsidR="0003635D" w:rsidRPr="0003635D" w:rsidRDefault="0003635D" w:rsidP="0003635D">
            <w:pPr>
              <w:pStyle w:val="NoSpacing"/>
              <w:rPr>
                <w:rFonts w:cstheme="minorHAnsi"/>
                <w:sz w:val="20"/>
                <w:szCs w:val="20"/>
              </w:rPr>
            </w:pPr>
            <w:r w:rsidRPr="0003635D">
              <w:rPr>
                <w:rFonts w:cstheme="minorHAnsi"/>
                <w:sz w:val="20"/>
                <w:szCs w:val="20"/>
              </w:rPr>
              <w:t>0.12</w:t>
            </w:r>
          </w:p>
        </w:tc>
        <w:tc>
          <w:tcPr>
            <w:tcW w:w="0" w:type="auto"/>
          </w:tcPr>
          <w:p w14:paraId="1AB5CBA9" w14:textId="77777777" w:rsidR="0003635D" w:rsidRPr="0003635D" w:rsidRDefault="0003635D" w:rsidP="0003635D">
            <w:pPr>
              <w:pStyle w:val="NoSpacing"/>
              <w:rPr>
                <w:rFonts w:cstheme="minorHAnsi"/>
                <w:w w:val="95"/>
                <w:sz w:val="20"/>
                <w:szCs w:val="20"/>
              </w:rPr>
            </w:pPr>
            <w:r w:rsidRPr="0003635D">
              <w:rPr>
                <w:rFonts w:cstheme="minorHAnsi"/>
                <w:w w:val="95"/>
                <w:sz w:val="20"/>
                <w:szCs w:val="20"/>
              </w:rPr>
              <w:t>0.555</w:t>
            </w:r>
          </w:p>
        </w:tc>
      </w:tr>
      <w:tr w:rsidR="00B76677" w:rsidRPr="0003635D" w14:paraId="76C8551C" w14:textId="77777777" w:rsidTr="00E6292A">
        <w:trPr>
          <w:trHeight w:val="288"/>
        </w:trPr>
        <w:tc>
          <w:tcPr>
            <w:tcW w:w="0" w:type="auto"/>
          </w:tcPr>
          <w:p w14:paraId="4224862F" w14:textId="77777777" w:rsidR="0003635D" w:rsidRPr="0003635D" w:rsidRDefault="0003635D" w:rsidP="0003635D">
            <w:pPr>
              <w:pStyle w:val="NoSpacing"/>
              <w:rPr>
                <w:rFonts w:cstheme="minorHAnsi"/>
                <w:sz w:val="20"/>
                <w:szCs w:val="20"/>
              </w:rPr>
            </w:pPr>
            <w:r w:rsidRPr="0003635D">
              <w:rPr>
                <w:rFonts w:cstheme="minorHAnsi"/>
                <w:sz w:val="20"/>
                <w:szCs w:val="20"/>
              </w:rPr>
              <w:t>Premedication midazolam</w:t>
            </w:r>
          </w:p>
        </w:tc>
        <w:tc>
          <w:tcPr>
            <w:tcW w:w="0" w:type="auto"/>
          </w:tcPr>
          <w:p w14:paraId="0E3C89A0" w14:textId="77777777" w:rsidR="0003635D" w:rsidRPr="0003635D" w:rsidRDefault="0003635D" w:rsidP="0003635D">
            <w:pPr>
              <w:pStyle w:val="NoSpacing"/>
              <w:rPr>
                <w:rFonts w:cstheme="minorHAnsi"/>
                <w:sz w:val="20"/>
                <w:szCs w:val="20"/>
              </w:rPr>
            </w:pPr>
            <w:r w:rsidRPr="0003635D">
              <w:rPr>
                <w:rFonts w:cstheme="minorHAnsi"/>
                <w:sz w:val="20"/>
                <w:szCs w:val="20"/>
              </w:rPr>
              <w:t>0.072</w:t>
            </w:r>
          </w:p>
        </w:tc>
        <w:tc>
          <w:tcPr>
            <w:tcW w:w="0" w:type="auto"/>
          </w:tcPr>
          <w:p w14:paraId="43787CB7" w14:textId="77777777" w:rsidR="0003635D" w:rsidRPr="0003635D" w:rsidRDefault="0003635D" w:rsidP="0003635D">
            <w:pPr>
              <w:pStyle w:val="NoSpacing"/>
              <w:rPr>
                <w:rFonts w:cstheme="minorHAnsi"/>
                <w:sz w:val="20"/>
                <w:szCs w:val="20"/>
              </w:rPr>
            </w:pPr>
            <w:r w:rsidRPr="0003635D">
              <w:rPr>
                <w:rFonts w:cstheme="minorHAnsi"/>
                <w:sz w:val="20"/>
                <w:szCs w:val="20"/>
              </w:rPr>
              <w:t>0.064</w:t>
            </w:r>
          </w:p>
        </w:tc>
        <w:tc>
          <w:tcPr>
            <w:tcW w:w="0" w:type="auto"/>
          </w:tcPr>
          <w:p w14:paraId="00555E2A" w14:textId="77777777" w:rsidR="0003635D" w:rsidRPr="002E6BF9" w:rsidRDefault="0003635D" w:rsidP="0003635D">
            <w:pPr>
              <w:pStyle w:val="NoSpacing"/>
              <w:rPr>
                <w:rFonts w:cstheme="minorHAnsi"/>
                <w:b/>
                <w:bCs/>
                <w:sz w:val="20"/>
                <w:szCs w:val="20"/>
              </w:rPr>
            </w:pPr>
            <w:r w:rsidRPr="002E6BF9">
              <w:rPr>
                <w:rFonts w:cstheme="minorHAnsi"/>
                <w:b/>
                <w:bCs/>
                <w:sz w:val="20"/>
                <w:szCs w:val="20"/>
              </w:rPr>
              <w:t>0.021</w:t>
            </w:r>
          </w:p>
        </w:tc>
        <w:tc>
          <w:tcPr>
            <w:tcW w:w="0" w:type="auto"/>
          </w:tcPr>
          <w:p w14:paraId="660A1107" w14:textId="77777777" w:rsidR="0003635D" w:rsidRPr="0003635D" w:rsidRDefault="0003635D" w:rsidP="0003635D">
            <w:pPr>
              <w:pStyle w:val="NoSpacing"/>
              <w:rPr>
                <w:rFonts w:cstheme="minorHAnsi"/>
                <w:sz w:val="20"/>
                <w:szCs w:val="20"/>
              </w:rPr>
            </w:pPr>
            <w:r w:rsidRPr="0003635D">
              <w:rPr>
                <w:rFonts w:cstheme="minorHAnsi"/>
                <w:sz w:val="20"/>
                <w:szCs w:val="20"/>
              </w:rPr>
              <w:t>0.816</w:t>
            </w:r>
          </w:p>
        </w:tc>
        <w:tc>
          <w:tcPr>
            <w:tcW w:w="0" w:type="auto"/>
          </w:tcPr>
          <w:p w14:paraId="2B3C13FC" w14:textId="77777777" w:rsidR="0003635D" w:rsidRPr="0003635D" w:rsidRDefault="0003635D" w:rsidP="0003635D">
            <w:pPr>
              <w:pStyle w:val="NoSpacing"/>
              <w:rPr>
                <w:rFonts w:cstheme="minorHAnsi"/>
                <w:sz w:val="20"/>
                <w:szCs w:val="20"/>
              </w:rPr>
            </w:pPr>
            <w:r w:rsidRPr="0003635D">
              <w:rPr>
                <w:rFonts w:cstheme="minorHAnsi"/>
                <w:sz w:val="20"/>
                <w:szCs w:val="20"/>
              </w:rPr>
              <w:t>0.714</w:t>
            </w:r>
          </w:p>
        </w:tc>
        <w:tc>
          <w:tcPr>
            <w:tcW w:w="0" w:type="auto"/>
          </w:tcPr>
          <w:p w14:paraId="3AD775A0" w14:textId="77777777" w:rsidR="0003635D" w:rsidRPr="0003635D" w:rsidRDefault="0003635D" w:rsidP="0003635D">
            <w:pPr>
              <w:pStyle w:val="NoSpacing"/>
              <w:rPr>
                <w:rFonts w:cstheme="minorHAnsi"/>
                <w:w w:val="95"/>
                <w:sz w:val="20"/>
                <w:szCs w:val="20"/>
              </w:rPr>
            </w:pPr>
            <w:r w:rsidRPr="0003635D">
              <w:rPr>
                <w:rFonts w:cstheme="minorHAnsi"/>
                <w:w w:val="95"/>
                <w:sz w:val="20"/>
                <w:szCs w:val="20"/>
              </w:rPr>
              <w:t>0.156</w:t>
            </w:r>
          </w:p>
        </w:tc>
      </w:tr>
      <w:tr w:rsidR="00B76677" w:rsidRPr="0003635D" w14:paraId="15B7AA58" w14:textId="77777777" w:rsidTr="00E6292A">
        <w:trPr>
          <w:trHeight w:val="288"/>
        </w:trPr>
        <w:tc>
          <w:tcPr>
            <w:tcW w:w="0" w:type="auto"/>
          </w:tcPr>
          <w:p w14:paraId="7E761924" w14:textId="45B1D5CD" w:rsidR="0003635D" w:rsidRPr="0003635D" w:rsidRDefault="0003635D" w:rsidP="0003635D">
            <w:pPr>
              <w:pStyle w:val="NoSpacing"/>
              <w:rPr>
                <w:rFonts w:cstheme="minorHAnsi"/>
                <w:sz w:val="20"/>
                <w:szCs w:val="20"/>
              </w:rPr>
            </w:pPr>
            <w:r w:rsidRPr="0003635D">
              <w:rPr>
                <w:rFonts w:cstheme="minorHAnsi"/>
                <w:sz w:val="20"/>
                <w:szCs w:val="20"/>
              </w:rPr>
              <w:t xml:space="preserve">Yes (n </w:t>
            </w:r>
            <w:r w:rsidR="00B76677">
              <w:rPr>
                <w:rFonts w:cstheme="minorHAnsi"/>
                <w:sz w:val="20"/>
                <w:szCs w:val="20"/>
              </w:rPr>
              <w:t>=</w:t>
            </w:r>
            <w:r w:rsidRPr="0003635D">
              <w:rPr>
                <w:rFonts w:cstheme="minorHAnsi"/>
                <w:sz w:val="20"/>
                <w:szCs w:val="20"/>
              </w:rPr>
              <w:t xml:space="preserve"> 63)</w:t>
            </w:r>
          </w:p>
        </w:tc>
        <w:tc>
          <w:tcPr>
            <w:tcW w:w="0" w:type="auto"/>
          </w:tcPr>
          <w:p w14:paraId="13AF7197" w14:textId="77777777" w:rsidR="0003635D" w:rsidRPr="0003635D" w:rsidRDefault="0003635D" w:rsidP="0003635D">
            <w:pPr>
              <w:pStyle w:val="NoSpacing"/>
              <w:rPr>
                <w:rFonts w:cstheme="minorHAnsi"/>
                <w:sz w:val="20"/>
                <w:szCs w:val="20"/>
              </w:rPr>
            </w:pPr>
          </w:p>
        </w:tc>
        <w:tc>
          <w:tcPr>
            <w:tcW w:w="0" w:type="auto"/>
          </w:tcPr>
          <w:p w14:paraId="4CA57CE8" w14:textId="77777777" w:rsidR="0003635D" w:rsidRPr="0003635D" w:rsidRDefault="0003635D" w:rsidP="0003635D">
            <w:pPr>
              <w:pStyle w:val="NoSpacing"/>
              <w:rPr>
                <w:rFonts w:cstheme="minorHAnsi"/>
                <w:sz w:val="20"/>
                <w:szCs w:val="20"/>
              </w:rPr>
            </w:pPr>
          </w:p>
        </w:tc>
        <w:tc>
          <w:tcPr>
            <w:tcW w:w="0" w:type="auto"/>
          </w:tcPr>
          <w:p w14:paraId="03B59BF6" w14:textId="1F3BDED8" w:rsidR="0003635D" w:rsidRPr="002E6BF9" w:rsidRDefault="0003635D" w:rsidP="0003635D">
            <w:pPr>
              <w:pStyle w:val="NoSpacing"/>
              <w:rPr>
                <w:rFonts w:cstheme="minorHAnsi"/>
                <w:b/>
                <w:bCs/>
                <w:sz w:val="20"/>
                <w:szCs w:val="20"/>
              </w:rPr>
            </w:pPr>
            <w:r w:rsidRPr="002E6BF9">
              <w:rPr>
                <w:rFonts w:cstheme="minorHAnsi"/>
                <w:b/>
                <w:bCs/>
                <w:sz w:val="20"/>
                <w:szCs w:val="20"/>
              </w:rPr>
              <w:t xml:space="preserve">1.0 </w:t>
            </w:r>
            <w:r w:rsidR="00375667" w:rsidRPr="002E6BF9">
              <w:rPr>
                <w:rFonts w:cstheme="minorHAnsi"/>
                <w:b/>
                <w:bCs/>
                <w:sz w:val="20"/>
                <w:szCs w:val="20"/>
              </w:rPr>
              <w:t>±</w:t>
            </w:r>
            <w:r w:rsidRPr="002E6BF9">
              <w:rPr>
                <w:rFonts w:cstheme="minorHAnsi"/>
                <w:b/>
                <w:bCs/>
                <w:sz w:val="20"/>
                <w:szCs w:val="20"/>
              </w:rPr>
              <w:t xml:space="preserve"> 1.1</w:t>
            </w:r>
          </w:p>
        </w:tc>
        <w:tc>
          <w:tcPr>
            <w:tcW w:w="0" w:type="auto"/>
          </w:tcPr>
          <w:p w14:paraId="692CF160" w14:textId="77777777" w:rsidR="0003635D" w:rsidRPr="0003635D" w:rsidRDefault="0003635D" w:rsidP="0003635D">
            <w:pPr>
              <w:pStyle w:val="NoSpacing"/>
              <w:rPr>
                <w:rFonts w:cstheme="minorHAnsi"/>
                <w:sz w:val="20"/>
                <w:szCs w:val="20"/>
              </w:rPr>
            </w:pPr>
          </w:p>
        </w:tc>
        <w:tc>
          <w:tcPr>
            <w:tcW w:w="0" w:type="auto"/>
          </w:tcPr>
          <w:p w14:paraId="7C34D4E0" w14:textId="77777777" w:rsidR="0003635D" w:rsidRPr="0003635D" w:rsidRDefault="0003635D" w:rsidP="0003635D">
            <w:pPr>
              <w:pStyle w:val="NoSpacing"/>
              <w:rPr>
                <w:rFonts w:cstheme="minorHAnsi"/>
                <w:sz w:val="20"/>
                <w:szCs w:val="20"/>
              </w:rPr>
            </w:pPr>
          </w:p>
        </w:tc>
        <w:tc>
          <w:tcPr>
            <w:tcW w:w="0" w:type="auto"/>
          </w:tcPr>
          <w:p w14:paraId="11D78FE3" w14:textId="77777777" w:rsidR="0003635D" w:rsidRPr="0003635D" w:rsidRDefault="0003635D" w:rsidP="0003635D">
            <w:pPr>
              <w:pStyle w:val="NoSpacing"/>
              <w:rPr>
                <w:rFonts w:cstheme="minorHAnsi"/>
                <w:sz w:val="20"/>
                <w:szCs w:val="20"/>
              </w:rPr>
            </w:pPr>
          </w:p>
        </w:tc>
      </w:tr>
      <w:tr w:rsidR="00B76677" w:rsidRPr="0003635D" w14:paraId="569058AF" w14:textId="77777777" w:rsidTr="00B76677">
        <w:trPr>
          <w:trHeight w:val="288"/>
        </w:trPr>
        <w:tc>
          <w:tcPr>
            <w:tcW w:w="0" w:type="auto"/>
          </w:tcPr>
          <w:p w14:paraId="420EB242" w14:textId="5F96D471" w:rsidR="00B76677" w:rsidRPr="0003635D" w:rsidRDefault="00B76677" w:rsidP="0003635D">
            <w:pPr>
              <w:pStyle w:val="NoSpacing"/>
              <w:rPr>
                <w:rFonts w:cstheme="minorHAnsi"/>
                <w:sz w:val="20"/>
                <w:szCs w:val="20"/>
              </w:rPr>
            </w:pPr>
            <w:r w:rsidRPr="0003635D">
              <w:rPr>
                <w:rFonts w:cstheme="minorHAnsi"/>
                <w:sz w:val="20"/>
                <w:szCs w:val="20"/>
              </w:rPr>
              <w:t xml:space="preserve">No (n </w:t>
            </w:r>
            <w:r>
              <w:rPr>
                <w:rFonts w:cstheme="minorHAnsi"/>
                <w:sz w:val="20"/>
                <w:szCs w:val="20"/>
              </w:rPr>
              <w:t>=</w:t>
            </w:r>
            <w:r w:rsidRPr="0003635D">
              <w:rPr>
                <w:rFonts w:cstheme="minorHAnsi"/>
                <w:sz w:val="20"/>
                <w:szCs w:val="20"/>
              </w:rPr>
              <w:t xml:space="preserve"> 13)</w:t>
            </w:r>
          </w:p>
        </w:tc>
        <w:tc>
          <w:tcPr>
            <w:tcW w:w="997" w:type="dxa"/>
          </w:tcPr>
          <w:p w14:paraId="491EDDF6" w14:textId="0B067BFC" w:rsidR="00B76677" w:rsidRPr="0003635D" w:rsidRDefault="00B76677" w:rsidP="0003635D">
            <w:pPr>
              <w:pStyle w:val="NoSpacing"/>
              <w:rPr>
                <w:rFonts w:cstheme="minorHAnsi"/>
                <w:sz w:val="20"/>
                <w:szCs w:val="20"/>
              </w:rPr>
            </w:pPr>
          </w:p>
        </w:tc>
        <w:tc>
          <w:tcPr>
            <w:tcW w:w="1467" w:type="dxa"/>
          </w:tcPr>
          <w:p w14:paraId="4035FDCF" w14:textId="77777777" w:rsidR="00B76677" w:rsidRPr="0003635D" w:rsidRDefault="00B76677" w:rsidP="0003635D">
            <w:pPr>
              <w:pStyle w:val="NoSpacing"/>
              <w:rPr>
                <w:rFonts w:cstheme="minorHAnsi"/>
                <w:sz w:val="20"/>
                <w:szCs w:val="20"/>
              </w:rPr>
            </w:pPr>
          </w:p>
        </w:tc>
        <w:tc>
          <w:tcPr>
            <w:tcW w:w="1468" w:type="dxa"/>
          </w:tcPr>
          <w:p w14:paraId="7256C710" w14:textId="0A2DC05A" w:rsidR="00B76677" w:rsidRPr="002E6BF9" w:rsidRDefault="00375667" w:rsidP="0003635D">
            <w:pPr>
              <w:pStyle w:val="NoSpacing"/>
              <w:rPr>
                <w:rFonts w:cstheme="minorHAnsi"/>
                <w:b/>
                <w:bCs/>
                <w:sz w:val="20"/>
                <w:szCs w:val="20"/>
              </w:rPr>
            </w:pPr>
            <w:r w:rsidRPr="002E6BF9">
              <w:rPr>
                <w:rFonts w:cstheme="minorHAnsi"/>
                <w:b/>
                <w:bCs/>
                <w:sz w:val="20"/>
                <w:szCs w:val="20"/>
              </w:rPr>
              <w:t xml:space="preserve">1.8 </w:t>
            </w:r>
            <w:r w:rsidRPr="002E6BF9">
              <w:rPr>
                <w:rFonts w:cstheme="minorHAnsi"/>
                <w:b/>
                <w:bCs/>
                <w:sz w:val="20"/>
                <w:szCs w:val="20"/>
              </w:rPr>
              <w:t>±</w:t>
            </w:r>
            <w:r w:rsidRPr="002E6BF9">
              <w:rPr>
                <w:rFonts w:cstheme="minorHAnsi"/>
                <w:b/>
                <w:bCs/>
                <w:sz w:val="20"/>
                <w:szCs w:val="20"/>
              </w:rPr>
              <w:t xml:space="preserve"> 1.6</w:t>
            </w:r>
          </w:p>
        </w:tc>
        <w:tc>
          <w:tcPr>
            <w:tcW w:w="0" w:type="auto"/>
          </w:tcPr>
          <w:p w14:paraId="061F9AFD" w14:textId="77777777" w:rsidR="00B76677" w:rsidRPr="0003635D" w:rsidRDefault="00B76677" w:rsidP="0003635D">
            <w:pPr>
              <w:pStyle w:val="NoSpacing"/>
              <w:rPr>
                <w:rFonts w:cstheme="minorHAnsi"/>
                <w:sz w:val="20"/>
                <w:szCs w:val="20"/>
              </w:rPr>
            </w:pPr>
          </w:p>
        </w:tc>
        <w:tc>
          <w:tcPr>
            <w:tcW w:w="0" w:type="auto"/>
          </w:tcPr>
          <w:p w14:paraId="05899E3A" w14:textId="77777777" w:rsidR="00B76677" w:rsidRPr="0003635D" w:rsidRDefault="00B76677" w:rsidP="0003635D">
            <w:pPr>
              <w:pStyle w:val="NoSpacing"/>
              <w:rPr>
                <w:rFonts w:cstheme="minorHAnsi"/>
                <w:sz w:val="20"/>
                <w:szCs w:val="20"/>
              </w:rPr>
            </w:pPr>
          </w:p>
        </w:tc>
        <w:tc>
          <w:tcPr>
            <w:tcW w:w="0" w:type="auto"/>
          </w:tcPr>
          <w:p w14:paraId="48D961F9" w14:textId="64A92C8C" w:rsidR="00B76677" w:rsidRPr="0003635D" w:rsidRDefault="00B76677" w:rsidP="0003635D">
            <w:pPr>
              <w:pStyle w:val="NoSpacing"/>
              <w:rPr>
                <w:rFonts w:cstheme="minorHAnsi"/>
                <w:sz w:val="20"/>
                <w:szCs w:val="20"/>
              </w:rPr>
            </w:pPr>
          </w:p>
        </w:tc>
      </w:tr>
      <w:tr w:rsidR="00B76677" w:rsidRPr="0003635D" w14:paraId="5C1A2DD3" w14:textId="77777777" w:rsidTr="00E6292A">
        <w:trPr>
          <w:trHeight w:val="288"/>
        </w:trPr>
        <w:tc>
          <w:tcPr>
            <w:tcW w:w="0" w:type="auto"/>
          </w:tcPr>
          <w:p w14:paraId="7AA7197F" w14:textId="77777777" w:rsidR="0003635D" w:rsidRPr="0003635D" w:rsidRDefault="0003635D" w:rsidP="0003635D">
            <w:pPr>
              <w:pStyle w:val="NoSpacing"/>
              <w:rPr>
                <w:rFonts w:cstheme="minorHAnsi"/>
                <w:sz w:val="20"/>
                <w:szCs w:val="20"/>
              </w:rPr>
            </w:pPr>
            <w:proofErr w:type="spellStart"/>
            <w:r w:rsidRPr="0003635D">
              <w:rPr>
                <w:rFonts w:cstheme="minorHAnsi"/>
                <w:sz w:val="20"/>
                <w:szCs w:val="20"/>
              </w:rPr>
              <w:t>Sufentanil</w:t>
            </w:r>
            <w:proofErr w:type="spellEnd"/>
            <w:r w:rsidRPr="0003635D">
              <w:rPr>
                <w:rFonts w:cstheme="minorHAnsi"/>
                <w:sz w:val="20"/>
                <w:szCs w:val="20"/>
              </w:rPr>
              <w:t xml:space="preserve"> intraoperative</w:t>
            </w:r>
          </w:p>
        </w:tc>
        <w:tc>
          <w:tcPr>
            <w:tcW w:w="0" w:type="auto"/>
          </w:tcPr>
          <w:p w14:paraId="778A1ADD" w14:textId="77777777" w:rsidR="0003635D" w:rsidRPr="0003635D" w:rsidRDefault="0003635D" w:rsidP="0003635D">
            <w:pPr>
              <w:pStyle w:val="NoSpacing"/>
              <w:rPr>
                <w:rFonts w:cstheme="minorHAnsi"/>
                <w:sz w:val="20"/>
                <w:szCs w:val="20"/>
              </w:rPr>
            </w:pPr>
            <w:r w:rsidRPr="0003635D">
              <w:rPr>
                <w:rFonts w:cstheme="minorHAnsi"/>
                <w:sz w:val="20"/>
                <w:szCs w:val="20"/>
              </w:rPr>
              <w:t>0.119</w:t>
            </w:r>
          </w:p>
        </w:tc>
        <w:tc>
          <w:tcPr>
            <w:tcW w:w="0" w:type="auto"/>
          </w:tcPr>
          <w:p w14:paraId="083588B3" w14:textId="77777777" w:rsidR="0003635D" w:rsidRPr="0003635D" w:rsidRDefault="0003635D" w:rsidP="0003635D">
            <w:pPr>
              <w:pStyle w:val="NoSpacing"/>
              <w:rPr>
                <w:rFonts w:cstheme="minorHAnsi"/>
                <w:sz w:val="20"/>
                <w:szCs w:val="20"/>
              </w:rPr>
            </w:pPr>
            <w:r w:rsidRPr="0003635D">
              <w:rPr>
                <w:rFonts w:cstheme="minorHAnsi"/>
                <w:sz w:val="20"/>
                <w:szCs w:val="20"/>
              </w:rPr>
              <w:t>0.184</w:t>
            </w:r>
          </w:p>
        </w:tc>
        <w:tc>
          <w:tcPr>
            <w:tcW w:w="0" w:type="auto"/>
          </w:tcPr>
          <w:p w14:paraId="08C9EA9C" w14:textId="77777777" w:rsidR="0003635D" w:rsidRPr="0003635D" w:rsidRDefault="0003635D" w:rsidP="0003635D">
            <w:pPr>
              <w:pStyle w:val="NoSpacing"/>
              <w:rPr>
                <w:rFonts w:cstheme="minorHAnsi"/>
                <w:sz w:val="20"/>
                <w:szCs w:val="20"/>
              </w:rPr>
            </w:pPr>
            <w:r w:rsidRPr="0003635D">
              <w:rPr>
                <w:rFonts w:cstheme="minorHAnsi"/>
                <w:sz w:val="20"/>
                <w:szCs w:val="20"/>
              </w:rPr>
              <w:t>0.339</w:t>
            </w:r>
          </w:p>
        </w:tc>
        <w:tc>
          <w:tcPr>
            <w:tcW w:w="0" w:type="auto"/>
          </w:tcPr>
          <w:p w14:paraId="453A2343" w14:textId="77777777" w:rsidR="0003635D" w:rsidRPr="0003635D" w:rsidRDefault="0003635D" w:rsidP="0003635D">
            <w:pPr>
              <w:pStyle w:val="NoSpacing"/>
              <w:rPr>
                <w:rFonts w:cstheme="minorHAnsi"/>
                <w:sz w:val="20"/>
                <w:szCs w:val="20"/>
              </w:rPr>
            </w:pPr>
            <w:r w:rsidRPr="0003635D">
              <w:rPr>
                <w:rFonts w:cstheme="minorHAnsi"/>
                <w:sz w:val="20"/>
                <w:szCs w:val="20"/>
              </w:rPr>
              <w:t>0.773</w:t>
            </w:r>
          </w:p>
        </w:tc>
        <w:tc>
          <w:tcPr>
            <w:tcW w:w="0" w:type="auto"/>
          </w:tcPr>
          <w:p w14:paraId="62678AD8" w14:textId="77777777" w:rsidR="0003635D" w:rsidRPr="0003635D" w:rsidRDefault="0003635D" w:rsidP="0003635D">
            <w:pPr>
              <w:pStyle w:val="NoSpacing"/>
              <w:rPr>
                <w:rFonts w:cstheme="minorHAnsi"/>
                <w:sz w:val="20"/>
                <w:szCs w:val="20"/>
              </w:rPr>
            </w:pPr>
            <w:r w:rsidRPr="0003635D">
              <w:rPr>
                <w:rFonts w:cstheme="minorHAnsi"/>
                <w:sz w:val="20"/>
                <w:szCs w:val="20"/>
              </w:rPr>
              <w:t>1.000</w:t>
            </w:r>
          </w:p>
        </w:tc>
        <w:tc>
          <w:tcPr>
            <w:tcW w:w="0" w:type="auto"/>
          </w:tcPr>
          <w:p w14:paraId="39466194" w14:textId="77777777" w:rsidR="0003635D" w:rsidRPr="0003635D" w:rsidRDefault="0003635D" w:rsidP="0003635D">
            <w:pPr>
              <w:pStyle w:val="NoSpacing"/>
              <w:rPr>
                <w:rFonts w:cstheme="minorHAnsi"/>
                <w:w w:val="95"/>
                <w:sz w:val="20"/>
                <w:szCs w:val="20"/>
              </w:rPr>
            </w:pPr>
            <w:r w:rsidRPr="0003635D">
              <w:rPr>
                <w:rFonts w:cstheme="minorHAnsi"/>
                <w:w w:val="95"/>
                <w:sz w:val="20"/>
                <w:szCs w:val="20"/>
              </w:rPr>
              <w:t>0.545</w:t>
            </w:r>
          </w:p>
        </w:tc>
      </w:tr>
      <w:tr w:rsidR="00B76677" w:rsidRPr="0003635D" w14:paraId="6BB17C29" w14:textId="77777777" w:rsidTr="00E6292A">
        <w:trPr>
          <w:trHeight w:val="288"/>
        </w:trPr>
        <w:tc>
          <w:tcPr>
            <w:tcW w:w="0" w:type="auto"/>
          </w:tcPr>
          <w:p w14:paraId="735CE74B" w14:textId="77777777" w:rsidR="0003635D" w:rsidRPr="0003635D" w:rsidRDefault="0003635D" w:rsidP="0003635D">
            <w:pPr>
              <w:pStyle w:val="NoSpacing"/>
              <w:rPr>
                <w:rFonts w:cstheme="minorHAnsi"/>
                <w:sz w:val="20"/>
                <w:szCs w:val="20"/>
              </w:rPr>
            </w:pPr>
            <w:r w:rsidRPr="0003635D">
              <w:rPr>
                <w:rFonts w:cstheme="minorHAnsi"/>
                <w:sz w:val="20"/>
                <w:szCs w:val="20"/>
              </w:rPr>
              <w:t>Remifentanil intraoperative</w:t>
            </w:r>
          </w:p>
        </w:tc>
        <w:tc>
          <w:tcPr>
            <w:tcW w:w="0" w:type="auto"/>
          </w:tcPr>
          <w:p w14:paraId="4E221AD0" w14:textId="77777777" w:rsidR="0003635D" w:rsidRPr="0003635D" w:rsidRDefault="0003635D" w:rsidP="0003635D">
            <w:pPr>
              <w:pStyle w:val="NoSpacing"/>
              <w:rPr>
                <w:rFonts w:cstheme="minorHAnsi"/>
                <w:sz w:val="20"/>
                <w:szCs w:val="20"/>
              </w:rPr>
            </w:pPr>
            <w:r w:rsidRPr="0003635D">
              <w:rPr>
                <w:rFonts w:cstheme="minorHAnsi"/>
                <w:sz w:val="20"/>
                <w:szCs w:val="20"/>
              </w:rPr>
              <w:t>0.341</w:t>
            </w:r>
          </w:p>
        </w:tc>
        <w:tc>
          <w:tcPr>
            <w:tcW w:w="0" w:type="auto"/>
          </w:tcPr>
          <w:p w14:paraId="0D6B6D11" w14:textId="77777777" w:rsidR="0003635D" w:rsidRPr="0003635D" w:rsidRDefault="0003635D" w:rsidP="0003635D">
            <w:pPr>
              <w:pStyle w:val="NoSpacing"/>
              <w:rPr>
                <w:rFonts w:cstheme="minorHAnsi"/>
                <w:sz w:val="20"/>
                <w:szCs w:val="20"/>
              </w:rPr>
            </w:pPr>
            <w:r w:rsidRPr="0003635D">
              <w:rPr>
                <w:rFonts w:cstheme="minorHAnsi"/>
                <w:sz w:val="20"/>
                <w:szCs w:val="20"/>
              </w:rPr>
              <w:t>0.726</w:t>
            </w:r>
          </w:p>
        </w:tc>
        <w:tc>
          <w:tcPr>
            <w:tcW w:w="0" w:type="auto"/>
          </w:tcPr>
          <w:p w14:paraId="6D43CDEF" w14:textId="77777777" w:rsidR="0003635D" w:rsidRPr="0003635D" w:rsidRDefault="0003635D" w:rsidP="0003635D">
            <w:pPr>
              <w:pStyle w:val="NoSpacing"/>
              <w:rPr>
                <w:rFonts w:cstheme="minorHAnsi"/>
                <w:sz w:val="20"/>
                <w:szCs w:val="20"/>
              </w:rPr>
            </w:pPr>
            <w:r w:rsidRPr="0003635D">
              <w:rPr>
                <w:rFonts w:cstheme="minorHAnsi"/>
                <w:sz w:val="20"/>
                <w:szCs w:val="20"/>
              </w:rPr>
              <w:t>0.12</w:t>
            </w:r>
          </w:p>
        </w:tc>
        <w:tc>
          <w:tcPr>
            <w:tcW w:w="0" w:type="auto"/>
          </w:tcPr>
          <w:p w14:paraId="5D4042D5" w14:textId="77777777" w:rsidR="0003635D" w:rsidRPr="0003635D" w:rsidRDefault="0003635D" w:rsidP="0003635D">
            <w:pPr>
              <w:pStyle w:val="NoSpacing"/>
              <w:rPr>
                <w:rFonts w:cstheme="minorHAnsi"/>
                <w:sz w:val="20"/>
                <w:szCs w:val="20"/>
              </w:rPr>
            </w:pPr>
            <w:r w:rsidRPr="0003635D">
              <w:rPr>
                <w:rFonts w:cstheme="minorHAnsi"/>
                <w:sz w:val="20"/>
                <w:szCs w:val="20"/>
              </w:rPr>
              <w:t>0.625</w:t>
            </w:r>
          </w:p>
        </w:tc>
        <w:tc>
          <w:tcPr>
            <w:tcW w:w="0" w:type="auto"/>
          </w:tcPr>
          <w:p w14:paraId="0550CCB5" w14:textId="77777777" w:rsidR="0003635D" w:rsidRPr="0003635D" w:rsidRDefault="0003635D" w:rsidP="0003635D">
            <w:pPr>
              <w:pStyle w:val="NoSpacing"/>
              <w:rPr>
                <w:rFonts w:cstheme="minorHAnsi"/>
                <w:sz w:val="20"/>
                <w:szCs w:val="20"/>
              </w:rPr>
            </w:pPr>
            <w:r w:rsidRPr="0003635D">
              <w:rPr>
                <w:rFonts w:cstheme="minorHAnsi"/>
                <w:sz w:val="20"/>
                <w:szCs w:val="20"/>
              </w:rPr>
              <w:t>0.635</w:t>
            </w:r>
          </w:p>
        </w:tc>
        <w:tc>
          <w:tcPr>
            <w:tcW w:w="0" w:type="auto"/>
          </w:tcPr>
          <w:p w14:paraId="07CA01BE" w14:textId="77777777" w:rsidR="0003635D" w:rsidRPr="0003635D" w:rsidRDefault="0003635D" w:rsidP="0003635D">
            <w:pPr>
              <w:pStyle w:val="NoSpacing"/>
              <w:rPr>
                <w:rFonts w:cstheme="minorHAnsi"/>
                <w:w w:val="95"/>
                <w:sz w:val="20"/>
                <w:szCs w:val="20"/>
              </w:rPr>
            </w:pPr>
            <w:r w:rsidRPr="0003635D">
              <w:rPr>
                <w:rFonts w:cstheme="minorHAnsi"/>
                <w:w w:val="95"/>
                <w:sz w:val="20"/>
                <w:szCs w:val="20"/>
              </w:rPr>
              <w:t>0.672</w:t>
            </w:r>
          </w:p>
        </w:tc>
      </w:tr>
      <w:tr w:rsidR="00B76677" w:rsidRPr="0003635D" w14:paraId="519E75E9" w14:textId="77777777" w:rsidTr="00E6292A">
        <w:trPr>
          <w:trHeight w:val="288"/>
        </w:trPr>
        <w:tc>
          <w:tcPr>
            <w:tcW w:w="0" w:type="auto"/>
          </w:tcPr>
          <w:p w14:paraId="12F51C32" w14:textId="77777777" w:rsidR="0003635D" w:rsidRPr="0003635D" w:rsidRDefault="0003635D" w:rsidP="0003635D">
            <w:pPr>
              <w:pStyle w:val="NoSpacing"/>
              <w:rPr>
                <w:rFonts w:cstheme="minorHAnsi"/>
                <w:sz w:val="20"/>
                <w:szCs w:val="20"/>
              </w:rPr>
            </w:pPr>
            <w:proofErr w:type="spellStart"/>
            <w:r w:rsidRPr="0003635D">
              <w:rPr>
                <w:rFonts w:cstheme="minorHAnsi"/>
                <w:sz w:val="20"/>
                <w:szCs w:val="20"/>
              </w:rPr>
              <w:t>Piritramid</w:t>
            </w:r>
            <w:proofErr w:type="spellEnd"/>
          </w:p>
        </w:tc>
        <w:tc>
          <w:tcPr>
            <w:tcW w:w="0" w:type="auto"/>
          </w:tcPr>
          <w:p w14:paraId="604761D6" w14:textId="77777777" w:rsidR="0003635D" w:rsidRPr="0003635D" w:rsidRDefault="0003635D" w:rsidP="0003635D">
            <w:pPr>
              <w:pStyle w:val="NoSpacing"/>
              <w:rPr>
                <w:rFonts w:cstheme="minorHAnsi"/>
                <w:sz w:val="20"/>
                <w:szCs w:val="20"/>
              </w:rPr>
            </w:pPr>
            <w:r w:rsidRPr="0003635D">
              <w:rPr>
                <w:rFonts w:cstheme="minorHAnsi"/>
                <w:sz w:val="20"/>
                <w:szCs w:val="20"/>
              </w:rPr>
              <w:t>0.776</w:t>
            </w:r>
          </w:p>
        </w:tc>
        <w:tc>
          <w:tcPr>
            <w:tcW w:w="0" w:type="auto"/>
          </w:tcPr>
          <w:p w14:paraId="2D812702" w14:textId="77777777" w:rsidR="0003635D" w:rsidRPr="0003635D" w:rsidRDefault="0003635D" w:rsidP="0003635D">
            <w:pPr>
              <w:pStyle w:val="NoSpacing"/>
              <w:rPr>
                <w:rFonts w:cstheme="minorHAnsi"/>
                <w:sz w:val="20"/>
                <w:szCs w:val="20"/>
              </w:rPr>
            </w:pPr>
            <w:r w:rsidRPr="0003635D">
              <w:rPr>
                <w:rFonts w:cstheme="minorHAnsi"/>
                <w:sz w:val="20"/>
                <w:szCs w:val="20"/>
              </w:rPr>
              <w:t>0.855</w:t>
            </w:r>
          </w:p>
        </w:tc>
        <w:tc>
          <w:tcPr>
            <w:tcW w:w="0" w:type="auto"/>
          </w:tcPr>
          <w:p w14:paraId="4EC25084" w14:textId="77777777" w:rsidR="0003635D" w:rsidRPr="0003635D" w:rsidRDefault="0003635D" w:rsidP="0003635D">
            <w:pPr>
              <w:pStyle w:val="NoSpacing"/>
              <w:rPr>
                <w:rFonts w:cstheme="minorHAnsi"/>
                <w:sz w:val="20"/>
                <w:szCs w:val="20"/>
              </w:rPr>
            </w:pPr>
            <w:r w:rsidRPr="0003635D">
              <w:rPr>
                <w:rFonts w:cstheme="minorHAnsi"/>
                <w:sz w:val="20"/>
                <w:szCs w:val="20"/>
              </w:rPr>
              <w:t>0.871</w:t>
            </w:r>
          </w:p>
        </w:tc>
        <w:tc>
          <w:tcPr>
            <w:tcW w:w="0" w:type="auto"/>
          </w:tcPr>
          <w:p w14:paraId="0F97BB29" w14:textId="77777777" w:rsidR="0003635D" w:rsidRPr="0003635D" w:rsidRDefault="0003635D" w:rsidP="0003635D">
            <w:pPr>
              <w:pStyle w:val="NoSpacing"/>
              <w:rPr>
                <w:rFonts w:cstheme="minorHAnsi"/>
                <w:sz w:val="20"/>
                <w:szCs w:val="20"/>
              </w:rPr>
            </w:pPr>
            <w:r w:rsidRPr="0003635D">
              <w:rPr>
                <w:rFonts w:cstheme="minorHAnsi"/>
                <w:sz w:val="20"/>
                <w:szCs w:val="20"/>
              </w:rPr>
              <w:t>0.468</w:t>
            </w:r>
          </w:p>
        </w:tc>
        <w:tc>
          <w:tcPr>
            <w:tcW w:w="0" w:type="auto"/>
          </w:tcPr>
          <w:p w14:paraId="4AF3DA40" w14:textId="77777777" w:rsidR="0003635D" w:rsidRPr="0003635D" w:rsidRDefault="0003635D" w:rsidP="0003635D">
            <w:pPr>
              <w:pStyle w:val="NoSpacing"/>
              <w:rPr>
                <w:rFonts w:cstheme="minorHAnsi"/>
                <w:sz w:val="20"/>
                <w:szCs w:val="20"/>
              </w:rPr>
            </w:pPr>
            <w:r w:rsidRPr="0003635D">
              <w:rPr>
                <w:rFonts w:cstheme="minorHAnsi"/>
                <w:sz w:val="20"/>
                <w:szCs w:val="20"/>
              </w:rPr>
              <w:t>1.000</w:t>
            </w:r>
          </w:p>
        </w:tc>
        <w:tc>
          <w:tcPr>
            <w:tcW w:w="0" w:type="auto"/>
          </w:tcPr>
          <w:p w14:paraId="0808B899" w14:textId="77777777" w:rsidR="0003635D" w:rsidRPr="0003635D" w:rsidRDefault="0003635D" w:rsidP="0003635D">
            <w:pPr>
              <w:pStyle w:val="NoSpacing"/>
              <w:rPr>
                <w:rFonts w:cstheme="minorHAnsi"/>
                <w:w w:val="95"/>
                <w:sz w:val="20"/>
                <w:szCs w:val="20"/>
              </w:rPr>
            </w:pPr>
            <w:r w:rsidRPr="0003635D">
              <w:rPr>
                <w:rFonts w:cstheme="minorHAnsi"/>
                <w:w w:val="95"/>
                <w:sz w:val="20"/>
                <w:szCs w:val="20"/>
              </w:rPr>
              <w:t>1.000</w:t>
            </w:r>
          </w:p>
        </w:tc>
      </w:tr>
      <w:tr w:rsidR="00B76677" w:rsidRPr="0003635D" w14:paraId="703BE750" w14:textId="77777777" w:rsidTr="00E6292A">
        <w:trPr>
          <w:trHeight w:val="288"/>
        </w:trPr>
        <w:tc>
          <w:tcPr>
            <w:tcW w:w="0" w:type="auto"/>
          </w:tcPr>
          <w:p w14:paraId="471E4B8D" w14:textId="77777777" w:rsidR="0003635D" w:rsidRPr="0003635D" w:rsidRDefault="0003635D" w:rsidP="0003635D">
            <w:pPr>
              <w:pStyle w:val="NoSpacing"/>
              <w:rPr>
                <w:rFonts w:cstheme="minorHAnsi"/>
                <w:sz w:val="20"/>
                <w:szCs w:val="20"/>
              </w:rPr>
            </w:pPr>
            <w:r w:rsidRPr="0003635D">
              <w:rPr>
                <w:rFonts w:cstheme="minorHAnsi"/>
                <w:sz w:val="20"/>
                <w:szCs w:val="20"/>
              </w:rPr>
              <w:t>Nonopioid intraoperative</w:t>
            </w:r>
          </w:p>
        </w:tc>
        <w:tc>
          <w:tcPr>
            <w:tcW w:w="0" w:type="auto"/>
          </w:tcPr>
          <w:p w14:paraId="70454D3E" w14:textId="77777777" w:rsidR="0003635D" w:rsidRPr="0003635D" w:rsidRDefault="0003635D" w:rsidP="0003635D">
            <w:pPr>
              <w:pStyle w:val="NoSpacing"/>
              <w:rPr>
                <w:rFonts w:cstheme="minorHAnsi"/>
                <w:sz w:val="20"/>
                <w:szCs w:val="20"/>
              </w:rPr>
            </w:pPr>
            <w:r w:rsidRPr="0003635D">
              <w:rPr>
                <w:rFonts w:cstheme="minorHAnsi"/>
                <w:sz w:val="20"/>
                <w:szCs w:val="20"/>
              </w:rPr>
              <w:t>0.795</w:t>
            </w:r>
          </w:p>
        </w:tc>
        <w:tc>
          <w:tcPr>
            <w:tcW w:w="0" w:type="auto"/>
          </w:tcPr>
          <w:p w14:paraId="2DB12861" w14:textId="77777777" w:rsidR="0003635D" w:rsidRPr="0003635D" w:rsidRDefault="0003635D" w:rsidP="0003635D">
            <w:pPr>
              <w:pStyle w:val="NoSpacing"/>
              <w:rPr>
                <w:rFonts w:cstheme="minorHAnsi"/>
                <w:sz w:val="20"/>
                <w:szCs w:val="20"/>
              </w:rPr>
            </w:pPr>
            <w:r w:rsidRPr="0003635D">
              <w:rPr>
                <w:rFonts w:cstheme="minorHAnsi"/>
                <w:sz w:val="20"/>
                <w:szCs w:val="20"/>
              </w:rPr>
              <w:t>0.858</w:t>
            </w:r>
          </w:p>
        </w:tc>
        <w:tc>
          <w:tcPr>
            <w:tcW w:w="0" w:type="auto"/>
          </w:tcPr>
          <w:p w14:paraId="0066D79A" w14:textId="77777777" w:rsidR="0003635D" w:rsidRPr="0003635D" w:rsidRDefault="0003635D" w:rsidP="0003635D">
            <w:pPr>
              <w:pStyle w:val="NoSpacing"/>
              <w:rPr>
                <w:rFonts w:cstheme="minorHAnsi"/>
                <w:sz w:val="20"/>
                <w:szCs w:val="20"/>
              </w:rPr>
            </w:pPr>
            <w:r w:rsidRPr="0003635D">
              <w:rPr>
                <w:rFonts w:cstheme="minorHAnsi"/>
                <w:sz w:val="20"/>
                <w:szCs w:val="20"/>
              </w:rPr>
              <w:t>0.858</w:t>
            </w:r>
          </w:p>
        </w:tc>
        <w:tc>
          <w:tcPr>
            <w:tcW w:w="0" w:type="auto"/>
          </w:tcPr>
          <w:p w14:paraId="0469D191" w14:textId="77777777" w:rsidR="0003635D" w:rsidRPr="0003635D" w:rsidRDefault="0003635D" w:rsidP="0003635D">
            <w:pPr>
              <w:pStyle w:val="NoSpacing"/>
              <w:rPr>
                <w:rFonts w:cstheme="minorHAnsi"/>
                <w:sz w:val="20"/>
                <w:szCs w:val="20"/>
              </w:rPr>
            </w:pPr>
            <w:r w:rsidRPr="0003635D">
              <w:rPr>
                <w:rFonts w:cstheme="minorHAnsi"/>
                <w:sz w:val="20"/>
                <w:szCs w:val="20"/>
              </w:rPr>
              <w:t>0.123</w:t>
            </w:r>
          </w:p>
        </w:tc>
        <w:tc>
          <w:tcPr>
            <w:tcW w:w="0" w:type="auto"/>
          </w:tcPr>
          <w:p w14:paraId="6A995801" w14:textId="77777777" w:rsidR="0003635D" w:rsidRPr="0003635D" w:rsidRDefault="0003635D" w:rsidP="0003635D">
            <w:pPr>
              <w:pStyle w:val="NoSpacing"/>
              <w:rPr>
                <w:rFonts w:cstheme="minorHAnsi"/>
                <w:sz w:val="20"/>
                <w:szCs w:val="20"/>
              </w:rPr>
            </w:pPr>
            <w:r w:rsidRPr="0003635D">
              <w:rPr>
                <w:rFonts w:cstheme="minorHAnsi"/>
                <w:sz w:val="20"/>
                <w:szCs w:val="20"/>
              </w:rPr>
              <w:t>0.497</w:t>
            </w:r>
          </w:p>
        </w:tc>
        <w:tc>
          <w:tcPr>
            <w:tcW w:w="0" w:type="auto"/>
          </w:tcPr>
          <w:p w14:paraId="17D20CA5" w14:textId="77777777" w:rsidR="0003635D" w:rsidRPr="0003635D" w:rsidRDefault="0003635D" w:rsidP="0003635D">
            <w:pPr>
              <w:pStyle w:val="NoSpacing"/>
              <w:rPr>
                <w:rFonts w:cstheme="minorHAnsi"/>
                <w:w w:val="95"/>
                <w:sz w:val="20"/>
                <w:szCs w:val="20"/>
              </w:rPr>
            </w:pPr>
            <w:r w:rsidRPr="0003635D">
              <w:rPr>
                <w:rFonts w:cstheme="minorHAnsi"/>
                <w:w w:val="95"/>
                <w:sz w:val="20"/>
                <w:szCs w:val="20"/>
              </w:rPr>
              <w:t>0.187</w:t>
            </w:r>
          </w:p>
        </w:tc>
      </w:tr>
      <w:tr w:rsidR="00B76677" w:rsidRPr="0003635D" w14:paraId="41357623" w14:textId="77777777" w:rsidTr="00E6292A">
        <w:trPr>
          <w:trHeight w:val="288"/>
        </w:trPr>
        <w:tc>
          <w:tcPr>
            <w:tcW w:w="0" w:type="auto"/>
          </w:tcPr>
          <w:p w14:paraId="4525CBF1" w14:textId="77777777" w:rsidR="0003635D" w:rsidRPr="0003635D" w:rsidRDefault="0003635D" w:rsidP="0003635D">
            <w:pPr>
              <w:pStyle w:val="NoSpacing"/>
              <w:rPr>
                <w:rFonts w:cstheme="minorHAnsi"/>
                <w:sz w:val="20"/>
                <w:szCs w:val="20"/>
              </w:rPr>
            </w:pPr>
            <w:r w:rsidRPr="0003635D">
              <w:rPr>
                <w:rFonts w:cstheme="minorHAnsi"/>
                <w:sz w:val="20"/>
                <w:szCs w:val="20"/>
              </w:rPr>
              <w:t>Clonidine perioperative</w:t>
            </w:r>
          </w:p>
        </w:tc>
        <w:tc>
          <w:tcPr>
            <w:tcW w:w="0" w:type="auto"/>
          </w:tcPr>
          <w:p w14:paraId="560DBB56" w14:textId="77777777" w:rsidR="0003635D" w:rsidRPr="0003635D" w:rsidRDefault="0003635D" w:rsidP="0003635D">
            <w:pPr>
              <w:pStyle w:val="NoSpacing"/>
              <w:rPr>
                <w:rFonts w:cstheme="minorHAnsi"/>
                <w:sz w:val="20"/>
                <w:szCs w:val="20"/>
              </w:rPr>
            </w:pPr>
            <w:r w:rsidRPr="0003635D">
              <w:rPr>
                <w:rFonts w:cstheme="minorHAnsi"/>
                <w:sz w:val="20"/>
                <w:szCs w:val="20"/>
              </w:rPr>
              <w:t>0.271</w:t>
            </w:r>
          </w:p>
        </w:tc>
        <w:tc>
          <w:tcPr>
            <w:tcW w:w="0" w:type="auto"/>
          </w:tcPr>
          <w:p w14:paraId="67D8A376" w14:textId="77777777" w:rsidR="0003635D" w:rsidRPr="0003635D" w:rsidRDefault="0003635D" w:rsidP="0003635D">
            <w:pPr>
              <w:pStyle w:val="NoSpacing"/>
              <w:rPr>
                <w:rFonts w:cstheme="minorHAnsi"/>
                <w:sz w:val="20"/>
                <w:szCs w:val="20"/>
              </w:rPr>
            </w:pPr>
            <w:r w:rsidRPr="0003635D">
              <w:rPr>
                <w:rFonts w:cstheme="minorHAnsi"/>
                <w:sz w:val="20"/>
                <w:szCs w:val="20"/>
              </w:rPr>
              <w:t>0.991</w:t>
            </w:r>
          </w:p>
        </w:tc>
        <w:tc>
          <w:tcPr>
            <w:tcW w:w="0" w:type="auto"/>
          </w:tcPr>
          <w:p w14:paraId="7D03E22B" w14:textId="77777777" w:rsidR="0003635D" w:rsidRPr="0003635D" w:rsidRDefault="0003635D" w:rsidP="0003635D">
            <w:pPr>
              <w:pStyle w:val="NoSpacing"/>
              <w:rPr>
                <w:rFonts w:cstheme="minorHAnsi"/>
                <w:sz w:val="20"/>
                <w:szCs w:val="20"/>
              </w:rPr>
            </w:pPr>
            <w:r w:rsidRPr="0003635D">
              <w:rPr>
                <w:rFonts w:cstheme="minorHAnsi"/>
                <w:sz w:val="20"/>
                <w:szCs w:val="20"/>
              </w:rPr>
              <w:t>0.762</w:t>
            </w:r>
          </w:p>
        </w:tc>
        <w:tc>
          <w:tcPr>
            <w:tcW w:w="0" w:type="auto"/>
          </w:tcPr>
          <w:p w14:paraId="190898F0" w14:textId="77777777" w:rsidR="0003635D" w:rsidRPr="0003635D" w:rsidRDefault="0003635D" w:rsidP="0003635D">
            <w:pPr>
              <w:pStyle w:val="NoSpacing"/>
              <w:rPr>
                <w:rFonts w:cstheme="minorHAnsi"/>
                <w:sz w:val="20"/>
                <w:szCs w:val="20"/>
              </w:rPr>
            </w:pPr>
            <w:r w:rsidRPr="0003635D">
              <w:rPr>
                <w:rFonts w:cstheme="minorHAnsi"/>
                <w:sz w:val="20"/>
                <w:szCs w:val="20"/>
              </w:rPr>
              <w:t>0.779</w:t>
            </w:r>
          </w:p>
        </w:tc>
        <w:tc>
          <w:tcPr>
            <w:tcW w:w="0" w:type="auto"/>
          </w:tcPr>
          <w:p w14:paraId="79DFF8D7" w14:textId="77777777" w:rsidR="0003635D" w:rsidRPr="0003635D" w:rsidRDefault="0003635D" w:rsidP="0003635D">
            <w:pPr>
              <w:pStyle w:val="NoSpacing"/>
              <w:rPr>
                <w:rFonts w:cstheme="minorHAnsi"/>
                <w:sz w:val="20"/>
                <w:szCs w:val="20"/>
              </w:rPr>
            </w:pPr>
            <w:r w:rsidRPr="0003635D">
              <w:rPr>
                <w:rFonts w:cstheme="minorHAnsi"/>
                <w:sz w:val="20"/>
                <w:szCs w:val="20"/>
              </w:rPr>
              <w:t>0.565</w:t>
            </w:r>
          </w:p>
        </w:tc>
        <w:tc>
          <w:tcPr>
            <w:tcW w:w="0" w:type="auto"/>
          </w:tcPr>
          <w:p w14:paraId="205A3F27" w14:textId="77777777" w:rsidR="0003635D" w:rsidRPr="0003635D" w:rsidRDefault="0003635D" w:rsidP="0003635D">
            <w:pPr>
              <w:pStyle w:val="NoSpacing"/>
              <w:rPr>
                <w:rFonts w:cstheme="minorHAnsi"/>
                <w:w w:val="95"/>
                <w:sz w:val="20"/>
                <w:szCs w:val="20"/>
              </w:rPr>
            </w:pPr>
            <w:r w:rsidRPr="0003635D">
              <w:rPr>
                <w:rFonts w:cstheme="minorHAnsi"/>
                <w:w w:val="95"/>
                <w:sz w:val="20"/>
                <w:szCs w:val="20"/>
              </w:rPr>
              <w:t>0.576</w:t>
            </w:r>
          </w:p>
        </w:tc>
      </w:tr>
      <w:tr w:rsidR="00B76677" w:rsidRPr="0003635D" w14:paraId="7CA755F9" w14:textId="77777777" w:rsidTr="00E6292A">
        <w:trPr>
          <w:trHeight w:val="288"/>
        </w:trPr>
        <w:tc>
          <w:tcPr>
            <w:tcW w:w="0" w:type="auto"/>
          </w:tcPr>
          <w:p w14:paraId="3B01F4AE" w14:textId="77777777" w:rsidR="0003635D" w:rsidRPr="0003635D" w:rsidRDefault="0003635D" w:rsidP="0003635D">
            <w:pPr>
              <w:pStyle w:val="NoSpacing"/>
              <w:rPr>
                <w:rFonts w:cstheme="minorHAnsi"/>
                <w:sz w:val="20"/>
                <w:szCs w:val="20"/>
              </w:rPr>
            </w:pPr>
            <w:r w:rsidRPr="0003635D">
              <w:rPr>
                <w:rFonts w:cstheme="minorHAnsi"/>
                <w:sz w:val="20"/>
                <w:szCs w:val="20"/>
              </w:rPr>
              <w:t>PONV prophylaxis</w:t>
            </w:r>
          </w:p>
        </w:tc>
        <w:tc>
          <w:tcPr>
            <w:tcW w:w="0" w:type="auto"/>
          </w:tcPr>
          <w:p w14:paraId="55149A7D" w14:textId="77777777" w:rsidR="0003635D" w:rsidRPr="0003635D" w:rsidRDefault="0003635D" w:rsidP="0003635D">
            <w:pPr>
              <w:pStyle w:val="NoSpacing"/>
              <w:rPr>
                <w:rFonts w:cstheme="minorHAnsi"/>
                <w:sz w:val="20"/>
                <w:szCs w:val="20"/>
              </w:rPr>
            </w:pPr>
            <w:r w:rsidRPr="0003635D">
              <w:rPr>
                <w:rFonts w:cstheme="minorHAnsi"/>
                <w:sz w:val="20"/>
                <w:szCs w:val="20"/>
              </w:rPr>
              <w:t>0.912</w:t>
            </w:r>
          </w:p>
        </w:tc>
        <w:tc>
          <w:tcPr>
            <w:tcW w:w="0" w:type="auto"/>
          </w:tcPr>
          <w:p w14:paraId="1277A11A" w14:textId="77777777" w:rsidR="0003635D" w:rsidRPr="0003635D" w:rsidRDefault="0003635D" w:rsidP="0003635D">
            <w:pPr>
              <w:pStyle w:val="NoSpacing"/>
              <w:rPr>
                <w:rFonts w:cstheme="minorHAnsi"/>
                <w:sz w:val="20"/>
                <w:szCs w:val="20"/>
              </w:rPr>
            </w:pPr>
            <w:r w:rsidRPr="0003635D">
              <w:rPr>
                <w:rFonts w:cstheme="minorHAnsi"/>
                <w:sz w:val="20"/>
                <w:szCs w:val="20"/>
              </w:rPr>
              <w:t>0.732</w:t>
            </w:r>
          </w:p>
        </w:tc>
        <w:tc>
          <w:tcPr>
            <w:tcW w:w="0" w:type="auto"/>
          </w:tcPr>
          <w:p w14:paraId="126C274F" w14:textId="77777777" w:rsidR="0003635D" w:rsidRPr="0003635D" w:rsidRDefault="0003635D" w:rsidP="0003635D">
            <w:pPr>
              <w:pStyle w:val="NoSpacing"/>
              <w:rPr>
                <w:rFonts w:cstheme="minorHAnsi"/>
                <w:sz w:val="20"/>
                <w:szCs w:val="20"/>
              </w:rPr>
            </w:pPr>
            <w:r w:rsidRPr="0003635D">
              <w:rPr>
                <w:rFonts w:cstheme="minorHAnsi"/>
                <w:sz w:val="20"/>
                <w:szCs w:val="20"/>
              </w:rPr>
              <w:t>0.71</w:t>
            </w:r>
          </w:p>
        </w:tc>
        <w:tc>
          <w:tcPr>
            <w:tcW w:w="0" w:type="auto"/>
          </w:tcPr>
          <w:p w14:paraId="5A2CB267" w14:textId="77777777" w:rsidR="0003635D" w:rsidRPr="0003635D" w:rsidRDefault="0003635D" w:rsidP="0003635D">
            <w:pPr>
              <w:pStyle w:val="NoSpacing"/>
              <w:rPr>
                <w:rFonts w:cstheme="minorHAnsi"/>
                <w:sz w:val="20"/>
                <w:szCs w:val="20"/>
              </w:rPr>
            </w:pPr>
            <w:r w:rsidRPr="0003635D">
              <w:rPr>
                <w:rFonts w:cstheme="minorHAnsi"/>
                <w:sz w:val="20"/>
                <w:szCs w:val="20"/>
              </w:rPr>
              <w:t>0.172</w:t>
            </w:r>
          </w:p>
        </w:tc>
        <w:tc>
          <w:tcPr>
            <w:tcW w:w="0" w:type="auto"/>
          </w:tcPr>
          <w:p w14:paraId="7FC4F5CD" w14:textId="77777777" w:rsidR="0003635D" w:rsidRPr="0003635D" w:rsidRDefault="0003635D" w:rsidP="0003635D">
            <w:pPr>
              <w:pStyle w:val="NoSpacing"/>
              <w:rPr>
                <w:rFonts w:cstheme="minorHAnsi"/>
                <w:sz w:val="20"/>
                <w:szCs w:val="20"/>
              </w:rPr>
            </w:pPr>
            <w:r w:rsidRPr="0003635D">
              <w:rPr>
                <w:rFonts w:cstheme="minorHAnsi"/>
                <w:sz w:val="20"/>
                <w:szCs w:val="20"/>
              </w:rPr>
              <w:t>0.774</w:t>
            </w:r>
          </w:p>
        </w:tc>
        <w:tc>
          <w:tcPr>
            <w:tcW w:w="0" w:type="auto"/>
          </w:tcPr>
          <w:p w14:paraId="4216B840" w14:textId="77777777" w:rsidR="0003635D" w:rsidRPr="0003635D" w:rsidRDefault="0003635D" w:rsidP="0003635D">
            <w:pPr>
              <w:pStyle w:val="NoSpacing"/>
              <w:rPr>
                <w:rFonts w:cstheme="minorHAnsi"/>
                <w:w w:val="95"/>
                <w:sz w:val="20"/>
                <w:szCs w:val="20"/>
              </w:rPr>
            </w:pPr>
            <w:r w:rsidRPr="0003635D">
              <w:rPr>
                <w:rFonts w:cstheme="minorHAnsi"/>
                <w:w w:val="95"/>
                <w:sz w:val="20"/>
                <w:szCs w:val="20"/>
              </w:rPr>
              <w:t>0.782</w:t>
            </w:r>
          </w:p>
        </w:tc>
      </w:tr>
      <w:tr w:rsidR="00B76677" w:rsidRPr="0003635D" w14:paraId="02CA59A2" w14:textId="77777777" w:rsidTr="00E6292A">
        <w:trPr>
          <w:trHeight w:val="288"/>
        </w:trPr>
        <w:tc>
          <w:tcPr>
            <w:tcW w:w="0" w:type="auto"/>
          </w:tcPr>
          <w:p w14:paraId="3A9A32C9" w14:textId="77777777" w:rsidR="0003635D" w:rsidRPr="0003635D" w:rsidRDefault="0003635D" w:rsidP="0003635D">
            <w:pPr>
              <w:pStyle w:val="NoSpacing"/>
              <w:rPr>
                <w:rFonts w:cstheme="minorHAnsi"/>
                <w:sz w:val="20"/>
                <w:szCs w:val="20"/>
              </w:rPr>
            </w:pPr>
            <w:r w:rsidRPr="0003635D">
              <w:rPr>
                <w:rFonts w:cstheme="minorHAnsi"/>
                <w:sz w:val="20"/>
                <w:szCs w:val="20"/>
              </w:rPr>
              <w:t>Opioid in recovery room</w:t>
            </w:r>
          </w:p>
        </w:tc>
        <w:tc>
          <w:tcPr>
            <w:tcW w:w="0" w:type="auto"/>
          </w:tcPr>
          <w:p w14:paraId="489B1047" w14:textId="77777777" w:rsidR="0003635D" w:rsidRPr="0003635D" w:rsidRDefault="0003635D" w:rsidP="0003635D">
            <w:pPr>
              <w:pStyle w:val="NoSpacing"/>
              <w:rPr>
                <w:rFonts w:cstheme="minorHAnsi"/>
                <w:sz w:val="20"/>
                <w:szCs w:val="20"/>
              </w:rPr>
            </w:pPr>
            <w:r w:rsidRPr="0003635D">
              <w:rPr>
                <w:rFonts w:cstheme="minorHAnsi"/>
                <w:sz w:val="20"/>
                <w:szCs w:val="20"/>
              </w:rPr>
              <w:t>0.371</w:t>
            </w:r>
          </w:p>
        </w:tc>
        <w:tc>
          <w:tcPr>
            <w:tcW w:w="0" w:type="auto"/>
          </w:tcPr>
          <w:p w14:paraId="7FCC43AA" w14:textId="77777777" w:rsidR="0003635D" w:rsidRPr="0003635D" w:rsidRDefault="0003635D" w:rsidP="0003635D">
            <w:pPr>
              <w:pStyle w:val="NoSpacing"/>
              <w:rPr>
                <w:rFonts w:cstheme="minorHAnsi"/>
                <w:sz w:val="20"/>
                <w:szCs w:val="20"/>
              </w:rPr>
            </w:pPr>
            <w:r w:rsidRPr="0003635D">
              <w:rPr>
                <w:rFonts w:cstheme="minorHAnsi"/>
                <w:sz w:val="20"/>
                <w:szCs w:val="20"/>
              </w:rPr>
              <w:t>0.053</w:t>
            </w:r>
          </w:p>
        </w:tc>
        <w:tc>
          <w:tcPr>
            <w:tcW w:w="0" w:type="auto"/>
          </w:tcPr>
          <w:p w14:paraId="5A4CC2B9" w14:textId="77777777" w:rsidR="0003635D" w:rsidRPr="0003635D" w:rsidRDefault="0003635D" w:rsidP="0003635D">
            <w:pPr>
              <w:pStyle w:val="NoSpacing"/>
              <w:rPr>
                <w:rFonts w:cstheme="minorHAnsi"/>
                <w:sz w:val="20"/>
                <w:szCs w:val="20"/>
              </w:rPr>
            </w:pPr>
            <w:r w:rsidRPr="0003635D">
              <w:rPr>
                <w:rFonts w:cstheme="minorHAnsi"/>
                <w:sz w:val="20"/>
                <w:szCs w:val="20"/>
              </w:rPr>
              <w:t>0.779</w:t>
            </w:r>
          </w:p>
        </w:tc>
        <w:tc>
          <w:tcPr>
            <w:tcW w:w="0" w:type="auto"/>
          </w:tcPr>
          <w:p w14:paraId="4DD717AF" w14:textId="77777777" w:rsidR="0003635D" w:rsidRPr="0003635D" w:rsidRDefault="0003635D" w:rsidP="0003635D">
            <w:pPr>
              <w:pStyle w:val="NoSpacing"/>
              <w:rPr>
                <w:rFonts w:cstheme="minorHAnsi"/>
                <w:sz w:val="20"/>
                <w:szCs w:val="20"/>
              </w:rPr>
            </w:pPr>
            <w:r w:rsidRPr="0003635D">
              <w:rPr>
                <w:rFonts w:cstheme="minorHAnsi"/>
                <w:sz w:val="20"/>
                <w:szCs w:val="20"/>
              </w:rPr>
              <w:t>0.625</w:t>
            </w:r>
          </w:p>
        </w:tc>
        <w:tc>
          <w:tcPr>
            <w:tcW w:w="0" w:type="auto"/>
          </w:tcPr>
          <w:p w14:paraId="4FB484AB" w14:textId="77777777" w:rsidR="0003635D" w:rsidRPr="0003635D" w:rsidRDefault="0003635D" w:rsidP="0003635D">
            <w:pPr>
              <w:pStyle w:val="NoSpacing"/>
              <w:rPr>
                <w:rFonts w:cstheme="minorHAnsi"/>
                <w:sz w:val="20"/>
                <w:szCs w:val="20"/>
              </w:rPr>
            </w:pPr>
            <w:r w:rsidRPr="0003635D">
              <w:rPr>
                <w:rFonts w:cstheme="minorHAnsi"/>
                <w:sz w:val="20"/>
                <w:szCs w:val="20"/>
              </w:rPr>
              <w:t>0.276</w:t>
            </w:r>
          </w:p>
        </w:tc>
        <w:tc>
          <w:tcPr>
            <w:tcW w:w="0" w:type="auto"/>
          </w:tcPr>
          <w:p w14:paraId="5B5263C5" w14:textId="77777777" w:rsidR="0003635D" w:rsidRPr="0003635D" w:rsidRDefault="0003635D" w:rsidP="0003635D">
            <w:pPr>
              <w:pStyle w:val="NoSpacing"/>
              <w:rPr>
                <w:rFonts w:cstheme="minorHAnsi"/>
                <w:w w:val="95"/>
                <w:sz w:val="20"/>
                <w:szCs w:val="20"/>
              </w:rPr>
            </w:pPr>
            <w:r w:rsidRPr="0003635D">
              <w:rPr>
                <w:rFonts w:cstheme="minorHAnsi"/>
                <w:w w:val="95"/>
                <w:sz w:val="20"/>
                <w:szCs w:val="20"/>
              </w:rPr>
              <w:t>1.000</w:t>
            </w:r>
          </w:p>
        </w:tc>
      </w:tr>
      <w:tr w:rsidR="00B76677" w:rsidRPr="0003635D" w14:paraId="01D96028" w14:textId="77777777" w:rsidTr="00E6292A">
        <w:trPr>
          <w:trHeight w:val="288"/>
        </w:trPr>
        <w:tc>
          <w:tcPr>
            <w:tcW w:w="0" w:type="auto"/>
          </w:tcPr>
          <w:p w14:paraId="27DD3FE5" w14:textId="77777777" w:rsidR="0003635D" w:rsidRPr="0003635D" w:rsidRDefault="0003635D" w:rsidP="0003635D">
            <w:pPr>
              <w:pStyle w:val="NoSpacing"/>
              <w:rPr>
                <w:rFonts w:cstheme="minorHAnsi"/>
                <w:sz w:val="20"/>
                <w:szCs w:val="20"/>
              </w:rPr>
            </w:pPr>
            <w:r w:rsidRPr="0003635D">
              <w:rPr>
                <w:rFonts w:cstheme="minorHAnsi"/>
                <w:sz w:val="20"/>
                <w:szCs w:val="20"/>
              </w:rPr>
              <w:t>Nonopioid in recovery room</w:t>
            </w:r>
          </w:p>
        </w:tc>
        <w:tc>
          <w:tcPr>
            <w:tcW w:w="0" w:type="auto"/>
          </w:tcPr>
          <w:p w14:paraId="6DE8F5D4" w14:textId="77777777" w:rsidR="0003635D" w:rsidRPr="0003635D" w:rsidRDefault="0003635D" w:rsidP="0003635D">
            <w:pPr>
              <w:pStyle w:val="NoSpacing"/>
              <w:rPr>
                <w:rFonts w:cstheme="minorHAnsi"/>
                <w:sz w:val="20"/>
                <w:szCs w:val="20"/>
              </w:rPr>
            </w:pPr>
            <w:r w:rsidRPr="0003635D">
              <w:rPr>
                <w:rFonts w:cstheme="minorHAnsi"/>
                <w:sz w:val="20"/>
                <w:szCs w:val="20"/>
              </w:rPr>
              <w:t>0.34</w:t>
            </w:r>
          </w:p>
        </w:tc>
        <w:tc>
          <w:tcPr>
            <w:tcW w:w="0" w:type="auto"/>
          </w:tcPr>
          <w:p w14:paraId="1D2BBB5B" w14:textId="77777777" w:rsidR="0003635D" w:rsidRPr="0003635D" w:rsidRDefault="0003635D" w:rsidP="0003635D">
            <w:pPr>
              <w:pStyle w:val="NoSpacing"/>
              <w:rPr>
                <w:rFonts w:cstheme="minorHAnsi"/>
                <w:sz w:val="20"/>
                <w:szCs w:val="20"/>
              </w:rPr>
            </w:pPr>
            <w:r w:rsidRPr="0003635D">
              <w:rPr>
                <w:rFonts w:cstheme="minorHAnsi"/>
                <w:sz w:val="20"/>
                <w:szCs w:val="20"/>
              </w:rPr>
              <w:t>0.387</w:t>
            </w:r>
          </w:p>
        </w:tc>
        <w:tc>
          <w:tcPr>
            <w:tcW w:w="0" w:type="auto"/>
          </w:tcPr>
          <w:p w14:paraId="31BF56EB" w14:textId="77777777" w:rsidR="0003635D" w:rsidRPr="0003635D" w:rsidRDefault="0003635D" w:rsidP="0003635D">
            <w:pPr>
              <w:pStyle w:val="NoSpacing"/>
              <w:rPr>
                <w:rFonts w:cstheme="minorHAnsi"/>
                <w:sz w:val="20"/>
                <w:szCs w:val="20"/>
              </w:rPr>
            </w:pPr>
            <w:r w:rsidRPr="0003635D">
              <w:rPr>
                <w:rFonts w:cstheme="minorHAnsi"/>
                <w:sz w:val="20"/>
                <w:szCs w:val="20"/>
              </w:rPr>
              <w:t>0.961</w:t>
            </w:r>
          </w:p>
        </w:tc>
        <w:tc>
          <w:tcPr>
            <w:tcW w:w="0" w:type="auto"/>
          </w:tcPr>
          <w:p w14:paraId="14764C71" w14:textId="77777777" w:rsidR="0003635D" w:rsidRPr="0003635D" w:rsidRDefault="0003635D" w:rsidP="0003635D">
            <w:pPr>
              <w:pStyle w:val="NoSpacing"/>
              <w:rPr>
                <w:rFonts w:cstheme="minorHAnsi"/>
                <w:sz w:val="20"/>
                <w:szCs w:val="20"/>
              </w:rPr>
            </w:pPr>
            <w:r w:rsidRPr="0003635D">
              <w:rPr>
                <w:rFonts w:cstheme="minorHAnsi"/>
                <w:sz w:val="20"/>
                <w:szCs w:val="20"/>
              </w:rPr>
              <w:t>0.789</w:t>
            </w:r>
          </w:p>
        </w:tc>
        <w:tc>
          <w:tcPr>
            <w:tcW w:w="0" w:type="auto"/>
          </w:tcPr>
          <w:p w14:paraId="195F4114" w14:textId="77777777" w:rsidR="0003635D" w:rsidRPr="0003635D" w:rsidRDefault="0003635D" w:rsidP="0003635D">
            <w:pPr>
              <w:pStyle w:val="NoSpacing"/>
              <w:rPr>
                <w:rFonts w:cstheme="minorHAnsi"/>
                <w:sz w:val="20"/>
                <w:szCs w:val="20"/>
              </w:rPr>
            </w:pPr>
            <w:r w:rsidRPr="0003635D">
              <w:rPr>
                <w:rFonts w:cstheme="minorHAnsi"/>
                <w:sz w:val="20"/>
                <w:szCs w:val="20"/>
              </w:rPr>
              <w:t>1.000</w:t>
            </w:r>
          </w:p>
        </w:tc>
        <w:tc>
          <w:tcPr>
            <w:tcW w:w="0" w:type="auto"/>
          </w:tcPr>
          <w:p w14:paraId="76504E51" w14:textId="77777777" w:rsidR="0003635D" w:rsidRPr="0003635D" w:rsidRDefault="0003635D" w:rsidP="0003635D">
            <w:pPr>
              <w:pStyle w:val="NoSpacing"/>
              <w:rPr>
                <w:rFonts w:cstheme="minorHAnsi"/>
                <w:w w:val="95"/>
                <w:sz w:val="20"/>
                <w:szCs w:val="20"/>
              </w:rPr>
            </w:pPr>
            <w:r w:rsidRPr="0003635D">
              <w:rPr>
                <w:rFonts w:cstheme="minorHAnsi"/>
                <w:w w:val="95"/>
                <w:sz w:val="20"/>
                <w:szCs w:val="20"/>
              </w:rPr>
              <w:t>0.379</w:t>
            </w:r>
          </w:p>
        </w:tc>
      </w:tr>
      <w:tr w:rsidR="00B76677" w:rsidRPr="0003635D" w14:paraId="31BD8B46" w14:textId="77777777" w:rsidTr="00E6292A">
        <w:trPr>
          <w:trHeight w:val="288"/>
        </w:trPr>
        <w:tc>
          <w:tcPr>
            <w:tcW w:w="0" w:type="auto"/>
          </w:tcPr>
          <w:p w14:paraId="0B4A9336" w14:textId="77777777" w:rsidR="0003635D" w:rsidRPr="0003635D" w:rsidRDefault="0003635D" w:rsidP="0003635D">
            <w:pPr>
              <w:pStyle w:val="NoSpacing"/>
              <w:rPr>
                <w:rFonts w:cstheme="minorHAnsi"/>
                <w:sz w:val="20"/>
                <w:szCs w:val="20"/>
              </w:rPr>
            </w:pPr>
            <w:proofErr w:type="spellStart"/>
            <w:r w:rsidRPr="0003635D">
              <w:rPr>
                <w:rFonts w:cstheme="minorHAnsi"/>
                <w:sz w:val="20"/>
                <w:szCs w:val="20"/>
              </w:rPr>
              <w:t>Analgetics</w:t>
            </w:r>
            <w:proofErr w:type="spellEnd"/>
            <w:r w:rsidRPr="0003635D">
              <w:rPr>
                <w:rFonts w:cstheme="minorHAnsi"/>
                <w:sz w:val="20"/>
                <w:szCs w:val="20"/>
              </w:rPr>
              <w:t xml:space="preserve"> on ward</w:t>
            </w:r>
          </w:p>
        </w:tc>
        <w:tc>
          <w:tcPr>
            <w:tcW w:w="0" w:type="auto"/>
          </w:tcPr>
          <w:p w14:paraId="46FE2655" w14:textId="77777777" w:rsidR="0003635D" w:rsidRPr="0003635D" w:rsidRDefault="0003635D" w:rsidP="0003635D">
            <w:pPr>
              <w:pStyle w:val="NoSpacing"/>
              <w:rPr>
                <w:rFonts w:cstheme="minorHAnsi"/>
                <w:sz w:val="20"/>
                <w:szCs w:val="20"/>
              </w:rPr>
            </w:pPr>
            <w:r w:rsidRPr="0003635D">
              <w:rPr>
                <w:rFonts w:cstheme="minorHAnsi"/>
                <w:sz w:val="20"/>
                <w:szCs w:val="20"/>
              </w:rPr>
              <w:t>1.000</w:t>
            </w:r>
          </w:p>
        </w:tc>
        <w:tc>
          <w:tcPr>
            <w:tcW w:w="0" w:type="auto"/>
          </w:tcPr>
          <w:p w14:paraId="1F115FB1" w14:textId="77777777" w:rsidR="0003635D" w:rsidRPr="0003635D" w:rsidRDefault="0003635D" w:rsidP="0003635D">
            <w:pPr>
              <w:pStyle w:val="NoSpacing"/>
              <w:rPr>
                <w:rFonts w:cstheme="minorHAnsi"/>
                <w:sz w:val="20"/>
                <w:szCs w:val="20"/>
              </w:rPr>
            </w:pPr>
            <w:r w:rsidRPr="0003635D">
              <w:rPr>
                <w:rFonts w:cstheme="minorHAnsi"/>
                <w:sz w:val="20"/>
                <w:szCs w:val="20"/>
              </w:rPr>
              <w:t>0.302</w:t>
            </w:r>
          </w:p>
        </w:tc>
        <w:tc>
          <w:tcPr>
            <w:tcW w:w="0" w:type="auto"/>
          </w:tcPr>
          <w:p w14:paraId="7890C52A" w14:textId="77777777" w:rsidR="0003635D" w:rsidRPr="0003635D" w:rsidRDefault="0003635D" w:rsidP="0003635D">
            <w:pPr>
              <w:pStyle w:val="NoSpacing"/>
              <w:rPr>
                <w:rFonts w:cstheme="minorHAnsi"/>
                <w:sz w:val="20"/>
                <w:szCs w:val="20"/>
              </w:rPr>
            </w:pPr>
            <w:r w:rsidRPr="0003635D">
              <w:rPr>
                <w:rFonts w:cstheme="minorHAnsi"/>
                <w:sz w:val="20"/>
                <w:szCs w:val="20"/>
              </w:rPr>
              <w:t>0.582</w:t>
            </w:r>
          </w:p>
        </w:tc>
        <w:tc>
          <w:tcPr>
            <w:tcW w:w="0" w:type="auto"/>
          </w:tcPr>
          <w:p w14:paraId="64E8E17A" w14:textId="77777777" w:rsidR="0003635D" w:rsidRPr="0003635D" w:rsidRDefault="0003635D" w:rsidP="0003635D">
            <w:pPr>
              <w:pStyle w:val="NoSpacing"/>
              <w:rPr>
                <w:rFonts w:cstheme="minorHAnsi"/>
                <w:sz w:val="20"/>
                <w:szCs w:val="20"/>
              </w:rPr>
            </w:pPr>
            <w:r w:rsidRPr="0003635D">
              <w:rPr>
                <w:rFonts w:cstheme="minorHAnsi"/>
                <w:sz w:val="20"/>
                <w:szCs w:val="20"/>
              </w:rPr>
              <w:t>0.673</w:t>
            </w:r>
          </w:p>
        </w:tc>
        <w:tc>
          <w:tcPr>
            <w:tcW w:w="0" w:type="auto"/>
          </w:tcPr>
          <w:p w14:paraId="551F0406" w14:textId="77777777" w:rsidR="0003635D" w:rsidRPr="0003635D" w:rsidRDefault="0003635D" w:rsidP="0003635D">
            <w:pPr>
              <w:pStyle w:val="NoSpacing"/>
              <w:rPr>
                <w:rFonts w:cstheme="minorHAnsi"/>
                <w:sz w:val="20"/>
                <w:szCs w:val="20"/>
              </w:rPr>
            </w:pPr>
            <w:r w:rsidRPr="0003635D">
              <w:rPr>
                <w:rFonts w:cstheme="minorHAnsi"/>
                <w:sz w:val="20"/>
                <w:szCs w:val="20"/>
              </w:rPr>
              <w:t>0.104</w:t>
            </w:r>
          </w:p>
        </w:tc>
        <w:tc>
          <w:tcPr>
            <w:tcW w:w="0" w:type="auto"/>
          </w:tcPr>
          <w:p w14:paraId="21EA39F1" w14:textId="77777777" w:rsidR="0003635D" w:rsidRPr="0003635D" w:rsidRDefault="0003635D" w:rsidP="0003635D">
            <w:pPr>
              <w:pStyle w:val="NoSpacing"/>
              <w:rPr>
                <w:rFonts w:cstheme="minorHAnsi"/>
                <w:w w:val="95"/>
                <w:sz w:val="20"/>
                <w:szCs w:val="20"/>
              </w:rPr>
            </w:pPr>
            <w:r w:rsidRPr="0003635D">
              <w:rPr>
                <w:rFonts w:cstheme="minorHAnsi"/>
                <w:w w:val="95"/>
                <w:sz w:val="20"/>
                <w:szCs w:val="20"/>
              </w:rPr>
              <w:t>0.745</w:t>
            </w:r>
          </w:p>
        </w:tc>
      </w:tr>
      <w:tr w:rsidR="00B76677" w:rsidRPr="0003635D" w14:paraId="3A27CCAD" w14:textId="77777777" w:rsidTr="00E6292A">
        <w:trPr>
          <w:trHeight w:val="288"/>
        </w:trPr>
        <w:tc>
          <w:tcPr>
            <w:tcW w:w="0" w:type="auto"/>
          </w:tcPr>
          <w:p w14:paraId="4F94C329" w14:textId="6FC4F152" w:rsidR="0003635D" w:rsidRPr="0003635D" w:rsidRDefault="0003635D" w:rsidP="0003635D">
            <w:pPr>
              <w:pStyle w:val="NoSpacing"/>
              <w:rPr>
                <w:rFonts w:cstheme="minorHAnsi"/>
                <w:sz w:val="20"/>
                <w:szCs w:val="20"/>
              </w:rPr>
            </w:pPr>
            <w:r w:rsidRPr="0003635D">
              <w:rPr>
                <w:rFonts w:cstheme="minorHAnsi"/>
                <w:sz w:val="20"/>
                <w:szCs w:val="20"/>
              </w:rPr>
              <w:t xml:space="preserve">Nonopioid (n </w:t>
            </w:r>
            <w:r w:rsidR="001123F4">
              <w:rPr>
                <w:rFonts w:cstheme="minorHAnsi"/>
                <w:sz w:val="20"/>
                <w:szCs w:val="20"/>
              </w:rPr>
              <w:t>=</w:t>
            </w:r>
            <w:r w:rsidRPr="0003635D">
              <w:rPr>
                <w:rFonts w:cstheme="minorHAnsi"/>
                <w:sz w:val="20"/>
                <w:szCs w:val="20"/>
              </w:rPr>
              <w:t xml:space="preserve"> 34)</w:t>
            </w:r>
          </w:p>
        </w:tc>
        <w:tc>
          <w:tcPr>
            <w:tcW w:w="0" w:type="auto"/>
          </w:tcPr>
          <w:p w14:paraId="190FE7B8" w14:textId="77777777" w:rsidR="0003635D" w:rsidRPr="0003635D" w:rsidRDefault="0003635D" w:rsidP="0003635D">
            <w:pPr>
              <w:pStyle w:val="NoSpacing"/>
              <w:rPr>
                <w:rFonts w:cstheme="minorHAnsi"/>
                <w:w w:val="110"/>
                <w:sz w:val="20"/>
                <w:szCs w:val="20"/>
              </w:rPr>
            </w:pPr>
            <w:r w:rsidRPr="0003635D">
              <w:rPr>
                <w:rFonts w:cstheme="minorHAnsi"/>
                <w:w w:val="110"/>
                <w:sz w:val="20"/>
                <w:szCs w:val="20"/>
              </w:rPr>
              <w:t xml:space="preserve">3.0 </w:t>
            </w:r>
            <w:r w:rsidRPr="0003635D">
              <w:rPr>
                <w:rFonts w:cstheme="minorHAnsi"/>
                <w:w w:val="120"/>
                <w:sz w:val="20"/>
                <w:szCs w:val="20"/>
              </w:rPr>
              <w:t xml:space="preserve">± </w:t>
            </w:r>
            <w:r w:rsidRPr="0003635D">
              <w:rPr>
                <w:rFonts w:cstheme="minorHAnsi"/>
                <w:w w:val="110"/>
                <w:sz w:val="20"/>
                <w:szCs w:val="20"/>
              </w:rPr>
              <w:t>1.9</w:t>
            </w:r>
          </w:p>
        </w:tc>
        <w:tc>
          <w:tcPr>
            <w:tcW w:w="0" w:type="auto"/>
          </w:tcPr>
          <w:p w14:paraId="12393FEF" w14:textId="77777777" w:rsidR="0003635D" w:rsidRPr="0003635D" w:rsidRDefault="0003635D" w:rsidP="0003635D">
            <w:pPr>
              <w:pStyle w:val="NoSpacing"/>
              <w:rPr>
                <w:rFonts w:cstheme="minorHAnsi"/>
                <w:w w:val="110"/>
                <w:sz w:val="20"/>
                <w:szCs w:val="20"/>
              </w:rPr>
            </w:pPr>
            <w:r w:rsidRPr="0003635D">
              <w:rPr>
                <w:rFonts w:cstheme="minorHAnsi"/>
                <w:w w:val="110"/>
                <w:sz w:val="20"/>
                <w:szCs w:val="20"/>
              </w:rPr>
              <w:t xml:space="preserve">4.0 </w:t>
            </w:r>
            <w:r w:rsidRPr="0003635D">
              <w:rPr>
                <w:rFonts w:cstheme="minorHAnsi"/>
                <w:w w:val="120"/>
                <w:sz w:val="20"/>
                <w:szCs w:val="20"/>
              </w:rPr>
              <w:t xml:space="preserve">± </w:t>
            </w:r>
            <w:r w:rsidRPr="0003635D">
              <w:rPr>
                <w:rFonts w:cstheme="minorHAnsi"/>
                <w:w w:val="110"/>
                <w:sz w:val="20"/>
                <w:szCs w:val="20"/>
              </w:rPr>
              <w:t>2.1</w:t>
            </w:r>
          </w:p>
        </w:tc>
        <w:tc>
          <w:tcPr>
            <w:tcW w:w="0" w:type="auto"/>
          </w:tcPr>
          <w:p w14:paraId="39566F3E" w14:textId="77777777" w:rsidR="0003635D" w:rsidRPr="0003635D" w:rsidRDefault="0003635D" w:rsidP="0003635D">
            <w:pPr>
              <w:pStyle w:val="NoSpacing"/>
              <w:rPr>
                <w:rFonts w:cstheme="minorHAnsi"/>
                <w:w w:val="110"/>
                <w:sz w:val="20"/>
                <w:szCs w:val="20"/>
              </w:rPr>
            </w:pPr>
            <w:r w:rsidRPr="0003635D">
              <w:rPr>
                <w:rFonts w:cstheme="minorHAnsi"/>
                <w:w w:val="110"/>
                <w:sz w:val="20"/>
                <w:szCs w:val="20"/>
              </w:rPr>
              <w:t xml:space="preserve">1.4 </w:t>
            </w:r>
            <w:r w:rsidRPr="0003635D">
              <w:rPr>
                <w:rFonts w:cstheme="minorHAnsi"/>
                <w:w w:val="120"/>
                <w:sz w:val="20"/>
                <w:szCs w:val="20"/>
              </w:rPr>
              <w:t xml:space="preserve">± </w:t>
            </w:r>
            <w:r w:rsidRPr="0003635D">
              <w:rPr>
                <w:rFonts w:cstheme="minorHAnsi"/>
                <w:w w:val="110"/>
                <w:sz w:val="20"/>
                <w:szCs w:val="20"/>
              </w:rPr>
              <w:t>1.5</w:t>
            </w:r>
          </w:p>
        </w:tc>
        <w:tc>
          <w:tcPr>
            <w:tcW w:w="0" w:type="auto"/>
          </w:tcPr>
          <w:p w14:paraId="43F678F0" w14:textId="77777777" w:rsidR="0003635D" w:rsidRPr="0003635D" w:rsidRDefault="0003635D" w:rsidP="0003635D">
            <w:pPr>
              <w:pStyle w:val="NoSpacing"/>
              <w:rPr>
                <w:rFonts w:cstheme="minorHAnsi"/>
                <w:w w:val="110"/>
                <w:sz w:val="20"/>
                <w:szCs w:val="20"/>
              </w:rPr>
            </w:pPr>
            <w:r w:rsidRPr="0003635D">
              <w:rPr>
                <w:rFonts w:cstheme="minorHAnsi"/>
                <w:w w:val="110"/>
                <w:sz w:val="20"/>
                <w:szCs w:val="20"/>
              </w:rPr>
              <w:t xml:space="preserve">8.7 </w:t>
            </w:r>
            <w:r w:rsidRPr="0003635D">
              <w:rPr>
                <w:rFonts w:cstheme="minorHAnsi"/>
                <w:w w:val="120"/>
                <w:sz w:val="20"/>
                <w:szCs w:val="20"/>
              </w:rPr>
              <w:t xml:space="preserve">± </w:t>
            </w:r>
            <w:r w:rsidRPr="0003635D">
              <w:rPr>
                <w:rFonts w:cstheme="minorHAnsi"/>
                <w:w w:val="110"/>
                <w:sz w:val="20"/>
                <w:szCs w:val="20"/>
              </w:rPr>
              <w:t>2.1</w:t>
            </w:r>
          </w:p>
        </w:tc>
        <w:tc>
          <w:tcPr>
            <w:tcW w:w="0" w:type="auto"/>
          </w:tcPr>
          <w:p w14:paraId="618A59BD" w14:textId="77777777" w:rsidR="0003635D" w:rsidRPr="0003635D" w:rsidRDefault="0003635D" w:rsidP="0003635D">
            <w:pPr>
              <w:pStyle w:val="NoSpacing"/>
              <w:rPr>
                <w:rFonts w:cstheme="minorHAnsi"/>
                <w:sz w:val="20"/>
                <w:szCs w:val="20"/>
              </w:rPr>
            </w:pPr>
          </w:p>
        </w:tc>
        <w:tc>
          <w:tcPr>
            <w:tcW w:w="0" w:type="auto"/>
          </w:tcPr>
          <w:p w14:paraId="13A19D9A" w14:textId="77777777" w:rsidR="0003635D" w:rsidRPr="0003635D" w:rsidRDefault="0003635D" w:rsidP="0003635D">
            <w:pPr>
              <w:pStyle w:val="NoSpacing"/>
              <w:rPr>
                <w:rFonts w:cstheme="minorHAnsi"/>
                <w:sz w:val="20"/>
                <w:szCs w:val="20"/>
              </w:rPr>
            </w:pPr>
          </w:p>
        </w:tc>
      </w:tr>
      <w:tr w:rsidR="00B76677" w:rsidRPr="0003635D" w14:paraId="6D98C531" w14:textId="77777777" w:rsidTr="00E6292A">
        <w:trPr>
          <w:trHeight w:val="288"/>
        </w:trPr>
        <w:tc>
          <w:tcPr>
            <w:tcW w:w="0" w:type="auto"/>
          </w:tcPr>
          <w:p w14:paraId="23E3D760" w14:textId="50D36C61" w:rsidR="0003635D" w:rsidRPr="0003635D" w:rsidRDefault="0003635D" w:rsidP="0003635D">
            <w:pPr>
              <w:pStyle w:val="NoSpacing"/>
              <w:rPr>
                <w:rFonts w:cstheme="minorHAnsi"/>
                <w:w w:val="105"/>
                <w:sz w:val="20"/>
                <w:szCs w:val="20"/>
              </w:rPr>
            </w:pPr>
            <w:r w:rsidRPr="0003635D">
              <w:rPr>
                <w:rFonts w:cstheme="minorHAnsi"/>
                <w:w w:val="105"/>
                <w:sz w:val="20"/>
                <w:szCs w:val="20"/>
              </w:rPr>
              <w:t xml:space="preserve">Nonopioid </w:t>
            </w:r>
            <w:r w:rsidR="001123F4">
              <w:rPr>
                <w:rFonts w:cstheme="minorHAnsi"/>
                <w:w w:val="105"/>
                <w:sz w:val="20"/>
                <w:szCs w:val="20"/>
              </w:rPr>
              <w:t>+</w:t>
            </w:r>
            <w:r w:rsidRPr="0003635D">
              <w:rPr>
                <w:rFonts w:cstheme="minorHAnsi"/>
                <w:w w:val="110"/>
                <w:sz w:val="20"/>
                <w:szCs w:val="20"/>
              </w:rPr>
              <w:t xml:space="preserve"> </w:t>
            </w:r>
            <w:r w:rsidRPr="0003635D">
              <w:rPr>
                <w:rFonts w:cstheme="minorHAnsi"/>
                <w:w w:val="105"/>
                <w:sz w:val="20"/>
                <w:szCs w:val="20"/>
              </w:rPr>
              <w:t xml:space="preserve">weak opioid (n </w:t>
            </w:r>
            <w:r w:rsidR="001123F4">
              <w:rPr>
                <w:rFonts w:cstheme="minorHAnsi"/>
                <w:w w:val="105"/>
                <w:sz w:val="20"/>
                <w:szCs w:val="20"/>
              </w:rPr>
              <w:t>=</w:t>
            </w:r>
            <w:r w:rsidRPr="0003635D">
              <w:rPr>
                <w:rFonts w:cstheme="minorHAnsi"/>
                <w:w w:val="105"/>
                <w:sz w:val="20"/>
                <w:szCs w:val="20"/>
              </w:rPr>
              <w:t xml:space="preserve"> 21)</w:t>
            </w:r>
          </w:p>
        </w:tc>
        <w:tc>
          <w:tcPr>
            <w:tcW w:w="0" w:type="auto"/>
          </w:tcPr>
          <w:p w14:paraId="76CA3F22" w14:textId="77777777" w:rsidR="0003635D" w:rsidRPr="0003635D" w:rsidRDefault="0003635D" w:rsidP="0003635D">
            <w:pPr>
              <w:pStyle w:val="NoSpacing"/>
              <w:rPr>
                <w:rFonts w:cstheme="minorHAnsi"/>
                <w:w w:val="110"/>
                <w:sz w:val="20"/>
                <w:szCs w:val="20"/>
              </w:rPr>
            </w:pPr>
            <w:r w:rsidRPr="0003635D">
              <w:rPr>
                <w:rFonts w:cstheme="minorHAnsi"/>
                <w:w w:val="110"/>
                <w:sz w:val="20"/>
                <w:szCs w:val="20"/>
              </w:rPr>
              <w:t xml:space="preserve">3.2 </w:t>
            </w:r>
            <w:r w:rsidRPr="0003635D">
              <w:rPr>
                <w:rFonts w:cstheme="minorHAnsi"/>
                <w:w w:val="120"/>
                <w:sz w:val="20"/>
                <w:szCs w:val="20"/>
              </w:rPr>
              <w:t xml:space="preserve">± </w:t>
            </w:r>
            <w:r w:rsidRPr="0003635D">
              <w:rPr>
                <w:rFonts w:cstheme="minorHAnsi"/>
                <w:w w:val="110"/>
                <w:sz w:val="20"/>
                <w:szCs w:val="20"/>
              </w:rPr>
              <w:t>2.2</w:t>
            </w:r>
          </w:p>
        </w:tc>
        <w:tc>
          <w:tcPr>
            <w:tcW w:w="0" w:type="auto"/>
          </w:tcPr>
          <w:p w14:paraId="47E50392" w14:textId="77777777" w:rsidR="0003635D" w:rsidRPr="0003635D" w:rsidRDefault="0003635D" w:rsidP="0003635D">
            <w:pPr>
              <w:pStyle w:val="NoSpacing"/>
              <w:rPr>
                <w:rFonts w:cstheme="minorHAnsi"/>
                <w:w w:val="110"/>
                <w:sz w:val="20"/>
                <w:szCs w:val="20"/>
              </w:rPr>
            </w:pPr>
            <w:r w:rsidRPr="0003635D">
              <w:rPr>
                <w:rFonts w:cstheme="minorHAnsi"/>
                <w:w w:val="110"/>
                <w:sz w:val="20"/>
                <w:szCs w:val="20"/>
              </w:rPr>
              <w:t xml:space="preserve">3.6 </w:t>
            </w:r>
            <w:r w:rsidRPr="0003635D">
              <w:rPr>
                <w:rFonts w:cstheme="minorHAnsi"/>
                <w:w w:val="120"/>
                <w:sz w:val="20"/>
                <w:szCs w:val="20"/>
              </w:rPr>
              <w:t xml:space="preserve">± </w:t>
            </w:r>
            <w:r w:rsidRPr="0003635D">
              <w:rPr>
                <w:rFonts w:cstheme="minorHAnsi"/>
                <w:w w:val="110"/>
                <w:sz w:val="20"/>
                <w:szCs w:val="20"/>
              </w:rPr>
              <w:t>2.4</w:t>
            </w:r>
          </w:p>
        </w:tc>
        <w:tc>
          <w:tcPr>
            <w:tcW w:w="0" w:type="auto"/>
          </w:tcPr>
          <w:p w14:paraId="37C6DA92" w14:textId="77777777" w:rsidR="0003635D" w:rsidRPr="0003635D" w:rsidRDefault="0003635D" w:rsidP="0003635D">
            <w:pPr>
              <w:pStyle w:val="NoSpacing"/>
              <w:rPr>
                <w:rFonts w:cstheme="minorHAnsi"/>
                <w:w w:val="110"/>
                <w:sz w:val="20"/>
                <w:szCs w:val="20"/>
              </w:rPr>
            </w:pPr>
            <w:r w:rsidRPr="0003635D">
              <w:rPr>
                <w:rFonts w:cstheme="minorHAnsi"/>
                <w:w w:val="110"/>
                <w:sz w:val="20"/>
                <w:szCs w:val="20"/>
              </w:rPr>
              <w:t xml:space="preserve">1.0 </w:t>
            </w:r>
            <w:r w:rsidRPr="0003635D">
              <w:rPr>
                <w:rFonts w:cstheme="minorHAnsi"/>
                <w:w w:val="120"/>
                <w:sz w:val="20"/>
                <w:szCs w:val="20"/>
              </w:rPr>
              <w:t xml:space="preserve">± </w:t>
            </w:r>
            <w:r w:rsidRPr="0003635D">
              <w:rPr>
                <w:rFonts w:cstheme="minorHAnsi"/>
                <w:w w:val="110"/>
                <w:sz w:val="20"/>
                <w:szCs w:val="20"/>
              </w:rPr>
              <w:t>1.0</w:t>
            </w:r>
          </w:p>
        </w:tc>
        <w:tc>
          <w:tcPr>
            <w:tcW w:w="0" w:type="auto"/>
          </w:tcPr>
          <w:p w14:paraId="62BBE768" w14:textId="77777777" w:rsidR="0003635D" w:rsidRPr="0003635D" w:rsidRDefault="0003635D" w:rsidP="0003635D">
            <w:pPr>
              <w:pStyle w:val="NoSpacing"/>
              <w:rPr>
                <w:rFonts w:cstheme="minorHAnsi"/>
                <w:w w:val="110"/>
                <w:sz w:val="20"/>
                <w:szCs w:val="20"/>
              </w:rPr>
            </w:pPr>
            <w:r w:rsidRPr="0003635D">
              <w:rPr>
                <w:rFonts w:cstheme="minorHAnsi"/>
                <w:w w:val="110"/>
                <w:sz w:val="20"/>
                <w:szCs w:val="20"/>
              </w:rPr>
              <w:t xml:space="preserve">8.8 </w:t>
            </w:r>
            <w:r w:rsidRPr="0003635D">
              <w:rPr>
                <w:rFonts w:cstheme="minorHAnsi"/>
                <w:w w:val="120"/>
                <w:sz w:val="20"/>
                <w:szCs w:val="20"/>
              </w:rPr>
              <w:t xml:space="preserve">± </w:t>
            </w:r>
            <w:r w:rsidRPr="0003635D">
              <w:rPr>
                <w:rFonts w:cstheme="minorHAnsi"/>
                <w:w w:val="110"/>
                <w:sz w:val="20"/>
                <w:szCs w:val="20"/>
              </w:rPr>
              <w:t>2.1</w:t>
            </w:r>
          </w:p>
        </w:tc>
        <w:tc>
          <w:tcPr>
            <w:tcW w:w="0" w:type="auto"/>
          </w:tcPr>
          <w:p w14:paraId="5DA96ED9" w14:textId="77777777" w:rsidR="0003635D" w:rsidRPr="0003635D" w:rsidRDefault="0003635D" w:rsidP="0003635D">
            <w:pPr>
              <w:pStyle w:val="NoSpacing"/>
              <w:rPr>
                <w:rFonts w:cstheme="minorHAnsi"/>
                <w:sz w:val="20"/>
                <w:szCs w:val="20"/>
              </w:rPr>
            </w:pPr>
          </w:p>
        </w:tc>
        <w:tc>
          <w:tcPr>
            <w:tcW w:w="0" w:type="auto"/>
          </w:tcPr>
          <w:p w14:paraId="480E7484" w14:textId="77777777" w:rsidR="0003635D" w:rsidRPr="0003635D" w:rsidRDefault="0003635D" w:rsidP="0003635D">
            <w:pPr>
              <w:pStyle w:val="NoSpacing"/>
              <w:rPr>
                <w:rFonts w:cstheme="minorHAnsi"/>
                <w:sz w:val="20"/>
                <w:szCs w:val="20"/>
              </w:rPr>
            </w:pPr>
          </w:p>
        </w:tc>
      </w:tr>
    </w:tbl>
    <w:p w14:paraId="4FB1C9C7" w14:textId="77777777" w:rsidR="005638F2" w:rsidRPr="005638F2" w:rsidRDefault="005638F2" w:rsidP="005638F2">
      <w:pPr>
        <w:rPr>
          <w:rFonts w:cstheme="minorHAnsi"/>
          <w:noProof/>
        </w:rPr>
      </w:pPr>
      <w:r w:rsidRPr="005638F2">
        <w:rPr>
          <w:rFonts w:cstheme="minorHAnsi"/>
          <w:noProof/>
        </w:rPr>
        <w:t>Bold values are statistically significant.</w:t>
      </w:r>
    </w:p>
    <w:p w14:paraId="05FA4269" w14:textId="77777777" w:rsidR="005638F2" w:rsidRPr="005638F2" w:rsidRDefault="005638F2" w:rsidP="00FF104D">
      <w:pPr>
        <w:spacing w:after="0"/>
        <w:rPr>
          <w:rFonts w:cstheme="minorHAnsi"/>
          <w:noProof/>
        </w:rPr>
      </w:pPr>
      <w:r w:rsidRPr="005638F2">
        <w:rPr>
          <w:rFonts w:cstheme="minorHAnsi"/>
          <w:noProof/>
        </w:rPr>
        <w:t>TABLE 5. Relation Between Process and Outcome Parameters Concerning Postoperative Pain After Midfacial Fracture Repair (Part 2)</w:t>
      </w:r>
    </w:p>
    <w:tbl>
      <w:tblPr>
        <w:tblStyle w:val="TableGrid"/>
        <w:tblW w:w="0" w:type="auto"/>
        <w:tblLook w:val="04A0" w:firstRow="1" w:lastRow="0" w:firstColumn="1" w:lastColumn="0" w:noHBand="0" w:noVBand="1"/>
      </w:tblPr>
      <w:tblGrid>
        <w:gridCol w:w="2916"/>
        <w:gridCol w:w="1199"/>
        <w:gridCol w:w="1899"/>
        <w:gridCol w:w="1167"/>
        <w:gridCol w:w="833"/>
        <w:gridCol w:w="975"/>
        <w:gridCol w:w="967"/>
        <w:gridCol w:w="1571"/>
      </w:tblGrid>
      <w:tr w:rsidR="002063F2" w:rsidRPr="00FF104D" w14:paraId="5C157CC9" w14:textId="77777777" w:rsidTr="00FF104D">
        <w:trPr>
          <w:trHeight w:val="288"/>
        </w:trPr>
        <w:tc>
          <w:tcPr>
            <w:tcW w:w="0" w:type="auto"/>
          </w:tcPr>
          <w:p w14:paraId="70ABD122" w14:textId="5FA40B31" w:rsidR="002063F2" w:rsidRPr="00FF104D" w:rsidRDefault="00E875C5" w:rsidP="0052719C">
            <w:pPr>
              <w:pStyle w:val="NoSpacing"/>
              <w:rPr>
                <w:rFonts w:cstheme="minorHAnsi"/>
                <w:b/>
                <w:bCs/>
                <w:noProof/>
                <w:sz w:val="20"/>
                <w:szCs w:val="20"/>
              </w:rPr>
            </w:pPr>
            <w:r w:rsidRPr="00FF104D">
              <w:rPr>
                <w:rFonts w:cstheme="minorHAnsi"/>
                <w:b/>
                <w:bCs/>
                <w:sz w:val="20"/>
                <w:szCs w:val="20"/>
              </w:rPr>
              <w:t>Measure</w:t>
            </w:r>
          </w:p>
        </w:tc>
        <w:tc>
          <w:tcPr>
            <w:tcW w:w="0" w:type="auto"/>
          </w:tcPr>
          <w:p w14:paraId="5EEA0EBC" w14:textId="77777777" w:rsidR="00E875C5" w:rsidRPr="00FF104D" w:rsidRDefault="00E875C5" w:rsidP="0052719C">
            <w:pPr>
              <w:pStyle w:val="NoSpacing"/>
              <w:rPr>
                <w:rFonts w:cstheme="minorHAnsi"/>
                <w:b/>
                <w:bCs/>
                <w:sz w:val="20"/>
                <w:szCs w:val="20"/>
              </w:rPr>
            </w:pPr>
            <w:r w:rsidRPr="00FF104D">
              <w:rPr>
                <w:rFonts w:cstheme="minorHAnsi"/>
                <w:b/>
                <w:bCs/>
                <w:sz w:val="20"/>
                <w:szCs w:val="20"/>
              </w:rPr>
              <w:t>Sleeping</w:t>
            </w:r>
          </w:p>
          <w:p w14:paraId="0A830A81" w14:textId="54442726" w:rsidR="002063F2" w:rsidRPr="00FF104D" w:rsidRDefault="00E875C5" w:rsidP="0052719C">
            <w:pPr>
              <w:pStyle w:val="NoSpacing"/>
              <w:rPr>
                <w:rFonts w:cstheme="minorHAnsi"/>
                <w:b/>
                <w:bCs/>
                <w:noProof/>
                <w:sz w:val="20"/>
                <w:szCs w:val="20"/>
              </w:rPr>
            </w:pPr>
            <w:r w:rsidRPr="00FF104D">
              <w:rPr>
                <w:rFonts w:cstheme="minorHAnsi"/>
                <w:b/>
                <w:bCs/>
                <w:sz w:val="20"/>
                <w:szCs w:val="20"/>
              </w:rPr>
              <w:t>Impairment</w:t>
            </w:r>
          </w:p>
        </w:tc>
        <w:tc>
          <w:tcPr>
            <w:tcW w:w="0" w:type="auto"/>
          </w:tcPr>
          <w:p w14:paraId="5C02DCF5" w14:textId="77777777" w:rsidR="00E875C5" w:rsidRPr="00FF104D" w:rsidRDefault="00E875C5" w:rsidP="0052719C">
            <w:pPr>
              <w:pStyle w:val="NoSpacing"/>
              <w:rPr>
                <w:rFonts w:cstheme="minorHAnsi"/>
                <w:b/>
                <w:bCs/>
                <w:sz w:val="20"/>
                <w:szCs w:val="20"/>
              </w:rPr>
            </w:pPr>
            <w:r w:rsidRPr="00FF104D">
              <w:rPr>
                <w:rFonts w:cstheme="minorHAnsi"/>
                <w:b/>
                <w:bCs/>
                <w:sz w:val="20"/>
                <w:szCs w:val="20"/>
              </w:rPr>
              <w:t>Mood</w:t>
            </w:r>
          </w:p>
          <w:p w14:paraId="6036A1CC" w14:textId="74E38C6D" w:rsidR="002063F2" w:rsidRPr="00FF104D" w:rsidRDefault="00E875C5" w:rsidP="0052719C">
            <w:pPr>
              <w:pStyle w:val="NoSpacing"/>
              <w:rPr>
                <w:rFonts w:cstheme="minorHAnsi"/>
                <w:b/>
                <w:bCs/>
                <w:noProof/>
                <w:sz w:val="20"/>
                <w:szCs w:val="20"/>
              </w:rPr>
            </w:pPr>
            <w:r w:rsidRPr="00FF104D">
              <w:rPr>
                <w:rFonts w:cstheme="minorHAnsi"/>
                <w:b/>
                <w:bCs/>
                <w:sz w:val="20"/>
                <w:szCs w:val="20"/>
              </w:rPr>
              <w:t>Disturbance</w:t>
            </w:r>
          </w:p>
        </w:tc>
        <w:tc>
          <w:tcPr>
            <w:tcW w:w="0" w:type="auto"/>
          </w:tcPr>
          <w:p w14:paraId="2AE9EC06" w14:textId="35A918F2" w:rsidR="002063F2" w:rsidRPr="00FF104D" w:rsidRDefault="00E875C5" w:rsidP="0052719C">
            <w:pPr>
              <w:pStyle w:val="NoSpacing"/>
              <w:rPr>
                <w:rFonts w:cstheme="minorHAnsi"/>
                <w:b/>
                <w:bCs/>
                <w:noProof/>
                <w:sz w:val="20"/>
                <w:szCs w:val="20"/>
              </w:rPr>
            </w:pPr>
            <w:r w:rsidRPr="00FF104D">
              <w:rPr>
                <w:rFonts w:cstheme="minorHAnsi"/>
                <w:b/>
                <w:bCs/>
                <w:sz w:val="20"/>
                <w:szCs w:val="20"/>
              </w:rPr>
              <w:t>Drowsiness</w:t>
            </w:r>
          </w:p>
        </w:tc>
        <w:tc>
          <w:tcPr>
            <w:tcW w:w="0" w:type="auto"/>
          </w:tcPr>
          <w:p w14:paraId="6B105EA5" w14:textId="78AE5A9C" w:rsidR="002063F2" w:rsidRPr="00FF104D" w:rsidRDefault="00E875C5" w:rsidP="0052719C">
            <w:pPr>
              <w:pStyle w:val="NoSpacing"/>
              <w:rPr>
                <w:rFonts w:cstheme="minorHAnsi"/>
                <w:b/>
                <w:bCs/>
                <w:noProof/>
                <w:sz w:val="20"/>
                <w:szCs w:val="20"/>
              </w:rPr>
            </w:pPr>
            <w:r w:rsidRPr="00FF104D">
              <w:rPr>
                <w:rFonts w:cstheme="minorHAnsi"/>
                <w:b/>
                <w:bCs/>
                <w:sz w:val="20"/>
                <w:szCs w:val="20"/>
              </w:rPr>
              <w:t>Nausea</w:t>
            </w:r>
          </w:p>
        </w:tc>
        <w:tc>
          <w:tcPr>
            <w:tcW w:w="0" w:type="auto"/>
          </w:tcPr>
          <w:p w14:paraId="6E0BD02E" w14:textId="561EA9B5" w:rsidR="002063F2" w:rsidRPr="00FF104D" w:rsidRDefault="00E875C5" w:rsidP="0052719C">
            <w:pPr>
              <w:pStyle w:val="NoSpacing"/>
              <w:rPr>
                <w:rFonts w:cstheme="minorHAnsi"/>
                <w:b/>
                <w:bCs/>
                <w:noProof/>
                <w:sz w:val="20"/>
                <w:szCs w:val="20"/>
              </w:rPr>
            </w:pPr>
            <w:r w:rsidRPr="00FF104D">
              <w:rPr>
                <w:rFonts w:cstheme="minorHAnsi"/>
                <w:b/>
                <w:bCs/>
                <w:sz w:val="20"/>
                <w:szCs w:val="20"/>
              </w:rPr>
              <w:t>Vomiting</w:t>
            </w:r>
          </w:p>
        </w:tc>
        <w:tc>
          <w:tcPr>
            <w:tcW w:w="0" w:type="auto"/>
          </w:tcPr>
          <w:p w14:paraId="563E78CF" w14:textId="6D947964" w:rsidR="002063F2" w:rsidRPr="00FF104D" w:rsidRDefault="00E875C5" w:rsidP="0052719C">
            <w:pPr>
              <w:pStyle w:val="NoSpacing"/>
              <w:rPr>
                <w:rFonts w:cstheme="minorHAnsi"/>
                <w:b/>
                <w:bCs/>
                <w:noProof/>
                <w:sz w:val="20"/>
                <w:szCs w:val="20"/>
              </w:rPr>
            </w:pPr>
            <w:r w:rsidRPr="00FF104D">
              <w:rPr>
                <w:rFonts w:cstheme="minorHAnsi"/>
                <w:b/>
                <w:bCs/>
                <w:sz w:val="20"/>
                <w:szCs w:val="20"/>
              </w:rPr>
              <w:t>Dizziness</w:t>
            </w:r>
          </w:p>
        </w:tc>
        <w:tc>
          <w:tcPr>
            <w:tcW w:w="0" w:type="auto"/>
          </w:tcPr>
          <w:p w14:paraId="1E842CE1" w14:textId="77777777" w:rsidR="00E875C5" w:rsidRPr="00FF104D" w:rsidRDefault="00E875C5" w:rsidP="0052719C">
            <w:pPr>
              <w:pStyle w:val="NoSpacing"/>
              <w:rPr>
                <w:rFonts w:cstheme="minorHAnsi"/>
                <w:b/>
                <w:bCs/>
                <w:sz w:val="20"/>
                <w:szCs w:val="20"/>
              </w:rPr>
            </w:pPr>
            <w:r w:rsidRPr="00FF104D">
              <w:rPr>
                <w:rFonts w:cstheme="minorHAnsi"/>
                <w:b/>
                <w:bCs/>
                <w:sz w:val="20"/>
                <w:szCs w:val="20"/>
              </w:rPr>
              <w:t>Desire for More</w:t>
            </w:r>
          </w:p>
          <w:p w14:paraId="35AD8008" w14:textId="4FBA852F" w:rsidR="002063F2" w:rsidRPr="00FF104D" w:rsidRDefault="00E875C5" w:rsidP="0052719C">
            <w:pPr>
              <w:pStyle w:val="NoSpacing"/>
              <w:rPr>
                <w:rFonts w:cstheme="minorHAnsi"/>
                <w:b/>
                <w:bCs/>
                <w:noProof/>
                <w:sz w:val="20"/>
                <w:szCs w:val="20"/>
              </w:rPr>
            </w:pPr>
            <w:r w:rsidRPr="00FF104D">
              <w:rPr>
                <w:rFonts w:cstheme="minorHAnsi"/>
                <w:b/>
                <w:bCs/>
                <w:sz w:val="20"/>
                <w:szCs w:val="20"/>
              </w:rPr>
              <w:t>Pain Medication</w:t>
            </w:r>
          </w:p>
        </w:tc>
      </w:tr>
      <w:tr w:rsidR="002063F2" w:rsidRPr="00FF104D" w14:paraId="3CC954AD" w14:textId="77777777" w:rsidTr="00FF104D">
        <w:trPr>
          <w:trHeight w:val="288"/>
        </w:trPr>
        <w:tc>
          <w:tcPr>
            <w:tcW w:w="0" w:type="auto"/>
          </w:tcPr>
          <w:p w14:paraId="3F61089B" w14:textId="6E570738" w:rsidR="002063F2" w:rsidRPr="00FF104D" w:rsidRDefault="00172440" w:rsidP="0052719C">
            <w:pPr>
              <w:pStyle w:val="NoSpacing"/>
              <w:rPr>
                <w:rFonts w:cstheme="minorHAnsi"/>
                <w:noProof/>
                <w:sz w:val="20"/>
                <w:szCs w:val="20"/>
              </w:rPr>
            </w:pPr>
            <w:r w:rsidRPr="00FF104D">
              <w:rPr>
                <w:rFonts w:cstheme="minorHAnsi"/>
                <w:sz w:val="20"/>
                <w:szCs w:val="20"/>
              </w:rPr>
              <w:t>Age (median</w:t>
            </w:r>
            <w:r w:rsidR="005A07CF" w:rsidRPr="00FF104D">
              <w:rPr>
                <w:rFonts w:cstheme="minorHAnsi"/>
                <w:sz w:val="20"/>
                <w:szCs w:val="20"/>
              </w:rPr>
              <w:t xml:space="preserve"> = </w:t>
            </w:r>
            <w:r w:rsidRPr="00FF104D">
              <w:rPr>
                <w:rFonts w:cstheme="minorHAnsi"/>
                <w:sz w:val="20"/>
                <w:szCs w:val="20"/>
              </w:rPr>
              <w:t xml:space="preserve">58 y) </w:t>
            </w:r>
          </w:p>
        </w:tc>
        <w:tc>
          <w:tcPr>
            <w:tcW w:w="0" w:type="auto"/>
          </w:tcPr>
          <w:p w14:paraId="0893F722" w14:textId="163E7B26" w:rsidR="002063F2" w:rsidRPr="00FF104D" w:rsidRDefault="0052719C" w:rsidP="0052719C">
            <w:pPr>
              <w:pStyle w:val="NoSpacing"/>
              <w:rPr>
                <w:rFonts w:cstheme="minorHAnsi"/>
                <w:noProof/>
                <w:sz w:val="20"/>
                <w:szCs w:val="20"/>
              </w:rPr>
            </w:pPr>
            <w:r w:rsidRPr="00FF104D">
              <w:rPr>
                <w:rFonts w:cstheme="minorHAnsi"/>
                <w:sz w:val="20"/>
                <w:szCs w:val="20"/>
              </w:rPr>
              <w:t>0.217</w:t>
            </w:r>
          </w:p>
        </w:tc>
        <w:tc>
          <w:tcPr>
            <w:tcW w:w="0" w:type="auto"/>
          </w:tcPr>
          <w:p w14:paraId="2F7C7825" w14:textId="20BDF1A5" w:rsidR="002063F2" w:rsidRPr="00FF104D" w:rsidRDefault="0052719C" w:rsidP="0052719C">
            <w:pPr>
              <w:pStyle w:val="NoSpacing"/>
              <w:rPr>
                <w:rFonts w:cstheme="minorHAnsi"/>
                <w:b/>
                <w:bCs/>
                <w:noProof/>
                <w:sz w:val="20"/>
                <w:szCs w:val="20"/>
              </w:rPr>
            </w:pPr>
            <w:r w:rsidRPr="00FF104D">
              <w:rPr>
                <w:rFonts w:cstheme="minorHAnsi"/>
                <w:b/>
                <w:bCs/>
                <w:sz w:val="20"/>
                <w:szCs w:val="20"/>
              </w:rPr>
              <w:t>0.018</w:t>
            </w:r>
          </w:p>
        </w:tc>
        <w:tc>
          <w:tcPr>
            <w:tcW w:w="0" w:type="auto"/>
          </w:tcPr>
          <w:p w14:paraId="5519DE09" w14:textId="0A3B5B79" w:rsidR="002063F2" w:rsidRPr="00FF104D" w:rsidRDefault="0052719C" w:rsidP="0052719C">
            <w:pPr>
              <w:pStyle w:val="NoSpacing"/>
              <w:rPr>
                <w:rFonts w:cstheme="minorHAnsi"/>
                <w:noProof/>
                <w:sz w:val="20"/>
                <w:szCs w:val="20"/>
              </w:rPr>
            </w:pPr>
            <w:r w:rsidRPr="00FF104D">
              <w:rPr>
                <w:rFonts w:cstheme="minorHAnsi"/>
                <w:sz w:val="20"/>
                <w:szCs w:val="20"/>
              </w:rPr>
              <w:t>0.331</w:t>
            </w:r>
          </w:p>
        </w:tc>
        <w:tc>
          <w:tcPr>
            <w:tcW w:w="0" w:type="auto"/>
          </w:tcPr>
          <w:p w14:paraId="5C67DAC1" w14:textId="02069079" w:rsidR="002063F2" w:rsidRPr="00FF104D" w:rsidRDefault="0052719C" w:rsidP="0052719C">
            <w:pPr>
              <w:pStyle w:val="NoSpacing"/>
              <w:rPr>
                <w:rFonts w:cstheme="minorHAnsi"/>
                <w:noProof/>
                <w:sz w:val="20"/>
                <w:szCs w:val="20"/>
              </w:rPr>
            </w:pPr>
            <w:r w:rsidRPr="00FF104D">
              <w:rPr>
                <w:rFonts w:cstheme="minorHAnsi"/>
                <w:sz w:val="20"/>
                <w:szCs w:val="20"/>
              </w:rPr>
              <w:t>0.317</w:t>
            </w:r>
          </w:p>
        </w:tc>
        <w:tc>
          <w:tcPr>
            <w:tcW w:w="0" w:type="auto"/>
          </w:tcPr>
          <w:p w14:paraId="17401600" w14:textId="6F34A4C3" w:rsidR="002063F2" w:rsidRPr="00FF104D" w:rsidRDefault="0052719C" w:rsidP="0052719C">
            <w:pPr>
              <w:pStyle w:val="NoSpacing"/>
              <w:rPr>
                <w:rFonts w:cstheme="minorHAnsi"/>
                <w:noProof/>
                <w:sz w:val="20"/>
                <w:szCs w:val="20"/>
              </w:rPr>
            </w:pPr>
            <w:r w:rsidRPr="00FF104D">
              <w:rPr>
                <w:rFonts w:cstheme="minorHAnsi"/>
                <w:sz w:val="20"/>
                <w:szCs w:val="20"/>
              </w:rPr>
              <w:t>0.485</w:t>
            </w:r>
          </w:p>
        </w:tc>
        <w:tc>
          <w:tcPr>
            <w:tcW w:w="0" w:type="auto"/>
          </w:tcPr>
          <w:p w14:paraId="1098C975" w14:textId="117B987E" w:rsidR="002063F2" w:rsidRPr="00FF104D" w:rsidRDefault="0052719C" w:rsidP="0052719C">
            <w:pPr>
              <w:pStyle w:val="NoSpacing"/>
              <w:rPr>
                <w:rFonts w:cstheme="minorHAnsi"/>
                <w:noProof/>
                <w:sz w:val="20"/>
                <w:szCs w:val="20"/>
              </w:rPr>
            </w:pPr>
            <w:r w:rsidRPr="00FF104D">
              <w:rPr>
                <w:rFonts w:cstheme="minorHAnsi"/>
                <w:sz w:val="20"/>
                <w:szCs w:val="20"/>
              </w:rPr>
              <w:t>0.161</w:t>
            </w:r>
          </w:p>
        </w:tc>
        <w:tc>
          <w:tcPr>
            <w:tcW w:w="0" w:type="auto"/>
          </w:tcPr>
          <w:p w14:paraId="50753D9B" w14:textId="4D1F9C03" w:rsidR="002063F2" w:rsidRPr="00FF104D" w:rsidRDefault="0052719C" w:rsidP="0052719C">
            <w:pPr>
              <w:pStyle w:val="NoSpacing"/>
              <w:rPr>
                <w:rFonts w:cstheme="minorHAnsi"/>
                <w:noProof/>
                <w:sz w:val="20"/>
                <w:szCs w:val="20"/>
              </w:rPr>
            </w:pPr>
            <w:r w:rsidRPr="00FF104D">
              <w:rPr>
                <w:rFonts w:cstheme="minorHAnsi"/>
                <w:sz w:val="20"/>
                <w:szCs w:val="20"/>
              </w:rPr>
              <w:t>0.57</w:t>
            </w:r>
          </w:p>
        </w:tc>
      </w:tr>
      <w:tr w:rsidR="002063F2" w:rsidRPr="00FF104D" w14:paraId="4E0B64E1" w14:textId="77777777" w:rsidTr="00FF104D">
        <w:trPr>
          <w:trHeight w:val="288"/>
        </w:trPr>
        <w:tc>
          <w:tcPr>
            <w:tcW w:w="0" w:type="auto"/>
          </w:tcPr>
          <w:p w14:paraId="12C243DF" w14:textId="77777777" w:rsidR="002063F2" w:rsidRPr="00FF104D" w:rsidRDefault="002063F2" w:rsidP="0052719C">
            <w:pPr>
              <w:pStyle w:val="NoSpacing"/>
              <w:rPr>
                <w:rFonts w:cstheme="minorHAnsi"/>
                <w:noProof/>
                <w:sz w:val="20"/>
                <w:szCs w:val="20"/>
              </w:rPr>
            </w:pPr>
          </w:p>
        </w:tc>
        <w:tc>
          <w:tcPr>
            <w:tcW w:w="0" w:type="auto"/>
          </w:tcPr>
          <w:p w14:paraId="41B27F61" w14:textId="77777777" w:rsidR="002063F2" w:rsidRPr="00FF104D" w:rsidRDefault="002063F2" w:rsidP="0052719C">
            <w:pPr>
              <w:pStyle w:val="NoSpacing"/>
              <w:rPr>
                <w:rFonts w:cstheme="minorHAnsi"/>
                <w:noProof/>
                <w:sz w:val="20"/>
                <w:szCs w:val="20"/>
              </w:rPr>
            </w:pPr>
          </w:p>
        </w:tc>
        <w:tc>
          <w:tcPr>
            <w:tcW w:w="0" w:type="auto"/>
          </w:tcPr>
          <w:p w14:paraId="77CD7D02" w14:textId="27B753FE" w:rsidR="002063F2" w:rsidRPr="00FF104D" w:rsidRDefault="00172440" w:rsidP="0052719C">
            <w:pPr>
              <w:pStyle w:val="NoSpacing"/>
              <w:rPr>
                <w:rFonts w:cstheme="minorHAnsi"/>
                <w:b/>
                <w:bCs/>
                <w:noProof/>
                <w:sz w:val="20"/>
                <w:szCs w:val="20"/>
              </w:rPr>
            </w:pPr>
            <w:r w:rsidRPr="00FF104D">
              <w:rPr>
                <w:rFonts w:cstheme="minorHAnsi"/>
                <w:b/>
                <w:bCs/>
                <w:sz w:val="20"/>
                <w:szCs w:val="20"/>
              </w:rPr>
              <w:t>Yes</w:t>
            </w:r>
            <w:r w:rsidR="005A07CF" w:rsidRPr="00FF104D">
              <w:rPr>
                <w:rFonts w:cstheme="minorHAnsi"/>
                <w:b/>
                <w:bCs/>
                <w:sz w:val="20"/>
                <w:szCs w:val="20"/>
              </w:rPr>
              <w:t xml:space="preserve"> = </w:t>
            </w:r>
            <w:r w:rsidRPr="00FF104D">
              <w:rPr>
                <w:rFonts w:cstheme="minorHAnsi"/>
                <w:b/>
                <w:bCs/>
                <w:sz w:val="20"/>
                <w:szCs w:val="20"/>
              </w:rPr>
              <w:t>22; 54.2</w:t>
            </w:r>
            <w:r w:rsidR="005A07CF" w:rsidRPr="00FF104D">
              <w:rPr>
                <w:rFonts w:cstheme="minorHAnsi"/>
                <w:b/>
                <w:bCs/>
                <w:sz w:val="20"/>
                <w:szCs w:val="20"/>
              </w:rPr>
              <w:t xml:space="preserve"> ± </w:t>
            </w:r>
            <w:r w:rsidRPr="00FF104D">
              <w:rPr>
                <w:rFonts w:cstheme="minorHAnsi"/>
                <w:b/>
                <w:bCs/>
                <w:sz w:val="20"/>
                <w:szCs w:val="20"/>
              </w:rPr>
              <w:t>21.8</w:t>
            </w:r>
          </w:p>
        </w:tc>
        <w:tc>
          <w:tcPr>
            <w:tcW w:w="0" w:type="auto"/>
          </w:tcPr>
          <w:p w14:paraId="2141AE97" w14:textId="77777777" w:rsidR="002063F2" w:rsidRPr="00FF104D" w:rsidRDefault="002063F2" w:rsidP="0052719C">
            <w:pPr>
              <w:pStyle w:val="NoSpacing"/>
              <w:rPr>
                <w:rFonts w:cstheme="minorHAnsi"/>
                <w:noProof/>
                <w:sz w:val="20"/>
                <w:szCs w:val="20"/>
              </w:rPr>
            </w:pPr>
          </w:p>
        </w:tc>
        <w:tc>
          <w:tcPr>
            <w:tcW w:w="0" w:type="auto"/>
          </w:tcPr>
          <w:p w14:paraId="6FD389E1" w14:textId="77777777" w:rsidR="002063F2" w:rsidRPr="00FF104D" w:rsidRDefault="002063F2" w:rsidP="0052719C">
            <w:pPr>
              <w:pStyle w:val="NoSpacing"/>
              <w:rPr>
                <w:rFonts w:cstheme="minorHAnsi"/>
                <w:noProof/>
                <w:sz w:val="20"/>
                <w:szCs w:val="20"/>
              </w:rPr>
            </w:pPr>
          </w:p>
        </w:tc>
        <w:tc>
          <w:tcPr>
            <w:tcW w:w="0" w:type="auto"/>
          </w:tcPr>
          <w:p w14:paraId="215D7154" w14:textId="77777777" w:rsidR="002063F2" w:rsidRPr="00FF104D" w:rsidRDefault="002063F2" w:rsidP="0052719C">
            <w:pPr>
              <w:pStyle w:val="NoSpacing"/>
              <w:rPr>
                <w:rFonts w:cstheme="minorHAnsi"/>
                <w:noProof/>
                <w:sz w:val="20"/>
                <w:szCs w:val="20"/>
              </w:rPr>
            </w:pPr>
          </w:p>
        </w:tc>
        <w:tc>
          <w:tcPr>
            <w:tcW w:w="0" w:type="auto"/>
          </w:tcPr>
          <w:p w14:paraId="18D16F45" w14:textId="77777777" w:rsidR="002063F2" w:rsidRPr="00FF104D" w:rsidRDefault="002063F2" w:rsidP="0052719C">
            <w:pPr>
              <w:pStyle w:val="NoSpacing"/>
              <w:rPr>
                <w:rFonts w:cstheme="minorHAnsi"/>
                <w:noProof/>
                <w:sz w:val="20"/>
                <w:szCs w:val="20"/>
              </w:rPr>
            </w:pPr>
          </w:p>
        </w:tc>
        <w:tc>
          <w:tcPr>
            <w:tcW w:w="0" w:type="auto"/>
          </w:tcPr>
          <w:p w14:paraId="35A6760B" w14:textId="77777777" w:rsidR="002063F2" w:rsidRPr="00FF104D" w:rsidRDefault="002063F2" w:rsidP="0052719C">
            <w:pPr>
              <w:pStyle w:val="NoSpacing"/>
              <w:rPr>
                <w:rFonts w:cstheme="minorHAnsi"/>
                <w:noProof/>
                <w:sz w:val="20"/>
                <w:szCs w:val="20"/>
              </w:rPr>
            </w:pPr>
          </w:p>
        </w:tc>
      </w:tr>
      <w:tr w:rsidR="002063F2" w:rsidRPr="00FF104D" w14:paraId="42C9565B" w14:textId="77777777" w:rsidTr="00FF104D">
        <w:trPr>
          <w:trHeight w:val="288"/>
        </w:trPr>
        <w:tc>
          <w:tcPr>
            <w:tcW w:w="0" w:type="auto"/>
          </w:tcPr>
          <w:p w14:paraId="2629E042" w14:textId="77777777" w:rsidR="002063F2" w:rsidRPr="00FF104D" w:rsidRDefault="002063F2" w:rsidP="0052719C">
            <w:pPr>
              <w:pStyle w:val="NoSpacing"/>
              <w:rPr>
                <w:rFonts w:cstheme="minorHAnsi"/>
                <w:noProof/>
                <w:sz w:val="20"/>
                <w:szCs w:val="20"/>
              </w:rPr>
            </w:pPr>
          </w:p>
        </w:tc>
        <w:tc>
          <w:tcPr>
            <w:tcW w:w="0" w:type="auto"/>
          </w:tcPr>
          <w:p w14:paraId="2F8D199F" w14:textId="77777777" w:rsidR="002063F2" w:rsidRPr="00FF104D" w:rsidRDefault="002063F2" w:rsidP="0052719C">
            <w:pPr>
              <w:pStyle w:val="NoSpacing"/>
              <w:rPr>
                <w:rFonts w:cstheme="minorHAnsi"/>
                <w:noProof/>
                <w:sz w:val="20"/>
                <w:szCs w:val="20"/>
              </w:rPr>
            </w:pPr>
          </w:p>
        </w:tc>
        <w:tc>
          <w:tcPr>
            <w:tcW w:w="0" w:type="auto"/>
          </w:tcPr>
          <w:p w14:paraId="531CB3D7" w14:textId="25029CA9" w:rsidR="002063F2" w:rsidRPr="00FF104D" w:rsidRDefault="00172440" w:rsidP="0052719C">
            <w:pPr>
              <w:pStyle w:val="NoSpacing"/>
              <w:rPr>
                <w:rFonts w:cstheme="minorHAnsi"/>
                <w:b/>
                <w:bCs/>
                <w:noProof/>
                <w:sz w:val="20"/>
                <w:szCs w:val="20"/>
              </w:rPr>
            </w:pPr>
            <w:r w:rsidRPr="00FF104D">
              <w:rPr>
                <w:rFonts w:cstheme="minorHAnsi"/>
                <w:b/>
                <w:bCs/>
                <w:sz w:val="20"/>
                <w:szCs w:val="20"/>
              </w:rPr>
              <w:t>No</w:t>
            </w:r>
            <w:r w:rsidR="005A07CF" w:rsidRPr="00FF104D">
              <w:rPr>
                <w:rFonts w:cstheme="minorHAnsi"/>
                <w:b/>
                <w:bCs/>
                <w:sz w:val="20"/>
                <w:szCs w:val="20"/>
              </w:rPr>
              <w:t xml:space="preserve"> = </w:t>
            </w:r>
            <w:r w:rsidRPr="00FF104D">
              <w:rPr>
                <w:rFonts w:cstheme="minorHAnsi"/>
                <w:b/>
                <w:bCs/>
                <w:sz w:val="20"/>
                <w:szCs w:val="20"/>
              </w:rPr>
              <w:t>54; 55.3</w:t>
            </w:r>
            <w:r w:rsidR="005A07CF" w:rsidRPr="00FF104D">
              <w:rPr>
                <w:rFonts w:cstheme="minorHAnsi"/>
                <w:b/>
                <w:bCs/>
                <w:sz w:val="20"/>
                <w:szCs w:val="20"/>
              </w:rPr>
              <w:t xml:space="preserve"> ± </w:t>
            </w:r>
            <w:r w:rsidRPr="00FF104D">
              <w:rPr>
                <w:rFonts w:cstheme="minorHAnsi"/>
                <w:b/>
                <w:bCs/>
                <w:sz w:val="20"/>
                <w:szCs w:val="20"/>
              </w:rPr>
              <w:t>20.3</w:t>
            </w:r>
          </w:p>
        </w:tc>
        <w:tc>
          <w:tcPr>
            <w:tcW w:w="0" w:type="auto"/>
          </w:tcPr>
          <w:p w14:paraId="0F2C1919" w14:textId="77777777" w:rsidR="002063F2" w:rsidRPr="00FF104D" w:rsidRDefault="002063F2" w:rsidP="0052719C">
            <w:pPr>
              <w:pStyle w:val="NoSpacing"/>
              <w:rPr>
                <w:rFonts w:cstheme="minorHAnsi"/>
                <w:noProof/>
                <w:sz w:val="20"/>
                <w:szCs w:val="20"/>
              </w:rPr>
            </w:pPr>
          </w:p>
        </w:tc>
        <w:tc>
          <w:tcPr>
            <w:tcW w:w="0" w:type="auto"/>
          </w:tcPr>
          <w:p w14:paraId="29CB8D54" w14:textId="77777777" w:rsidR="002063F2" w:rsidRPr="00FF104D" w:rsidRDefault="002063F2" w:rsidP="0052719C">
            <w:pPr>
              <w:pStyle w:val="NoSpacing"/>
              <w:rPr>
                <w:rFonts w:cstheme="minorHAnsi"/>
                <w:noProof/>
                <w:sz w:val="20"/>
                <w:szCs w:val="20"/>
              </w:rPr>
            </w:pPr>
          </w:p>
        </w:tc>
        <w:tc>
          <w:tcPr>
            <w:tcW w:w="0" w:type="auto"/>
          </w:tcPr>
          <w:p w14:paraId="00F9A0AB" w14:textId="77777777" w:rsidR="002063F2" w:rsidRPr="00FF104D" w:rsidRDefault="002063F2" w:rsidP="0052719C">
            <w:pPr>
              <w:pStyle w:val="NoSpacing"/>
              <w:rPr>
                <w:rFonts w:cstheme="minorHAnsi"/>
                <w:noProof/>
                <w:sz w:val="20"/>
                <w:szCs w:val="20"/>
              </w:rPr>
            </w:pPr>
          </w:p>
        </w:tc>
        <w:tc>
          <w:tcPr>
            <w:tcW w:w="0" w:type="auto"/>
          </w:tcPr>
          <w:p w14:paraId="039568BC" w14:textId="77777777" w:rsidR="002063F2" w:rsidRPr="00FF104D" w:rsidRDefault="002063F2" w:rsidP="0052719C">
            <w:pPr>
              <w:pStyle w:val="NoSpacing"/>
              <w:rPr>
                <w:rFonts w:cstheme="minorHAnsi"/>
                <w:noProof/>
                <w:sz w:val="20"/>
                <w:szCs w:val="20"/>
              </w:rPr>
            </w:pPr>
          </w:p>
        </w:tc>
        <w:tc>
          <w:tcPr>
            <w:tcW w:w="0" w:type="auto"/>
          </w:tcPr>
          <w:p w14:paraId="15DFB903" w14:textId="77777777" w:rsidR="002063F2" w:rsidRPr="00FF104D" w:rsidRDefault="002063F2" w:rsidP="0052719C">
            <w:pPr>
              <w:pStyle w:val="NoSpacing"/>
              <w:rPr>
                <w:rFonts w:cstheme="minorHAnsi"/>
                <w:noProof/>
                <w:sz w:val="20"/>
                <w:szCs w:val="20"/>
              </w:rPr>
            </w:pPr>
          </w:p>
        </w:tc>
      </w:tr>
      <w:tr w:rsidR="002063F2" w:rsidRPr="00FF104D" w14:paraId="79F26602" w14:textId="77777777" w:rsidTr="00FF104D">
        <w:trPr>
          <w:trHeight w:val="288"/>
        </w:trPr>
        <w:tc>
          <w:tcPr>
            <w:tcW w:w="0" w:type="auto"/>
          </w:tcPr>
          <w:p w14:paraId="4102A659" w14:textId="05A2412B" w:rsidR="002063F2" w:rsidRPr="00FF104D" w:rsidRDefault="00172440" w:rsidP="0052719C">
            <w:pPr>
              <w:pStyle w:val="NoSpacing"/>
              <w:rPr>
                <w:rFonts w:cstheme="minorHAnsi"/>
                <w:noProof/>
                <w:sz w:val="20"/>
                <w:szCs w:val="20"/>
              </w:rPr>
            </w:pPr>
            <w:r w:rsidRPr="00FF104D">
              <w:rPr>
                <w:rFonts w:cstheme="minorHAnsi"/>
                <w:sz w:val="20"/>
                <w:szCs w:val="20"/>
              </w:rPr>
              <w:t xml:space="preserve">Sex </w:t>
            </w:r>
          </w:p>
        </w:tc>
        <w:tc>
          <w:tcPr>
            <w:tcW w:w="0" w:type="auto"/>
          </w:tcPr>
          <w:p w14:paraId="1DB486B7" w14:textId="3CAAB296" w:rsidR="002063F2" w:rsidRPr="00FF104D" w:rsidRDefault="005A07CF" w:rsidP="0052719C">
            <w:pPr>
              <w:pStyle w:val="NoSpacing"/>
              <w:rPr>
                <w:rFonts w:cstheme="minorHAnsi"/>
                <w:noProof/>
                <w:sz w:val="20"/>
                <w:szCs w:val="20"/>
              </w:rPr>
            </w:pPr>
            <w:r w:rsidRPr="00FF104D">
              <w:rPr>
                <w:rFonts w:cstheme="minorHAnsi"/>
                <w:sz w:val="20"/>
                <w:szCs w:val="20"/>
              </w:rPr>
              <w:t>0.207</w:t>
            </w:r>
          </w:p>
        </w:tc>
        <w:tc>
          <w:tcPr>
            <w:tcW w:w="0" w:type="auto"/>
          </w:tcPr>
          <w:p w14:paraId="31A0E0EA" w14:textId="19F6DDFB" w:rsidR="002063F2" w:rsidRPr="00FF104D" w:rsidRDefault="005A07CF" w:rsidP="0052719C">
            <w:pPr>
              <w:pStyle w:val="NoSpacing"/>
              <w:rPr>
                <w:rFonts w:cstheme="minorHAnsi"/>
                <w:noProof/>
                <w:sz w:val="20"/>
                <w:szCs w:val="20"/>
              </w:rPr>
            </w:pPr>
            <w:r w:rsidRPr="00FF104D">
              <w:rPr>
                <w:rFonts w:cstheme="minorHAnsi"/>
                <w:sz w:val="20"/>
                <w:szCs w:val="20"/>
              </w:rPr>
              <w:t>0.287</w:t>
            </w:r>
          </w:p>
        </w:tc>
        <w:tc>
          <w:tcPr>
            <w:tcW w:w="0" w:type="auto"/>
          </w:tcPr>
          <w:p w14:paraId="03E140F6" w14:textId="250B2C62" w:rsidR="002063F2" w:rsidRPr="00FF104D" w:rsidRDefault="005A07CF" w:rsidP="0052719C">
            <w:pPr>
              <w:pStyle w:val="NoSpacing"/>
              <w:rPr>
                <w:rFonts w:cstheme="minorHAnsi"/>
                <w:noProof/>
                <w:sz w:val="20"/>
                <w:szCs w:val="20"/>
              </w:rPr>
            </w:pPr>
            <w:r w:rsidRPr="00FF104D">
              <w:rPr>
                <w:rFonts w:cstheme="minorHAnsi"/>
                <w:sz w:val="20"/>
                <w:szCs w:val="20"/>
              </w:rPr>
              <w:t>0.46</w:t>
            </w:r>
          </w:p>
        </w:tc>
        <w:tc>
          <w:tcPr>
            <w:tcW w:w="0" w:type="auto"/>
          </w:tcPr>
          <w:p w14:paraId="7385C992" w14:textId="01472DC4" w:rsidR="002063F2" w:rsidRPr="00FF104D" w:rsidRDefault="005A07CF" w:rsidP="0052719C">
            <w:pPr>
              <w:pStyle w:val="NoSpacing"/>
              <w:rPr>
                <w:rFonts w:cstheme="minorHAnsi"/>
                <w:noProof/>
                <w:sz w:val="20"/>
                <w:szCs w:val="20"/>
              </w:rPr>
            </w:pPr>
            <w:r w:rsidRPr="00FF104D">
              <w:rPr>
                <w:rFonts w:cstheme="minorHAnsi"/>
                <w:sz w:val="20"/>
                <w:szCs w:val="20"/>
              </w:rPr>
              <w:t>0.09</w:t>
            </w:r>
          </w:p>
        </w:tc>
        <w:tc>
          <w:tcPr>
            <w:tcW w:w="0" w:type="auto"/>
          </w:tcPr>
          <w:p w14:paraId="6E92ECAF" w14:textId="3BE0538D" w:rsidR="002063F2" w:rsidRPr="00FF104D" w:rsidRDefault="005A07CF" w:rsidP="0052719C">
            <w:pPr>
              <w:pStyle w:val="NoSpacing"/>
              <w:rPr>
                <w:rFonts w:cstheme="minorHAnsi"/>
                <w:noProof/>
                <w:sz w:val="20"/>
                <w:szCs w:val="20"/>
              </w:rPr>
            </w:pPr>
            <w:r w:rsidRPr="00FF104D">
              <w:rPr>
                <w:rFonts w:cstheme="minorHAnsi"/>
                <w:sz w:val="20"/>
                <w:szCs w:val="20"/>
              </w:rPr>
              <w:t>0.097</w:t>
            </w:r>
          </w:p>
        </w:tc>
        <w:tc>
          <w:tcPr>
            <w:tcW w:w="0" w:type="auto"/>
          </w:tcPr>
          <w:p w14:paraId="158EDF27" w14:textId="1B35FC13" w:rsidR="002063F2" w:rsidRPr="00FF104D" w:rsidRDefault="005A07CF" w:rsidP="0052719C">
            <w:pPr>
              <w:pStyle w:val="NoSpacing"/>
              <w:rPr>
                <w:rFonts w:cstheme="minorHAnsi"/>
                <w:noProof/>
                <w:sz w:val="20"/>
                <w:szCs w:val="20"/>
              </w:rPr>
            </w:pPr>
            <w:r w:rsidRPr="00FF104D">
              <w:rPr>
                <w:rFonts w:cstheme="minorHAnsi"/>
                <w:sz w:val="20"/>
                <w:szCs w:val="20"/>
              </w:rPr>
              <w:t>1.000</w:t>
            </w:r>
          </w:p>
        </w:tc>
        <w:tc>
          <w:tcPr>
            <w:tcW w:w="0" w:type="auto"/>
          </w:tcPr>
          <w:p w14:paraId="25138C19" w14:textId="5F1E2703" w:rsidR="002063F2" w:rsidRPr="00FF104D" w:rsidRDefault="005A07CF" w:rsidP="0052719C">
            <w:pPr>
              <w:pStyle w:val="NoSpacing"/>
              <w:rPr>
                <w:rFonts w:cstheme="minorHAnsi"/>
                <w:noProof/>
                <w:sz w:val="20"/>
                <w:szCs w:val="20"/>
              </w:rPr>
            </w:pPr>
            <w:r w:rsidRPr="00FF104D">
              <w:rPr>
                <w:rFonts w:cstheme="minorHAnsi"/>
                <w:sz w:val="20"/>
                <w:szCs w:val="20"/>
              </w:rPr>
              <w:t>0.535</w:t>
            </w:r>
          </w:p>
        </w:tc>
      </w:tr>
      <w:tr w:rsidR="002063F2" w:rsidRPr="00FF104D" w14:paraId="55E13540" w14:textId="77777777" w:rsidTr="00FF104D">
        <w:trPr>
          <w:trHeight w:val="288"/>
        </w:trPr>
        <w:tc>
          <w:tcPr>
            <w:tcW w:w="0" w:type="auto"/>
          </w:tcPr>
          <w:p w14:paraId="63404D24" w14:textId="7FE69227" w:rsidR="002063F2" w:rsidRPr="00FF104D" w:rsidRDefault="00172440" w:rsidP="0052719C">
            <w:pPr>
              <w:pStyle w:val="NoSpacing"/>
              <w:rPr>
                <w:rFonts w:cstheme="minorHAnsi"/>
                <w:noProof/>
                <w:sz w:val="20"/>
                <w:szCs w:val="20"/>
              </w:rPr>
            </w:pPr>
            <w:r w:rsidRPr="00FF104D">
              <w:rPr>
                <w:rFonts w:cstheme="minorHAnsi"/>
                <w:sz w:val="20"/>
                <w:szCs w:val="20"/>
              </w:rPr>
              <w:t xml:space="preserve">ASA (I vs II–III) </w:t>
            </w:r>
          </w:p>
        </w:tc>
        <w:tc>
          <w:tcPr>
            <w:tcW w:w="0" w:type="auto"/>
          </w:tcPr>
          <w:p w14:paraId="34DC4601" w14:textId="4B81CDD7" w:rsidR="002063F2" w:rsidRPr="00FF104D" w:rsidRDefault="005A07CF" w:rsidP="0052719C">
            <w:pPr>
              <w:pStyle w:val="NoSpacing"/>
              <w:rPr>
                <w:rFonts w:cstheme="minorHAnsi"/>
                <w:noProof/>
                <w:sz w:val="20"/>
                <w:szCs w:val="20"/>
              </w:rPr>
            </w:pPr>
            <w:r w:rsidRPr="00FF104D">
              <w:rPr>
                <w:rFonts w:cstheme="minorHAnsi"/>
                <w:sz w:val="20"/>
                <w:szCs w:val="20"/>
              </w:rPr>
              <w:t>0.061</w:t>
            </w:r>
          </w:p>
        </w:tc>
        <w:tc>
          <w:tcPr>
            <w:tcW w:w="0" w:type="auto"/>
          </w:tcPr>
          <w:p w14:paraId="01766BBC" w14:textId="0A674161" w:rsidR="002063F2" w:rsidRPr="00FF104D" w:rsidRDefault="005A07CF" w:rsidP="0052719C">
            <w:pPr>
              <w:pStyle w:val="NoSpacing"/>
              <w:rPr>
                <w:rFonts w:cstheme="minorHAnsi"/>
                <w:noProof/>
                <w:sz w:val="20"/>
                <w:szCs w:val="20"/>
              </w:rPr>
            </w:pPr>
            <w:r w:rsidRPr="00FF104D">
              <w:rPr>
                <w:rFonts w:cstheme="minorHAnsi"/>
                <w:sz w:val="20"/>
                <w:szCs w:val="20"/>
              </w:rPr>
              <w:t>0.10</w:t>
            </w:r>
          </w:p>
        </w:tc>
        <w:tc>
          <w:tcPr>
            <w:tcW w:w="0" w:type="auto"/>
          </w:tcPr>
          <w:p w14:paraId="370FB6D5" w14:textId="75BDC950" w:rsidR="002063F2" w:rsidRPr="00FF104D" w:rsidRDefault="005A07CF" w:rsidP="0052719C">
            <w:pPr>
              <w:pStyle w:val="NoSpacing"/>
              <w:rPr>
                <w:rFonts w:cstheme="minorHAnsi"/>
                <w:noProof/>
                <w:sz w:val="20"/>
                <w:szCs w:val="20"/>
              </w:rPr>
            </w:pPr>
            <w:r w:rsidRPr="00FF104D">
              <w:rPr>
                <w:rFonts w:cstheme="minorHAnsi"/>
                <w:sz w:val="20"/>
                <w:szCs w:val="20"/>
              </w:rPr>
              <w:t>0.635</w:t>
            </w:r>
          </w:p>
        </w:tc>
        <w:tc>
          <w:tcPr>
            <w:tcW w:w="0" w:type="auto"/>
          </w:tcPr>
          <w:p w14:paraId="70E5D14F" w14:textId="7732017F" w:rsidR="002063F2" w:rsidRPr="00FF104D" w:rsidRDefault="005A07CF" w:rsidP="0052719C">
            <w:pPr>
              <w:pStyle w:val="NoSpacing"/>
              <w:rPr>
                <w:rFonts w:cstheme="minorHAnsi"/>
                <w:noProof/>
                <w:sz w:val="20"/>
                <w:szCs w:val="20"/>
              </w:rPr>
            </w:pPr>
            <w:r w:rsidRPr="00FF104D">
              <w:rPr>
                <w:rFonts w:cstheme="minorHAnsi"/>
                <w:sz w:val="20"/>
                <w:szCs w:val="20"/>
              </w:rPr>
              <w:t>1.000</w:t>
            </w:r>
          </w:p>
        </w:tc>
        <w:tc>
          <w:tcPr>
            <w:tcW w:w="0" w:type="auto"/>
          </w:tcPr>
          <w:p w14:paraId="3B9BB764" w14:textId="4BA1BD1F" w:rsidR="002063F2" w:rsidRPr="00FF104D" w:rsidRDefault="005A07CF" w:rsidP="0052719C">
            <w:pPr>
              <w:pStyle w:val="NoSpacing"/>
              <w:rPr>
                <w:rFonts w:cstheme="minorHAnsi"/>
                <w:noProof/>
                <w:sz w:val="20"/>
                <w:szCs w:val="20"/>
              </w:rPr>
            </w:pPr>
            <w:r w:rsidRPr="00FF104D">
              <w:rPr>
                <w:rFonts w:cstheme="minorHAnsi"/>
                <w:sz w:val="20"/>
                <w:szCs w:val="20"/>
              </w:rPr>
              <w:t>1.000</w:t>
            </w:r>
          </w:p>
        </w:tc>
        <w:tc>
          <w:tcPr>
            <w:tcW w:w="0" w:type="auto"/>
          </w:tcPr>
          <w:p w14:paraId="5FD73C30" w14:textId="6B50D7A4" w:rsidR="002063F2" w:rsidRPr="00FF104D" w:rsidRDefault="005A07CF" w:rsidP="0052719C">
            <w:pPr>
              <w:pStyle w:val="NoSpacing"/>
              <w:rPr>
                <w:rFonts w:cstheme="minorHAnsi"/>
                <w:noProof/>
                <w:sz w:val="20"/>
                <w:szCs w:val="20"/>
              </w:rPr>
            </w:pPr>
            <w:r w:rsidRPr="00FF104D">
              <w:rPr>
                <w:rFonts w:cstheme="minorHAnsi"/>
                <w:sz w:val="20"/>
                <w:szCs w:val="20"/>
              </w:rPr>
              <w:t>1.000</w:t>
            </w:r>
          </w:p>
        </w:tc>
        <w:tc>
          <w:tcPr>
            <w:tcW w:w="0" w:type="auto"/>
          </w:tcPr>
          <w:p w14:paraId="5F2CD481" w14:textId="68104C73" w:rsidR="002063F2" w:rsidRPr="00FF104D" w:rsidRDefault="005A07CF" w:rsidP="0052719C">
            <w:pPr>
              <w:pStyle w:val="NoSpacing"/>
              <w:rPr>
                <w:rFonts w:cstheme="minorHAnsi"/>
                <w:noProof/>
                <w:sz w:val="20"/>
                <w:szCs w:val="20"/>
              </w:rPr>
            </w:pPr>
            <w:r w:rsidRPr="00FF104D">
              <w:rPr>
                <w:rFonts w:cstheme="minorHAnsi"/>
                <w:sz w:val="20"/>
                <w:szCs w:val="20"/>
              </w:rPr>
              <w:t>0.506</w:t>
            </w:r>
          </w:p>
        </w:tc>
      </w:tr>
      <w:tr w:rsidR="002063F2" w:rsidRPr="00FF104D" w14:paraId="5F1C1EBB" w14:textId="77777777" w:rsidTr="00FF104D">
        <w:trPr>
          <w:trHeight w:val="288"/>
        </w:trPr>
        <w:tc>
          <w:tcPr>
            <w:tcW w:w="0" w:type="auto"/>
          </w:tcPr>
          <w:p w14:paraId="3BC4B0AA" w14:textId="47D43D1A" w:rsidR="002063F2" w:rsidRPr="00FF104D" w:rsidRDefault="00417D17" w:rsidP="0052719C">
            <w:pPr>
              <w:pStyle w:val="NoSpacing"/>
              <w:rPr>
                <w:rFonts w:cstheme="minorHAnsi"/>
                <w:noProof/>
                <w:sz w:val="20"/>
                <w:szCs w:val="20"/>
              </w:rPr>
            </w:pPr>
            <w:r w:rsidRPr="00FF104D">
              <w:rPr>
                <w:rFonts w:cstheme="minorHAnsi"/>
                <w:sz w:val="20"/>
                <w:szCs w:val="20"/>
              </w:rPr>
              <w:t xml:space="preserve">Duration of surgery </w:t>
            </w:r>
          </w:p>
        </w:tc>
        <w:tc>
          <w:tcPr>
            <w:tcW w:w="0" w:type="auto"/>
          </w:tcPr>
          <w:p w14:paraId="03BA507D" w14:textId="3438F9F8" w:rsidR="002063F2" w:rsidRPr="00FF104D" w:rsidRDefault="005A07CF" w:rsidP="0052719C">
            <w:pPr>
              <w:pStyle w:val="NoSpacing"/>
              <w:rPr>
                <w:rFonts w:cstheme="minorHAnsi"/>
                <w:noProof/>
                <w:sz w:val="20"/>
                <w:szCs w:val="20"/>
              </w:rPr>
            </w:pPr>
            <w:r w:rsidRPr="00FF104D">
              <w:rPr>
                <w:rFonts w:cstheme="minorHAnsi"/>
                <w:sz w:val="20"/>
                <w:szCs w:val="20"/>
              </w:rPr>
              <w:t>0.858</w:t>
            </w:r>
          </w:p>
        </w:tc>
        <w:tc>
          <w:tcPr>
            <w:tcW w:w="0" w:type="auto"/>
          </w:tcPr>
          <w:p w14:paraId="1DAE8003" w14:textId="69565936" w:rsidR="002063F2" w:rsidRPr="00FF104D" w:rsidRDefault="005A07CF" w:rsidP="0052719C">
            <w:pPr>
              <w:pStyle w:val="NoSpacing"/>
              <w:rPr>
                <w:rFonts w:cstheme="minorHAnsi"/>
                <w:noProof/>
                <w:sz w:val="20"/>
                <w:szCs w:val="20"/>
              </w:rPr>
            </w:pPr>
            <w:r w:rsidRPr="00FF104D">
              <w:rPr>
                <w:rFonts w:cstheme="minorHAnsi"/>
                <w:sz w:val="20"/>
                <w:szCs w:val="20"/>
              </w:rPr>
              <w:t>0.218</w:t>
            </w:r>
          </w:p>
        </w:tc>
        <w:tc>
          <w:tcPr>
            <w:tcW w:w="0" w:type="auto"/>
          </w:tcPr>
          <w:p w14:paraId="4A71BA32" w14:textId="23EFC58C" w:rsidR="002063F2" w:rsidRPr="00FF104D" w:rsidRDefault="005A07CF" w:rsidP="0052719C">
            <w:pPr>
              <w:pStyle w:val="NoSpacing"/>
              <w:rPr>
                <w:rFonts w:cstheme="minorHAnsi"/>
                <w:noProof/>
                <w:sz w:val="20"/>
                <w:szCs w:val="20"/>
              </w:rPr>
            </w:pPr>
            <w:r w:rsidRPr="00FF104D">
              <w:rPr>
                <w:rFonts w:cstheme="minorHAnsi"/>
                <w:sz w:val="20"/>
                <w:szCs w:val="20"/>
              </w:rPr>
              <w:t>0.126</w:t>
            </w:r>
          </w:p>
        </w:tc>
        <w:tc>
          <w:tcPr>
            <w:tcW w:w="0" w:type="auto"/>
          </w:tcPr>
          <w:p w14:paraId="0800F878" w14:textId="36ED4559" w:rsidR="002063F2" w:rsidRPr="00FF104D" w:rsidRDefault="005A07CF" w:rsidP="0052719C">
            <w:pPr>
              <w:pStyle w:val="NoSpacing"/>
              <w:rPr>
                <w:rFonts w:cstheme="minorHAnsi"/>
                <w:noProof/>
                <w:sz w:val="20"/>
                <w:szCs w:val="20"/>
              </w:rPr>
            </w:pPr>
            <w:r w:rsidRPr="00FF104D">
              <w:rPr>
                <w:rFonts w:cstheme="minorHAnsi"/>
                <w:sz w:val="20"/>
                <w:szCs w:val="20"/>
              </w:rPr>
              <w:t>0.136</w:t>
            </w:r>
          </w:p>
        </w:tc>
        <w:tc>
          <w:tcPr>
            <w:tcW w:w="0" w:type="auto"/>
          </w:tcPr>
          <w:p w14:paraId="2848C114" w14:textId="3398A049" w:rsidR="002063F2" w:rsidRPr="00FF104D" w:rsidRDefault="005A07CF" w:rsidP="0052719C">
            <w:pPr>
              <w:pStyle w:val="NoSpacing"/>
              <w:rPr>
                <w:rFonts w:cstheme="minorHAnsi"/>
                <w:noProof/>
                <w:sz w:val="20"/>
                <w:szCs w:val="20"/>
              </w:rPr>
            </w:pPr>
            <w:r w:rsidRPr="00FF104D">
              <w:rPr>
                <w:rFonts w:cstheme="minorHAnsi"/>
                <w:sz w:val="20"/>
                <w:szCs w:val="20"/>
              </w:rPr>
              <w:t>0.101</w:t>
            </w:r>
          </w:p>
        </w:tc>
        <w:tc>
          <w:tcPr>
            <w:tcW w:w="0" w:type="auto"/>
          </w:tcPr>
          <w:p w14:paraId="0A23D990" w14:textId="33797AA1" w:rsidR="002063F2" w:rsidRPr="00FF104D" w:rsidRDefault="005A07CF" w:rsidP="0052719C">
            <w:pPr>
              <w:pStyle w:val="NoSpacing"/>
              <w:rPr>
                <w:rFonts w:cstheme="minorHAnsi"/>
                <w:noProof/>
                <w:sz w:val="20"/>
                <w:szCs w:val="20"/>
              </w:rPr>
            </w:pPr>
            <w:r w:rsidRPr="00FF104D">
              <w:rPr>
                <w:rFonts w:cstheme="minorHAnsi"/>
                <w:sz w:val="20"/>
                <w:szCs w:val="20"/>
              </w:rPr>
              <w:t>0.271</w:t>
            </w:r>
          </w:p>
        </w:tc>
        <w:tc>
          <w:tcPr>
            <w:tcW w:w="0" w:type="auto"/>
          </w:tcPr>
          <w:p w14:paraId="1C5E0CC2" w14:textId="105316A7" w:rsidR="002063F2" w:rsidRPr="00FF104D" w:rsidRDefault="005A07CF" w:rsidP="0052719C">
            <w:pPr>
              <w:pStyle w:val="NoSpacing"/>
              <w:rPr>
                <w:rFonts w:cstheme="minorHAnsi"/>
                <w:noProof/>
                <w:sz w:val="20"/>
                <w:szCs w:val="20"/>
              </w:rPr>
            </w:pPr>
            <w:r w:rsidRPr="00FF104D">
              <w:rPr>
                <w:rFonts w:cstheme="minorHAnsi"/>
                <w:sz w:val="20"/>
                <w:szCs w:val="20"/>
              </w:rPr>
              <w:t>0.897</w:t>
            </w:r>
          </w:p>
        </w:tc>
      </w:tr>
      <w:tr w:rsidR="002063F2" w:rsidRPr="00FF104D" w14:paraId="6A214427" w14:textId="77777777" w:rsidTr="00FF104D">
        <w:trPr>
          <w:trHeight w:val="288"/>
        </w:trPr>
        <w:tc>
          <w:tcPr>
            <w:tcW w:w="0" w:type="auto"/>
          </w:tcPr>
          <w:p w14:paraId="54D3C4DF" w14:textId="5FBB03E3" w:rsidR="002063F2" w:rsidRPr="00FF104D" w:rsidRDefault="00417D17" w:rsidP="0052719C">
            <w:pPr>
              <w:pStyle w:val="NoSpacing"/>
              <w:rPr>
                <w:rFonts w:cstheme="minorHAnsi"/>
                <w:noProof/>
                <w:sz w:val="20"/>
                <w:szCs w:val="20"/>
              </w:rPr>
            </w:pPr>
            <w:r w:rsidRPr="00FF104D">
              <w:rPr>
                <w:rFonts w:cstheme="minorHAnsi"/>
                <w:sz w:val="20"/>
                <w:szCs w:val="20"/>
              </w:rPr>
              <w:t xml:space="preserve">Pain management counseling </w:t>
            </w:r>
          </w:p>
        </w:tc>
        <w:tc>
          <w:tcPr>
            <w:tcW w:w="0" w:type="auto"/>
          </w:tcPr>
          <w:p w14:paraId="5B349027" w14:textId="249110A8" w:rsidR="002063F2" w:rsidRPr="00FF104D" w:rsidRDefault="005A07CF" w:rsidP="0052719C">
            <w:pPr>
              <w:pStyle w:val="NoSpacing"/>
              <w:rPr>
                <w:rFonts w:cstheme="minorHAnsi"/>
                <w:noProof/>
                <w:sz w:val="20"/>
                <w:szCs w:val="20"/>
              </w:rPr>
            </w:pPr>
            <w:r w:rsidRPr="00FF104D">
              <w:rPr>
                <w:rFonts w:cstheme="minorHAnsi"/>
                <w:sz w:val="20"/>
                <w:szCs w:val="20"/>
              </w:rPr>
              <w:t>1.000</w:t>
            </w:r>
          </w:p>
        </w:tc>
        <w:tc>
          <w:tcPr>
            <w:tcW w:w="0" w:type="auto"/>
          </w:tcPr>
          <w:p w14:paraId="0A8B0CA7" w14:textId="0410E502" w:rsidR="002063F2" w:rsidRPr="00FF104D" w:rsidRDefault="005A07CF" w:rsidP="0052719C">
            <w:pPr>
              <w:pStyle w:val="NoSpacing"/>
              <w:rPr>
                <w:rFonts w:cstheme="minorHAnsi"/>
                <w:noProof/>
                <w:sz w:val="20"/>
                <w:szCs w:val="20"/>
              </w:rPr>
            </w:pPr>
            <w:r w:rsidRPr="00FF104D">
              <w:rPr>
                <w:rFonts w:cstheme="minorHAnsi"/>
                <w:sz w:val="20"/>
                <w:szCs w:val="20"/>
              </w:rPr>
              <w:t>0.068</w:t>
            </w:r>
          </w:p>
        </w:tc>
        <w:tc>
          <w:tcPr>
            <w:tcW w:w="0" w:type="auto"/>
          </w:tcPr>
          <w:p w14:paraId="1371060A" w14:textId="7A891628" w:rsidR="002063F2" w:rsidRPr="00FF104D" w:rsidRDefault="005A07CF" w:rsidP="0052719C">
            <w:pPr>
              <w:pStyle w:val="NoSpacing"/>
              <w:rPr>
                <w:rFonts w:cstheme="minorHAnsi"/>
                <w:noProof/>
                <w:sz w:val="20"/>
                <w:szCs w:val="20"/>
              </w:rPr>
            </w:pPr>
            <w:r w:rsidRPr="00FF104D">
              <w:rPr>
                <w:rFonts w:cstheme="minorHAnsi"/>
                <w:sz w:val="20"/>
                <w:szCs w:val="20"/>
              </w:rPr>
              <w:t>0.327</w:t>
            </w:r>
          </w:p>
        </w:tc>
        <w:tc>
          <w:tcPr>
            <w:tcW w:w="0" w:type="auto"/>
          </w:tcPr>
          <w:p w14:paraId="720156EA" w14:textId="595DF977" w:rsidR="002063F2" w:rsidRPr="00FF104D" w:rsidRDefault="005A07CF" w:rsidP="0052719C">
            <w:pPr>
              <w:pStyle w:val="NoSpacing"/>
              <w:rPr>
                <w:rFonts w:cstheme="minorHAnsi"/>
                <w:noProof/>
                <w:sz w:val="20"/>
                <w:szCs w:val="20"/>
              </w:rPr>
            </w:pPr>
            <w:r w:rsidRPr="00FF104D">
              <w:rPr>
                <w:rFonts w:cstheme="minorHAnsi"/>
                <w:sz w:val="20"/>
                <w:szCs w:val="20"/>
              </w:rPr>
              <w:t>0.292</w:t>
            </w:r>
          </w:p>
        </w:tc>
        <w:tc>
          <w:tcPr>
            <w:tcW w:w="0" w:type="auto"/>
          </w:tcPr>
          <w:p w14:paraId="3870526F" w14:textId="7B8D16CB" w:rsidR="002063F2" w:rsidRPr="00FF104D" w:rsidRDefault="005A07CF" w:rsidP="0052719C">
            <w:pPr>
              <w:pStyle w:val="NoSpacing"/>
              <w:rPr>
                <w:rFonts w:cstheme="minorHAnsi"/>
                <w:noProof/>
                <w:sz w:val="20"/>
                <w:szCs w:val="20"/>
              </w:rPr>
            </w:pPr>
            <w:r w:rsidRPr="00FF104D">
              <w:rPr>
                <w:rFonts w:cstheme="minorHAnsi"/>
                <w:sz w:val="20"/>
                <w:szCs w:val="20"/>
              </w:rPr>
              <w:t>0.544</w:t>
            </w:r>
          </w:p>
        </w:tc>
        <w:tc>
          <w:tcPr>
            <w:tcW w:w="0" w:type="auto"/>
          </w:tcPr>
          <w:p w14:paraId="481736E1" w14:textId="6734FD4E" w:rsidR="002063F2" w:rsidRPr="00FF104D" w:rsidRDefault="005A07CF" w:rsidP="0052719C">
            <w:pPr>
              <w:pStyle w:val="NoSpacing"/>
              <w:rPr>
                <w:rFonts w:cstheme="minorHAnsi"/>
                <w:noProof/>
                <w:sz w:val="20"/>
                <w:szCs w:val="20"/>
              </w:rPr>
            </w:pPr>
            <w:r w:rsidRPr="00FF104D">
              <w:rPr>
                <w:rFonts w:cstheme="minorHAnsi"/>
                <w:sz w:val="20"/>
                <w:szCs w:val="20"/>
              </w:rPr>
              <w:t>1.000</w:t>
            </w:r>
          </w:p>
        </w:tc>
        <w:tc>
          <w:tcPr>
            <w:tcW w:w="0" w:type="auto"/>
          </w:tcPr>
          <w:p w14:paraId="3DA12550" w14:textId="7178819B" w:rsidR="002063F2" w:rsidRPr="00FF104D" w:rsidRDefault="005A07CF" w:rsidP="0052719C">
            <w:pPr>
              <w:pStyle w:val="NoSpacing"/>
              <w:rPr>
                <w:rFonts w:cstheme="minorHAnsi"/>
                <w:noProof/>
                <w:sz w:val="20"/>
                <w:szCs w:val="20"/>
              </w:rPr>
            </w:pPr>
            <w:r w:rsidRPr="00FF104D">
              <w:rPr>
                <w:rFonts w:cstheme="minorHAnsi"/>
                <w:sz w:val="20"/>
                <w:szCs w:val="20"/>
              </w:rPr>
              <w:t>0.114</w:t>
            </w:r>
          </w:p>
        </w:tc>
      </w:tr>
      <w:tr w:rsidR="002063F2" w:rsidRPr="00FF104D" w14:paraId="2397F276" w14:textId="77777777" w:rsidTr="00FF104D">
        <w:trPr>
          <w:trHeight w:val="288"/>
        </w:trPr>
        <w:tc>
          <w:tcPr>
            <w:tcW w:w="0" w:type="auto"/>
          </w:tcPr>
          <w:p w14:paraId="1940810F" w14:textId="59FA861C" w:rsidR="002063F2" w:rsidRPr="00FF104D" w:rsidRDefault="00417D17" w:rsidP="0052719C">
            <w:pPr>
              <w:pStyle w:val="NoSpacing"/>
              <w:rPr>
                <w:rFonts w:cstheme="minorHAnsi"/>
                <w:noProof/>
                <w:sz w:val="20"/>
                <w:szCs w:val="20"/>
              </w:rPr>
            </w:pPr>
            <w:r w:rsidRPr="00FF104D">
              <w:rPr>
                <w:rFonts w:cstheme="minorHAnsi"/>
                <w:sz w:val="20"/>
                <w:szCs w:val="20"/>
              </w:rPr>
              <w:t xml:space="preserve">Premedication midazolam </w:t>
            </w:r>
          </w:p>
        </w:tc>
        <w:tc>
          <w:tcPr>
            <w:tcW w:w="0" w:type="auto"/>
          </w:tcPr>
          <w:p w14:paraId="5AA3DDB6" w14:textId="7AF7BD9B" w:rsidR="002063F2" w:rsidRPr="00FF104D" w:rsidRDefault="005A07CF" w:rsidP="0052719C">
            <w:pPr>
              <w:pStyle w:val="NoSpacing"/>
              <w:rPr>
                <w:rFonts w:cstheme="minorHAnsi"/>
                <w:noProof/>
                <w:sz w:val="20"/>
                <w:szCs w:val="20"/>
              </w:rPr>
            </w:pPr>
            <w:r w:rsidRPr="00FF104D">
              <w:rPr>
                <w:rFonts w:cstheme="minorHAnsi"/>
                <w:sz w:val="20"/>
                <w:szCs w:val="20"/>
              </w:rPr>
              <w:t>1.000</w:t>
            </w:r>
          </w:p>
        </w:tc>
        <w:tc>
          <w:tcPr>
            <w:tcW w:w="0" w:type="auto"/>
          </w:tcPr>
          <w:p w14:paraId="5B7D70F9" w14:textId="5C6178CE" w:rsidR="002063F2" w:rsidRPr="00FF104D" w:rsidRDefault="005A07CF" w:rsidP="0052719C">
            <w:pPr>
              <w:pStyle w:val="NoSpacing"/>
              <w:rPr>
                <w:rFonts w:cstheme="minorHAnsi"/>
                <w:noProof/>
                <w:sz w:val="20"/>
                <w:szCs w:val="20"/>
              </w:rPr>
            </w:pPr>
            <w:r w:rsidRPr="00FF104D">
              <w:rPr>
                <w:rFonts w:cstheme="minorHAnsi"/>
                <w:sz w:val="20"/>
                <w:szCs w:val="20"/>
              </w:rPr>
              <w:t>0.531</w:t>
            </w:r>
          </w:p>
        </w:tc>
        <w:tc>
          <w:tcPr>
            <w:tcW w:w="0" w:type="auto"/>
          </w:tcPr>
          <w:p w14:paraId="7663E2D6" w14:textId="53456F30" w:rsidR="002063F2" w:rsidRPr="00FF104D" w:rsidRDefault="005A07CF" w:rsidP="0052719C">
            <w:pPr>
              <w:pStyle w:val="NoSpacing"/>
              <w:rPr>
                <w:rFonts w:cstheme="minorHAnsi"/>
                <w:noProof/>
                <w:sz w:val="20"/>
                <w:szCs w:val="20"/>
              </w:rPr>
            </w:pPr>
            <w:r w:rsidRPr="00FF104D">
              <w:rPr>
                <w:rFonts w:cstheme="minorHAnsi"/>
                <w:sz w:val="20"/>
                <w:szCs w:val="20"/>
              </w:rPr>
              <w:t>0.772</w:t>
            </w:r>
          </w:p>
        </w:tc>
        <w:tc>
          <w:tcPr>
            <w:tcW w:w="0" w:type="auto"/>
          </w:tcPr>
          <w:p w14:paraId="71021889" w14:textId="0DFEFC3C" w:rsidR="002063F2" w:rsidRPr="00FF104D" w:rsidRDefault="005A07CF" w:rsidP="0052719C">
            <w:pPr>
              <w:pStyle w:val="NoSpacing"/>
              <w:rPr>
                <w:rFonts w:cstheme="minorHAnsi"/>
                <w:noProof/>
                <w:sz w:val="20"/>
                <w:szCs w:val="20"/>
              </w:rPr>
            </w:pPr>
            <w:r w:rsidRPr="00FF104D">
              <w:rPr>
                <w:rFonts w:cstheme="minorHAnsi"/>
                <w:sz w:val="20"/>
                <w:szCs w:val="20"/>
              </w:rPr>
              <w:t>0.565</w:t>
            </w:r>
          </w:p>
        </w:tc>
        <w:tc>
          <w:tcPr>
            <w:tcW w:w="0" w:type="auto"/>
          </w:tcPr>
          <w:p w14:paraId="78743614" w14:textId="250E95A3" w:rsidR="002063F2" w:rsidRPr="00FF104D" w:rsidRDefault="005A07CF" w:rsidP="0052719C">
            <w:pPr>
              <w:pStyle w:val="NoSpacing"/>
              <w:rPr>
                <w:rFonts w:cstheme="minorHAnsi"/>
                <w:noProof/>
                <w:sz w:val="20"/>
                <w:szCs w:val="20"/>
              </w:rPr>
            </w:pPr>
            <w:r w:rsidRPr="00FF104D">
              <w:rPr>
                <w:rFonts w:cstheme="minorHAnsi"/>
                <w:sz w:val="20"/>
                <w:szCs w:val="20"/>
              </w:rPr>
              <w:t>0.336</w:t>
            </w:r>
          </w:p>
        </w:tc>
        <w:tc>
          <w:tcPr>
            <w:tcW w:w="0" w:type="auto"/>
          </w:tcPr>
          <w:p w14:paraId="1D4B9647" w14:textId="54E7EEFD" w:rsidR="002063F2" w:rsidRPr="00FF104D" w:rsidRDefault="005A07CF" w:rsidP="0052719C">
            <w:pPr>
              <w:pStyle w:val="NoSpacing"/>
              <w:rPr>
                <w:rFonts w:cstheme="minorHAnsi"/>
                <w:noProof/>
                <w:sz w:val="20"/>
                <w:szCs w:val="20"/>
              </w:rPr>
            </w:pPr>
            <w:r w:rsidRPr="00FF104D">
              <w:rPr>
                <w:rFonts w:cstheme="minorHAnsi"/>
                <w:sz w:val="20"/>
                <w:szCs w:val="20"/>
              </w:rPr>
              <w:t>0.415</w:t>
            </w:r>
          </w:p>
        </w:tc>
        <w:tc>
          <w:tcPr>
            <w:tcW w:w="0" w:type="auto"/>
          </w:tcPr>
          <w:p w14:paraId="77D0E2C1" w14:textId="11EE6F0E" w:rsidR="002063F2" w:rsidRPr="00FF104D" w:rsidRDefault="005A07CF" w:rsidP="0052719C">
            <w:pPr>
              <w:pStyle w:val="NoSpacing"/>
              <w:rPr>
                <w:rFonts w:cstheme="minorHAnsi"/>
                <w:noProof/>
                <w:sz w:val="20"/>
                <w:szCs w:val="20"/>
              </w:rPr>
            </w:pPr>
            <w:r w:rsidRPr="00FF104D">
              <w:rPr>
                <w:rFonts w:cstheme="minorHAnsi"/>
                <w:sz w:val="20"/>
                <w:szCs w:val="20"/>
              </w:rPr>
              <w:t>0.336</w:t>
            </w:r>
          </w:p>
        </w:tc>
      </w:tr>
      <w:tr w:rsidR="002063F2" w:rsidRPr="00FF104D" w14:paraId="4D14779F" w14:textId="77777777" w:rsidTr="00FF104D">
        <w:trPr>
          <w:trHeight w:val="288"/>
        </w:trPr>
        <w:tc>
          <w:tcPr>
            <w:tcW w:w="0" w:type="auto"/>
          </w:tcPr>
          <w:p w14:paraId="173D6586" w14:textId="0C966960" w:rsidR="002063F2" w:rsidRPr="00FF104D" w:rsidRDefault="00417D17" w:rsidP="0052719C">
            <w:pPr>
              <w:pStyle w:val="NoSpacing"/>
              <w:rPr>
                <w:rFonts w:cstheme="minorHAnsi"/>
                <w:noProof/>
                <w:sz w:val="20"/>
                <w:szCs w:val="20"/>
              </w:rPr>
            </w:pPr>
            <w:proofErr w:type="spellStart"/>
            <w:r w:rsidRPr="00FF104D">
              <w:rPr>
                <w:rFonts w:cstheme="minorHAnsi"/>
                <w:sz w:val="20"/>
                <w:szCs w:val="20"/>
              </w:rPr>
              <w:t>Sufentanil</w:t>
            </w:r>
            <w:proofErr w:type="spellEnd"/>
            <w:r w:rsidRPr="00FF104D">
              <w:rPr>
                <w:rFonts w:cstheme="minorHAnsi"/>
                <w:sz w:val="20"/>
                <w:szCs w:val="20"/>
              </w:rPr>
              <w:t xml:space="preserve"> intraoperative </w:t>
            </w:r>
          </w:p>
        </w:tc>
        <w:tc>
          <w:tcPr>
            <w:tcW w:w="0" w:type="auto"/>
          </w:tcPr>
          <w:p w14:paraId="296C7230" w14:textId="015542B3" w:rsidR="002063F2" w:rsidRPr="00FF104D" w:rsidRDefault="005A07CF" w:rsidP="0052719C">
            <w:pPr>
              <w:pStyle w:val="NoSpacing"/>
              <w:rPr>
                <w:rFonts w:cstheme="minorHAnsi"/>
                <w:noProof/>
                <w:sz w:val="20"/>
                <w:szCs w:val="20"/>
              </w:rPr>
            </w:pPr>
            <w:r w:rsidRPr="00FF104D">
              <w:rPr>
                <w:rFonts w:cstheme="minorHAnsi"/>
                <w:sz w:val="20"/>
                <w:szCs w:val="20"/>
              </w:rPr>
              <w:t>0.743</w:t>
            </w:r>
          </w:p>
        </w:tc>
        <w:tc>
          <w:tcPr>
            <w:tcW w:w="0" w:type="auto"/>
          </w:tcPr>
          <w:p w14:paraId="4065713B" w14:textId="65631F33" w:rsidR="002063F2" w:rsidRPr="00FF104D" w:rsidRDefault="005A07CF" w:rsidP="0052719C">
            <w:pPr>
              <w:pStyle w:val="NoSpacing"/>
              <w:rPr>
                <w:rFonts w:cstheme="minorHAnsi"/>
                <w:noProof/>
                <w:sz w:val="20"/>
                <w:szCs w:val="20"/>
              </w:rPr>
            </w:pPr>
            <w:r w:rsidRPr="00FF104D">
              <w:rPr>
                <w:rFonts w:cstheme="minorHAnsi"/>
                <w:sz w:val="20"/>
                <w:szCs w:val="20"/>
              </w:rPr>
              <w:t>1.000</w:t>
            </w:r>
          </w:p>
        </w:tc>
        <w:tc>
          <w:tcPr>
            <w:tcW w:w="0" w:type="auto"/>
          </w:tcPr>
          <w:p w14:paraId="0EB5BD74" w14:textId="2A652709" w:rsidR="002063F2" w:rsidRPr="00FF104D" w:rsidRDefault="005A07CF" w:rsidP="0052719C">
            <w:pPr>
              <w:pStyle w:val="NoSpacing"/>
              <w:rPr>
                <w:rFonts w:cstheme="minorHAnsi"/>
                <w:noProof/>
                <w:sz w:val="20"/>
                <w:szCs w:val="20"/>
              </w:rPr>
            </w:pPr>
            <w:r w:rsidRPr="00FF104D">
              <w:rPr>
                <w:rFonts w:cstheme="minorHAnsi"/>
                <w:sz w:val="20"/>
                <w:szCs w:val="20"/>
              </w:rPr>
              <w:t>0.799</w:t>
            </w:r>
          </w:p>
        </w:tc>
        <w:tc>
          <w:tcPr>
            <w:tcW w:w="0" w:type="auto"/>
          </w:tcPr>
          <w:p w14:paraId="6D31B686" w14:textId="35D82471" w:rsidR="002063F2" w:rsidRPr="00FF104D" w:rsidRDefault="005A07CF" w:rsidP="0052719C">
            <w:pPr>
              <w:pStyle w:val="NoSpacing"/>
              <w:rPr>
                <w:rFonts w:cstheme="minorHAnsi"/>
                <w:noProof/>
                <w:sz w:val="20"/>
                <w:szCs w:val="20"/>
              </w:rPr>
            </w:pPr>
            <w:r w:rsidRPr="00FF104D">
              <w:rPr>
                <w:rFonts w:cstheme="minorHAnsi"/>
                <w:sz w:val="20"/>
                <w:szCs w:val="20"/>
              </w:rPr>
              <w:t>1.000</w:t>
            </w:r>
          </w:p>
        </w:tc>
        <w:tc>
          <w:tcPr>
            <w:tcW w:w="0" w:type="auto"/>
          </w:tcPr>
          <w:p w14:paraId="2734130A" w14:textId="758064A8" w:rsidR="002063F2" w:rsidRPr="00FF104D" w:rsidRDefault="005A07CF" w:rsidP="0052719C">
            <w:pPr>
              <w:pStyle w:val="NoSpacing"/>
              <w:rPr>
                <w:rFonts w:cstheme="minorHAnsi"/>
                <w:noProof/>
                <w:sz w:val="20"/>
                <w:szCs w:val="20"/>
              </w:rPr>
            </w:pPr>
            <w:r w:rsidRPr="00FF104D">
              <w:rPr>
                <w:rFonts w:cstheme="minorHAnsi"/>
                <w:sz w:val="20"/>
                <w:szCs w:val="20"/>
              </w:rPr>
              <w:t>1.000</w:t>
            </w:r>
          </w:p>
        </w:tc>
        <w:tc>
          <w:tcPr>
            <w:tcW w:w="0" w:type="auto"/>
          </w:tcPr>
          <w:p w14:paraId="13CB30E4" w14:textId="6CA398B1" w:rsidR="002063F2" w:rsidRPr="00FF104D" w:rsidRDefault="005A07CF" w:rsidP="0052719C">
            <w:pPr>
              <w:pStyle w:val="NoSpacing"/>
              <w:rPr>
                <w:rFonts w:cstheme="minorHAnsi"/>
                <w:noProof/>
                <w:sz w:val="20"/>
                <w:szCs w:val="20"/>
              </w:rPr>
            </w:pPr>
            <w:r w:rsidRPr="00FF104D">
              <w:rPr>
                <w:rFonts w:cstheme="minorHAnsi"/>
                <w:sz w:val="20"/>
                <w:szCs w:val="20"/>
              </w:rPr>
              <w:t>0.292</w:t>
            </w:r>
          </w:p>
        </w:tc>
        <w:tc>
          <w:tcPr>
            <w:tcW w:w="0" w:type="auto"/>
          </w:tcPr>
          <w:p w14:paraId="751F4E87" w14:textId="6EB6925D" w:rsidR="002063F2" w:rsidRPr="00FF104D" w:rsidRDefault="005A07CF" w:rsidP="0052719C">
            <w:pPr>
              <w:pStyle w:val="NoSpacing"/>
              <w:rPr>
                <w:rFonts w:cstheme="minorHAnsi"/>
                <w:noProof/>
                <w:sz w:val="20"/>
                <w:szCs w:val="20"/>
              </w:rPr>
            </w:pPr>
            <w:r w:rsidRPr="00FF104D">
              <w:rPr>
                <w:rFonts w:cstheme="minorHAnsi"/>
                <w:sz w:val="20"/>
                <w:szCs w:val="20"/>
              </w:rPr>
              <w:t>0.516</w:t>
            </w:r>
          </w:p>
        </w:tc>
      </w:tr>
      <w:tr w:rsidR="002063F2" w:rsidRPr="00FF104D" w14:paraId="6C184397" w14:textId="77777777" w:rsidTr="00FF104D">
        <w:trPr>
          <w:trHeight w:val="288"/>
        </w:trPr>
        <w:tc>
          <w:tcPr>
            <w:tcW w:w="0" w:type="auto"/>
          </w:tcPr>
          <w:p w14:paraId="253DDBDD" w14:textId="6C7543A6" w:rsidR="002063F2" w:rsidRPr="00FF104D" w:rsidRDefault="0040512F" w:rsidP="0052719C">
            <w:pPr>
              <w:pStyle w:val="NoSpacing"/>
              <w:rPr>
                <w:rFonts w:cstheme="minorHAnsi"/>
                <w:noProof/>
                <w:sz w:val="20"/>
                <w:szCs w:val="20"/>
              </w:rPr>
            </w:pPr>
            <w:r w:rsidRPr="00FF104D">
              <w:rPr>
                <w:rFonts w:cstheme="minorHAnsi"/>
                <w:sz w:val="20"/>
                <w:szCs w:val="20"/>
              </w:rPr>
              <w:t xml:space="preserve">Remifentanil intraoperative </w:t>
            </w:r>
          </w:p>
        </w:tc>
        <w:tc>
          <w:tcPr>
            <w:tcW w:w="0" w:type="auto"/>
          </w:tcPr>
          <w:p w14:paraId="5128839A" w14:textId="69B1351B" w:rsidR="002063F2" w:rsidRPr="00FF104D" w:rsidRDefault="005A07CF" w:rsidP="0052719C">
            <w:pPr>
              <w:pStyle w:val="NoSpacing"/>
              <w:rPr>
                <w:rFonts w:cstheme="minorHAnsi"/>
                <w:noProof/>
                <w:sz w:val="20"/>
                <w:szCs w:val="20"/>
              </w:rPr>
            </w:pPr>
            <w:r w:rsidRPr="00FF104D">
              <w:rPr>
                <w:rFonts w:cstheme="minorHAnsi"/>
                <w:sz w:val="20"/>
                <w:szCs w:val="20"/>
              </w:rPr>
              <w:t>1.000</w:t>
            </w:r>
          </w:p>
        </w:tc>
        <w:tc>
          <w:tcPr>
            <w:tcW w:w="0" w:type="auto"/>
          </w:tcPr>
          <w:p w14:paraId="1A4D8E61" w14:textId="03F2C5E9" w:rsidR="002063F2" w:rsidRPr="00FF104D" w:rsidRDefault="005A07CF" w:rsidP="0052719C">
            <w:pPr>
              <w:pStyle w:val="NoSpacing"/>
              <w:rPr>
                <w:rFonts w:cstheme="minorHAnsi"/>
                <w:noProof/>
                <w:sz w:val="20"/>
                <w:szCs w:val="20"/>
              </w:rPr>
            </w:pPr>
            <w:r w:rsidRPr="00FF104D">
              <w:rPr>
                <w:rFonts w:cstheme="minorHAnsi"/>
                <w:sz w:val="20"/>
                <w:szCs w:val="20"/>
              </w:rPr>
              <w:t>0.219</w:t>
            </w:r>
          </w:p>
        </w:tc>
        <w:tc>
          <w:tcPr>
            <w:tcW w:w="0" w:type="auto"/>
          </w:tcPr>
          <w:p w14:paraId="2C5BD424" w14:textId="3162EE37" w:rsidR="002063F2" w:rsidRPr="00FF104D" w:rsidRDefault="005A07CF" w:rsidP="0052719C">
            <w:pPr>
              <w:pStyle w:val="NoSpacing"/>
              <w:rPr>
                <w:rFonts w:cstheme="minorHAnsi"/>
                <w:noProof/>
                <w:sz w:val="20"/>
                <w:szCs w:val="20"/>
              </w:rPr>
            </w:pPr>
            <w:r w:rsidRPr="00FF104D">
              <w:rPr>
                <w:rFonts w:cstheme="minorHAnsi"/>
                <w:sz w:val="20"/>
                <w:szCs w:val="20"/>
              </w:rPr>
              <w:t>0.252</w:t>
            </w:r>
          </w:p>
        </w:tc>
        <w:tc>
          <w:tcPr>
            <w:tcW w:w="0" w:type="auto"/>
          </w:tcPr>
          <w:p w14:paraId="59E625B2" w14:textId="713FCC9B" w:rsidR="002063F2" w:rsidRPr="00FF104D" w:rsidRDefault="005A07CF" w:rsidP="0052719C">
            <w:pPr>
              <w:pStyle w:val="NoSpacing"/>
              <w:rPr>
                <w:rFonts w:cstheme="minorHAnsi"/>
                <w:noProof/>
                <w:sz w:val="20"/>
                <w:szCs w:val="20"/>
              </w:rPr>
            </w:pPr>
            <w:r w:rsidRPr="00FF104D">
              <w:rPr>
                <w:rFonts w:cstheme="minorHAnsi"/>
                <w:sz w:val="20"/>
                <w:szCs w:val="20"/>
              </w:rPr>
              <w:t>0.365</w:t>
            </w:r>
          </w:p>
        </w:tc>
        <w:tc>
          <w:tcPr>
            <w:tcW w:w="0" w:type="auto"/>
          </w:tcPr>
          <w:p w14:paraId="6D40F57A" w14:textId="61045EBB" w:rsidR="002063F2" w:rsidRPr="00FF104D" w:rsidRDefault="005A07CF" w:rsidP="0052719C">
            <w:pPr>
              <w:pStyle w:val="NoSpacing"/>
              <w:rPr>
                <w:rFonts w:cstheme="minorHAnsi"/>
                <w:noProof/>
                <w:sz w:val="20"/>
                <w:szCs w:val="20"/>
              </w:rPr>
            </w:pPr>
            <w:r w:rsidRPr="00FF104D">
              <w:rPr>
                <w:rFonts w:cstheme="minorHAnsi"/>
                <w:sz w:val="20"/>
                <w:szCs w:val="20"/>
              </w:rPr>
              <w:t>0.201</w:t>
            </w:r>
          </w:p>
        </w:tc>
        <w:tc>
          <w:tcPr>
            <w:tcW w:w="0" w:type="auto"/>
          </w:tcPr>
          <w:p w14:paraId="70164506" w14:textId="1C117F09" w:rsidR="002063F2" w:rsidRPr="00FF104D" w:rsidRDefault="005A07CF" w:rsidP="0052719C">
            <w:pPr>
              <w:pStyle w:val="NoSpacing"/>
              <w:rPr>
                <w:rFonts w:cstheme="minorHAnsi"/>
                <w:noProof/>
                <w:sz w:val="20"/>
                <w:szCs w:val="20"/>
              </w:rPr>
            </w:pPr>
            <w:r w:rsidRPr="00FF104D">
              <w:rPr>
                <w:rFonts w:cstheme="minorHAnsi"/>
                <w:sz w:val="20"/>
                <w:szCs w:val="20"/>
              </w:rPr>
              <w:t>0.085</w:t>
            </w:r>
          </w:p>
        </w:tc>
        <w:tc>
          <w:tcPr>
            <w:tcW w:w="0" w:type="auto"/>
          </w:tcPr>
          <w:p w14:paraId="2162F330" w14:textId="312FAFE0" w:rsidR="002063F2" w:rsidRPr="00FF104D" w:rsidRDefault="005A07CF" w:rsidP="0052719C">
            <w:pPr>
              <w:pStyle w:val="NoSpacing"/>
              <w:rPr>
                <w:rFonts w:cstheme="minorHAnsi"/>
                <w:noProof/>
                <w:sz w:val="20"/>
                <w:szCs w:val="20"/>
              </w:rPr>
            </w:pPr>
            <w:r w:rsidRPr="00FF104D">
              <w:rPr>
                <w:rFonts w:cstheme="minorHAnsi"/>
                <w:sz w:val="20"/>
                <w:szCs w:val="20"/>
              </w:rPr>
              <w:t>1.000</w:t>
            </w:r>
          </w:p>
        </w:tc>
      </w:tr>
      <w:tr w:rsidR="002063F2" w:rsidRPr="00FF104D" w14:paraId="03F37C73" w14:textId="77777777" w:rsidTr="00FF104D">
        <w:trPr>
          <w:trHeight w:val="288"/>
        </w:trPr>
        <w:tc>
          <w:tcPr>
            <w:tcW w:w="0" w:type="auto"/>
          </w:tcPr>
          <w:p w14:paraId="79E5D8CF" w14:textId="79258B5B" w:rsidR="002063F2" w:rsidRPr="00FF104D" w:rsidRDefault="0040512F" w:rsidP="0052719C">
            <w:pPr>
              <w:pStyle w:val="NoSpacing"/>
              <w:rPr>
                <w:rFonts w:cstheme="minorHAnsi"/>
                <w:noProof/>
                <w:sz w:val="20"/>
                <w:szCs w:val="20"/>
              </w:rPr>
            </w:pPr>
            <w:proofErr w:type="spellStart"/>
            <w:r w:rsidRPr="00FF104D">
              <w:rPr>
                <w:rFonts w:cstheme="minorHAnsi"/>
                <w:sz w:val="20"/>
                <w:szCs w:val="20"/>
              </w:rPr>
              <w:t>Piritramid</w:t>
            </w:r>
            <w:proofErr w:type="spellEnd"/>
            <w:r w:rsidRPr="00FF104D">
              <w:rPr>
                <w:rFonts w:cstheme="minorHAnsi"/>
                <w:sz w:val="20"/>
                <w:szCs w:val="20"/>
              </w:rPr>
              <w:t xml:space="preserve"> </w:t>
            </w:r>
          </w:p>
        </w:tc>
        <w:tc>
          <w:tcPr>
            <w:tcW w:w="0" w:type="auto"/>
          </w:tcPr>
          <w:p w14:paraId="01BB7F34" w14:textId="30602110"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110BA710" w14:textId="091AE83D" w:rsidR="002063F2" w:rsidRPr="00FF104D" w:rsidRDefault="00644F92" w:rsidP="0052719C">
            <w:pPr>
              <w:pStyle w:val="NoSpacing"/>
              <w:rPr>
                <w:rFonts w:cstheme="minorHAnsi"/>
                <w:noProof/>
                <w:sz w:val="20"/>
                <w:szCs w:val="20"/>
              </w:rPr>
            </w:pPr>
            <w:r w:rsidRPr="00FF104D">
              <w:rPr>
                <w:rFonts w:cstheme="minorHAnsi"/>
                <w:sz w:val="20"/>
                <w:szCs w:val="20"/>
              </w:rPr>
              <w:t>0.623</w:t>
            </w:r>
          </w:p>
        </w:tc>
        <w:tc>
          <w:tcPr>
            <w:tcW w:w="0" w:type="auto"/>
          </w:tcPr>
          <w:p w14:paraId="0714DAFF" w14:textId="30B7C630"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46222C5F" w14:textId="09B74BF4"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280D1A25" w14:textId="7CBCCBFB"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19B0CAEC" w14:textId="5CB1683C"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2E656C2B" w14:textId="28C2DC7A" w:rsidR="002063F2" w:rsidRPr="00FF104D" w:rsidRDefault="00644F92" w:rsidP="0052719C">
            <w:pPr>
              <w:pStyle w:val="NoSpacing"/>
              <w:rPr>
                <w:rFonts w:cstheme="minorHAnsi"/>
                <w:noProof/>
                <w:sz w:val="20"/>
                <w:szCs w:val="20"/>
              </w:rPr>
            </w:pPr>
            <w:r w:rsidRPr="00FF104D">
              <w:rPr>
                <w:rFonts w:cstheme="minorHAnsi"/>
                <w:sz w:val="20"/>
                <w:szCs w:val="20"/>
              </w:rPr>
              <w:t>1.000</w:t>
            </w:r>
          </w:p>
        </w:tc>
      </w:tr>
      <w:tr w:rsidR="002063F2" w:rsidRPr="00FF104D" w14:paraId="4DD11F68" w14:textId="77777777" w:rsidTr="00FF104D">
        <w:trPr>
          <w:trHeight w:val="288"/>
        </w:trPr>
        <w:tc>
          <w:tcPr>
            <w:tcW w:w="0" w:type="auto"/>
          </w:tcPr>
          <w:p w14:paraId="2EF9FE8D" w14:textId="3706D78D" w:rsidR="002063F2" w:rsidRPr="00FF104D" w:rsidRDefault="0040512F" w:rsidP="0052719C">
            <w:pPr>
              <w:pStyle w:val="NoSpacing"/>
              <w:rPr>
                <w:rFonts w:cstheme="minorHAnsi"/>
                <w:noProof/>
                <w:sz w:val="20"/>
                <w:szCs w:val="20"/>
              </w:rPr>
            </w:pPr>
            <w:r w:rsidRPr="00FF104D">
              <w:rPr>
                <w:rFonts w:cstheme="minorHAnsi"/>
                <w:sz w:val="20"/>
                <w:szCs w:val="20"/>
              </w:rPr>
              <w:t xml:space="preserve">Nonopioid intraoperative </w:t>
            </w:r>
          </w:p>
        </w:tc>
        <w:tc>
          <w:tcPr>
            <w:tcW w:w="0" w:type="auto"/>
          </w:tcPr>
          <w:p w14:paraId="47A73898" w14:textId="1C881803" w:rsidR="002063F2" w:rsidRPr="00FF104D" w:rsidRDefault="00644F92" w:rsidP="0052719C">
            <w:pPr>
              <w:pStyle w:val="NoSpacing"/>
              <w:rPr>
                <w:rFonts w:cstheme="minorHAnsi"/>
                <w:noProof/>
                <w:sz w:val="20"/>
                <w:szCs w:val="20"/>
              </w:rPr>
            </w:pPr>
            <w:r w:rsidRPr="00FF104D">
              <w:rPr>
                <w:rFonts w:cstheme="minorHAnsi"/>
                <w:sz w:val="20"/>
                <w:szCs w:val="20"/>
              </w:rPr>
              <w:t>0.172</w:t>
            </w:r>
          </w:p>
        </w:tc>
        <w:tc>
          <w:tcPr>
            <w:tcW w:w="0" w:type="auto"/>
          </w:tcPr>
          <w:p w14:paraId="75330318" w14:textId="43335264"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410AB4CB" w14:textId="3659EBBC"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52C69A00" w14:textId="594A3065" w:rsidR="002063F2" w:rsidRPr="00FF104D" w:rsidRDefault="00644F92" w:rsidP="0052719C">
            <w:pPr>
              <w:pStyle w:val="NoSpacing"/>
              <w:rPr>
                <w:rFonts w:cstheme="minorHAnsi"/>
                <w:noProof/>
                <w:sz w:val="20"/>
                <w:szCs w:val="20"/>
              </w:rPr>
            </w:pPr>
            <w:r w:rsidRPr="00FF104D">
              <w:rPr>
                <w:rFonts w:cstheme="minorHAnsi"/>
                <w:sz w:val="20"/>
                <w:szCs w:val="20"/>
              </w:rPr>
              <w:t>0.236</w:t>
            </w:r>
          </w:p>
        </w:tc>
        <w:tc>
          <w:tcPr>
            <w:tcW w:w="0" w:type="auto"/>
          </w:tcPr>
          <w:p w14:paraId="280ECC11" w14:textId="0382A8D7" w:rsidR="002063F2" w:rsidRPr="00FF104D" w:rsidRDefault="00644F92" w:rsidP="0052719C">
            <w:pPr>
              <w:pStyle w:val="NoSpacing"/>
              <w:rPr>
                <w:rFonts w:cstheme="minorHAnsi"/>
                <w:noProof/>
                <w:sz w:val="20"/>
                <w:szCs w:val="20"/>
              </w:rPr>
            </w:pPr>
            <w:r w:rsidRPr="00FF104D">
              <w:rPr>
                <w:rFonts w:cstheme="minorHAnsi"/>
                <w:sz w:val="20"/>
                <w:szCs w:val="20"/>
              </w:rPr>
              <w:t>0.054</w:t>
            </w:r>
          </w:p>
        </w:tc>
        <w:tc>
          <w:tcPr>
            <w:tcW w:w="0" w:type="auto"/>
          </w:tcPr>
          <w:p w14:paraId="5AB76863" w14:textId="0FA7FEE1" w:rsidR="002063F2" w:rsidRPr="00FF104D" w:rsidRDefault="00644F92" w:rsidP="0052719C">
            <w:pPr>
              <w:pStyle w:val="NoSpacing"/>
              <w:rPr>
                <w:rFonts w:cstheme="minorHAnsi"/>
                <w:noProof/>
                <w:sz w:val="20"/>
                <w:szCs w:val="20"/>
              </w:rPr>
            </w:pPr>
            <w:r w:rsidRPr="00FF104D">
              <w:rPr>
                <w:rFonts w:cstheme="minorHAnsi"/>
                <w:sz w:val="20"/>
                <w:szCs w:val="20"/>
              </w:rPr>
              <w:t>0.716</w:t>
            </w:r>
          </w:p>
        </w:tc>
        <w:tc>
          <w:tcPr>
            <w:tcW w:w="0" w:type="auto"/>
          </w:tcPr>
          <w:p w14:paraId="492C915B" w14:textId="0DC57040" w:rsidR="002063F2" w:rsidRPr="00FF104D" w:rsidRDefault="00644F92" w:rsidP="0052719C">
            <w:pPr>
              <w:pStyle w:val="NoSpacing"/>
              <w:rPr>
                <w:rFonts w:cstheme="minorHAnsi"/>
                <w:noProof/>
                <w:sz w:val="20"/>
                <w:szCs w:val="20"/>
              </w:rPr>
            </w:pPr>
            <w:r w:rsidRPr="00FF104D">
              <w:rPr>
                <w:rFonts w:cstheme="minorHAnsi"/>
                <w:sz w:val="20"/>
                <w:szCs w:val="20"/>
              </w:rPr>
              <w:t>1.000</w:t>
            </w:r>
          </w:p>
        </w:tc>
      </w:tr>
      <w:tr w:rsidR="002063F2" w:rsidRPr="00FF104D" w14:paraId="37ECE792" w14:textId="77777777" w:rsidTr="00FF104D">
        <w:trPr>
          <w:trHeight w:val="288"/>
        </w:trPr>
        <w:tc>
          <w:tcPr>
            <w:tcW w:w="0" w:type="auto"/>
          </w:tcPr>
          <w:p w14:paraId="6AAEC054" w14:textId="739EE052" w:rsidR="002063F2" w:rsidRPr="00FF104D" w:rsidRDefault="0040512F" w:rsidP="0052719C">
            <w:pPr>
              <w:pStyle w:val="NoSpacing"/>
              <w:rPr>
                <w:rFonts w:cstheme="minorHAnsi"/>
                <w:noProof/>
                <w:sz w:val="20"/>
                <w:szCs w:val="20"/>
              </w:rPr>
            </w:pPr>
            <w:r w:rsidRPr="00FF104D">
              <w:rPr>
                <w:rFonts w:cstheme="minorHAnsi"/>
                <w:sz w:val="20"/>
                <w:szCs w:val="20"/>
              </w:rPr>
              <w:t xml:space="preserve">Clonidine perioperative </w:t>
            </w:r>
          </w:p>
        </w:tc>
        <w:tc>
          <w:tcPr>
            <w:tcW w:w="0" w:type="auto"/>
          </w:tcPr>
          <w:p w14:paraId="4D1557C4" w14:textId="711BCA4A" w:rsidR="002063F2" w:rsidRPr="00FF104D" w:rsidRDefault="00644F92" w:rsidP="0052719C">
            <w:pPr>
              <w:pStyle w:val="NoSpacing"/>
              <w:rPr>
                <w:rFonts w:cstheme="minorHAnsi"/>
                <w:noProof/>
                <w:sz w:val="20"/>
                <w:szCs w:val="20"/>
              </w:rPr>
            </w:pPr>
            <w:r w:rsidRPr="00FF104D">
              <w:rPr>
                <w:rFonts w:cstheme="minorHAnsi"/>
                <w:sz w:val="20"/>
                <w:szCs w:val="20"/>
              </w:rPr>
              <w:t>0.133</w:t>
            </w:r>
          </w:p>
        </w:tc>
        <w:tc>
          <w:tcPr>
            <w:tcW w:w="0" w:type="auto"/>
          </w:tcPr>
          <w:p w14:paraId="46D4E0B4" w14:textId="0C81E621" w:rsidR="002063F2" w:rsidRPr="00FF104D" w:rsidRDefault="00644F92" w:rsidP="0052719C">
            <w:pPr>
              <w:pStyle w:val="NoSpacing"/>
              <w:rPr>
                <w:rFonts w:cstheme="minorHAnsi"/>
                <w:noProof/>
                <w:sz w:val="20"/>
                <w:szCs w:val="20"/>
              </w:rPr>
            </w:pPr>
            <w:r w:rsidRPr="00FF104D">
              <w:rPr>
                <w:rFonts w:cstheme="minorHAnsi"/>
                <w:sz w:val="20"/>
                <w:szCs w:val="20"/>
              </w:rPr>
              <w:t>0.575</w:t>
            </w:r>
          </w:p>
        </w:tc>
        <w:tc>
          <w:tcPr>
            <w:tcW w:w="0" w:type="auto"/>
          </w:tcPr>
          <w:p w14:paraId="6FBD45CF" w14:textId="4CD69E9B" w:rsidR="002063F2" w:rsidRPr="00FF104D" w:rsidRDefault="00644F92" w:rsidP="0052719C">
            <w:pPr>
              <w:pStyle w:val="NoSpacing"/>
              <w:rPr>
                <w:rFonts w:cstheme="minorHAnsi"/>
                <w:noProof/>
                <w:sz w:val="20"/>
                <w:szCs w:val="20"/>
              </w:rPr>
            </w:pPr>
            <w:r w:rsidRPr="00FF104D">
              <w:rPr>
                <w:rFonts w:cstheme="minorHAnsi"/>
                <w:sz w:val="20"/>
                <w:szCs w:val="20"/>
              </w:rPr>
              <w:t>0.645</w:t>
            </w:r>
          </w:p>
        </w:tc>
        <w:tc>
          <w:tcPr>
            <w:tcW w:w="0" w:type="auto"/>
          </w:tcPr>
          <w:p w14:paraId="4B2C1008" w14:textId="72A71EA5"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746FEA3B" w14:textId="42F1D111"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0479C5C9" w14:textId="4248239B" w:rsidR="002063F2" w:rsidRPr="00FF104D" w:rsidRDefault="00644F92" w:rsidP="0052719C">
            <w:pPr>
              <w:pStyle w:val="NoSpacing"/>
              <w:rPr>
                <w:rFonts w:cstheme="minorHAnsi"/>
                <w:noProof/>
                <w:sz w:val="20"/>
                <w:szCs w:val="20"/>
              </w:rPr>
            </w:pPr>
            <w:r w:rsidRPr="00FF104D">
              <w:rPr>
                <w:rFonts w:cstheme="minorHAnsi"/>
                <w:sz w:val="20"/>
                <w:szCs w:val="20"/>
              </w:rPr>
              <w:t>0.472</w:t>
            </w:r>
          </w:p>
        </w:tc>
        <w:tc>
          <w:tcPr>
            <w:tcW w:w="0" w:type="auto"/>
          </w:tcPr>
          <w:p w14:paraId="4EA5564F" w14:textId="06DE860B" w:rsidR="002063F2" w:rsidRPr="00FF104D" w:rsidRDefault="00644F92" w:rsidP="0052719C">
            <w:pPr>
              <w:pStyle w:val="NoSpacing"/>
              <w:rPr>
                <w:rFonts w:cstheme="minorHAnsi"/>
                <w:noProof/>
                <w:sz w:val="20"/>
                <w:szCs w:val="20"/>
              </w:rPr>
            </w:pPr>
            <w:r w:rsidRPr="00FF104D">
              <w:rPr>
                <w:rFonts w:cstheme="minorHAnsi"/>
                <w:sz w:val="20"/>
                <w:szCs w:val="20"/>
              </w:rPr>
              <w:t>1.000</w:t>
            </w:r>
          </w:p>
        </w:tc>
      </w:tr>
      <w:tr w:rsidR="002063F2" w:rsidRPr="00FF104D" w14:paraId="06BD4210" w14:textId="77777777" w:rsidTr="00FF104D">
        <w:trPr>
          <w:trHeight w:val="288"/>
        </w:trPr>
        <w:tc>
          <w:tcPr>
            <w:tcW w:w="0" w:type="auto"/>
          </w:tcPr>
          <w:p w14:paraId="167CA1D6" w14:textId="6A04904D" w:rsidR="002063F2" w:rsidRPr="00FF104D" w:rsidRDefault="00CB16EA" w:rsidP="0052719C">
            <w:pPr>
              <w:pStyle w:val="NoSpacing"/>
              <w:rPr>
                <w:rFonts w:cstheme="minorHAnsi"/>
                <w:noProof/>
                <w:sz w:val="20"/>
                <w:szCs w:val="20"/>
              </w:rPr>
            </w:pPr>
            <w:r w:rsidRPr="00FF104D">
              <w:rPr>
                <w:rFonts w:cstheme="minorHAnsi"/>
                <w:sz w:val="20"/>
                <w:szCs w:val="20"/>
              </w:rPr>
              <w:t xml:space="preserve">PONV prophylaxis </w:t>
            </w:r>
          </w:p>
        </w:tc>
        <w:tc>
          <w:tcPr>
            <w:tcW w:w="0" w:type="auto"/>
          </w:tcPr>
          <w:p w14:paraId="46594165" w14:textId="4C20D41B" w:rsidR="002063F2" w:rsidRPr="00FF104D" w:rsidRDefault="00644F92" w:rsidP="0052719C">
            <w:pPr>
              <w:pStyle w:val="NoSpacing"/>
              <w:rPr>
                <w:rFonts w:cstheme="minorHAnsi"/>
                <w:noProof/>
                <w:sz w:val="20"/>
                <w:szCs w:val="20"/>
              </w:rPr>
            </w:pPr>
            <w:r w:rsidRPr="00FF104D">
              <w:rPr>
                <w:rFonts w:cstheme="minorHAnsi"/>
                <w:sz w:val="20"/>
                <w:szCs w:val="20"/>
              </w:rPr>
              <w:t>0.36</w:t>
            </w:r>
          </w:p>
        </w:tc>
        <w:tc>
          <w:tcPr>
            <w:tcW w:w="0" w:type="auto"/>
          </w:tcPr>
          <w:p w14:paraId="692E9170" w14:textId="4EEF1957"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3A8E560C" w14:textId="35E62797"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0187D478" w14:textId="4095526B" w:rsidR="002063F2" w:rsidRPr="00FF104D" w:rsidRDefault="00644F92" w:rsidP="0052719C">
            <w:pPr>
              <w:pStyle w:val="NoSpacing"/>
              <w:rPr>
                <w:rFonts w:cstheme="minorHAnsi"/>
                <w:noProof/>
                <w:sz w:val="20"/>
                <w:szCs w:val="20"/>
              </w:rPr>
            </w:pPr>
            <w:r w:rsidRPr="00FF104D">
              <w:rPr>
                <w:rFonts w:cstheme="minorHAnsi"/>
                <w:sz w:val="20"/>
                <w:szCs w:val="20"/>
              </w:rPr>
              <w:t>0.62</w:t>
            </w:r>
          </w:p>
        </w:tc>
        <w:tc>
          <w:tcPr>
            <w:tcW w:w="0" w:type="auto"/>
          </w:tcPr>
          <w:p w14:paraId="52EEA55B" w14:textId="323AECE1"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284A82E1" w14:textId="7F4C2285" w:rsidR="002063F2" w:rsidRPr="00FF104D" w:rsidRDefault="00644F92" w:rsidP="0052719C">
            <w:pPr>
              <w:pStyle w:val="NoSpacing"/>
              <w:rPr>
                <w:rFonts w:cstheme="minorHAnsi"/>
                <w:noProof/>
                <w:sz w:val="20"/>
                <w:szCs w:val="20"/>
              </w:rPr>
            </w:pPr>
            <w:r w:rsidRPr="00FF104D">
              <w:rPr>
                <w:rFonts w:cstheme="minorHAnsi"/>
                <w:sz w:val="20"/>
                <w:szCs w:val="20"/>
              </w:rPr>
              <w:t>0.208</w:t>
            </w:r>
          </w:p>
        </w:tc>
        <w:tc>
          <w:tcPr>
            <w:tcW w:w="0" w:type="auto"/>
          </w:tcPr>
          <w:p w14:paraId="4D8BC97B" w14:textId="05F39E59" w:rsidR="002063F2" w:rsidRPr="00FF104D" w:rsidRDefault="00644F92" w:rsidP="0052719C">
            <w:pPr>
              <w:pStyle w:val="NoSpacing"/>
              <w:rPr>
                <w:rFonts w:cstheme="minorHAnsi"/>
                <w:noProof/>
                <w:sz w:val="20"/>
                <w:szCs w:val="20"/>
              </w:rPr>
            </w:pPr>
            <w:r w:rsidRPr="00FF104D">
              <w:rPr>
                <w:rFonts w:cstheme="minorHAnsi"/>
                <w:sz w:val="20"/>
                <w:szCs w:val="20"/>
              </w:rPr>
              <w:t>1.000</w:t>
            </w:r>
          </w:p>
        </w:tc>
      </w:tr>
      <w:tr w:rsidR="002063F2" w:rsidRPr="00FF104D" w14:paraId="07DFCD47" w14:textId="77777777" w:rsidTr="00FF104D">
        <w:trPr>
          <w:trHeight w:val="288"/>
        </w:trPr>
        <w:tc>
          <w:tcPr>
            <w:tcW w:w="0" w:type="auto"/>
          </w:tcPr>
          <w:p w14:paraId="259C1324" w14:textId="2B41F019" w:rsidR="002063F2" w:rsidRPr="00FF104D" w:rsidRDefault="00CB16EA" w:rsidP="0052719C">
            <w:pPr>
              <w:pStyle w:val="NoSpacing"/>
              <w:rPr>
                <w:rFonts w:cstheme="minorHAnsi"/>
                <w:noProof/>
                <w:sz w:val="20"/>
                <w:szCs w:val="20"/>
              </w:rPr>
            </w:pPr>
            <w:r w:rsidRPr="00FF104D">
              <w:rPr>
                <w:rFonts w:cstheme="minorHAnsi"/>
                <w:sz w:val="20"/>
                <w:szCs w:val="20"/>
              </w:rPr>
              <w:t xml:space="preserve">Opioid in recovery room </w:t>
            </w:r>
          </w:p>
        </w:tc>
        <w:tc>
          <w:tcPr>
            <w:tcW w:w="0" w:type="auto"/>
          </w:tcPr>
          <w:p w14:paraId="6F970FD0" w14:textId="1BA4C361"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11468032" w14:textId="1A20E65B"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58B0CBB7" w14:textId="39029875" w:rsidR="002063F2" w:rsidRPr="00FF104D" w:rsidRDefault="00644F92" w:rsidP="0052719C">
            <w:pPr>
              <w:pStyle w:val="NoSpacing"/>
              <w:rPr>
                <w:rFonts w:cstheme="minorHAnsi"/>
                <w:noProof/>
                <w:sz w:val="20"/>
                <w:szCs w:val="20"/>
              </w:rPr>
            </w:pPr>
            <w:r w:rsidRPr="00FF104D">
              <w:rPr>
                <w:rFonts w:cstheme="minorHAnsi"/>
                <w:sz w:val="20"/>
                <w:szCs w:val="20"/>
              </w:rPr>
              <w:t>0.384</w:t>
            </w:r>
          </w:p>
        </w:tc>
        <w:tc>
          <w:tcPr>
            <w:tcW w:w="0" w:type="auto"/>
          </w:tcPr>
          <w:p w14:paraId="1184053F" w14:textId="2D97CB1D"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10CA0C98" w14:textId="7CF64A9F"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3251DA5E" w14:textId="38810213"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09331601" w14:textId="39A6DC8E" w:rsidR="002063F2" w:rsidRPr="00FF104D" w:rsidRDefault="00644F92" w:rsidP="0052719C">
            <w:pPr>
              <w:pStyle w:val="NoSpacing"/>
              <w:rPr>
                <w:rFonts w:cstheme="minorHAnsi"/>
                <w:noProof/>
                <w:sz w:val="20"/>
                <w:szCs w:val="20"/>
              </w:rPr>
            </w:pPr>
            <w:r w:rsidRPr="00FF104D">
              <w:rPr>
                <w:rFonts w:cstheme="minorHAnsi"/>
                <w:sz w:val="20"/>
                <w:szCs w:val="20"/>
              </w:rPr>
              <w:t>0.336</w:t>
            </w:r>
          </w:p>
        </w:tc>
      </w:tr>
      <w:tr w:rsidR="002063F2" w:rsidRPr="00FF104D" w14:paraId="3502A17F" w14:textId="77777777" w:rsidTr="00FF104D">
        <w:trPr>
          <w:trHeight w:val="288"/>
        </w:trPr>
        <w:tc>
          <w:tcPr>
            <w:tcW w:w="0" w:type="auto"/>
          </w:tcPr>
          <w:p w14:paraId="2FD2D703" w14:textId="4EFAB05C" w:rsidR="002063F2" w:rsidRPr="00FF104D" w:rsidRDefault="00CB16EA" w:rsidP="0052719C">
            <w:pPr>
              <w:pStyle w:val="NoSpacing"/>
              <w:rPr>
                <w:rFonts w:cstheme="minorHAnsi"/>
                <w:noProof/>
                <w:sz w:val="20"/>
                <w:szCs w:val="20"/>
              </w:rPr>
            </w:pPr>
            <w:r w:rsidRPr="00FF104D">
              <w:rPr>
                <w:rFonts w:cstheme="minorHAnsi"/>
                <w:sz w:val="20"/>
                <w:szCs w:val="20"/>
              </w:rPr>
              <w:t xml:space="preserve">Nonopioid in recovery room </w:t>
            </w:r>
          </w:p>
        </w:tc>
        <w:tc>
          <w:tcPr>
            <w:tcW w:w="0" w:type="auto"/>
          </w:tcPr>
          <w:p w14:paraId="468F6D19" w14:textId="024CA240" w:rsidR="002063F2" w:rsidRPr="00FF104D" w:rsidRDefault="00644F92" w:rsidP="0052719C">
            <w:pPr>
              <w:pStyle w:val="NoSpacing"/>
              <w:rPr>
                <w:rFonts w:cstheme="minorHAnsi"/>
                <w:noProof/>
                <w:sz w:val="20"/>
                <w:szCs w:val="20"/>
              </w:rPr>
            </w:pPr>
            <w:r w:rsidRPr="00FF104D">
              <w:rPr>
                <w:rFonts w:cstheme="minorHAnsi"/>
                <w:sz w:val="20"/>
                <w:szCs w:val="20"/>
              </w:rPr>
              <w:t>0.315</w:t>
            </w:r>
          </w:p>
        </w:tc>
        <w:tc>
          <w:tcPr>
            <w:tcW w:w="0" w:type="auto"/>
          </w:tcPr>
          <w:p w14:paraId="07593E37" w14:textId="7B3369CD" w:rsidR="002063F2" w:rsidRPr="00FF104D" w:rsidRDefault="00644F92" w:rsidP="0052719C">
            <w:pPr>
              <w:pStyle w:val="NoSpacing"/>
              <w:rPr>
                <w:rFonts w:cstheme="minorHAnsi"/>
                <w:noProof/>
                <w:sz w:val="20"/>
                <w:szCs w:val="20"/>
              </w:rPr>
            </w:pPr>
            <w:r w:rsidRPr="00FF104D">
              <w:rPr>
                <w:rFonts w:cstheme="minorHAnsi"/>
                <w:sz w:val="20"/>
                <w:szCs w:val="20"/>
              </w:rPr>
              <w:t>0.498</w:t>
            </w:r>
          </w:p>
        </w:tc>
        <w:tc>
          <w:tcPr>
            <w:tcW w:w="0" w:type="auto"/>
          </w:tcPr>
          <w:p w14:paraId="05B46733" w14:textId="6A72AA17" w:rsidR="002063F2" w:rsidRPr="00FF104D" w:rsidRDefault="00644F92" w:rsidP="0052719C">
            <w:pPr>
              <w:pStyle w:val="NoSpacing"/>
              <w:rPr>
                <w:rFonts w:cstheme="minorHAnsi"/>
                <w:noProof/>
                <w:sz w:val="20"/>
                <w:szCs w:val="20"/>
              </w:rPr>
            </w:pPr>
            <w:r w:rsidRPr="00FF104D">
              <w:rPr>
                <w:rFonts w:cstheme="minorHAnsi"/>
                <w:sz w:val="20"/>
                <w:szCs w:val="20"/>
              </w:rPr>
              <w:t>0.153</w:t>
            </w:r>
          </w:p>
        </w:tc>
        <w:tc>
          <w:tcPr>
            <w:tcW w:w="0" w:type="auto"/>
          </w:tcPr>
          <w:p w14:paraId="74E7D13D" w14:textId="40B6656D"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7C52F676" w14:textId="63979F1C"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15C5FCE3" w14:textId="5C55D73C" w:rsidR="002063F2" w:rsidRPr="00FF104D" w:rsidRDefault="00644F92" w:rsidP="0052719C">
            <w:pPr>
              <w:pStyle w:val="NoSpacing"/>
              <w:rPr>
                <w:rFonts w:cstheme="minorHAnsi"/>
                <w:noProof/>
                <w:sz w:val="20"/>
                <w:szCs w:val="20"/>
              </w:rPr>
            </w:pPr>
            <w:r w:rsidRPr="00FF104D">
              <w:rPr>
                <w:rFonts w:cstheme="minorHAnsi"/>
                <w:sz w:val="20"/>
                <w:szCs w:val="20"/>
              </w:rPr>
              <w:t>0.27</w:t>
            </w:r>
          </w:p>
        </w:tc>
        <w:tc>
          <w:tcPr>
            <w:tcW w:w="0" w:type="auto"/>
          </w:tcPr>
          <w:p w14:paraId="67835938" w14:textId="6FB04AF4" w:rsidR="002063F2" w:rsidRPr="00FF104D" w:rsidRDefault="00644F92" w:rsidP="0052719C">
            <w:pPr>
              <w:pStyle w:val="NoSpacing"/>
              <w:rPr>
                <w:rFonts w:cstheme="minorHAnsi"/>
                <w:noProof/>
                <w:sz w:val="20"/>
                <w:szCs w:val="20"/>
              </w:rPr>
            </w:pPr>
            <w:r w:rsidRPr="00FF104D">
              <w:rPr>
                <w:rFonts w:cstheme="minorHAnsi"/>
                <w:sz w:val="20"/>
                <w:szCs w:val="20"/>
              </w:rPr>
              <w:t>1.000</w:t>
            </w:r>
          </w:p>
        </w:tc>
      </w:tr>
      <w:tr w:rsidR="002063F2" w:rsidRPr="00FF104D" w14:paraId="0606A96F" w14:textId="77777777" w:rsidTr="00FF104D">
        <w:trPr>
          <w:trHeight w:val="288"/>
        </w:trPr>
        <w:tc>
          <w:tcPr>
            <w:tcW w:w="0" w:type="auto"/>
          </w:tcPr>
          <w:p w14:paraId="40FA4B0C" w14:textId="3A1849CB" w:rsidR="002063F2" w:rsidRPr="00FF104D" w:rsidRDefault="006250C1" w:rsidP="0052719C">
            <w:pPr>
              <w:pStyle w:val="NoSpacing"/>
              <w:rPr>
                <w:rFonts w:cstheme="minorHAnsi"/>
                <w:noProof/>
                <w:sz w:val="20"/>
                <w:szCs w:val="20"/>
              </w:rPr>
            </w:pPr>
            <w:proofErr w:type="spellStart"/>
            <w:r w:rsidRPr="00FF104D">
              <w:rPr>
                <w:rFonts w:cstheme="minorHAnsi"/>
                <w:sz w:val="20"/>
                <w:szCs w:val="20"/>
              </w:rPr>
              <w:t>Analgetics</w:t>
            </w:r>
            <w:proofErr w:type="spellEnd"/>
            <w:r w:rsidRPr="00FF104D">
              <w:rPr>
                <w:rFonts w:cstheme="minorHAnsi"/>
                <w:sz w:val="20"/>
                <w:szCs w:val="20"/>
              </w:rPr>
              <w:t xml:space="preserve"> on ward </w:t>
            </w:r>
          </w:p>
        </w:tc>
        <w:tc>
          <w:tcPr>
            <w:tcW w:w="0" w:type="auto"/>
          </w:tcPr>
          <w:p w14:paraId="5D1DD0E4" w14:textId="50D3B6BA"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5BE3AA3F" w14:textId="2EA98835"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4807108C" w14:textId="6E7A8A2E" w:rsidR="002063F2" w:rsidRPr="00FF104D" w:rsidRDefault="00644F92" w:rsidP="0052719C">
            <w:pPr>
              <w:pStyle w:val="NoSpacing"/>
              <w:rPr>
                <w:rFonts w:cstheme="minorHAnsi"/>
                <w:noProof/>
                <w:sz w:val="20"/>
                <w:szCs w:val="20"/>
              </w:rPr>
            </w:pPr>
            <w:r w:rsidRPr="00FF104D">
              <w:rPr>
                <w:rFonts w:cstheme="minorHAnsi"/>
                <w:sz w:val="20"/>
                <w:szCs w:val="20"/>
              </w:rPr>
              <w:t>1.000</w:t>
            </w:r>
          </w:p>
        </w:tc>
        <w:tc>
          <w:tcPr>
            <w:tcW w:w="0" w:type="auto"/>
          </w:tcPr>
          <w:p w14:paraId="5212A6A5" w14:textId="5E543A88" w:rsidR="002063F2" w:rsidRPr="00FF104D" w:rsidRDefault="00644F92" w:rsidP="0052719C">
            <w:pPr>
              <w:pStyle w:val="NoSpacing"/>
              <w:rPr>
                <w:rFonts w:cstheme="minorHAnsi"/>
                <w:noProof/>
                <w:sz w:val="20"/>
                <w:szCs w:val="20"/>
              </w:rPr>
            </w:pPr>
            <w:r w:rsidRPr="00FF104D">
              <w:rPr>
                <w:rFonts w:cstheme="minorHAnsi"/>
                <w:sz w:val="20"/>
                <w:szCs w:val="20"/>
              </w:rPr>
              <w:t>0.519</w:t>
            </w:r>
          </w:p>
        </w:tc>
        <w:tc>
          <w:tcPr>
            <w:tcW w:w="0" w:type="auto"/>
          </w:tcPr>
          <w:p w14:paraId="308FF557" w14:textId="06AF53A5" w:rsidR="002063F2" w:rsidRPr="00FF104D" w:rsidRDefault="00644F92" w:rsidP="0052719C">
            <w:pPr>
              <w:pStyle w:val="NoSpacing"/>
              <w:rPr>
                <w:rFonts w:cstheme="minorHAnsi"/>
                <w:noProof/>
                <w:sz w:val="20"/>
                <w:szCs w:val="20"/>
              </w:rPr>
            </w:pPr>
            <w:r w:rsidRPr="00FF104D">
              <w:rPr>
                <w:rFonts w:cstheme="minorHAnsi"/>
                <w:sz w:val="20"/>
                <w:szCs w:val="20"/>
              </w:rPr>
              <w:t>0.519</w:t>
            </w:r>
          </w:p>
        </w:tc>
        <w:tc>
          <w:tcPr>
            <w:tcW w:w="0" w:type="auto"/>
          </w:tcPr>
          <w:p w14:paraId="1DC3C594" w14:textId="11B3B2C4" w:rsidR="002063F2" w:rsidRPr="00FF104D" w:rsidRDefault="00644F92" w:rsidP="0052719C">
            <w:pPr>
              <w:pStyle w:val="NoSpacing"/>
              <w:rPr>
                <w:rFonts w:cstheme="minorHAnsi"/>
                <w:noProof/>
                <w:sz w:val="20"/>
                <w:szCs w:val="20"/>
              </w:rPr>
            </w:pPr>
            <w:r w:rsidRPr="00FF104D">
              <w:rPr>
                <w:rFonts w:cstheme="minorHAnsi"/>
                <w:sz w:val="20"/>
                <w:szCs w:val="20"/>
              </w:rPr>
              <w:t>0.188</w:t>
            </w:r>
          </w:p>
        </w:tc>
        <w:tc>
          <w:tcPr>
            <w:tcW w:w="0" w:type="auto"/>
          </w:tcPr>
          <w:p w14:paraId="7A7F705D" w14:textId="2FB2634C" w:rsidR="002063F2" w:rsidRPr="00FF104D" w:rsidRDefault="00644F92" w:rsidP="0052719C">
            <w:pPr>
              <w:pStyle w:val="NoSpacing"/>
              <w:rPr>
                <w:rFonts w:cstheme="minorHAnsi"/>
                <w:noProof/>
                <w:sz w:val="20"/>
                <w:szCs w:val="20"/>
              </w:rPr>
            </w:pPr>
            <w:r w:rsidRPr="00FF104D">
              <w:rPr>
                <w:rFonts w:cstheme="minorHAnsi"/>
                <w:sz w:val="20"/>
                <w:szCs w:val="20"/>
              </w:rPr>
              <w:t>1.000</w:t>
            </w:r>
          </w:p>
        </w:tc>
      </w:tr>
      <w:tr w:rsidR="002063F2" w:rsidRPr="00FF104D" w14:paraId="7F8334E8" w14:textId="77777777" w:rsidTr="00FF104D">
        <w:trPr>
          <w:trHeight w:val="288"/>
        </w:trPr>
        <w:tc>
          <w:tcPr>
            <w:tcW w:w="0" w:type="auto"/>
          </w:tcPr>
          <w:p w14:paraId="489EAE5D" w14:textId="0C83278C" w:rsidR="002063F2" w:rsidRPr="00FF104D" w:rsidRDefault="006250C1" w:rsidP="0052719C">
            <w:pPr>
              <w:pStyle w:val="NoSpacing"/>
              <w:rPr>
                <w:rFonts w:cstheme="minorHAnsi"/>
                <w:noProof/>
                <w:sz w:val="20"/>
                <w:szCs w:val="20"/>
              </w:rPr>
            </w:pPr>
            <w:r w:rsidRPr="00FF104D">
              <w:rPr>
                <w:rFonts w:cstheme="minorHAnsi"/>
                <w:sz w:val="20"/>
                <w:szCs w:val="20"/>
              </w:rPr>
              <w:t>Nonopioid (n</w:t>
            </w:r>
            <w:r w:rsidR="00FF104D" w:rsidRPr="00FF104D">
              <w:rPr>
                <w:rFonts w:cstheme="minorHAnsi"/>
                <w:sz w:val="20"/>
                <w:szCs w:val="20"/>
              </w:rPr>
              <w:t xml:space="preserve"> = </w:t>
            </w:r>
            <w:r w:rsidRPr="00FF104D">
              <w:rPr>
                <w:rFonts w:cstheme="minorHAnsi"/>
                <w:sz w:val="20"/>
                <w:szCs w:val="20"/>
              </w:rPr>
              <w:t>34)</w:t>
            </w:r>
          </w:p>
        </w:tc>
        <w:tc>
          <w:tcPr>
            <w:tcW w:w="0" w:type="auto"/>
          </w:tcPr>
          <w:p w14:paraId="0A93F19E" w14:textId="77777777" w:rsidR="002063F2" w:rsidRPr="00FF104D" w:rsidRDefault="002063F2" w:rsidP="0052719C">
            <w:pPr>
              <w:pStyle w:val="NoSpacing"/>
              <w:rPr>
                <w:rFonts w:cstheme="minorHAnsi"/>
                <w:noProof/>
                <w:sz w:val="20"/>
                <w:szCs w:val="20"/>
              </w:rPr>
            </w:pPr>
          </w:p>
        </w:tc>
        <w:tc>
          <w:tcPr>
            <w:tcW w:w="0" w:type="auto"/>
          </w:tcPr>
          <w:p w14:paraId="68A8E6FB" w14:textId="77777777" w:rsidR="002063F2" w:rsidRPr="00FF104D" w:rsidRDefault="002063F2" w:rsidP="0052719C">
            <w:pPr>
              <w:pStyle w:val="NoSpacing"/>
              <w:rPr>
                <w:rFonts w:cstheme="minorHAnsi"/>
                <w:noProof/>
                <w:sz w:val="20"/>
                <w:szCs w:val="20"/>
              </w:rPr>
            </w:pPr>
          </w:p>
        </w:tc>
        <w:tc>
          <w:tcPr>
            <w:tcW w:w="0" w:type="auto"/>
          </w:tcPr>
          <w:p w14:paraId="32B207F2" w14:textId="77777777" w:rsidR="002063F2" w:rsidRPr="00FF104D" w:rsidRDefault="002063F2" w:rsidP="0052719C">
            <w:pPr>
              <w:pStyle w:val="NoSpacing"/>
              <w:rPr>
                <w:rFonts w:cstheme="minorHAnsi"/>
                <w:noProof/>
                <w:sz w:val="20"/>
                <w:szCs w:val="20"/>
              </w:rPr>
            </w:pPr>
          </w:p>
        </w:tc>
        <w:tc>
          <w:tcPr>
            <w:tcW w:w="0" w:type="auto"/>
          </w:tcPr>
          <w:p w14:paraId="72E7A3CE" w14:textId="77777777" w:rsidR="002063F2" w:rsidRPr="00FF104D" w:rsidRDefault="002063F2" w:rsidP="0052719C">
            <w:pPr>
              <w:pStyle w:val="NoSpacing"/>
              <w:rPr>
                <w:rFonts w:cstheme="minorHAnsi"/>
                <w:noProof/>
                <w:sz w:val="20"/>
                <w:szCs w:val="20"/>
              </w:rPr>
            </w:pPr>
          </w:p>
        </w:tc>
        <w:tc>
          <w:tcPr>
            <w:tcW w:w="0" w:type="auto"/>
          </w:tcPr>
          <w:p w14:paraId="3B840E52" w14:textId="77777777" w:rsidR="002063F2" w:rsidRPr="00FF104D" w:rsidRDefault="002063F2" w:rsidP="0052719C">
            <w:pPr>
              <w:pStyle w:val="NoSpacing"/>
              <w:rPr>
                <w:rFonts w:cstheme="minorHAnsi"/>
                <w:noProof/>
                <w:sz w:val="20"/>
                <w:szCs w:val="20"/>
              </w:rPr>
            </w:pPr>
          </w:p>
        </w:tc>
        <w:tc>
          <w:tcPr>
            <w:tcW w:w="0" w:type="auto"/>
          </w:tcPr>
          <w:p w14:paraId="54263CA0" w14:textId="77777777" w:rsidR="002063F2" w:rsidRPr="00FF104D" w:rsidRDefault="002063F2" w:rsidP="0052719C">
            <w:pPr>
              <w:pStyle w:val="NoSpacing"/>
              <w:rPr>
                <w:rFonts w:cstheme="minorHAnsi"/>
                <w:noProof/>
                <w:sz w:val="20"/>
                <w:szCs w:val="20"/>
              </w:rPr>
            </w:pPr>
          </w:p>
        </w:tc>
        <w:tc>
          <w:tcPr>
            <w:tcW w:w="0" w:type="auto"/>
          </w:tcPr>
          <w:p w14:paraId="59F0A1FC" w14:textId="77777777" w:rsidR="002063F2" w:rsidRPr="00FF104D" w:rsidRDefault="002063F2" w:rsidP="0052719C">
            <w:pPr>
              <w:pStyle w:val="NoSpacing"/>
              <w:rPr>
                <w:rFonts w:cstheme="minorHAnsi"/>
                <w:noProof/>
                <w:sz w:val="20"/>
                <w:szCs w:val="20"/>
              </w:rPr>
            </w:pPr>
          </w:p>
        </w:tc>
      </w:tr>
      <w:tr w:rsidR="002063F2" w:rsidRPr="00FF104D" w14:paraId="56447F0D" w14:textId="77777777" w:rsidTr="00FF104D">
        <w:trPr>
          <w:trHeight w:val="288"/>
        </w:trPr>
        <w:tc>
          <w:tcPr>
            <w:tcW w:w="0" w:type="auto"/>
          </w:tcPr>
          <w:p w14:paraId="6791ABDA" w14:textId="33E68854" w:rsidR="002063F2" w:rsidRPr="00FF104D" w:rsidRDefault="006250C1" w:rsidP="0052719C">
            <w:pPr>
              <w:pStyle w:val="NoSpacing"/>
              <w:rPr>
                <w:rFonts w:cstheme="minorHAnsi"/>
                <w:noProof/>
                <w:sz w:val="20"/>
                <w:szCs w:val="20"/>
              </w:rPr>
            </w:pPr>
            <w:r w:rsidRPr="00FF104D">
              <w:rPr>
                <w:rFonts w:cstheme="minorHAnsi"/>
                <w:sz w:val="20"/>
                <w:szCs w:val="20"/>
              </w:rPr>
              <w:t>Nonopioid þ weak opioid (n</w:t>
            </w:r>
            <w:r w:rsidR="00FF104D" w:rsidRPr="00FF104D">
              <w:rPr>
                <w:rFonts w:cstheme="minorHAnsi"/>
                <w:sz w:val="20"/>
                <w:szCs w:val="20"/>
              </w:rPr>
              <w:t xml:space="preserve"> = </w:t>
            </w:r>
            <w:r w:rsidRPr="00FF104D">
              <w:rPr>
                <w:rFonts w:cstheme="minorHAnsi"/>
                <w:sz w:val="20"/>
                <w:szCs w:val="20"/>
              </w:rPr>
              <w:t>21)</w:t>
            </w:r>
          </w:p>
        </w:tc>
        <w:tc>
          <w:tcPr>
            <w:tcW w:w="0" w:type="auto"/>
          </w:tcPr>
          <w:p w14:paraId="5A7AC8E6" w14:textId="77777777" w:rsidR="002063F2" w:rsidRPr="00FF104D" w:rsidRDefault="002063F2" w:rsidP="0052719C">
            <w:pPr>
              <w:pStyle w:val="NoSpacing"/>
              <w:rPr>
                <w:rFonts w:cstheme="minorHAnsi"/>
                <w:noProof/>
                <w:sz w:val="20"/>
                <w:szCs w:val="20"/>
              </w:rPr>
            </w:pPr>
          </w:p>
        </w:tc>
        <w:tc>
          <w:tcPr>
            <w:tcW w:w="0" w:type="auto"/>
          </w:tcPr>
          <w:p w14:paraId="3379FF50" w14:textId="77777777" w:rsidR="002063F2" w:rsidRPr="00FF104D" w:rsidRDefault="002063F2" w:rsidP="0052719C">
            <w:pPr>
              <w:pStyle w:val="NoSpacing"/>
              <w:rPr>
                <w:rFonts w:cstheme="minorHAnsi"/>
                <w:noProof/>
                <w:sz w:val="20"/>
                <w:szCs w:val="20"/>
              </w:rPr>
            </w:pPr>
          </w:p>
        </w:tc>
        <w:tc>
          <w:tcPr>
            <w:tcW w:w="0" w:type="auto"/>
          </w:tcPr>
          <w:p w14:paraId="6A447F25" w14:textId="77777777" w:rsidR="002063F2" w:rsidRPr="00FF104D" w:rsidRDefault="002063F2" w:rsidP="0052719C">
            <w:pPr>
              <w:pStyle w:val="NoSpacing"/>
              <w:rPr>
                <w:rFonts w:cstheme="minorHAnsi"/>
                <w:noProof/>
                <w:sz w:val="20"/>
                <w:szCs w:val="20"/>
              </w:rPr>
            </w:pPr>
          </w:p>
        </w:tc>
        <w:tc>
          <w:tcPr>
            <w:tcW w:w="0" w:type="auto"/>
          </w:tcPr>
          <w:p w14:paraId="60CE9B89" w14:textId="77777777" w:rsidR="002063F2" w:rsidRPr="00FF104D" w:rsidRDefault="002063F2" w:rsidP="0052719C">
            <w:pPr>
              <w:pStyle w:val="NoSpacing"/>
              <w:rPr>
                <w:rFonts w:cstheme="minorHAnsi"/>
                <w:noProof/>
                <w:sz w:val="20"/>
                <w:szCs w:val="20"/>
              </w:rPr>
            </w:pPr>
          </w:p>
        </w:tc>
        <w:tc>
          <w:tcPr>
            <w:tcW w:w="0" w:type="auto"/>
          </w:tcPr>
          <w:p w14:paraId="7131C297" w14:textId="77777777" w:rsidR="002063F2" w:rsidRPr="00FF104D" w:rsidRDefault="002063F2" w:rsidP="0052719C">
            <w:pPr>
              <w:pStyle w:val="NoSpacing"/>
              <w:rPr>
                <w:rFonts w:cstheme="minorHAnsi"/>
                <w:noProof/>
                <w:sz w:val="20"/>
                <w:szCs w:val="20"/>
              </w:rPr>
            </w:pPr>
          </w:p>
        </w:tc>
        <w:tc>
          <w:tcPr>
            <w:tcW w:w="0" w:type="auto"/>
          </w:tcPr>
          <w:p w14:paraId="1D03034F" w14:textId="77777777" w:rsidR="002063F2" w:rsidRPr="00FF104D" w:rsidRDefault="002063F2" w:rsidP="0052719C">
            <w:pPr>
              <w:pStyle w:val="NoSpacing"/>
              <w:rPr>
                <w:rFonts w:cstheme="minorHAnsi"/>
                <w:noProof/>
                <w:sz w:val="20"/>
                <w:szCs w:val="20"/>
              </w:rPr>
            </w:pPr>
          </w:p>
        </w:tc>
        <w:tc>
          <w:tcPr>
            <w:tcW w:w="0" w:type="auto"/>
          </w:tcPr>
          <w:p w14:paraId="17A2A945" w14:textId="77777777" w:rsidR="002063F2" w:rsidRPr="00FF104D" w:rsidRDefault="002063F2" w:rsidP="0052719C">
            <w:pPr>
              <w:pStyle w:val="NoSpacing"/>
              <w:rPr>
                <w:rFonts w:cstheme="minorHAnsi"/>
                <w:noProof/>
                <w:sz w:val="20"/>
                <w:szCs w:val="20"/>
              </w:rPr>
            </w:pPr>
          </w:p>
        </w:tc>
      </w:tr>
    </w:tbl>
    <w:p w14:paraId="6159616E" w14:textId="4C0C14F6" w:rsidR="00B0643D" w:rsidRPr="0052719C" w:rsidRDefault="0052719C" w:rsidP="0052719C">
      <w:pPr>
        <w:pStyle w:val="NoSpacing"/>
      </w:pPr>
      <w:r w:rsidRPr="0052719C">
        <w:t>Bold values are statistically significant.</w:t>
      </w:r>
    </w:p>
    <w:p w14:paraId="6F4F6CAF" w14:textId="77777777" w:rsidR="00CC1A9C" w:rsidRDefault="00CC1A9C" w:rsidP="00032F9B">
      <w:pPr>
        <w:rPr>
          <w:rFonts w:cstheme="minorHAnsi"/>
          <w:noProof/>
        </w:rPr>
      </w:pPr>
    </w:p>
    <w:p w14:paraId="1CBD875A" w14:textId="77777777" w:rsidR="00A5354D" w:rsidRDefault="00A5354D" w:rsidP="00FF104D">
      <w:pPr>
        <w:pStyle w:val="Heading1"/>
        <w:sectPr w:rsidR="00A5354D" w:rsidSect="00641CCF">
          <w:pgSz w:w="15840" w:h="12240" w:orient="landscape"/>
          <w:pgMar w:top="1080" w:right="1080" w:bottom="1080" w:left="1080" w:header="720" w:footer="720" w:gutter="0"/>
          <w:cols w:space="720"/>
          <w:docGrid w:linePitch="360"/>
        </w:sectPr>
      </w:pPr>
    </w:p>
    <w:p w14:paraId="30436E09" w14:textId="77777777" w:rsidR="00B0643D" w:rsidRPr="00B0643D" w:rsidRDefault="00B0643D" w:rsidP="00FF104D">
      <w:pPr>
        <w:pStyle w:val="Heading1"/>
      </w:pPr>
      <w:r w:rsidRPr="00B0643D">
        <w:t>DISCUSSION</w:t>
      </w:r>
    </w:p>
    <w:p w14:paraId="601D2D1C" w14:textId="6B95FE73" w:rsidR="00D12F65" w:rsidRPr="00D12F65" w:rsidRDefault="00B0643D" w:rsidP="00D12F65">
      <w:pPr>
        <w:rPr>
          <w:rFonts w:cstheme="minorHAnsi"/>
          <w:vertAlign w:val="superscript"/>
        </w:rPr>
      </w:pPr>
      <w:r w:rsidRPr="00B0643D">
        <w:rPr>
          <w:rFonts w:cstheme="minorHAnsi"/>
        </w:rPr>
        <w:t>The control of pain is a neglected outcome in clinical trials of</w:t>
      </w:r>
      <w:r w:rsidR="00FF104D">
        <w:rPr>
          <w:rFonts w:cstheme="minorHAnsi"/>
        </w:rPr>
        <w:t xml:space="preserve"> </w:t>
      </w:r>
      <w:r w:rsidRPr="00B0643D">
        <w:rPr>
          <w:rFonts w:cstheme="minorHAnsi"/>
        </w:rPr>
        <w:t xml:space="preserve">maxillofacial fractures.  </w:t>
      </w:r>
      <w:r w:rsidR="00FF104D" w:rsidRPr="00B0643D">
        <w:rPr>
          <w:rFonts w:cstheme="minorHAnsi"/>
        </w:rPr>
        <w:t>Furthermore, most</w:t>
      </w:r>
      <w:r w:rsidRPr="00B0643D">
        <w:rPr>
          <w:rFonts w:cstheme="minorHAnsi"/>
        </w:rPr>
        <w:t xml:space="preserve"> studies did not</w:t>
      </w:r>
      <w:r w:rsidR="00C94148">
        <w:rPr>
          <w:rFonts w:cstheme="minorHAnsi"/>
        </w:rPr>
        <w:t xml:space="preserve"> </w:t>
      </w:r>
      <w:r w:rsidR="00D12F65" w:rsidRPr="00D12F65">
        <w:rPr>
          <w:rFonts w:cstheme="minorHAnsi"/>
        </w:rPr>
        <w:t>describe the specific analgesics used.</w:t>
      </w:r>
      <w:r w:rsidR="00D12F65" w:rsidRPr="00D12F65">
        <w:rPr>
          <w:rFonts w:cstheme="minorHAnsi"/>
          <w:vertAlign w:val="superscript"/>
        </w:rPr>
        <w:t>3,12</w:t>
      </w:r>
      <w:r w:rsidR="00D12F65" w:rsidRPr="00D12F65">
        <w:rPr>
          <w:rFonts w:cstheme="minorHAnsi"/>
        </w:rPr>
        <w:t xml:space="preserve"> In the present study, we evaluated the quality of acute postoperative pain management after maxillofacial fracture repair using QUIPS. In other disciplines of surgery, QUIPS has already shown that outcomes of postoperative pain management can be measured and compared in routine clinical practice and may lead to improved perioperative care. The lowest mean score for the outcome measure ‘‘maximum pain intensity since surgery’’ was reported by patients who had received surgical procedures in gynecology and urology. In contrast, the highest mean score was reported by patients who had received surgical procedures in orthopedics and traumatology.</w:t>
      </w:r>
      <w:r w:rsidR="00D12F65" w:rsidRPr="00D12F65">
        <w:rPr>
          <w:rFonts w:cstheme="minorHAnsi"/>
          <w:vertAlign w:val="superscript"/>
        </w:rPr>
        <w:t>4,13-15</w:t>
      </w:r>
    </w:p>
    <w:p w14:paraId="6A521AE0" w14:textId="2C5D311B" w:rsidR="00D12F65" w:rsidRPr="00D12F65" w:rsidRDefault="00D12F65" w:rsidP="00D12F65">
      <w:pPr>
        <w:rPr>
          <w:rFonts w:cstheme="minorHAnsi"/>
        </w:rPr>
      </w:pPr>
      <w:r w:rsidRPr="00D12F65">
        <w:rPr>
          <w:rFonts w:cstheme="minorHAnsi"/>
        </w:rPr>
        <w:t>The main finding of this study was that patients with mandibular fractures seem to have more maximal pain (</w:t>
      </w:r>
      <w:r w:rsidRPr="00D12F65">
        <w:rPr>
          <w:rFonts w:cstheme="minorHAnsi"/>
          <w:i/>
          <w:iCs/>
        </w:rPr>
        <w:t>P</w:t>
      </w:r>
      <w:r w:rsidR="00BC0EBA">
        <w:rPr>
          <w:rFonts w:cstheme="minorHAnsi"/>
          <w:i/>
          <w:iCs/>
        </w:rPr>
        <w:t xml:space="preserve"> =</w:t>
      </w:r>
      <w:r w:rsidRPr="00D12F65">
        <w:rPr>
          <w:rFonts w:cstheme="minorHAnsi"/>
          <w:i/>
          <w:iCs/>
        </w:rPr>
        <w:t xml:space="preserve"> </w:t>
      </w:r>
      <w:r w:rsidRPr="00D12F65">
        <w:rPr>
          <w:rFonts w:cstheme="minorHAnsi"/>
        </w:rPr>
        <w:t>0.002) and pain on activity (</w:t>
      </w:r>
      <w:r w:rsidRPr="00D12F65">
        <w:rPr>
          <w:rFonts w:cstheme="minorHAnsi"/>
          <w:i/>
          <w:iCs/>
        </w:rPr>
        <w:t>P</w:t>
      </w:r>
      <w:r w:rsidR="00BC0EBA">
        <w:rPr>
          <w:rFonts w:cstheme="minorHAnsi"/>
          <w:i/>
          <w:iCs/>
        </w:rPr>
        <w:t xml:space="preserve"> =</w:t>
      </w:r>
      <w:r w:rsidRPr="00D12F65">
        <w:rPr>
          <w:rFonts w:cstheme="minorHAnsi"/>
          <w:i/>
          <w:iCs/>
        </w:rPr>
        <w:t xml:space="preserve"> </w:t>
      </w:r>
      <w:r w:rsidRPr="00D12F65">
        <w:rPr>
          <w:rFonts w:cstheme="minorHAnsi"/>
        </w:rPr>
        <w:t xml:space="preserve">0.045) within the first 24 hours after surgery than patients with midface fractures. In addition, 63% of the patients with mandibular fractures and 29% with midface fractures reported a maximal pain score NRS </w:t>
      </w:r>
      <w:r w:rsidR="003C1746">
        <w:rPr>
          <w:rFonts w:cstheme="minorHAnsi"/>
        </w:rPr>
        <w:t>≥</w:t>
      </w:r>
      <w:r w:rsidRPr="00D12F65">
        <w:rPr>
          <w:rFonts w:cstheme="minorHAnsi"/>
        </w:rPr>
        <w:t xml:space="preserve">4. </w:t>
      </w:r>
      <w:proofErr w:type="gramStart"/>
      <w:r w:rsidRPr="00D12F65">
        <w:rPr>
          <w:rFonts w:cstheme="minorHAnsi"/>
        </w:rPr>
        <w:t>Based on the fact that</w:t>
      </w:r>
      <w:proofErr w:type="gramEnd"/>
      <w:r w:rsidRPr="00D12F65">
        <w:rPr>
          <w:rFonts w:cstheme="minorHAnsi"/>
        </w:rPr>
        <w:t xml:space="preserve"> NRS values exceeding levels of </w:t>
      </w:r>
      <w:r w:rsidR="003C1746">
        <w:rPr>
          <w:rFonts w:cstheme="minorHAnsi"/>
        </w:rPr>
        <w:t>≥</w:t>
      </w:r>
      <w:r w:rsidRPr="00D12F65">
        <w:rPr>
          <w:rFonts w:cstheme="minorHAnsi"/>
        </w:rPr>
        <w:t>4 indicate the necessity of pain therapy,</w:t>
      </w:r>
      <w:r w:rsidRPr="00D12F65">
        <w:rPr>
          <w:rFonts w:cstheme="minorHAnsi"/>
          <w:vertAlign w:val="superscript"/>
        </w:rPr>
        <w:t>16</w:t>
      </w:r>
      <w:r w:rsidRPr="00D12F65">
        <w:rPr>
          <w:rFonts w:cstheme="minorHAnsi"/>
        </w:rPr>
        <w:t xml:space="preserve"> we demonstrated how painful mandibular fracture repairs are. This could be explained by muscle attachments on the mandible that place dynamic vectors of force on the fracture.</w:t>
      </w:r>
      <w:r w:rsidRPr="00D12F65">
        <w:rPr>
          <w:rFonts w:cstheme="minorHAnsi"/>
          <w:vertAlign w:val="superscript"/>
        </w:rPr>
        <w:t>5</w:t>
      </w:r>
      <w:r w:rsidRPr="00D12F65">
        <w:rPr>
          <w:rFonts w:cstheme="minorHAnsi"/>
        </w:rPr>
        <w:t xml:space="preserve"> These patients would have perhaps benefited from additional pain medications. Compared with earlier reported pain levels after midface fracture repairs,</w:t>
      </w:r>
      <w:r w:rsidRPr="00D12F65">
        <w:rPr>
          <w:rFonts w:cstheme="minorHAnsi"/>
          <w:vertAlign w:val="superscript"/>
        </w:rPr>
        <w:t>3</w:t>
      </w:r>
      <w:r w:rsidRPr="00D12F65">
        <w:rPr>
          <w:rFonts w:cstheme="minorHAnsi"/>
        </w:rPr>
        <w:t xml:space="preserve"> patients in the present study indicated pain which was nearly similar. In patients with mandibular fractures, female sex seems to be a significant independent risk factor for higher levels of decreased mobility (</w:t>
      </w:r>
      <w:r w:rsidRPr="00D12F65">
        <w:rPr>
          <w:rFonts w:cstheme="minorHAnsi"/>
          <w:i/>
          <w:iCs/>
        </w:rPr>
        <w:t>P</w:t>
      </w:r>
      <w:r w:rsidR="003C1746">
        <w:rPr>
          <w:rFonts w:cstheme="minorHAnsi"/>
          <w:i/>
          <w:iCs/>
        </w:rPr>
        <w:t xml:space="preserve"> =</w:t>
      </w:r>
      <w:r w:rsidRPr="00D12F65">
        <w:rPr>
          <w:rFonts w:cstheme="minorHAnsi"/>
          <w:i/>
          <w:iCs/>
        </w:rPr>
        <w:t xml:space="preserve"> </w:t>
      </w:r>
      <w:r w:rsidRPr="00D12F65">
        <w:rPr>
          <w:rFonts w:cstheme="minorHAnsi"/>
        </w:rPr>
        <w:t>0.017).</w:t>
      </w:r>
    </w:p>
    <w:p w14:paraId="12F59476" w14:textId="77777777" w:rsidR="0002250F" w:rsidRDefault="00D12F65" w:rsidP="00D12F65">
      <w:pPr>
        <w:rPr>
          <w:rFonts w:cstheme="minorHAnsi"/>
        </w:rPr>
      </w:pPr>
      <w:r w:rsidRPr="00D12F65">
        <w:rPr>
          <w:rFonts w:cstheme="minorHAnsi"/>
        </w:rPr>
        <w:t>Regarding the investigated relationship between process and outcome parameters, duration of surgery presented a significant influence on satisfaction with pain intensity in patients with mandibular fractures. Patients exhibiting a duration of surgery above the median of 152 min showed significantly higher satisfaction with pain therapy (</w:t>
      </w:r>
      <w:r w:rsidRPr="00D12F65">
        <w:rPr>
          <w:rFonts w:cstheme="minorHAnsi"/>
          <w:i/>
          <w:iCs/>
        </w:rPr>
        <w:t xml:space="preserve">P </w:t>
      </w:r>
      <w:r w:rsidRPr="00D12F65">
        <w:rPr>
          <w:rFonts w:cstheme="minorHAnsi"/>
        </w:rPr>
        <w:t>0.015). Significantly higher levels of decreased mobility were observed in patients with midface fractures and a longer duration of surgery (</w:t>
      </w:r>
      <w:r w:rsidRPr="00D12F65">
        <w:rPr>
          <w:rFonts w:cstheme="minorHAnsi"/>
          <w:i/>
          <w:iCs/>
        </w:rPr>
        <w:t xml:space="preserve">P </w:t>
      </w:r>
      <w:r w:rsidR="00695F8A">
        <w:rPr>
          <w:rFonts w:cstheme="minorHAnsi"/>
        </w:rPr>
        <w:t>=</w:t>
      </w:r>
      <w:r w:rsidRPr="00D12F65">
        <w:rPr>
          <w:rFonts w:cstheme="minorHAnsi"/>
        </w:rPr>
        <w:t xml:space="preserve"> 0.003). In contrast, a shorter duration of surgery (</w:t>
      </w:r>
      <w:r w:rsidRPr="00D12F65">
        <w:rPr>
          <w:rFonts w:cstheme="minorHAnsi"/>
          <w:i/>
          <w:iCs/>
        </w:rPr>
        <w:t xml:space="preserve">P </w:t>
      </w:r>
      <w:r w:rsidR="00695F8A">
        <w:rPr>
          <w:rFonts w:cstheme="minorHAnsi"/>
        </w:rPr>
        <w:t>=</w:t>
      </w:r>
      <w:r w:rsidRPr="00D12F65">
        <w:rPr>
          <w:rFonts w:cstheme="minorHAnsi"/>
        </w:rPr>
        <w:t xml:space="preserve"> 0.049) was correlated to more</w:t>
      </w:r>
      <w:r w:rsidR="0002250F">
        <w:rPr>
          <w:rFonts w:cstheme="minorHAnsi"/>
        </w:rPr>
        <w:t xml:space="preserve"> </w:t>
      </w:r>
      <w:r w:rsidRPr="00D12F65">
        <w:rPr>
          <w:rFonts w:cstheme="minorHAnsi"/>
        </w:rPr>
        <w:t>desire for pain medication in patients with mandibular fractures.</w:t>
      </w:r>
      <w:r w:rsidR="0002250F">
        <w:rPr>
          <w:rFonts w:cstheme="minorHAnsi"/>
        </w:rPr>
        <w:t xml:space="preserve"> </w:t>
      </w:r>
      <w:r w:rsidRPr="00D12F65">
        <w:rPr>
          <w:rFonts w:cstheme="minorHAnsi"/>
        </w:rPr>
        <w:t>We speculate that longer operation times are usually associated with more complex and/or complicated fractures leading to a higher degree of surgical trauma and higher levels of decreased mobility. In addition, based on the supposition that these patients have a higher risk of intense postoperative pain, they could have received more analgesics intraoperatively in the recovery room and on ward compared with patients with simple fractures and shorter operation time.</w:t>
      </w:r>
    </w:p>
    <w:p w14:paraId="4E7BF711" w14:textId="797AC3D4" w:rsidR="00D12F65" w:rsidRPr="00D12F65" w:rsidRDefault="00D12F65" w:rsidP="00D12F65">
      <w:pPr>
        <w:rPr>
          <w:rFonts w:cstheme="minorHAnsi"/>
        </w:rPr>
      </w:pPr>
      <w:r w:rsidRPr="00D12F65">
        <w:rPr>
          <w:rFonts w:cstheme="minorHAnsi"/>
        </w:rPr>
        <w:t>Administration of granisetron to prevent PONV presented significantly higher levels of strain-related (</w:t>
      </w:r>
      <w:r w:rsidRPr="00D12F65">
        <w:rPr>
          <w:rFonts w:cstheme="minorHAnsi"/>
          <w:i/>
          <w:iCs/>
        </w:rPr>
        <w:t>P</w:t>
      </w:r>
      <w:r w:rsidR="0002250F">
        <w:rPr>
          <w:rFonts w:cstheme="minorHAnsi"/>
          <w:i/>
          <w:iCs/>
        </w:rPr>
        <w:t xml:space="preserve"> =</w:t>
      </w:r>
      <w:r w:rsidRPr="00D12F65">
        <w:rPr>
          <w:rFonts w:cstheme="minorHAnsi"/>
          <w:i/>
          <w:iCs/>
        </w:rPr>
        <w:t xml:space="preserve"> </w:t>
      </w:r>
      <w:r w:rsidRPr="00D12F65">
        <w:rPr>
          <w:rFonts w:cstheme="minorHAnsi"/>
        </w:rPr>
        <w:t>0.004) and higher maximal pain levels (</w:t>
      </w:r>
      <w:r w:rsidRPr="00D12F65">
        <w:rPr>
          <w:rFonts w:cstheme="minorHAnsi"/>
          <w:i/>
          <w:iCs/>
        </w:rPr>
        <w:t>P</w:t>
      </w:r>
      <w:r w:rsidR="0002250F">
        <w:rPr>
          <w:rFonts w:cstheme="minorHAnsi"/>
          <w:i/>
          <w:iCs/>
        </w:rPr>
        <w:t xml:space="preserve"> =</w:t>
      </w:r>
      <w:r w:rsidRPr="00D12F65">
        <w:rPr>
          <w:rFonts w:cstheme="minorHAnsi"/>
          <w:i/>
          <w:iCs/>
        </w:rPr>
        <w:t xml:space="preserve"> </w:t>
      </w:r>
      <w:r w:rsidRPr="00D12F65">
        <w:rPr>
          <w:rFonts w:cstheme="minorHAnsi"/>
        </w:rPr>
        <w:t>0.004) in patients with mandibular fracture. Granisetron has a lower incidence of negative side effects</w:t>
      </w:r>
      <w:r w:rsidRPr="00D12F65">
        <w:rPr>
          <w:rFonts w:cstheme="minorHAnsi"/>
          <w:vertAlign w:val="superscript"/>
        </w:rPr>
        <w:t>17</w:t>
      </w:r>
      <w:r w:rsidRPr="00D12F65">
        <w:rPr>
          <w:rFonts w:cstheme="minorHAnsi"/>
        </w:rPr>
        <w:t xml:space="preserve"> and there are no indications in the current literature regarding increased sensitivity to pain after using this drug. Owing to the abovementioned anesthesia, duration as a relevant risk factor for PONV, we assume that granisetron was </w:t>
      </w:r>
      <w:proofErr w:type="gramStart"/>
      <w:r w:rsidRPr="00D12F65">
        <w:rPr>
          <w:rFonts w:cstheme="minorHAnsi"/>
        </w:rPr>
        <w:t>most commonly used</w:t>
      </w:r>
      <w:proofErr w:type="gramEnd"/>
      <w:r w:rsidRPr="00D12F65">
        <w:rPr>
          <w:rFonts w:cstheme="minorHAnsi"/>
        </w:rPr>
        <w:t xml:space="preserve"> in cases of longer operation times. Longer duration of surgery is usually associated with more complicated fractures inducing higher levels of postoperative strain-related maximum pain.</w:t>
      </w:r>
    </w:p>
    <w:p w14:paraId="2542F618" w14:textId="3C14C4A4" w:rsidR="00D12F65" w:rsidRPr="00D12F65" w:rsidRDefault="00D12F65" w:rsidP="00D12F65">
      <w:pPr>
        <w:rPr>
          <w:rFonts w:cstheme="minorHAnsi"/>
          <w:vertAlign w:val="superscript"/>
        </w:rPr>
      </w:pPr>
      <w:r w:rsidRPr="00D12F65">
        <w:rPr>
          <w:rFonts w:cstheme="minorHAnsi"/>
        </w:rPr>
        <w:t>Furthermore, the duration of surgery presented a significant influence on postoperative vomiting (</w:t>
      </w:r>
      <w:r w:rsidRPr="00D12F65">
        <w:rPr>
          <w:rFonts w:cstheme="minorHAnsi"/>
          <w:i/>
          <w:iCs/>
        </w:rPr>
        <w:t>P</w:t>
      </w:r>
      <w:r w:rsidR="0086216F">
        <w:rPr>
          <w:rFonts w:cstheme="minorHAnsi"/>
          <w:i/>
          <w:iCs/>
        </w:rPr>
        <w:t xml:space="preserve"> =</w:t>
      </w:r>
      <w:r w:rsidRPr="00D12F65">
        <w:rPr>
          <w:rFonts w:cstheme="minorHAnsi"/>
          <w:i/>
          <w:iCs/>
        </w:rPr>
        <w:t xml:space="preserve"> </w:t>
      </w:r>
      <w:r w:rsidRPr="00D12F65">
        <w:rPr>
          <w:rFonts w:cstheme="minorHAnsi"/>
        </w:rPr>
        <w:t xml:space="preserve">0.023) in patients with mandibular fractures. Postoperative nausea and vomiting </w:t>
      </w:r>
      <w:proofErr w:type="gramStart"/>
      <w:r w:rsidRPr="00D12F65">
        <w:rPr>
          <w:rFonts w:cstheme="minorHAnsi"/>
        </w:rPr>
        <w:t>is</w:t>
      </w:r>
      <w:proofErr w:type="gramEnd"/>
      <w:r w:rsidRPr="00D12F65">
        <w:rPr>
          <w:rFonts w:cstheme="minorHAnsi"/>
        </w:rPr>
        <w:t xml:space="preserve"> one of the most common complaints after surgery under general anesthesia.</w:t>
      </w:r>
      <w:r w:rsidRPr="00D12F65">
        <w:rPr>
          <w:rFonts w:cstheme="minorHAnsi"/>
          <w:vertAlign w:val="superscript"/>
        </w:rPr>
        <w:t>18</w:t>
      </w:r>
      <w:r w:rsidRPr="00D12F65">
        <w:rPr>
          <w:rFonts w:cstheme="minorHAnsi"/>
        </w:rPr>
        <w:t xml:space="preserve"> Although the pathogenesis of PONV is still largely unclear, one of the relevant risk factors is the duration of anesthesia. Each 30-minute increase in operative duration increases PONV risk by 60%.</w:t>
      </w:r>
      <w:r w:rsidRPr="00D12F65">
        <w:rPr>
          <w:rFonts w:cstheme="minorHAnsi"/>
          <w:vertAlign w:val="superscript"/>
        </w:rPr>
        <w:t>19</w:t>
      </w:r>
    </w:p>
    <w:p w14:paraId="19DD2AC8" w14:textId="669EBCF0" w:rsidR="00D12F65" w:rsidRPr="00D12F65" w:rsidRDefault="00D12F65" w:rsidP="00D12F65">
      <w:pPr>
        <w:rPr>
          <w:rFonts w:cstheme="minorHAnsi"/>
          <w:vertAlign w:val="superscript"/>
        </w:rPr>
      </w:pPr>
      <w:r w:rsidRPr="00D12F65">
        <w:rPr>
          <w:rFonts w:cstheme="minorHAnsi"/>
        </w:rPr>
        <w:t>An absence of preoperative pain counseling was correlated to increased desire for pain medication in patients with mandibular fracture (</w:t>
      </w:r>
      <w:r w:rsidRPr="00D12F65">
        <w:rPr>
          <w:rFonts w:cstheme="minorHAnsi"/>
          <w:i/>
          <w:iCs/>
        </w:rPr>
        <w:t>P</w:t>
      </w:r>
      <w:r w:rsidR="0086216F">
        <w:rPr>
          <w:rFonts w:cstheme="minorHAnsi"/>
          <w:i/>
          <w:iCs/>
        </w:rPr>
        <w:t xml:space="preserve"> =</w:t>
      </w:r>
      <w:r w:rsidRPr="00D12F65">
        <w:rPr>
          <w:rFonts w:cstheme="minorHAnsi"/>
          <w:i/>
          <w:iCs/>
        </w:rPr>
        <w:t xml:space="preserve"> </w:t>
      </w:r>
      <w:r w:rsidRPr="00D12F65">
        <w:rPr>
          <w:rFonts w:cstheme="minorHAnsi"/>
        </w:rPr>
        <w:t>0.004). Preoperative pain counseling may reduce presurgical anxiety and expected pain and could decrease the patient’s risk of pain catastrophizing. It is an independent and possibly neglected factor to reduce postoperative pain level.</w:t>
      </w:r>
      <w:r w:rsidRPr="00D12F65">
        <w:rPr>
          <w:rFonts w:cstheme="minorHAnsi"/>
          <w:vertAlign w:val="superscript"/>
        </w:rPr>
        <w:t>15</w:t>
      </w:r>
    </w:p>
    <w:p w14:paraId="56132426" w14:textId="22B427DA" w:rsidR="008F2269" w:rsidRPr="008F2269" w:rsidRDefault="00D12F65" w:rsidP="008F2269">
      <w:pPr>
        <w:rPr>
          <w:rFonts w:cstheme="minorHAnsi"/>
        </w:rPr>
      </w:pPr>
      <w:r w:rsidRPr="00D12F65">
        <w:rPr>
          <w:rFonts w:cstheme="minorHAnsi"/>
        </w:rPr>
        <w:t>A significantly higher level of strain-related pain (</w:t>
      </w:r>
      <w:r w:rsidRPr="00D12F65">
        <w:rPr>
          <w:rFonts w:cstheme="minorHAnsi"/>
          <w:i/>
          <w:iCs/>
        </w:rPr>
        <w:t>P</w:t>
      </w:r>
      <w:r w:rsidR="0086216F">
        <w:rPr>
          <w:rFonts w:cstheme="minorHAnsi"/>
          <w:i/>
          <w:iCs/>
        </w:rPr>
        <w:t xml:space="preserve"> =</w:t>
      </w:r>
      <w:r w:rsidRPr="00D12F65">
        <w:rPr>
          <w:rFonts w:cstheme="minorHAnsi"/>
          <w:i/>
          <w:iCs/>
        </w:rPr>
        <w:t xml:space="preserve"> </w:t>
      </w:r>
      <w:r w:rsidRPr="00D12F65">
        <w:rPr>
          <w:rFonts w:cstheme="minorHAnsi"/>
        </w:rPr>
        <w:t>0.017) was seen in patients with mandibular fractures receiving opioids in the recovery room. Pain therapy with opioids was done on an as-</w:t>
      </w:r>
      <w:r w:rsidR="008F2269" w:rsidRPr="008F2269">
        <w:rPr>
          <w:rFonts w:ascii="Times New Roman" w:hAnsi="Times New Roman" w:cs="Times New Roman"/>
          <w:sz w:val="18"/>
          <w:szCs w:val="18"/>
        </w:rPr>
        <w:t xml:space="preserve"> </w:t>
      </w:r>
      <w:r w:rsidR="008F2269" w:rsidRPr="008F2269">
        <w:rPr>
          <w:rFonts w:cstheme="minorHAnsi"/>
        </w:rPr>
        <w:t>needed base, that is, those patients with higher pain levels requested</w:t>
      </w:r>
      <w:r w:rsidR="009F0A51">
        <w:rPr>
          <w:rFonts w:cstheme="minorHAnsi"/>
        </w:rPr>
        <w:t xml:space="preserve"> </w:t>
      </w:r>
      <w:r w:rsidR="008F2269" w:rsidRPr="008F2269">
        <w:rPr>
          <w:rFonts w:cstheme="minorHAnsi"/>
        </w:rPr>
        <w:t>(and received) more opioids than those with less pain levels in the recovery room. As previously described for patients with midface fractures,</w:t>
      </w:r>
      <w:r w:rsidR="008F2269" w:rsidRPr="008F2269">
        <w:rPr>
          <w:rFonts w:cstheme="minorHAnsi"/>
          <w:vertAlign w:val="superscript"/>
        </w:rPr>
        <w:t>3</w:t>
      </w:r>
      <w:r w:rsidR="008F2269" w:rsidRPr="008F2269">
        <w:rPr>
          <w:rFonts w:cstheme="minorHAnsi"/>
        </w:rPr>
        <w:t xml:space="preserve"> patients were asked for their maximum pain levels, when the effect of opioids of the recovery room (piritramide) had diminished. Thus, the need of opioids in the recovery room should lead to use of opioids in the ward to prevent significant increase of pain levels.</w:t>
      </w:r>
    </w:p>
    <w:p w14:paraId="4863B479" w14:textId="0C440034" w:rsidR="008F2269" w:rsidRPr="008F2269" w:rsidRDefault="008F2269" w:rsidP="008F2269">
      <w:pPr>
        <w:rPr>
          <w:rFonts w:cstheme="minorHAnsi"/>
          <w:vertAlign w:val="superscript"/>
        </w:rPr>
      </w:pPr>
      <w:r w:rsidRPr="008F2269">
        <w:rPr>
          <w:rFonts w:cstheme="minorHAnsi"/>
        </w:rPr>
        <w:t>In the presented study, we observed significantly higher levels of mood disturbance in younger patients with midface fractures (</w:t>
      </w:r>
      <w:r w:rsidRPr="008F2269">
        <w:rPr>
          <w:rFonts w:cstheme="minorHAnsi"/>
          <w:i/>
          <w:iCs/>
        </w:rPr>
        <w:t>P</w:t>
      </w:r>
      <w:r w:rsidR="009F0A51">
        <w:rPr>
          <w:rFonts w:cstheme="minorHAnsi"/>
          <w:i/>
          <w:iCs/>
        </w:rPr>
        <w:t xml:space="preserve"> =</w:t>
      </w:r>
      <w:r w:rsidRPr="008F2269">
        <w:rPr>
          <w:rFonts w:cstheme="minorHAnsi"/>
          <w:i/>
          <w:iCs/>
        </w:rPr>
        <w:t xml:space="preserve"> </w:t>
      </w:r>
      <w:r w:rsidRPr="008F2269">
        <w:rPr>
          <w:rFonts w:cstheme="minorHAnsi"/>
        </w:rPr>
        <w:t>0.018). Based on the current literature, traumatic events can cause emotional and psychological harm.</w:t>
      </w:r>
      <w:r w:rsidRPr="008F2269">
        <w:rPr>
          <w:rFonts w:cstheme="minorHAnsi"/>
          <w:vertAlign w:val="superscript"/>
        </w:rPr>
        <w:t>9</w:t>
      </w:r>
    </w:p>
    <w:p w14:paraId="7133E5DF" w14:textId="3DD9BA2A" w:rsidR="008F2269" w:rsidRPr="008F2269" w:rsidRDefault="008F2269" w:rsidP="008F2269">
      <w:pPr>
        <w:rPr>
          <w:rFonts w:cstheme="minorHAnsi"/>
        </w:rPr>
      </w:pPr>
      <w:r w:rsidRPr="008F2269">
        <w:rPr>
          <w:rFonts w:cstheme="minorHAnsi"/>
        </w:rPr>
        <w:t>Of special interest were the significantly decreased levels of minimal pain (</w:t>
      </w:r>
      <w:r w:rsidRPr="008F2269">
        <w:rPr>
          <w:rFonts w:cstheme="minorHAnsi"/>
          <w:i/>
          <w:iCs/>
        </w:rPr>
        <w:t>P</w:t>
      </w:r>
      <w:r w:rsidR="009F0A51">
        <w:rPr>
          <w:rFonts w:cstheme="minorHAnsi"/>
          <w:i/>
          <w:iCs/>
        </w:rPr>
        <w:t xml:space="preserve"> =</w:t>
      </w:r>
      <w:r w:rsidRPr="008F2269">
        <w:rPr>
          <w:rFonts w:cstheme="minorHAnsi"/>
          <w:i/>
          <w:iCs/>
        </w:rPr>
        <w:t xml:space="preserve"> </w:t>
      </w:r>
      <w:r w:rsidRPr="008F2269">
        <w:rPr>
          <w:rFonts w:cstheme="minorHAnsi"/>
        </w:rPr>
        <w:t>0.021) in patients with midface fractures receiving midazolam for premedication. Midazolam serves as a very common choice for anxiolysis in patients before anesthesia.</w:t>
      </w:r>
      <w:r w:rsidRPr="008F2269">
        <w:rPr>
          <w:rFonts w:cstheme="minorHAnsi"/>
          <w:vertAlign w:val="superscript"/>
        </w:rPr>
        <w:t>20,21</w:t>
      </w:r>
      <w:r w:rsidRPr="008F2269">
        <w:rPr>
          <w:rFonts w:cstheme="minorHAnsi"/>
        </w:rPr>
        <w:t xml:space="preserve"> The interindividual metabolism of midazolam can vary greatly. Therefore, the elimination half-life may range between 1.5 and</w:t>
      </w:r>
      <w:r w:rsidR="009F0A51">
        <w:rPr>
          <w:rFonts w:cstheme="minorHAnsi"/>
        </w:rPr>
        <w:t xml:space="preserve"> </w:t>
      </w:r>
      <w:r w:rsidRPr="008F2269">
        <w:rPr>
          <w:rFonts w:cstheme="minorHAnsi"/>
        </w:rPr>
        <w:t>2.5 hours.</w:t>
      </w:r>
      <w:r w:rsidRPr="008F2269">
        <w:rPr>
          <w:rFonts w:cstheme="minorHAnsi"/>
          <w:vertAlign w:val="superscript"/>
        </w:rPr>
        <w:t>22</w:t>
      </w:r>
      <w:r w:rsidRPr="008F2269">
        <w:rPr>
          <w:rFonts w:cstheme="minorHAnsi"/>
        </w:rPr>
        <w:t xml:space="preserve"> Steiner et al discuss how some patients receiving midazolam premedication before short surgical procedures had higher plasma levels of the drug at the end of the operation compared with the beginning of anesthesia.</w:t>
      </w:r>
      <w:r w:rsidRPr="008F2269">
        <w:rPr>
          <w:rFonts w:cstheme="minorHAnsi"/>
          <w:vertAlign w:val="superscript"/>
        </w:rPr>
        <w:t>21</w:t>
      </w:r>
      <w:r w:rsidRPr="008F2269">
        <w:rPr>
          <w:rFonts w:cstheme="minorHAnsi"/>
        </w:rPr>
        <w:t xml:space="preserve"> Because of the shorter duration of surgery in midface fractures compared with mandibular fractures, midazolam premedication could be associated with increased sedation in the postoperative period that may influence the postoperative pain intensity. This should be analyzed in further studies.</w:t>
      </w:r>
    </w:p>
    <w:p w14:paraId="6F06837C" w14:textId="5AEAE138" w:rsidR="008F2269" w:rsidRPr="008F2269" w:rsidRDefault="008F2269" w:rsidP="008F2269">
      <w:pPr>
        <w:rPr>
          <w:rFonts w:cstheme="minorHAnsi"/>
        </w:rPr>
      </w:pPr>
      <w:r w:rsidRPr="008F2269">
        <w:rPr>
          <w:rFonts w:cstheme="minorHAnsi"/>
        </w:rPr>
        <w:t>The presented study using QUIPS is not without limitations. The postoperative pain was evaluated only once and within the first 24 hours after surgery. Furthermore, course of postoperative pain after the first postoperative day was not assessed. In addition, the presented data only had a monocentric character. Therefore, conclusions on a general situation cannot be made. Furthermore, the participation at the QUIPS project could have been influenced by undiscovered biases. Participating hospitals may modify or improve their postoperative pain management in response to their awareness of being observed.</w:t>
      </w:r>
    </w:p>
    <w:p w14:paraId="67EF2667" w14:textId="77777777" w:rsidR="008F2269" w:rsidRPr="008F2269" w:rsidRDefault="008F2269" w:rsidP="008F2269">
      <w:pPr>
        <w:rPr>
          <w:rFonts w:cstheme="minorHAnsi"/>
        </w:rPr>
      </w:pPr>
      <w:r w:rsidRPr="008F2269">
        <w:rPr>
          <w:rFonts w:cstheme="minorHAnsi"/>
        </w:rPr>
        <w:t>Nevertheless, QUIPS has been shown to be an effective tool for measuring postoperative pain after maxillofacial fracture repairs. It has the main advantage of documenting not only patients’ pain but also side effects of pain therapy. Therefore, it will be helpful for reevaluation of the effectiveness of any new pain treatment protocol.</w:t>
      </w:r>
    </w:p>
    <w:p w14:paraId="5CA12F15" w14:textId="77777777" w:rsidR="008F2269" w:rsidRPr="008F2269" w:rsidRDefault="008F2269" w:rsidP="009F0A51">
      <w:pPr>
        <w:pStyle w:val="Heading1"/>
      </w:pPr>
      <w:r w:rsidRPr="008F2269">
        <w:t>CONCLUSIONS</w:t>
      </w:r>
    </w:p>
    <w:p w14:paraId="1E3112ED" w14:textId="27C168A1" w:rsidR="008F2269" w:rsidRPr="008F2269" w:rsidRDefault="008F2269" w:rsidP="008F2269">
      <w:pPr>
        <w:rPr>
          <w:rFonts w:cstheme="minorHAnsi"/>
        </w:rPr>
      </w:pPr>
      <w:r w:rsidRPr="008F2269">
        <w:rPr>
          <w:rFonts w:cstheme="minorHAnsi"/>
        </w:rPr>
        <w:t>In conclusion, this prospective cohort study demonstrates that</w:t>
      </w:r>
      <w:r w:rsidR="009F0A51">
        <w:rPr>
          <w:rFonts w:cstheme="minorHAnsi"/>
        </w:rPr>
        <w:t xml:space="preserve"> </w:t>
      </w:r>
      <w:r w:rsidRPr="008F2269">
        <w:rPr>
          <w:rFonts w:cstheme="minorHAnsi"/>
        </w:rPr>
        <w:t>patients with mandibular fractures seem to have more pain within the first 24 hours after surgery than patients with midface fractures. Analysis of process and outcome parameters showed that in patients with mandibular fractures, duration of surgery seems to have a significant influence on satisfaction with pain intensity, desire for more pain medication, and vomiting. Monitoring of postsurgical pain and a procedure-specific pain-treatment protocol should be performed in clinical routine. Quality Improvement in Postoperative Pain Management has been shown to be an effective and practical instrument for measuring postoperative pain and pain- related parameters.</w:t>
      </w:r>
    </w:p>
    <w:p w14:paraId="5BAFE05E" w14:textId="77777777" w:rsidR="008F2269" w:rsidRPr="008F2269" w:rsidRDefault="008F2269" w:rsidP="009F0A51">
      <w:pPr>
        <w:pStyle w:val="Heading1"/>
      </w:pPr>
      <w:r w:rsidRPr="008F2269">
        <w:t>REFERENCES</w:t>
      </w:r>
    </w:p>
    <w:p w14:paraId="053F60ED" w14:textId="77777777" w:rsidR="008F2269" w:rsidRPr="008F2269" w:rsidRDefault="008F2269" w:rsidP="00A5354D">
      <w:pPr>
        <w:numPr>
          <w:ilvl w:val="0"/>
          <w:numId w:val="12"/>
        </w:numPr>
        <w:spacing w:after="0"/>
        <w:ind w:left="450"/>
        <w:rPr>
          <w:rFonts w:ascii="Calibri" w:hAnsi="Calibri" w:cstheme="minorHAnsi"/>
        </w:rPr>
      </w:pPr>
      <w:proofErr w:type="spellStart"/>
      <w:r w:rsidRPr="008F2269">
        <w:rPr>
          <w:rFonts w:ascii="Calibri" w:hAnsi="Calibri" w:cstheme="minorHAnsi"/>
        </w:rPr>
        <w:t>Kehlet</w:t>
      </w:r>
      <w:proofErr w:type="spellEnd"/>
      <w:r w:rsidRPr="008F2269">
        <w:rPr>
          <w:rFonts w:ascii="Calibri" w:hAnsi="Calibri" w:cstheme="minorHAnsi"/>
        </w:rPr>
        <w:t xml:space="preserve"> H, Wilkinson RC, Fischer HB, et al. PROSPECT: evidence- based, procedure-specific postoperative pain management. </w:t>
      </w:r>
      <w:r w:rsidRPr="008F2269">
        <w:rPr>
          <w:rFonts w:ascii="Calibri" w:hAnsi="Calibri" w:cstheme="minorHAnsi"/>
          <w:i/>
          <w:iCs/>
        </w:rPr>
        <w:t xml:space="preserve">Best </w:t>
      </w:r>
      <w:proofErr w:type="spellStart"/>
      <w:r w:rsidRPr="008F2269">
        <w:rPr>
          <w:rFonts w:ascii="Calibri" w:hAnsi="Calibri" w:cstheme="minorHAnsi"/>
          <w:i/>
          <w:iCs/>
        </w:rPr>
        <w:t>Pract</w:t>
      </w:r>
      <w:proofErr w:type="spellEnd"/>
      <w:r w:rsidRPr="008F2269">
        <w:rPr>
          <w:rFonts w:ascii="Calibri" w:hAnsi="Calibri" w:cstheme="minorHAnsi"/>
          <w:i/>
          <w:iCs/>
        </w:rPr>
        <w:t xml:space="preserve"> Res Clin </w:t>
      </w:r>
      <w:proofErr w:type="spellStart"/>
      <w:r w:rsidRPr="008F2269">
        <w:rPr>
          <w:rFonts w:ascii="Calibri" w:hAnsi="Calibri" w:cstheme="minorHAnsi"/>
          <w:i/>
          <w:iCs/>
        </w:rPr>
        <w:t>Anaesthesiol</w:t>
      </w:r>
      <w:proofErr w:type="spellEnd"/>
      <w:r w:rsidRPr="008F2269">
        <w:rPr>
          <w:rFonts w:ascii="Calibri" w:hAnsi="Calibri" w:cstheme="minorHAnsi"/>
          <w:i/>
          <w:iCs/>
        </w:rPr>
        <w:t xml:space="preserve"> </w:t>
      </w:r>
      <w:proofErr w:type="gramStart"/>
      <w:r w:rsidRPr="008F2269">
        <w:rPr>
          <w:rFonts w:ascii="Calibri" w:hAnsi="Calibri" w:cstheme="minorHAnsi"/>
        </w:rPr>
        <w:t>2007;21:149</w:t>
      </w:r>
      <w:proofErr w:type="gramEnd"/>
      <w:r w:rsidRPr="008F2269">
        <w:rPr>
          <w:rFonts w:ascii="Calibri" w:hAnsi="Calibri" w:cstheme="minorHAnsi"/>
        </w:rPr>
        <w:t>–159</w:t>
      </w:r>
    </w:p>
    <w:p w14:paraId="6B76115A" w14:textId="77777777" w:rsidR="008F2269" w:rsidRPr="008F2269" w:rsidRDefault="008F2269" w:rsidP="00A5354D">
      <w:pPr>
        <w:numPr>
          <w:ilvl w:val="0"/>
          <w:numId w:val="12"/>
        </w:numPr>
        <w:spacing w:after="0"/>
        <w:ind w:left="450"/>
        <w:rPr>
          <w:rFonts w:ascii="Calibri" w:hAnsi="Calibri" w:cstheme="minorHAnsi"/>
        </w:rPr>
      </w:pPr>
      <w:proofErr w:type="spellStart"/>
      <w:r w:rsidRPr="008F2269">
        <w:rPr>
          <w:rFonts w:ascii="Calibri" w:hAnsi="Calibri" w:cstheme="minorHAnsi"/>
        </w:rPr>
        <w:t>Savoia</w:t>
      </w:r>
      <w:proofErr w:type="spellEnd"/>
      <w:r w:rsidRPr="008F2269">
        <w:rPr>
          <w:rFonts w:ascii="Calibri" w:hAnsi="Calibri" w:cstheme="minorHAnsi"/>
        </w:rPr>
        <w:t xml:space="preserve"> G, </w:t>
      </w:r>
      <w:proofErr w:type="spellStart"/>
      <w:r w:rsidRPr="008F2269">
        <w:rPr>
          <w:rFonts w:ascii="Calibri" w:hAnsi="Calibri" w:cstheme="minorHAnsi"/>
        </w:rPr>
        <w:t>Alampi</w:t>
      </w:r>
      <w:proofErr w:type="spellEnd"/>
      <w:r w:rsidRPr="008F2269">
        <w:rPr>
          <w:rFonts w:ascii="Calibri" w:hAnsi="Calibri" w:cstheme="minorHAnsi"/>
        </w:rPr>
        <w:t xml:space="preserve"> D, </w:t>
      </w:r>
      <w:proofErr w:type="spellStart"/>
      <w:r w:rsidRPr="008F2269">
        <w:rPr>
          <w:rFonts w:ascii="Calibri" w:hAnsi="Calibri" w:cstheme="minorHAnsi"/>
        </w:rPr>
        <w:t>Amantea</w:t>
      </w:r>
      <w:proofErr w:type="spellEnd"/>
      <w:r w:rsidRPr="008F2269">
        <w:rPr>
          <w:rFonts w:ascii="Calibri" w:hAnsi="Calibri" w:cstheme="minorHAnsi"/>
        </w:rPr>
        <w:t xml:space="preserve"> B, et al. Postoperative pain treatment SIAARTI Recommendations 2010. Short version. </w:t>
      </w:r>
      <w:r w:rsidRPr="008F2269">
        <w:rPr>
          <w:rFonts w:ascii="Calibri" w:hAnsi="Calibri" w:cstheme="minorHAnsi"/>
          <w:i/>
          <w:iCs/>
        </w:rPr>
        <w:t xml:space="preserve">Minerva </w:t>
      </w:r>
      <w:proofErr w:type="spellStart"/>
      <w:r w:rsidRPr="008F2269">
        <w:rPr>
          <w:rFonts w:ascii="Calibri" w:hAnsi="Calibri" w:cstheme="minorHAnsi"/>
          <w:i/>
          <w:iCs/>
        </w:rPr>
        <w:t>Anestesiol</w:t>
      </w:r>
      <w:proofErr w:type="spellEnd"/>
      <w:r w:rsidRPr="008F2269">
        <w:rPr>
          <w:rFonts w:ascii="Calibri" w:hAnsi="Calibri" w:cstheme="minorHAnsi"/>
          <w:i/>
          <w:iCs/>
        </w:rPr>
        <w:t xml:space="preserve"> </w:t>
      </w:r>
      <w:proofErr w:type="gramStart"/>
      <w:r w:rsidRPr="008F2269">
        <w:rPr>
          <w:rFonts w:ascii="Calibri" w:hAnsi="Calibri" w:cstheme="minorHAnsi"/>
        </w:rPr>
        <w:t>2010;76:657</w:t>
      </w:r>
      <w:proofErr w:type="gramEnd"/>
      <w:r w:rsidRPr="008F2269">
        <w:rPr>
          <w:rFonts w:ascii="Calibri" w:hAnsi="Calibri" w:cstheme="minorHAnsi"/>
        </w:rPr>
        <w:t>–667</w:t>
      </w:r>
    </w:p>
    <w:p w14:paraId="2B849ECF" w14:textId="77777777" w:rsidR="008F2269" w:rsidRPr="008F2269" w:rsidRDefault="008F2269" w:rsidP="00A5354D">
      <w:pPr>
        <w:numPr>
          <w:ilvl w:val="0"/>
          <w:numId w:val="12"/>
        </w:numPr>
        <w:spacing w:after="0"/>
        <w:ind w:left="450"/>
        <w:rPr>
          <w:rFonts w:ascii="Calibri" w:hAnsi="Calibri" w:cstheme="minorHAnsi"/>
        </w:rPr>
      </w:pPr>
      <w:proofErr w:type="spellStart"/>
      <w:r w:rsidRPr="008F2269">
        <w:rPr>
          <w:rFonts w:ascii="Calibri" w:hAnsi="Calibri" w:cstheme="minorHAnsi"/>
        </w:rPr>
        <w:t>Raschke</w:t>
      </w:r>
      <w:proofErr w:type="spellEnd"/>
      <w:r w:rsidRPr="008F2269">
        <w:rPr>
          <w:rFonts w:ascii="Calibri" w:hAnsi="Calibri" w:cstheme="minorHAnsi"/>
        </w:rPr>
        <w:t xml:space="preserve"> GF, </w:t>
      </w:r>
      <w:proofErr w:type="spellStart"/>
      <w:r w:rsidRPr="008F2269">
        <w:rPr>
          <w:rFonts w:ascii="Calibri" w:hAnsi="Calibri" w:cstheme="minorHAnsi"/>
        </w:rPr>
        <w:t>Peisker</w:t>
      </w:r>
      <w:proofErr w:type="spellEnd"/>
      <w:r w:rsidRPr="008F2269">
        <w:rPr>
          <w:rFonts w:ascii="Calibri" w:hAnsi="Calibri" w:cstheme="minorHAnsi"/>
        </w:rPr>
        <w:t xml:space="preserve"> A, Rieger U, et al. Quality of postoperative pain management after midfacial fracture repair—an outcome-oriented study. </w:t>
      </w:r>
      <w:r w:rsidRPr="008F2269">
        <w:rPr>
          <w:rFonts w:ascii="Calibri" w:hAnsi="Calibri" w:cstheme="minorHAnsi"/>
          <w:i/>
          <w:iCs/>
        </w:rPr>
        <w:t xml:space="preserve">Clin Oral </w:t>
      </w:r>
      <w:proofErr w:type="spellStart"/>
      <w:r w:rsidRPr="008F2269">
        <w:rPr>
          <w:rFonts w:ascii="Calibri" w:hAnsi="Calibri" w:cstheme="minorHAnsi"/>
          <w:i/>
          <w:iCs/>
        </w:rPr>
        <w:t>Investig</w:t>
      </w:r>
      <w:proofErr w:type="spellEnd"/>
      <w:r w:rsidRPr="008F2269">
        <w:rPr>
          <w:rFonts w:ascii="Calibri" w:hAnsi="Calibri" w:cstheme="minorHAnsi"/>
          <w:i/>
          <w:iCs/>
        </w:rPr>
        <w:t xml:space="preserve"> </w:t>
      </w:r>
      <w:proofErr w:type="gramStart"/>
      <w:r w:rsidRPr="008F2269">
        <w:rPr>
          <w:rFonts w:ascii="Calibri" w:hAnsi="Calibri" w:cstheme="minorHAnsi"/>
        </w:rPr>
        <w:t>2015;19:619</w:t>
      </w:r>
      <w:proofErr w:type="gramEnd"/>
      <w:r w:rsidRPr="008F2269">
        <w:rPr>
          <w:rFonts w:ascii="Calibri" w:hAnsi="Calibri" w:cstheme="minorHAnsi"/>
        </w:rPr>
        <w:t>–625</w:t>
      </w:r>
    </w:p>
    <w:p w14:paraId="19CD4172" w14:textId="77777777" w:rsidR="008F2269" w:rsidRPr="008F2269" w:rsidRDefault="008F2269" w:rsidP="00A5354D">
      <w:pPr>
        <w:numPr>
          <w:ilvl w:val="0"/>
          <w:numId w:val="12"/>
        </w:numPr>
        <w:spacing w:after="0"/>
        <w:ind w:left="450"/>
        <w:rPr>
          <w:rFonts w:ascii="Calibri" w:hAnsi="Calibri" w:cstheme="minorHAnsi"/>
        </w:rPr>
      </w:pPr>
      <w:r w:rsidRPr="008F2269">
        <w:rPr>
          <w:rFonts w:ascii="Calibri" w:hAnsi="Calibri" w:cstheme="minorHAnsi"/>
        </w:rPr>
        <w:t xml:space="preserve">Meissner W, </w:t>
      </w:r>
      <w:proofErr w:type="spellStart"/>
      <w:r w:rsidRPr="008F2269">
        <w:rPr>
          <w:rFonts w:ascii="Calibri" w:hAnsi="Calibri" w:cstheme="minorHAnsi"/>
        </w:rPr>
        <w:t>Mescha</w:t>
      </w:r>
      <w:proofErr w:type="spellEnd"/>
      <w:r w:rsidRPr="008F2269">
        <w:rPr>
          <w:rFonts w:ascii="Calibri" w:hAnsi="Calibri" w:cstheme="minorHAnsi"/>
        </w:rPr>
        <w:t xml:space="preserve"> S, </w:t>
      </w:r>
      <w:proofErr w:type="spellStart"/>
      <w:r w:rsidRPr="008F2269">
        <w:rPr>
          <w:rFonts w:ascii="Calibri" w:hAnsi="Calibri" w:cstheme="minorHAnsi"/>
        </w:rPr>
        <w:t>Rothaug</w:t>
      </w:r>
      <w:proofErr w:type="spellEnd"/>
      <w:r w:rsidRPr="008F2269">
        <w:rPr>
          <w:rFonts w:ascii="Calibri" w:hAnsi="Calibri" w:cstheme="minorHAnsi"/>
        </w:rPr>
        <w:t xml:space="preserve"> J, et al. Quality improvement in postoperative pain management: results from the QUIPS project. </w:t>
      </w:r>
      <w:proofErr w:type="spellStart"/>
      <w:r w:rsidRPr="008F2269">
        <w:rPr>
          <w:rFonts w:ascii="Calibri" w:hAnsi="Calibri" w:cstheme="minorHAnsi"/>
          <w:i/>
          <w:iCs/>
        </w:rPr>
        <w:t>Dtsch</w:t>
      </w:r>
      <w:proofErr w:type="spellEnd"/>
      <w:r w:rsidRPr="008F2269">
        <w:rPr>
          <w:rFonts w:ascii="Calibri" w:hAnsi="Calibri" w:cstheme="minorHAnsi"/>
          <w:i/>
          <w:iCs/>
        </w:rPr>
        <w:t xml:space="preserve"> </w:t>
      </w:r>
      <w:proofErr w:type="spellStart"/>
      <w:r w:rsidRPr="008F2269">
        <w:rPr>
          <w:rFonts w:ascii="Calibri" w:hAnsi="Calibri" w:cstheme="minorHAnsi"/>
          <w:i/>
          <w:iCs/>
        </w:rPr>
        <w:t>Arztebl</w:t>
      </w:r>
      <w:proofErr w:type="spellEnd"/>
      <w:r w:rsidRPr="008F2269">
        <w:rPr>
          <w:rFonts w:ascii="Calibri" w:hAnsi="Calibri" w:cstheme="minorHAnsi"/>
          <w:i/>
          <w:iCs/>
        </w:rPr>
        <w:t xml:space="preserve"> Int </w:t>
      </w:r>
      <w:proofErr w:type="gramStart"/>
      <w:r w:rsidRPr="008F2269">
        <w:rPr>
          <w:rFonts w:ascii="Calibri" w:hAnsi="Calibri" w:cstheme="minorHAnsi"/>
        </w:rPr>
        <w:t>2008;105:865</w:t>
      </w:r>
      <w:proofErr w:type="gramEnd"/>
      <w:r w:rsidRPr="008F2269">
        <w:rPr>
          <w:rFonts w:ascii="Calibri" w:hAnsi="Calibri" w:cstheme="minorHAnsi"/>
        </w:rPr>
        <w:t>–870</w:t>
      </w:r>
    </w:p>
    <w:p w14:paraId="72546882" w14:textId="77777777" w:rsidR="008F2269" w:rsidRPr="008F2269" w:rsidRDefault="008F2269" w:rsidP="00A5354D">
      <w:pPr>
        <w:numPr>
          <w:ilvl w:val="0"/>
          <w:numId w:val="12"/>
        </w:numPr>
        <w:spacing w:after="0"/>
        <w:ind w:left="450"/>
        <w:rPr>
          <w:rFonts w:ascii="Calibri" w:hAnsi="Calibri" w:cstheme="minorHAnsi"/>
        </w:rPr>
      </w:pPr>
      <w:r w:rsidRPr="008F2269">
        <w:rPr>
          <w:rFonts w:ascii="Calibri" w:hAnsi="Calibri" w:cstheme="minorHAnsi"/>
        </w:rPr>
        <w:t xml:space="preserve">Koshy JC, Feldman EM, </w:t>
      </w:r>
      <w:proofErr w:type="spellStart"/>
      <w:r w:rsidRPr="008F2269">
        <w:rPr>
          <w:rFonts w:ascii="Calibri" w:hAnsi="Calibri" w:cstheme="minorHAnsi"/>
        </w:rPr>
        <w:t>Chike</w:t>
      </w:r>
      <w:proofErr w:type="spellEnd"/>
      <w:r w:rsidRPr="008F2269">
        <w:rPr>
          <w:rFonts w:ascii="Calibri" w:hAnsi="Calibri" w:cstheme="minorHAnsi"/>
        </w:rPr>
        <w:t xml:space="preserve">-Obi CJ, et al. Pearls of mandibular trauma management. </w:t>
      </w:r>
      <w:r w:rsidRPr="008F2269">
        <w:rPr>
          <w:rFonts w:ascii="Calibri" w:hAnsi="Calibri" w:cstheme="minorHAnsi"/>
          <w:i/>
          <w:iCs/>
        </w:rPr>
        <w:t xml:space="preserve">Semin </w:t>
      </w:r>
      <w:proofErr w:type="spellStart"/>
      <w:r w:rsidRPr="008F2269">
        <w:rPr>
          <w:rFonts w:ascii="Calibri" w:hAnsi="Calibri" w:cstheme="minorHAnsi"/>
          <w:i/>
          <w:iCs/>
        </w:rPr>
        <w:t>Plast</w:t>
      </w:r>
      <w:proofErr w:type="spellEnd"/>
      <w:r w:rsidRPr="008F2269">
        <w:rPr>
          <w:rFonts w:ascii="Calibri" w:hAnsi="Calibri" w:cstheme="minorHAnsi"/>
          <w:i/>
          <w:iCs/>
        </w:rPr>
        <w:t xml:space="preserve"> Surg </w:t>
      </w:r>
      <w:proofErr w:type="gramStart"/>
      <w:r w:rsidRPr="008F2269">
        <w:rPr>
          <w:rFonts w:ascii="Calibri" w:hAnsi="Calibri" w:cstheme="minorHAnsi"/>
        </w:rPr>
        <w:t>2010;24:357</w:t>
      </w:r>
      <w:proofErr w:type="gramEnd"/>
      <w:r w:rsidRPr="008F2269">
        <w:rPr>
          <w:rFonts w:ascii="Calibri" w:hAnsi="Calibri" w:cstheme="minorHAnsi"/>
        </w:rPr>
        <w:t>–374</w:t>
      </w:r>
    </w:p>
    <w:p w14:paraId="2B3A48FA" w14:textId="77777777" w:rsidR="008F2269" w:rsidRPr="008F2269" w:rsidRDefault="008F2269" w:rsidP="00A5354D">
      <w:pPr>
        <w:numPr>
          <w:ilvl w:val="0"/>
          <w:numId w:val="12"/>
        </w:numPr>
        <w:spacing w:after="0"/>
        <w:ind w:left="450"/>
        <w:rPr>
          <w:rFonts w:ascii="Calibri" w:hAnsi="Calibri" w:cstheme="minorHAnsi"/>
        </w:rPr>
      </w:pPr>
      <w:proofErr w:type="spellStart"/>
      <w:r w:rsidRPr="008F2269">
        <w:rPr>
          <w:rFonts w:ascii="Calibri" w:hAnsi="Calibri" w:cstheme="minorHAnsi"/>
        </w:rPr>
        <w:t>Manodh</w:t>
      </w:r>
      <w:proofErr w:type="spellEnd"/>
      <w:r w:rsidRPr="008F2269">
        <w:rPr>
          <w:rFonts w:ascii="Calibri" w:hAnsi="Calibri" w:cstheme="minorHAnsi"/>
        </w:rPr>
        <w:t xml:space="preserve"> P, Prabhu Shankar D, Pradeep D, et al. Incidence and patterns of maxillofacial trauma-a retrospective analysis of 3611 patients—an update. </w:t>
      </w:r>
      <w:r w:rsidRPr="008F2269">
        <w:rPr>
          <w:rFonts w:ascii="Calibri" w:hAnsi="Calibri" w:cstheme="minorHAnsi"/>
          <w:i/>
          <w:iCs/>
        </w:rPr>
        <w:t xml:space="preserve">Oral </w:t>
      </w:r>
      <w:proofErr w:type="spellStart"/>
      <w:r w:rsidRPr="008F2269">
        <w:rPr>
          <w:rFonts w:ascii="Calibri" w:hAnsi="Calibri" w:cstheme="minorHAnsi"/>
          <w:i/>
          <w:iCs/>
        </w:rPr>
        <w:t>Maxillofac</w:t>
      </w:r>
      <w:proofErr w:type="spellEnd"/>
      <w:r w:rsidRPr="008F2269">
        <w:rPr>
          <w:rFonts w:ascii="Calibri" w:hAnsi="Calibri" w:cstheme="minorHAnsi"/>
          <w:i/>
          <w:iCs/>
        </w:rPr>
        <w:t xml:space="preserve"> Surg </w:t>
      </w:r>
      <w:proofErr w:type="gramStart"/>
      <w:r w:rsidRPr="008F2269">
        <w:rPr>
          <w:rFonts w:ascii="Calibri" w:hAnsi="Calibri" w:cstheme="minorHAnsi"/>
        </w:rPr>
        <w:t>2016;20:377</w:t>
      </w:r>
      <w:proofErr w:type="gramEnd"/>
      <w:r w:rsidRPr="008F2269">
        <w:rPr>
          <w:rFonts w:ascii="Calibri" w:hAnsi="Calibri" w:cstheme="minorHAnsi"/>
        </w:rPr>
        <w:t>–383</w:t>
      </w:r>
    </w:p>
    <w:p w14:paraId="760E5B22" w14:textId="77777777" w:rsidR="008F2269" w:rsidRPr="008F2269" w:rsidRDefault="008F2269" w:rsidP="00A5354D">
      <w:pPr>
        <w:numPr>
          <w:ilvl w:val="0"/>
          <w:numId w:val="12"/>
        </w:numPr>
        <w:spacing w:after="0"/>
        <w:ind w:left="450"/>
        <w:rPr>
          <w:rFonts w:ascii="Calibri" w:hAnsi="Calibri" w:cstheme="minorHAnsi"/>
        </w:rPr>
      </w:pPr>
      <w:r w:rsidRPr="008F2269">
        <w:rPr>
          <w:rFonts w:ascii="Calibri" w:hAnsi="Calibri" w:cstheme="minorHAnsi"/>
        </w:rPr>
        <w:t xml:space="preserve">Kruger E, Tennant M. Fractures of the mandible and maxilla: a 10-year analysis. </w:t>
      </w:r>
      <w:proofErr w:type="spellStart"/>
      <w:r w:rsidRPr="008F2269">
        <w:rPr>
          <w:rFonts w:ascii="Calibri" w:hAnsi="Calibri" w:cstheme="minorHAnsi"/>
          <w:i/>
          <w:iCs/>
        </w:rPr>
        <w:t>Australas</w:t>
      </w:r>
      <w:proofErr w:type="spellEnd"/>
      <w:r w:rsidRPr="008F2269">
        <w:rPr>
          <w:rFonts w:ascii="Calibri" w:hAnsi="Calibri" w:cstheme="minorHAnsi"/>
          <w:i/>
          <w:iCs/>
        </w:rPr>
        <w:t xml:space="preserve"> Med J </w:t>
      </w:r>
      <w:proofErr w:type="gramStart"/>
      <w:r w:rsidRPr="008F2269">
        <w:rPr>
          <w:rFonts w:ascii="Calibri" w:hAnsi="Calibri" w:cstheme="minorHAnsi"/>
        </w:rPr>
        <w:t>2016;9:17</w:t>
      </w:r>
      <w:proofErr w:type="gramEnd"/>
      <w:r w:rsidRPr="008F2269">
        <w:rPr>
          <w:rFonts w:ascii="Calibri" w:hAnsi="Calibri" w:cstheme="minorHAnsi"/>
        </w:rPr>
        <w:t>–24</w:t>
      </w:r>
    </w:p>
    <w:p w14:paraId="1FCB3006" w14:textId="77777777" w:rsidR="008F2269" w:rsidRPr="008F2269" w:rsidRDefault="008F2269" w:rsidP="00A5354D">
      <w:pPr>
        <w:numPr>
          <w:ilvl w:val="0"/>
          <w:numId w:val="12"/>
        </w:numPr>
        <w:spacing w:after="0"/>
        <w:ind w:left="450"/>
        <w:rPr>
          <w:rFonts w:ascii="Calibri" w:hAnsi="Calibri" w:cstheme="minorHAnsi"/>
        </w:rPr>
      </w:pPr>
      <w:r w:rsidRPr="008F2269">
        <w:rPr>
          <w:rFonts w:ascii="Calibri" w:hAnsi="Calibri" w:cstheme="minorHAnsi"/>
        </w:rPr>
        <w:t xml:space="preserve">Ellis E, </w:t>
      </w:r>
      <w:proofErr w:type="spellStart"/>
      <w:r w:rsidRPr="008F2269">
        <w:rPr>
          <w:rFonts w:ascii="Calibri" w:hAnsi="Calibri" w:cstheme="minorHAnsi"/>
        </w:rPr>
        <w:t>Zide</w:t>
      </w:r>
      <w:proofErr w:type="spellEnd"/>
      <w:r w:rsidRPr="008F2269">
        <w:rPr>
          <w:rFonts w:ascii="Calibri" w:hAnsi="Calibri" w:cstheme="minorHAnsi"/>
        </w:rPr>
        <w:t xml:space="preserve"> MF. </w:t>
      </w:r>
      <w:r w:rsidRPr="008F2269">
        <w:rPr>
          <w:rFonts w:ascii="Calibri" w:hAnsi="Calibri" w:cstheme="minorHAnsi"/>
          <w:i/>
          <w:iCs/>
        </w:rPr>
        <w:t>Surgical Approaches to the Facial Skeleton</w:t>
      </w:r>
      <w:r w:rsidRPr="008F2269">
        <w:rPr>
          <w:rFonts w:ascii="Calibri" w:hAnsi="Calibri" w:cstheme="minorHAnsi"/>
        </w:rPr>
        <w:t>. Philadelphia, PA: Lippincott Williams &amp; Wilkins; 2006</w:t>
      </w:r>
    </w:p>
    <w:p w14:paraId="50FE15A5" w14:textId="77777777" w:rsidR="008F2269" w:rsidRPr="008F2269" w:rsidRDefault="008F2269" w:rsidP="00A5354D">
      <w:pPr>
        <w:numPr>
          <w:ilvl w:val="0"/>
          <w:numId w:val="12"/>
        </w:numPr>
        <w:spacing w:after="0"/>
        <w:ind w:left="450"/>
        <w:rPr>
          <w:rFonts w:ascii="Calibri" w:hAnsi="Calibri" w:cstheme="minorHAnsi"/>
        </w:rPr>
      </w:pPr>
      <w:proofErr w:type="spellStart"/>
      <w:r w:rsidRPr="008F2269">
        <w:rPr>
          <w:rFonts w:ascii="Calibri" w:hAnsi="Calibri" w:cstheme="minorHAnsi"/>
        </w:rPr>
        <w:t>Kuhnel</w:t>
      </w:r>
      <w:proofErr w:type="spellEnd"/>
      <w:r w:rsidRPr="008F2269">
        <w:rPr>
          <w:rFonts w:ascii="Calibri" w:hAnsi="Calibri" w:cstheme="minorHAnsi"/>
        </w:rPr>
        <w:t xml:space="preserve"> TS, Reichert TE. Trauma of the midface. </w:t>
      </w:r>
      <w:r w:rsidRPr="008F2269">
        <w:rPr>
          <w:rFonts w:ascii="Calibri" w:hAnsi="Calibri" w:cstheme="minorHAnsi"/>
          <w:i/>
          <w:iCs/>
        </w:rPr>
        <w:t xml:space="preserve">GMS </w:t>
      </w:r>
      <w:proofErr w:type="spellStart"/>
      <w:r w:rsidRPr="008F2269">
        <w:rPr>
          <w:rFonts w:ascii="Calibri" w:hAnsi="Calibri" w:cstheme="minorHAnsi"/>
          <w:i/>
          <w:iCs/>
        </w:rPr>
        <w:t>Curr</w:t>
      </w:r>
      <w:proofErr w:type="spellEnd"/>
      <w:r w:rsidRPr="008F2269">
        <w:rPr>
          <w:rFonts w:ascii="Calibri" w:hAnsi="Calibri" w:cstheme="minorHAnsi"/>
          <w:i/>
          <w:iCs/>
        </w:rPr>
        <w:t xml:space="preserve"> Top </w:t>
      </w:r>
      <w:proofErr w:type="spellStart"/>
      <w:r w:rsidRPr="008F2269">
        <w:rPr>
          <w:rFonts w:ascii="Calibri" w:hAnsi="Calibri" w:cstheme="minorHAnsi"/>
          <w:i/>
          <w:iCs/>
        </w:rPr>
        <w:t>Otorhinolaryngol</w:t>
      </w:r>
      <w:proofErr w:type="spellEnd"/>
      <w:r w:rsidRPr="008F2269">
        <w:rPr>
          <w:rFonts w:ascii="Calibri" w:hAnsi="Calibri" w:cstheme="minorHAnsi"/>
          <w:i/>
          <w:iCs/>
        </w:rPr>
        <w:t xml:space="preserve"> Head Neck Surg </w:t>
      </w:r>
      <w:r w:rsidRPr="008F2269">
        <w:rPr>
          <w:rFonts w:ascii="Calibri" w:hAnsi="Calibri" w:cstheme="minorHAnsi"/>
        </w:rPr>
        <w:t>2015;</w:t>
      </w:r>
      <w:proofErr w:type="gramStart"/>
      <w:r w:rsidRPr="008F2269">
        <w:rPr>
          <w:rFonts w:ascii="Calibri" w:hAnsi="Calibri" w:cstheme="minorHAnsi"/>
        </w:rPr>
        <w:t>14:Doc</w:t>
      </w:r>
      <w:proofErr w:type="gramEnd"/>
      <w:r w:rsidRPr="008F2269">
        <w:rPr>
          <w:rFonts w:ascii="Calibri" w:hAnsi="Calibri" w:cstheme="minorHAnsi"/>
        </w:rPr>
        <w:t>06</w:t>
      </w:r>
    </w:p>
    <w:p w14:paraId="3E912F03" w14:textId="77777777" w:rsidR="008F2269" w:rsidRPr="008F2269" w:rsidRDefault="008F2269" w:rsidP="00A5354D">
      <w:pPr>
        <w:numPr>
          <w:ilvl w:val="0"/>
          <w:numId w:val="12"/>
        </w:numPr>
        <w:spacing w:after="0"/>
        <w:ind w:left="450"/>
        <w:rPr>
          <w:rFonts w:ascii="Calibri" w:hAnsi="Calibri" w:cstheme="minorHAnsi"/>
        </w:rPr>
      </w:pPr>
      <w:r w:rsidRPr="008F2269">
        <w:rPr>
          <w:rFonts w:ascii="Calibri" w:hAnsi="Calibri" w:cstheme="minorHAnsi"/>
        </w:rPr>
        <w:t>Al-</w:t>
      </w:r>
      <w:proofErr w:type="spellStart"/>
      <w:r w:rsidRPr="008F2269">
        <w:rPr>
          <w:rFonts w:ascii="Calibri" w:hAnsi="Calibri" w:cstheme="minorHAnsi"/>
        </w:rPr>
        <w:t>Kayat</w:t>
      </w:r>
      <w:proofErr w:type="spellEnd"/>
      <w:r w:rsidRPr="008F2269">
        <w:rPr>
          <w:rFonts w:ascii="Calibri" w:hAnsi="Calibri" w:cstheme="minorHAnsi"/>
        </w:rPr>
        <w:t xml:space="preserve"> A, Bramley P. A modified pre-auricular approach to the temporomandibular joint and malar arch. </w:t>
      </w:r>
      <w:r w:rsidRPr="008F2269">
        <w:rPr>
          <w:rFonts w:ascii="Calibri" w:hAnsi="Calibri" w:cstheme="minorHAnsi"/>
          <w:i/>
          <w:iCs/>
        </w:rPr>
        <w:t xml:space="preserve">Br J Oral Surg </w:t>
      </w:r>
      <w:r w:rsidRPr="008F2269">
        <w:rPr>
          <w:rFonts w:ascii="Calibri" w:hAnsi="Calibri" w:cstheme="minorHAnsi"/>
        </w:rPr>
        <w:t>1979;17: 91–103</w:t>
      </w:r>
    </w:p>
    <w:p w14:paraId="62C55849" w14:textId="77777777" w:rsidR="008F2269" w:rsidRPr="008F2269" w:rsidRDefault="008F2269" w:rsidP="00A5354D">
      <w:pPr>
        <w:numPr>
          <w:ilvl w:val="0"/>
          <w:numId w:val="12"/>
        </w:numPr>
        <w:spacing w:after="0"/>
        <w:ind w:left="450"/>
        <w:rPr>
          <w:rFonts w:ascii="Calibri" w:hAnsi="Calibri" w:cstheme="minorHAnsi"/>
        </w:rPr>
      </w:pPr>
      <w:proofErr w:type="spellStart"/>
      <w:r w:rsidRPr="008F2269">
        <w:rPr>
          <w:rFonts w:ascii="Calibri" w:hAnsi="Calibri" w:cstheme="minorHAnsi"/>
        </w:rPr>
        <w:t>Avashia</w:t>
      </w:r>
      <w:proofErr w:type="spellEnd"/>
      <w:r w:rsidRPr="008F2269">
        <w:rPr>
          <w:rFonts w:ascii="Calibri" w:hAnsi="Calibri" w:cstheme="minorHAnsi"/>
        </w:rPr>
        <w:t xml:space="preserve"> YJ, Sastry A, Fan KL, et al. Materials used for reconstruction after orbital floor fracture. </w:t>
      </w:r>
      <w:r w:rsidRPr="008F2269">
        <w:rPr>
          <w:rFonts w:ascii="Calibri" w:hAnsi="Calibri" w:cstheme="minorHAnsi"/>
          <w:i/>
          <w:iCs/>
        </w:rPr>
        <w:t xml:space="preserve">J </w:t>
      </w:r>
      <w:proofErr w:type="spellStart"/>
      <w:r w:rsidRPr="008F2269">
        <w:rPr>
          <w:rFonts w:ascii="Calibri" w:hAnsi="Calibri" w:cstheme="minorHAnsi"/>
          <w:i/>
          <w:iCs/>
        </w:rPr>
        <w:t>Craniofac</w:t>
      </w:r>
      <w:proofErr w:type="spellEnd"/>
      <w:r w:rsidRPr="008F2269">
        <w:rPr>
          <w:rFonts w:ascii="Calibri" w:hAnsi="Calibri" w:cstheme="minorHAnsi"/>
          <w:i/>
          <w:iCs/>
        </w:rPr>
        <w:t xml:space="preserve"> Surg </w:t>
      </w:r>
      <w:proofErr w:type="gramStart"/>
      <w:r w:rsidRPr="008F2269">
        <w:rPr>
          <w:rFonts w:ascii="Calibri" w:hAnsi="Calibri" w:cstheme="minorHAnsi"/>
        </w:rPr>
        <w:t>2012;23:1991</w:t>
      </w:r>
      <w:proofErr w:type="gramEnd"/>
      <w:r w:rsidRPr="008F2269">
        <w:rPr>
          <w:rFonts w:ascii="Calibri" w:hAnsi="Calibri" w:cstheme="minorHAnsi"/>
        </w:rPr>
        <w:t>–1997</w:t>
      </w:r>
    </w:p>
    <w:p w14:paraId="47D8CC53" w14:textId="77777777" w:rsidR="008F2269" w:rsidRPr="008F2269" w:rsidRDefault="008F2269" w:rsidP="00A5354D">
      <w:pPr>
        <w:numPr>
          <w:ilvl w:val="0"/>
          <w:numId w:val="12"/>
        </w:numPr>
        <w:spacing w:after="0"/>
        <w:ind w:left="450"/>
        <w:rPr>
          <w:rFonts w:ascii="Calibri" w:hAnsi="Calibri" w:cstheme="minorHAnsi"/>
        </w:rPr>
      </w:pPr>
      <w:r w:rsidRPr="008F2269">
        <w:rPr>
          <w:rFonts w:ascii="Calibri" w:hAnsi="Calibri" w:cstheme="minorHAnsi"/>
        </w:rPr>
        <w:t xml:space="preserve">Butts SC, Floyd E, Lai E, et al. Reporting of postoperative pain management protocols in randomized clinical trials of mandibular fracture repair: a systematic review. </w:t>
      </w:r>
      <w:r w:rsidRPr="008F2269">
        <w:rPr>
          <w:rFonts w:ascii="Calibri" w:hAnsi="Calibri" w:cstheme="minorHAnsi"/>
          <w:i/>
          <w:iCs/>
        </w:rPr>
        <w:t xml:space="preserve">JAMA Facial </w:t>
      </w:r>
      <w:proofErr w:type="spellStart"/>
      <w:r w:rsidRPr="008F2269">
        <w:rPr>
          <w:rFonts w:ascii="Calibri" w:hAnsi="Calibri" w:cstheme="minorHAnsi"/>
          <w:i/>
          <w:iCs/>
        </w:rPr>
        <w:t>Plast</w:t>
      </w:r>
      <w:proofErr w:type="spellEnd"/>
      <w:r w:rsidRPr="008F2269">
        <w:rPr>
          <w:rFonts w:ascii="Calibri" w:hAnsi="Calibri" w:cstheme="minorHAnsi"/>
          <w:i/>
          <w:iCs/>
        </w:rPr>
        <w:t xml:space="preserve"> Surg </w:t>
      </w:r>
      <w:proofErr w:type="gramStart"/>
      <w:r w:rsidRPr="008F2269">
        <w:rPr>
          <w:rFonts w:ascii="Calibri" w:hAnsi="Calibri" w:cstheme="minorHAnsi"/>
        </w:rPr>
        <w:t>2015;17:440</w:t>
      </w:r>
      <w:proofErr w:type="gramEnd"/>
      <w:r w:rsidRPr="008F2269">
        <w:rPr>
          <w:rFonts w:ascii="Calibri" w:hAnsi="Calibri" w:cstheme="minorHAnsi"/>
        </w:rPr>
        <w:t>–448</w:t>
      </w:r>
    </w:p>
    <w:p w14:paraId="632363E4" w14:textId="77777777" w:rsidR="008F2269" w:rsidRPr="008F2269" w:rsidRDefault="008F2269" w:rsidP="00A5354D">
      <w:pPr>
        <w:numPr>
          <w:ilvl w:val="0"/>
          <w:numId w:val="12"/>
        </w:numPr>
        <w:spacing w:after="0"/>
        <w:ind w:left="450"/>
        <w:rPr>
          <w:rFonts w:ascii="Calibri" w:hAnsi="Calibri" w:cstheme="minorHAnsi"/>
        </w:rPr>
      </w:pPr>
      <w:r w:rsidRPr="008F2269">
        <w:rPr>
          <w:rFonts w:ascii="Calibri" w:hAnsi="Calibri" w:cstheme="minorHAnsi"/>
        </w:rPr>
        <w:t xml:space="preserve">Meissner W, Ullrich K, </w:t>
      </w:r>
      <w:proofErr w:type="spellStart"/>
      <w:r w:rsidRPr="008F2269">
        <w:rPr>
          <w:rFonts w:ascii="Calibri" w:hAnsi="Calibri" w:cstheme="minorHAnsi"/>
        </w:rPr>
        <w:t>Zwacka</w:t>
      </w:r>
      <w:proofErr w:type="spellEnd"/>
      <w:r w:rsidRPr="008F2269">
        <w:rPr>
          <w:rFonts w:ascii="Calibri" w:hAnsi="Calibri" w:cstheme="minorHAnsi"/>
        </w:rPr>
        <w:t xml:space="preserve"> S. Benchmarking as a tool of continuous quality improvement in postoperative pain management. </w:t>
      </w:r>
      <w:r w:rsidRPr="008F2269">
        <w:rPr>
          <w:rFonts w:ascii="Calibri" w:hAnsi="Calibri" w:cstheme="minorHAnsi"/>
          <w:i/>
          <w:iCs/>
        </w:rPr>
        <w:t xml:space="preserve">Eur J </w:t>
      </w:r>
      <w:proofErr w:type="spellStart"/>
      <w:r w:rsidRPr="008F2269">
        <w:rPr>
          <w:rFonts w:ascii="Calibri" w:hAnsi="Calibri" w:cstheme="minorHAnsi"/>
          <w:i/>
          <w:iCs/>
        </w:rPr>
        <w:t>Anaesthesiol</w:t>
      </w:r>
      <w:proofErr w:type="spellEnd"/>
      <w:r w:rsidRPr="008F2269">
        <w:rPr>
          <w:rFonts w:ascii="Calibri" w:hAnsi="Calibri" w:cstheme="minorHAnsi"/>
          <w:i/>
          <w:iCs/>
        </w:rPr>
        <w:t xml:space="preserve"> </w:t>
      </w:r>
      <w:proofErr w:type="gramStart"/>
      <w:r w:rsidRPr="008F2269">
        <w:rPr>
          <w:rFonts w:ascii="Calibri" w:hAnsi="Calibri" w:cstheme="minorHAnsi"/>
        </w:rPr>
        <w:t>2006;23:142</w:t>
      </w:r>
      <w:proofErr w:type="gramEnd"/>
      <w:r w:rsidRPr="008F2269">
        <w:rPr>
          <w:rFonts w:ascii="Calibri" w:hAnsi="Calibri" w:cstheme="minorHAnsi"/>
        </w:rPr>
        <w:t>–148</w:t>
      </w:r>
    </w:p>
    <w:p w14:paraId="5FBC1691" w14:textId="77777777" w:rsidR="008F2269" w:rsidRPr="008F2269" w:rsidRDefault="008F2269" w:rsidP="00A5354D">
      <w:pPr>
        <w:numPr>
          <w:ilvl w:val="0"/>
          <w:numId w:val="12"/>
        </w:numPr>
        <w:spacing w:after="0"/>
        <w:ind w:left="450"/>
        <w:rPr>
          <w:rFonts w:ascii="Calibri" w:hAnsi="Calibri" w:cstheme="minorHAnsi"/>
        </w:rPr>
      </w:pPr>
      <w:proofErr w:type="spellStart"/>
      <w:r w:rsidRPr="008F2269">
        <w:rPr>
          <w:rFonts w:ascii="Calibri" w:hAnsi="Calibri" w:cstheme="minorHAnsi"/>
        </w:rPr>
        <w:t>Gerbershagen</w:t>
      </w:r>
      <w:proofErr w:type="spellEnd"/>
      <w:r w:rsidRPr="008F2269">
        <w:rPr>
          <w:rFonts w:ascii="Calibri" w:hAnsi="Calibri" w:cstheme="minorHAnsi"/>
        </w:rPr>
        <w:t xml:space="preserve"> HJ, </w:t>
      </w:r>
      <w:proofErr w:type="spellStart"/>
      <w:r w:rsidRPr="008F2269">
        <w:rPr>
          <w:rFonts w:ascii="Calibri" w:hAnsi="Calibri" w:cstheme="minorHAnsi"/>
        </w:rPr>
        <w:t>Aduckathil</w:t>
      </w:r>
      <w:proofErr w:type="spellEnd"/>
      <w:r w:rsidRPr="008F2269">
        <w:rPr>
          <w:rFonts w:ascii="Calibri" w:hAnsi="Calibri" w:cstheme="minorHAnsi"/>
        </w:rPr>
        <w:t xml:space="preserve"> S, van </w:t>
      </w:r>
      <w:proofErr w:type="spellStart"/>
      <w:r w:rsidRPr="008F2269">
        <w:rPr>
          <w:rFonts w:ascii="Calibri" w:hAnsi="Calibri" w:cstheme="minorHAnsi"/>
        </w:rPr>
        <w:t>Wijck</w:t>
      </w:r>
      <w:proofErr w:type="spellEnd"/>
      <w:r w:rsidRPr="008F2269">
        <w:rPr>
          <w:rFonts w:ascii="Calibri" w:hAnsi="Calibri" w:cstheme="minorHAnsi"/>
        </w:rPr>
        <w:t xml:space="preserve"> AJ, et al. Pain intensity on the first day after surgery: a prospective cohort study comparing 179 surgical procedures. </w:t>
      </w:r>
      <w:r w:rsidRPr="008F2269">
        <w:rPr>
          <w:rFonts w:ascii="Calibri" w:hAnsi="Calibri" w:cstheme="minorHAnsi"/>
          <w:i/>
          <w:iCs/>
        </w:rPr>
        <w:t xml:space="preserve">Anesthesiology </w:t>
      </w:r>
      <w:proofErr w:type="gramStart"/>
      <w:r w:rsidRPr="008F2269">
        <w:rPr>
          <w:rFonts w:ascii="Calibri" w:hAnsi="Calibri" w:cstheme="minorHAnsi"/>
        </w:rPr>
        <w:t>2013;118:934</w:t>
      </w:r>
      <w:proofErr w:type="gramEnd"/>
      <w:r w:rsidRPr="008F2269">
        <w:rPr>
          <w:rFonts w:ascii="Calibri" w:hAnsi="Calibri" w:cstheme="minorHAnsi"/>
        </w:rPr>
        <w:t>–944</w:t>
      </w:r>
    </w:p>
    <w:p w14:paraId="4DBA925D" w14:textId="77777777" w:rsidR="008F2269" w:rsidRPr="008F2269" w:rsidRDefault="008F2269" w:rsidP="00A5354D">
      <w:pPr>
        <w:numPr>
          <w:ilvl w:val="0"/>
          <w:numId w:val="12"/>
        </w:numPr>
        <w:spacing w:after="0"/>
        <w:ind w:left="450"/>
        <w:rPr>
          <w:rFonts w:ascii="Calibri" w:hAnsi="Calibri" w:cstheme="minorHAnsi"/>
        </w:rPr>
      </w:pPr>
      <w:proofErr w:type="spellStart"/>
      <w:r w:rsidRPr="008F2269">
        <w:rPr>
          <w:rFonts w:ascii="Calibri" w:hAnsi="Calibri" w:cstheme="minorHAnsi"/>
        </w:rPr>
        <w:t>Guntinas-Lichius</w:t>
      </w:r>
      <w:proofErr w:type="spellEnd"/>
      <w:r w:rsidRPr="008F2269">
        <w:rPr>
          <w:rFonts w:ascii="Calibri" w:hAnsi="Calibri" w:cstheme="minorHAnsi"/>
        </w:rPr>
        <w:t xml:space="preserve"> O, Volk GF, </w:t>
      </w:r>
      <w:proofErr w:type="spellStart"/>
      <w:r w:rsidRPr="008F2269">
        <w:rPr>
          <w:rFonts w:ascii="Calibri" w:hAnsi="Calibri" w:cstheme="minorHAnsi"/>
        </w:rPr>
        <w:t>Zaslansky</w:t>
      </w:r>
      <w:proofErr w:type="spellEnd"/>
      <w:r w:rsidRPr="008F2269">
        <w:rPr>
          <w:rFonts w:ascii="Calibri" w:hAnsi="Calibri" w:cstheme="minorHAnsi"/>
        </w:rPr>
        <w:t xml:space="preserve"> R, et al. The first postoperative day: prospective evaluation of pain in adult otorhinolaryngologic surgery. </w:t>
      </w:r>
      <w:r w:rsidRPr="008F2269">
        <w:rPr>
          <w:rFonts w:ascii="Calibri" w:hAnsi="Calibri" w:cstheme="minorHAnsi"/>
          <w:i/>
          <w:iCs/>
        </w:rPr>
        <w:t xml:space="preserve">Clin J Pain </w:t>
      </w:r>
      <w:proofErr w:type="gramStart"/>
      <w:r w:rsidRPr="008F2269">
        <w:rPr>
          <w:rFonts w:ascii="Calibri" w:hAnsi="Calibri" w:cstheme="minorHAnsi"/>
        </w:rPr>
        <w:t>2014;30:978</w:t>
      </w:r>
      <w:proofErr w:type="gramEnd"/>
      <w:r w:rsidRPr="008F2269">
        <w:rPr>
          <w:rFonts w:ascii="Calibri" w:hAnsi="Calibri" w:cstheme="minorHAnsi"/>
        </w:rPr>
        <w:t>–986</w:t>
      </w:r>
    </w:p>
    <w:p w14:paraId="098DE3E3" w14:textId="77777777" w:rsidR="008F2269" w:rsidRPr="008F2269" w:rsidRDefault="008F2269" w:rsidP="00A5354D">
      <w:pPr>
        <w:numPr>
          <w:ilvl w:val="0"/>
          <w:numId w:val="12"/>
        </w:numPr>
        <w:spacing w:after="0"/>
        <w:ind w:left="450"/>
        <w:rPr>
          <w:rFonts w:ascii="Calibri" w:hAnsi="Calibri" w:cstheme="minorHAnsi"/>
        </w:rPr>
      </w:pPr>
      <w:r w:rsidRPr="008F2269">
        <w:rPr>
          <w:rFonts w:ascii="Calibri" w:hAnsi="Calibri" w:cstheme="minorHAnsi"/>
        </w:rPr>
        <w:t xml:space="preserve">Mantha S, </w:t>
      </w:r>
      <w:proofErr w:type="spellStart"/>
      <w:r w:rsidRPr="008F2269">
        <w:rPr>
          <w:rFonts w:ascii="Calibri" w:hAnsi="Calibri" w:cstheme="minorHAnsi"/>
        </w:rPr>
        <w:t>Thisted</w:t>
      </w:r>
      <w:proofErr w:type="spellEnd"/>
      <w:r w:rsidRPr="008F2269">
        <w:rPr>
          <w:rFonts w:ascii="Calibri" w:hAnsi="Calibri" w:cstheme="minorHAnsi"/>
        </w:rPr>
        <w:t xml:space="preserve"> R, Foss J, et al. A proposal to use confidence intervals for visual analog scale data for pain measurement to determine clinical significance. </w:t>
      </w:r>
      <w:proofErr w:type="spellStart"/>
      <w:r w:rsidRPr="008F2269">
        <w:rPr>
          <w:rFonts w:ascii="Calibri" w:hAnsi="Calibri" w:cstheme="minorHAnsi"/>
          <w:i/>
          <w:iCs/>
        </w:rPr>
        <w:t>Anesth</w:t>
      </w:r>
      <w:proofErr w:type="spellEnd"/>
      <w:r w:rsidRPr="008F2269">
        <w:rPr>
          <w:rFonts w:ascii="Calibri" w:hAnsi="Calibri" w:cstheme="minorHAnsi"/>
          <w:i/>
          <w:iCs/>
        </w:rPr>
        <w:t xml:space="preserve"> </w:t>
      </w:r>
      <w:proofErr w:type="spellStart"/>
      <w:r w:rsidRPr="008F2269">
        <w:rPr>
          <w:rFonts w:ascii="Calibri" w:hAnsi="Calibri" w:cstheme="minorHAnsi"/>
          <w:i/>
          <w:iCs/>
        </w:rPr>
        <w:t>Analg</w:t>
      </w:r>
      <w:proofErr w:type="spellEnd"/>
      <w:r w:rsidRPr="008F2269">
        <w:rPr>
          <w:rFonts w:ascii="Calibri" w:hAnsi="Calibri" w:cstheme="minorHAnsi"/>
          <w:i/>
          <w:iCs/>
        </w:rPr>
        <w:t xml:space="preserve"> </w:t>
      </w:r>
      <w:proofErr w:type="gramStart"/>
      <w:r w:rsidRPr="008F2269">
        <w:rPr>
          <w:rFonts w:ascii="Calibri" w:hAnsi="Calibri" w:cstheme="minorHAnsi"/>
        </w:rPr>
        <w:t>1993;77:1041</w:t>
      </w:r>
      <w:proofErr w:type="gramEnd"/>
      <w:r w:rsidRPr="008F2269">
        <w:rPr>
          <w:rFonts w:ascii="Calibri" w:hAnsi="Calibri" w:cstheme="minorHAnsi"/>
        </w:rPr>
        <w:t>–1047</w:t>
      </w:r>
    </w:p>
    <w:p w14:paraId="236C36BC" w14:textId="77777777" w:rsidR="008F2269" w:rsidRPr="008F2269" w:rsidRDefault="008F2269" w:rsidP="00A5354D">
      <w:pPr>
        <w:numPr>
          <w:ilvl w:val="0"/>
          <w:numId w:val="12"/>
        </w:numPr>
        <w:spacing w:after="0"/>
        <w:ind w:left="450"/>
        <w:rPr>
          <w:rFonts w:ascii="Calibri" w:hAnsi="Calibri" w:cstheme="minorHAnsi"/>
        </w:rPr>
      </w:pPr>
      <w:proofErr w:type="spellStart"/>
      <w:r w:rsidRPr="008F2269">
        <w:rPr>
          <w:rFonts w:ascii="Calibri" w:hAnsi="Calibri" w:cstheme="minorHAnsi"/>
        </w:rPr>
        <w:t>Fujii</w:t>
      </w:r>
      <w:proofErr w:type="spellEnd"/>
      <w:r w:rsidRPr="008F2269">
        <w:rPr>
          <w:rFonts w:ascii="Calibri" w:hAnsi="Calibri" w:cstheme="minorHAnsi"/>
        </w:rPr>
        <w:t xml:space="preserve"> Y, </w:t>
      </w:r>
      <w:proofErr w:type="spellStart"/>
      <w:r w:rsidRPr="008F2269">
        <w:rPr>
          <w:rFonts w:ascii="Calibri" w:hAnsi="Calibri" w:cstheme="minorHAnsi"/>
        </w:rPr>
        <w:t>Toyooka</w:t>
      </w:r>
      <w:proofErr w:type="spellEnd"/>
      <w:r w:rsidRPr="008F2269">
        <w:rPr>
          <w:rFonts w:ascii="Calibri" w:hAnsi="Calibri" w:cstheme="minorHAnsi"/>
        </w:rPr>
        <w:t xml:space="preserve"> H, Tanaka H. Oral granisetron prevents postoperative vomiting in children. </w:t>
      </w:r>
      <w:r w:rsidRPr="008F2269">
        <w:rPr>
          <w:rFonts w:ascii="Calibri" w:hAnsi="Calibri" w:cstheme="minorHAnsi"/>
          <w:i/>
          <w:iCs/>
        </w:rPr>
        <w:t xml:space="preserve">Br J </w:t>
      </w:r>
      <w:proofErr w:type="spellStart"/>
      <w:r w:rsidRPr="008F2269">
        <w:rPr>
          <w:rFonts w:ascii="Calibri" w:hAnsi="Calibri" w:cstheme="minorHAnsi"/>
          <w:i/>
          <w:iCs/>
        </w:rPr>
        <w:t>Anaesth</w:t>
      </w:r>
      <w:proofErr w:type="spellEnd"/>
      <w:r w:rsidRPr="008F2269">
        <w:rPr>
          <w:rFonts w:ascii="Calibri" w:hAnsi="Calibri" w:cstheme="minorHAnsi"/>
          <w:i/>
          <w:iCs/>
        </w:rPr>
        <w:t xml:space="preserve"> </w:t>
      </w:r>
      <w:proofErr w:type="gramStart"/>
      <w:r w:rsidRPr="008F2269">
        <w:rPr>
          <w:rFonts w:ascii="Calibri" w:hAnsi="Calibri" w:cstheme="minorHAnsi"/>
        </w:rPr>
        <w:t>1998;81:390</w:t>
      </w:r>
      <w:proofErr w:type="gramEnd"/>
      <w:r w:rsidRPr="008F2269">
        <w:rPr>
          <w:rFonts w:ascii="Calibri" w:hAnsi="Calibri" w:cstheme="minorHAnsi"/>
        </w:rPr>
        <w:t>–392</w:t>
      </w:r>
    </w:p>
    <w:p w14:paraId="097C97C7" w14:textId="77777777" w:rsidR="008F2269" w:rsidRPr="008F2269" w:rsidRDefault="008F2269" w:rsidP="00A5354D">
      <w:pPr>
        <w:numPr>
          <w:ilvl w:val="0"/>
          <w:numId w:val="12"/>
        </w:numPr>
        <w:spacing w:after="0"/>
        <w:ind w:left="450"/>
        <w:rPr>
          <w:rFonts w:ascii="Calibri" w:hAnsi="Calibri" w:cstheme="minorHAnsi"/>
        </w:rPr>
      </w:pPr>
      <w:proofErr w:type="spellStart"/>
      <w:r w:rsidRPr="008F2269">
        <w:rPr>
          <w:rFonts w:ascii="Calibri" w:hAnsi="Calibri" w:cstheme="minorHAnsi"/>
        </w:rPr>
        <w:t>Apfel</w:t>
      </w:r>
      <w:proofErr w:type="spellEnd"/>
      <w:r w:rsidRPr="008F2269">
        <w:rPr>
          <w:rFonts w:ascii="Calibri" w:hAnsi="Calibri" w:cstheme="minorHAnsi"/>
        </w:rPr>
        <w:t xml:space="preserve"> CC, </w:t>
      </w:r>
      <w:proofErr w:type="spellStart"/>
      <w:r w:rsidRPr="008F2269">
        <w:rPr>
          <w:rFonts w:ascii="Calibri" w:hAnsi="Calibri" w:cstheme="minorHAnsi"/>
        </w:rPr>
        <w:t>Laara</w:t>
      </w:r>
      <w:proofErr w:type="spellEnd"/>
      <w:r w:rsidRPr="008F2269">
        <w:rPr>
          <w:rFonts w:ascii="Calibri" w:hAnsi="Calibri" w:cstheme="minorHAnsi"/>
        </w:rPr>
        <w:t xml:space="preserve"> E, </w:t>
      </w:r>
      <w:proofErr w:type="spellStart"/>
      <w:r w:rsidRPr="008F2269">
        <w:rPr>
          <w:rFonts w:ascii="Calibri" w:hAnsi="Calibri" w:cstheme="minorHAnsi"/>
        </w:rPr>
        <w:t>Koivuranta</w:t>
      </w:r>
      <w:proofErr w:type="spellEnd"/>
      <w:r w:rsidRPr="008F2269">
        <w:rPr>
          <w:rFonts w:ascii="Calibri" w:hAnsi="Calibri" w:cstheme="minorHAnsi"/>
        </w:rPr>
        <w:t xml:space="preserve"> M, et al. A simplified risk score for predicting postoperative nausea and vomiting: conclusions from cross- validations between two centers. </w:t>
      </w:r>
      <w:r w:rsidRPr="008F2269">
        <w:rPr>
          <w:rFonts w:ascii="Calibri" w:hAnsi="Calibri" w:cstheme="minorHAnsi"/>
          <w:i/>
          <w:iCs/>
        </w:rPr>
        <w:t xml:space="preserve">Anesthesiology </w:t>
      </w:r>
      <w:proofErr w:type="gramStart"/>
      <w:r w:rsidRPr="008F2269">
        <w:rPr>
          <w:rFonts w:ascii="Calibri" w:hAnsi="Calibri" w:cstheme="minorHAnsi"/>
        </w:rPr>
        <w:t>1999;91:693</w:t>
      </w:r>
      <w:proofErr w:type="gramEnd"/>
      <w:r w:rsidRPr="008F2269">
        <w:rPr>
          <w:rFonts w:ascii="Calibri" w:hAnsi="Calibri" w:cstheme="minorHAnsi"/>
        </w:rPr>
        <w:t>–700</w:t>
      </w:r>
    </w:p>
    <w:p w14:paraId="0BD759BB" w14:textId="77777777" w:rsidR="008F2269" w:rsidRPr="008F2269" w:rsidRDefault="008F2269" w:rsidP="00A5354D">
      <w:pPr>
        <w:numPr>
          <w:ilvl w:val="0"/>
          <w:numId w:val="12"/>
        </w:numPr>
        <w:spacing w:after="0"/>
        <w:ind w:left="450"/>
        <w:rPr>
          <w:rFonts w:ascii="Calibri" w:hAnsi="Calibri" w:cstheme="minorHAnsi"/>
        </w:rPr>
      </w:pPr>
      <w:proofErr w:type="spellStart"/>
      <w:r w:rsidRPr="008F2269">
        <w:rPr>
          <w:rFonts w:ascii="Calibri" w:hAnsi="Calibri" w:cstheme="minorHAnsi"/>
        </w:rPr>
        <w:t>Rusch</w:t>
      </w:r>
      <w:proofErr w:type="spellEnd"/>
      <w:r w:rsidRPr="008F2269">
        <w:rPr>
          <w:rFonts w:ascii="Calibri" w:hAnsi="Calibri" w:cstheme="minorHAnsi"/>
        </w:rPr>
        <w:t xml:space="preserve"> D, Eberhart LH, </w:t>
      </w:r>
      <w:proofErr w:type="spellStart"/>
      <w:r w:rsidRPr="008F2269">
        <w:rPr>
          <w:rFonts w:ascii="Calibri" w:hAnsi="Calibri" w:cstheme="minorHAnsi"/>
        </w:rPr>
        <w:t>Wallenborn</w:t>
      </w:r>
      <w:proofErr w:type="spellEnd"/>
      <w:r w:rsidRPr="008F2269">
        <w:rPr>
          <w:rFonts w:ascii="Calibri" w:hAnsi="Calibri" w:cstheme="minorHAnsi"/>
        </w:rPr>
        <w:t xml:space="preserve"> J, et al. Nausea and vomiting after surgery under general anesthesia: an evidence-based review concerning risk assessment, prevention, and treatment. </w:t>
      </w:r>
      <w:proofErr w:type="spellStart"/>
      <w:r w:rsidRPr="008F2269">
        <w:rPr>
          <w:rFonts w:ascii="Calibri" w:hAnsi="Calibri" w:cstheme="minorHAnsi"/>
          <w:i/>
          <w:iCs/>
        </w:rPr>
        <w:t>Dtsch</w:t>
      </w:r>
      <w:proofErr w:type="spellEnd"/>
      <w:r w:rsidRPr="008F2269">
        <w:rPr>
          <w:rFonts w:ascii="Calibri" w:hAnsi="Calibri" w:cstheme="minorHAnsi"/>
          <w:i/>
          <w:iCs/>
        </w:rPr>
        <w:t xml:space="preserve"> </w:t>
      </w:r>
      <w:proofErr w:type="spellStart"/>
      <w:r w:rsidRPr="008F2269">
        <w:rPr>
          <w:rFonts w:ascii="Calibri" w:hAnsi="Calibri" w:cstheme="minorHAnsi"/>
          <w:i/>
          <w:iCs/>
        </w:rPr>
        <w:t>Arztebl</w:t>
      </w:r>
      <w:proofErr w:type="spellEnd"/>
      <w:r w:rsidRPr="008F2269">
        <w:rPr>
          <w:rFonts w:ascii="Calibri" w:hAnsi="Calibri" w:cstheme="minorHAnsi"/>
          <w:i/>
          <w:iCs/>
        </w:rPr>
        <w:t xml:space="preserve"> Int </w:t>
      </w:r>
      <w:proofErr w:type="gramStart"/>
      <w:r w:rsidRPr="008F2269">
        <w:rPr>
          <w:rFonts w:ascii="Calibri" w:hAnsi="Calibri" w:cstheme="minorHAnsi"/>
        </w:rPr>
        <w:t>2010;107:733</w:t>
      </w:r>
      <w:proofErr w:type="gramEnd"/>
      <w:r w:rsidRPr="008F2269">
        <w:rPr>
          <w:rFonts w:ascii="Calibri" w:hAnsi="Calibri" w:cstheme="minorHAnsi"/>
        </w:rPr>
        <w:t>–741</w:t>
      </w:r>
    </w:p>
    <w:p w14:paraId="5F9A0365" w14:textId="77777777" w:rsidR="008F2269" w:rsidRPr="008F2269" w:rsidRDefault="008F2269" w:rsidP="00A5354D">
      <w:pPr>
        <w:numPr>
          <w:ilvl w:val="0"/>
          <w:numId w:val="12"/>
        </w:numPr>
        <w:spacing w:after="0"/>
        <w:ind w:left="450"/>
        <w:rPr>
          <w:rFonts w:ascii="Calibri" w:hAnsi="Calibri" w:cstheme="minorHAnsi"/>
        </w:rPr>
      </w:pPr>
      <w:r w:rsidRPr="008F2269">
        <w:rPr>
          <w:rFonts w:ascii="Calibri" w:hAnsi="Calibri" w:cstheme="minorHAnsi"/>
        </w:rPr>
        <w:t xml:space="preserve">Brosius KK, Bannister CF. Oral midazolam premedication in preadolescents and adolescents. </w:t>
      </w:r>
      <w:proofErr w:type="spellStart"/>
      <w:r w:rsidRPr="008F2269">
        <w:rPr>
          <w:rFonts w:ascii="Calibri" w:hAnsi="Calibri" w:cstheme="minorHAnsi"/>
          <w:i/>
          <w:iCs/>
        </w:rPr>
        <w:t>Anesth</w:t>
      </w:r>
      <w:proofErr w:type="spellEnd"/>
      <w:r w:rsidRPr="008F2269">
        <w:rPr>
          <w:rFonts w:ascii="Calibri" w:hAnsi="Calibri" w:cstheme="minorHAnsi"/>
          <w:i/>
          <w:iCs/>
        </w:rPr>
        <w:t xml:space="preserve"> </w:t>
      </w:r>
      <w:proofErr w:type="spellStart"/>
      <w:r w:rsidRPr="008F2269">
        <w:rPr>
          <w:rFonts w:ascii="Calibri" w:hAnsi="Calibri" w:cstheme="minorHAnsi"/>
          <w:i/>
          <w:iCs/>
        </w:rPr>
        <w:t>Analg</w:t>
      </w:r>
      <w:proofErr w:type="spellEnd"/>
      <w:r w:rsidRPr="008F2269">
        <w:rPr>
          <w:rFonts w:ascii="Calibri" w:hAnsi="Calibri" w:cstheme="minorHAnsi"/>
          <w:i/>
          <w:iCs/>
        </w:rPr>
        <w:t xml:space="preserve"> </w:t>
      </w:r>
      <w:proofErr w:type="gramStart"/>
      <w:r w:rsidRPr="008F2269">
        <w:rPr>
          <w:rFonts w:ascii="Calibri" w:hAnsi="Calibri" w:cstheme="minorHAnsi"/>
        </w:rPr>
        <w:t>2002;94:31</w:t>
      </w:r>
      <w:proofErr w:type="gramEnd"/>
      <w:r w:rsidRPr="008F2269">
        <w:rPr>
          <w:rFonts w:ascii="Calibri" w:hAnsi="Calibri" w:cstheme="minorHAnsi"/>
        </w:rPr>
        <w:t>–36</w:t>
      </w:r>
    </w:p>
    <w:p w14:paraId="328116D4" w14:textId="77777777" w:rsidR="008F2269" w:rsidRPr="008F2269" w:rsidRDefault="008F2269" w:rsidP="00A5354D">
      <w:pPr>
        <w:numPr>
          <w:ilvl w:val="0"/>
          <w:numId w:val="12"/>
        </w:numPr>
        <w:spacing w:after="0"/>
        <w:ind w:left="450"/>
        <w:rPr>
          <w:rFonts w:ascii="Calibri" w:hAnsi="Calibri" w:cstheme="minorHAnsi"/>
        </w:rPr>
      </w:pPr>
      <w:r w:rsidRPr="008F2269">
        <w:rPr>
          <w:rFonts w:ascii="Calibri" w:hAnsi="Calibri" w:cstheme="minorHAnsi"/>
        </w:rPr>
        <w:t xml:space="preserve">Steiner C, </w:t>
      </w:r>
      <w:proofErr w:type="spellStart"/>
      <w:r w:rsidRPr="008F2269">
        <w:rPr>
          <w:rFonts w:ascii="Calibri" w:hAnsi="Calibri" w:cstheme="minorHAnsi"/>
        </w:rPr>
        <w:t>Steurer</w:t>
      </w:r>
      <w:proofErr w:type="spellEnd"/>
      <w:r w:rsidRPr="008F2269">
        <w:rPr>
          <w:rFonts w:ascii="Calibri" w:hAnsi="Calibri" w:cstheme="minorHAnsi"/>
        </w:rPr>
        <w:t xml:space="preserve"> MP, Mueller D, et al. Midazolam plasma concentration after anesthesia premedication in clinical routine—an observational study: midazolam plasma concentration after anesthesia premedication. </w:t>
      </w:r>
      <w:r w:rsidRPr="008F2269">
        <w:rPr>
          <w:rFonts w:ascii="Calibri" w:hAnsi="Calibri" w:cstheme="minorHAnsi"/>
          <w:i/>
          <w:iCs/>
        </w:rPr>
        <w:t xml:space="preserve">BMC </w:t>
      </w:r>
      <w:proofErr w:type="spellStart"/>
      <w:r w:rsidRPr="008F2269">
        <w:rPr>
          <w:rFonts w:ascii="Calibri" w:hAnsi="Calibri" w:cstheme="minorHAnsi"/>
          <w:i/>
          <w:iCs/>
        </w:rPr>
        <w:t>Anesthesiol</w:t>
      </w:r>
      <w:proofErr w:type="spellEnd"/>
      <w:r w:rsidRPr="008F2269">
        <w:rPr>
          <w:rFonts w:ascii="Calibri" w:hAnsi="Calibri" w:cstheme="minorHAnsi"/>
          <w:i/>
          <w:iCs/>
        </w:rPr>
        <w:t xml:space="preserve"> </w:t>
      </w:r>
      <w:proofErr w:type="gramStart"/>
      <w:r w:rsidRPr="008F2269">
        <w:rPr>
          <w:rFonts w:ascii="Calibri" w:hAnsi="Calibri" w:cstheme="minorHAnsi"/>
        </w:rPr>
        <w:t>2016;16:105</w:t>
      </w:r>
      <w:proofErr w:type="gramEnd"/>
    </w:p>
    <w:p w14:paraId="1D559464" w14:textId="77777777" w:rsidR="008F2269" w:rsidRPr="008F2269" w:rsidRDefault="008F2269" w:rsidP="00A5354D">
      <w:pPr>
        <w:numPr>
          <w:ilvl w:val="0"/>
          <w:numId w:val="12"/>
        </w:numPr>
        <w:spacing w:after="0"/>
        <w:ind w:left="450"/>
        <w:rPr>
          <w:rFonts w:ascii="Calibri" w:hAnsi="Calibri" w:cstheme="minorHAnsi"/>
        </w:rPr>
      </w:pPr>
      <w:r w:rsidRPr="008F2269">
        <w:rPr>
          <w:rFonts w:ascii="Calibri" w:hAnsi="Calibri" w:cstheme="minorHAnsi"/>
        </w:rPr>
        <w:t xml:space="preserve">Wu CL, </w:t>
      </w:r>
      <w:proofErr w:type="spellStart"/>
      <w:r w:rsidRPr="008F2269">
        <w:rPr>
          <w:rFonts w:ascii="Calibri" w:hAnsi="Calibri" w:cstheme="minorHAnsi"/>
        </w:rPr>
        <w:t>Berenholtz</w:t>
      </w:r>
      <w:proofErr w:type="spellEnd"/>
      <w:r w:rsidRPr="008F2269">
        <w:rPr>
          <w:rFonts w:ascii="Calibri" w:hAnsi="Calibri" w:cstheme="minorHAnsi"/>
        </w:rPr>
        <w:t xml:space="preserve"> SM, Pronovost PJ, et al. Systematic review and analysis of </w:t>
      </w:r>
      <w:proofErr w:type="spellStart"/>
      <w:r w:rsidRPr="008F2269">
        <w:rPr>
          <w:rFonts w:ascii="Calibri" w:hAnsi="Calibri" w:cstheme="minorHAnsi"/>
        </w:rPr>
        <w:t>postdischarge</w:t>
      </w:r>
      <w:proofErr w:type="spellEnd"/>
      <w:r w:rsidRPr="008F2269">
        <w:rPr>
          <w:rFonts w:ascii="Calibri" w:hAnsi="Calibri" w:cstheme="minorHAnsi"/>
        </w:rPr>
        <w:t xml:space="preserve"> symptoms after outpatient surgery. </w:t>
      </w:r>
      <w:r w:rsidRPr="008F2269">
        <w:rPr>
          <w:rFonts w:ascii="Calibri" w:hAnsi="Calibri" w:cstheme="minorHAnsi"/>
          <w:i/>
          <w:iCs/>
        </w:rPr>
        <w:t xml:space="preserve">Anesthesiology </w:t>
      </w:r>
      <w:proofErr w:type="gramStart"/>
      <w:r w:rsidRPr="008F2269">
        <w:rPr>
          <w:rFonts w:ascii="Calibri" w:hAnsi="Calibri" w:cstheme="minorHAnsi"/>
        </w:rPr>
        <w:t>2002;96:994</w:t>
      </w:r>
      <w:proofErr w:type="gramEnd"/>
      <w:r w:rsidRPr="008F2269">
        <w:rPr>
          <w:rFonts w:ascii="Calibri" w:hAnsi="Calibri" w:cstheme="minorHAnsi"/>
        </w:rPr>
        <w:t>–1003</w:t>
      </w:r>
    </w:p>
    <w:sectPr w:rsidR="008F2269" w:rsidRPr="008F2269" w:rsidSect="00A5354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CC1E16A4"/>
    <w:lvl w:ilvl="0">
      <w:start w:val="1"/>
      <w:numFmt w:val="decimal"/>
      <w:lvlText w:val="%1."/>
      <w:lvlJc w:val="left"/>
      <w:pPr>
        <w:ind w:left="272" w:hanging="193"/>
      </w:pPr>
      <w:rPr>
        <w:rFonts w:ascii="Calibri" w:hAnsi="Calibri" w:cs="Times New Roman"/>
        <w:b w:val="0"/>
        <w:bCs w:val="0"/>
        <w:w w:val="99"/>
        <w:sz w:val="22"/>
        <w:szCs w:val="16"/>
      </w:rPr>
    </w:lvl>
    <w:lvl w:ilvl="1">
      <w:numFmt w:val="bullet"/>
      <w:lvlText w:val="•"/>
      <w:lvlJc w:val="left"/>
      <w:pPr>
        <w:ind w:left="733" w:hanging="193"/>
      </w:pPr>
    </w:lvl>
    <w:lvl w:ilvl="2">
      <w:numFmt w:val="bullet"/>
      <w:lvlText w:val="•"/>
      <w:lvlJc w:val="left"/>
      <w:pPr>
        <w:ind w:left="1187" w:hanging="193"/>
      </w:pPr>
    </w:lvl>
    <w:lvl w:ilvl="3">
      <w:numFmt w:val="bullet"/>
      <w:lvlText w:val="•"/>
      <w:lvlJc w:val="left"/>
      <w:pPr>
        <w:ind w:left="1640" w:hanging="193"/>
      </w:pPr>
    </w:lvl>
    <w:lvl w:ilvl="4">
      <w:numFmt w:val="bullet"/>
      <w:lvlText w:val="•"/>
      <w:lvlJc w:val="left"/>
      <w:pPr>
        <w:ind w:left="2094" w:hanging="193"/>
      </w:pPr>
    </w:lvl>
    <w:lvl w:ilvl="5">
      <w:numFmt w:val="bullet"/>
      <w:lvlText w:val="•"/>
      <w:lvlJc w:val="left"/>
      <w:pPr>
        <w:ind w:left="2547" w:hanging="193"/>
      </w:pPr>
    </w:lvl>
    <w:lvl w:ilvl="6">
      <w:numFmt w:val="bullet"/>
      <w:lvlText w:val="•"/>
      <w:lvlJc w:val="left"/>
      <w:pPr>
        <w:ind w:left="3001" w:hanging="193"/>
      </w:pPr>
    </w:lvl>
    <w:lvl w:ilvl="7">
      <w:numFmt w:val="bullet"/>
      <w:lvlText w:val="•"/>
      <w:lvlJc w:val="left"/>
      <w:pPr>
        <w:ind w:left="3454" w:hanging="193"/>
      </w:pPr>
    </w:lvl>
    <w:lvl w:ilvl="8">
      <w:numFmt w:val="bullet"/>
      <w:lvlText w:val="•"/>
      <w:lvlJc w:val="left"/>
      <w:pPr>
        <w:ind w:left="3908" w:hanging="193"/>
      </w:pPr>
    </w:lvl>
  </w:abstractNum>
  <w:abstractNum w:abstractNumId="1"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1"/>
  </w:num>
  <w:num w:numId="4">
    <w:abstractNumId w:val="3"/>
  </w:num>
  <w:num w:numId="5">
    <w:abstractNumId w:val="2"/>
  </w:num>
  <w:num w:numId="6">
    <w:abstractNumId w:val="9"/>
  </w:num>
  <w:num w:numId="7">
    <w:abstractNumId w:val="11"/>
  </w:num>
  <w:num w:numId="8">
    <w:abstractNumId w:val="6"/>
  </w:num>
  <w:num w:numId="9">
    <w:abstractNumId w:val="7"/>
  </w:num>
  <w:num w:numId="10">
    <w:abstractNumId w:val="4"/>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5958"/>
    <w:rsid w:val="0000729D"/>
    <w:rsid w:val="0001072F"/>
    <w:rsid w:val="00013176"/>
    <w:rsid w:val="00014F38"/>
    <w:rsid w:val="00017E9A"/>
    <w:rsid w:val="0002250F"/>
    <w:rsid w:val="000233C1"/>
    <w:rsid w:val="00024048"/>
    <w:rsid w:val="00026BC7"/>
    <w:rsid w:val="0003036D"/>
    <w:rsid w:val="00032F9B"/>
    <w:rsid w:val="00034205"/>
    <w:rsid w:val="00035704"/>
    <w:rsid w:val="0003635D"/>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52A0"/>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54EC"/>
    <w:rsid w:val="000E69EF"/>
    <w:rsid w:val="000E7C46"/>
    <w:rsid w:val="000F0449"/>
    <w:rsid w:val="000F08DA"/>
    <w:rsid w:val="000F14F0"/>
    <w:rsid w:val="000F1D5E"/>
    <w:rsid w:val="000F33D0"/>
    <w:rsid w:val="00101A98"/>
    <w:rsid w:val="00101B1C"/>
    <w:rsid w:val="00104CE6"/>
    <w:rsid w:val="00107EA8"/>
    <w:rsid w:val="001123F4"/>
    <w:rsid w:val="00114114"/>
    <w:rsid w:val="0011470E"/>
    <w:rsid w:val="00117F89"/>
    <w:rsid w:val="00120313"/>
    <w:rsid w:val="001233A5"/>
    <w:rsid w:val="00123BC0"/>
    <w:rsid w:val="00123E80"/>
    <w:rsid w:val="00131A15"/>
    <w:rsid w:val="00131C28"/>
    <w:rsid w:val="00134CF7"/>
    <w:rsid w:val="0014182B"/>
    <w:rsid w:val="0014248A"/>
    <w:rsid w:val="0014490B"/>
    <w:rsid w:val="00146A5C"/>
    <w:rsid w:val="00146E50"/>
    <w:rsid w:val="00150DB6"/>
    <w:rsid w:val="001517A5"/>
    <w:rsid w:val="00154D34"/>
    <w:rsid w:val="00160E1F"/>
    <w:rsid w:val="00161372"/>
    <w:rsid w:val="001622DB"/>
    <w:rsid w:val="00163F71"/>
    <w:rsid w:val="00172440"/>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4AED"/>
    <w:rsid w:val="001F70BC"/>
    <w:rsid w:val="001F7FBE"/>
    <w:rsid w:val="002016B1"/>
    <w:rsid w:val="00201875"/>
    <w:rsid w:val="00201AFD"/>
    <w:rsid w:val="00201FDC"/>
    <w:rsid w:val="002022D8"/>
    <w:rsid w:val="002063F2"/>
    <w:rsid w:val="00206486"/>
    <w:rsid w:val="00206CC8"/>
    <w:rsid w:val="00211422"/>
    <w:rsid w:val="00212109"/>
    <w:rsid w:val="00224240"/>
    <w:rsid w:val="00226FA2"/>
    <w:rsid w:val="002331F9"/>
    <w:rsid w:val="0024134B"/>
    <w:rsid w:val="00251132"/>
    <w:rsid w:val="002535DF"/>
    <w:rsid w:val="002558EB"/>
    <w:rsid w:val="00255B43"/>
    <w:rsid w:val="00255BDC"/>
    <w:rsid w:val="00255BEA"/>
    <w:rsid w:val="00261403"/>
    <w:rsid w:val="00261F59"/>
    <w:rsid w:val="00262A04"/>
    <w:rsid w:val="0026773C"/>
    <w:rsid w:val="00272AF4"/>
    <w:rsid w:val="00275E56"/>
    <w:rsid w:val="00276C06"/>
    <w:rsid w:val="00280198"/>
    <w:rsid w:val="00282094"/>
    <w:rsid w:val="002832A6"/>
    <w:rsid w:val="002843BC"/>
    <w:rsid w:val="00284A84"/>
    <w:rsid w:val="0029129F"/>
    <w:rsid w:val="00296B90"/>
    <w:rsid w:val="00297296"/>
    <w:rsid w:val="0029794D"/>
    <w:rsid w:val="002A0668"/>
    <w:rsid w:val="002A3F2C"/>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6BF9"/>
    <w:rsid w:val="002F1360"/>
    <w:rsid w:val="002F4D38"/>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50DC"/>
    <w:rsid w:val="00360206"/>
    <w:rsid w:val="003624EE"/>
    <w:rsid w:val="003632E1"/>
    <w:rsid w:val="00363CD3"/>
    <w:rsid w:val="003656A9"/>
    <w:rsid w:val="00366852"/>
    <w:rsid w:val="003706EF"/>
    <w:rsid w:val="00370BE4"/>
    <w:rsid w:val="00371D56"/>
    <w:rsid w:val="00375667"/>
    <w:rsid w:val="0037755D"/>
    <w:rsid w:val="00381F0E"/>
    <w:rsid w:val="0038549B"/>
    <w:rsid w:val="0038628A"/>
    <w:rsid w:val="0038634F"/>
    <w:rsid w:val="00390734"/>
    <w:rsid w:val="00391AFD"/>
    <w:rsid w:val="00391C48"/>
    <w:rsid w:val="00394337"/>
    <w:rsid w:val="003A437A"/>
    <w:rsid w:val="003A503E"/>
    <w:rsid w:val="003A6039"/>
    <w:rsid w:val="003B47FA"/>
    <w:rsid w:val="003B57AB"/>
    <w:rsid w:val="003B6208"/>
    <w:rsid w:val="003B7F8F"/>
    <w:rsid w:val="003C1746"/>
    <w:rsid w:val="003C3168"/>
    <w:rsid w:val="003C4172"/>
    <w:rsid w:val="003C437D"/>
    <w:rsid w:val="003C4456"/>
    <w:rsid w:val="003D3301"/>
    <w:rsid w:val="003D4641"/>
    <w:rsid w:val="003D558A"/>
    <w:rsid w:val="003E05B7"/>
    <w:rsid w:val="003E0C0A"/>
    <w:rsid w:val="003E457C"/>
    <w:rsid w:val="003E6CFF"/>
    <w:rsid w:val="004010E3"/>
    <w:rsid w:val="0040512F"/>
    <w:rsid w:val="004055B8"/>
    <w:rsid w:val="0040709D"/>
    <w:rsid w:val="004122F9"/>
    <w:rsid w:val="004124D3"/>
    <w:rsid w:val="004139BA"/>
    <w:rsid w:val="00414591"/>
    <w:rsid w:val="00417D17"/>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67B5C"/>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1542"/>
    <w:rsid w:val="004A2715"/>
    <w:rsid w:val="004A2894"/>
    <w:rsid w:val="004A2B41"/>
    <w:rsid w:val="004A3B3E"/>
    <w:rsid w:val="004A6152"/>
    <w:rsid w:val="004B2226"/>
    <w:rsid w:val="004B6BED"/>
    <w:rsid w:val="004B77C2"/>
    <w:rsid w:val="004C0B3D"/>
    <w:rsid w:val="004C2D7B"/>
    <w:rsid w:val="004C45D2"/>
    <w:rsid w:val="004C5EEF"/>
    <w:rsid w:val="004C7E89"/>
    <w:rsid w:val="004D118A"/>
    <w:rsid w:val="004D1CB9"/>
    <w:rsid w:val="004D21C9"/>
    <w:rsid w:val="004D59CF"/>
    <w:rsid w:val="004E34F8"/>
    <w:rsid w:val="004E3C84"/>
    <w:rsid w:val="004E528B"/>
    <w:rsid w:val="004F0B5A"/>
    <w:rsid w:val="004F146C"/>
    <w:rsid w:val="004F1F3C"/>
    <w:rsid w:val="004F657B"/>
    <w:rsid w:val="0050408D"/>
    <w:rsid w:val="00504C6A"/>
    <w:rsid w:val="00510364"/>
    <w:rsid w:val="005116C9"/>
    <w:rsid w:val="00511BEE"/>
    <w:rsid w:val="005175E9"/>
    <w:rsid w:val="00520368"/>
    <w:rsid w:val="0052658A"/>
    <w:rsid w:val="0052719C"/>
    <w:rsid w:val="00533270"/>
    <w:rsid w:val="00540146"/>
    <w:rsid w:val="00543C22"/>
    <w:rsid w:val="0054405B"/>
    <w:rsid w:val="0054567F"/>
    <w:rsid w:val="00546B44"/>
    <w:rsid w:val="00553291"/>
    <w:rsid w:val="005546FF"/>
    <w:rsid w:val="00556B72"/>
    <w:rsid w:val="005605E4"/>
    <w:rsid w:val="00561820"/>
    <w:rsid w:val="005638F2"/>
    <w:rsid w:val="00563D7B"/>
    <w:rsid w:val="00563E3B"/>
    <w:rsid w:val="005643C8"/>
    <w:rsid w:val="005673D1"/>
    <w:rsid w:val="00570F38"/>
    <w:rsid w:val="00573955"/>
    <w:rsid w:val="00580E33"/>
    <w:rsid w:val="00583225"/>
    <w:rsid w:val="0058724D"/>
    <w:rsid w:val="00596593"/>
    <w:rsid w:val="00596A35"/>
    <w:rsid w:val="005979CD"/>
    <w:rsid w:val="005A07CF"/>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396A"/>
    <w:rsid w:val="005F46EC"/>
    <w:rsid w:val="005F49C9"/>
    <w:rsid w:val="005F71CE"/>
    <w:rsid w:val="005F7A68"/>
    <w:rsid w:val="00601980"/>
    <w:rsid w:val="0060332C"/>
    <w:rsid w:val="00604C5A"/>
    <w:rsid w:val="00607F1D"/>
    <w:rsid w:val="00612DE8"/>
    <w:rsid w:val="00615A83"/>
    <w:rsid w:val="00620EA0"/>
    <w:rsid w:val="00623E47"/>
    <w:rsid w:val="00624CD2"/>
    <w:rsid w:val="006250C1"/>
    <w:rsid w:val="0062795C"/>
    <w:rsid w:val="00631A06"/>
    <w:rsid w:val="00633D28"/>
    <w:rsid w:val="00633F1B"/>
    <w:rsid w:val="00634D07"/>
    <w:rsid w:val="00635799"/>
    <w:rsid w:val="00636A77"/>
    <w:rsid w:val="0064051B"/>
    <w:rsid w:val="00641CCF"/>
    <w:rsid w:val="00644F92"/>
    <w:rsid w:val="00645D2C"/>
    <w:rsid w:val="00650240"/>
    <w:rsid w:val="00650724"/>
    <w:rsid w:val="006517B5"/>
    <w:rsid w:val="00652076"/>
    <w:rsid w:val="00653DA3"/>
    <w:rsid w:val="00654D37"/>
    <w:rsid w:val="00660A44"/>
    <w:rsid w:val="006621F0"/>
    <w:rsid w:val="006647E7"/>
    <w:rsid w:val="00666FD4"/>
    <w:rsid w:val="00667217"/>
    <w:rsid w:val="006702C6"/>
    <w:rsid w:val="006769E6"/>
    <w:rsid w:val="00676C63"/>
    <w:rsid w:val="00682333"/>
    <w:rsid w:val="006844CA"/>
    <w:rsid w:val="006871E0"/>
    <w:rsid w:val="00693B53"/>
    <w:rsid w:val="00695F8A"/>
    <w:rsid w:val="00697377"/>
    <w:rsid w:val="006A1F61"/>
    <w:rsid w:val="006A533C"/>
    <w:rsid w:val="006A5E52"/>
    <w:rsid w:val="006A712D"/>
    <w:rsid w:val="006A7B71"/>
    <w:rsid w:val="006B20FD"/>
    <w:rsid w:val="006B3B2B"/>
    <w:rsid w:val="006C024E"/>
    <w:rsid w:val="006C6B83"/>
    <w:rsid w:val="006C7ED1"/>
    <w:rsid w:val="006D75E1"/>
    <w:rsid w:val="006D7670"/>
    <w:rsid w:val="006E10F4"/>
    <w:rsid w:val="006E10FD"/>
    <w:rsid w:val="006E2996"/>
    <w:rsid w:val="006E2EEC"/>
    <w:rsid w:val="006E471E"/>
    <w:rsid w:val="006E4859"/>
    <w:rsid w:val="006F24E3"/>
    <w:rsid w:val="006F353B"/>
    <w:rsid w:val="007065D3"/>
    <w:rsid w:val="007071B1"/>
    <w:rsid w:val="00707EC1"/>
    <w:rsid w:val="00710582"/>
    <w:rsid w:val="00714EE9"/>
    <w:rsid w:val="007246B0"/>
    <w:rsid w:val="007258CB"/>
    <w:rsid w:val="00730E29"/>
    <w:rsid w:val="00732FF6"/>
    <w:rsid w:val="00735393"/>
    <w:rsid w:val="00745E32"/>
    <w:rsid w:val="007466F7"/>
    <w:rsid w:val="007472C1"/>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F23"/>
    <w:rsid w:val="00816489"/>
    <w:rsid w:val="00817C16"/>
    <w:rsid w:val="00820049"/>
    <w:rsid w:val="0082013E"/>
    <w:rsid w:val="00822617"/>
    <w:rsid w:val="00824B15"/>
    <w:rsid w:val="008322E3"/>
    <w:rsid w:val="00834DF7"/>
    <w:rsid w:val="00836F01"/>
    <w:rsid w:val="008406F5"/>
    <w:rsid w:val="00841F1E"/>
    <w:rsid w:val="00842203"/>
    <w:rsid w:val="00850E3E"/>
    <w:rsid w:val="0086216F"/>
    <w:rsid w:val="00864432"/>
    <w:rsid w:val="008649A3"/>
    <w:rsid w:val="0086670A"/>
    <w:rsid w:val="00870BA1"/>
    <w:rsid w:val="00873CDE"/>
    <w:rsid w:val="00874421"/>
    <w:rsid w:val="00875997"/>
    <w:rsid w:val="0087796C"/>
    <w:rsid w:val="00880932"/>
    <w:rsid w:val="008825B5"/>
    <w:rsid w:val="00884884"/>
    <w:rsid w:val="00885E74"/>
    <w:rsid w:val="00886B14"/>
    <w:rsid w:val="008927F4"/>
    <w:rsid w:val="00893B58"/>
    <w:rsid w:val="00894E4C"/>
    <w:rsid w:val="0089642A"/>
    <w:rsid w:val="008A0935"/>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1684"/>
    <w:rsid w:val="008F2269"/>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1DB"/>
    <w:rsid w:val="009267EE"/>
    <w:rsid w:val="00927998"/>
    <w:rsid w:val="00932185"/>
    <w:rsid w:val="00932F10"/>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08AA"/>
    <w:rsid w:val="009729A3"/>
    <w:rsid w:val="009732A9"/>
    <w:rsid w:val="00973AF1"/>
    <w:rsid w:val="00977C0E"/>
    <w:rsid w:val="00977F1D"/>
    <w:rsid w:val="00982217"/>
    <w:rsid w:val="00984B39"/>
    <w:rsid w:val="009863AD"/>
    <w:rsid w:val="00986A83"/>
    <w:rsid w:val="00990645"/>
    <w:rsid w:val="009932B4"/>
    <w:rsid w:val="009A130B"/>
    <w:rsid w:val="009A2639"/>
    <w:rsid w:val="009A397F"/>
    <w:rsid w:val="009B3096"/>
    <w:rsid w:val="009B4F83"/>
    <w:rsid w:val="009B6983"/>
    <w:rsid w:val="009C5450"/>
    <w:rsid w:val="009C5716"/>
    <w:rsid w:val="009D316A"/>
    <w:rsid w:val="009D3527"/>
    <w:rsid w:val="009D5368"/>
    <w:rsid w:val="009D54DF"/>
    <w:rsid w:val="009E56AC"/>
    <w:rsid w:val="009E56AF"/>
    <w:rsid w:val="009E678D"/>
    <w:rsid w:val="009E7599"/>
    <w:rsid w:val="009F0A51"/>
    <w:rsid w:val="009F135E"/>
    <w:rsid w:val="009F28E2"/>
    <w:rsid w:val="009F4BDF"/>
    <w:rsid w:val="009F60BA"/>
    <w:rsid w:val="009F7F44"/>
    <w:rsid w:val="00A01B8D"/>
    <w:rsid w:val="00A034AE"/>
    <w:rsid w:val="00A035F5"/>
    <w:rsid w:val="00A11F34"/>
    <w:rsid w:val="00A1350A"/>
    <w:rsid w:val="00A22D4B"/>
    <w:rsid w:val="00A231A4"/>
    <w:rsid w:val="00A30B82"/>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354D"/>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B4E5B"/>
    <w:rsid w:val="00AC0052"/>
    <w:rsid w:val="00AC04D6"/>
    <w:rsid w:val="00AC2287"/>
    <w:rsid w:val="00AC6E21"/>
    <w:rsid w:val="00AD0685"/>
    <w:rsid w:val="00AD0D40"/>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643D"/>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6677"/>
    <w:rsid w:val="00B7740D"/>
    <w:rsid w:val="00B82F58"/>
    <w:rsid w:val="00B839A9"/>
    <w:rsid w:val="00B84C63"/>
    <w:rsid w:val="00B86814"/>
    <w:rsid w:val="00B8729A"/>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0EBA"/>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7E02"/>
    <w:rsid w:val="00BF6ECD"/>
    <w:rsid w:val="00BF790B"/>
    <w:rsid w:val="00C01714"/>
    <w:rsid w:val="00C01E67"/>
    <w:rsid w:val="00C05302"/>
    <w:rsid w:val="00C06B6B"/>
    <w:rsid w:val="00C06F37"/>
    <w:rsid w:val="00C0799A"/>
    <w:rsid w:val="00C13438"/>
    <w:rsid w:val="00C170FF"/>
    <w:rsid w:val="00C173E1"/>
    <w:rsid w:val="00C200D8"/>
    <w:rsid w:val="00C2019E"/>
    <w:rsid w:val="00C22CF2"/>
    <w:rsid w:val="00C27AEF"/>
    <w:rsid w:val="00C3091C"/>
    <w:rsid w:val="00C3110E"/>
    <w:rsid w:val="00C3466C"/>
    <w:rsid w:val="00C355FF"/>
    <w:rsid w:val="00C41A64"/>
    <w:rsid w:val="00C47122"/>
    <w:rsid w:val="00C47959"/>
    <w:rsid w:val="00C47CEA"/>
    <w:rsid w:val="00C515E0"/>
    <w:rsid w:val="00C531A3"/>
    <w:rsid w:val="00C54BA9"/>
    <w:rsid w:val="00C57F24"/>
    <w:rsid w:val="00C63EA6"/>
    <w:rsid w:val="00C6619F"/>
    <w:rsid w:val="00C6624A"/>
    <w:rsid w:val="00C742C3"/>
    <w:rsid w:val="00C75559"/>
    <w:rsid w:val="00C76D88"/>
    <w:rsid w:val="00C7785D"/>
    <w:rsid w:val="00C77A26"/>
    <w:rsid w:val="00C85BDD"/>
    <w:rsid w:val="00C86B81"/>
    <w:rsid w:val="00C91557"/>
    <w:rsid w:val="00C92F74"/>
    <w:rsid w:val="00C94148"/>
    <w:rsid w:val="00CA08D7"/>
    <w:rsid w:val="00CA1C19"/>
    <w:rsid w:val="00CA204D"/>
    <w:rsid w:val="00CA2E14"/>
    <w:rsid w:val="00CA60CD"/>
    <w:rsid w:val="00CB04F8"/>
    <w:rsid w:val="00CB10E9"/>
    <w:rsid w:val="00CB11D6"/>
    <w:rsid w:val="00CB16EA"/>
    <w:rsid w:val="00CB5475"/>
    <w:rsid w:val="00CB665E"/>
    <w:rsid w:val="00CB6E09"/>
    <w:rsid w:val="00CC09A7"/>
    <w:rsid w:val="00CC0FD9"/>
    <w:rsid w:val="00CC1A9C"/>
    <w:rsid w:val="00CC1F8F"/>
    <w:rsid w:val="00CC6AE5"/>
    <w:rsid w:val="00CD139B"/>
    <w:rsid w:val="00CD5E59"/>
    <w:rsid w:val="00CD7831"/>
    <w:rsid w:val="00CE05D4"/>
    <w:rsid w:val="00CE4712"/>
    <w:rsid w:val="00CF53EE"/>
    <w:rsid w:val="00D01E5B"/>
    <w:rsid w:val="00D02378"/>
    <w:rsid w:val="00D02BE9"/>
    <w:rsid w:val="00D0666B"/>
    <w:rsid w:val="00D101DD"/>
    <w:rsid w:val="00D12F65"/>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1CCE"/>
    <w:rsid w:val="00D65A57"/>
    <w:rsid w:val="00D66306"/>
    <w:rsid w:val="00D66B18"/>
    <w:rsid w:val="00D726DB"/>
    <w:rsid w:val="00D73164"/>
    <w:rsid w:val="00D76E31"/>
    <w:rsid w:val="00D77E53"/>
    <w:rsid w:val="00D8135F"/>
    <w:rsid w:val="00D81DD5"/>
    <w:rsid w:val="00D87BB8"/>
    <w:rsid w:val="00D90BD9"/>
    <w:rsid w:val="00D932C5"/>
    <w:rsid w:val="00D939A7"/>
    <w:rsid w:val="00D94DA3"/>
    <w:rsid w:val="00D9581C"/>
    <w:rsid w:val="00D95DCB"/>
    <w:rsid w:val="00D96228"/>
    <w:rsid w:val="00DA5459"/>
    <w:rsid w:val="00DA5CB7"/>
    <w:rsid w:val="00DA619A"/>
    <w:rsid w:val="00DA7F95"/>
    <w:rsid w:val="00DB357A"/>
    <w:rsid w:val="00DB4233"/>
    <w:rsid w:val="00DB5097"/>
    <w:rsid w:val="00DB7862"/>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0D03"/>
    <w:rsid w:val="00E52F87"/>
    <w:rsid w:val="00E6120D"/>
    <w:rsid w:val="00E61D06"/>
    <w:rsid w:val="00E6292A"/>
    <w:rsid w:val="00E7043E"/>
    <w:rsid w:val="00E747D9"/>
    <w:rsid w:val="00E75D5D"/>
    <w:rsid w:val="00E766CA"/>
    <w:rsid w:val="00E81F85"/>
    <w:rsid w:val="00E8413D"/>
    <w:rsid w:val="00E84C2A"/>
    <w:rsid w:val="00E86280"/>
    <w:rsid w:val="00E875C5"/>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1CDE"/>
    <w:rsid w:val="00F0246E"/>
    <w:rsid w:val="00F026DB"/>
    <w:rsid w:val="00F04133"/>
    <w:rsid w:val="00F12233"/>
    <w:rsid w:val="00F12CE1"/>
    <w:rsid w:val="00F14096"/>
    <w:rsid w:val="00F14820"/>
    <w:rsid w:val="00F30DED"/>
    <w:rsid w:val="00F31DB2"/>
    <w:rsid w:val="00F34E3D"/>
    <w:rsid w:val="00F37287"/>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2759"/>
    <w:rsid w:val="00F74422"/>
    <w:rsid w:val="00F76222"/>
    <w:rsid w:val="00F82980"/>
    <w:rsid w:val="00F83712"/>
    <w:rsid w:val="00F86BEC"/>
    <w:rsid w:val="00F9447B"/>
    <w:rsid w:val="00F944E0"/>
    <w:rsid w:val="00F95C39"/>
    <w:rsid w:val="00F97B60"/>
    <w:rsid w:val="00FA0204"/>
    <w:rsid w:val="00FA132A"/>
    <w:rsid w:val="00FA1FC3"/>
    <w:rsid w:val="00FA431A"/>
    <w:rsid w:val="00FA54C6"/>
    <w:rsid w:val="00FA5E0B"/>
    <w:rsid w:val="00FA7BFA"/>
    <w:rsid w:val="00FB00F5"/>
    <w:rsid w:val="00FB0527"/>
    <w:rsid w:val="00FB3A37"/>
    <w:rsid w:val="00FB5E5B"/>
    <w:rsid w:val="00FB635D"/>
    <w:rsid w:val="00FB6BC1"/>
    <w:rsid w:val="00FC0EED"/>
    <w:rsid w:val="00FC11D2"/>
    <w:rsid w:val="00FC1405"/>
    <w:rsid w:val="00FC2C92"/>
    <w:rsid w:val="00FD0FFF"/>
    <w:rsid w:val="00FE2208"/>
    <w:rsid w:val="00FE2769"/>
    <w:rsid w:val="00FE2ED0"/>
    <w:rsid w:val="00FE3C8C"/>
    <w:rsid w:val="00FE430B"/>
    <w:rsid w:val="00FE46AF"/>
    <w:rsid w:val="00FE73C3"/>
    <w:rsid w:val="00FF104D"/>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65"/>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096"/>
  </w:style>
  <w:style w:type="paragraph" w:styleId="Heading1">
    <w:name w:val="heading 1"/>
    <w:basedOn w:val="Normal"/>
    <w:next w:val="Normal"/>
    <w:link w:val="Heading1Char"/>
    <w:uiPriority w:val="9"/>
    <w:qFormat/>
    <w:rsid w:val="009B309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B309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B309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B309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9B309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9B3096"/>
    <w:pPr>
      <w:keepNext/>
      <w:keepLines/>
      <w:spacing w:before="40" w:after="0"/>
      <w:outlineLvl w:val="5"/>
    </w:pPr>
  </w:style>
  <w:style w:type="paragraph" w:styleId="Heading7">
    <w:name w:val="heading 7"/>
    <w:basedOn w:val="Normal"/>
    <w:next w:val="Normal"/>
    <w:link w:val="Heading7Char"/>
    <w:uiPriority w:val="9"/>
    <w:semiHidden/>
    <w:unhideWhenUsed/>
    <w:qFormat/>
    <w:rsid w:val="009B309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B309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B309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09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B309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B309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B3096"/>
    <w:rPr>
      <w:i/>
      <w:iCs/>
    </w:rPr>
  </w:style>
  <w:style w:type="character" w:customStyle="1" w:styleId="Heading5Char">
    <w:name w:val="Heading 5 Char"/>
    <w:basedOn w:val="DefaultParagraphFont"/>
    <w:link w:val="Heading5"/>
    <w:uiPriority w:val="9"/>
    <w:semiHidden/>
    <w:rsid w:val="009B3096"/>
    <w:rPr>
      <w:color w:val="404040" w:themeColor="text1" w:themeTint="BF"/>
    </w:rPr>
  </w:style>
  <w:style w:type="character" w:customStyle="1" w:styleId="Heading6Char">
    <w:name w:val="Heading 6 Char"/>
    <w:basedOn w:val="DefaultParagraphFont"/>
    <w:link w:val="Heading6"/>
    <w:uiPriority w:val="9"/>
    <w:semiHidden/>
    <w:rsid w:val="009B3096"/>
  </w:style>
  <w:style w:type="character" w:customStyle="1" w:styleId="Heading7Char">
    <w:name w:val="Heading 7 Char"/>
    <w:basedOn w:val="DefaultParagraphFont"/>
    <w:link w:val="Heading7"/>
    <w:uiPriority w:val="9"/>
    <w:semiHidden/>
    <w:rsid w:val="009B309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B3096"/>
    <w:rPr>
      <w:color w:val="262626" w:themeColor="text1" w:themeTint="D9"/>
      <w:sz w:val="21"/>
      <w:szCs w:val="21"/>
    </w:rPr>
  </w:style>
  <w:style w:type="character" w:customStyle="1" w:styleId="Heading9Char">
    <w:name w:val="Heading 9 Char"/>
    <w:basedOn w:val="DefaultParagraphFont"/>
    <w:link w:val="Heading9"/>
    <w:uiPriority w:val="9"/>
    <w:semiHidden/>
    <w:rsid w:val="009B309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B309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B309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B309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B309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B3096"/>
    <w:rPr>
      <w:color w:val="5A5A5A" w:themeColor="text1" w:themeTint="A5"/>
      <w:spacing w:val="15"/>
    </w:rPr>
  </w:style>
  <w:style w:type="character" w:styleId="Strong">
    <w:name w:val="Strong"/>
    <w:basedOn w:val="DefaultParagraphFont"/>
    <w:uiPriority w:val="22"/>
    <w:qFormat/>
    <w:rsid w:val="009B3096"/>
    <w:rPr>
      <w:b/>
      <w:bCs/>
      <w:color w:val="auto"/>
    </w:rPr>
  </w:style>
  <w:style w:type="character" w:styleId="Emphasis">
    <w:name w:val="Emphasis"/>
    <w:basedOn w:val="DefaultParagraphFont"/>
    <w:uiPriority w:val="20"/>
    <w:qFormat/>
    <w:rsid w:val="009B3096"/>
    <w:rPr>
      <w:i/>
      <w:iCs/>
      <w:color w:val="auto"/>
    </w:rPr>
  </w:style>
  <w:style w:type="paragraph" w:styleId="NoSpacing">
    <w:name w:val="No Spacing"/>
    <w:uiPriority w:val="1"/>
    <w:qFormat/>
    <w:rsid w:val="009B309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B309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B3096"/>
    <w:rPr>
      <w:i/>
      <w:iCs/>
      <w:color w:val="404040" w:themeColor="text1" w:themeTint="BF"/>
    </w:rPr>
  </w:style>
  <w:style w:type="paragraph" w:styleId="IntenseQuote">
    <w:name w:val="Intense Quote"/>
    <w:basedOn w:val="Normal"/>
    <w:next w:val="Normal"/>
    <w:link w:val="IntenseQuoteChar"/>
    <w:uiPriority w:val="30"/>
    <w:qFormat/>
    <w:rsid w:val="009B309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B3096"/>
    <w:rPr>
      <w:i/>
      <w:iCs/>
      <w:color w:val="404040" w:themeColor="text1" w:themeTint="BF"/>
    </w:rPr>
  </w:style>
  <w:style w:type="character" w:styleId="SubtleEmphasis">
    <w:name w:val="Subtle Emphasis"/>
    <w:basedOn w:val="DefaultParagraphFont"/>
    <w:uiPriority w:val="19"/>
    <w:qFormat/>
    <w:rsid w:val="009B3096"/>
    <w:rPr>
      <w:i/>
      <w:iCs/>
      <w:color w:val="404040" w:themeColor="text1" w:themeTint="BF"/>
    </w:rPr>
  </w:style>
  <w:style w:type="character" w:styleId="IntenseEmphasis">
    <w:name w:val="Intense Emphasis"/>
    <w:basedOn w:val="DefaultParagraphFont"/>
    <w:uiPriority w:val="21"/>
    <w:qFormat/>
    <w:rsid w:val="009B3096"/>
    <w:rPr>
      <w:b/>
      <w:bCs/>
      <w:i/>
      <w:iCs/>
      <w:color w:val="auto"/>
    </w:rPr>
  </w:style>
  <w:style w:type="character" w:styleId="SubtleReference">
    <w:name w:val="Subtle Reference"/>
    <w:basedOn w:val="DefaultParagraphFont"/>
    <w:uiPriority w:val="31"/>
    <w:qFormat/>
    <w:rsid w:val="009B3096"/>
    <w:rPr>
      <w:smallCaps/>
      <w:color w:val="404040" w:themeColor="text1" w:themeTint="BF"/>
    </w:rPr>
  </w:style>
  <w:style w:type="character" w:styleId="IntenseReference">
    <w:name w:val="Intense Reference"/>
    <w:basedOn w:val="DefaultParagraphFont"/>
    <w:uiPriority w:val="32"/>
    <w:qFormat/>
    <w:rsid w:val="009B3096"/>
    <w:rPr>
      <w:b/>
      <w:bCs/>
      <w:smallCaps/>
      <w:color w:val="404040" w:themeColor="text1" w:themeTint="BF"/>
      <w:spacing w:val="5"/>
    </w:rPr>
  </w:style>
  <w:style w:type="character" w:styleId="BookTitle">
    <w:name w:val="Book Title"/>
    <w:basedOn w:val="DefaultParagraphFont"/>
    <w:uiPriority w:val="33"/>
    <w:qFormat/>
    <w:rsid w:val="009B3096"/>
    <w:rPr>
      <w:b/>
      <w:bCs/>
      <w:i/>
      <w:iCs/>
      <w:spacing w:val="5"/>
    </w:rPr>
  </w:style>
  <w:style w:type="paragraph" w:styleId="TOCHeading">
    <w:name w:val="TOC Heading"/>
    <w:basedOn w:val="Heading1"/>
    <w:next w:val="Normal"/>
    <w:uiPriority w:val="39"/>
    <w:semiHidden/>
    <w:unhideWhenUsed/>
    <w:qFormat/>
    <w:rsid w:val="009B309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semiHidden/>
    <w:unhideWhenUsed/>
    <w:rsid w:val="000E54EC"/>
    <w:pPr>
      <w:spacing w:after="120"/>
    </w:pPr>
  </w:style>
  <w:style w:type="character" w:customStyle="1" w:styleId="BodyTextChar">
    <w:name w:val="Body Text Char"/>
    <w:basedOn w:val="DefaultParagraphFont"/>
    <w:link w:val="BodyText"/>
    <w:uiPriority w:val="99"/>
    <w:semiHidden/>
    <w:rsid w:val="000E5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97/SCS.0000000000004296"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13</Pages>
  <Words>5100</Words>
  <Characters>29076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101</cp:revision>
  <dcterms:created xsi:type="dcterms:W3CDTF">2022-01-31T17:08:00Z</dcterms:created>
  <dcterms:modified xsi:type="dcterms:W3CDTF">2022-01-31T18:40:00Z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