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AF22C79" w:rsidR="000A7622" w:rsidRPr="00C04F25" w:rsidRDefault="000317A4"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7D2209EF" w:rsidR="00440BC4" w:rsidRDefault="006D61C7" w:rsidP="00D14423">
      <w:pPr>
        <w:rPr>
          <w:rFonts w:cstheme="minorHAnsi"/>
          <w:b/>
          <w:bCs/>
          <w:sz w:val="24"/>
          <w:szCs w:val="24"/>
        </w:rPr>
      </w:pPr>
      <w:r>
        <w:rPr>
          <w:rFonts w:cstheme="minorHAnsi"/>
          <w:i/>
          <w:sz w:val="24"/>
          <w:szCs w:val="24"/>
          <w:lang w:val="fr-FR"/>
        </w:rPr>
        <w:t>Journal of the Canadian Dental Association</w:t>
      </w:r>
      <w:r w:rsidR="000A7622" w:rsidRPr="00C04F25">
        <w:rPr>
          <w:rFonts w:cstheme="minorHAnsi"/>
          <w:sz w:val="24"/>
          <w:szCs w:val="24"/>
          <w:lang w:val="fr-FR"/>
        </w:rPr>
        <w:t xml:space="preserve">, Vol. </w:t>
      </w:r>
      <w:r>
        <w:rPr>
          <w:rFonts w:cstheme="minorHAnsi"/>
          <w:sz w:val="24"/>
          <w:szCs w:val="24"/>
          <w:lang w:val="fr-FR"/>
        </w:rPr>
        <w:t>79</w:t>
      </w:r>
      <w:r w:rsidR="000A7622" w:rsidRPr="00C04F25">
        <w:rPr>
          <w:rFonts w:cstheme="minorHAnsi"/>
          <w:sz w:val="24"/>
          <w:szCs w:val="24"/>
          <w:lang w:val="fr-FR"/>
        </w:rPr>
        <w:t xml:space="preserve"> (</w:t>
      </w:r>
      <w:r w:rsidR="00707BCF">
        <w:rPr>
          <w:rFonts w:cstheme="minorHAnsi"/>
          <w:sz w:val="24"/>
          <w:szCs w:val="24"/>
          <w:lang w:val="fr-FR"/>
        </w:rPr>
        <w:t>2013</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707BCF">
        <w:rPr>
          <w:rFonts w:cstheme="minorHAnsi"/>
          <w:sz w:val="24"/>
          <w:szCs w:val="24"/>
          <w:lang w:val="fr-FR"/>
        </w:rPr>
        <w:t>d158</w:t>
      </w:r>
      <w:r w:rsidR="000A7622" w:rsidRPr="00C04F25">
        <w:rPr>
          <w:rFonts w:cstheme="minorHAnsi"/>
          <w:sz w:val="24"/>
          <w:szCs w:val="24"/>
          <w:lang w:val="fr-FR"/>
        </w:rPr>
        <w:t xml:space="preserve">. </w:t>
      </w:r>
      <w:hyperlink r:id="rId8" w:history="1">
        <w:r w:rsidR="0086532C">
          <w:rPr>
            <w:rFonts w:cstheme="minorHAnsi"/>
            <w:color w:val="0563C1" w:themeColor="hyperlink"/>
            <w:sz w:val="24"/>
            <w:szCs w:val="24"/>
            <w:u w:val="single"/>
            <w:lang w:val="fr-FR"/>
          </w:rPr>
          <w:t xml:space="preserve">Publisher </w:t>
        </w:r>
        <w:proofErr w:type="spellStart"/>
        <w:r w:rsidR="0086532C">
          <w:rPr>
            <w:rFonts w:cstheme="minorHAnsi"/>
            <w:color w:val="0563C1" w:themeColor="hyperlink"/>
            <w:sz w:val="24"/>
            <w:szCs w:val="24"/>
            <w:u w:val="single"/>
            <w:lang w:val="fr-FR"/>
          </w:rPr>
          <w:t>link</w:t>
        </w:r>
        <w:proofErr w:type="spellEnd"/>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6532C">
        <w:rPr>
          <w:rFonts w:cstheme="minorHAnsi"/>
          <w:sz w:val="24"/>
          <w:szCs w:val="24"/>
        </w:rPr>
        <w:t>Canadian</w:t>
      </w:r>
      <w:r w:rsidR="00BE5374">
        <w:rPr>
          <w:rFonts w:cstheme="minorHAnsi"/>
          <w:sz w:val="24"/>
          <w:szCs w:val="24"/>
        </w:rPr>
        <w:t xml:space="preserve"> Dental Association</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BE5374">
        <w:rPr>
          <w:rFonts w:cstheme="minorHAnsi"/>
          <w:sz w:val="24"/>
          <w:szCs w:val="24"/>
        </w:rPr>
        <w:t>Canadian Dental Association</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BE5374">
        <w:rPr>
          <w:rFonts w:cstheme="minorHAnsi"/>
          <w:sz w:val="24"/>
          <w:szCs w:val="24"/>
        </w:rPr>
        <w:t>Canadian Dental Association</w:t>
      </w:r>
      <w:r w:rsidR="000A7622" w:rsidRPr="00E77278">
        <w:rPr>
          <w:rFonts w:cstheme="minorHAnsi"/>
          <w:sz w:val="24"/>
          <w:szCs w:val="24"/>
        </w:rPr>
        <w:t>.</w:t>
      </w:r>
      <w:r w:rsidR="000A7622" w:rsidRPr="00FB28B7">
        <w:rPr>
          <w:rFonts w:cstheme="minorHAnsi"/>
          <w:b/>
          <w:bCs/>
          <w:sz w:val="24"/>
          <w:szCs w:val="24"/>
        </w:rPr>
        <w:t xml:space="preserve"> </w:t>
      </w:r>
      <w:bookmarkEnd w:id="1"/>
    </w:p>
    <w:p w14:paraId="641F1DA9" w14:textId="2639E78E" w:rsidR="00786BE9" w:rsidRDefault="00786BE9" w:rsidP="005C42EB">
      <w:pPr>
        <w:pStyle w:val="Title"/>
      </w:pPr>
      <w:r w:rsidRPr="00786BE9">
        <w:t xml:space="preserve">Preserving Alveolar Bone Growth Following Cervical Root Fracture: </w:t>
      </w:r>
      <w:r w:rsidR="0086532C" w:rsidRPr="00786BE9">
        <w:t>A</w:t>
      </w:r>
      <w:r w:rsidRPr="00786BE9">
        <w:t xml:space="preserve"> Case Report</w:t>
      </w:r>
    </w:p>
    <w:p w14:paraId="4CBEA760" w14:textId="77777777" w:rsidR="00A46607" w:rsidRPr="00A46607" w:rsidRDefault="00A46607" w:rsidP="00A46607"/>
    <w:p w14:paraId="1C95D500" w14:textId="0B3A6CCE" w:rsidR="00A46607" w:rsidRPr="004A4294" w:rsidRDefault="00034F4E" w:rsidP="004A4294">
      <w:pPr>
        <w:pStyle w:val="NoSpacing"/>
        <w:rPr>
          <w:sz w:val="32"/>
          <w:szCs w:val="32"/>
        </w:rPr>
      </w:pPr>
      <w:proofErr w:type="spellStart"/>
      <w:r w:rsidRPr="004A4294">
        <w:rPr>
          <w:sz w:val="32"/>
          <w:szCs w:val="32"/>
        </w:rPr>
        <w:t>Tülin</w:t>
      </w:r>
      <w:proofErr w:type="spellEnd"/>
      <w:r w:rsidRPr="004A4294">
        <w:rPr>
          <w:sz w:val="32"/>
          <w:szCs w:val="32"/>
        </w:rPr>
        <w:t xml:space="preserve"> </w:t>
      </w:r>
      <w:proofErr w:type="spellStart"/>
      <w:r w:rsidRPr="004A4294">
        <w:rPr>
          <w:sz w:val="32"/>
          <w:szCs w:val="32"/>
        </w:rPr>
        <w:t>İleri</w:t>
      </w:r>
      <w:proofErr w:type="spellEnd"/>
      <w:r w:rsidRPr="004A4294">
        <w:rPr>
          <w:sz w:val="32"/>
          <w:szCs w:val="32"/>
        </w:rPr>
        <w:t xml:space="preserve"> </w:t>
      </w:r>
      <w:proofErr w:type="spellStart"/>
      <w:r w:rsidRPr="004A4294">
        <w:rPr>
          <w:sz w:val="32"/>
          <w:szCs w:val="32"/>
        </w:rPr>
        <w:t>Keçeli</w:t>
      </w:r>
      <w:proofErr w:type="spellEnd"/>
    </w:p>
    <w:p w14:paraId="50103181" w14:textId="6CB170BE" w:rsidR="00A46607" w:rsidRPr="004A4294" w:rsidRDefault="0055039E" w:rsidP="004A4294">
      <w:pPr>
        <w:pStyle w:val="NoSpacing"/>
        <w:rPr>
          <w:sz w:val="24"/>
          <w:szCs w:val="24"/>
        </w:rPr>
      </w:pPr>
      <w:proofErr w:type="spellStart"/>
      <w:r w:rsidRPr="004A4294">
        <w:rPr>
          <w:sz w:val="24"/>
          <w:szCs w:val="24"/>
        </w:rPr>
        <w:t>Hacettepe</w:t>
      </w:r>
      <w:proofErr w:type="spellEnd"/>
      <w:r w:rsidRPr="004A4294">
        <w:rPr>
          <w:sz w:val="24"/>
          <w:szCs w:val="24"/>
        </w:rPr>
        <w:t xml:space="preserve"> University, </w:t>
      </w:r>
      <w:r w:rsidRPr="004A4294">
        <w:rPr>
          <w:sz w:val="24"/>
          <w:szCs w:val="24"/>
        </w:rPr>
        <w:t>F</w:t>
      </w:r>
      <w:r w:rsidRPr="004A4294">
        <w:rPr>
          <w:sz w:val="24"/>
          <w:szCs w:val="24"/>
        </w:rPr>
        <w:t xml:space="preserve">aculty of </w:t>
      </w:r>
      <w:r w:rsidRPr="004A4294">
        <w:rPr>
          <w:sz w:val="24"/>
          <w:szCs w:val="24"/>
        </w:rPr>
        <w:t>D</w:t>
      </w:r>
      <w:r w:rsidRPr="004A4294">
        <w:rPr>
          <w:sz w:val="24"/>
          <w:szCs w:val="24"/>
        </w:rPr>
        <w:t>entistry, Ankara, Turkey</w:t>
      </w:r>
    </w:p>
    <w:p w14:paraId="1CC3B7BD" w14:textId="77777777" w:rsidR="00A46607" w:rsidRPr="004A4294" w:rsidRDefault="00034F4E" w:rsidP="004A4294">
      <w:pPr>
        <w:pStyle w:val="NoSpacing"/>
        <w:rPr>
          <w:sz w:val="32"/>
          <w:szCs w:val="32"/>
        </w:rPr>
      </w:pPr>
      <w:proofErr w:type="spellStart"/>
      <w:r w:rsidRPr="004A4294">
        <w:rPr>
          <w:sz w:val="32"/>
          <w:szCs w:val="32"/>
        </w:rPr>
        <w:t>Burak</w:t>
      </w:r>
      <w:proofErr w:type="spellEnd"/>
      <w:r w:rsidRPr="004A4294">
        <w:rPr>
          <w:sz w:val="32"/>
          <w:szCs w:val="32"/>
        </w:rPr>
        <w:t xml:space="preserve"> </w:t>
      </w:r>
      <w:proofErr w:type="spellStart"/>
      <w:r w:rsidRPr="004A4294">
        <w:rPr>
          <w:sz w:val="32"/>
          <w:szCs w:val="32"/>
        </w:rPr>
        <w:t>Kutlu</w:t>
      </w:r>
      <w:proofErr w:type="spellEnd"/>
      <w:r w:rsidRPr="004A4294">
        <w:rPr>
          <w:sz w:val="32"/>
          <w:szCs w:val="32"/>
        </w:rPr>
        <w:t xml:space="preserve">, DDS, </w:t>
      </w:r>
      <w:proofErr w:type="gramStart"/>
      <w:r w:rsidRPr="004A4294">
        <w:rPr>
          <w:sz w:val="32"/>
          <w:szCs w:val="32"/>
        </w:rPr>
        <w:t>PhD;</w:t>
      </w:r>
      <w:proofErr w:type="gramEnd"/>
      <w:r w:rsidRPr="004A4294">
        <w:rPr>
          <w:sz w:val="32"/>
          <w:szCs w:val="32"/>
        </w:rPr>
        <w:t xml:space="preserve"> </w:t>
      </w:r>
    </w:p>
    <w:p w14:paraId="2CF369C4" w14:textId="1FA088EB" w:rsidR="00A46607" w:rsidRPr="004A4294" w:rsidRDefault="004A4294" w:rsidP="004A4294">
      <w:pPr>
        <w:pStyle w:val="NoSpacing"/>
        <w:rPr>
          <w:sz w:val="24"/>
          <w:szCs w:val="24"/>
        </w:rPr>
      </w:pPr>
      <w:proofErr w:type="spellStart"/>
      <w:r w:rsidRPr="004A4294">
        <w:rPr>
          <w:sz w:val="24"/>
          <w:szCs w:val="24"/>
        </w:rPr>
        <w:t>Hacettepe</w:t>
      </w:r>
      <w:proofErr w:type="spellEnd"/>
      <w:r w:rsidRPr="004A4294">
        <w:rPr>
          <w:sz w:val="24"/>
          <w:szCs w:val="24"/>
        </w:rPr>
        <w:t xml:space="preserve"> University, Faculty of Dentistry, Ankara, Turkey</w:t>
      </w:r>
    </w:p>
    <w:p w14:paraId="2DFC8E34" w14:textId="1B6C833D" w:rsidR="00034F4E" w:rsidRPr="004A4294" w:rsidRDefault="00034F4E" w:rsidP="004A4294">
      <w:pPr>
        <w:pStyle w:val="NoSpacing"/>
        <w:rPr>
          <w:sz w:val="32"/>
          <w:szCs w:val="32"/>
        </w:rPr>
      </w:pPr>
      <w:r w:rsidRPr="004A4294">
        <w:rPr>
          <w:sz w:val="32"/>
          <w:szCs w:val="32"/>
        </w:rPr>
        <w:t>H. Cem Gungor, DDS, PhD</w:t>
      </w:r>
    </w:p>
    <w:p w14:paraId="2BE7C59D" w14:textId="2F670E68" w:rsidR="00034F4E" w:rsidRPr="004A4294" w:rsidRDefault="004A4294" w:rsidP="004A4294">
      <w:pPr>
        <w:pStyle w:val="NoSpacing"/>
        <w:rPr>
          <w:sz w:val="24"/>
          <w:szCs w:val="24"/>
        </w:rPr>
      </w:pPr>
      <w:proofErr w:type="spellStart"/>
      <w:r w:rsidRPr="004A4294">
        <w:rPr>
          <w:sz w:val="24"/>
          <w:szCs w:val="24"/>
        </w:rPr>
        <w:t>Hacettepe</w:t>
      </w:r>
      <w:proofErr w:type="spellEnd"/>
      <w:r w:rsidRPr="004A4294">
        <w:rPr>
          <w:sz w:val="24"/>
          <w:szCs w:val="24"/>
        </w:rPr>
        <w:t xml:space="preserve"> University, Faculty of Dentistry, Ankara, Turkey</w:t>
      </w:r>
    </w:p>
    <w:p w14:paraId="03DED8B5" w14:textId="77777777" w:rsidR="004A4294" w:rsidRPr="004A4294" w:rsidRDefault="004A4294" w:rsidP="00786BE9">
      <w:pPr>
        <w:rPr>
          <w:rFonts w:cstheme="minorHAnsi"/>
          <w:b/>
          <w:bCs/>
          <w:sz w:val="24"/>
          <w:szCs w:val="24"/>
        </w:rPr>
      </w:pPr>
    </w:p>
    <w:p w14:paraId="06CA8197" w14:textId="77777777" w:rsidR="00EF5AC5" w:rsidRPr="00EF5AC5" w:rsidRDefault="00EF5AC5" w:rsidP="00A46607">
      <w:pPr>
        <w:pStyle w:val="Heading1"/>
      </w:pPr>
      <w:r w:rsidRPr="00EF5AC5">
        <w:t>Abstract</w:t>
      </w:r>
    </w:p>
    <w:p w14:paraId="21DA3887" w14:textId="77777777" w:rsidR="00EF5AC5" w:rsidRPr="00EF5AC5" w:rsidRDefault="00EF5AC5" w:rsidP="00EF5AC5">
      <w:pPr>
        <w:rPr>
          <w:rFonts w:cstheme="minorHAnsi"/>
          <w:sz w:val="24"/>
          <w:szCs w:val="24"/>
        </w:rPr>
      </w:pPr>
      <w:r w:rsidRPr="00EF5AC5">
        <w:rPr>
          <w:rFonts w:cstheme="minorHAnsi"/>
          <w:sz w:val="24"/>
          <w:szCs w:val="24"/>
        </w:rPr>
        <w:t>Root fracture injuries affect 0.5%–7% of permanent teeth. Although cervical root fractures are less frequent in children, their serious consequences and poor prognosis may lead to tooth loss. In this case presentation, we discuss a treatment approach chosen to preserve alveolar bone growth following a cervical root fracture in an 8-year-old boy.</w:t>
      </w:r>
    </w:p>
    <w:p w14:paraId="56342B03" w14:textId="77777777" w:rsidR="00EF5AC5" w:rsidRPr="00EF5AC5" w:rsidRDefault="00EF5AC5" w:rsidP="00EF5AC5">
      <w:pPr>
        <w:rPr>
          <w:rFonts w:cstheme="minorHAnsi"/>
          <w:sz w:val="24"/>
          <w:szCs w:val="24"/>
        </w:rPr>
      </w:pPr>
      <w:r w:rsidRPr="00EF5AC5">
        <w:rPr>
          <w:rFonts w:cstheme="minorHAnsi"/>
          <w:sz w:val="24"/>
          <w:szCs w:val="24"/>
        </w:rPr>
        <w:t>Root fracture is rare in permanent dentition; its prevalence ranges from 0.5% to 7%.</w:t>
      </w:r>
      <w:r w:rsidRPr="00EF5AC5">
        <w:rPr>
          <w:rFonts w:cstheme="minorHAnsi"/>
          <w:sz w:val="24"/>
          <w:szCs w:val="24"/>
          <w:vertAlign w:val="superscript"/>
        </w:rPr>
        <w:t>1</w:t>
      </w:r>
      <w:r w:rsidRPr="00EF5AC5">
        <w:rPr>
          <w:rFonts w:cstheme="minorHAnsi"/>
          <w:sz w:val="24"/>
          <w:szCs w:val="24"/>
        </w:rPr>
        <w:t xml:space="preserve"> This type of injury damages not only the dentin, </w:t>
      </w:r>
      <w:proofErr w:type="gramStart"/>
      <w:r w:rsidRPr="00EF5AC5">
        <w:rPr>
          <w:rFonts w:cstheme="minorHAnsi"/>
          <w:sz w:val="24"/>
          <w:szCs w:val="24"/>
        </w:rPr>
        <w:t>cementum</w:t>
      </w:r>
      <w:proofErr w:type="gramEnd"/>
      <w:r w:rsidRPr="00EF5AC5">
        <w:rPr>
          <w:rFonts w:cstheme="minorHAnsi"/>
          <w:sz w:val="24"/>
          <w:szCs w:val="24"/>
        </w:rPr>
        <w:t xml:space="preserve"> and tooth pulp, but also the periodontal ligament.</w:t>
      </w:r>
      <w:r w:rsidRPr="00EF5AC5">
        <w:rPr>
          <w:rFonts w:cstheme="minorHAnsi"/>
          <w:sz w:val="24"/>
          <w:szCs w:val="24"/>
          <w:vertAlign w:val="superscript"/>
        </w:rPr>
        <w:t>2</w:t>
      </w:r>
      <w:r w:rsidRPr="00EF5AC5">
        <w:rPr>
          <w:rFonts w:cstheme="minorHAnsi"/>
          <w:sz w:val="24"/>
          <w:szCs w:val="24"/>
        </w:rPr>
        <w:t> As in most traumatic dental injuries, the maxillary central incisor region is most often affected. Root fractures are uncommon in teeth with incomplete root development and those at various stages of eruption.</w:t>
      </w:r>
      <w:r w:rsidRPr="00EF5AC5">
        <w:rPr>
          <w:rFonts w:cstheme="minorHAnsi"/>
          <w:sz w:val="24"/>
          <w:szCs w:val="24"/>
          <w:vertAlign w:val="superscript"/>
        </w:rPr>
        <w:t>3</w:t>
      </w:r>
      <w:r w:rsidRPr="00EF5AC5">
        <w:rPr>
          <w:rFonts w:cstheme="minorHAnsi"/>
          <w:sz w:val="24"/>
          <w:szCs w:val="24"/>
        </w:rPr>
        <w:t> Most are caused by fighting or foreign bodies striking the teeth.</w:t>
      </w:r>
      <w:r w:rsidRPr="00EF5AC5">
        <w:rPr>
          <w:rFonts w:cstheme="minorHAnsi"/>
          <w:sz w:val="24"/>
          <w:szCs w:val="24"/>
          <w:vertAlign w:val="superscript"/>
        </w:rPr>
        <w:t>1</w:t>
      </w:r>
      <w:r w:rsidRPr="00EF5AC5">
        <w:rPr>
          <w:rFonts w:cstheme="minorHAnsi"/>
          <w:sz w:val="24"/>
          <w:szCs w:val="24"/>
        </w:rPr>
        <w:t xml:space="preserve"> Root fractures may be horizontal, </w:t>
      </w:r>
      <w:proofErr w:type="gramStart"/>
      <w:r w:rsidRPr="00EF5AC5">
        <w:rPr>
          <w:rFonts w:cstheme="minorHAnsi"/>
          <w:sz w:val="24"/>
          <w:szCs w:val="24"/>
        </w:rPr>
        <w:t>oblique</w:t>
      </w:r>
      <w:proofErr w:type="gramEnd"/>
      <w:r w:rsidRPr="00EF5AC5">
        <w:rPr>
          <w:rFonts w:cstheme="minorHAnsi"/>
          <w:sz w:val="24"/>
          <w:szCs w:val="24"/>
        </w:rPr>
        <w:t xml:space="preserve"> or vertical; however, horizontal and oblique fractures are the most common.</w:t>
      </w:r>
      <w:r w:rsidRPr="00EF5AC5">
        <w:rPr>
          <w:rFonts w:cstheme="minorHAnsi"/>
          <w:sz w:val="24"/>
          <w:szCs w:val="24"/>
          <w:vertAlign w:val="superscript"/>
        </w:rPr>
        <w:t>4</w:t>
      </w:r>
    </w:p>
    <w:p w14:paraId="2A630183" w14:textId="77777777" w:rsidR="00EF5AC5" w:rsidRPr="00EF5AC5" w:rsidRDefault="00EF5AC5" w:rsidP="00EF5AC5">
      <w:pPr>
        <w:rPr>
          <w:rFonts w:cstheme="minorHAnsi"/>
          <w:sz w:val="24"/>
          <w:szCs w:val="24"/>
        </w:rPr>
      </w:pPr>
      <w:r w:rsidRPr="00EF5AC5">
        <w:rPr>
          <w:rFonts w:cstheme="minorHAnsi"/>
          <w:sz w:val="24"/>
          <w:szCs w:val="24"/>
        </w:rPr>
        <w:t>Horizontal root fractures, which constitute fewer than 3% of all dental injuries, occur most frequently in the middle third of the root, followed by apical and cervical regions.</w:t>
      </w:r>
      <w:r w:rsidRPr="00EF5AC5">
        <w:rPr>
          <w:rFonts w:cstheme="minorHAnsi"/>
          <w:sz w:val="24"/>
          <w:szCs w:val="24"/>
          <w:vertAlign w:val="superscript"/>
        </w:rPr>
        <w:t>5</w:t>
      </w:r>
      <w:r w:rsidRPr="00EF5AC5">
        <w:rPr>
          <w:rFonts w:cstheme="minorHAnsi"/>
          <w:sz w:val="24"/>
          <w:szCs w:val="24"/>
        </w:rPr>
        <w:t> They are most likely to take place in fully erupted permanent maxillary central incisors with completely formed roots.</w:t>
      </w:r>
      <w:r w:rsidRPr="00EF5AC5">
        <w:rPr>
          <w:rFonts w:cstheme="minorHAnsi"/>
          <w:sz w:val="24"/>
          <w:szCs w:val="24"/>
          <w:vertAlign w:val="superscript"/>
        </w:rPr>
        <w:t>6</w:t>
      </w:r>
      <w:r w:rsidRPr="00EF5AC5">
        <w:rPr>
          <w:rFonts w:cstheme="minorHAnsi"/>
          <w:sz w:val="24"/>
          <w:szCs w:val="24"/>
        </w:rPr>
        <w:t> Depending on the severity of the impact, multiple or single fractures can be observed. Single fractures distant from the cervical level are believed to be associated with a better prognosis.</w:t>
      </w:r>
      <w:r w:rsidRPr="00EF5AC5">
        <w:rPr>
          <w:rFonts w:cstheme="minorHAnsi"/>
          <w:sz w:val="24"/>
          <w:szCs w:val="24"/>
          <w:vertAlign w:val="superscript"/>
        </w:rPr>
        <w:t>4</w:t>
      </w:r>
    </w:p>
    <w:p w14:paraId="333DB5E3" w14:textId="77777777" w:rsidR="00EF5AC5" w:rsidRPr="00EF5AC5" w:rsidRDefault="00EF5AC5" w:rsidP="00EF5AC5">
      <w:pPr>
        <w:rPr>
          <w:rFonts w:cstheme="minorHAnsi"/>
          <w:sz w:val="24"/>
          <w:szCs w:val="24"/>
        </w:rPr>
      </w:pPr>
      <w:r w:rsidRPr="00EF5AC5">
        <w:rPr>
          <w:rFonts w:cstheme="minorHAnsi"/>
          <w:sz w:val="24"/>
          <w:szCs w:val="24"/>
        </w:rPr>
        <w:lastRenderedPageBreak/>
        <w:t>Cervical root fractures constitute 6–19% of all intra-alveolar root fractures.</w:t>
      </w:r>
      <w:r w:rsidRPr="00EF5AC5">
        <w:rPr>
          <w:rFonts w:cstheme="minorHAnsi"/>
          <w:sz w:val="24"/>
          <w:szCs w:val="24"/>
          <w:vertAlign w:val="superscript"/>
        </w:rPr>
        <w:t>6</w:t>
      </w:r>
      <w:r w:rsidRPr="00EF5AC5">
        <w:rPr>
          <w:rFonts w:cstheme="minorHAnsi"/>
          <w:sz w:val="24"/>
          <w:szCs w:val="24"/>
        </w:rPr>
        <w:t> However, they have the worst prognosis due to decreased stability of the coronal fragment and loss of vitality.</w:t>
      </w:r>
      <w:r w:rsidRPr="00EF5AC5">
        <w:rPr>
          <w:rFonts w:cstheme="minorHAnsi"/>
          <w:sz w:val="24"/>
          <w:szCs w:val="24"/>
          <w:vertAlign w:val="superscript"/>
        </w:rPr>
        <w:t>7</w:t>
      </w:r>
      <w:r w:rsidRPr="00EF5AC5">
        <w:rPr>
          <w:rFonts w:cstheme="minorHAnsi"/>
          <w:sz w:val="24"/>
          <w:szCs w:val="24"/>
        </w:rPr>
        <w:t> Therefore, the location of fracture becomes a very important parameter and an indicator for tooth survival following this type of injury.</w:t>
      </w:r>
      <w:r w:rsidRPr="00EF5AC5">
        <w:rPr>
          <w:rFonts w:cstheme="minorHAnsi"/>
          <w:sz w:val="24"/>
          <w:szCs w:val="24"/>
          <w:vertAlign w:val="superscript"/>
        </w:rPr>
        <w:t>2</w:t>
      </w:r>
      <w:r w:rsidRPr="00EF5AC5">
        <w:rPr>
          <w:rFonts w:cstheme="minorHAnsi"/>
          <w:sz w:val="24"/>
          <w:szCs w:val="24"/>
        </w:rPr>
        <w:t> Thus, a root fracture close to the gingival margin in a child may lead to tooth loss.</w:t>
      </w:r>
      <w:r w:rsidRPr="00EF5AC5">
        <w:rPr>
          <w:rFonts w:cstheme="minorHAnsi"/>
          <w:sz w:val="24"/>
          <w:szCs w:val="24"/>
          <w:vertAlign w:val="superscript"/>
        </w:rPr>
        <w:t>7</w:t>
      </w:r>
      <w:r w:rsidRPr="00EF5AC5">
        <w:rPr>
          <w:rFonts w:cstheme="minorHAnsi"/>
          <w:sz w:val="24"/>
          <w:szCs w:val="24"/>
        </w:rPr>
        <w:t xml:space="preserve"> In addition to psychosocial problems, tooth loss in a growing child has unfavourable developmental and esthetic outcomes resulting from compromised </w:t>
      </w:r>
      <w:proofErr w:type="spellStart"/>
      <w:r w:rsidRPr="00EF5AC5">
        <w:rPr>
          <w:rFonts w:cstheme="minorHAnsi"/>
          <w:sz w:val="24"/>
          <w:szCs w:val="24"/>
        </w:rPr>
        <w:t>bucco</w:t>
      </w:r>
      <w:proofErr w:type="spellEnd"/>
      <w:r w:rsidRPr="00EF5AC5">
        <w:rPr>
          <w:rFonts w:cstheme="minorHAnsi"/>
          <w:sz w:val="24"/>
          <w:szCs w:val="24"/>
        </w:rPr>
        <w:t xml:space="preserve">-palatal width of the alveolus following tooth extraction or loss. Therefore, the situation calls for an individualized treatment plan that addresses the developmental, </w:t>
      </w:r>
      <w:proofErr w:type="gramStart"/>
      <w:r w:rsidRPr="00EF5AC5">
        <w:rPr>
          <w:rFonts w:cstheme="minorHAnsi"/>
          <w:sz w:val="24"/>
          <w:szCs w:val="24"/>
        </w:rPr>
        <w:t>esthetic</w:t>
      </w:r>
      <w:proofErr w:type="gramEnd"/>
      <w:r w:rsidRPr="00EF5AC5">
        <w:rPr>
          <w:rFonts w:cstheme="minorHAnsi"/>
          <w:sz w:val="24"/>
          <w:szCs w:val="24"/>
        </w:rPr>
        <w:t xml:space="preserve"> and emotional demands of the child patient.</w:t>
      </w:r>
    </w:p>
    <w:p w14:paraId="6177A140" w14:textId="77777777" w:rsidR="00EF5AC5" w:rsidRPr="00EF5AC5" w:rsidRDefault="00EF5AC5" w:rsidP="00EF5AC5">
      <w:pPr>
        <w:rPr>
          <w:rFonts w:cstheme="minorHAnsi"/>
          <w:sz w:val="24"/>
          <w:szCs w:val="24"/>
        </w:rPr>
      </w:pPr>
      <w:r w:rsidRPr="00EF5AC5">
        <w:rPr>
          <w:rFonts w:cstheme="minorHAnsi"/>
          <w:sz w:val="24"/>
          <w:szCs w:val="24"/>
        </w:rPr>
        <w:t>In this case report, we describe the treatment approach followed to preserve alveolar bone growth following a cervical root fracture in a young boy.</w:t>
      </w:r>
    </w:p>
    <w:p w14:paraId="457201A5" w14:textId="77777777" w:rsidR="00EF5AC5" w:rsidRPr="00EF5AC5" w:rsidRDefault="00EF5AC5" w:rsidP="00CF3275">
      <w:pPr>
        <w:pStyle w:val="Heading1"/>
      </w:pPr>
      <w:r w:rsidRPr="00EF5AC5">
        <w:t>Case Report</w:t>
      </w:r>
    </w:p>
    <w:p w14:paraId="41B5F846" w14:textId="77777777" w:rsidR="00EF5AC5" w:rsidRPr="00EF5AC5" w:rsidRDefault="00EF5AC5" w:rsidP="00EF5AC5">
      <w:pPr>
        <w:rPr>
          <w:rFonts w:cstheme="minorHAnsi"/>
          <w:sz w:val="24"/>
          <w:szCs w:val="24"/>
        </w:rPr>
      </w:pPr>
      <w:r w:rsidRPr="00EF5AC5">
        <w:rPr>
          <w:rFonts w:cstheme="minorHAnsi"/>
          <w:sz w:val="24"/>
          <w:szCs w:val="24"/>
        </w:rPr>
        <w:t>An 8-year-old boy was referred to the pediatric dentistry clinic with a fractured maxillary right central incisor (tooth 11). The trauma had occurred, a week earlier, when he had collided with a friend at school. He had been seen by 2 general practitioners who advised his parents to visit a university dental clinic for treatment.</w:t>
      </w:r>
    </w:p>
    <w:p w14:paraId="7D026D64" w14:textId="77777777" w:rsidR="00EF5AC5" w:rsidRPr="00EF5AC5" w:rsidRDefault="00EF5AC5" w:rsidP="00EF5AC5">
      <w:pPr>
        <w:rPr>
          <w:rFonts w:cstheme="minorHAnsi"/>
          <w:sz w:val="24"/>
          <w:szCs w:val="24"/>
        </w:rPr>
      </w:pPr>
      <w:r w:rsidRPr="00EF5AC5">
        <w:rPr>
          <w:rFonts w:cstheme="minorHAnsi"/>
          <w:sz w:val="24"/>
          <w:szCs w:val="24"/>
        </w:rPr>
        <w:t xml:space="preserve">His medical history was non-contributory. Clinical examination revealed excessive mobility of the tooth, which was also tender to palpation. The </w:t>
      </w:r>
      <w:proofErr w:type="spellStart"/>
      <w:r w:rsidRPr="00EF5AC5">
        <w:rPr>
          <w:rFonts w:cstheme="minorHAnsi"/>
          <w:sz w:val="24"/>
          <w:szCs w:val="24"/>
        </w:rPr>
        <w:t>neighbouring</w:t>
      </w:r>
      <w:proofErr w:type="spellEnd"/>
      <w:r w:rsidRPr="00EF5AC5">
        <w:rPr>
          <w:rFonts w:cstheme="minorHAnsi"/>
          <w:sz w:val="24"/>
          <w:szCs w:val="24"/>
        </w:rPr>
        <w:t xml:space="preserve"> teeth were free of any symptom of trauma (</w:t>
      </w:r>
      <w:r w:rsidRPr="00EF5AC5">
        <w:rPr>
          <w:rFonts w:cstheme="minorHAnsi"/>
          <w:b/>
          <w:bCs/>
          <w:sz w:val="24"/>
          <w:szCs w:val="24"/>
        </w:rPr>
        <w:t>Fig. 1</w:t>
      </w:r>
      <w:r w:rsidRPr="00EF5AC5">
        <w:rPr>
          <w:rFonts w:cstheme="minorHAnsi"/>
          <w:sz w:val="24"/>
          <w:szCs w:val="24"/>
        </w:rPr>
        <w:t>). Following radiographic examination (</w:t>
      </w:r>
      <w:r w:rsidRPr="00EF5AC5">
        <w:rPr>
          <w:rFonts w:cstheme="minorHAnsi"/>
          <w:b/>
          <w:bCs/>
          <w:sz w:val="24"/>
          <w:szCs w:val="24"/>
        </w:rPr>
        <w:t>Fig. 2</w:t>
      </w:r>
      <w:r w:rsidRPr="00EF5AC5">
        <w:rPr>
          <w:rFonts w:cstheme="minorHAnsi"/>
          <w:sz w:val="24"/>
          <w:szCs w:val="24"/>
        </w:rPr>
        <w:t>), the injury was diagnosed as cervical root fracture.</w:t>
      </w:r>
    </w:p>
    <w:p w14:paraId="612B9EF8" w14:textId="77777777" w:rsidR="00EF5AC5" w:rsidRPr="00EF5AC5" w:rsidRDefault="00EF5AC5" w:rsidP="00EF5AC5">
      <w:pPr>
        <w:rPr>
          <w:rFonts w:cstheme="minorHAnsi"/>
          <w:sz w:val="24"/>
          <w:szCs w:val="24"/>
        </w:rPr>
      </w:pPr>
      <w:r w:rsidRPr="00EF5AC5">
        <w:rPr>
          <w:rFonts w:cstheme="minorHAnsi"/>
          <w:sz w:val="24"/>
          <w:szCs w:val="24"/>
        </w:rPr>
        <w:t>The treatment plan comprised extraction of the coronal part of tooth 11, endodontic treatment (apexification) of the apical part followed by orthodontic extrusion and final restoration with crown reattachment.</w:t>
      </w:r>
      <w:r w:rsidRPr="00EF5AC5">
        <w:rPr>
          <w:rFonts w:cstheme="minorHAnsi"/>
          <w:sz w:val="24"/>
          <w:szCs w:val="24"/>
          <w:vertAlign w:val="superscript"/>
        </w:rPr>
        <w:t>8</w:t>
      </w:r>
      <w:r w:rsidRPr="00EF5AC5">
        <w:rPr>
          <w:rFonts w:cstheme="minorHAnsi"/>
          <w:sz w:val="24"/>
          <w:szCs w:val="24"/>
        </w:rPr>
        <w:t xml:space="preserve"> This plan was discussed with the patient and his </w:t>
      </w:r>
      <w:proofErr w:type="gramStart"/>
      <w:r w:rsidRPr="00EF5AC5">
        <w:rPr>
          <w:rFonts w:cstheme="minorHAnsi"/>
          <w:sz w:val="24"/>
          <w:szCs w:val="24"/>
        </w:rPr>
        <w:t>parents</w:t>
      </w:r>
      <w:proofErr w:type="gramEnd"/>
      <w:r w:rsidRPr="00EF5AC5">
        <w:rPr>
          <w:rFonts w:cstheme="minorHAnsi"/>
          <w:sz w:val="24"/>
          <w:szCs w:val="24"/>
        </w:rPr>
        <w:t xml:space="preserve"> and their approval was obtained.</w:t>
      </w:r>
    </w:p>
    <w:p w14:paraId="617E83DB" w14:textId="77777777" w:rsidR="00EF5AC5" w:rsidRPr="00EF5AC5" w:rsidRDefault="00EF5AC5" w:rsidP="00EF5AC5">
      <w:pPr>
        <w:rPr>
          <w:rFonts w:cstheme="minorHAnsi"/>
          <w:sz w:val="24"/>
          <w:szCs w:val="24"/>
        </w:rPr>
      </w:pPr>
      <w:r w:rsidRPr="00EF5AC5">
        <w:rPr>
          <w:rFonts w:cstheme="minorHAnsi"/>
          <w:sz w:val="24"/>
          <w:szCs w:val="24"/>
        </w:rPr>
        <w:t>Following local anesthesia, the coronal fragment was extracted and transferred to sterile saline to be stored at 4°C for future use in a partial prosthesis.</w:t>
      </w:r>
      <w:r w:rsidRPr="00EF5AC5">
        <w:rPr>
          <w:rFonts w:cstheme="minorHAnsi"/>
          <w:sz w:val="24"/>
          <w:szCs w:val="24"/>
          <w:vertAlign w:val="superscript"/>
        </w:rPr>
        <w:t>9</w:t>
      </w:r>
      <w:r w:rsidRPr="00EF5AC5">
        <w:rPr>
          <w:rFonts w:cstheme="minorHAnsi"/>
          <w:sz w:val="24"/>
          <w:szCs w:val="24"/>
        </w:rPr>
        <w:t> Inspection of the alveolar socket revealed that the fracture line was located deeply (about 4 mm) under the gingival margin (</w:t>
      </w:r>
      <w:r w:rsidRPr="00EF5AC5">
        <w:rPr>
          <w:rFonts w:cstheme="minorHAnsi"/>
          <w:b/>
          <w:bCs/>
          <w:sz w:val="24"/>
          <w:szCs w:val="24"/>
        </w:rPr>
        <w:t>Fig. 3</w:t>
      </w:r>
      <w:r w:rsidRPr="00EF5AC5">
        <w:rPr>
          <w:rFonts w:cstheme="minorHAnsi"/>
          <w:sz w:val="24"/>
          <w:szCs w:val="24"/>
        </w:rPr>
        <w:t>). It was estimated that the length of the apical part of the tooth was insufficient to satisfy the ideal crown–root ratio of 1:1 needed for crown reattachment. Thus, the treatment plan was abandoned leaving 2 available options: root submergence to facilitate alveolar bone growth or extraction of the root and fabrication of a partial prosthesis until definitive treatment could be carried out when the patient was older. These options were discussed with the parents, who decided to continue without extraction.</w:t>
      </w:r>
    </w:p>
    <w:p w14:paraId="4D955AC0" w14:textId="77777777" w:rsidR="00EF5AC5" w:rsidRPr="00EF5AC5" w:rsidRDefault="00EF5AC5" w:rsidP="00EF5AC5">
      <w:pPr>
        <w:rPr>
          <w:rFonts w:cstheme="minorHAnsi"/>
          <w:sz w:val="24"/>
          <w:szCs w:val="24"/>
        </w:rPr>
      </w:pPr>
      <w:r w:rsidRPr="00EF5AC5">
        <w:rPr>
          <w:rFonts w:cstheme="minorHAnsi"/>
          <w:sz w:val="24"/>
          <w:szCs w:val="24"/>
        </w:rPr>
        <w:t>NOTE: Click to enlarge images.</w:t>
      </w:r>
    </w:p>
    <w:p w14:paraId="382D234B" w14:textId="77777777" w:rsidR="00CF3275" w:rsidRDefault="00EF5AC5" w:rsidP="00CF3275">
      <w:pPr>
        <w:pStyle w:val="NoSpacing"/>
      </w:pPr>
      <w:r w:rsidRPr="00EF5AC5">
        <w:rPr>
          <w:noProof/>
        </w:rPr>
        <w:lastRenderedPageBreak/>
        <w:drawing>
          <wp:inline distT="0" distB="0" distL="0" distR="0" wp14:anchorId="0840F86C" wp14:editId="19FFC0F1">
            <wp:extent cx="2377440" cy="1668780"/>
            <wp:effectExtent l="0" t="0" r="3810" b="7620"/>
            <wp:docPr id="17" name="Picture 17">
              <a:hlinkClick xmlns:a="http://schemas.openxmlformats.org/drawingml/2006/main" r:id="rId10" tooltip="&quot;Figure 1: Preoperative frontal view of the patient showing fracture in tooth 11, but no damage to adjacent teeth.&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hlinkClick r:id="rId10" tooltip="&quot;Figure 1: Preoperative frontal view of the patient showing fracture in tooth 11, but no damage to adjacent teeth.&quot;"/>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77440" cy="1668780"/>
                    </a:xfrm>
                    <a:prstGeom prst="rect">
                      <a:avLst/>
                    </a:prstGeom>
                    <a:noFill/>
                    <a:ln>
                      <a:noFill/>
                    </a:ln>
                  </pic:spPr>
                </pic:pic>
              </a:graphicData>
            </a:graphic>
          </wp:inline>
        </w:drawing>
      </w:r>
      <w:r w:rsidRPr="00EF5AC5">
        <w:t> </w:t>
      </w:r>
    </w:p>
    <w:p w14:paraId="75C74AB1" w14:textId="77028ECC" w:rsidR="00EF5AC5" w:rsidRPr="00EF5AC5" w:rsidRDefault="00EF5AC5" w:rsidP="00CF3275">
      <w:pPr>
        <w:pStyle w:val="NoSpacing"/>
      </w:pPr>
      <w:r w:rsidRPr="00EF5AC5">
        <w:rPr>
          <w:b/>
          <w:bCs/>
        </w:rPr>
        <w:t>Figure 1:</w:t>
      </w:r>
      <w:r w:rsidRPr="00EF5AC5">
        <w:t> Preoperative frontal view of the patient showing fracture in tooth 11, but no damage to adjacent teeth.</w:t>
      </w:r>
    </w:p>
    <w:p w14:paraId="0F4E8D04" w14:textId="77777777" w:rsidR="00CF3275" w:rsidRDefault="00EF5AC5" w:rsidP="00CF3275">
      <w:pPr>
        <w:pStyle w:val="NoSpacing"/>
      </w:pPr>
      <w:r w:rsidRPr="00EF5AC5">
        <w:rPr>
          <w:noProof/>
        </w:rPr>
        <w:drawing>
          <wp:inline distT="0" distB="0" distL="0" distR="0" wp14:anchorId="3F870EA4" wp14:editId="03999E38">
            <wp:extent cx="2377440" cy="1668780"/>
            <wp:effectExtent l="0" t="0" r="3810" b="7620"/>
            <wp:docPr id="16" name="Picture 16">
              <a:hlinkClick xmlns:a="http://schemas.openxmlformats.org/drawingml/2006/main" r:id="rId12" tooltip="&quot;Figure 2: Periapical radiograph, showing the fracture on distal corner of tooth 11 (arrow). Note the fracture line is hardly visible in this aspect.&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2" tooltip="&quot;Figure 2: Periapical radiograph, showing the fracture on distal corner of tooth 11 (arrow). Note the fracture line is hardly visible in this aspect.&quot;"/>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7440" cy="1668780"/>
                    </a:xfrm>
                    <a:prstGeom prst="rect">
                      <a:avLst/>
                    </a:prstGeom>
                    <a:noFill/>
                    <a:ln>
                      <a:noFill/>
                    </a:ln>
                  </pic:spPr>
                </pic:pic>
              </a:graphicData>
            </a:graphic>
          </wp:inline>
        </w:drawing>
      </w:r>
      <w:r w:rsidRPr="00EF5AC5">
        <w:t> </w:t>
      </w:r>
    </w:p>
    <w:p w14:paraId="79896B6C" w14:textId="36AFBF66" w:rsidR="00EF5AC5" w:rsidRPr="00EF5AC5" w:rsidRDefault="00EF5AC5" w:rsidP="00CF3275">
      <w:pPr>
        <w:pStyle w:val="NoSpacing"/>
      </w:pPr>
      <w:r w:rsidRPr="00EF5AC5">
        <w:rPr>
          <w:b/>
          <w:bCs/>
        </w:rPr>
        <w:t>Figure 2: </w:t>
      </w:r>
      <w:r w:rsidRPr="00EF5AC5">
        <w:t>Periapical radiograph, showing the fracture on distal corner of tooth 11 (arrow). Note the fracture line is hardly visible in this aspect.</w:t>
      </w:r>
    </w:p>
    <w:p w14:paraId="217C783D" w14:textId="77777777" w:rsidR="00CF3275" w:rsidRDefault="00EF5AC5" w:rsidP="00CF3275">
      <w:pPr>
        <w:pStyle w:val="NoSpacing"/>
      </w:pPr>
      <w:r w:rsidRPr="00EF5AC5">
        <w:br/>
      </w:r>
      <w:r w:rsidRPr="00EF5AC5">
        <w:rPr>
          <w:noProof/>
        </w:rPr>
        <w:drawing>
          <wp:inline distT="0" distB="0" distL="0" distR="0" wp14:anchorId="3B498764" wp14:editId="37577474">
            <wp:extent cx="2377440" cy="1668780"/>
            <wp:effectExtent l="0" t="0" r="3810" b="7620"/>
            <wp:docPr id="15" name="Picture 15">
              <a:hlinkClick xmlns:a="http://schemas.openxmlformats.org/drawingml/2006/main" r:id="rId14" tooltip="&quot;Figure 3: Following extraction of the coronal fragment, clinical examination revealed a deep fracture line, about 4 mm below the gingival margin.&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hlinkClick r:id="rId14" tooltip="&quot;Figure 3: Following extraction of the coronal fragment, clinical examination revealed a deep fracture line, about 4 mm below the gingival margin.&quot;"/>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77440" cy="1668780"/>
                    </a:xfrm>
                    <a:prstGeom prst="rect">
                      <a:avLst/>
                    </a:prstGeom>
                    <a:noFill/>
                    <a:ln>
                      <a:noFill/>
                    </a:ln>
                  </pic:spPr>
                </pic:pic>
              </a:graphicData>
            </a:graphic>
          </wp:inline>
        </w:drawing>
      </w:r>
      <w:r w:rsidRPr="00EF5AC5">
        <w:t> </w:t>
      </w:r>
    </w:p>
    <w:p w14:paraId="7EDDB8B5" w14:textId="5103FFE3" w:rsidR="00EF5AC5" w:rsidRPr="00EF5AC5" w:rsidRDefault="00EF5AC5" w:rsidP="00CF3275">
      <w:pPr>
        <w:pStyle w:val="NoSpacing"/>
      </w:pPr>
      <w:r w:rsidRPr="00EF5AC5">
        <w:rPr>
          <w:b/>
          <w:bCs/>
        </w:rPr>
        <w:t>Figure 3: </w:t>
      </w:r>
      <w:r w:rsidRPr="00EF5AC5">
        <w:t>Following extraction of the coronal fragment, clinical examination revealed a deep fracture line, about 4 mm below the gingival margin.</w:t>
      </w:r>
    </w:p>
    <w:p w14:paraId="028E60DB" w14:textId="0BF74F3A" w:rsidR="00EF5AC5" w:rsidRPr="00EF5AC5" w:rsidRDefault="00EF5AC5" w:rsidP="00EF5AC5">
      <w:pPr>
        <w:rPr>
          <w:rFonts w:cstheme="minorHAnsi"/>
          <w:sz w:val="24"/>
          <w:szCs w:val="24"/>
        </w:rPr>
      </w:pPr>
      <w:r w:rsidRPr="00EF5AC5">
        <w:rPr>
          <w:rFonts w:cstheme="minorHAnsi"/>
          <w:sz w:val="24"/>
          <w:szCs w:val="24"/>
        </w:rPr>
        <w:br/>
        <w:t>After establishing hemostasis at the extraction site, the pulp was extirpated under copious saline irrigation. The working length of the root canal was determined, and calcium hydroxide paste was placed into the root. The access cavity was covered with glass ionomer cement. The patient was prescribed antibiotics and recalled 2 weeks later.</w:t>
      </w:r>
    </w:p>
    <w:p w14:paraId="2B266077" w14:textId="77777777" w:rsidR="00EF5AC5" w:rsidRPr="00EF5AC5" w:rsidRDefault="00EF5AC5" w:rsidP="00EF5AC5">
      <w:pPr>
        <w:rPr>
          <w:rFonts w:cstheme="minorHAnsi"/>
          <w:sz w:val="24"/>
          <w:szCs w:val="24"/>
        </w:rPr>
      </w:pPr>
      <w:r w:rsidRPr="00EF5AC5">
        <w:rPr>
          <w:rFonts w:cstheme="minorHAnsi"/>
          <w:sz w:val="24"/>
          <w:szCs w:val="24"/>
        </w:rPr>
        <w:t xml:space="preserve">During the second visit, under local anesthesia, a </w:t>
      </w:r>
      <w:proofErr w:type="gramStart"/>
      <w:r w:rsidRPr="00EF5AC5">
        <w:rPr>
          <w:rFonts w:cstheme="minorHAnsi"/>
          <w:sz w:val="24"/>
          <w:szCs w:val="24"/>
        </w:rPr>
        <w:t>full-thickness</w:t>
      </w:r>
      <w:proofErr w:type="gramEnd"/>
      <w:r w:rsidRPr="00EF5AC5">
        <w:rPr>
          <w:rFonts w:cstheme="minorHAnsi"/>
          <w:sz w:val="24"/>
          <w:szCs w:val="24"/>
        </w:rPr>
        <w:t xml:space="preserve"> </w:t>
      </w:r>
      <w:proofErr w:type="spellStart"/>
      <w:r w:rsidRPr="00EF5AC5">
        <w:rPr>
          <w:rFonts w:cstheme="minorHAnsi"/>
          <w:sz w:val="24"/>
          <w:szCs w:val="24"/>
        </w:rPr>
        <w:t>mucoperiostal</w:t>
      </w:r>
      <w:proofErr w:type="spellEnd"/>
      <w:r w:rsidRPr="00EF5AC5">
        <w:rPr>
          <w:rFonts w:cstheme="minorHAnsi"/>
          <w:sz w:val="24"/>
          <w:szCs w:val="24"/>
        </w:rPr>
        <w:t xml:space="preserve"> flap was reflected. The coronal part of the root surface was then further reduced to 2 mm below the marginal bone using a round bur. Utmost care was taken not to remove any bone. The root canal was thoroughly rinsed with saline to remove the calcium hydroxide paste. Subsequent irrigation with 2% chlorhexidine solution was followed by saline again. The root canal was then dried and packed with mineral trioxide aggregate (</w:t>
      </w:r>
      <w:proofErr w:type="spellStart"/>
      <w:r w:rsidRPr="00EF5AC5">
        <w:rPr>
          <w:rFonts w:cstheme="minorHAnsi"/>
          <w:sz w:val="24"/>
          <w:szCs w:val="24"/>
        </w:rPr>
        <w:t>ProRoot</w:t>
      </w:r>
      <w:proofErr w:type="spellEnd"/>
      <w:r w:rsidRPr="00EF5AC5">
        <w:rPr>
          <w:rFonts w:cstheme="minorHAnsi"/>
          <w:sz w:val="24"/>
          <w:szCs w:val="24"/>
        </w:rPr>
        <w:t xml:space="preserve"> MTA, Dentsply </w:t>
      </w:r>
      <w:proofErr w:type="spellStart"/>
      <w:r w:rsidRPr="00EF5AC5">
        <w:rPr>
          <w:rFonts w:cstheme="minorHAnsi"/>
          <w:sz w:val="24"/>
          <w:szCs w:val="24"/>
        </w:rPr>
        <w:t>Maillefer</w:t>
      </w:r>
      <w:proofErr w:type="spellEnd"/>
      <w:r w:rsidRPr="00EF5AC5">
        <w:rPr>
          <w:rFonts w:cstheme="minorHAnsi"/>
          <w:sz w:val="24"/>
          <w:szCs w:val="24"/>
        </w:rPr>
        <w:t xml:space="preserve">, </w:t>
      </w:r>
      <w:proofErr w:type="spellStart"/>
      <w:r w:rsidRPr="00EF5AC5">
        <w:rPr>
          <w:rFonts w:cstheme="minorHAnsi"/>
          <w:sz w:val="24"/>
          <w:szCs w:val="24"/>
        </w:rPr>
        <w:t>Ballaigues</w:t>
      </w:r>
      <w:proofErr w:type="spellEnd"/>
      <w:r w:rsidRPr="00EF5AC5">
        <w:rPr>
          <w:rFonts w:cstheme="minorHAnsi"/>
          <w:sz w:val="24"/>
          <w:szCs w:val="24"/>
        </w:rPr>
        <w:t xml:space="preserve">, Switzerland) to the predetermined working length using </w:t>
      </w:r>
      <w:proofErr w:type="spellStart"/>
      <w:r w:rsidRPr="00EF5AC5">
        <w:rPr>
          <w:rFonts w:cstheme="minorHAnsi"/>
          <w:sz w:val="24"/>
          <w:szCs w:val="24"/>
        </w:rPr>
        <w:t>lentulo</w:t>
      </w:r>
      <w:proofErr w:type="spellEnd"/>
      <w:r w:rsidRPr="00EF5AC5">
        <w:rPr>
          <w:rFonts w:cstheme="minorHAnsi"/>
          <w:sz w:val="24"/>
          <w:szCs w:val="24"/>
        </w:rPr>
        <w:t xml:space="preserve"> spirals in 3 consecutive steps. The remainder of the root canal and access cavity were obturated with high-strength glass ionomer cement. Excess cement was </w:t>
      </w:r>
      <w:proofErr w:type="gramStart"/>
      <w:r w:rsidRPr="00EF5AC5">
        <w:rPr>
          <w:rFonts w:cstheme="minorHAnsi"/>
          <w:sz w:val="24"/>
          <w:szCs w:val="24"/>
        </w:rPr>
        <w:t>removed</w:t>
      </w:r>
      <w:proofErr w:type="gramEnd"/>
      <w:r w:rsidRPr="00EF5AC5">
        <w:rPr>
          <w:rFonts w:cstheme="minorHAnsi"/>
          <w:sz w:val="24"/>
          <w:szCs w:val="24"/>
        </w:rPr>
        <w:t xml:space="preserve"> and primary wound closure was achieved by positioning the mucoperiosteal flap coronally and drawing it over the alveolus.</w:t>
      </w:r>
    </w:p>
    <w:p w14:paraId="7A4F83D4" w14:textId="77777777" w:rsidR="00EF5AC5" w:rsidRPr="00EF5AC5" w:rsidRDefault="00EF5AC5" w:rsidP="00EF5AC5">
      <w:pPr>
        <w:rPr>
          <w:rFonts w:cstheme="minorHAnsi"/>
          <w:sz w:val="24"/>
          <w:szCs w:val="24"/>
        </w:rPr>
      </w:pPr>
      <w:r w:rsidRPr="00EF5AC5">
        <w:rPr>
          <w:rFonts w:cstheme="minorHAnsi"/>
          <w:sz w:val="24"/>
          <w:szCs w:val="24"/>
        </w:rPr>
        <w:t xml:space="preserve">At 2 weeks after the surgery, we intended to install a temporary prosthetic appliance to prevent migration of adjacent teeth into the site. However, this plan could not be carried out as the patient had to move out of the town temporarily. On his return to the clinic, 5 months later, space closure had occurred because of migration of </w:t>
      </w:r>
      <w:proofErr w:type="spellStart"/>
      <w:r w:rsidRPr="00EF5AC5">
        <w:rPr>
          <w:rFonts w:cstheme="minorHAnsi"/>
          <w:sz w:val="24"/>
          <w:szCs w:val="24"/>
        </w:rPr>
        <w:t>neighbouring</w:t>
      </w:r>
      <w:proofErr w:type="spellEnd"/>
      <w:r w:rsidRPr="00EF5AC5">
        <w:rPr>
          <w:rFonts w:cstheme="minorHAnsi"/>
          <w:sz w:val="24"/>
          <w:szCs w:val="24"/>
        </w:rPr>
        <w:t xml:space="preserve"> teeth toward the surgery site (</w:t>
      </w:r>
      <w:r w:rsidRPr="00EF5AC5">
        <w:rPr>
          <w:rFonts w:cstheme="minorHAnsi"/>
          <w:b/>
          <w:bCs/>
          <w:sz w:val="24"/>
          <w:szCs w:val="24"/>
        </w:rPr>
        <w:t>Fig. 4</w:t>
      </w:r>
      <w:r w:rsidRPr="00EF5AC5">
        <w:rPr>
          <w:rFonts w:cstheme="minorHAnsi"/>
          <w:sz w:val="24"/>
          <w:szCs w:val="24"/>
        </w:rPr>
        <w:t xml:space="preserve">). Hence, a fan-type appliance was required to </w:t>
      </w:r>
      <w:proofErr w:type="gramStart"/>
      <w:r w:rsidRPr="00EF5AC5">
        <w:rPr>
          <w:rFonts w:cstheme="minorHAnsi"/>
          <w:sz w:val="24"/>
          <w:szCs w:val="24"/>
        </w:rPr>
        <w:t>open up</w:t>
      </w:r>
      <w:proofErr w:type="gramEnd"/>
      <w:r w:rsidRPr="00EF5AC5">
        <w:rPr>
          <w:rFonts w:cstheme="minorHAnsi"/>
          <w:sz w:val="24"/>
          <w:szCs w:val="24"/>
        </w:rPr>
        <w:t xml:space="preserve"> the space.</w:t>
      </w:r>
    </w:p>
    <w:p w14:paraId="5781619D" w14:textId="77777777" w:rsidR="00EF5AC5" w:rsidRPr="00EF5AC5" w:rsidRDefault="00EF5AC5" w:rsidP="00EF5AC5">
      <w:pPr>
        <w:rPr>
          <w:rFonts w:cstheme="minorHAnsi"/>
          <w:sz w:val="24"/>
          <w:szCs w:val="24"/>
        </w:rPr>
      </w:pPr>
      <w:r w:rsidRPr="00EF5AC5">
        <w:rPr>
          <w:rFonts w:cstheme="minorHAnsi"/>
          <w:sz w:val="24"/>
          <w:szCs w:val="24"/>
        </w:rPr>
        <w:t xml:space="preserve">Following this treatment, which lasted for 6 months, it was possible to take alginate impressions of both jaws. A removable partial prosthesis was fabricated incorporating the extracted crown, which was reduced to fit on a hard plaster model. The coronal dentin was removed to approximately 1 mm from the </w:t>
      </w:r>
      <w:proofErr w:type="spellStart"/>
      <w:r w:rsidRPr="00EF5AC5">
        <w:rPr>
          <w:rFonts w:cstheme="minorHAnsi"/>
          <w:sz w:val="24"/>
          <w:szCs w:val="24"/>
        </w:rPr>
        <w:t>dentino</w:t>
      </w:r>
      <w:proofErr w:type="spellEnd"/>
      <w:r w:rsidRPr="00EF5AC5">
        <w:rPr>
          <w:rFonts w:cstheme="minorHAnsi"/>
          <w:sz w:val="24"/>
          <w:szCs w:val="24"/>
        </w:rPr>
        <w:t>-enamel junction using a high-speed air turbine with water cooling. To copolymerize it with the pink denture resin (</w:t>
      </w:r>
      <w:proofErr w:type="spellStart"/>
      <w:r w:rsidRPr="00EF5AC5">
        <w:rPr>
          <w:rFonts w:cstheme="minorHAnsi"/>
          <w:sz w:val="24"/>
          <w:szCs w:val="24"/>
        </w:rPr>
        <w:t>Dentaurum</w:t>
      </w:r>
      <w:proofErr w:type="spellEnd"/>
      <w:r w:rsidRPr="00EF5AC5">
        <w:rPr>
          <w:rFonts w:cstheme="minorHAnsi"/>
          <w:sz w:val="24"/>
          <w:szCs w:val="24"/>
        </w:rPr>
        <w:t xml:space="preserve">, Pforzheim, Germany), the crown was prepared with a </w:t>
      </w:r>
      <w:proofErr w:type="spellStart"/>
      <w:r w:rsidRPr="00EF5AC5">
        <w:rPr>
          <w:rFonts w:cstheme="minorHAnsi"/>
          <w:sz w:val="24"/>
          <w:szCs w:val="24"/>
        </w:rPr>
        <w:t>microfilled</w:t>
      </w:r>
      <w:proofErr w:type="spellEnd"/>
      <w:r w:rsidRPr="00EF5AC5">
        <w:rPr>
          <w:rFonts w:cstheme="minorHAnsi"/>
          <w:sz w:val="24"/>
          <w:szCs w:val="24"/>
        </w:rPr>
        <w:t xml:space="preserve"> hybrid resin composite material (Spectrum TPH, Shade B2, Dentsply, Konstanz, Germany) using an etch-and-rinse adhesive (</w:t>
      </w:r>
      <w:proofErr w:type="spellStart"/>
      <w:r w:rsidRPr="00EF5AC5">
        <w:rPr>
          <w:rFonts w:cstheme="minorHAnsi"/>
          <w:sz w:val="24"/>
          <w:szCs w:val="24"/>
        </w:rPr>
        <w:t>Prime&amp;Bond</w:t>
      </w:r>
      <w:proofErr w:type="spellEnd"/>
      <w:r w:rsidRPr="00EF5AC5">
        <w:rPr>
          <w:rFonts w:cstheme="minorHAnsi"/>
          <w:sz w:val="24"/>
          <w:szCs w:val="24"/>
        </w:rPr>
        <w:t xml:space="preserve"> NT, Dentsply, Konstanz, Germany). Following pressurized polymerization, the prosthesis was removed from the cast. It was roughly polished and tested in the mouth, at which time occlusal adjustments were made. After fine polishing of the prosthesis, the patient was instructed on its use and maintenance.</w:t>
      </w:r>
    </w:p>
    <w:p w14:paraId="198A98C8" w14:textId="77777777" w:rsidR="00EF5AC5" w:rsidRPr="00EF5AC5" w:rsidRDefault="00EF5AC5" w:rsidP="00EF5AC5">
      <w:pPr>
        <w:rPr>
          <w:rFonts w:cstheme="minorHAnsi"/>
          <w:sz w:val="24"/>
          <w:szCs w:val="24"/>
        </w:rPr>
      </w:pPr>
      <w:r w:rsidRPr="00EF5AC5">
        <w:rPr>
          <w:rFonts w:cstheme="minorHAnsi"/>
          <w:sz w:val="24"/>
          <w:szCs w:val="24"/>
        </w:rPr>
        <w:t>A week later, at the first recall visit, the patient reported no complaint. He seemed comfortable and happy with his prosthesis (</w:t>
      </w:r>
      <w:r w:rsidRPr="00EF5AC5">
        <w:rPr>
          <w:rFonts w:cstheme="minorHAnsi"/>
          <w:b/>
          <w:bCs/>
          <w:sz w:val="24"/>
          <w:szCs w:val="24"/>
        </w:rPr>
        <w:t>Fig. 5</w:t>
      </w:r>
      <w:r w:rsidRPr="00EF5AC5">
        <w:rPr>
          <w:rFonts w:cstheme="minorHAnsi"/>
          <w:sz w:val="24"/>
          <w:szCs w:val="24"/>
        </w:rPr>
        <w:t xml:space="preserve">). Thereafter, the patient was followed up every 3 months. At the 33-month post-operative visit, the </w:t>
      </w:r>
      <w:proofErr w:type="spellStart"/>
      <w:r w:rsidRPr="00EF5AC5">
        <w:rPr>
          <w:rFonts w:cstheme="minorHAnsi"/>
          <w:sz w:val="24"/>
          <w:szCs w:val="24"/>
        </w:rPr>
        <w:t>bucco</w:t>
      </w:r>
      <w:proofErr w:type="spellEnd"/>
      <w:r w:rsidRPr="00EF5AC5">
        <w:rPr>
          <w:rFonts w:cstheme="minorHAnsi"/>
          <w:sz w:val="24"/>
          <w:szCs w:val="24"/>
        </w:rPr>
        <w:t>-palatal width of alveolar bone seemed to be well preserved without significant collapse (</w:t>
      </w:r>
      <w:r w:rsidRPr="00EF5AC5">
        <w:rPr>
          <w:rFonts w:cstheme="minorHAnsi"/>
          <w:b/>
          <w:bCs/>
          <w:sz w:val="24"/>
          <w:szCs w:val="24"/>
        </w:rPr>
        <w:t>Fig. 6</w:t>
      </w:r>
      <w:r w:rsidRPr="00EF5AC5">
        <w:rPr>
          <w:rFonts w:cstheme="minorHAnsi"/>
          <w:sz w:val="24"/>
          <w:szCs w:val="24"/>
        </w:rPr>
        <w:t>). Radiographically, the submerged root showed uneventful healing (</w:t>
      </w:r>
      <w:r w:rsidRPr="00EF5AC5">
        <w:rPr>
          <w:rFonts w:cstheme="minorHAnsi"/>
          <w:b/>
          <w:bCs/>
          <w:sz w:val="24"/>
          <w:szCs w:val="24"/>
        </w:rPr>
        <w:t>Fig. 7</w:t>
      </w:r>
      <w:r w:rsidRPr="00EF5AC5">
        <w:rPr>
          <w:rFonts w:cstheme="minorHAnsi"/>
          <w:sz w:val="24"/>
          <w:szCs w:val="24"/>
        </w:rPr>
        <w:t>). However, a need for refabrication of the prosthesis was observed and scheduled for his next visit, 3 months later.</w:t>
      </w:r>
    </w:p>
    <w:p w14:paraId="0864DCE0" w14:textId="77777777" w:rsidR="00D70DBA" w:rsidRPr="00420303" w:rsidRDefault="00EF5AC5" w:rsidP="00420303">
      <w:pPr>
        <w:pStyle w:val="NoSpacing"/>
      </w:pPr>
      <w:r w:rsidRPr="00420303">
        <w:drawing>
          <wp:inline distT="0" distB="0" distL="0" distR="0" wp14:anchorId="0EDBCAB1" wp14:editId="311B6321">
            <wp:extent cx="2377440" cy="1668780"/>
            <wp:effectExtent l="0" t="0" r="3810" b="7620"/>
            <wp:docPr id="14" name="Picture 14">
              <a:hlinkClick xmlns:a="http://schemas.openxmlformats.org/drawingml/2006/main" r:id="rId16" tooltip="&quot;Figure 4:  Radiograph 7 months after extraction showing uneventful healing around the submerged root. Note closure of space between teeth 12 and 21.&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hlinkClick r:id="rId16" tooltip="&quot;Figure 4:  Radiograph 7 months after extraction showing uneventful healing around the submerged root. Note closure of space between teeth 12 and 21.&quot;"/>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77440" cy="1668780"/>
                    </a:xfrm>
                    <a:prstGeom prst="rect">
                      <a:avLst/>
                    </a:prstGeom>
                    <a:noFill/>
                    <a:ln>
                      <a:noFill/>
                    </a:ln>
                  </pic:spPr>
                </pic:pic>
              </a:graphicData>
            </a:graphic>
          </wp:inline>
        </w:drawing>
      </w:r>
      <w:r w:rsidRPr="00420303">
        <w:t> </w:t>
      </w:r>
    </w:p>
    <w:p w14:paraId="7513F4D7" w14:textId="29A70B2F" w:rsidR="00EF5AC5" w:rsidRPr="00420303" w:rsidRDefault="00EF5AC5" w:rsidP="00420303">
      <w:pPr>
        <w:pStyle w:val="NoSpacing"/>
      </w:pPr>
      <w:r w:rsidRPr="00420303">
        <w:t>Figure 4: Radiograph 7 months after extraction showing uneventful healing around the submerged root. Note closure of space between teeth 12 and 21.</w:t>
      </w:r>
    </w:p>
    <w:p w14:paraId="090A5FE2" w14:textId="77777777" w:rsidR="00D70DBA" w:rsidRPr="00420303" w:rsidRDefault="00EF5AC5" w:rsidP="00420303">
      <w:pPr>
        <w:pStyle w:val="NoSpacing"/>
      </w:pPr>
      <w:r w:rsidRPr="00420303">
        <w:drawing>
          <wp:inline distT="0" distB="0" distL="0" distR="0" wp14:anchorId="20FBA718" wp14:editId="02B6AC6E">
            <wp:extent cx="2377440" cy="1668780"/>
            <wp:effectExtent l="0" t="0" r="3810" b="7620"/>
            <wp:docPr id="13" name="Picture 13">
              <a:hlinkClick xmlns:a="http://schemas.openxmlformats.org/drawingml/2006/main" r:id="rId18" tooltip="&quot;Figure 5: Partial prosthesis in plac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hlinkClick r:id="rId18" tooltip="&quot;Figure 5: Partial prosthesis in place.&quot;"/>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77440" cy="1668780"/>
                    </a:xfrm>
                    <a:prstGeom prst="rect">
                      <a:avLst/>
                    </a:prstGeom>
                    <a:noFill/>
                    <a:ln>
                      <a:noFill/>
                    </a:ln>
                  </pic:spPr>
                </pic:pic>
              </a:graphicData>
            </a:graphic>
          </wp:inline>
        </w:drawing>
      </w:r>
      <w:r w:rsidRPr="00420303">
        <w:t> </w:t>
      </w:r>
    </w:p>
    <w:p w14:paraId="19A4C130" w14:textId="207A25D7" w:rsidR="00EF5AC5" w:rsidRPr="00420303" w:rsidRDefault="00EF5AC5" w:rsidP="00420303">
      <w:pPr>
        <w:pStyle w:val="NoSpacing"/>
      </w:pPr>
      <w:r w:rsidRPr="00420303">
        <w:t>Figure 5: Partial prosthesis in place.</w:t>
      </w:r>
    </w:p>
    <w:p w14:paraId="0EDD37F6" w14:textId="77777777" w:rsidR="00D70DBA" w:rsidRPr="00420303" w:rsidRDefault="00EF5AC5" w:rsidP="00420303">
      <w:pPr>
        <w:pStyle w:val="NoSpacing"/>
      </w:pPr>
      <w:r w:rsidRPr="00420303">
        <w:drawing>
          <wp:inline distT="0" distB="0" distL="0" distR="0" wp14:anchorId="7145FF6F" wp14:editId="3501975B">
            <wp:extent cx="2377440" cy="1668780"/>
            <wp:effectExtent l="0" t="0" r="3810" b="7620"/>
            <wp:docPr id="12" name="Picture 12">
              <a:hlinkClick xmlns:a="http://schemas.openxmlformats.org/drawingml/2006/main" r:id="rId20" tooltip="&quot;Figure 6: Palatal view of the patient (33 months after extraction) showing preserved bucco-palatal width of the alveolus.&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hlinkClick r:id="rId20" tooltip="&quot;Figure 6: Palatal view of the patient (33 months after extraction) showing preserved bucco-palatal width of the alveolus.&quot;"/>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77440" cy="1668780"/>
                    </a:xfrm>
                    <a:prstGeom prst="rect">
                      <a:avLst/>
                    </a:prstGeom>
                    <a:noFill/>
                    <a:ln>
                      <a:noFill/>
                    </a:ln>
                  </pic:spPr>
                </pic:pic>
              </a:graphicData>
            </a:graphic>
          </wp:inline>
        </w:drawing>
      </w:r>
      <w:r w:rsidRPr="00420303">
        <w:t> </w:t>
      </w:r>
    </w:p>
    <w:p w14:paraId="294DFD5A" w14:textId="5F2E50C3" w:rsidR="00EF5AC5" w:rsidRPr="00420303" w:rsidRDefault="00EF5AC5" w:rsidP="00420303">
      <w:pPr>
        <w:pStyle w:val="NoSpacing"/>
      </w:pPr>
      <w:r w:rsidRPr="00420303">
        <w:t xml:space="preserve">Figure 6: Palatal view of the patient (33 months after extraction) showing preserved </w:t>
      </w:r>
      <w:proofErr w:type="spellStart"/>
      <w:r w:rsidRPr="00420303">
        <w:t>bucco</w:t>
      </w:r>
      <w:proofErr w:type="spellEnd"/>
      <w:r w:rsidRPr="00420303">
        <w:t>-palatal width of the alveolus.</w:t>
      </w:r>
    </w:p>
    <w:p w14:paraId="5FFEB670" w14:textId="77777777" w:rsidR="00D70DBA" w:rsidRPr="00420303" w:rsidRDefault="00EF5AC5" w:rsidP="00420303">
      <w:pPr>
        <w:pStyle w:val="NoSpacing"/>
      </w:pPr>
      <w:r w:rsidRPr="00420303">
        <w:drawing>
          <wp:inline distT="0" distB="0" distL="0" distR="0" wp14:anchorId="25653C9D" wp14:editId="19185C06">
            <wp:extent cx="2377440" cy="1668780"/>
            <wp:effectExtent l="0" t="0" r="3810" b="7620"/>
            <wp:docPr id="11" name="Picture 11">
              <a:hlinkClick xmlns:a="http://schemas.openxmlformats.org/drawingml/2006/main" r:id="rId22" tooltip="&quot;Figure 7: Radiographic view of the submerged root (33 months after extraction) showing satisfactory and uncomplicated healing. &lt;br /&gt;&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22" tooltip="&quot;Figure 7: Radiographic view of the submerged root (33 months after extraction) showing satisfactory and uncomplicated healing. &lt;br /&gt;&quot;"/>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77440" cy="1668780"/>
                    </a:xfrm>
                    <a:prstGeom prst="rect">
                      <a:avLst/>
                    </a:prstGeom>
                    <a:noFill/>
                    <a:ln>
                      <a:noFill/>
                    </a:ln>
                  </pic:spPr>
                </pic:pic>
              </a:graphicData>
            </a:graphic>
          </wp:inline>
        </w:drawing>
      </w:r>
      <w:r w:rsidRPr="00420303">
        <w:t> </w:t>
      </w:r>
    </w:p>
    <w:p w14:paraId="2FFD41A2" w14:textId="57B89A27" w:rsidR="00EF5AC5" w:rsidRPr="00420303" w:rsidRDefault="00EF5AC5" w:rsidP="00420303">
      <w:pPr>
        <w:pStyle w:val="NoSpacing"/>
      </w:pPr>
      <w:r w:rsidRPr="00420303">
        <w:t>Figure 7: Radiographic view of the submerged root (33 months after extraction) showing satisfactory and uncomplicated healing.</w:t>
      </w:r>
    </w:p>
    <w:p w14:paraId="1F7E2962" w14:textId="60CE2B6A" w:rsidR="00EF5AC5" w:rsidRPr="00EF5AC5" w:rsidRDefault="00EF5AC5" w:rsidP="00420303">
      <w:pPr>
        <w:pStyle w:val="Heading1"/>
      </w:pPr>
      <w:r w:rsidRPr="00EF5AC5">
        <w:br/>
        <w:t>Discussion</w:t>
      </w:r>
    </w:p>
    <w:p w14:paraId="460646F4" w14:textId="77777777" w:rsidR="00EF5AC5" w:rsidRPr="00EF5AC5" w:rsidRDefault="00EF5AC5" w:rsidP="00EF5AC5">
      <w:pPr>
        <w:rPr>
          <w:rFonts w:cstheme="minorHAnsi"/>
          <w:sz w:val="24"/>
          <w:szCs w:val="24"/>
        </w:rPr>
      </w:pPr>
      <w:r w:rsidRPr="00EF5AC5">
        <w:rPr>
          <w:rFonts w:cstheme="minorHAnsi"/>
          <w:sz w:val="24"/>
          <w:szCs w:val="24"/>
        </w:rPr>
        <w:t>In cervical root fractures, stabilization of the fragments with a flexible splint for up to 4 months is recommended.</w:t>
      </w:r>
      <w:r w:rsidRPr="00EF5AC5">
        <w:rPr>
          <w:rFonts w:cstheme="minorHAnsi"/>
          <w:sz w:val="24"/>
          <w:szCs w:val="24"/>
          <w:vertAlign w:val="superscript"/>
        </w:rPr>
        <w:t>10</w:t>
      </w:r>
      <w:r w:rsidRPr="00EF5AC5">
        <w:rPr>
          <w:rFonts w:cstheme="minorHAnsi"/>
          <w:sz w:val="24"/>
          <w:szCs w:val="24"/>
        </w:rPr>
        <w:t> However, in the case described above, the location of the fracture line and the estimated difficulty of obtaining proper and effective stabilization of the coronal fragment led to the decision to extract the coronal segment at the outset. Although we intended to continue with orthodontic extrusion, the relatively small diameter of the extruded apical fragment was deemed to be insufficient for restoration.</w:t>
      </w:r>
      <w:r w:rsidRPr="00EF5AC5">
        <w:rPr>
          <w:rFonts w:cstheme="minorHAnsi"/>
          <w:sz w:val="24"/>
          <w:szCs w:val="24"/>
          <w:vertAlign w:val="superscript"/>
        </w:rPr>
        <w:t>11</w:t>
      </w:r>
      <w:r w:rsidRPr="00EF5AC5">
        <w:rPr>
          <w:rFonts w:cstheme="minorHAnsi"/>
          <w:sz w:val="24"/>
          <w:szCs w:val="24"/>
        </w:rPr>
        <w:t> Therefore, root submergence was chosen as the treatment option.</w:t>
      </w:r>
    </w:p>
    <w:p w14:paraId="79DCDAE0" w14:textId="77777777" w:rsidR="00EF5AC5" w:rsidRPr="00EF5AC5" w:rsidRDefault="00EF5AC5" w:rsidP="00EF5AC5">
      <w:pPr>
        <w:rPr>
          <w:rFonts w:cstheme="minorHAnsi"/>
          <w:sz w:val="24"/>
          <w:szCs w:val="24"/>
        </w:rPr>
      </w:pPr>
      <w:r w:rsidRPr="00EF5AC5">
        <w:rPr>
          <w:rFonts w:cstheme="minorHAnsi"/>
          <w:sz w:val="24"/>
          <w:szCs w:val="24"/>
        </w:rPr>
        <w:t>Root submergence or “intentional root retention” is a recommended clinical procedure.</w:t>
      </w:r>
      <w:r w:rsidRPr="00EF5AC5">
        <w:rPr>
          <w:rFonts w:cstheme="minorHAnsi"/>
          <w:sz w:val="24"/>
          <w:szCs w:val="24"/>
          <w:vertAlign w:val="superscript"/>
        </w:rPr>
        <w:t>10,12</w:t>
      </w:r>
      <w:r w:rsidRPr="00EF5AC5">
        <w:rPr>
          <w:rFonts w:cstheme="minorHAnsi"/>
          <w:sz w:val="24"/>
          <w:szCs w:val="24"/>
        </w:rPr>
        <w:t> Depending on clinical presentation, vital or nonvital root submergence can be attempted. Vital submergence is desirable, as it is associated with favourable outcomes, especially in terms of completion of root development and root end closure through maturogenesis.</w:t>
      </w:r>
      <w:r w:rsidRPr="00EF5AC5">
        <w:rPr>
          <w:rFonts w:cstheme="minorHAnsi"/>
          <w:sz w:val="24"/>
          <w:szCs w:val="24"/>
          <w:vertAlign w:val="superscript"/>
        </w:rPr>
        <w:t>13</w:t>
      </w:r>
      <w:r w:rsidRPr="00EF5AC5">
        <w:rPr>
          <w:rFonts w:cstheme="minorHAnsi"/>
          <w:sz w:val="24"/>
          <w:szCs w:val="24"/>
        </w:rPr>
        <w:t> After more than 2 years of follow up, Rodd et al.</w:t>
      </w:r>
      <w:r w:rsidRPr="00EF5AC5">
        <w:rPr>
          <w:rFonts w:cstheme="minorHAnsi"/>
          <w:sz w:val="24"/>
          <w:szCs w:val="24"/>
          <w:vertAlign w:val="superscript"/>
        </w:rPr>
        <w:t>12</w:t>
      </w:r>
      <w:r w:rsidRPr="00EF5AC5">
        <w:rPr>
          <w:rFonts w:cstheme="minorHAnsi"/>
          <w:sz w:val="24"/>
          <w:szCs w:val="24"/>
        </w:rPr>
        <w:t> reported a 91% clinical success rate among 29 nonvital and 24 vital permanent incisor roots that were intentionally retained following a crown–root fracture in children (mean age 12.1 years). In that retrospective study, of the 24 vital roots, 15 received endodontic treatment and the pulp was extirpated, 3 received pulpotomy and 5 were left untreated. The 3 teeth that were treated with pulpotomy subsequently developed pulp necrosis necessitating endodontic therapy with calcium hydroxide placement.</w:t>
      </w:r>
    </w:p>
    <w:p w14:paraId="28C5B438" w14:textId="77777777" w:rsidR="00EF5AC5" w:rsidRPr="00EF5AC5" w:rsidRDefault="00EF5AC5" w:rsidP="00EF5AC5">
      <w:pPr>
        <w:rPr>
          <w:rFonts w:cstheme="minorHAnsi"/>
          <w:sz w:val="24"/>
          <w:szCs w:val="24"/>
        </w:rPr>
      </w:pPr>
      <w:r w:rsidRPr="00EF5AC5">
        <w:rPr>
          <w:rFonts w:cstheme="minorHAnsi"/>
          <w:sz w:val="24"/>
          <w:szCs w:val="24"/>
        </w:rPr>
        <w:t xml:space="preserve">In a recent review, </w:t>
      </w:r>
      <w:proofErr w:type="spellStart"/>
      <w:r w:rsidRPr="00EF5AC5">
        <w:rPr>
          <w:rFonts w:cstheme="minorHAnsi"/>
          <w:sz w:val="24"/>
          <w:szCs w:val="24"/>
        </w:rPr>
        <w:t>Mejàre</w:t>
      </w:r>
      <w:proofErr w:type="spellEnd"/>
      <w:r w:rsidRPr="00EF5AC5">
        <w:rPr>
          <w:rFonts w:cstheme="minorHAnsi"/>
          <w:sz w:val="24"/>
          <w:szCs w:val="24"/>
        </w:rPr>
        <w:t xml:space="preserve"> et al.</w:t>
      </w:r>
      <w:r w:rsidRPr="00EF5AC5">
        <w:rPr>
          <w:rFonts w:cstheme="minorHAnsi"/>
          <w:sz w:val="24"/>
          <w:szCs w:val="24"/>
          <w:vertAlign w:val="superscript"/>
        </w:rPr>
        <w:t>14</w:t>
      </w:r>
      <w:r w:rsidRPr="00EF5AC5">
        <w:rPr>
          <w:rFonts w:cstheme="minorHAnsi"/>
          <w:sz w:val="24"/>
          <w:szCs w:val="24"/>
        </w:rPr>
        <w:t xml:space="preserve"> concluded that the current literature provides limited information about what distinguishes treatable from </w:t>
      </w:r>
      <w:proofErr w:type="spellStart"/>
      <w:r w:rsidRPr="00EF5AC5">
        <w:rPr>
          <w:rFonts w:cstheme="minorHAnsi"/>
          <w:sz w:val="24"/>
          <w:szCs w:val="24"/>
        </w:rPr>
        <w:t>nontreatable</w:t>
      </w:r>
      <w:proofErr w:type="spellEnd"/>
      <w:r w:rsidRPr="00EF5AC5">
        <w:rPr>
          <w:rFonts w:cstheme="minorHAnsi"/>
          <w:sz w:val="24"/>
          <w:szCs w:val="24"/>
        </w:rPr>
        <w:t xml:space="preserve"> pulpal inflammation in teeth with deep caries or those subjected to trauma or other injury. Johnson and Jensen</w:t>
      </w:r>
      <w:r w:rsidRPr="00EF5AC5">
        <w:rPr>
          <w:rFonts w:cstheme="minorHAnsi"/>
          <w:sz w:val="24"/>
          <w:szCs w:val="24"/>
          <w:vertAlign w:val="superscript"/>
        </w:rPr>
        <w:t>13</w:t>
      </w:r>
      <w:r w:rsidRPr="00EF5AC5">
        <w:rPr>
          <w:rFonts w:cstheme="minorHAnsi"/>
          <w:sz w:val="24"/>
          <w:szCs w:val="24"/>
        </w:rPr>
        <w:t> reported a case in which a mandibular central incisor was treated with vital root submergence following a cervical root fracture in an 8-year-old patient, who had been referred to the clinic within 24 hours of the injury. In our case, because the referral time was a week after the initial traumatic injury, nonvital root submergence was chosen. The longer elapsed time increased the risk of infection in the root canal, which would have necessitated subsequent endodontic treatment if vital root submergence failed.</w:t>
      </w:r>
    </w:p>
    <w:p w14:paraId="439F9119" w14:textId="77777777" w:rsidR="00EF5AC5" w:rsidRPr="00EF5AC5" w:rsidRDefault="00EF5AC5" w:rsidP="00EF5AC5">
      <w:pPr>
        <w:rPr>
          <w:rFonts w:cstheme="minorHAnsi"/>
          <w:sz w:val="24"/>
          <w:szCs w:val="24"/>
        </w:rPr>
      </w:pPr>
      <w:r w:rsidRPr="00EF5AC5">
        <w:rPr>
          <w:rFonts w:cstheme="minorHAnsi"/>
          <w:sz w:val="24"/>
          <w:szCs w:val="24"/>
        </w:rPr>
        <w:t xml:space="preserve">Our treatment approach resembles a </w:t>
      </w:r>
      <w:proofErr w:type="spellStart"/>
      <w:r w:rsidRPr="00EF5AC5">
        <w:rPr>
          <w:rFonts w:cstheme="minorHAnsi"/>
          <w:sz w:val="24"/>
          <w:szCs w:val="24"/>
        </w:rPr>
        <w:t>decoronation</w:t>
      </w:r>
      <w:proofErr w:type="spellEnd"/>
      <w:r w:rsidRPr="00EF5AC5">
        <w:rPr>
          <w:rFonts w:cstheme="minorHAnsi"/>
          <w:sz w:val="24"/>
          <w:szCs w:val="24"/>
        </w:rPr>
        <w:t xml:space="preserve"> procedure,</w:t>
      </w:r>
      <w:r w:rsidRPr="00EF5AC5">
        <w:rPr>
          <w:rFonts w:cstheme="minorHAnsi"/>
          <w:sz w:val="24"/>
          <w:szCs w:val="24"/>
          <w:vertAlign w:val="superscript"/>
        </w:rPr>
        <w:t>15</w:t>
      </w:r>
      <w:r w:rsidRPr="00EF5AC5">
        <w:rPr>
          <w:rFonts w:cstheme="minorHAnsi"/>
          <w:sz w:val="24"/>
          <w:szCs w:val="24"/>
        </w:rPr>
        <w:t> the main difference being the absence of an infra-positioned (ankylosed) tooth. However, the goal of preserving the alveolar bone and allowing its continuing growth in both vertical and horizontal dimensions</w:t>
      </w:r>
      <w:r w:rsidRPr="00EF5AC5">
        <w:rPr>
          <w:rFonts w:cstheme="minorHAnsi"/>
          <w:sz w:val="24"/>
          <w:szCs w:val="24"/>
          <w:vertAlign w:val="superscript"/>
        </w:rPr>
        <w:t>15</w:t>
      </w:r>
      <w:r w:rsidRPr="00EF5AC5">
        <w:rPr>
          <w:rFonts w:cstheme="minorHAnsi"/>
          <w:sz w:val="24"/>
          <w:szCs w:val="24"/>
        </w:rPr>
        <w:t> led us to choose this approach. Likewise, in the case of an ankylosed tooth, extraction has a negative effect on alveolar bone growth. Following an extraction, the surrounding alveolar process loses height and width</w:t>
      </w:r>
      <w:r w:rsidRPr="00EF5AC5">
        <w:rPr>
          <w:rFonts w:cstheme="minorHAnsi"/>
          <w:sz w:val="24"/>
          <w:szCs w:val="24"/>
          <w:vertAlign w:val="superscript"/>
        </w:rPr>
        <w:t>16</w:t>
      </w:r>
      <w:r w:rsidRPr="00EF5AC5">
        <w:rPr>
          <w:rFonts w:cstheme="minorHAnsi"/>
          <w:sz w:val="24"/>
          <w:szCs w:val="24"/>
        </w:rPr>
        <w:t> resulting in narrowing and shortening of the residual ridge.</w:t>
      </w:r>
      <w:r w:rsidRPr="00EF5AC5">
        <w:rPr>
          <w:rFonts w:cstheme="minorHAnsi"/>
          <w:sz w:val="24"/>
          <w:szCs w:val="24"/>
          <w:vertAlign w:val="superscript"/>
        </w:rPr>
        <w:t>17</w:t>
      </w:r>
    </w:p>
    <w:p w14:paraId="5B8E543B" w14:textId="77777777" w:rsidR="00EF5AC5" w:rsidRPr="00EF5AC5" w:rsidRDefault="00EF5AC5" w:rsidP="00EF5AC5">
      <w:pPr>
        <w:rPr>
          <w:rFonts w:cstheme="minorHAnsi"/>
          <w:sz w:val="24"/>
          <w:szCs w:val="24"/>
        </w:rPr>
      </w:pPr>
      <w:r w:rsidRPr="00EF5AC5">
        <w:rPr>
          <w:rFonts w:cstheme="minorHAnsi"/>
          <w:sz w:val="24"/>
          <w:szCs w:val="24"/>
        </w:rPr>
        <w:t>No attempt was made to fill the canal lumen with blood</w:t>
      </w:r>
      <w:r w:rsidRPr="00EF5AC5">
        <w:rPr>
          <w:rFonts w:cstheme="minorHAnsi"/>
          <w:sz w:val="24"/>
          <w:szCs w:val="24"/>
          <w:vertAlign w:val="superscript"/>
        </w:rPr>
        <w:t>18</w:t>
      </w:r>
      <w:r w:rsidRPr="00EF5AC5">
        <w:rPr>
          <w:rFonts w:cstheme="minorHAnsi"/>
          <w:sz w:val="24"/>
          <w:szCs w:val="24"/>
        </w:rPr>
        <w:t> to initiate the process that leads to gradual resorption of the remaining root and replacement of bone. Investigations of both vital and endodontically treated teeth have shown few and insignificant inflammatory changes around submerged roots.</w:t>
      </w:r>
      <w:r w:rsidRPr="00EF5AC5">
        <w:rPr>
          <w:rFonts w:cstheme="minorHAnsi"/>
          <w:sz w:val="24"/>
          <w:szCs w:val="24"/>
          <w:vertAlign w:val="superscript"/>
        </w:rPr>
        <w:t>12</w:t>
      </w:r>
      <w:r w:rsidRPr="00EF5AC5">
        <w:rPr>
          <w:rFonts w:cstheme="minorHAnsi"/>
          <w:sz w:val="24"/>
          <w:szCs w:val="24"/>
        </w:rPr>
        <w:t> Furthermore, it has been reported that placement of implants in the alveolus once the patient is fully grown is relatively easy and without complications, even in cases where some remnants of the root are still visible on radiographs.</w:t>
      </w:r>
      <w:r w:rsidRPr="00EF5AC5">
        <w:rPr>
          <w:rFonts w:cstheme="minorHAnsi"/>
          <w:sz w:val="24"/>
          <w:szCs w:val="24"/>
          <w:vertAlign w:val="superscript"/>
        </w:rPr>
        <w:t>15</w:t>
      </w:r>
    </w:p>
    <w:p w14:paraId="7E4247B4" w14:textId="77777777" w:rsidR="00EF5AC5" w:rsidRPr="00EF5AC5" w:rsidRDefault="00EF5AC5" w:rsidP="00EF5AC5">
      <w:pPr>
        <w:rPr>
          <w:rFonts w:cstheme="minorHAnsi"/>
          <w:sz w:val="24"/>
          <w:szCs w:val="24"/>
        </w:rPr>
      </w:pPr>
      <w:proofErr w:type="spellStart"/>
      <w:r w:rsidRPr="00EF5AC5">
        <w:rPr>
          <w:rFonts w:cstheme="minorHAnsi"/>
          <w:sz w:val="24"/>
          <w:szCs w:val="24"/>
        </w:rPr>
        <w:t>Autotransplantation</w:t>
      </w:r>
      <w:proofErr w:type="spellEnd"/>
      <w:r w:rsidRPr="00EF5AC5">
        <w:rPr>
          <w:rFonts w:cstheme="minorHAnsi"/>
          <w:sz w:val="24"/>
          <w:szCs w:val="24"/>
        </w:rPr>
        <w:t xml:space="preserve"> might have been an option for our patient. However, this was not considered as he had a class I occlusal relationship with slight crowding in the left maxillary anterior area (</w:t>
      </w:r>
      <w:r w:rsidRPr="00EF5AC5">
        <w:rPr>
          <w:rFonts w:cstheme="minorHAnsi"/>
          <w:b/>
          <w:bCs/>
          <w:sz w:val="24"/>
          <w:szCs w:val="24"/>
        </w:rPr>
        <w:t>Fig. 1</w:t>
      </w:r>
      <w:r w:rsidRPr="00EF5AC5">
        <w:rPr>
          <w:rFonts w:cstheme="minorHAnsi"/>
          <w:sz w:val="24"/>
          <w:szCs w:val="24"/>
        </w:rPr>
        <w:t>).</w:t>
      </w:r>
    </w:p>
    <w:p w14:paraId="4FC5B049" w14:textId="77777777" w:rsidR="00EF5AC5" w:rsidRPr="00EF5AC5" w:rsidRDefault="00EF5AC5" w:rsidP="00EF5AC5">
      <w:pPr>
        <w:rPr>
          <w:rFonts w:cstheme="minorHAnsi"/>
          <w:sz w:val="24"/>
          <w:szCs w:val="24"/>
        </w:rPr>
      </w:pPr>
      <w:r w:rsidRPr="00EF5AC5">
        <w:rPr>
          <w:rFonts w:cstheme="minorHAnsi"/>
          <w:sz w:val="24"/>
          <w:szCs w:val="24"/>
        </w:rPr>
        <w:t xml:space="preserve">In our case, a removable partial prosthesis using the patient’s natural crown was fabricated to meet the developmental, </w:t>
      </w:r>
      <w:proofErr w:type="gramStart"/>
      <w:r w:rsidRPr="00EF5AC5">
        <w:rPr>
          <w:rFonts w:cstheme="minorHAnsi"/>
          <w:sz w:val="24"/>
          <w:szCs w:val="24"/>
        </w:rPr>
        <w:t>esthetic</w:t>
      </w:r>
      <w:proofErr w:type="gramEnd"/>
      <w:r w:rsidRPr="00EF5AC5">
        <w:rPr>
          <w:rFonts w:cstheme="minorHAnsi"/>
          <w:sz w:val="24"/>
          <w:szCs w:val="24"/>
        </w:rPr>
        <w:t xml:space="preserve"> and emotional requirements of the patient. Dependance on patient compliance, compromised </w:t>
      </w:r>
      <w:proofErr w:type="spellStart"/>
      <w:r w:rsidRPr="00EF5AC5">
        <w:rPr>
          <w:rFonts w:cstheme="minorHAnsi"/>
          <w:sz w:val="24"/>
          <w:szCs w:val="24"/>
        </w:rPr>
        <w:t>esthics</w:t>
      </w:r>
      <w:proofErr w:type="spellEnd"/>
      <w:r w:rsidRPr="00EF5AC5">
        <w:rPr>
          <w:rFonts w:cstheme="minorHAnsi"/>
          <w:sz w:val="24"/>
          <w:szCs w:val="24"/>
        </w:rPr>
        <w:t xml:space="preserve"> because of the presence of canine clasps and risk of fracture are the general disadvantages associated with the use of partial dentures. There is also the need for refabrication of the denture in parallel with growth of the jaw, as observed in this case at 2.5 years.</w:t>
      </w:r>
    </w:p>
    <w:p w14:paraId="6E08CFEF" w14:textId="77777777" w:rsidR="00EF5AC5" w:rsidRPr="00EF5AC5" w:rsidRDefault="00EF5AC5" w:rsidP="00EF5AC5">
      <w:pPr>
        <w:rPr>
          <w:rFonts w:cstheme="minorHAnsi"/>
          <w:sz w:val="24"/>
          <w:szCs w:val="24"/>
        </w:rPr>
      </w:pPr>
      <w:r w:rsidRPr="00EF5AC5">
        <w:rPr>
          <w:rFonts w:cstheme="minorHAnsi"/>
          <w:sz w:val="24"/>
          <w:szCs w:val="24"/>
        </w:rPr>
        <w:t>The long-term goal of the described treatment was to prevent the alveolar bone from ceasing to grow. Once the patient reaches maturity, the submerged root may be extracted and an implant placed to maximize the esthetic and functional outcome and provide a more predictable treatment.</w:t>
      </w:r>
      <w:r w:rsidRPr="00EF5AC5">
        <w:rPr>
          <w:rFonts w:cstheme="minorHAnsi"/>
          <w:sz w:val="24"/>
          <w:szCs w:val="24"/>
          <w:vertAlign w:val="superscript"/>
        </w:rPr>
        <w:t>18</w:t>
      </w:r>
      <w:r w:rsidRPr="00EF5AC5">
        <w:rPr>
          <w:rFonts w:cstheme="minorHAnsi"/>
          <w:sz w:val="24"/>
          <w:szCs w:val="24"/>
        </w:rPr>
        <w:t> Although the treatment approach presented in this case can be regarded as temporary replacement of the missing tooth, it is an easy, functional, esthetic and relatively economical solution to the clinical problem.</w:t>
      </w:r>
    </w:p>
    <w:p w14:paraId="2C4099F1" w14:textId="6B11AB1A" w:rsidR="00EF5AC5" w:rsidRPr="00EF5AC5" w:rsidRDefault="00EF5AC5" w:rsidP="00EF5AC5">
      <w:pPr>
        <w:rPr>
          <w:rFonts w:cstheme="minorHAnsi"/>
          <w:sz w:val="24"/>
          <w:szCs w:val="24"/>
        </w:rPr>
      </w:pPr>
      <w:r w:rsidRPr="00EF5AC5">
        <w:rPr>
          <w:rFonts w:cstheme="minorHAnsi"/>
          <w:b/>
          <w:bCs/>
          <w:sz w:val="24"/>
          <w:szCs w:val="24"/>
        </w:rPr>
        <w:t>Correspondence to:</w:t>
      </w:r>
      <w:r w:rsidRPr="00EF5AC5">
        <w:rPr>
          <w:rFonts w:cstheme="minorHAnsi"/>
          <w:sz w:val="24"/>
          <w:szCs w:val="24"/>
        </w:rPr>
        <w:t xml:space="preserve"> Dr. </w:t>
      </w:r>
      <w:proofErr w:type="spellStart"/>
      <w:r w:rsidRPr="00EF5AC5">
        <w:rPr>
          <w:rFonts w:cstheme="minorHAnsi"/>
          <w:sz w:val="24"/>
          <w:szCs w:val="24"/>
        </w:rPr>
        <w:t>Tülin</w:t>
      </w:r>
      <w:proofErr w:type="spellEnd"/>
      <w:r w:rsidRPr="00EF5AC5">
        <w:rPr>
          <w:rFonts w:cstheme="minorHAnsi"/>
          <w:sz w:val="24"/>
          <w:szCs w:val="24"/>
        </w:rPr>
        <w:t xml:space="preserve"> </w:t>
      </w:r>
      <w:proofErr w:type="spellStart"/>
      <w:r w:rsidRPr="00EF5AC5">
        <w:rPr>
          <w:rFonts w:cstheme="minorHAnsi"/>
          <w:sz w:val="24"/>
          <w:szCs w:val="24"/>
        </w:rPr>
        <w:t>Ileri</w:t>
      </w:r>
      <w:proofErr w:type="spellEnd"/>
      <w:r w:rsidRPr="00EF5AC5">
        <w:rPr>
          <w:rFonts w:cstheme="minorHAnsi"/>
          <w:sz w:val="24"/>
          <w:szCs w:val="24"/>
        </w:rPr>
        <w:t xml:space="preserve"> </w:t>
      </w:r>
      <w:proofErr w:type="spellStart"/>
      <w:r w:rsidRPr="00EF5AC5">
        <w:rPr>
          <w:rFonts w:cstheme="minorHAnsi"/>
          <w:sz w:val="24"/>
          <w:szCs w:val="24"/>
        </w:rPr>
        <w:t>Keçeli</w:t>
      </w:r>
      <w:proofErr w:type="spellEnd"/>
      <w:r w:rsidRPr="00EF5AC5">
        <w:rPr>
          <w:rFonts w:cstheme="minorHAnsi"/>
          <w:sz w:val="24"/>
          <w:szCs w:val="24"/>
        </w:rPr>
        <w:t xml:space="preserve">, Department of Pediatric Dentistry, </w:t>
      </w:r>
      <w:proofErr w:type="spellStart"/>
      <w:r w:rsidRPr="00EF5AC5">
        <w:rPr>
          <w:rFonts w:cstheme="minorHAnsi"/>
          <w:sz w:val="24"/>
          <w:szCs w:val="24"/>
        </w:rPr>
        <w:t>Hacettepe</w:t>
      </w:r>
      <w:proofErr w:type="spellEnd"/>
      <w:r w:rsidRPr="00EF5AC5">
        <w:rPr>
          <w:rFonts w:cstheme="minorHAnsi"/>
          <w:sz w:val="24"/>
          <w:szCs w:val="24"/>
        </w:rPr>
        <w:t xml:space="preserve"> University, Faculty of Dentistry, 06100 Ankara, Turkey. Email: </w:t>
      </w:r>
      <w:r w:rsidRPr="00E6163C">
        <w:rPr>
          <w:rFonts w:cstheme="minorHAnsi"/>
          <w:sz w:val="24"/>
          <w:szCs w:val="24"/>
        </w:rPr>
        <w:t>tulinileri@yahoo.com</w:t>
      </w:r>
    </w:p>
    <w:p w14:paraId="455E7204" w14:textId="77777777" w:rsidR="00EF5AC5" w:rsidRPr="00EF5AC5" w:rsidRDefault="00EF5AC5" w:rsidP="00EF5AC5">
      <w:pPr>
        <w:rPr>
          <w:rFonts w:cstheme="minorHAnsi"/>
          <w:sz w:val="24"/>
          <w:szCs w:val="24"/>
        </w:rPr>
      </w:pPr>
      <w:r w:rsidRPr="00EF5AC5">
        <w:rPr>
          <w:rFonts w:cstheme="minorHAnsi"/>
          <w:i/>
          <w:iCs/>
          <w:sz w:val="24"/>
          <w:szCs w:val="24"/>
        </w:rPr>
        <w:t>The authors have no declared financial interests in any company manufacturing the types of products mentioned in this article.</w:t>
      </w:r>
    </w:p>
    <w:p w14:paraId="5348D786" w14:textId="77777777" w:rsidR="00EF5AC5" w:rsidRPr="00EF5AC5" w:rsidRDefault="00EF5AC5" w:rsidP="00EF5AC5">
      <w:pPr>
        <w:rPr>
          <w:rFonts w:cstheme="minorHAnsi"/>
          <w:sz w:val="24"/>
          <w:szCs w:val="24"/>
        </w:rPr>
      </w:pPr>
      <w:r w:rsidRPr="00EF5AC5">
        <w:rPr>
          <w:rFonts w:cstheme="minorHAnsi"/>
          <w:i/>
          <w:iCs/>
          <w:sz w:val="24"/>
          <w:szCs w:val="24"/>
        </w:rPr>
        <w:t>This article has been peer reviewed.</w:t>
      </w:r>
    </w:p>
    <w:p w14:paraId="2C8101E1" w14:textId="77777777" w:rsidR="00EF5AC5" w:rsidRPr="00EF5AC5" w:rsidRDefault="00EF5AC5" w:rsidP="00E6163C">
      <w:pPr>
        <w:pStyle w:val="Heading1"/>
      </w:pPr>
      <w:r w:rsidRPr="00EF5AC5">
        <w:t>References</w:t>
      </w:r>
    </w:p>
    <w:p w14:paraId="6C31D22D" w14:textId="77777777" w:rsidR="00EF5AC5" w:rsidRPr="00EF5AC5" w:rsidRDefault="00EF5AC5" w:rsidP="00756379">
      <w:pPr>
        <w:numPr>
          <w:ilvl w:val="0"/>
          <w:numId w:val="17"/>
        </w:numPr>
        <w:spacing w:after="0"/>
        <w:rPr>
          <w:rFonts w:cstheme="minorHAnsi"/>
          <w:sz w:val="24"/>
          <w:szCs w:val="24"/>
        </w:rPr>
      </w:pPr>
      <w:r w:rsidRPr="00EF5AC5">
        <w:rPr>
          <w:rFonts w:cstheme="minorHAnsi"/>
          <w:sz w:val="24"/>
          <w:szCs w:val="24"/>
        </w:rPr>
        <w:t xml:space="preserve">Andreasen JO, Andreasen FM, </w:t>
      </w:r>
      <w:proofErr w:type="spellStart"/>
      <w:r w:rsidRPr="00EF5AC5">
        <w:rPr>
          <w:rFonts w:cstheme="minorHAnsi"/>
          <w:sz w:val="24"/>
          <w:szCs w:val="24"/>
        </w:rPr>
        <w:t>Tsukiboshi</w:t>
      </w:r>
      <w:proofErr w:type="spellEnd"/>
      <w:r w:rsidRPr="00EF5AC5">
        <w:rPr>
          <w:rFonts w:cstheme="minorHAnsi"/>
          <w:sz w:val="24"/>
          <w:szCs w:val="24"/>
        </w:rPr>
        <w:t> M. Crown-root fractures. In: Andreasen JO, Andreasen FM, Andersson L, editors. </w:t>
      </w:r>
      <w:r w:rsidRPr="00EF5AC5">
        <w:rPr>
          <w:rFonts w:cstheme="minorHAnsi"/>
          <w:i/>
          <w:iCs/>
          <w:sz w:val="24"/>
          <w:szCs w:val="24"/>
        </w:rPr>
        <w:t xml:space="preserve">Textbook and color atlas of traumatic </w:t>
      </w:r>
      <w:proofErr w:type="spellStart"/>
      <w:r w:rsidRPr="00EF5AC5">
        <w:rPr>
          <w:rFonts w:cstheme="minorHAnsi"/>
          <w:i/>
          <w:iCs/>
          <w:sz w:val="24"/>
          <w:szCs w:val="24"/>
        </w:rPr>
        <w:t>ınjuries</w:t>
      </w:r>
      <w:proofErr w:type="spellEnd"/>
      <w:r w:rsidRPr="00EF5AC5">
        <w:rPr>
          <w:rFonts w:cstheme="minorHAnsi"/>
          <w:i/>
          <w:iCs/>
          <w:sz w:val="24"/>
          <w:szCs w:val="24"/>
        </w:rPr>
        <w:t xml:space="preserve"> to the teeth</w:t>
      </w:r>
      <w:r w:rsidRPr="00EF5AC5">
        <w:rPr>
          <w:rFonts w:cstheme="minorHAnsi"/>
          <w:sz w:val="24"/>
          <w:szCs w:val="24"/>
        </w:rPr>
        <w:t xml:space="preserve">. 4th ed. Oxford: Blackwell </w:t>
      </w:r>
      <w:proofErr w:type="spellStart"/>
      <w:r w:rsidRPr="00EF5AC5">
        <w:rPr>
          <w:rFonts w:cstheme="minorHAnsi"/>
          <w:sz w:val="24"/>
          <w:szCs w:val="24"/>
        </w:rPr>
        <w:t>Munksgaard</w:t>
      </w:r>
      <w:proofErr w:type="spellEnd"/>
      <w:r w:rsidRPr="00EF5AC5">
        <w:rPr>
          <w:rFonts w:cstheme="minorHAnsi"/>
          <w:sz w:val="24"/>
          <w:szCs w:val="24"/>
        </w:rPr>
        <w:t>; 2007. p. 314-36.</w:t>
      </w:r>
    </w:p>
    <w:p w14:paraId="4E590674" w14:textId="2FD17A21" w:rsidR="00EF5AC5" w:rsidRPr="00EF5AC5" w:rsidRDefault="00EF5AC5" w:rsidP="00756379">
      <w:pPr>
        <w:numPr>
          <w:ilvl w:val="0"/>
          <w:numId w:val="17"/>
        </w:numPr>
        <w:spacing w:after="0"/>
        <w:rPr>
          <w:rFonts w:cstheme="minorHAnsi"/>
          <w:sz w:val="24"/>
          <w:szCs w:val="24"/>
        </w:rPr>
      </w:pPr>
      <w:proofErr w:type="spellStart"/>
      <w:r w:rsidRPr="00EF5AC5">
        <w:rPr>
          <w:rFonts w:cstheme="minorHAnsi"/>
          <w:sz w:val="24"/>
          <w:szCs w:val="24"/>
        </w:rPr>
        <w:t>Welbury</w:t>
      </w:r>
      <w:proofErr w:type="spellEnd"/>
      <w:r w:rsidRPr="00EF5AC5">
        <w:rPr>
          <w:rFonts w:cstheme="minorHAnsi"/>
          <w:sz w:val="24"/>
          <w:szCs w:val="24"/>
        </w:rPr>
        <w:t xml:space="preserve"> R, </w:t>
      </w:r>
      <w:proofErr w:type="spellStart"/>
      <w:r w:rsidRPr="00EF5AC5">
        <w:rPr>
          <w:rFonts w:cstheme="minorHAnsi"/>
          <w:sz w:val="24"/>
          <w:szCs w:val="24"/>
        </w:rPr>
        <w:t>Kinirons</w:t>
      </w:r>
      <w:proofErr w:type="spellEnd"/>
      <w:r w:rsidRPr="00EF5AC5">
        <w:rPr>
          <w:rFonts w:cstheme="minorHAnsi"/>
          <w:sz w:val="24"/>
          <w:szCs w:val="24"/>
        </w:rPr>
        <w:t xml:space="preserve"> MJ, Day P, Humphreys K, Gregg TA. Outcomes for root-fractured permanent incisors: a retrospective </w:t>
      </w:r>
      <w:proofErr w:type="spellStart"/>
      <w:proofErr w:type="gramStart"/>
      <w:r w:rsidRPr="00EF5AC5">
        <w:rPr>
          <w:rFonts w:cstheme="minorHAnsi"/>
          <w:sz w:val="24"/>
          <w:szCs w:val="24"/>
        </w:rPr>
        <w:t>study.</w:t>
      </w:r>
      <w:r w:rsidRPr="00756379">
        <w:rPr>
          <w:rFonts w:cstheme="minorHAnsi"/>
          <w:i/>
          <w:iCs/>
          <w:sz w:val="24"/>
          <w:szCs w:val="24"/>
        </w:rPr>
        <w:t>Pediatr</w:t>
      </w:r>
      <w:proofErr w:type="spellEnd"/>
      <w:proofErr w:type="gramEnd"/>
      <w:r w:rsidRPr="00756379">
        <w:rPr>
          <w:rFonts w:cstheme="minorHAnsi"/>
          <w:i/>
          <w:iCs/>
          <w:sz w:val="24"/>
          <w:szCs w:val="24"/>
        </w:rPr>
        <w:t xml:space="preserve"> Dent.</w:t>
      </w:r>
      <w:r w:rsidRPr="00756379">
        <w:rPr>
          <w:rFonts w:cstheme="minorHAnsi"/>
          <w:sz w:val="24"/>
          <w:szCs w:val="24"/>
        </w:rPr>
        <w:t> 2002;24(2):98-102</w:t>
      </w:r>
      <w:r w:rsidRPr="00EF5AC5">
        <w:rPr>
          <w:rFonts w:cstheme="minorHAnsi"/>
          <w:sz w:val="24"/>
          <w:szCs w:val="24"/>
        </w:rPr>
        <w:t>.</w:t>
      </w:r>
    </w:p>
    <w:p w14:paraId="48595E97" w14:textId="15FA7B6B" w:rsidR="00EF5AC5" w:rsidRPr="00EF5AC5" w:rsidRDefault="00EF5AC5" w:rsidP="00756379">
      <w:pPr>
        <w:numPr>
          <w:ilvl w:val="0"/>
          <w:numId w:val="17"/>
        </w:numPr>
        <w:spacing w:after="0"/>
        <w:rPr>
          <w:rFonts w:cstheme="minorHAnsi"/>
          <w:sz w:val="24"/>
          <w:szCs w:val="24"/>
        </w:rPr>
      </w:pPr>
      <w:r w:rsidRPr="00EF5AC5">
        <w:rPr>
          <w:rFonts w:cstheme="minorHAnsi"/>
          <w:sz w:val="24"/>
          <w:szCs w:val="24"/>
        </w:rPr>
        <w:t xml:space="preserve">Andreasen JO, </w:t>
      </w:r>
      <w:proofErr w:type="spellStart"/>
      <w:r w:rsidRPr="00EF5AC5">
        <w:rPr>
          <w:rFonts w:cstheme="minorHAnsi"/>
          <w:sz w:val="24"/>
          <w:szCs w:val="24"/>
        </w:rPr>
        <w:t>Hjorting</w:t>
      </w:r>
      <w:proofErr w:type="spellEnd"/>
      <w:r w:rsidRPr="00EF5AC5">
        <w:rPr>
          <w:rFonts w:cstheme="minorHAnsi"/>
          <w:sz w:val="24"/>
          <w:szCs w:val="24"/>
        </w:rPr>
        <w:t xml:space="preserve">-Hansen E. </w:t>
      </w:r>
      <w:proofErr w:type="spellStart"/>
      <w:r w:rsidRPr="00EF5AC5">
        <w:rPr>
          <w:rFonts w:cstheme="minorHAnsi"/>
          <w:sz w:val="24"/>
          <w:szCs w:val="24"/>
        </w:rPr>
        <w:t>Intraalveolar</w:t>
      </w:r>
      <w:proofErr w:type="spellEnd"/>
      <w:r w:rsidRPr="00EF5AC5">
        <w:rPr>
          <w:rFonts w:cstheme="minorHAnsi"/>
          <w:sz w:val="24"/>
          <w:szCs w:val="24"/>
        </w:rPr>
        <w:t xml:space="preserve"> root fractures: radiographic and histologic study of 50 </w:t>
      </w:r>
      <w:proofErr w:type="spellStart"/>
      <w:proofErr w:type="gramStart"/>
      <w:r w:rsidRPr="00EF5AC5">
        <w:rPr>
          <w:rFonts w:cstheme="minorHAnsi"/>
          <w:sz w:val="24"/>
          <w:szCs w:val="24"/>
        </w:rPr>
        <w:t>cases.</w:t>
      </w:r>
      <w:r w:rsidRPr="00756379">
        <w:rPr>
          <w:rFonts w:cstheme="minorHAnsi"/>
          <w:i/>
          <w:iCs/>
          <w:sz w:val="24"/>
          <w:szCs w:val="24"/>
        </w:rPr>
        <w:t>J</w:t>
      </w:r>
      <w:proofErr w:type="spellEnd"/>
      <w:proofErr w:type="gramEnd"/>
      <w:r w:rsidRPr="00756379">
        <w:rPr>
          <w:rFonts w:cstheme="minorHAnsi"/>
          <w:i/>
          <w:iCs/>
          <w:sz w:val="24"/>
          <w:szCs w:val="24"/>
        </w:rPr>
        <w:t> Oral Surg.</w:t>
      </w:r>
      <w:r w:rsidRPr="00756379">
        <w:rPr>
          <w:rFonts w:cstheme="minorHAnsi"/>
          <w:sz w:val="24"/>
          <w:szCs w:val="24"/>
        </w:rPr>
        <w:t> 1967;25(5):414-26</w:t>
      </w:r>
      <w:r w:rsidRPr="00EF5AC5">
        <w:rPr>
          <w:rFonts w:cstheme="minorHAnsi"/>
          <w:sz w:val="24"/>
          <w:szCs w:val="24"/>
        </w:rPr>
        <w:t>.</w:t>
      </w:r>
    </w:p>
    <w:p w14:paraId="278EA784" w14:textId="77777777" w:rsidR="00EF5AC5" w:rsidRPr="00EF5AC5" w:rsidRDefault="00EF5AC5" w:rsidP="00756379">
      <w:pPr>
        <w:numPr>
          <w:ilvl w:val="0"/>
          <w:numId w:val="17"/>
        </w:numPr>
        <w:spacing w:after="0"/>
        <w:rPr>
          <w:rFonts w:cstheme="minorHAnsi"/>
          <w:sz w:val="24"/>
          <w:szCs w:val="24"/>
        </w:rPr>
      </w:pPr>
      <w:proofErr w:type="spellStart"/>
      <w:r w:rsidRPr="00EF5AC5">
        <w:rPr>
          <w:rFonts w:cstheme="minorHAnsi"/>
          <w:sz w:val="24"/>
          <w:szCs w:val="24"/>
        </w:rPr>
        <w:t>Fayle</w:t>
      </w:r>
      <w:proofErr w:type="spellEnd"/>
      <w:r w:rsidRPr="00EF5AC5">
        <w:rPr>
          <w:rFonts w:cstheme="minorHAnsi"/>
          <w:sz w:val="24"/>
          <w:szCs w:val="24"/>
        </w:rPr>
        <w:t xml:space="preserve"> SA. Root fractures. In: Curzon MEJ, ed. </w:t>
      </w:r>
      <w:r w:rsidRPr="00EF5AC5">
        <w:rPr>
          <w:rFonts w:cstheme="minorHAnsi"/>
          <w:i/>
          <w:iCs/>
          <w:sz w:val="24"/>
          <w:szCs w:val="24"/>
        </w:rPr>
        <w:t>Handbook of dental trauma: A practical guide to the treatment of trauma to the teeth. </w:t>
      </w:r>
      <w:r w:rsidRPr="00EF5AC5">
        <w:rPr>
          <w:rFonts w:cstheme="minorHAnsi"/>
          <w:sz w:val="24"/>
          <w:szCs w:val="24"/>
        </w:rPr>
        <w:t>1st ed. Boston: Wright; 1999. p. 99-105.</w:t>
      </w:r>
    </w:p>
    <w:p w14:paraId="26BD3292" w14:textId="79E66C25" w:rsidR="00EF5AC5" w:rsidRPr="00EF5AC5" w:rsidRDefault="00EF5AC5" w:rsidP="00756379">
      <w:pPr>
        <w:numPr>
          <w:ilvl w:val="0"/>
          <w:numId w:val="17"/>
        </w:numPr>
        <w:spacing w:after="0"/>
        <w:rPr>
          <w:rFonts w:cstheme="minorHAnsi"/>
          <w:sz w:val="24"/>
          <w:szCs w:val="24"/>
        </w:rPr>
      </w:pPr>
      <w:proofErr w:type="spellStart"/>
      <w:r w:rsidRPr="00EF5AC5">
        <w:rPr>
          <w:rFonts w:cstheme="minorHAnsi"/>
          <w:sz w:val="24"/>
          <w:szCs w:val="24"/>
        </w:rPr>
        <w:t>Calişkan</w:t>
      </w:r>
      <w:proofErr w:type="spellEnd"/>
      <w:r w:rsidRPr="00EF5AC5">
        <w:rPr>
          <w:rFonts w:cstheme="minorHAnsi"/>
          <w:sz w:val="24"/>
          <w:szCs w:val="24"/>
        </w:rPr>
        <w:t xml:space="preserve"> MK, </w:t>
      </w:r>
      <w:proofErr w:type="spellStart"/>
      <w:r w:rsidRPr="00EF5AC5">
        <w:rPr>
          <w:rFonts w:cstheme="minorHAnsi"/>
          <w:sz w:val="24"/>
          <w:szCs w:val="24"/>
        </w:rPr>
        <w:t>Pehlivan</w:t>
      </w:r>
      <w:proofErr w:type="spellEnd"/>
      <w:r w:rsidRPr="00EF5AC5">
        <w:rPr>
          <w:rFonts w:cstheme="minorHAnsi"/>
          <w:sz w:val="24"/>
          <w:szCs w:val="24"/>
        </w:rPr>
        <w:t xml:space="preserve"> Y. Prognosis of root-fractured permanent </w:t>
      </w:r>
      <w:proofErr w:type="spellStart"/>
      <w:proofErr w:type="gramStart"/>
      <w:r w:rsidRPr="00EF5AC5">
        <w:rPr>
          <w:rFonts w:cstheme="minorHAnsi"/>
          <w:sz w:val="24"/>
          <w:szCs w:val="24"/>
        </w:rPr>
        <w:t>incisors.</w:t>
      </w:r>
      <w:r w:rsidRPr="00756379">
        <w:rPr>
          <w:rFonts w:cstheme="minorHAnsi"/>
          <w:i/>
          <w:iCs/>
          <w:sz w:val="24"/>
          <w:szCs w:val="24"/>
        </w:rPr>
        <w:t>Endod</w:t>
      </w:r>
      <w:proofErr w:type="spellEnd"/>
      <w:proofErr w:type="gramEnd"/>
      <w:r w:rsidRPr="00756379">
        <w:rPr>
          <w:rFonts w:cstheme="minorHAnsi"/>
          <w:i/>
          <w:iCs/>
          <w:sz w:val="24"/>
          <w:szCs w:val="24"/>
        </w:rPr>
        <w:t xml:space="preserve"> Dent </w:t>
      </w:r>
      <w:proofErr w:type="spellStart"/>
      <w:r w:rsidRPr="00756379">
        <w:rPr>
          <w:rFonts w:cstheme="minorHAnsi"/>
          <w:i/>
          <w:iCs/>
          <w:sz w:val="24"/>
          <w:szCs w:val="24"/>
        </w:rPr>
        <w:t>Traumatol</w:t>
      </w:r>
      <w:proofErr w:type="spellEnd"/>
      <w:r w:rsidRPr="00756379">
        <w:rPr>
          <w:rFonts w:cstheme="minorHAnsi"/>
          <w:i/>
          <w:iCs/>
          <w:sz w:val="24"/>
          <w:szCs w:val="24"/>
        </w:rPr>
        <w:t>.</w:t>
      </w:r>
      <w:r w:rsidRPr="00756379">
        <w:rPr>
          <w:rFonts w:cstheme="minorHAnsi"/>
          <w:sz w:val="24"/>
          <w:szCs w:val="24"/>
        </w:rPr>
        <w:t> 1996;12(3):129-36</w:t>
      </w:r>
      <w:r w:rsidRPr="00EF5AC5">
        <w:rPr>
          <w:rFonts w:cstheme="minorHAnsi"/>
          <w:sz w:val="24"/>
          <w:szCs w:val="24"/>
        </w:rPr>
        <w:t>.</w:t>
      </w:r>
    </w:p>
    <w:p w14:paraId="4349C6AF" w14:textId="2271AC95" w:rsidR="00EF5AC5" w:rsidRPr="00EF5AC5" w:rsidRDefault="00EF5AC5" w:rsidP="00756379">
      <w:pPr>
        <w:numPr>
          <w:ilvl w:val="0"/>
          <w:numId w:val="17"/>
        </w:numPr>
        <w:spacing w:after="0"/>
        <w:rPr>
          <w:rFonts w:cstheme="minorHAnsi"/>
          <w:sz w:val="24"/>
          <w:szCs w:val="24"/>
        </w:rPr>
      </w:pPr>
      <w:r w:rsidRPr="00EF5AC5">
        <w:rPr>
          <w:rFonts w:cstheme="minorHAnsi"/>
          <w:sz w:val="24"/>
          <w:szCs w:val="24"/>
        </w:rPr>
        <w:t xml:space="preserve">Andreasen FM, Andreasen JO, Bayer T. Prognosis of root-fractured permanent incisors — prediction of healing </w:t>
      </w:r>
      <w:proofErr w:type="spellStart"/>
      <w:proofErr w:type="gramStart"/>
      <w:r w:rsidRPr="00EF5AC5">
        <w:rPr>
          <w:rFonts w:cstheme="minorHAnsi"/>
          <w:sz w:val="24"/>
          <w:szCs w:val="24"/>
        </w:rPr>
        <w:t>modalities.</w:t>
      </w:r>
      <w:r w:rsidRPr="00756379">
        <w:rPr>
          <w:rFonts w:cstheme="minorHAnsi"/>
          <w:i/>
          <w:iCs/>
          <w:sz w:val="24"/>
          <w:szCs w:val="24"/>
        </w:rPr>
        <w:t>Endod</w:t>
      </w:r>
      <w:proofErr w:type="spellEnd"/>
      <w:proofErr w:type="gramEnd"/>
      <w:r w:rsidRPr="00756379">
        <w:rPr>
          <w:rFonts w:cstheme="minorHAnsi"/>
          <w:i/>
          <w:iCs/>
          <w:sz w:val="24"/>
          <w:szCs w:val="24"/>
        </w:rPr>
        <w:t xml:space="preserve"> Dent </w:t>
      </w:r>
      <w:proofErr w:type="spellStart"/>
      <w:r w:rsidRPr="00756379">
        <w:rPr>
          <w:rFonts w:cstheme="minorHAnsi"/>
          <w:i/>
          <w:iCs/>
          <w:sz w:val="24"/>
          <w:szCs w:val="24"/>
        </w:rPr>
        <w:t>Traumatol</w:t>
      </w:r>
      <w:proofErr w:type="spellEnd"/>
      <w:r w:rsidRPr="00756379">
        <w:rPr>
          <w:rFonts w:cstheme="minorHAnsi"/>
          <w:i/>
          <w:iCs/>
          <w:sz w:val="24"/>
          <w:szCs w:val="24"/>
        </w:rPr>
        <w:t>.</w:t>
      </w:r>
      <w:r w:rsidRPr="00756379">
        <w:rPr>
          <w:rFonts w:cstheme="minorHAnsi"/>
          <w:sz w:val="24"/>
          <w:szCs w:val="24"/>
        </w:rPr>
        <w:t> 1989;5(1):11-22.</w:t>
      </w:r>
    </w:p>
    <w:p w14:paraId="0057F188" w14:textId="5CEEDE7E" w:rsidR="00EF5AC5" w:rsidRPr="00EF5AC5" w:rsidRDefault="00EF5AC5" w:rsidP="00756379">
      <w:pPr>
        <w:numPr>
          <w:ilvl w:val="0"/>
          <w:numId w:val="17"/>
        </w:numPr>
        <w:spacing w:after="0"/>
        <w:rPr>
          <w:rFonts w:cstheme="minorHAnsi"/>
          <w:sz w:val="24"/>
          <w:szCs w:val="24"/>
        </w:rPr>
      </w:pPr>
      <w:proofErr w:type="spellStart"/>
      <w:r w:rsidRPr="00EF5AC5">
        <w:rPr>
          <w:rFonts w:cstheme="minorHAnsi"/>
          <w:sz w:val="24"/>
          <w:szCs w:val="24"/>
        </w:rPr>
        <w:t>Cvek</w:t>
      </w:r>
      <w:proofErr w:type="spellEnd"/>
      <w:r w:rsidRPr="00EF5AC5">
        <w:rPr>
          <w:rFonts w:cstheme="minorHAnsi"/>
          <w:sz w:val="24"/>
          <w:szCs w:val="24"/>
        </w:rPr>
        <w:t xml:space="preserve"> M, </w:t>
      </w:r>
      <w:proofErr w:type="spellStart"/>
      <w:r w:rsidRPr="00EF5AC5">
        <w:rPr>
          <w:rFonts w:cstheme="minorHAnsi"/>
          <w:sz w:val="24"/>
          <w:szCs w:val="24"/>
        </w:rPr>
        <w:t>Tsilingaridis</w:t>
      </w:r>
      <w:proofErr w:type="spellEnd"/>
      <w:r w:rsidRPr="00EF5AC5">
        <w:rPr>
          <w:rFonts w:cstheme="minorHAnsi"/>
          <w:sz w:val="24"/>
          <w:szCs w:val="24"/>
        </w:rPr>
        <w:t xml:space="preserve"> G, Andreasen JO. Survival of 534 incisors after intra-alveolar root fracture in patients aged 7-17 </w:t>
      </w:r>
      <w:proofErr w:type="spellStart"/>
      <w:proofErr w:type="gramStart"/>
      <w:r w:rsidRPr="00EF5AC5">
        <w:rPr>
          <w:rFonts w:cstheme="minorHAnsi"/>
          <w:sz w:val="24"/>
          <w:szCs w:val="24"/>
        </w:rPr>
        <w:t>years.</w:t>
      </w:r>
      <w:r w:rsidRPr="00756379">
        <w:rPr>
          <w:rFonts w:cstheme="minorHAnsi"/>
          <w:i/>
          <w:iCs/>
          <w:sz w:val="24"/>
          <w:szCs w:val="24"/>
        </w:rPr>
        <w:t>Dent</w:t>
      </w:r>
      <w:proofErr w:type="spellEnd"/>
      <w:proofErr w:type="gramEnd"/>
      <w:r w:rsidRPr="00756379">
        <w:rPr>
          <w:rFonts w:cstheme="minorHAnsi"/>
          <w:i/>
          <w:iCs/>
          <w:sz w:val="24"/>
          <w:szCs w:val="24"/>
        </w:rPr>
        <w:t xml:space="preserve"> </w:t>
      </w:r>
      <w:proofErr w:type="spellStart"/>
      <w:r w:rsidRPr="00756379">
        <w:rPr>
          <w:rFonts w:cstheme="minorHAnsi"/>
          <w:i/>
          <w:iCs/>
          <w:sz w:val="24"/>
          <w:szCs w:val="24"/>
        </w:rPr>
        <w:t>Traumatol</w:t>
      </w:r>
      <w:proofErr w:type="spellEnd"/>
      <w:r w:rsidRPr="00756379">
        <w:rPr>
          <w:rFonts w:cstheme="minorHAnsi"/>
          <w:i/>
          <w:iCs/>
          <w:sz w:val="24"/>
          <w:szCs w:val="24"/>
        </w:rPr>
        <w:t>.</w:t>
      </w:r>
      <w:r w:rsidRPr="00756379">
        <w:rPr>
          <w:rFonts w:cstheme="minorHAnsi"/>
          <w:sz w:val="24"/>
          <w:szCs w:val="24"/>
        </w:rPr>
        <w:t> 2008;24(4):379-87</w:t>
      </w:r>
      <w:r w:rsidRPr="00EF5AC5">
        <w:rPr>
          <w:rFonts w:cstheme="minorHAnsi"/>
          <w:sz w:val="24"/>
          <w:szCs w:val="24"/>
        </w:rPr>
        <w:t>.</w:t>
      </w:r>
    </w:p>
    <w:p w14:paraId="48D9AC99" w14:textId="32470DAE" w:rsidR="00EF5AC5" w:rsidRPr="00EF5AC5" w:rsidRDefault="00EF5AC5" w:rsidP="00756379">
      <w:pPr>
        <w:numPr>
          <w:ilvl w:val="0"/>
          <w:numId w:val="17"/>
        </w:numPr>
        <w:spacing w:after="0"/>
        <w:rPr>
          <w:rFonts w:cstheme="minorHAnsi"/>
          <w:sz w:val="24"/>
          <w:szCs w:val="24"/>
        </w:rPr>
      </w:pPr>
      <w:proofErr w:type="spellStart"/>
      <w:r w:rsidRPr="00EF5AC5">
        <w:rPr>
          <w:rFonts w:cstheme="minorHAnsi"/>
          <w:sz w:val="24"/>
          <w:szCs w:val="24"/>
        </w:rPr>
        <w:t>Canoglu</w:t>
      </w:r>
      <w:proofErr w:type="spellEnd"/>
      <w:r w:rsidRPr="00EF5AC5">
        <w:rPr>
          <w:rFonts w:cstheme="minorHAnsi"/>
          <w:sz w:val="24"/>
          <w:szCs w:val="24"/>
        </w:rPr>
        <w:t xml:space="preserve"> H, Gungor HC, </w:t>
      </w:r>
      <w:proofErr w:type="spellStart"/>
      <w:r w:rsidRPr="00EF5AC5">
        <w:rPr>
          <w:rFonts w:cstheme="minorHAnsi"/>
          <w:sz w:val="24"/>
          <w:szCs w:val="24"/>
        </w:rPr>
        <w:t>Cehreli</w:t>
      </w:r>
      <w:proofErr w:type="spellEnd"/>
      <w:r w:rsidRPr="00EF5AC5">
        <w:rPr>
          <w:rFonts w:cstheme="minorHAnsi"/>
          <w:sz w:val="24"/>
          <w:szCs w:val="24"/>
        </w:rPr>
        <w:t> ZC. Management of cervical root fracture using orthodontic extrusion and crown reattachment: a case report.</w:t>
      </w:r>
      <w:r w:rsidRPr="00756379">
        <w:rPr>
          <w:rFonts w:cstheme="minorHAnsi"/>
          <w:i/>
          <w:iCs/>
          <w:sz w:val="24"/>
          <w:szCs w:val="24"/>
        </w:rPr>
        <w:t xml:space="preserve"> Oral Surg Oral Med Oral </w:t>
      </w:r>
      <w:proofErr w:type="spellStart"/>
      <w:r w:rsidRPr="00756379">
        <w:rPr>
          <w:rFonts w:cstheme="minorHAnsi"/>
          <w:i/>
          <w:iCs/>
          <w:sz w:val="24"/>
          <w:szCs w:val="24"/>
        </w:rPr>
        <w:t>Pathol</w:t>
      </w:r>
      <w:proofErr w:type="spellEnd"/>
      <w:r w:rsidRPr="00756379">
        <w:rPr>
          <w:rFonts w:cstheme="minorHAnsi"/>
          <w:i/>
          <w:iCs/>
          <w:sz w:val="24"/>
          <w:szCs w:val="24"/>
        </w:rPr>
        <w:t xml:space="preserve"> Oral </w:t>
      </w:r>
      <w:proofErr w:type="spellStart"/>
      <w:r w:rsidRPr="00756379">
        <w:rPr>
          <w:rFonts w:cstheme="minorHAnsi"/>
          <w:i/>
          <w:iCs/>
          <w:sz w:val="24"/>
          <w:szCs w:val="24"/>
        </w:rPr>
        <w:t>Radiol</w:t>
      </w:r>
      <w:proofErr w:type="spellEnd"/>
      <w:r w:rsidRPr="00756379">
        <w:rPr>
          <w:rFonts w:cstheme="minorHAnsi"/>
          <w:i/>
          <w:iCs/>
          <w:sz w:val="24"/>
          <w:szCs w:val="24"/>
        </w:rPr>
        <w:t xml:space="preserve"> </w:t>
      </w:r>
      <w:proofErr w:type="spellStart"/>
      <w:r w:rsidRPr="00756379">
        <w:rPr>
          <w:rFonts w:cstheme="minorHAnsi"/>
          <w:i/>
          <w:iCs/>
          <w:sz w:val="24"/>
          <w:szCs w:val="24"/>
        </w:rPr>
        <w:t>Endod</w:t>
      </w:r>
      <w:proofErr w:type="spellEnd"/>
      <w:r w:rsidRPr="00756379">
        <w:rPr>
          <w:rFonts w:cstheme="minorHAnsi"/>
          <w:i/>
          <w:iCs/>
          <w:sz w:val="24"/>
          <w:szCs w:val="24"/>
        </w:rPr>
        <w:t>.</w:t>
      </w:r>
      <w:r w:rsidRPr="00756379">
        <w:rPr>
          <w:rFonts w:cstheme="minorHAnsi"/>
          <w:sz w:val="24"/>
          <w:szCs w:val="24"/>
        </w:rPr>
        <w:t> 2007;104(3</w:t>
      </w:r>
      <w:proofErr w:type="gramStart"/>
      <w:r w:rsidRPr="00756379">
        <w:rPr>
          <w:rFonts w:cstheme="minorHAnsi"/>
          <w:sz w:val="24"/>
          <w:szCs w:val="24"/>
        </w:rPr>
        <w:t>):e</w:t>
      </w:r>
      <w:proofErr w:type="gramEnd"/>
      <w:r w:rsidRPr="00756379">
        <w:rPr>
          <w:rFonts w:cstheme="minorHAnsi"/>
          <w:sz w:val="24"/>
          <w:szCs w:val="24"/>
        </w:rPr>
        <w:t>46-9</w:t>
      </w:r>
      <w:r w:rsidRPr="00EF5AC5">
        <w:rPr>
          <w:rFonts w:cstheme="minorHAnsi"/>
          <w:sz w:val="24"/>
          <w:szCs w:val="24"/>
        </w:rPr>
        <w:t>.</w:t>
      </w:r>
    </w:p>
    <w:p w14:paraId="61BF3A48" w14:textId="79201F97" w:rsidR="00EF5AC5" w:rsidRPr="00EF5AC5" w:rsidRDefault="00EF5AC5" w:rsidP="00756379">
      <w:pPr>
        <w:numPr>
          <w:ilvl w:val="0"/>
          <w:numId w:val="17"/>
        </w:numPr>
        <w:spacing w:after="0"/>
        <w:rPr>
          <w:rFonts w:cstheme="minorHAnsi"/>
          <w:sz w:val="24"/>
          <w:szCs w:val="24"/>
        </w:rPr>
      </w:pPr>
      <w:proofErr w:type="spellStart"/>
      <w:r w:rsidRPr="00EF5AC5">
        <w:rPr>
          <w:rFonts w:cstheme="minorHAnsi"/>
          <w:sz w:val="24"/>
          <w:szCs w:val="24"/>
        </w:rPr>
        <w:t>Ulusoy</w:t>
      </w:r>
      <w:proofErr w:type="spellEnd"/>
      <w:r w:rsidRPr="00EF5AC5">
        <w:rPr>
          <w:rFonts w:cstheme="minorHAnsi"/>
          <w:sz w:val="24"/>
          <w:szCs w:val="24"/>
        </w:rPr>
        <w:t xml:space="preserve"> AT, </w:t>
      </w:r>
      <w:proofErr w:type="spellStart"/>
      <w:r w:rsidRPr="00EF5AC5">
        <w:rPr>
          <w:rFonts w:cstheme="minorHAnsi"/>
          <w:sz w:val="24"/>
          <w:szCs w:val="24"/>
        </w:rPr>
        <w:t>Cehreli</w:t>
      </w:r>
      <w:proofErr w:type="spellEnd"/>
      <w:r w:rsidRPr="00EF5AC5">
        <w:rPr>
          <w:rFonts w:cstheme="minorHAnsi"/>
          <w:sz w:val="24"/>
          <w:szCs w:val="24"/>
        </w:rPr>
        <w:t xml:space="preserve"> ZC. Provisional use of a natural tooth crown following failure of replantation: a case </w:t>
      </w:r>
      <w:proofErr w:type="spellStart"/>
      <w:proofErr w:type="gramStart"/>
      <w:r w:rsidRPr="00EF5AC5">
        <w:rPr>
          <w:rFonts w:cstheme="minorHAnsi"/>
          <w:sz w:val="24"/>
          <w:szCs w:val="24"/>
        </w:rPr>
        <w:t>report.</w:t>
      </w:r>
      <w:r w:rsidRPr="00756379">
        <w:rPr>
          <w:rFonts w:cstheme="minorHAnsi"/>
          <w:i/>
          <w:iCs/>
          <w:sz w:val="24"/>
          <w:szCs w:val="24"/>
        </w:rPr>
        <w:t>Dent</w:t>
      </w:r>
      <w:proofErr w:type="spellEnd"/>
      <w:proofErr w:type="gramEnd"/>
      <w:r w:rsidRPr="00756379">
        <w:rPr>
          <w:rFonts w:cstheme="minorHAnsi"/>
          <w:i/>
          <w:iCs/>
          <w:sz w:val="24"/>
          <w:szCs w:val="24"/>
        </w:rPr>
        <w:t xml:space="preserve"> </w:t>
      </w:r>
      <w:proofErr w:type="spellStart"/>
      <w:r w:rsidRPr="00756379">
        <w:rPr>
          <w:rFonts w:cstheme="minorHAnsi"/>
          <w:i/>
          <w:iCs/>
          <w:sz w:val="24"/>
          <w:szCs w:val="24"/>
        </w:rPr>
        <w:t>Traumatol</w:t>
      </w:r>
      <w:proofErr w:type="spellEnd"/>
      <w:r w:rsidRPr="00756379">
        <w:rPr>
          <w:rFonts w:cstheme="minorHAnsi"/>
          <w:i/>
          <w:iCs/>
          <w:sz w:val="24"/>
          <w:szCs w:val="24"/>
        </w:rPr>
        <w:t>.</w:t>
      </w:r>
      <w:r w:rsidRPr="00756379">
        <w:rPr>
          <w:rFonts w:cstheme="minorHAnsi"/>
          <w:sz w:val="24"/>
          <w:szCs w:val="24"/>
        </w:rPr>
        <w:t> 2008;24(1):96-9</w:t>
      </w:r>
      <w:r w:rsidRPr="00EF5AC5">
        <w:rPr>
          <w:rFonts w:cstheme="minorHAnsi"/>
          <w:sz w:val="24"/>
          <w:szCs w:val="24"/>
        </w:rPr>
        <w:t>.</w:t>
      </w:r>
    </w:p>
    <w:p w14:paraId="002BB613" w14:textId="5BA9B489" w:rsidR="00EF5AC5" w:rsidRPr="00EF5AC5" w:rsidRDefault="00EF5AC5" w:rsidP="00756379">
      <w:pPr>
        <w:numPr>
          <w:ilvl w:val="0"/>
          <w:numId w:val="17"/>
        </w:numPr>
        <w:spacing w:after="0"/>
        <w:rPr>
          <w:rFonts w:cstheme="minorHAnsi"/>
          <w:sz w:val="24"/>
          <w:szCs w:val="24"/>
        </w:rPr>
      </w:pPr>
      <w:proofErr w:type="spellStart"/>
      <w:r w:rsidRPr="00EF5AC5">
        <w:rPr>
          <w:rFonts w:cstheme="minorHAnsi"/>
          <w:sz w:val="24"/>
          <w:szCs w:val="24"/>
        </w:rPr>
        <w:t>Diangelis</w:t>
      </w:r>
      <w:proofErr w:type="spellEnd"/>
      <w:r w:rsidRPr="00EF5AC5">
        <w:rPr>
          <w:rFonts w:cstheme="minorHAnsi"/>
          <w:sz w:val="24"/>
          <w:szCs w:val="24"/>
        </w:rPr>
        <w:t xml:space="preserve"> AJ, Andreasen JO, </w:t>
      </w:r>
      <w:proofErr w:type="spellStart"/>
      <w:r w:rsidRPr="00EF5AC5">
        <w:rPr>
          <w:rFonts w:cstheme="minorHAnsi"/>
          <w:sz w:val="24"/>
          <w:szCs w:val="24"/>
        </w:rPr>
        <w:t>Ebeleseder</w:t>
      </w:r>
      <w:proofErr w:type="spellEnd"/>
      <w:r w:rsidRPr="00EF5AC5">
        <w:rPr>
          <w:rFonts w:cstheme="minorHAnsi"/>
          <w:sz w:val="24"/>
          <w:szCs w:val="24"/>
        </w:rPr>
        <w:t xml:space="preserve"> KA, Kenny DJ, Trope M, Sigurdsson A, et al. International Association of Dental Traumatology guidelines for the management of traumatic dental injuries: 1. Fractures and </w:t>
      </w:r>
      <w:proofErr w:type="spellStart"/>
      <w:r w:rsidRPr="00EF5AC5">
        <w:rPr>
          <w:rFonts w:cstheme="minorHAnsi"/>
          <w:sz w:val="24"/>
          <w:szCs w:val="24"/>
        </w:rPr>
        <w:t>luxations</w:t>
      </w:r>
      <w:proofErr w:type="spellEnd"/>
      <w:r w:rsidRPr="00EF5AC5">
        <w:rPr>
          <w:rFonts w:cstheme="minorHAnsi"/>
          <w:sz w:val="24"/>
          <w:szCs w:val="24"/>
        </w:rPr>
        <w:t xml:space="preserve"> of permanent </w:t>
      </w:r>
      <w:proofErr w:type="spellStart"/>
      <w:proofErr w:type="gramStart"/>
      <w:r w:rsidRPr="00EF5AC5">
        <w:rPr>
          <w:rFonts w:cstheme="minorHAnsi"/>
          <w:sz w:val="24"/>
          <w:szCs w:val="24"/>
        </w:rPr>
        <w:t>teeth.</w:t>
      </w:r>
      <w:r w:rsidRPr="00756379">
        <w:rPr>
          <w:rFonts w:cstheme="minorHAnsi"/>
          <w:i/>
          <w:iCs/>
          <w:sz w:val="24"/>
          <w:szCs w:val="24"/>
        </w:rPr>
        <w:t>Dent</w:t>
      </w:r>
      <w:proofErr w:type="spellEnd"/>
      <w:proofErr w:type="gramEnd"/>
      <w:r w:rsidRPr="00756379">
        <w:rPr>
          <w:rFonts w:cstheme="minorHAnsi"/>
          <w:i/>
          <w:iCs/>
          <w:sz w:val="24"/>
          <w:szCs w:val="24"/>
        </w:rPr>
        <w:t xml:space="preserve"> </w:t>
      </w:r>
      <w:proofErr w:type="spellStart"/>
      <w:r w:rsidRPr="00756379">
        <w:rPr>
          <w:rFonts w:cstheme="minorHAnsi"/>
          <w:i/>
          <w:iCs/>
          <w:sz w:val="24"/>
          <w:szCs w:val="24"/>
        </w:rPr>
        <w:t>Traumatol</w:t>
      </w:r>
      <w:proofErr w:type="spellEnd"/>
      <w:r w:rsidRPr="00756379">
        <w:rPr>
          <w:rFonts w:cstheme="minorHAnsi"/>
          <w:i/>
          <w:iCs/>
          <w:sz w:val="24"/>
          <w:szCs w:val="24"/>
        </w:rPr>
        <w:t>.</w:t>
      </w:r>
      <w:r w:rsidRPr="00756379">
        <w:rPr>
          <w:rFonts w:cstheme="minorHAnsi"/>
          <w:sz w:val="24"/>
          <w:szCs w:val="24"/>
        </w:rPr>
        <w:t> 2012;28(1):2-12.</w:t>
      </w:r>
    </w:p>
    <w:p w14:paraId="27F4A92E" w14:textId="300737DD" w:rsidR="00EF5AC5" w:rsidRPr="00EF5AC5" w:rsidRDefault="00EF5AC5" w:rsidP="00756379">
      <w:pPr>
        <w:numPr>
          <w:ilvl w:val="0"/>
          <w:numId w:val="17"/>
        </w:numPr>
        <w:spacing w:after="0"/>
        <w:rPr>
          <w:rFonts w:cstheme="minorHAnsi"/>
          <w:sz w:val="24"/>
          <w:szCs w:val="24"/>
        </w:rPr>
      </w:pPr>
      <w:r w:rsidRPr="00EF5AC5">
        <w:rPr>
          <w:rFonts w:cstheme="minorHAnsi"/>
          <w:sz w:val="24"/>
          <w:szCs w:val="24"/>
        </w:rPr>
        <w:t xml:space="preserve">Saito CT, </w:t>
      </w:r>
      <w:proofErr w:type="spellStart"/>
      <w:r w:rsidRPr="00EF5AC5">
        <w:rPr>
          <w:rFonts w:cstheme="minorHAnsi"/>
          <w:sz w:val="24"/>
          <w:szCs w:val="24"/>
        </w:rPr>
        <w:t>Guskuma</w:t>
      </w:r>
      <w:proofErr w:type="spellEnd"/>
      <w:r w:rsidRPr="00EF5AC5">
        <w:rPr>
          <w:rFonts w:cstheme="minorHAnsi"/>
          <w:sz w:val="24"/>
          <w:szCs w:val="24"/>
        </w:rPr>
        <w:t xml:space="preserve"> MH, </w:t>
      </w:r>
      <w:proofErr w:type="spellStart"/>
      <w:r w:rsidRPr="00EF5AC5">
        <w:rPr>
          <w:rFonts w:cstheme="minorHAnsi"/>
          <w:sz w:val="24"/>
          <w:szCs w:val="24"/>
        </w:rPr>
        <w:t>Gulinelli</w:t>
      </w:r>
      <w:proofErr w:type="spellEnd"/>
      <w:r w:rsidRPr="00EF5AC5">
        <w:rPr>
          <w:rFonts w:cstheme="minorHAnsi"/>
          <w:sz w:val="24"/>
          <w:szCs w:val="24"/>
        </w:rPr>
        <w:t xml:space="preserve"> JL, </w:t>
      </w:r>
      <w:proofErr w:type="spellStart"/>
      <w:r w:rsidRPr="00EF5AC5">
        <w:rPr>
          <w:rFonts w:cstheme="minorHAnsi"/>
          <w:sz w:val="24"/>
          <w:szCs w:val="24"/>
        </w:rPr>
        <w:t>Sonoda</w:t>
      </w:r>
      <w:proofErr w:type="spellEnd"/>
      <w:r w:rsidRPr="00EF5AC5">
        <w:rPr>
          <w:rFonts w:cstheme="minorHAnsi"/>
          <w:sz w:val="24"/>
          <w:szCs w:val="24"/>
        </w:rPr>
        <w:t xml:space="preserve"> CK, Garcia-Junior IR, Filho OM, et al. Management of a complicated crown-root fracture using adhesive fragment reattachment and orthodontic </w:t>
      </w:r>
      <w:proofErr w:type="spellStart"/>
      <w:proofErr w:type="gramStart"/>
      <w:r w:rsidRPr="00EF5AC5">
        <w:rPr>
          <w:rFonts w:cstheme="minorHAnsi"/>
          <w:sz w:val="24"/>
          <w:szCs w:val="24"/>
        </w:rPr>
        <w:t>extrusion.</w:t>
      </w:r>
      <w:r w:rsidRPr="00756379">
        <w:rPr>
          <w:rFonts w:cstheme="minorHAnsi"/>
          <w:i/>
          <w:iCs/>
          <w:sz w:val="24"/>
          <w:szCs w:val="24"/>
        </w:rPr>
        <w:t>Dent</w:t>
      </w:r>
      <w:proofErr w:type="spellEnd"/>
      <w:proofErr w:type="gramEnd"/>
      <w:r w:rsidRPr="00756379">
        <w:rPr>
          <w:rFonts w:cstheme="minorHAnsi"/>
          <w:i/>
          <w:iCs/>
          <w:sz w:val="24"/>
          <w:szCs w:val="24"/>
        </w:rPr>
        <w:t xml:space="preserve"> </w:t>
      </w:r>
      <w:proofErr w:type="spellStart"/>
      <w:r w:rsidRPr="00756379">
        <w:rPr>
          <w:rFonts w:cstheme="minorHAnsi"/>
          <w:i/>
          <w:iCs/>
          <w:sz w:val="24"/>
          <w:szCs w:val="24"/>
        </w:rPr>
        <w:t>Traumatol</w:t>
      </w:r>
      <w:proofErr w:type="spellEnd"/>
      <w:r w:rsidRPr="00756379">
        <w:rPr>
          <w:rFonts w:cstheme="minorHAnsi"/>
          <w:i/>
          <w:iCs/>
          <w:sz w:val="24"/>
          <w:szCs w:val="24"/>
        </w:rPr>
        <w:t>.</w:t>
      </w:r>
      <w:r w:rsidRPr="00756379">
        <w:rPr>
          <w:rFonts w:cstheme="minorHAnsi"/>
          <w:sz w:val="24"/>
          <w:szCs w:val="24"/>
        </w:rPr>
        <w:t> 2009;25(5):541-4</w:t>
      </w:r>
      <w:r w:rsidRPr="00EF5AC5">
        <w:rPr>
          <w:rFonts w:cstheme="minorHAnsi"/>
          <w:sz w:val="24"/>
          <w:szCs w:val="24"/>
        </w:rPr>
        <w:t>.</w:t>
      </w:r>
    </w:p>
    <w:p w14:paraId="700B1EFA" w14:textId="7855A5F5" w:rsidR="00EF5AC5" w:rsidRPr="00EF5AC5" w:rsidRDefault="00EF5AC5" w:rsidP="00756379">
      <w:pPr>
        <w:numPr>
          <w:ilvl w:val="0"/>
          <w:numId w:val="17"/>
        </w:numPr>
        <w:spacing w:after="0"/>
        <w:rPr>
          <w:rFonts w:cstheme="minorHAnsi"/>
          <w:sz w:val="24"/>
          <w:szCs w:val="24"/>
        </w:rPr>
      </w:pPr>
      <w:r w:rsidRPr="00EF5AC5">
        <w:rPr>
          <w:rFonts w:cstheme="minorHAnsi"/>
          <w:sz w:val="24"/>
          <w:szCs w:val="24"/>
        </w:rPr>
        <w:t xml:space="preserve">Rodd HD, Davidson LE, Livesey S, Cooke ME. Survival of intentionally retained permanent incisor roots following crown root fractures in </w:t>
      </w:r>
      <w:proofErr w:type="spellStart"/>
      <w:proofErr w:type="gramStart"/>
      <w:r w:rsidRPr="00EF5AC5">
        <w:rPr>
          <w:rFonts w:cstheme="minorHAnsi"/>
          <w:sz w:val="24"/>
          <w:szCs w:val="24"/>
        </w:rPr>
        <w:t>children.</w:t>
      </w:r>
      <w:r w:rsidRPr="00756379">
        <w:rPr>
          <w:rFonts w:cstheme="minorHAnsi"/>
          <w:i/>
          <w:iCs/>
          <w:sz w:val="24"/>
          <w:szCs w:val="24"/>
        </w:rPr>
        <w:t>Dent</w:t>
      </w:r>
      <w:proofErr w:type="spellEnd"/>
      <w:proofErr w:type="gramEnd"/>
      <w:r w:rsidRPr="00756379">
        <w:rPr>
          <w:rFonts w:cstheme="minorHAnsi"/>
          <w:i/>
          <w:iCs/>
          <w:sz w:val="24"/>
          <w:szCs w:val="24"/>
        </w:rPr>
        <w:t xml:space="preserve"> </w:t>
      </w:r>
      <w:proofErr w:type="spellStart"/>
      <w:r w:rsidRPr="00756379">
        <w:rPr>
          <w:rFonts w:cstheme="minorHAnsi"/>
          <w:i/>
          <w:iCs/>
          <w:sz w:val="24"/>
          <w:szCs w:val="24"/>
        </w:rPr>
        <w:t>Traumatol</w:t>
      </w:r>
      <w:proofErr w:type="spellEnd"/>
      <w:r w:rsidRPr="00756379">
        <w:rPr>
          <w:rFonts w:cstheme="minorHAnsi"/>
          <w:i/>
          <w:iCs/>
          <w:sz w:val="24"/>
          <w:szCs w:val="24"/>
        </w:rPr>
        <w:t>.</w:t>
      </w:r>
      <w:r w:rsidRPr="00756379">
        <w:rPr>
          <w:rFonts w:cstheme="minorHAnsi"/>
          <w:sz w:val="24"/>
          <w:szCs w:val="24"/>
        </w:rPr>
        <w:t> 2002;18(2):92-7</w:t>
      </w:r>
      <w:r w:rsidRPr="00EF5AC5">
        <w:rPr>
          <w:rFonts w:cstheme="minorHAnsi"/>
          <w:sz w:val="24"/>
          <w:szCs w:val="24"/>
        </w:rPr>
        <w:t>.</w:t>
      </w:r>
    </w:p>
    <w:p w14:paraId="75B0602B" w14:textId="56359257" w:rsidR="00EF5AC5" w:rsidRPr="00EF5AC5" w:rsidRDefault="00EF5AC5" w:rsidP="00756379">
      <w:pPr>
        <w:numPr>
          <w:ilvl w:val="0"/>
          <w:numId w:val="17"/>
        </w:numPr>
        <w:spacing w:after="0"/>
        <w:rPr>
          <w:rFonts w:cstheme="minorHAnsi"/>
          <w:sz w:val="24"/>
          <w:szCs w:val="24"/>
        </w:rPr>
      </w:pPr>
      <w:r w:rsidRPr="00EF5AC5">
        <w:rPr>
          <w:rFonts w:cstheme="minorHAnsi"/>
          <w:sz w:val="24"/>
          <w:szCs w:val="24"/>
        </w:rPr>
        <w:t xml:space="preserve">Johnson BR, Jensen MR. Treatment of a horizontal root fracture by vital root </w:t>
      </w:r>
      <w:proofErr w:type="spellStart"/>
      <w:proofErr w:type="gramStart"/>
      <w:r w:rsidRPr="00EF5AC5">
        <w:rPr>
          <w:rFonts w:cstheme="minorHAnsi"/>
          <w:sz w:val="24"/>
          <w:szCs w:val="24"/>
        </w:rPr>
        <w:t>submergence.</w:t>
      </w:r>
      <w:r w:rsidRPr="00756379">
        <w:rPr>
          <w:rFonts w:cstheme="minorHAnsi"/>
          <w:i/>
          <w:iCs/>
          <w:sz w:val="24"/>
          <w:szCs w:val="24"/>
        </w:rPr>
        <w:t>Endod</w:t>
      </w:r>
      <w:proofErr w:type="spellEnd"/>
      <w:proofErr w:type="gramEnd"/>
      <w:r w:rsidRPr="00756379">
        <w:rPr>
          <w:rFonts w:cstheme="minorHAnsi"/>
          <w:i/>
          <w:iCs/>
          <w:sz w:val="24"/>
          <w:szCs w:val="24"/>
        </w:rPr>
        <w:t xml:space="preserve"> Dent </w:t>
      </w:r>
      <w:proofErr w:type="spellStart"/>
      <w:r w:rsidRPr="00756379">
        <w:rPr>
          <w:rFonts w:cstheme="minorHAnsi"/>
          <w:i/>
          <w:iCs/>
          <w:sz w:val="24"/>
          <w:szCs w:val="24"/>
        </w:rPr>
        <w:t>Traumatol</w:t>
      </w:r>
      <w:proofErr w:type="spellEnd"/>
      <w:r w:rsidRPr="00756379">
        <w:rPr>
          <w:rFonts w:cstheme="minorHAnsi"/>
          <w:i/>
          <w:iCs/>
          <w:sz w:val="24"/>
          <w:szCs w:val="24"/>
        </w:rPr>
        <w:t>.</w:t>
      </w:r>
      <w:r w:rsidRPr="00756379">
        <w:rPr>
          <w:rFonts w:cstheme="minorHAnsi"/>
          <w:sz w:val="24"/>
          <w:szCs w:val="24"/>
        </w:rPr>
        <w:t> 1997;13(5):248-50</w:t>
      </w:r>
      <w:r w:rsidRPr="00EF5AC5">
        <w:rPr>
          <w:rFonts w:cstheme="minorHAnsi"/>
          <w:sz w:val="24"/>
          <w:szCs w:val="24"/>
        </w:rPr>
        <w:t>.</w:t>
      </w:r>
    </w:p>
    <w:p w14:paraId="0A663B80" w14:textId="30CF8F21" w:rsidR="00EF5AC5" w:rsidRPr="00EF5AC5" w:rsidRDefault="00EF5AC5" w:rsidP="00756379">
      <w:pPr>
        <w:numPr>
          <w:ilvl w:val="0"/>
          <w:numId w:val="17"/>
        </w:numPr>
        <w:spacing w:after="0"/>
        <w:rPr>
          <w:rFonts w:cstheme="minorHAnsi"/>
          <w:sz w:val="24"/>
          <w:szCs w:val="24"/>
        </w:rPr>
      </w:pPr>
      <w:proofErr w:type="spellStart"/>
      <w:r w:rsidRPr="00EF5AC5">
        <w:rPr>
          <w:rFonts w:cstheme="minorHAnsi"/>
          <w:sz w:val="24"/>
          <w:szCs w:val="24"/>
        </w:rPr>
        <w:t>Mejàre</w:t>
      </w:r>
      <w:proofErr w:type="spellEnd"/>
      <w:r w:rsidRPr="00EF5AC5">
        <w:rPr>
          <w:rFonts w:cstheme="minorHAnsi"/>
          <w:sz w:val="24"/>
          <w:szCs w:val="24"/>
        </w:rPr>
        <w:t xml:space="preserve"> IA, </w:t>
      </w:r>
      <w:proofErr w:type="spellStart"/>
      <w:r w:rsidRPr="00EF5AC5">
        <w:rPr>
          <w:rFonts w:cstheme="minorHAnsi"/>
          <w:sz w:val="24"/>
          <w:szCs w:val="24"/>
        </w:rPr>
        <w:t>Axelsson</w:t>
      </w:r>
      <w:proofErr w:type="spellEnd"/>
      <w:r w:rsidRPr="00EF5AC5">
        <w:rPr>
          <w:rFonts w:cstheme="minorHAnsi"/>
          <w:sz w:val="24"/>
          <w:szCs w:val="24"/>
        </w:rPr>
        <w:t xml:space="preserve"> S, Davidson T, Frisk F, </w:t>
      </w:r>
      <w:proofErr w:type="spellStart"/>
      <w:r w:rsidRPr="00EF5AC5">
        <w:rPr>
          <w:rFonts w:cstheme="minorHAnsi"/>
          <w:sz w:val="24"/>
          <w:szCs w:val="24"/>
        </w:rPr>
        <w:t>Hakeberg</w:t>
      </w:r>
      <w:proofErr w:type="spellEnd"/>
      <w:r w:rsidRPr="00EF5AC5">
        <w:rPr>
          <w:rFonts w:cstheme="minorHAnsi"/>
          <w:sz w:val="24"/>
          <w:szCs w:val="24"/>
        </w:rPr>
        <w:t xml:space="preserve"> M, </w:t>
      </w:r>
      <w:proofErr w:type="spellStart"/>
      <w:r w:rsidRPr="00EF5AC5">
        <w:rPr>
          <w:rFonts w:cstheme="minorHAnsi"/>
          <w:sz w:val="24"/>
          <w:szCs w:val="24"/>
        </w:rPr>
        <w:t>Kvist</w:t>
      </w:r>
      <w:proofErr w:type="spellEnd"/>
      <w:r w:rsidRPr="00EF5AC5">
        <w:rPr>
          <w:rFonts w:cstheme="minorHAnsi"/>
          <w:sz w:val="24"/>
          <w:szCs w:val="24"/>
        </w:rPr>
        <w:t xml:space="preserve"> T, et al. Diagnosis of the condition of the dental pulp: a systematic </w:t>
      </w:r>
      <w:proofErr w:type="spellStart"/>
      <w:proofErr w:type="gramStart"/>
      <w:r w:rsidRPr="00EF5AC5">
        <w:rPr>
          <w:rFonts w:cstheme="minorHAnsi"/>
          <w:sz w:val="24"/>
          <w:szCs w:val="24"/>
        </w:rPr>
        <w:t>review.</w:t>
      </w:r>
      <w:r w:rsidRPr="00756379">
        <w:rPr>
          <w:rFonts w:cstheme="minorHAnsi"/>
          <w:i/>
          <w:iCs/>
          <w:sz w:val="24"/>
          <w:szCs w:val="24"/>
        </w:rPr>
        <w:t>Int</w:t>
      </w:r>
      <w:proofErr w:type="spellEnd"/>
      <w:proofErr w:type="gramEnd"/>
      <w:r w:rsidRPr="00756379">
        <w:rPr>
          <w:rFonts w:cstheme="minorHAnsi"/>
          <w:i/>
          <w:iCs/>
          <w:sz w:val="24"/>
          <w:szCs w:val="24"/>
        </w:rPr>
        <w:t xml:space="preserve"> </w:t>
      </w:r>
      <w:proofErr w:type="spellStart"/>
      <w:r w:rsidRPr="00756379">
        <w:rPr>
          <w:rFonts w:cstheme="minorHAnsi"/>
          <w:i/>
          <w:iCs/>
          <w:sz w:val="24"/>
          <w:szCs w:val="24"/>
        </w:rPr>
        <w:t>Endod</w:t>
      </w:r>
      <w:proofErr w:type="spellEnd"/>
      <w:r w:rsidRPr="00756379">
        <w:rPr>
          <w:rFonts w:cstheme="minorHAnsi"/>
          <w:i/>
          <w:iCs/>
          <w:sz w:val="24"/>
          <w:szCs w:val="24"/>
        </w:rPr>
        <w:t> J.</w:t>
      </w:r>
      <w:r w:rsidRPr="00756379">
        <w:rPr>
          <w:rFonts w:cstheme="minorHAnsi"/>
          <w:sz w:val="24"/>
          <w:szCs w:val="24"/>
        </w:rPr>
        <w:t> 2012;45(7):597-613</w:t>
      </w:r>
      <w:r w:rsidRPr="00EF5AC5">
        <w:rPr>
          <w:rFonts w:cstheme="minorHAnsi"/>
          <w:sz w:val="24"/>
          <w:szCs w:val="24"/>
        </w:rPr>
        <w:t>.</w:t>
      </w:r>
    </w:p>
    <w:p w14:paraId="0F0543F1" w14:textId="5AEDBD56" w:rsidR="00EF5AC5" w:rsidRPr="00EF5AC5" w:rsidRDefault="00EF5AC5" w:rsidP="00756379">
      <w:pPr>
        <w:numPr>
          <w:ilvl w:val="0"/>
          <w:numId w:val="17"/>
        </w:numPr>
        <w:spacing w:after="0"/>
        <w:rPr>
          <w:rFonts w:cstheme="minorHAnsi"/>
          <w:sz w:val="24"/>
          <w:szCs w:val="24"/>
        </w:rPr>
      </w:pPr>
      <w:proofErr w:type="spellStart"/>
      <w:r w:rsidRPr="00EF5AC5">
        <w:rPr>
          <w:rFonts w:cstheme="minorHAnsi"/>
          <w:sz w:val="24"/>
          <w:szCs w:val="24"/>
        </w:rPr>
        <w:t>Malmgren</w:t>
      </w:r>
      <w:proofErr w:type="spellEnd"/>
      <w:r w:rsidRPr="00EF5AC5">
        <w:rPr>
          <w:rFonts w:cstheme="minorHAnsi"/>
          <w:sz w:val="24"/>
          <w:szCs w:val="24"/>
        </w:rPr>
        <w:t xml:space="preserve"> B. </w:t>
      </w:r>
      <w:proofErr w:type="spellStart"/>
      <w:r w:rsidRPr="00EF5AC5">
        <w:rPr>
          <w:rFonts w:cstheme="minorHAnsi"/>
          <w:sz w:val="24"/>
          <w:szCs w:val="24"/>
        </w:rPr>
        <w:t>Decoronation</w:t>
      </w:r>
      <w:proofErr w:type="spellEnd"/>
      <w:r w:rsidRPr="00EF5AC5">
        <w:rPr>
          <w:rFonts w:cstheme="minorHAnsi"/>
          <w:sz w:val="24"/>
          <w:szCs w:val="24"/>
        </w:rPr>
        <w:t xml:space="preserve">: how, why, and </w:t>
      </w:r>
      <w:proofErr w:type="spellStart"/>
      <w:proofErr w:type="gramStart"/>
      <w:r w:rsidRPr="00EF5AC5">
        <w:rPr>
          <w:rFonts w:cstheme="minorHAnsi"/>
          <w:sz w:val="24"/>
          <w:szCs w:val="24"/>
        </w:rPr>
        <w:t>when?</w:t>
      </w:r>
      <w:r w:rsidRPr="00756379">
        <w:rPr>
          <w:rFonts w:cstheme="minorHAnsi"/>
          <w:i/>
          <w:iCs/>
          <w:sz w:val="24"/>
          <w:szCs w:val="24"/>
        </w:rPr>
        <w:t>J</w:t>
      </w:r>
      <w:proofErr w:type="spellEnd"/>
      <w:proofErr w:type="gramEnd"/>
      <w:r w:rsidRPr="00756379">
        <w:rPr>
          <w:rFonts w:cstheme="minorHAnsi"/>
          <w:i/>
          <w:iCs/>
          <w:sz w:val="24"/>
          <w:szCs w:val="24"/>
        </w:rPr>
        <w:t> Calif Dent Assoc.</w:t>
      </w:r>
      <w:r w:rsidRPr="00756379">
        <w:rPr>
          <w:rFonts w:cstheme="minorHAnsi"/>
          <w:sz w:val="24"/>
          <w:szCs w:val="24"/>
        </w:rPr>
        <w:t> 2000;28(11):846-54</w:t>
      </w:r>
      <w:r w:rsidRPr="00EF5AC5">
        <w:rPr>
          <w:rFonts w:cstheme="minorHAnsi"/>
          <w:sz w:val="24"/>
          <w:szCs w:val="24"/>
        </w:rPr>
        <w:t>.</w:t>
      </w:r>
    </w:p>
    <w:p w14:paraId="580C2EFE" w14:textId="4E495742" w:rsidR="00EF5AC5" w:rsidRPr="00EF5AC5" w:rsidRDefault="00EF5AC5" w:rsidP="00756379">
      <w:pPr>
        <w:numPr>
          <w:ilvl w:val="0"/>
          <w:numId w:val="17"/>
        </w:numPr>
        <w:spacing w:after="0"/>
        <w:rPr>
          <w:rFonts w:cstheme="minorHAnsi"/>
          <w:sz w:val="24"/>
          <w:szCs w:val="24"/>
        </w:rPr>
      </w:pPr>
      <w:r w:rsidRPr="00EF5AC5">
        <w:rPr>
          <w:rFonts w:cstheme="minorHAnsi"/>
          <w:sz w:val="24"/>
          <w:szCs w:val="24"/>
        </w:rPr>
        <w:t xml:space="preserve">Ten </w:t>
      </w:r>
      <w:proofErr w:type="spellStart"/>
      <w:r w:rsidRPr="00EF5AC5">
        <w:rPr>
          <w:rFonts w:cstheme="minorHAnsi"/>
          <w:sz w:val="24"/>
          <w:szCs w:val="24"/>
        </w:rPr>
        <w:t>Heggeler</w:t>
      </w:r>
      <w:proofErr w:type="spellEnd"/>
      <w:r w:rsidRPr="00EF5AC5">
        <w:rPr>
          <w:rFonts w:cstheme="minorHAnsi"/>
          <w:sz w:val="24"/>
          <w:szCs w:val="24"/>
        </w:rPr>
        <w:t xml:space="preserve"> JM, Slot DE, Van der </w:t>
      </w:r>
      <w:proofErr w:type="spellStart"/>
      <w:r w:rsidRPr="00EF5AC5">
        <w:rPr>
          <w:rFonts w:cstheme="minorHAnsi"/>
          <w:sz w:val="24"/>
          <w:szCs w:val="24"/>
        </w:rPr>
        <w:t>Weijden</w:t>
      </w:r>
      <w:proofErr w:type="spellEnd"/>
      <w:r w:rsidRPr="00EF5AC5">
        <w:rPr>
          <w:rFonts w:cstheme="minorHAnsi"/>
          <w:sz w:val="24"/>
          <w:szCs w:val="24"/>
        </w:rPr>
        <w:t xml:space="preserve"> GA. Effect of socket preservation therapies following tooth extraction in non-molar regions in humans: a systematic </w:t>
      </w:r>
      <w:proofErr w:type="spellStart"/>
      <w:proofErr w:type="gramStart"/>
      <w:r w:rsidRPr="00EF5AC5">
        <w:rPr>
          <w:rFonts w:cstheme="minorHAnsi"/>
          <w:sz w:val="24"/>
          <w:szCs w:val="24"/>
        </w:rPr>
        <w:t>review.</w:t>
      </w:r>
      <w:r w:rsidRPr="00756379">
        <w:rPr>
          <w:rFonts w:cstheme="minorHAnsi"/>
          <w:i/>
          <w:iCs/>
          <w:sz w:val="24"/>
          <w:szCs w:val="24"/>
        </w:rPr>
        <w:t>Clin</w:t>
      </w:r>
      <w:proofErr w:type="spellEnd"/>
      <w:proofErr w:type="gramEnd"/>
      <w:r w:rsidRPr="00756379">
        <w:rPr>
          <w:rFonts w:cstheme="minorHAnsi"/>
          <w:i/>
          <w:iCs/>
          <w:sz w:val="24"/>
          <w:szCs w:val="24"/>
        </w:rPr>
        <w:t xml:space="preserve"> Oral Implants Res.</w:t>
      </w:r>
      <w:r w:rsidRPr="00756379">
        <w:rPr>
          <w:rFonts w:cstheme="minorHAnsi"/>
          <w:sz w:val="24"/>
          <w:szCs w:val="24"/>
        </w:rPr>
        <w:t> 2011;22(8):779-88</w:t>
      </w:r>
      <w:r w:rsidRPr="00EF5AC5">
        <w:rPr>
          <w:rFonts w:cstheme="minorHAnsi"/>
          <w:sz w:val="24"/>
          <w:szCs w:val="24"/>
        </w:rPr>
        <w:t>.</w:t>
      </w:r>
    </w:p>
    <w:p w14:paraId="6673BA2F" w14:textId="64FFF4FB" w:rsidR="00EF5AC5" w:rsidRPr="00EF5AC5" w:rsidRDefault="00EF5AC5" w:rsidP="00756379">
      <w:pPr>
        <w:numPr>
          <w:ilvl w:val="0"/>
          <w:numId w:val="17"/>
        </w:numPr>
        <w:spacing w:after="0"/>
        <w:rPr>
          <w:rFonts w:cstheme="minorHAnsi"/>
          <w:sz w:val="24"/>
          <w:szCs w:val="24"/>
        </w:rPr>
      </w:pPr>
      <w:proofErr w:type="spellStart"/>
      <w:r w:rsidRPr="00EF5AC5">
        <w:rPr>
          <w:rFonts w:cstheme="minorHAnsi"/>
          <w:sz w:val="24"/>
          <w:szCs w:val="24"/>
        </w:rPr>
        <w:t>Pinho</w:t>
      </w:r>
      <w:proofErr w:type="spellEnd"/>
      <w:r w:rsidRPr="00EF5AC5">
        <w:rPr>
          <w:rFonts w:cstheme="minorHAnsi"/>
          <w:sz w:val="24"/>
          <w:szCs w:val="24"/>
        </w:rPr>
        <w:t xml:space="preserve"> MN, </w:t>
      </w:r>
      <w:proofErr w:type="spellStart"/>
      <w:r w:rsidRPr="00EF5AC5">
        <w:rPr>
          <w:rFonts w:cstheme="minorHAnsi"/>
          <w:sz w:val="24"/>
          <w:szCs w:val="24"/>
        </w:rPr>
        <w:t>Roriz</w:t>
      </w:r>
      <w:proofErr w:type="spellEnd"/>
      <w:r w:rsidRPr="00EF5AC5">
        <w:rPr>
          <w:rFonts w:cstheme="minorHAnsi"/>
          <w:sz w:val="24"/>
          <w:szCs w:val="24"/>
        </w:rPr>
        <w:t xml:space="preserve"> VL, </w:t>
      </w:r>
      <w:proofErr w:type="spellStart"/>
      <w:r w:rsidRPr="00EF5AC5">
        <w:rPr>
          <w:rFonts w:cstheme="minorHAnsi"/>
          <w:sz w:val="24"/>
          <w:szCs w:val="24"/>
        </w:rPr>
        <w:t>Novaes</w:t>
      </w:r>
      <w:proofErr w:type="spellEnd"/>
      <w:r w:rsidRPr="00EF5AC5">
        <w:rPr>
          <w:rFonts w:cstheme="minorHAnsi"/>
          <w:sz w:val="24"/>
          <w:szCs w:val="24"/>
        </w:rPr>
        <w:t xml:space="preserve"> AB Jr., </w:t>
      </w:r>
      <w:proofErr w:type="spellStart"/>
      <w:r w:rsidRPr="00EF5AC5">
        <w:rPr>
          <w:rFonts w:cstheme="minorHAnsi"/>
          <w:sz w:val="24"/>
          <w:szCs w:val="24"/>
        </w:rPr>
        <w:t>Taba</w:t>
      </w:r>
      <w:proofErr w:type="spellEnd"/>
      <w:r w:rsidRPr="00EF5AC5">
        <w:rPr>
          <w:rFonts w:cstheme="minorHAnsi"/>
          <w:sz w:val="24"/>
          <w:szCs w:val="24"/>
        </w:rPr>
        <w:t xml:space="preserve"> M Jr., </w:t>
      </w:r>
      <w:proofErr w:type="spellStart"/>
      <w:r w:rsidRPr="00EF5AC5">
        <w:rPr>
          <w:rFonts w:cstheme="minorHAnsi"/>
          <w:sz w:val="24"/>
          <w:szCs w:val="24"/>
        </w:rPr>
        <w:t>Grisi</w:t>
      </w:r>
      <w:proofErr w:type="spellEnd"/>
      <w:r w:rsidRPr="00EF5AC5">
        <w:rPr>
          <w:rFonts w:cstheme="minorHAnsi"/>
          <w:sz w:val="24"/>
          <w:szCs w:val="24"/>
        </w:rPr>
        <w:t xml:space="preserve"> MF, de Souza SL, et al. Titanium membranes in prevention of alveolar collapse after tooth </w:t>
      </w:r>
      <w:proofErr w:type="spellStart"/>
      <w:proofErr w:type="gramStart"/>
      <w:r w:rsidRPr="00EF5AC5">
        <w:rPr>
          <w:rFonts w:cstheme="minorHAnsi"/>
          <w:sz w:val="24"/>
          <w:szCs w:val="24"/>
        </w:rPr>
        <w:t>extraction.</w:t>
      </w:r>
      <w:r w:rsidRPr="00756379">
        <w:rPr>
          <w:rFonts w:cstheme="minorHAnsi"/>
          <w:i/>
          <w:iCs/>
          <w:sz w:val="24"/>
          <w:szCs w:val="24"/>
        </w:rPr>
        <w:t>Implant</w:t>
      </w:r>
      <w:proofErr w:type="spellEnd"/>
      <w:proofErr w:type="gramEnd"/>
      <w:r w:rsidRPr="00756379">
        <w:rPr>
          <w:rFonts w:cstheme="minorHAnsi"/>
          <w:i/>
          <w:iCs/>
          <w:sz w:val="24"/>
          <w:szCs w:val="24"/>
        </w:rPr>
        <w:t xml:space="preserve"> Dent.</w:t>
      </w:r>
      <w:r w:rsidRPr="00756379">
        <w:rPr>
          <w:rFonts w:cstheme="minorHAnsi"/>
          <w:sz w:val="24"/>
          <w:szCs w:val="24"/>
        </w:rPr>
        <w:t> 2006;15(1):53-61</w:t>
      </w:r>
      <w:r w:rsidRPr="00EF5AC5">
        <w:rPr>
          <w:rFonts w:cstheme="minorHAnsi"/>
          <w:sz w:val="24"/>
          <w:szCs w:val="24"/>
        </w:rPr>
        <w:t>.</w:t>
      </w:r>
    </w:p>
    <w:p w14:paraId="00BA9D35" w14:textId="129D1951" w:rsidR="00EF5AC5" w:rsidRPr="00EF5AC5" w:rsidRDefault="00EF5AC5" w:rsidP="00756379">
      <w:pPr>
        <w:numPr>
          <w:ilvl w:val="0"/>
          <w:numId w:val="17"/>
        </w:numPr>
        <w:spacing w:after="0"/>
        <w:rPr>
          <w:rFonts w:cstheme="minorHAnsi"/>
          <w:sz w:val="24"/>
          <w:szCs w:val="24"/>
        </w:rPr>
      </w:pPr>
      <w:r w:rsidRPr="00EF5AC5">
        <w:rPr>
          <w:rFonts w:cstheme="minorHAnsi"/>
          <w:sz w:val="24"/>
          <w:szCs w:val="24"/>
        </w:rPr>
        <w:t xml:space="preserve">Sigurdsson A. </w:t>
      </w:r>
      <w:proofErr w:type="spellStart"/>
      <w:r w:rsidRPr="00EF5AC5">
        <w:rPr>
          <w:rFonts w:cstheme="minorHAnsi"/>
          <w:sz w:val="24"/>
          <w:szCs w:val="24"/>
        </w:rPr>
        <w:t>Decoronation</w:t>
      </w:r>
      <w:proofErr w:type="spellEnd"/>
      <w:r w:rsidRPr="00EF5AC5">
        <w:rPr>
          <w:rFonts w:cstheme="minorHAnsi"/>
          <w:sz w:val="24"/>
          <w:szCs w:val="24"/>
        </w:rPr>
        <w:t xml:space="preserve"> as an approach to treat ankylosis in growing </w:t>
      </w:r>
      <w:proofErr w:type="spellStart"/>
      <w:proofErr w:type="gramStart"/>
      <w:r w:rsidRPr="00EF5AC5">
        <w:rPr>
          <w:rFonts w:cstheme="minorHAnsi"/>
          <w:sz w:val="24"/>
          <w:szCs w:val="24"/>
        </w:rPr>
        <w:t>children.</w:t>
      </w:r>
      <w:r w:rsidRPr="00756379">
        <w:rPr>
          <w:rFonts w:cstheme="minorHAnsi"/>
          <w:i/>
          <w:iCs/>
          <w:sz w:val="24"/>
          <w:szCs w:val="24"/>
        </w:rPr>
        <w:t>Pediatr</w:t>
      </w:r>
      <w:proofErr w:type="spellEnd"/>
      <w:proofErr w:type="gramEnd"/>
      <w:r w:rsidRPr="00756379">
        <w:rPr>
          <w:rFonts w:cstheme="minorHAnsi"/>
          <w:i/>
          <w:iCs/>
          <w:sz w:val="24"/>
          <w:szCs w:val="24"/>
        </w:rPr>
        <w:t xml:space="preserve"> Dent.</w:t>
      </w:r>
      <w:r w:rsidRPr="00756379">
        <w:rPr>
          <w:rFonts w:cstheme="minorHAnsi"/>
          <w:sz w:val="24"/>
          <w:szCs w:val="24"/>
        </w:rPr>
        <w:t> 2009;31(2):123-8</w:t>
      </w:r>
      <w:r w:rsidRPr="00EF5AC5">
        <w:rPr>
          <w:rFonts w:cstheme="minorHAnsi"/>
          <w:sz w:val="24"/>
          <w:szCs w:val="24"/>
        </w:rPr>
        <w:t>.</w:t>
      </w:r>
    </w:p>
    <w:p w14:paraId="6D29FA64" w14:textId="77777777" w:rsidR="00034F4E" w:rsidRPr="00786BE9" w:rsidRDefault="00034F4E" w:rsidP="00786BE9">
      <w:pPr>
        <w:rPr>
          <w:rFonts w:cstheme="minorHAnsi"/>
          <w:sz w:val="24"/>
          <w:szCs w:val="24"/>
        </w:rPr>
      </w:pPr>
    </w:p>
    <w:p w14:paraId="4FD12875" w14:textId="77777777" w:rsidR="00786BE9" w:rsidRDefault="00786BE9" w:rsidP="00D14423">
      <w:pPr>
        <w:rPr>
          <w:rFonts w:cstheme="minorHAnsi"/>
          <w:b/>
          <w:bCs/>
          <w:sz w:val="24"/>
          <w:szCs w:val="24"/>
        </w:rPr>
      </w:pPr>
    </w:p>
    <w:sectPr w:rsidR="00786BE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89B21CC"/>
    <w:multiLevelType w:val="multilevel"/>
    <w:tmpl w:val="78586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
  </w:num>
  <w:num w:numId="3">
    <w:abstractNumId w:val="2"/>
  </w:num>
  <w:num w:numId="4">
    <w:abstractNumId w:val="12"/>
  </w:num>
  <w:num w:numId="5">
    <w:abstractNumId w:val="13"/>
  </w:num>
  <w:num w:numId="6">
    <w:abstractNumId w:val="10"/>
  </w:num>
  <w:num w:numId="7">
    <w:abstractNumId w:val="6"/>
  </w:num>
  <w:num w:numId="8">
    <w:abstractNumId w:val="7"/>
  </w:num>
  <w:num w:numId="9">
    <w:abstractNumId w:val="4"/>
  </w:num>
  <w:num w:numId="10">
    <w:abstractNumId w:val="9"/>
  </w:num>
  <w:num w:numId="11">
    <w:abstractNumId w:val="8"/>
  </w:num>
  <w:num w:numId="12">
    <w:abstractNumId w:val="14"/>
  </w:num>
  <w:num w:numId="13">
    <w:abstractNumId w:val="15"/>
  </w:num>
  <w:num w:numId="14">
    <w:abstractNumId w:val="3"/>
  </w:num>
  <w:num w:numId="15">
    <w:abstractNumId w:val="0"/>
  </w:num>
  <w:num w:numId="16">
    <w:abstractNumId w:val="5"/>
  </w:num>
  <w:num w:numId="17">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EZnCJKuTOq8cQtNaEz3jwvKIHf1jguNGkeRdKOZ09mL27ydwJZWlVRusH0gGPg9eepaxlwwIaYac+X/PQV6w==" w:salt="Kp0NjTokaOfvmejkQokZk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17A4"/>
    <w:rsid w:val="00034205"/>
    <w:rsid w:val="00034F4E"/>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37AB"/>
    <w:rsid w:val="003A437A"/>
    <w:rsid w:val="003A503E"/>
    <w:rsid w:val="003A6039"/>
    <w:rsid w:val="003B47FA"/>
    <w:rsid w:val="003B4BC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303"/>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A4294"/>
    <w:rsid w:val="004B2226"/>
    <w:rsid w:val="004B6BED"/>
    <w:rsid w:val="004B77C2"/>
    <w:rsid w:val="004C0AF2"/>
    <w:rsid w:val="004C0B3D"/>
    <w:rsid w:val="004C0C08"/>
    <w:rsid w:val="004C2D7B"/>
    <w:rsid w:val="004C45D2"/>
    <w:rsid w:val="004C4C7C"/>
    <w:rsid w:val="004C5EEF"/>
    <w:rsid w:val="004D118A"/>
    <w:rsid w:val="004D1CB9"/>
    <w:rsid w:val="004D21C9"/>
    <w:rsid w:val="004D22F5"/>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039E"/>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42EB"/>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61C7"/>
    <w:rsid w:val="006D732D"/>
    <w:rsid w:val="006D75E1"/>
    <w:rsid w:val="006D7670"/>
    <w:rsid w:val="006E10F4"/>
    <w:rsid w:val="006E10FD"/>
    <w:rsid w:val="006E2996"/>
    <w:rsid w:val="006E2EEC"/>
    <w:rsid w:val="006E471E"/>
    <w:rsid w:val="006E4859"/>
    <w:rsid w:val="006F24E3"/>
    <w:rsid w:val="00703B6D"/>
    <w:rsid w:val="007065D3"/>
    <w:rsid w:val="007071B1"/>
    <w:rsid w:val="00707BCF"/>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6379"/>
    <w:rsid w:val="00757D89"/>
    <w:rsid w:val="0076194B"/>
    <w:rsid w:val="00763676"/>
    <w:rsid w:val="00763830"/>
    <w:rsid w:val="00772776"/>
    <w:rsid w:val="00776737"/>
    <w:rsid w:val="00776E56"/>
    <w:rsid w:val="00781619"/>
    <w:rsid w:val="00785981"/>
    <w:rsid w:val="00786BE9"/>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532C"/>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6607"/>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4963"/>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374"/>
    <w:rsid w:val="00BE551C"/>
    <w:rsid w:val="00BF6ECD"/>
    <w:rsid w:val="00BF790B"/>
    <w:rsid w:val="00C01E67"/>
    <w:rsid w:val="00C04EEC"/>
    <w:rsid w:val="00C05302"/>
    <w:rsid w:val="00C06B6B"/>
    <w:rsid w:val="00C06F37"/>
    <w:rsid w:val="00C0799A"/>
    <w:rsid w:val="00C10DA1"/>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5E59"/>
    <w:rsid w:val="00CD7831"/>
    <w:rsid w:val="00CE05D4"/>
    <w:rsid w:val="00CE4712"/>
    <w:rsid w:val="00CE672F"/>
    <w:rsid w:val="00CF0E0D"/>
    <w:rsid w:val="00CF1799"/>
    <w:rsid w:val="00CF3275"/>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0DBA"/>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63C"/>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5AC5"/>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42EB"/>
  </w:style>
  <w:style w:type="paragraph" w:styleId="Heading1">
    <w:name w:val="heading 1"/>
    <w:basedOn w:val="Normal"/>
    <w:next w:val="Normal"/>
    <w:link w:val="Heading1Char"/>
    <w:uiPriority w:val="9"/>
    <w:qFormat/>
    <w:rsid w:val="005C42E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C42E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C42E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5C42EB"/>
    <w:pPr>
      <w:keepNext/>
      <w:keepLines/>
      <w:spacing w:before="40" w:after="0"/>
      <w:outlineLvl w:val="3"/>
    </w:pPr>
    <w:rPr>
      <w:i/>
      <w:iCs/>
    </w:rPr>
  </w:style>
  <w:style w:type="paragraph" w:styleId="Heading5">
    <w:name w:val="heading 5"/>
    <w:basedOn w:val="Normal"/>
    <w:next w:val="Normal"/>
    <w:link w:val="Heading5Char"/>
    <w:uiPriority w:val="9"/>
    <w:unhideWhenUsed/>
    <w:qFormat/>
    <w:rsid w:val="005C42E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5C42EB"/>
    <w:pPr>
      <w:keepNext/>
      <w:keepLines/>
      <w:spacing w:before="40" w:after="0"/>
      <w:outlineLvl w:val="5"/>
    </w:pPr>
  </w:style>
  <w:style w:type="paragraph" w:styleId="Heading7">
    <w:name w:val="heading 7"/>
    <w:basedOn w:val="Normal"/>
    <w:next w:val="Normal"/>
    <w:link w:val="Heading7Char"/>
    <w:uiPriority w:val="9"/>
    <w:semiHidden/>
    <w:unhideWhenUsed/>
    <w:qFormat/>
    <w:rsid w:val="005C42E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C42E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5C42E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42E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C42E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C42E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5C42EB"/>
    <w:rPr>
      <w:i/>
      <w:iCs/>
    </w:rPr>
  </w:style>
  <w:style w:type="character" w:customStyle="1" w:styleId="Heading5Char">
    <w:name w:val="Heading 5 Char"/>
    <w:basedOn w:val="DefaultParagraphFont"/>
    <w:link w:val="Heading5"/>
    <w:uiPriority w:val="9"/>
    <w:rsid w:val="005C42EB"/>
    <w:rPr>
      <w:color w:val="404040" w:themeColor="text1" w:themeTint="BF"/>
    </w:rPr>
  </w:style>
  <w:style w:type="character" w:customStyle="1" w:styleId="Heading6Char">
    <w:name w:val="Heading 6 Char"/>
    <w:basedOn w:val="DefaultParagraphFont"/>
    <w:link w:val="Heading6"/>
    <w:uiPriority w:val="9"/>
    <w:rsid w:val="005C42EB"/>
  </w:style>
  <w:style w:type="character" w:customStyle="1" w:styleId="Heading7Char">
    <w:name w:val="Heading 7 Char"/>
    <w:basedOn w:val="DefaultParagraphFont"/>
    <w:link w:val="Heading7"/>
    <w:uiPriority w:val="9"/>
    <w:semiHidden/>
    <w:rsid w:val="005C42E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C42EB"/>
    <w:rPr>
      <w:color w:val="262626" w:themeColor="text1" w:themeTint="D9"/>
      <w:sz w:val="21"/>
      <w:szCs w:val="21"/>
    </w:rPr>
  </w:style>
  <w:style w:type="character" w:customStyle="1" w:styleId="Heading9Char">
    <w:name w:val="Heading 9 Char"/>
    <w:basedOn w:val="DefaultParagraphFont"/>
    <w:link w:val="Heading9"/>
    <w:uiPriority w:val="9"/>
    <w:semiHidden/>
    <w:rsid w:val="005C42E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C42E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C42E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C42E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C42E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C42EB"/>
    <w:rPr>
      <w:color w:val="5A5A5A" w:themeColor="text1" w:themeTint="A5"/>
      <w:spacing w:val="15"/>
    </w:rPr>
  </w:style>
  <w:style w:type="character" w:styleId="Strong">
    <w:name w:val="Strong"/>
    <w:basedOn w:val="DefaultParagraphFont"/>
    <w:uiPriority w:val="22"/>
    <w:qFormat/>
    <w:rsid w:val="005C42EB"/>
    <w:rPr>
      <w:b/>
      <w:bCs/>
      <w:color w:val="auto"/>
    </w:rPr>
  </w:style>
  <w:style w:type="character" w:styleId="Emphasis">
    <w:name w:val="Emphasis"/>
    <w:basedOn w:val="DefaultParagraphFont"/>
    <w:uiPriority w:val="20"/>
    <w:qFormat/>
    <w:rsid w:val="005C42EB"/>
    <w:rPr>
      <w:i/>
      <w:iCs/>
      <w:color w:val="auto"/>
    </w:rPr>
  </w:style>
  <w:style w:type="paragraph" w:styleId="NoSpacing">
    <w:name w:val="No Spacing"/>
    <w:uiPriority w:val="1"/>
    <w:qFormat/>
    <w:rsid w:val="005C42E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5C42E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C42EB"/>
    <w:rPr>
      <w:i/>
      <w:iCs/>
      <w:color w:val="404040" w:themeColor="text1" w:themeTint="BF"/>
    </w:rPr>
  </w:style>
  <w:style w:type="paragraph" w:styleId="IntenseQuote">
    <w:name w:val="Intense Quote"/>
    <w:basedOn w:val="Normal"/>
    <w:next w:val="Normal"/>
    <w:link w:val="IntenseQuoteChar"/>
    <w:uiPriority w:val="30"/>
    <w:qFormat/>
    <w:rsid w:val="005C42E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C42EB"/>
    <w:rPr>
      <w:i/>
      <w:iCs/>
      <w:color w:val="404040" w:themeColor="text1" w:themeTint="BF"/>
    </w:rPr>
  </w:style>
  <w:style w:type="character" w:styleId="SubtleEmphasis">
    <w:name w:val="Subtle Emphasis"/>
    <w:basedOn w:val="DefaultParagraphFont"/>
    <w:uiPriority w:val="19"/>
    <w:qFormat/>
    <w:rsid w:val="005C42EB"/>
    <w:rPr>
      <w:i/>
      <w:iCs/>
      <w:color w:val="404040" w:themeColor="text1" w:themeTint="BF"/>
    </w:rPr>
  </w:style>
  <w:style w:type="character" w:styleId="IntenseEmphasis">
    <w:name w:val="Intense Emphasis"/>
    <w:basedOn w:val="DefaultParagraphFont"/>
    <w:uiPriority w:val="21"/>
    <w:qFormat/>
    <w:rsid w:val="005C42EB"/>
    <w:rPr>
      <w:b/>
      <w:bCs/>
      <w:i/>
      <w:iCs/>
      <w:color w:val="auto"/>
    </w:rPr>
  </w:style>
  <w:style w:type="character" w:styleId="SubtleReference">
    <w:name w:val="Subtle Reference"/>
    <w:basedOn w:val="DefaultParagraphFont"/>
    <w:uiPriority w:val="31"/>
    <w:qFormat/>
    <w:rsid w:val="005C42EB"/>
    <w:rPr>
      <w:smallCaps/>
      <w:color w:val="404040" w:themeColor="text1" w:themeTint="BF"/>
    </w:rPr>
  </w:style>
  <w:style w:type="character" w:styleId="IntenseReference">
    <w:name w:val="Intense Reference"/>
    <w:basedOn w:val="DefaultParagraphFont"/>
    <w:uiPriority w:val="32"/>
    <w:qFormat/>
    <w:rsid w:val="005C42EB"/>
    <w:rPr>
      <w:b/>
      <w:bCs/>
      <w:smallCaps/>
      <w:color w:val="404040" w:themeColor="text1" w:themeTint="BF"/>
      <w:spacing w:val="5"/>
    </w:rPr>
  </w:style>
  <w:style w:type="character" w:styleId="BookTitle">
    <w:name w:val="Book Title"/>
    <w:basedOn w:val="DefaultParagraphFont"/>
    <w:uiPriority w:val="33"/>
    <w:qFormat/>
    <w:rsid w:val="005C42EB"/>
    <w:rPr>
      <w:b/>
      <w:bCs/>
      <w:i/>
      <w:iCs/>
      <w:spacing w:val="5"/>
    </w:rPr>
  </w:style>
  <w:style w:type="paragraph" w:styleId="TOCHeading">
    <w:name w:val="TOC Heading"/>
    <w:basedOn w:val="Heading1"/>
    <w:next w:val="Normal"/>
    <w:uiPriority w:val="39"/>
    <w:semiHidden/>
    <w:unhideWhenUsed/>
    <w:qFormat/>
    <w:rsid w:val="005C42E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0178932">
      <w:bodyDiv w:val="1"/>
      <w:marLeft w:val="0"/>
      <w:marRight w:val="0"/>
      <w:marTop w:val="0"/>
      <w:marBottom w:val="0"/>
      <w:divBdr>
        <w:top w:val="none" w:sz="0" w:space="0" w:color="auto"/>
        <w:left w:val="none" w:sz="0" w:space="0" w:color="auto"/>
        <w:bottom w:val="none" w:sz="0" w:space="0" w:color="auto"/>
        <w:right w:val="none" w:sz="0" w:space="0" w:color="auto"/>
      </w:divBdr>
      <w:divsChild>
        <w:div w:id="699666365">
          <w:marLeft w:val="0"/>
          <w:marRight w:val="0"/>
          <w:marTop w:val="100"/>
          <w:marBottom w:val="100"/>
          <w:divBdr>
            <w:top w:val="none" w:sz="0" w:space="0" w:color="auto"/>
            <w:left w:val="none" w:sz="0" w:space="0" w:color="auto"/>
            <w:bottom w:val="none" w:sz="0" w:space="0" w:color="auto"/>
            <w:right w:val="none" w:sz="0" w:space="0" w:color="auto"/>
          </w:divBdr>
          <w:divsChild>
            <w:div w:id="1018237155">
              <w:marLeft w:val="0"/>
              <w:marRight w:val="375"/>
              <w:marTop w:val="0"/>
              <w:marBottom w:val="0"/>
              <w:divBdr>
                <w:top w:val="none" w:sz="0" w:space="0" w:color="auto"/>
                <w:left w:val="none" w:sz="0" w:space="0" w:color="auto"/>
                <w:bottom w:val="none" w:sz="0" w:space="0" w:color="auto"/>
                <w:right w:val="none" w:sz="0" w:space="0" w:color="auto"/>
              </w:divBdr>
            </w:div>
            <w:div w:id="1922330629">
              <w:marLeft w:val="0"/>
              <w:marRight w:val="0"/>
              <w:marTop w:val="0"/>
              <w:marBottom w:val="0"/>
              <w:divBdr>
                <w:top w:val="none" w:sz="0" w:space="0" w:color="auto"/>
                <w:left w:val="none" w:sz="0" w:space="0" w:color="auto"/>
                <w:bottom w:val="none" w:sz="0" w:space="0" w:color="auto"/>
                <w:right w:val="none" w:sz="0" w:space="0" w:color="auto"/>
              </w:divBdr>
            </w:div>
          </w:divsChild>
        </w:div>
        <w:div w:id="1206138668">
          <w:marLeft w:val="0"/>
          <w:marRight w:val="0"/>
          <w:marTop w:val="100"/>
          <w:marBottom w:val="100"/>
          <w:divBdr>
            <w:top w:val="none" w:sz="0" w:space="0" w:color="auto"/>
            <w:left w:val="none" w:sz="0" w:space="0" w:color="auto"/>
            <w:bottom w:val="none" w:sz="0" w:space="0" w:color="auto"/>
            <w:right w:val="none" w:sz="0" w:space="0" w:color="auto"/>
          </w:divBdr>
        </w:div>
        <w:div w:id="1178424000">
          <w:marLeft w:val="0"/>
          <w:marRight w:val="0"/>
          <w:marTop w:val="100"/>
          <w:marBottom w:val="100"/>
          <w:divBdr>
            <w:top w:val="none" w:sz="0" w:space="0" w:color="auto"/>
            <w:left w:val="none" w:sz="0" w:space="0" w:color="auto"/>
            <w:bottom w:val="none" w:sz="0" w:space="0" w:color="auto"/>
            <w:right w:val="none" w:sz="0" w:space="0" w:color="auto"/>
          </w:divBdr>
          <w:divsChild>
            <w:div w:id="604507478">
              <w:marLeft w:val="0"/>
              <w:marRight w:val="375"/>
              <w:marTop w:val="0"/>
              <w:marBottom w:val="0"/>
              <w:divBdr>
                <w:top w:val="none" w:sz="0" w:space="0" w:color="auto"/>
                <w:left w:val="none" w:sz="0" w:space="0" w:color="auto"/>
                <w:bottom w:val="none" w:sz="0" w:space="0" w:color="auto"/>
                <w:right w:val="none" w:sz="0" w:space="0" w:color="auto"/>
              </w:divBdr>
            </w:div>
            <w:div w:id="644627582">
              <w:marLeft w:val="0"/>
              <w:marRight w:val="0"/>
              <w:marTop w:val="0"/>
              <w:marBottom w:val="0"/>
              <w:divBdr>
                <w:top w:val="none" w:sz="0" w:space="0" w:color="auto"/>
                <w:left w:val="none" w:sz="0" w:space="0" w:color="auto"/>
                <w:bottom w:val="none" w:sz="0" w:space="0" w:color="auto"/>
                <w:right w:val="none" w:sz="0" w:space="0" w:color="auto"/>
              </w:divBdr>
            </w:div>
          </w:divsChild>
        </w:div>
        <w:div w:id="23605549">
          <w:marLeft w:val="0"/>
          <w:marRight w:val="0"/>
          <w:marTop w:val="100"/>
          <w:marBottom w:val="100"/>
          <w:divBdr>
            <w:top w:val="none" w:sz="0" w:space="0" w:color="auto"/>
            <w:left w:val="none" w:sz="0" w:space="0" w:color="auto"/>
            <w:bottom w:val="none" w:sz="0" w:space="0" w:color="auto"/>
            <w:right w:val="none" w:sz="0" w:space="0" w:color="auto"/>
          </w:divBdr>
          <w:divsChild>
            <w:div w:id="497887587">
              <w:marLeft w:val="0"/>
              <w:marRight w:val="375"/>
              <w:marTop w:val="0"/>
              <w:marBottom w:val="0"/>
              <w:divBdr>
                <w:top w:val="none" w:sz="0" w:space="0" w:color="auto"/>
                <w:left w:val="none" w:sz="0" w:space="0" w:color="auto"/>
                <w:bottom w:val="none" w:sz="0" w:space="0" w:color="auto"/>
                <w:right w:val="none" w:sz="0" w:space="0" w:color="auto"/>
              </w:divBdr>
            </w:div>
            <w:div w:id="126957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15072035">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32256">
      <w:bodyDiv w:val="1"/>
      <w:marLeft w:val="0"/>
      <w:marRight w:val="0"/>
      <w:marTop w:val="0"/>
      <w:marBottom w:val="0"/>
      <w:divBdr>
        <w:top w:val="none" w:sz="0" w:space="0" w:color="auto"/>
        <w:left w:val="none" w:sz="0" w:space="0" w:color="auto"/>
        <w:bottom w:val="none" w:sz="0" w:space="0" w:color="auto"/>
        <w:right w:val="none" w:sz="0" w:space="0" w:color="auto"/>
      </w:divBdr>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cda.ca/article/d158" TargetMode="External"/><Relationship Id="rId13" Type="http://schemas.openxmlformats.org/officeDocument/2006/relationships/image" Target="media/image2.jpeg"/><Relationship Id="rId18" Type="http://schemas.openxmlformats.org/officeDocument/2006/relationships/hyperlink" Target="https://jcda.ca/sites/default/files/d158/large-fig5.jpg" TargetMode="Externa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webSettings" Target="webSettings.xml"/><Relationship Id="rId12" Type="http://schemas.openxmlformats.org/officeDocument/2006/relationships/hyperlink" Target="https://jcda.ca/sites/default/files/d158/large-fig2.jpg" TargetMode="External"/><Relationship Id="rId17" Type="http://schemas.openxmlformats.org/officeDocument/2006/relationships/image" Target="media/image4.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jcda.ca/sites/default/files/d158/large-fig4.jpg" TargetMode="External"/><Relationship Id="rId20" Type="http://schemas.openxmlformats.org/officeDocument/2006/relationships/hyperlink" Target="https://jcda.ca/sites/default/files/d158/large-fig6.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image" Target="media/image7.jpeg"/><Relationship Id="rId10" Type="http://schemas.openxmlformats.org/officeDocument/2006/relationships/hyperlink" Target="https://jcda.ca/sites/default/files/d158/large-fig1.jpg" TargetMode="External"/><Relationship Id="rId19" Type="http://schemas.openxmlformats.org/officeDocument/2006/relationships/image" Target="media/image5.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jcda.ca/sites/default/files/d158/large-fig3.jpg" TargetMode="External"/><Relationship Id="rId22" Type="http://schemas.openxmlformats.org/officeDocument/2006/relationships/hyperlink" Target="https://jcda.ca/sites/default/files/d158/large-fig7.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2572</Words>
  <Characters>14665</Characters>
  <Application>Microsoft Office Word</Application>
  <DocSecurity>8</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2022-03-31T15:03:00Z</dcterms:created>
  <dcterms:modified xsi:type="dcterms:W3CDTF">2022-04-04T15:00:00Z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