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FD8DAFB" w:rsidR="000A7622" w:rsidRPr="00C04F25" w:rsidRDefault="00406904"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1C16C4FC" w:rsidR="00440BC4" w:rsidRDefault="00316B9B" w:rsidP="00D14423">
      <w:pPr>
        <w:rPr>
          <w:rFonts w:cstheme="minorHAnsi"/>
          <w:b/>
          <w:bCs/>
          <w:sz w:val="24"/>
          <w:szCs w:val="24"/>
        </w:rPr>
      </w:pPr>
      <w:r>
        <w:rPr>
          <w:rFonts w:cstheme="minorHAnsi"/>
          <w:i/>
          <w:sz w:val="24"/>
          <w:szCs w:val="24"/>
          <w:lang w:val="fr-FR"/>
        </w:rPr>
        <w:t xml:space="preserve">Dental </w:t>
      </w:r>
      <w:proofErr w:type="spellStart"/>
      <w:r>
        <w:rPr>
          <w:rFonts w:cstheme="minorHAnsi"/>
          <w:i/>
          <w:sz w:val="24"/>
          <w:szCs w:val="24"/>
          <w:lang w:val="fr-FR"/>
        </w:rPr>
        <w:t>Traumatology</w:t>
      </w:r>
      <w:proofErr w:type="spellEnd"/>
      <w:r w:rsidR="000A7622" w:rsidRPr="00C04F25">
        <w:rPr>
          <w:rFonts w:cstheme="minorHAnsi"/>
          <w:sz w:val="24"/>
          <w:szCs w:val="24"/>
          <w:lang w:val="fr-FR"/>
        </w:rPr>
        <w:t xml:space="preserve">, Vol. </w:t>
      </w:r>
      <w:r>
        <w:rPr>
          <w:rFonts w:cstheme="minorHAnsi"/>
          <w:sz w:val="24"/>
          <w:szCs w:val="24"/>
          <w:lang w:val="fr-FR"/>
        </w:rPr>
        <w:t>23</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Pr>
          <w:rFonts w:cstheme="minorHAnsi"/>
          <w:sz w:val="24"/>
          <w:szCs w:val="24"/>
          <w:lang w:val="fr-FR"/>
        </w:rPr>
        <w:t>August 2007</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211-217</w:t>
      </w:r>
      <w:r w:rsidR="000A7622" w:rsidRPr="00C04F25">
        <w:rPr>
          <w:rFonts w:cstheme="minorHAnsi"/>
          <w:sz w:val="24"/>
          <w:szCs w:val="24"/>
          <w:lang w:val="fr-FR"/>
        </w:rPr>
        <w:t xml:space="preserve">. </w:t>
      </w:r>
      <w:hyperlink r:id="rId10"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C63BD">
        <w:rPr>
          <w:rFonts w:cstheme="minorHAnsi"/>
          <w:sz w:val="24"/>
          <w:szCs w:val="24"/>
        </w:rPr>
        <w:t>Wiley</w:t>
      </w:r>
      <w:r w:rsidR="000A7622" w:rsidRPr="00C04F25">
        <w:rPr>
          <w:rFonts w:cstheme="minorHAnsi"/>
          <w:sz w:val="24"/>
          <w:szCs w:val="24"/>
        </w:rPr>
        <w:t xml:space="preserve"> and permission has been granted for this version to appear in </w:t>
      </w:r>
      <w:hyperlink r:id="rId11"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C63BD">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2C63BD">
        <w:rPr>
          <w:rFonts w:cstheme="minorHAnsi"/>
          <w:sz w:val="24"/>
          <w:szCs w:val="24"/>
        </w:rPr>
        <w:t>Wiley</w:t>
      </w:r>
      <w:r w:rsidR="000A7622" w:rsidRPr="00E77278">
        <w:rPr>
          <w:rFonts w:cstheme="minorHAnsi"/>
          <w:sz w:val="24"/>
          <w:szCs w:val="24"/>
        </w:rPr>
        <w:t>.</w:t>
      </w:r>
      <w:r w:rsidR="000A7622" w:rsidRPr="00FB28B7">
        <w:rPr>
          <w:rFonts w:cstheme="minorHAnsi"/>
          <w:b/>
          <w:bCs/>
          <w:sz w:val="24"/>
          <w:szCs w:val="24"/>
        </w:rPr>
        <w:t xml:space="preserve"> </w:t>
      </w:r>
      <w:bookmarkEnd w:id="1"/>
    </w:p>
    <w:p w14:paraId="0C5F5C01" w14:textId="79BE2BDD" w:rsidR="00396FDB" w:rsidRDefault="00396FDB" w:rsidP="00406904">
      <w:pPr>
        <w:pStyle w:val="Title"/>
      </w:pPr>
      <w:r w:rsidRPr="00396FDB">
        <w:t xml:space="preserve">A </w:t>
      </w:r>
      <w:r w:rsidR="00406904" w:rsidRPr="00396FDB">
        <w:t>Retrospective Evaluation of Crown-Fractured Permanent Teeth Treated in A Pediatric Dentistry Clinic</w:t>
      </w:r>
    </w:p>
    <w:p w14:paraId="629A2AA5" w14:textId="77777777" w:rsidR="00406904" w:rsidRPr="00406904" w:rsidRDefault="00406904" w:rsidP="00406904"/>
    <w:p w14:paraId="21669F9B" w14:textId="77777777" w:rsidR="00406904" w:rsidRPr="00D57DC3" w:rsidRDefault="00396FDB" w:rsidP="00D57DC3">
      <w:pPr>
        <w:pStyle w:val="NoSpacing"/>
        <w:rPr>
          <w:sz w:val="32"/>
          <w:szCs w:val="32"/>
        </w:rPr>
      </w:pPr>
      <w:r w:rsidRPr="00D57DC3">
        <w:rPr>
          <w:sz w:val="32"/>
          <w:szCs w:val="32"/>
        </w:rPr>
        <w:t>Hamdi Cem Güngör</w:t>
      </w:r>
    </w:p>
    <w:p w14:paraId="69335F74" w14:textId="77777777" w:rsidR="00D57DC3" w:rsidRPr="00D57DC3" w:rsidRDefault="00D57DC3" w:rsidP="00D57DC3">
      <w:pPr>
        <w:pStyle w:val="NoSpacing"/>
        <w:rPr>
          <w:sz w:val="24"/>
          <w:szCs w:val="24"/>
        </w:rPr>
      </w:pPr>
      <w:r w:rsidRPr="00D57DC3">
        <w:rPr>
          <w:sz w:val="24"/>
          <w:szCs w:val="24"/>
        </w:rPr>
        <w:t xml:space="preserve">Department of Pedodontics, Faculty of Dentistry, </w:t>
      </w:r>
      <w:proofErr w:type="spellStart"/>
      <w:r w:rsidRPr="00D57DC3">
        <w:rPr>
          <w:sz w:val="24"/>
          <w:szCs w:val="24"/>
        </w:rPr>
        <w:t>Hacettepe</w:t>
      </w:r>
      <w:proofErr w:type="spellEnd"/>
      <w:r w:rsidRPr="00D57DC3">
        <w:rPr>
          <w:sz w:val="24"/>
          <w:szCs w:val="24"/>
        </w:rPr>
        <w:t xml:space="preserve"> University, Ankara, Turkey</w:t>
      </w:r>
    </w:p>
    <w:p w14:paraId="068A05F0" w14:textId="6A5565E8" w:rsidR="00406904" w:rsidRPr="00D57DC3" w:rsidRDefault="00396FDB" w:rsidP="00D57DC3">
      <w:pPr>
        <w:pStyle w:val="NoSpacing"/>
        <w:rPr>
          <w:sz w:val="32"/>
          <w:szCs w:val="32"/>
        </w:rPr>
      </w:pPr>
      <w:r w:rsidRPr="00D57DC3">
        <w:rPr>
          <w:sz w:val="32"/>
          <w:szCs w:val="32"/>
        </w:rPr>
        <w:t xml:space="preserve">Serdar </w:t>
      </w:r>
      <w:proofErr w:type="spellStart"/>
      <w:r w:rsidRPr="00D57DC3">
        <w:rPr>
          <w:sz w:val="32"/>
          <w:szCs w:val="32"/>
        </w:rPr>
        <w:t>Uysal</w:t>
      </w:r>
      <w:proofErr w:type="spellEnd"/>
    </w:p>
    <w:p w14:paraId="7AF359D6" w14:textId="73874B7B" w:rsidR="00406904" w:rsidRPr="00D57DC3" w:rsidRDefault="00D57DC3" w:rsidP="00D57DC3">
      <w:pPr>
        <w:pStyle w:val="NoSpacing"/>
        <w:rPr>
          <w:sz w:val="24"/>
          <w:szCs w:val="24"/>
        </w:rPr>
      </w:pPr>
      <w:r w:rsidRPr="00D57DC3">
        <w:rPr>
          <w:sz w:val="24"/>
          <w:szCs w:val="24"/>
        </w:rPr>
        <w:t>Department of Oral Diagnosis and Radiology</w:t>
      </w:r>
      <w:r w:rsidR="001D0FF0" w:rsidRPr="00D57DC3">
        <w:rPr>
          <w:sz w:val="24"/>
          <w:szCs w:val="24"/>
        </w:rPr>
        <w:t xml:space="preserve">, Faculty of Dentistry, </w:t>
      </w:r>
      <w:proofErr w:type="spellStart"/>
      <w:r w:rsidR="001D0FF0" w:rsidRPr="00D57DC3">
        <w:rPr>
          <w:sz w:val="24"/>
          <w:szCs w:val="24"/>
        </w:rPr>
        <w:t>Hacettepe</w:t>
      </w:r>
      <w:proofErr w:type="spellEnd"/>
      <w:r w:rsidR="001D0FF0" w:rsidRPr="00D57DC3">
        <w:rPr>
          <w:sz w:val="24"/>
          <w:szCs w:val="24"/>
        </w:rPr>
        <w:t xml:space="preserve"> University, Ankara, Turkey</w:t>
      </w:r>
    </w:p>
    <w:p w14:paraId="415954FA" w14:textId="78128E8B" w:rsidR="00396FDB" w:rsidRPr="00D57DC3" w:rsidRDefault="00396FDB" w:rsidP="00D57DC3">
      <w:pPr>
        <w:pStyle w:val="NoSpacing"/>
        <w:rPr>
          <w:sz w:val="32"/>
          <w:szCs w:val="32"/>
        </w:rPr>
      </w:pPr>
      <w:r w:rsidRPr="00D57DC3">
        <w:rPr>
          <w:sz w:val="32"/>
          <w:szCs w:val="32"/>
        </w:rPr>
        <w:t>Nil Altay</w:t>
      </w:r>
    </w:p>
    <w:p w14:paraId="0A5E301C" w14:textId="09DC7A88" w:rsidR="00406904" w:rsidRPr="00D57DC3" w:rsidRDefault="00D57DC3" w:rsidP="00D57DC3">
      <w:pPr>
        <w:pStyle w:val="NoSpacing"/>
        <w:rPr>
          <w:sz w:val="24"/>
          <w:szCs w:val="24"/>
        </w:rPr>
      </w:pPr>
      <w:r w:rsidRPr="00D57DC3">
        <w:rPr>
          <w:sz w:val="24"/>
          <w:szCs w:val="24"/>
        </w:rPr>
        <w:t xml:space="preserve">Department of Pedodontics, Faculty of Dentistry, </w:t>
      </w:r>
      <w:proofErr w:type="spellStart"/>
      <w:r w:rsidRPr="00D57DC3">
        <w:rPr>
          <w:sz w:val="24"/>
          <w:szCs w:val="24"/>
        </w:rPr>
        <w:t>Hacettepe</w:t>
      </w:r>
      <w:proofErr w:type="spellEnd"/>
      <w:r w:rsidRPr="00D57DC3">
        <w:rPr>
          <w:sz w:val="24"/>
          <w:szCs w:val="24"/>
        </w:rPr>
        <w:t xml:space="preserve"> University, Ankara, Turkey</w:t>
      </w:r>
    </w:p>
    <w:p w14:paraId="5B9EBB60" w14:textId="77777777" w:rsidR="00D57DC3" w:rsidRPr="00396FDB" w:rsidRDefault="00D57DC3" w:rsidP="00396FDB">
      <w:pPr>
        <w:rPr>
          <w:rFonts w:cstheme="minorHAnsi"/>
          <w:b/>
          <w:bCs/>
          <w:sz w:val="24"/>
          <w:szCs w:val="24"/>
        </w:rPr>
      </w:pPr>
    </w:p>
    <w:p w14:paraId="32F34229" w14:textId="77777777" w:rsidR="00D57DC3" w:rsidRDefault="006B18D5" w:rsidP="00D57DC3">
      <w:pPr>
        <w:pStyle w:val="Heading1"/>
      </w:pPr>
      <w:r w:rsidRPr="006B18D5">
        <w:t>Abstract</w:t>
      </w:r>
    </w:p>
    <w:p w14:paraId="4BC52A4A" w14:textId="6524007E" w:rsidR="00AB5BB7" w:rsidRDefault="006B18D5" w:rsidP="00396FDB">
      <w:pPr>
        <w:rPr>
          <w:rFonts w:cstheme="minorHAnsi"/>
          <w:color w:val="000000" w:themeColor="text1"/>
          <w:sz w:val="24"/>
          <w:szCs w:val="24"/>
        </w:rPr>
      </w:pPr>
      <w:r w:rsidRPr="006B18D5">
        <w:rPr>
          <w:rFonts w:cstheme="minorHAnsi"/>
          <w:color w:val="000000" w:themeColor="text1"/>
          <w:sz w:val="24"/>
          <w:szCs w:val="24"/>
        </w:rPr>
        <w:t>A retrospective study was carried out on the dental trauma records of 93 patients (55 boys, 38 girls) with 129 crown-fractured teeth. The patients’ average age was 9.57</w:t>
      </w:r>
      <w:r w:rsidR="00055853">
        <w:rPr>
          <w:rFonts w:cstheme="minorHAnsi"/>
          <w:color w:val="000000" w:themeColor="text1"/>
          <w:sz w:val="24"/>
          <w:szCs w:val="24"/>
        </w:rPr>
        <w:t xml:space="preserve"> </w:t>
      </w:r>
      <w:r w:rsidRPr="006B18D5">
        <w:rPr>
          <w:rFonts w:cstheme="minorHAnsi"/>
          <w:color w:val="000000" w:themeColor="text1"/>
          <w:sz w:val="24"/>
          <w:szCs w:val="24"/>
        </w:rPr>
        <w:t>years (SD 1.57), ranging between 7 and 15</w:t>
      </w:r>
      <w:r w:rsidR="00150A2A">
        <w:rPr>
          <w:rFonts w:cstheme="minorHAnsi"/>
          <w:color w:val="000000" w:themeColor="text1"/>
          <w:sz w:val="24"/>
          <w:szCs w:val="24"/>
        </w:rPr>
        <w:t xml:space="preserve"> </w:t>
      </w:r>
      <w:r w:rsidRPr="006B18D5">
        <w:rPr>
          <w:rFonts w:cstheme="minorHAnsi"/>
          <w:color w:val="000000" w:themeColor="text1"/>
          <w:sz w:val="24"/>
          <w:szCs w:val="24"/>
        </w:rPr>
        <w:t>years. Uncomplicated crown facture (comprising enamel–dentin) was the most observed type of injury (</w:t>
      </w:r>
      <w:r w:rsidRPr="006B18D5">
        <w:rPr>
          <w:rFonts w:cstheme="minorHAnsi"/>
          <w:i/>
          <w:iCs/>
          <w:color w:val="000000" w:themeColor="text1"/>
          <w:sz w:val="24"/>
          <w:szCs w:val="24"/>
        </w:rPr>
        <w:t>n</w:t>
      </w:r>
      <w:r w:rsidRPr="006B18D5">
        <w:rPr>
          <w:rFonts w:cstheme="minorHAnsi"/>
          <w:color w:val="000000" w:themeColor="text1"/>
          <w:sz w:val="24"/>
          <w:szCs w:val="24"/>
        </w:rPr>
        <w:t>=107, 83%). Only 15 patients (16.13%) sought treatment in less than 24</w:t>
      </w:r>
      <w:r w:rsidR="00150A2A">
        <w:rPr>
          <w:rFonts w:cstheme="minorHAnsi"/>
          <w:color w:val="000000" w:themeColor="text1"/>
          <w:sz w:val="24"/>
          <w:szCs w:val="24"/>
        </w:rPr>
        <w:t xml:space="preserve"> </w:t>
      </w:r>
      <w:r w:rsidRPr="006B18D5">
        <w:rPr>
          <w:rFonts w:cstheme="minorHAnsi"/>
          <w:color w:val="000000" w:themeColor="text1"/>
          <w:sz w:val="24"/>
          <w:szCs w:val="24"/>
        </w:rPr>
        <w:t xml:space="preserve">h following the injury. Of 41 injured teeth (31.79%) the apices were open at the time of presentation at the clinic. The initial treatment of these injured teeth </w:t>
      </w:r>
      <w:proofErr w:type="gramStart"/>
      <w:r w:rsidRPr="006B18D5">
        <w:rPr>
          <w:rFonts w:cstheme="minorHAnsi"/>
          <w:color w:val="000000" w:themeColor="text1"/>
          <w:sz w:val="24"/>
          <w:szCs w:val="24"/>
        </w:rPr>
        <w:t>were</w:t>
      </w:r>
      <w:proofErr w:type="gramEnd"/>
      <w:r w:rsidRPr="006B18D5">
        <w:rPr>
          <w:rFonts w:cstheme="minorHAnsi"/>
          <w:color w:val="000000" w:themeColor="text1"/>
          <w:sz w:val="24"/>
          <w:szCs w:val="24"/>
        </w:rPr>
        <w:t xml:space="preserve"> interim restoration with acid-etch and composite (69%), </w:t>
      </w:r>
      <w:proofErr w:type="spellStart"/>
      <w:r w:rsidRPr="006B18D5">
        <w:rPr>
          <w:rFonts w:cstheme="minorHAnsi"/>
          <w:color w:val="000000" w:themeColor="text1"/>
          <w:sz w:val="24"/>
          <w:szCs w:val="24"/>
        </w:rPr>
        <w:t>Cvek</w:t>
      </w:r>
      <w:proofErr w:type="spellEnd"/>
      <w:r w:rsidRPr="006B18D5">
        <w:rPr>
          <w:rFonts w:cstheme="minorHAnsi"/>
          <w:color w:val="000000" w:themeColor="text1"/>
          <w:sz w:val="24"/>
          <w:szCs w:val="24"/>
        </w:rPr>
        <w:t xml:space="preserve"> amputation (2.33%), fragment reattachment (1.55%), apexification (APX, 10.07%), and root-canal treatment (RCT, 17.05%). Out of 94 teeth, which were diagnosed as vital on admittance, 23 (24.46%) later developed pulp necrosis and required APX or RCT depending on their apical status. In 66 teeth (51.16%) definitive treatment was provided with only esthetic restoration (ER), while in 15.50% and 26.68% of injured teeth ER was carried out following APX and RCT, and RCT, respectively. Definitive treatment was provided in 3–6</w:t>
      </w:r>
      <w:r w:rsidR="00150A2A">
        <w:rPr>
          <w:rFonts w:cstheme="minorHAnsi"/>
          <w:color w:val="000000" w:themeColor="text1"/>
          <w:sz w:val="24"/>
          <w:szCs w:val="24"/>
        </w:rPr>
        <w:t xml:space="preserve"> </w:t>
      </w:r>
      <w:r w:rsidRPr="006B18D5">
        <w:rPr>
          <w:rFonts w:cstheme="minorHAnsi"/>
          <w:color w:val="000000" w:themeColor="text1"/>
          <w:sz w:val="24"/>
          <w:szCs w:val="24"/>
        </w:rPr>
        <w:t>months for 29.45% of the injured teeth, while 27.13% and 20.16% of teeth received definitive treatment within 1–3</w:t>
      </w:r>
      <w:r w:rsidR="00150A2A">
        <w:rPr>
          <w:rFonts w:cstheme="minorHAnsi"/>
          <w:color w:val="000000" w:themeColor="text1"/>
          <w:sz w:val="24"/>
          <w:szCs w:val="24"/>
        </w:rPr>
        <w:t xml:space="preserve"> </w:t>
      </w:r>
      <w:r w:rsidRPr="006B18D5">
        <w:rPr>
          <w:rFonts w:cstheme="minorHAnsi"/>
          <w:color w:val="000000" w:themeColor="text1"/>
          <w:sz w:val="24"/>
          <w:szCs w:val="24"/>
        </w:rPr>
        <w:t>months and 6</w:t>
      </w:r>
      <w:r w:rsidR="00150A2A">
        <w:rPr>
          <w:rFonts w:cstheme="minorHAnsi"/>
          <w:color w:val="000000" w:themeColor="text1"/>
          <w:sz w:val="24"/>
          <w:szCs w:val="24"/>
        </w:rPr>
        <w:t xml:space="preserve"> </w:t>
      </w:r>
      <w:r w:rsidRPr="006B18D5">
        <w:rPr>
          <w:rFonts w:cstheme="minorHAnsi"/>
          <w:color w:val="000000" w:themeColor="text1"/>
          <w:sz w:val="24"/>
          <w:szCs w:val="24"/>
        </w:rPr>
        <w:t>months to 1</w:t>
      </w:r>
      <w:r w:rsidR="00150A2A">
        <w:rPr>
          <w:rFonts w:cstheme="minorHAnsi"/>
          <w:color w:val="000000" w:themeColor="text1"/>
          <w:sz w:val="24"/>
          <w:szCs w:val="24"/>
        </w:rPr>
        <w:t xml:space="preserve"> </w:t>
      </w:r>
      <w:r w:rsidRPr="006B18D5">
        <w:rPr>
          <w:rFonts w:cstheme="minorHAnsi"/>
          <w:color w:val="000000" w:themeColor="text1"/>
          <w:sz w:val="24"/>
          <w:szCs w:val="24"/>
        </w:rPr>
        <w:t>year, respectively. Type of crown-fracture, elapsed time following injury, and vitality of the tooth on admittance and pulp necrosis observed were significantly related to the total time spent for definitive treatment (</w:t>
      </w:r>
      <w:r w:rsidRPr="006B18D5">
        <w:rPr>
          <w:rFonts w:cstheme="minorHAnsi"/>
          <w:i/>
          <w:iCs/>
          <w:color w:val="000000" w:themeColor="text1"/>
          <w:sz w:val="24"/>
          <w:szCs w:val="24"/>
        </w:rPr>
        <w:t>P</w:t>
      </w:r>
      <w:r w:rsidR="00150A2A">
        <w:rPr>
          <w:rFonts w:cstheme="minorHAnsi"/>
          <w:color w:val="000000" w:themeColor="text1"/>
          <w:sz w:val="24"/>
          <w:szCs w:val="24"/>
        </w:rPr>
        <w:t xml:space="preserve"> </w:t>
      </w:r>
      <w:r w:rsidRPr="006B18D5">
        <w:rPr>
          <w:rFonts w:cstheme="minorHAnsi"/>
          <w:color w:val="000000" w:themeColor="text1"/>
          <w:sz w:val="24"/>
          <w:szCs w:val="24"/>
        </w:rPr>
        <w:t>&lt;</w:t>
      </w:r>
      <w:r w:rsidR="00150A2A">
        <w:rPr>
          <w:rFonts w:cstheme="minorHAnsi"/>
          <w:color w:val="000000" w:themeColor="text1"/>
          <w:sz w:val="24"/>
          <w:szCs w:val="24"/>
        </w:rPr>
        <w:t xml:space="preserve"> </w:t>
      </w:r>
      <w:r w:rsidRPr="006B18D5">
        <w:rPr>
          <w:rFonts w:cstheme="minorHAnsi"/>
          <w:color w:val="000000" w:themeColor="text1"/>
          <w:sz w:val="24"/>
          <w:szCs w:val="24"/>
        </w:rPr>
        <w:t>0.05).</w:t>
      </w:r>
    </w:p>
    <w:p w14:paraId="26FC77CF" w14:textId="77777777" w:rsidR="006B18D5" w:rsidRPr="006B18D5" w:rsidRDefault="006B18D5" w:rsidP="00396FDB">
      <w:pPr>
        <w:rPr>
          <w:rStyle w:val="Hyperlink"/>
          <w:rFonts w:cstheme="minorHAnsi"/>
          <w:color w:val="000000" w:themeColor="text1"/>
          <w:sz w:val="24"/>
          <w:szCs w:val="24"/>
          <w:u w:val="none"/>
        </w:rPr>
      </w:pPr>
    </w:p>
    <w:p w14:paraId="2A9BEFEF" w14:textId="0753B336" w:rsidR="00311C73" w:rsidRPr="00311C73" w:rsidRDefault="00311C73" w:rsidP="00311C73">
      <w:pPr>
        <w:rPr>
          <w:rFonts w:cstheme="minorHAnsi"/>
          <w:sz w:val="24"/>
          <w:szCs w:val="24"/>
        </w:rPr>
      </w:pPr>
      <w:r w:rsidRPr="00311C73">
        <w:rPr>
          <w:rFonts w:cstheme="minorHAnsi"/>
          <w:sz w:val="24"/>
          <w:szCs w:val="24"/>
        </w:rPr>
        <w:t>Dental traumatic injuries are common health problems in child and adolescent populations. Approximately 50% of children are exposed to dental trauma before the age of 15</w:t>
      </w:r>
      <w:r w:rsidR="00150A2A">
        <w:rPr>
          <w:rFonts w:cstheme="minorHAnsi"/>
          <w:sz w:val="24"/>
          <w:szCs w:val="24"/>
        </w:rPr>
        <w:t xml:space="preserve"> </w:t>
      </w:r>
      <w:r w:rsidRPr="00311C73">
        <w:rPr>
          <w:rFonts w:cstheme="minorHAnsi"/>
          <w:sz w:val="24"/>
          <w:szCs w:val="24"/>
        </w:rPr>
        <w:t>(</w:t>
      </w:r>
      <w:r w:rsidRPr="005F78C7">
        <w:rPr>
          <w:rFonts w:cstheme="minorHAnsi"/>
          <w:b/>
          <w:bCs/>
          <w:sz w:val="24"/>
          <w:szCs w:val="24"/>
        </w:rPr>
        <w:t>1</w:t>
      </w:r>
      <w:r w:rsidRPr="00311C73">
        <w:rPr>
          <w:rFonts w:cstheme="minorHAnsi"/>
          <w:sz w:val="24"/>
          <w:szCs w:val="24"/>
        </w:rPr>
        <w:t xml:space="preserve">). Besides </w:t>
      </w:r>
      <w:r w:rsidRPr="00311C73">
        <w:rPr>
          <w:rFonts w:cstheme="minorHAnsi"/>
          <w:sz w:val="24"/>
          <w:szCs w:val="24"/>
        </w:rPr>
        <w:lastRenderedPageBreak/>
        <w:t>representing a considerable proportion of dental emergencies, traumatic injuries are frequently the cause of esthetic and psychologic problems in children adolescents (</w:t>
      </w:r>
      <w:r w:rsidRPr="005F78C7">
        <w:rPr>
          <w:rFonts w:cstheme="minorHAnsi"/>
          <w:b/>
          <w:bCs/>
          <w:sz w:val="24"/>
          <w:szCs w:val="24"/>
        </w:rPr>
        <w:t>2</w:t>
      </w:r>
      <w:r w:rsidRPr="00311C73">
        <w:rPr>
          <w:rFonts w:cstheme="minorHAnsi"/>
          <w:sz w:val="24"/>
          <w:szCs w:val="24"/>
        </w:rPr>
        <w:t>-</w:t>
      </w:r>
      <w:r w:rsidRPr="005F78C7">
        <w:rPr>
          <w:rFonts w:cstheme="minorHAnsi"/>
          <w:b/>
          <w:bCs/>
          <w:sz w:val="24"/>
          <w:szCs w:val="24"/>
        </w:rPr>
        <w:t>4</w:t>
      </w:r>
      <w:r w:rsidRPr="00311C73">
        <w:rPr>
          <w:rFonts w:cstheme="minorHAnsi"/>
          <w:sz w:val="24"/>
          <w:szCs w:val="24"/>
        </w:rPr>
        <w:t>). The reported prevalence of these injuries has ranged from 6% to 37% for different countries (</w:t>
      </w:r>
      <w:r w:rsidRPr="005F78C7">
        <w:rPr>
          <w:rFonts w:cstheme="minorHAnsi"/>
          <w:b/>
          <w:bCs/>
          <w:sz w:val="24"/>
          <w:szCs w:val="24"/>
        </w:rPr>
        <w:t>5</w:t>
      </w:r>
      <w:r w:rsidRPr="00311C73">
        <w:rPr>
          <w:rFonts w:cstheme="minorHAnsi"/>
          <w:sz w:val="24"/>
          <w:szCs w:val="24"/>
        </w:rPr>
        <w:t>-</w:t>
      </w:r>
      <w:r w:rsidRPr="005F78C7">
        <w:rPr>
          <w:rFonts w:cstheme="minorHAnsi"/>
          <w:b/>
          <w:bCs/>
          <w:sz w:val="24"/>
          <w:szCs w:val="24"/>
        </w:rPr>
        <w:t>10</w:t>
      </w:r>
      <w:r w:rsidRPr="00311C73">
        <w:rPr>
          <w:rFonts w:cstheme="minorHAnsi"/>
          <w:sz w:val="24"/>
          <w:szCs w:val="24"/>
        </w:rPr>
        <w:t>). The common etiological factors have been reported as falls, collisions, sports accidents, violence, and traffic accidents (</w:t>
      </w:r>
      <w:r w:rsidRPr="005F78C7">
        <w:rPr>
          <w:rFonts w:cstheme="minorHAnsi"/>
          <w:b/>
          <w:bCs/>
          <w:sz w:val="24"/>
          <w:szCs w:val="24"/>
        </w:rPr>
        <w:t>5</w:t>
      </w:r>
      <w:r w:rsidRPr="00311C73">
        <w:rPr>
          <w:rFonts w:cstheme="minorHAnsi"/>
          <w:sz w:val="24"/>
          <w:szCs w:val="24"/>
        </w:rPr>
        <w:t>).</w:t>
      </w:r>
    </w:p>
    <w:p w14:paraId="3B50622A" w14:textId="58888E16" w:rsidR="00311C73" w:rsidRPr="00311C73" w:rsidRDefault="00311C73" w:rsidP="00311C73">
      <w:pPr>
        <w:rPr>
          <w:rFonts w:cstheme="minorHAnsi"/>
          <w:sz w:val="24"/>
          <w:szCs w:val="24"/>
        </w:rPr>
      </w:pPr>
      <w:r w:rsidRPr="00311C73">
        <w:rPr>
          <w:rFonts w:cstheme="minorHAnsi"/>
          <w:sz w:val="24"/>
          <w:szCs w:val="24"/>
        </w:rPr>
        <w:t>Among other types of traumatic injuries in permanent dentition, crown fracture is the most common with a reported prevalence ranging from 26% to 76% (</w:t>
      </w:r>
      <w:r w:rsidRPr="005F78C7">
        <w:rPr>
          <w:rFonts w:cstheme="minorHAnsi"/>
          <w:b/>
          <w:bCs/>
          <w:sz w:val="24"/>
          <w:szCs w:val="24"/>
        </w:rPr>
        <w:t>11</w:t>
      </w:r>
      <w:r w:rsidRPr="00311C73">
        <w:rPr>
          <w:rFonts w:cstheme="minorHAnsi"/>
          <w:sz w:val="24"/>
          <w:szCs w:val="24"/>
        </w:rPr>
        <w:t>-</w:t>
      </w:r>
      <w:r w:rsidRPr="005F78C7">
        <w:rPr>
          <w:rFonts w:cstheme="minorHAnsi"/>
          <w:b/>
          <w:bCs/>
          <w:sz w:val="24"/>
          <w:szCs w:val="24"/>
        </w:rPr>
        <w:t>13</w:t>
      </w:r>
      <w:r w:rsidRPr="00311C73">
        <w:rPr>
          <w:rFonts w:cstheme="minorHAnsi"/>
          <w:sz w:val="24"/>
          <w:szCs w:val="24"/>
        </w:rPr>
        <w:t>). Crown fracture is a type of traumatic injury in which a portion of tooth enamel is lost following a perpendicular or obliquely directed impact force to the incisal edge of the tooth. Fractures of enamel and enamel dentin (without pulpal involvement) are defined as ‘uncomplicated.’ However, the term changes into ‘complicated,’ when the fracture involves enamel and dentin, and exposes the pulp (</w:t>
      </w:r>
      <w:r w:rsidRPr="005F78C7">
        <w:rPr>
          <w:rFonts w:cstheme="minorHAnsi"/>
          <w:b/>
          <w:bCs/>
          <w:sz w:val="24"/>
          <w:szCs w:val="24"/>
        </w:rPr>
        <w:t>5</w:t>
      </w:r>
      <w:r w:rsidRPr="00311C73">
        <w:rPr>
          <w:rFonts w:cstheme="minorHAnsi"/>
          <w:sz w:val="24"/>
          <w:szCs w:val="24"/>
        </w:rPr>
        <w:t>). In most studies, uncomplicated crown fractures have been reported to be the most common injury to the permanent teeth (</w:t>
      </w:r>
      <w:r w:rsidRPr="005F78C7">
        <w:rPr>
          <w:rFonts w:cstheme="minorHAnsi"/>
          <w:b/>
          <w:bCs/>
          <w:sz w:val="24"/>
          <w:szCs w:val="24"/>
        </w:rPr>
        <w:t>12</w:t>
      </w:r>
      <w:r w:rsidRPr="00311C73">
        <w:rPr>
          <w:rFonts w:cstheme="minorHAnsi"/>
          <w:sz w:val="24"/>
          <w:szCs w:val="24"/>
        </w:rPr>
        <w:t>, </w:t>
      </w:r>
      <w:r w:rsidRPr="005F78C7">
        <w:rPr>
          <w:rFonts w:cstheme="minorHAnsi"/>
          <w:b/>
          <w:bCs/>
          <w:sz w:val="24"/>
          <w:szCs w:val="24"/>
        </w:rPr>
        <w:t>14</w:t>
      </w:r>
      <w:r w:rsidRPr="00311C73">
        <w:rPr>
          <w:rFonts w:cstheme="minorHAnsi"/>
          <w:sz w:val="24"/>
          <w:szCs w:val="24"/>
        </w:rPr>
        <w:t>-</w:t>
      </w:r>
      <w:r w:rsidRPr="005F78C7">
        <w:rPr>
          <w:rFonts w:cstheme="minorHAnsi"/>
          <w:b/>
          <w:bCs/>
          <w:sz w:val="24"/>
          <w:szCs w:val="24"/>
        </w:rPr>
        <w:t>16</w:t>
      </w:r>
      <w:r w:rsidRPr="00311C73">
        <w:rPr>
          <w:rFonts w:cstheme="minorHAnsi"/>
          <w:sz w:val="24"/>
          <w:szCs w:val="24"/>
        </w:rPr>
        <w:t>). A frequent observation is that maxillary central incisors tend to be the most affected teeth (</w:t>
      </w:r>
      <w:r w:rsidRPr="005F78C7">
        <w:rPr>
          <w:rFonts w:cstheme="minorHAnsi"/>
          <w:b/>
          <w:bCs/>
          <w:sz w:val="24"/>
          <w:szCs w:val="24"/>
        </w:rPr>
        <w:t>11</w:t>
      </w:r>
      <w:r w:rsidRPr="00311C73">
        <w:rPr>
          <w:rFonts w:cstheme="minorHAnsi"/>
          <w:sz w:val="24"/>
          <w:szCs w:val="24"/>
        </w:rPr>
        <w:t>-</w:t>
      </w:r>
      <w:r w:rsidRPr="005F78C7">
        <w:rPr>
          <w:rFonts w:cstheme="minorHAnsi"/>
          <w:b/>
          <w:bCs/>
          <w:sz w:val="24"/>
          <w:szCs w:val="24"/>
        </w:rPr>
        <w:t>13</w:t>
      </w:r>
      <w:r w:rsidRPr="00311C73">
        <w:rPr>
          <w:rFonts w:cstheme="minorHAnsi"/>
          <w:sz w:val="24"/>
          <w:szCs w:val="24"/>
        </w:rPr>
        <w:t>, </w:t>
      </w:r>
      <w:r w:rsidRPr="005F78C7">
        <w:rPr>
          <w:rFonts w:cstheme="minorHAnsi"/>
          <w:b/>
          <w:bCs/>
          <w:sz w:val="24"/>
          <w:szCs w:val="24"/>
        </w:rPr>
        <w:t>17</w:t>
      </w:r>
      <w:r w:rsidRPr="00311C73">
        <w:rPr>
          <w:rFonts w:cstheme="minorHAnsi"/>
          <w:sz w:val="24"/>
          <w:szCs w:val="24"/>
        </w:rPr>
        <w:t>).</w:t>
      </w:r>
    </w:p>
    <w:p w14:paraId="15D2C3E5" w14:textId="77777777" w:rsidR="00311C73" w:rsidRPr="00311C73" w:rsidRDefault="00311C73" w:rsidP="00311C73">
      <w:pPr>
        <w:rPr>
          <w:rFonts w:cstheme="minorHAnsi"/>
          <w:sz w:val="24"/>
          <w:szCs w:val="24"/>
        </w:rPr>
      </w:pPr>
      <w:r w:rsidRPr="00311C73">
        <w:rPr>
          <w:rFonts w:cstheme="minorHAnsi"/>
          <w:sz w:val="24"/>
          <w:szCs w:val="24"/>
        </w:rPr>
        <w:t xml:space="preserve">Traumatic injuries to the teeth require immediate attention. However, depending on the type of trauma and its impact on the pulp, complications may </w:t>
      </w:r>
      <w:proofErr w:type="gramStart"/>
      <w:r w:rsidRPr="00311C73">
        <w:rPr>
          <w:rFonts w:cstheme="minorHAnsi"/>
          <w:sz w:val="24"/>
          <w:szCs w:val="24"/>
        </w:rPr>
        <w:t>arise;</w:t>
      </w:r>
      <w:proofErr w:type="gramEnd"/>
      <w:r w:rsidRPr="00311C73">
        <w:rPr>
          <w:rFonts w:cstheme="minorHAnsi"/>
          <w:sz w:val="24"/>
          <w:szCs w:val="24"/>
        </w:rPr>
        <w:t xml:space="preserve"> affecting the overall treatment times and costs. The purpose of the study was to retrospectively evaluate pulpal prognosis of crown-fractured permanent teeth and the outcome of treatment provided in a pediatric dentistry clinic.</w:t>
      </w:r>
    </w:p>
    <w:p w14:paraId="51B1EB7A" w14:textId="77777777" w:rsidR="00311C73" w:rsidRPr="00311C73" w:rsidRDefault="00311C73" w:rsidP="00943C59">
      <w:pPr>
        <w:pStyle w:val="Heading1"/>
      </w:pPr>
      <w:r w:rsidRPr="00311C73">
        <w:t>Patients and methods</w:t>
      </w:r>
    </w:p>
    <w:p w14:paraId="31A38582" w14:textId="77777777" w:rsidR="00311C73" w:rsidRPr="00311C73" w:rsidRDefault="00311C73" w:rsidP="00311C73">
      <w:pPr>
        <w:rPr>
          <w:rFonts w:cstheme="minorHAnsi"/>
          <w:sz w:val="24"/>
          <w:szCs w:val="24"/>
        </w:rPr>
      </w:pPr>
      <w:r w:rsidRPr="00311C73">
        <w:rPr>
          <w:rFonts w:cstheme="minorHAnsi"/>
          <w:sz w:val="24"/>
          <w:szCs w:val="24"/>
        </w:rPr>
        <w:t xml:space="preserve">The study was carried out on the dental trauma records of patients presented for treatment at the Department of Pediatric Dentistry, Faculty of Dentistry, </w:t>
      </w:r>
      <w:proofErr w:type="spellStart"/>
      <w:r w:rsidRPr="00311C73">
        <w:rPr>
          <w:rFonts w:cstheme="minorHAnsi"/>
          <w:sz w:val="24"/>
          <w:szCs w:val="24"/>
        </w:rPr>
        <w:t>Hacettepe</w:t>
      </w:r>
      <w:proofErr w:type="spellEnd"/>
      <w:r w:rsidRPr="00311C73">
        <w:rPr>
          <w:rFonts w:cstheme="minorHAnsi"/>
          <w:sz w:val="24"/>
          <w:szCs w:val="24"/>
        </w:rPr>
        <w:t xml:space="preserve"> University, in Ankara, Turkey, between December 1999 and April 2004. The study sample consisted of patients with crown fractures. Only uncomplicated (enamel–dentin) and complicated crown-fractured teeth were included in the study. Initial examinations following injury, follow up, and definitive treatment of these patients were all carried out by the </w:t>
      </w:r>
      <w:proofErr w:type="spellStart"/>
      <w:r w:rsidRPr="00311C73">
        <w:rPr>
          <w:rFonts w:cstheme="minorHAnsi"/>
          <w:sz w:val="24"/>
          <w:szCs w:val="24"/>
        </w:rPr>
        <w:t>pedodontists</w:t>
      </w:r>
      <w:proofErr w:type="spellEnd"/>
      <w:r w:rsidRPr="00311C73">
        <w:rPr>
          <w:rFonts w:cstheme="minorHAnsi"/>
          <w:sz w:val="24"/>
          <w:szCs w:val="24"/>
        </w:rPr>
        <w:t xml:space="preserve"> at the department. Two clinicians examined each patient's record, radiographs of teeth, and data related to the following fields were recorded:</w:t>
      </w:r>
    </w:p>
    <w:p w14:paraId="69458C10" w14:textId="77777777" w:rsidR="00311C73" w:rsidRPr="00311C73" w:rsidRDefault="00311C73" w:rsidP="00311C73">
      <w:pPr>
        <w:numPr>
          <w:ilvl w:val="0"/>
          <w:numId w:val="17"/>
        </w:numPr>
        <w:rPr>
          <w:rFonts w:cstheme="minorHAnsi"/>
          <w:sz w:val="24"/>
          <w:szCs w:val="24"/>
        </w:rPr>
      </w:pPr>
      <w:r w:rsidRPr="00311C73">
        <w:rPr>
          <w:rFonts w:cstheme="minorHAnsi"/>
          <w:i/>
          <w:iCs/>
          <w:sz w:val="24"/>
          <w:szCs w:val="24"/>
        </w:rPr>
        <w:t>Information related to the patient:</w:t>
      </w:r>
      <w:r w:rsidRPr="00311C73">
        <w:rPr>
          <w:rFonts w:cstheme="minorHAnsi"/>
          <w:sz w:val="24"/>
          <w:szCs w:val="24"/>
        </w:rPr>
        <w:t> Patients’ age and gender.</w:t>
      </w:r>
    </w:p>
    <w:p w14:paraId="2C1B38BA" w14:textId="77777777" w:rsidR="00311C73" w:rsidRPr="00311C73" w:rsidRDefault="00311C73" w:rsidP="00311C73">
      <w:pPr>
        <w:numPr>
          <w:ilvl w:val="0"/>
          <w:numId w:val="17"/>
        </w:numPr>
        <w:rPr>
          <w:rFonts w:cstheme="minorHAnsi"/>
          <w:sz w:val="24"/>
          <w:szCs w:val="24"/>
        </w:rPr>
      </w:pPr>
      <w:r w:rsidRPr="00311C73">
        <w:rPr>
          <w:rFonts w:cstheme="minorHAnsi"/>
          <w:i/>
          <w:iCs/>
          <w:sz w:val="24"/>
          <w:szCs w:val="24"/>
        </w:rPr>
        <w:t>Information related to the injury:</w:t>
      </w:r>
      <w:r w:rsidRPr="00311C73">
        <w:rPr>
          <w:rFonts w:cstheme="minorHAnsi"/>
          <w:sz w:val="24"/>
          <w:szCs w:val="24"/>
        </w:rPr>
        <w:t> Type of crown fracture, number of injured teeth, and time elapsed following injury.</w:t>
      </w:r>
    </w:p>
    <w:p w14:paraId="2B5BF52A" w14:textId="77777777" w:rsidR="00311C73" w:rsidRPr="00311C73" w:rsidRDefault="00311C73" w:rsidP="00311C73">
      <w:pPr>
        <w:numPr>
          <w:ilvl w:val="0"/>
          <w:numId w:val="17"/>
        </w:numPr>
        <w:rPr>
          <w:rFonts w:cstheme="minorHAnsi"/>
          <w:sz w:val="24"/>
          <w:szCs w:val="24"/>
        </w:rPr>
      </w:pPr>
      <w:r w:rsidRPr="00311C73">
        <w:rPr>
          <w:rFonts w:cstheme="minorHAnsi"/>
          <w:i/>
          <w:iCs/>
          <w:sz w:val="24"/>
          <w:szCs w:val="24"/>
        </w:rPr>
        <w:t>Information related to the injured tooth:</w:t>
      </w:r>
      <w:r w:rsidRPr="00311C73">
        <w:rPr>
          <w:rFonts w:cstheme="minorHAnsi"/>
          <w:sz w:val="24"/>
          <w:szCs w:val="24"/>
        </w:rPr>
        <w:t> Type of tooth, vitality of the tooth on admittance and at the end of the treatment, apical status (open or closed apex).</w:t>
      </w:r>
    </w:p>
    <w:p w14:paraId="01D90B94" w14:textId="77777777" w:rsidR="00311C73" w:rsidRPr="00311C73" w:rsidRDefault="00311C73" w:rsidP="00311C73">
      <w:pPr>
        <w:numPr>
          <w:ilvl w:val="0"/>
          <w:numId w:val="17"/>
        </w:numPr>
        <w:rPr>
          <w:rFonts w:cstheme="minorHAnsi"/>
          <w:sz w:val="24"/>
          <w:szCs w:val="24"/>
        </w:rPr>
      </w:pPr>
      <w:r w:rsidRPr="00311C73">
        <w:rPr>
          <w:rFonts w:cstheme="minorHAnsi"/>
          <w:i/>
          <w:iCs/>
          <w:sz w:val="24"/>
          <w:szCs w:val="24"/>
        </w:rPr>
        <w:t>Information related to the treatment provided:</w:t>
      </w:r>
      <w:r w:rsidRPr="00311C73">
        <w:rPr>
          <w:rFonts w:cstheme="minorHAnsi"/>
          <w:sz w:val="24"/>
          <w:szCs w:val="24"/>
        </w:rPr>
        <w:t xml:space="preserve"> Type of initial treatment provided, pulp necrosis observed during the course of treatment, type of definitive treatment </w:t>
      </w:r>
      <w:proofErr w:type="gramStart"/>
      <w:r w:rsidRPr="00311C73">
        <w:rPr>
          <w:rFonts w:cstheme="minorHAnsi"/>
          <w:sz w:val="24"/>
          <w:szCs w:val="24"/>
        </w:rPr>
        <w:t>provided</w:t>
      </w:r>
      <w:proofErr w:type="gramEnd"/>
      <w:r w:rsidRPr="00311C73">
        <w:rPr>
          <w:rFonts w:cstheme="minorHAnsi"/>
          <w:sz w:val="24"/>
          <w:szCs w:val="24"/>
        </w:rPr>
        <w:t xml:space="preserve"> and the total time spent for the definitive treatment.</w:t>
      </w:r>
    </w:p>
    <w:p w14:paraId="7E9DCC88" w14:textId="201D5D5F" w:rsidR="00311C73" w:rsidRPr="00311C73" w:rsidRDefault="00311C73" w:rsidP="00311C73">
      <w:pPr>
        <w:rPr>
          <w:rFonts w:cstheme="minorHAnsi"/>
          <w:sz w:val="24"/>
          <w:szCs w:val="24"/>
        </w:rPr>
      </w:pPr>
      <w:r w:rsidRPr="00311C73">
        <w:rPr>
          <w:rFonts w:cstheme="minorHAnsi"/>
          <w:sz w:val="24"/>
          <w:szCs w:val="24"/>
        </w:rPr>
        <w:t>Statistical analysis was carried out by chi-squared test using </w:t>
      </w:r>
      <w:proofErr w:type="spellStart"/>
      <w:r w:rsidRPr="00311C73">
        <w:rPr>
          <w:rFonts w:cstheme="minorHAnsi"/>
          <w:sz w:val="24"/>
          <w:szCs w:val="24"/>
        </w:rPr>
        <w:t>spss</w:t>
      </w:r>
      <w:proofErr w:type="spellEnd"/>
      <w:r w:rsidRPr="00311C73">
        <w:rPr>
          <w:rFonts w:cstheme="minorHAnsi"/>
          <w:sz w:val="24"/>
          <w:szCs w:val="24"/>
        </w:rPr>
        <w:t> for Windows v 10. The significance level was set as </w:t>
      </w:r>
      <w:r w:rsidRPr="00311C73">
        <w:rPr>
          <w:rFonts w:cstheme="minorHAnsi"/>
          <w:i/>
          <w:iCs/>
          <w:sz w:val="24"/>
          <w:szCs w:val="24"/>
        </w:rPr>
        <w:t>P</w:t>
      </w:r>
      <w:r w:rsidR="00150A2A">
        <w:rPr>
          <w:rFonts w:cstheme="minorHAnsi"/>
          <w:sz w:val="24"/>
          <w:szCs w:val="24"/>
        </w:rPr>
        <w:t xml:space="preserve"> </w:t>
      </w:r>
      <w:r w:rsidRPr="00311C73">
        <w:rPr>
          <w:rFonts w:cstheme="minorHAnsi"/>
          <w:sz w:val="24"/>
          <w:szCs w:val="24"/>
        </w:rPr>
        <w:t>&lt;</w:t>
      </w:r>
      <w:r w:rsidR="00150A2A">
        <w:rPr>
          <w:rFonts w:cstheme="minorHAnsi"/>
          <w:sz w:val="24"/>
          <w:szCs w:val="24"/>
        </w:rPr>
        <w:t xml:space="preserve"> </w:t>
      </w:r>
      <w:r w:rsidRPr="00311C73">
        <w:rPr>
          <w:rFonts w:cstheme="minorHAnsi"/>
          <w:sz w:val="24"/>
          <w:szCs w:val="24"/>
        </w:rPr>
        <w:t>0.05.</w:t>
      </w:r>
    </w:p>
    <w:p w14:paraId="06BC7E37" w14:textId="77777777" w:rsidR="00311C73" w:rsidRPr="00311C73" w:rsidRDefault="00311C73" w:rsidP="00943C59">
      <w:pPr>
        <w:pStyle w:val="Heading1"/>
      </w:pPr>
      <w:r w:rsidRPr="00311C73">
        <w:t>Results</w:t>
      </w:r>
    </w:p>
    <w:p w14:paraId="0842B151" w14:textId="6531229B" w:rsidR="00311C73" w:rsidRPr="00311C73" w:rsidRDefault="00311C73" w:rsidP="00311C73">
      <w:pPr>
        <w:rPr>
          <w:rFonts w:cstheme="minorHAnsi"/>
          <w:sz w:val="24"/>
          <w:szCs w:val="24"/>
        </w:rPr>
      </w:pPr>
      <w:r w:rsidRPr="00311C73">
        <w:rPr>
          <w:rFonts w:cstheme="minorHAnsi"/>
          <w:sz w:val="24"/>
          <w:szCs w:val="24"/>
        </w:rPr>
        <w:t>Dental trauma records of 93 patients, 38 girls (40.9%) and 55 boys (59.1%), were evaluated. The average age of the patients was 9.59</w:t>
      </w:r>
      <w:r w:rsidR="00150A2A">
        <w:rPr>
          <w:rFonts w:cstheme="minorHAnsi"/>
          <w:sz w:val="24"/>
          <w:szCs w:val="24"/>
        </w:rPr>
        <w:t xml:space="preserve"> </w:t>
      </w:r>
      <w:r w:rsidRPr="00311C73">
        <w:rPr>
          <w:rFonts w:cstheme="minorHAnsi"/>
          <w:sz w:val="24"/>
          <w:szCs w:val="24"/>
        </w:rPr>
        <w:t>years (range 7–15, SD 1.57</w:t>
      </w:r>
      <w:r w:rsidR="00150A2A">
        <w:rPr>
          <w:rFonts w:cstheme="minorHAnsi"/>
          <w:sz w:val="24"/>
          <w:szCs w:val="24"/>
        </w:rPr>
        <w:t xml:space="preserve"> </w:t>
      </w:r>
      <w:r w:rsidRPr="00311C73">
        <w:rPr>
          <w:rFonts w:cstheme="minorHAnsi"/>
          <w:sz w:val="24"/>
          <w:szCs w:val="24"/>
        </w:rPr>
        <w:t>years). </w:t>
      </w:r>
      <w:r w:rsidRPr="005F78C7">
        <w:rPr>
          <w:rFonts w:cstheme="minorHAnsi"/>
          <w:b/>
          <w:bCs/>
          <w:sz w:val="24"/>
          <w:szCs w:val="24"/>
        </w:rPr>
        <w:t>Figure 1</w:t>
      </w:r>
      <w:r w:rsidRPr="00311C73">
        <w:rPr>
          <w:rFonts w:cstheme="minorHAnsi"/>
          <w:sz w:val="24"/>
          <w:szCs w:val="24"/>
        </w:rPr>
        <w:t xml:space="preserve"> shows the </w:t>
      </w:r>
      <w:r w:rsidRPr="00311C73">
        <w:rPr>
          <w:rFonts w:cstheme="minorHAnsi"/>
          <w:sz w:val="24"/>
          <w:szCs w:val="24"/>
        </w:rPr>
        <w:lastRenderedPageBreak/>
        <w:t>distribution of patients’ ages by gender. Fifty-eight patients (62.4%) had only one injured tooth, while 34 (36.5%) had two and one (1.1%) patient had three affected teeth.</w:t>
      </w:r>
    </w:p>
    <w:p w14:paraId="01991FC9" w14:textId="41C9AEC1" w:rsidR="00311C73" w:rsidRPr="00311C73" w:rsidRDefault="00311C73" w:rsidP="00943C59">
      <w:pPr>
        <w:pStyle w:val="NoSpacing"/>
      </w:pPr>
      <w:r w:rsidRPr="00311C73">
        <w:rPr>
          <w:noProof/>
        </w:rPr>
        <w:drawing>
          <wp:inline distT="0" distB="0" distL="0" distR="0" wp14:anchorId="26CB7DC4" wp14:editId="1252FB48">
            <wp:extent cx="2743200" cy="1975104"/>
            <wp:effectExtent l="0" t="0" r="0" b="6350"/>
            <wp:docPr id="6" name="Picture 6" descr="Details are in the caption following the 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tails are in the caption following the 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975104"/>
                    </a:xfrm>
                    <a:prstGeom prst="rect">
                      <a:avLst/>
                    </a:prstGeom>
                    <a:noFill/>
                    <a:ln>
                      <a:noFill/>
                    </a:ln>
                  </pic:spPr>
                </pic:pic>
              </a:graphicData>
            </a:graphic>
          </wp:inline>
        </w:drawing>
      </w:r>
    </w:p>
    <w:p w14:paraId="3837376D" w14:textId="6B857072" w:rsidR="00311C73" w:rsidRPr="00311C73" w:rsidRDefault="00311C73" w:rsidP="00943C59">
      <w:pPr>
        <w:pStyle w:val="NoSpacing"/>
      </w:pPr>
      <w:r w:rsidRPr="00311C73">
        <w:rPr>
          <w:b/>
          <w:bCs/>
        </w:rPr>
        <w:t>Figure 1</w:t>
      </w:r>
      <w:r w:rsidR="00943C59">
        <w:t xml:space="preserve"> </w:t>
      </w:r>
      <w:r w:rsidRPr="00311C73">
        <w:t>Distribution of age groups by gender.</w:t>
      </w:r>
    </w:p>
    <w:p w14:paraId="6B4BF414" w14:textId="77777777" w:rsidR="00943C59" w:rsidRDefault="00943C59" w:rsidP="00311C73">
      <w:pPr>
        <w:rPr>
          <w:rFonts w:cstheme="minorHAnsi"/>
          <w:sz w:val="24"/>
          <w:szCs w:val="24"/>
        </w:rPr>
      </w:pPr>
    </w:p>
    <w:p w14:paraId="39561635" w14:textId="0A17CB28" w:rsidR="00311C73" w:rsidRPr="00311C73" w:rsidRDefault="00311C73" w:rsidP="00311C73">
      <w:pPr>
        <w:rPr>
          <w:rFonts w:cstheme="minorHAnsi"/>
          <w:sz w:val="24"/>
          <w:szCs w:val="24"/>
        </w:rPr>
      </w:pPr>
      <w:r w:rsidRPr="00311C73">
        <w:rPr>
          <w:rFonts w:cstheme="minorHAnsi"/>
          <w:sz w:val="24"/>
          <w:szCs w:val="24"/>
        </w:rPr>
        <w:t>There was a tendency for delay in immediate presentation for dental treatment among the study population. Only 15 patients (16.13%) were referred to the clinic in less than 24</w:t>
      </w:r>
      <w:r w:rsidR="00150A2A">
        <w:rPr>
          <w:rFonts w:cstheme="minorHAnsi"/>
          <w:sz w:val="24"/>
          <w:szCs w:val="24"/>
        </w:rPr>
        <w:t xml:space="preserve"> </w:t>
      </w:r>
      <w:r w:rsidRPr="00311C73">
        <w:rPr>
          <w:rFonts w:cstheme="minorHAnsi"/>
          <w:sz w:val="24"/>
          <w:szCs w:val="24"/>
        </w:rPr>
        <w:t>h following the injury. Thirty-nine patients (41.94%) were seen in 1–7</w:t>
      </w:r>
      <w:r w:rsidR="00150A2A">
        <w:rPr>
          <w:rFonts w:cstheme="minorHAnsi"/>
          <w:sz w:val="24"/>
          <w:szCs w:val="24"/>
        </w:rPr>
        <w:t xml:space="preserve"> </w:t>
      </w:r>
      <w:r w:rsidRPr="00311C73">
        <w:rPr>
          <w:rFonts w:cstheme="minorHAnsi"/>
          <w:sz w:val="24"/>
          <w:szCs w:val="24"/>
        </w:rPr>
        <w:t>days after the injury. The number of patients seen 1–4</w:t>
      </w:r>
      <w:r w:rsidR="00150A2A">
        <w:rPr>
          <w:rFonts w:cstheme="minorHAnsi"/>
          <w:sz w:val="24"/>
          <w:szCs w:val="24"/>
        </w:rPr>
        <w:t xml:space="preserve"> </w:t>
      </w:r>
      <w:r w:rsidRPr="00311C73">
        <w:rPr>
          <w:rFonts w:cstheme="minorHAnsi"/>
          <w:sz w:val="24"/>
          <w:szCs w:val="24"/>
        </w:rPr>
        <w:t>weeks after the injury was 24 (25.81%). While eight patients (8.60%) sought treatment 1–6</w:t>
      </w:r>
      <w:r w:rsidR="00150A2A">
        <w:rPr>
          <w:rFonts w:cstheme="minorHAnsi"/>
          <w:sz w:val="24"/>
          <w:szCs w:val="24"/>
        </w:rPr>
        <w:t xml:space="preserve"> </w:t>
      </w:r>
      <w:r w:rsidRPr="00311C73">
        <w:rPr>
          <w:rFonts w:cstheme="minorHAnsi"/>
          <w:sz w:val="24"/>
          <w:szCs w:val="24"/>
        </w:rPr>
        <w:t>months after the injury, seven (7.52%) patients were referred to the clinic after more than 6</w:t>
      </w:r>
      <w:r w:rsidR="00150A2A">
        <w:rPr>
          <w:rFonts w:cstheme="minorHAnsi"/>
          <w:sz w:val="24"/>
          <w:szCs w:val="24"/>
        </w:rPr>
        <w:t xml:space="preserve"> </w:t>
      </w:r>
      <w:r w:rsidRPr="00311C73">
        <w:rPr>
          <w:rFonts w:cstheme="minorHAnsi"/>
          <w:sz w:val="24"/>
          <w:szCs w:val="24"/>
        </w:rPr>
        <w:t>months. The relation between elapsed time following injury and type of crown fracture is presented in </w:t>
      </w:r>
      <w:r w:rsidRPr="005F78C7">
        <w:rPr>
          <w:rFonts w:cstheme="minorHAnsi"/>
          <w:b/>
          <w:bCs/>
          <w:sz w:val="24"/>
          <w:szCs w:val="24"/>
        </w:rPr>
        <w:t>Fig. 2</w:t>
      </w:r>
      <w:r w:rsidRPr="00311C73">
        <w:rPr>
          <w:rFonts w:cstheme="minorHAnsi"/>
          <w:sz w:val="24"/>
          <w:szCs w:val="24"/>
        </w:rPr>
        <w:t>. Type of crown fracture and apical status of injured teeth are shown in </w:t>
      </w:r>
      <w:r w:rsidRPr="005F78C7">
        <w:rPr>
          <w:rFonts w:cstheme="minorHAnsi"/>
          <w:b/>
          <w:bCs/>
          <w:sz w:val="24"/>
          <w:szCs w:val="24"/>
        </w:rPr>
        <w:t>Fig. 3</w:t>
      </w:r>
      <w:r w:rsidRPr="00311C73">
        <w:rPr>
          <w:rFonts w:cstheme="minorHAnsi"/>
          <w:sz w:val="24"/>
          <w:szCs w:val="24"/>
        </w:rPr>
        <w:t>. </w:t>
      </w:r>
      <w:r w:rsidRPr="005F78C7">
        <w:rPr>
          <w:rFonts w:cstheme="minorHAnsi"/>
          <w:b/>
          <w:bCs/>
          <w:sz w:val="24"/>
          <w:szCs w:val="24"/>
        </w:rPr>
        <w:t>Table 1</w:t>
      </w:r>
      <w:r w:rsidRPr="00311C73">
        <w:rPr>
          <w:rFonts w:cstheme="minorHAnsi"/>
          <w:sz w:val="24"/>
          <w:szCs w:val="24"/>
        </w:rPr>
        <w:t> shows the distribution of teeth by vitality on admittance and apical status.</w:t>
      </w:r>
    </w:p>
    <w:p w14:paraId="369EBF47" w14:textId="1EC6CFCA" w:rsidR="00311C73" w:rsidRPr="00311C73" w:rsidRDefault="00311C73" w:rsidP="00943C59">
      <w:pPr>
        <w:pStyle w:val="NoSpacing"/>
      </w:pPr>
      <w:r w:rsidRPr="00311C73">
        <w:rPr>
          <w:noProof/>
        </w:rPr>
        <w:drawing>
          <wp:inline distT="0" distB="0" distL="0" distR="0" wp14:anchorId="67A4802C" wp14:editId="5BDF8964">
            <wp:extent cx="2743200" cy="2029968"/>
            <wp:effectExtent l="0" t="0" r="0" b="8890"/>
            <wp:docPr id="5" name="Picture 5" descr="Details are in the caption following the 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etails are in the caption following the 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029968"/>
                    </a:xfrm>
                    <a:prstGeom prst="rect">
                      <a:avLst/>
                    </a:prstGeom>
                    <a:noFill/>
                    <a:ln>
                      <a:noFill/>
                    </a:ln>
                  </pic:spPr>
                </pic:pic>
              </a:graphicData>
            </a:graphic>
          </wp:inline>
        </w:drawing>
      </w:r>
    </w:p>
    <w:p w14:paraId="231CDE83" w14:textId="4D4AF603" w:rsidR="00311C73" w:rsidRPr="00311C73" w:rsidRDefault="00311C73" w:rsidP="00943C59">
      <w:pPr>
        <w:pStyle w:val="NoSpacing"/>
      </w:pPr>
      <w:r w:rsidRPr="00311C73">
        <w:rPr>
          <w:b/>
          <w:bCs/>
        </w:rPr>
        <w:t>Figure 2</w:t>
      </w:r>
      <w:r w:rsidR="00943C59">
        <w:t xml:space="preserve"> </w:t>
      </w:r>
      <w:r w:rsidRPr="00311C73">
        <w:t>Elapsed time following injury by type of crown fracture.</w:t>
      </w:r>
    </w:p>
    <w:p w14:paraId="259104F3" w14:textId="0B8164CE" w:rsidR="00311C73" w:rsidRPr="00311C73" w:rsidRDefault="00311C73" w:rsidP="00943C59">
      <w:pPr>
        <w:pStyle w:val="NoSpacing"/>
      </w:pPr>
      <w:r w:rsidRPr="00311C73">
        <w:rPr>
          <w:noProof/>
        </w:rPr>
        <w:drawing>
          <wp:inline distT="0" distB="0" distL="0" distR="0" wp14:anchorId="2CD60C20" wp14:editId="4FCC9D5E">
            <wp:extent cx="2743200" cy="1856232"/>
            <wp:effectExtent l="0" t="0" r="0" b="0"/>
            <wp:docPr id="4" name="Picture 4" descr="Details are in the caption following the 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tails are in the caption following the 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856232"/>
                    </a:xfrm>
                    <a:prstGeom prst="rect">
                      <a:avLst/>
                    </a:prstGeom>
                    <a:noFill/>
                    <a:ln>
                      <a:noFill/>
                    </a:ln>
                  </pic:spPr>
                </pic:pic>
              </a:graphicData>
            </a:graphic>
          </wp:inline>
        </w:drawing>
      </w:r>
    </w:p>
    <w:p w14:paraId="01E308E0" w14:textId="31B0FD46" w:rsidR="00311C73" w:rsidRDefault="00311C73" w:rsidP="00943C59">
      <w:pPr>
        <w:pStyle w:val="NoSpacing"/>
      </w:pPr>
      <w:r w:rsidRPr="00311C73">
        <w:rPr>
          <w:b/>
          <w:bCs/>
        </w:rPr>
        <w:t>Figure 3</w:t>
      </w:r>
      <w:r w:rsidR="00943C59">
        <w:t xml:space="preserve"> </w:t>
      </w:r>
      <w:r w:rsidRPr="00311C73">
        <w:t>Type of crown fracture by tooth maturity.</w:t>
      </w:r>
    </w:p>
    <w:p w14:paraId="59A8FAD8" w14:textId="77777777" w:rsidR="00943C59" w:rsidRPr="00311C73" w:rsidRDefault="00943C59" w:rsidP="00311C73">
      <w:pPr>
        <w:rPr>
          <w:rFonts w:cstheme="minorHAnsi"/>
          <w:sz w:val="24"/>
          <w:szCs w:val="24"/>
        </w:rPr>
      </w:pPr>
    </w:p>
    <w:p w14:paraId="7DD82A73" w14:textId="77777777" w:rsidR="00311C73" w:rsidRPr="00311C73" w:rsidRDefault="00311C73" w:rsidP="00F932CC">
      <w:pPr>
        <w:spacing w:after="0"/>
        <w:rPr>
          <w:rFonts w:cstheme="minorHAnsi"/>
          <w:sz w:val="24"/>
          <w:szCs w:val="24"/>
        </w:rPr>
      </w:pPr>
      <w:r w:rsidRPr="00311C73">
        <w:rPr>
          <w:rFonts w:cstheme="minorHAnsi"/>
          <w:b/>
          <w:bCs/>
          <w:sz w:val="24"/>
          <w:szCs w:val="24"/>
        </w:rPr>
        <w:t>Table 1. </w:t>
      </w:r>
      <w:r w:rsidRPr="00311C73">
        <w:rPr>
          <w:rFonts w:cstheme="minorHAnsi"/>
          <w:sz w:val="24"/>
          <w:szCs w:val="24"/>
        </w:rPr>
        <w:t>Distribution of teeth by vitality on admittance and apical status</w:t>
      </w:r>
    </w:p>
    <w:tbl>
      <w:tblPr>
        <w:tblStyle w:val="TableGrid"/>
        <w:tblW w:w="0" w:type="auto"/>
        <w:tblLook w:val="04A0" w:firstRow="1" w:lastRow="0" w:firstColumn="1" w:lastColumn="0" w:noHBand="0" w:noVBand="1"/>
      </w:tblPr>
      <w:tblGrid>
        <w:gridCol w:w="2168"/>
        <w:gridCol w:w="1311"/>
        <w:gridCol w:w="901"/>
        <w:gridCol w:w="1124"/>
        <w:gridCol w:w="901"/>
        <w:gridCol w:w="901"/>
        <w:gridCol w:w="1124"/>
      </w:tblGrid>
      <w:tr w:rsidR="00943C59" w:rsidRPr="00150A2A" w14:paraId="7809BD89" w14:textId="77777777" w:rsidTr="00DB7378">
        <w:tc>
          <w:tcPr>
            <w:tcW w:w="0" w:type="auto"/>
            <w:hideMark/>
          </w:tcPr>
          <w:p w14:paraId="68E17D01" w14:textId="77777777" w:rsidR="00943C59" w:rsidRPr="00150A2A" w:rsidRDefault="00943C59" w:rsidP="00311C73">
            <w:pPr>
              <w:rPr>
                <w:rFonts w:cstheme="minorHAnsi"/>
              </w:rPr>
            </w:pPr>
          </w:p>
        </w:tc>
        <w:tc>
          <w:tcPr>
            <w:tcW w:w="0" w:type="auto"/>
            <w:hideMark/>
          </w:tcPr>
          <w:p w14:paraId="0549B2B9" w14:textId="77777777" w:rsidR="00943C59" w:rsidRPr="00150A2A" w:rsidRDefault="00943C59" w:rsidP="00311C73">
            <w:pPr>
              <w:rPr>
                <w:rFonts w:cstheme="minorHAnsi"/>
                <w:b/>
                <w:bCs/>
              </w:rPr>
            </w:pPr>
            <w:r w:rsidRPr="00150A2A">
              <w:rPr>
                <w:rFonts w:cstheme="minorHAnsi"/>
                <w:b/>
                <w:bCs/>
              </w:rPr>
              <w:t>Teeth, </w:t>
            </w:r>
            <w:r w:rsidRPr="00150A2A">
              <w:rPr>
                <w:rFonts w:cstheme="minorHAnsi"/>
                <w:b/>
                <w:bCs/>
                <w:i/>
                <w:iCs/>
              </w:rPr>
              <w:t>n</w:t>
            </w:r>
            <w:r w:rsidRPr="00150A2A">
              <w:rPr>
                <w:rFonts w:cstheme="minorHAnsi"/>
                <w:b/>
                <w:bCs/>
              </w:rPr>
              <w:t> (%)</w:t>
            </w:r>
          </w:p>
        </w:tc>
        <w:tc>
          <w:tcPr>
            <w:tcW w:w="0" w:type="auto"/>
          </w:tcPr>
          <w:p w14:paraId="775A1C4D" w14:textId="77777777" w:rsidR="00943C59" w:rsidRPr="00150A2A" w:rsidRDefault="00943C59" w:rsidP="00311C73">
            <w:pPr>
              <w:rPr>
                <w:rFonts w:cstheme="minorHAnsi"/>
                <w:b/>
                <w:bCs/>
              </w:rPr>
            </w:pPr>
          </w:p>
        </w:tc>
        <w:tc>
          <w:tcPr>
            <w:tcW w:w="0" w:type="auto"/>
          </w:tcPr>
          <w:p w14:paraId="56FC9F8C" w14:textId="77777777" w:rsidR="00943C59" w:rsidRPr="00150A2A" w:rsidRDefault="00943C59" w:rsidP="00311C73">
            <w:pPr>
              <w:rPr>
                <w:rFonts w:cstheme="minorHAnsi"/>
                <w:b/>
                <w:bCs/>
              </w:rPr>
            </w:pPr>
          </w:p>
        </w:tc>
        <w:tc>
          <w:tcPr>
            <w:tcW w:w="0" w:type="auto"/>
          </w:tcPr>
          <w:p w14:paraId="34819527" w14:textId="77777777" w:rsidR="00943C59" w:rsidRPr="00150A2A" w:rsidRDefault="00943C59" w:rsidP="00311C73">
            <w:pPr>
              <w:rPr>
                <w:rFonts w:cstheme="minorHAnsi"/>
                <w:b/>
                <w:bCs/>
              </w:rPr>
            </w:pPr>
          </w:p>
        </w:tc>
        <w:tc>
          <w:tcPr>
            <w:tcW w:w="0" w:type="auto"/>
          </w:tcPr>
          <w:p w14:paraId="6A43C418" w14:textId="77777777" w:rsidR="00943C59" w:rsidRPr="00150A2A" w:rsidRDefault="00943C59" w:rsidP="00311C73">
            <w:pPr>
              <w:rPr>
                <w:rFonts w:cstheme="minorHAnsi"/>
                <w:b/>
                <w:bCs/>
              </w:rPr>
            </w:pPr>
          </w:p>
        </w:tc>
        <w:tc>
          <w:tcPr>
            <w:tcW w:w="0" w:type="auto"/>
          </w:tcPr>
          <w:p w14:paraId="2D85909E" w14:textId="0A5BF81A" w:rsidR="00943C59" w:rsidRPr="00150A2A" w:rsidRDefault="00943C59" w:rsidP="00311C73">
            <w:pPr>
              <w:rPr>
                <w:rFonts w:cstheme="minorHAnsi"/>
                <w:b/>
                <w:bCs/>
              </w:rPr>
            </w:pPr>
          </w:p>
        </w:tc>
      </w:tr>
      <w:tr w:rsidR="00311C73" w:rsidRPr="00150A2A" w14:paraId="47A88C5D" w14:textId="77777777" w:rsidTr="00943C59">
        <w:tc>
          <w:tcPr>
            <w:tcW w:w="0" w:type="auto"/>
            <w:hideMark/>
          </w:tcPr>
          <w:p w14:paraId="28B91D31" w14:textId="77777777" w:rsidR="00311C73" w:rsidRPr="00150A2A" w:rsidRDefault="00311C73" w:rsidP="00311C73">
            <w:pPr>
              <w:rPr>
                <w:rFonts w:cstheme="minorHAnsi"/>
              </w:rPr>
            </w:pPr>
          </w:p>
        </w:tc>
        <w:tc>
          <w:tcPr>
            <w:tcW w:w="0" w:type="auto"/>
            <w:hideMark/>
          </w:tcPr>
          <w:p w14:paraId="60A1B458" w14:textId="77777777" w:rsidR="00311C73" w:rsidRPr="00150A2A" w:rsidRDefault="00311C73" w:rsidP="00311C73">
            <w:pPr>
              <w:rPr>
                <w:rFonts w:cstheme="minorHAnsi"/>
                <w:b/>
                <w:bCs/>
              </w:rPr>
            </w:pPr>
            <w:r w:rsidRPr="00150A2A">
              <w:rPr>
                <w:rFonts w:cstheme="minorHAnsi"/>
                <w:b/>
                <w:bCs/>
              </w:rPr>
              <w:t>11</w:t>
            </w:r>
          </w:p>
        </w:tc>
        <w:tc>
          <w:tcPr>
            <w:tcW w:w="0" w:type="auto"/>
            <w:hideMark/>
          </w:tcPr>
          <w:p w14:paraId="3690821D" w14:textId="77777777" w:rsidR="00311C73" w:rsidRPr="00150A2A" w:rsidRDefault="00311C73" w:rsidP="00311C73">
            <w:pPr>
              <w:rPr>
                <w:rFonts w:cstheme="minorHAnsi"/>
                <w:b/>
                <w:bCs/>
              </w:rPr>
            </w:pPr>
            <w:r w:rsidRPr="00150A2A">
              <w:rPr>
                <w:rFonts w:cstheme="minorHAnsi"/>
                <w:b/>
                <w:bCs/>
              </w:rPr>
              <w:t>12</w:t>
            </w:r>
          </w:p>
        </w:tc>
        <w:tc>
          <w:tcPr>
            <w:tcW w:w="0" w:type="auto"/>
            <w:hideMark/>
          </w:tcPr>
          <w:p w14:paraId="60DC6CD2" w14:textId="77777777" w:rsidR="00311C73" w:rsidRPr="00150A2A" w:rsidRDefault="00311C73" w:rsidP="00311C73">
            <w:pPr>
              <w:rPr>
                <w:rFonts w:cstheme="minorHAnsi"/>
                <w:b/>
                <w:bCs/>
              </w:rPr>
            </w:pPr>
            <w:r w:rsidRPr="00150A2A">
              <w:rPr>
                <w:rFonts w:cstheme="minorHAnsi"/>
                <w:b/>
                <w:bCs/>
              </w:rPr>
              <w:t>21</w:t>
            </w:r>
          </w:p>
        </w:tc>
        <w:tc>
          <w:tcPr>
            <w:tcW w:w="0" w:type="auto"/>
            <w:hideMark/>
          </w:tcPr>
          <w:p w14:paraId="0347AFC6" w14:textId="77777777" w:rsidR="00311C73" w:rsidRPr="00150A2A" w:rsidRDefault="00311C73" w:rsidP="00311C73">
            <w:pPr>
              <w:rPr>
                <w:rFonts w:cstheme="minorHAnsi"/>
                <w:b/>
                <w:bCs/>
              </w:rPr>
            </w:pPr>
            <w:r w:rsidRPr="00150A2A">
              <w:rPr>
                <w:rFonts w:cstheme="minorHAnsi"/>
                <w:b/>
                <w:bCs/>
              </w:rPr>
              <w:t>31</w:t>
            </w:r>
          </w:p>
        </w:tc>
        <w:tc>
          <w:tcPr>
            <w:tcW w:w="0" w:type="auto"/>
            <w:hideMark/>
          </w:tcPr>
          <w:p w14:paraId="702EFF97" w14:textId="77777777" w:rsidR="00311C73" w:rsidRPr="00150A2A" w:rsidRDefault="00311C73" w:rsidP="00311C73">
            <w:pPr>
              <w:rPr>
                <w:rFonts w:cstheme="minorHAnsi"/>
                <w:b/>
                <w:bCs/>
              </w:rPr>
            </w:pPr>
            <w:r w:rsidRPr="00150A2A">
              <w:rPr>
                <w:rFonts w:cstheme="minorHAnsi"/>
                <w:b/>
                <w:bCs/>
              </w:rPr>
              <w:t>41</w:t>
            </w:r>
          </w:p>
        </w:tc>
        <w:tc>
          <w:tcPr>
            <w:tcW w:w="0" w:type="auto"/>
            <w:hideMark/>
          </w:tcPr>
          <w:p w14:paraId="56103AB1" w14:textId="77777777" w:rsidR="00311C73" w:rsidRPr="00150A2A" w:rsidRDefault="00311C73" w:rsidP="00311C73">
            <w:pPr>
              <w:rPr>
                <w:rFonts w:cstheme="minorHAnsi"/>
                <w:b/>
                <w:bCs/>
              </w:rPr>
            </w:pPr>
            <w:r w:rsidRPr="00150A2A">
              <w:rPr>
                <w:rFonts w:cstheme="minorHAnsi"/>
                <w:b/>
                <w:bCs/>
              </w:rPr>
              <w:t>Total</w:t>
            </w:r>
          </w:p>
        </w:tc>
      </w:tr>
      <w:tr w:rsidR="00311C73" w:rsidRPr="00150A2A" w14:paraId="78CF1A4D" w14:textId="77777777" w:rsidTr="00943C59">
        <w:tc>
          <w:tcPr>
            <w:tcW w:w="0" w:type="auto"/>
            <w:hideMark/>
          </w:tcPr>
          <w:p w14:paraId="281DB37D" w14:textId="77777777" w:rsidR="00311C73" w:rsidRPr="00150A2A" w:rsidRDefault="00311C73" w:rsidP="00311C73">
            <w:pPr>
              <w:rPr>
                <w:rFonts w:cstheme="minorHAnsi"/>
              </w:rPr>
            </w:pPr>
            <w:r w:rsidRPr="00150A2A">
              <w:rPr>
                <w:rFonts w:cstheme="minorHAnsi"/>
              </w:rPr>
              <w:t>Vital/open apex</w:t>
            </w:r>
          </w:p>
        </w:tc>
        <w:tc>
          <w:tcPr>
            <w:tcW w:w="0" w:type="auto"/>
            <w:hideMark/>
          </w:tcPr>
          <w:p w14:paraId="167B84E0" w14:textId="77777777" w:rsidR="00311C73" w:rsidRPr="00150A2A" w:rsidRDefault="00311C73" w:rsidP="00311C73">
            <w:pPr>
              <w:rPr>
                <w:rFonts w:cstheme="minorHAnsi"/>
              </w:rPr>
            </w:pPr>
            <w:r w:rsidRPr="00150A2A">
              <w:rPr>
                <w:rFonts w:cstheme="minorHAnsi"/>
              </w:rPr>
              <w:t>14 (51.85)</w:t>
            </w:r>
          </w:p>
        </w:tc>
        <w:tc>
          <w:tcPr>
            <w:tcW w:w="0" w:type="auto"/>
            <w:hideMark/>
          </w:tcPr>
          <w:p w14:paraId="1BA53D46" w14:textId="77777777" w:rsidR="00311C73" w:rsidRPr="00150A2A" w:rsidRDefault="00311C73" w:rsidP="00311C73">
            <w:pPr>
              <w:rPr>
                <w:rFonts w:cstheme="minorHAnsi"/>
              </w:rPr>
            </w:pPr>
            <w:r w:rsidRPr="00150A2A">
              <w:rPr>
                <w:rFonts w:cstheme="minorHAnsi"/>
              </w:rPr>
              <w:t>2 (7.41)</w:t>
            </w:r>
          </w:p>
        </w:tc>
        <w:tc>
          <w:tcPr>
            <w:tcW w:w="0" w:type="auto"/>
            <w:hideMark/>
          </w:tcPr>
          <w:p w14:paraId="2D2C6D3D" w14:textId="77777777" w:rsidR="00311C73" w:rsidRPr="00150A2A" w:rsidRDefault="00311C73" w:rsidP="00311C73">
            <w:pPr>
              <w:rPr>
                <w:rFonts w:cstheme="minorHAnsi"/>
              </w:rPr>
            </w:pPr>
            <w:r w:rsidRPr="00150A2A">
              <w:rPr>
                <w:rFonts w:cstheme="minorHAnsi"/>
              </w:rPr>
              <w:t>10 (37.04)</w:t>
            </w:r>
          </w:p>
        </w:tc>
        <w:tc>
          <w:tcPr>
            <w:tcW w:w="0" w:type="auto"/>
            <w:hideMark/>
          </w:tcPr>
          <w:p w14:paraId="1C678997" w14:textId="77777777" w:rsidR="00311C73" w:rsidRPr="00150A2A" w:rsidRDefault="00311C73" w:rsidP="00311C73">
            <w:pPr>
              <w:rPr>
                <w:rFonts w:cstheme="minorHAnsi"/>
              </w:rPr>
            </w:pPr>
            <w:r w:rsidRPr="00150A2A">
              <w:rPr>
                <w:rFonts w:cstheme="minorHAnsi"/>
              </w:rPr>
              <w:t>1 (3.70)</w:t>
            </w:r>
          </w:p>
        </w:tc>
        <w:tc>
          <w:tcPr>
            <w:tcW w:w="0" w:type="auto"/>
            <w:hideMark/>
          </w:tcPr>
          <w:p w14:paraId="4B1623D2" w14:textId="77777777" w:rsidR="00311C73" w:rsidRPr="00150A2A" w:rsidRDefault="00311C73" w:rsidP="00311C73">
            <w:pPr>
              <w:rPr>
                <w:rFonts w:cstheme="minorHAnsi"/>
              </w:rPr>
            </w:pPr>
            <w:r w:rsidRPr="00150A2A">
              <w:rPr>
                <w:rFonts w:cstheme="minorHAnsi"/>
              </w:rPr>
              <w:t>1 (3.70)</w:t>
            </w:r>
          </w:p>
        </w:tc>
        <w:tc>
          <w:tcPr>
            <w:tcW w:w="0" w:type="auto"/>
            <w:hideMark/>
          </w:tcPr>
          <w:p w14:paraId="2B691172" w14:textId="77777777" w:rsidR="00311C73" w:rsidRPr="00150A2A" w:rsidRDefault="00311C73" w:rsidP="00311C73">
            <w:pPr>
              <w:rPr>
                <w:rFonts w:cstheme="minorHAnsi"/>
              </w:rPr>
            </w:pPr>
            <w:r w:rsidRPr="00150A2A">
              <w:rPr>
                <w:rFonts w:cstheme="minorHAnsi"/>
              </w:rPr>
              <w:t>28 (21.71)</w:t>
            </w:r>
          </w:p>
        </w:tc>
      </w:tr>
      <w:tr w:rsidR="00311C73" w:rsidRPr="00150A2A" w14:paraId="151B7592" w14:textId="77777777" w:rsidTr="00943C59">
        <w:tc>
          <w:tcPr>
            <w:tcW w:w="0" w:type="auto"/>
            <w:hideMark/>
          </w:tcPr>
          <w:p w14:paraId="3C30FEA6" w14:textId="77777777" w:rsidR="00311C73" w:rsidRPr="00150A2A" w:rsidRDefault="00311C73" w:rsidP="00311C73">
            <w:pPr>
              <w:rPr>
                <w:rFonts w:cstheme="minorHAnsi"/>
              </w:rPr>
            </w:pPr>
            <w:r w:rsidRPr="00150A2A">
              <w:rPr>
                <w:rFonts w:cstheme="minorHAnsi"/>
              </w:rPr>
              <w:t>Vital/closed apex</w:t>
            </w:r>
          </w:p>
        </w:tc>
        <w:tc>
          <w:tcPr>
            <w:tcW w:w="0" w:type="auto"/>
            <w:hideMark/>
          </w:tcPr>
          <w:p w14:paraId="3EA5F7C1" w14:textId="77777777" w:rsidR="00311C73" w:rsidRPr="00150A2A" w:rsidRDefault="00311C73" w:rsidP="00311C73">
            <w:pPr>
              <w:rPr>
                <w:rFonts w:cstheme="minorHAnsi"/>
              </w:rPr>
            </w:pPr>
            <w:r w:rsidRPr="00150A2A">
              <w:rPr>
                <w:rFonts w:cstheme="minorHAnsi"/>
              </w:rPr>
              <w:t>31 (48.43)</w:t>
            </w:r>
          </w:p>
        </w:tc>
        <w:tc>
          <w:tcPr>
            <w:tcW w:w="0" w:type="auto"/>
            <w:hideMark/>
          </w:tcPr>
          <w:p w14:paraId="001E6B9A" w14:textId="77777777" w:rsidR="00311C73" w:rsidRPr="00150A2A" w:rsidRDefault="00311C73" w:rsidP="00311C73">
            <w:pPr>
              <w:rPr>
                <w:rFonts w:cstheme="minorHAnsi"/>
              </w:rPr>
            </w:pPr>
            <w:r w:rsidRPr="00150A2A">
              <w:rPr>
                <w:rFonts w:cstheme="minorHAnsi"/>
              </w:rPr>
              <w:t>1 (1.56)</w:t>
            </w:r>
          </w:p>
        </w:tc>
        <w:tc>
          <w:tcPr>
            <w:tcW w:w="0" w:type="auto"/>
            <w:hideMark/>
          </w:tcPr>
          <w:p w14:paraId="2A12A72C" w14:textId="77777777" w:rsidR="00311C73" w:rsidRPr="00150A2A" w:rsidRDefault="00311C73" w:rsidP="00311C73">
            <w:pPr>
              <w:rPr>
                <w:rFonts w:cstheme="minorHAnsi"/>
              </w:rPr>
            </w:pPr>
            <w:r w:rsidRPr="00150A2A">
              <w:rPr>
                <w:rFonts w:cstheme="minorHAnsi"/>
              </w:rPr>
              <w:t>29 (45.31)</w:t>
            </w:r>
          </w:p>
        </w:tc>
        <w:tc>
          <w:tcPr>
            <w:tcW w:w="0" w:type="auto"/>
            <w:hideMark/>
          </w:tcPr>
          <w:p w14:paraId="28A40D9E" w14:textId="77777777" w:rsidR="00311C73" w:rsidRPr="00150A2A" w:rsidRDefault="00311C73" w:rsidP="00311C73">
            <w:pPr>
              <w:rPr>
                <w:rFonts w:cstheme="minorHAnsi"/>
              </w:rPr>
            </w:pPr>
            <w:r w:rsidRPr="00150A2A">
              <w:rPr>
                <w:rFonts w:cstheme="minorHAnsi"/>
              </w:rPr>
              <w:t>3 (4.68)</w:t>
            </w:r>
          </w:p>
        </w:tc>
        <w:tc>
          <w:tcPr>
            <w:tcW w:w="0" w:type="auto"/>
            <w:hideMark/>
          </w:tcPr>
          <w:p w14:paraId="38AB24F7" w14:textId="77777777" w:rsidR="00311C73" w:rsidRPr="00150A2A" w:rsidRDefault="00311C73" w:rsidP="00311C73">
            <w:pPr>
              <w:rPr>
                <w:rFonts w:cstheme="minorHAnsi"/>
              </w:rPr>
            </w:pPr>
            <w:r w:rsidRPr="00150A2A">
              <w:rPr>
                <w:rFonts w:cstheme="minorHAnsi"/>
              </w:rPr>
              <w:t>2 (3.12)</w:t>
            </w:r>
          </w:p>
        </w:tc>
        <w:tc>
          <w:tcPr>
            <w:tcW w:w="0" w:type="auto"/>
            <w:hideMark/>
          </w:tcPr>
          <w:p w14:paraId="18B5E4E9" w14:textId="77777777" w:rsidR="00311C73" w:rsidRPr="00150A2A" w:rsidRDefault="00311C73" w:rsidP="00311C73">
            <w:pPr>
              <w:rPr>
                <w:rFonts w:cstheme="minorHAnsi"/>
              </w:rPr>
            </w:pPr>
            <w:r w:rsidRPr="00150A2A">
              <w:rPr>
                <w:rFonts w:cstheme="minorHAnsi"/>
              </w:rPr>
              <w:t>66 (51.16)</w:t>
            </w:r>
          </w:p>
        </w:tc>
      </w:tr>
      <w:tr w:rsidR="00311C73" w:rsidRPr="00150A2A" w14:paraId="2B1013A0" w14:textId="77777777" w:rsidTr="00943C59">
        <w:tc>
          <w:tcPr>
            <w:tcW w:w="0" w:type="auto"/>
            <w:hideMark/>
          </w:tcPr>
          <w:p w14:paraId="597A1AFC" w14:textId="77777777" w:rsidR="00311C73" w:rsidRPr="00150A2A" w:rsidRDefault="00311C73" w:rsidP="00311C73">
            <w:pPr>
              <w:rPr>
                <w:rFonts w:cstheme="minorHAnsi"/>
              </w:rPr>
            </w:pPr>
            <w:r w:rsidRPr="00150A2A">
              <w:rPr>
                <w:rFonts w:cstheme="minorHAnsi"/>
              </w:rPr>
              <w:t>Non-vital/open apex</w:t>
            </w:r>
          </w:p>
        </w:tc>
        <w:tc>
          <w:tcPr>
            <w:tcW w:w="0" w:type="auto"/>
            <w:hideMark/>
          </w:tcPr>
          <w:p w14:paraId="3C6A112F" w14:textId="77777777" w:rsidR="00311C73" w:rsidRPr="00150A2A" w:rsidRDefault="00311C73" w:rsidP="00311C73">
            <w:pPr>
              <w:rPr>
                <w:rFonts w:cstheme="minorHAnsi"/>
              </w:rPr>
            </w:pPr>
            <w:r w:rsidRPr="00150A2A">
              <w:rPr>
                <w:rFonts w:cstheme="minorHAnsi"/>
              </w:rPr>
              <w:t>7 (53.85)</w:t>
            </w:r>
          </w:p>
        </w:tc>
        <w:tc>
          <w:tcPr>
            <w:tcW w:w="0" w:type="auto"/>
            <w:hideMark/>
          </w:tcPr>
          <w:p w14:paraId="4C221788" w14:textId="77777777" w:rsidR="00311C73" w:rsidRPr="00150A2A" w:rsidRDefault="00311C73" w:rsidP="00311C73">
            <w:pPr>
              <w:rPr>
                <w:rFonts w:cstheme="minorHAnsi"/>
              </w:rPr>
            </w:pPr>
            <w:r w:rsidRPr="00150A2A">
              <w:rPr>
                <w:rFonts w:cstheme="minorHAnsi"/>
              </w:rPr>
              <w:t>0 (0.00)</w:t>
            </w:r>
          </w:p>
        </w:tc>
        <w:tc>
          <w:tcPr>
            <w:tcW w:w="0" w:type="auto"/>
            <w:hideMark/>
          </w:tcPr>
          <w:p w14:paraId="52EDA5FB" w14:textId="77777777" w:rsidR="00311C73" w:rsidRPr="00150A2A" w:rsidRDefault="00311C73" w:rsidP="00311C73">
            <w:pPr>
              <w:rPr>
                <w:rFonts w:cstheme="minorHAnsi"/>
              </w:rPr>
            </w:pPr>
            <w:r w:rsidRPr="00150A2A">
              <w:rPr>
                <w:rFonts w:cstheme="minorHAnsi"/>
              </w:rPr>
              <w:t>6 (46.15)</w:t>
            </w:r>
          </w:p>
        </w:tc>
        <w:tc>
          <w:tcPr>
            <w:tcW w:w="0" w:type="auto"/>
            <w:hideMark/>
          </w:tcPr>
          <w:p w14:paraId="02056567" w14:textId="77777777" w:rsidR="00311C73" w:rsidRPr="00150A2A" w:rsidRDefault="00311C73" w:rsidP="00311C73">
            <w:pPr>
              <w:rPr>
                <w:rFonts w:cstheme="minorHAnsi"/>
              </w:rPr>
            </w:pPr>
            <w:r w:rsidRPr="00150A2A">
              <w:rPr>
                <w:rFonts w:cstheme="minorHAnsi"/>
              </w:rPr>
              <w:t>0 (0.00)</w:t>
            </w:r>
          </w:p>
        </w:tc>
        <w:tc>
          <w:tcPr>
            <w:tcW w:w="0" w:type="auto"/>
            <w:hideMark/>
          </w:tcPr>
          <w:p w14:paraId="240FE461" w14:textId="77777777" w:rsidR="00311C73" w:rsidRPr="00150A2A" w:rsidRDefault="00311C73" w:rsidP="00311C73">
            <w:pPr>
              <w:rPr>
                <w:rFonts w:cstheme="minorHAnsi"/>
              </w:rPr>
            </w:pPr>
            <w:r w:rsidRPr="00150A2A">
              <w:rPr>
                <w:rFonts w:cstheme="minorHAnsi"/>
              </w:rPr>
              <w:t>0 (0.00)</w:t>
            </w:r>
          </w:p>
        </w:tc>
        <w:tc>
          <w:tcPr>
            <w:tcW w:w="0" w:type="auto"/>
            <w:hideMark/>
          </w:tcPr>
          <w:p w14:paraId="10B92D6B" w14:textId="77777777" w:rsidR="00311C73" w:rsidRPr="00150A2A" w:rsidRDefault="00311C73" w:rsidP="00311C73">
            <w:pPr>
              <w:rPr>
                <w:rFonts w:cstheme="minorHAnsi"/>
              </w:rPr>
            </w:pPr>
            <w:r w:rsidRPr="00150A2A">
              <w:rPr>
                <w:rFonts w:cstheme="minorHAnsi"/>
              </w:rPr>
              <w:t>13 (10.08)</w:t>
            </w:r>
          </w:p>
        </w:tc>
      </w:tr>
      <w:tr w:rsidR="00311C73" w:rsidRPr="00150A2A" w14:paraId="17C3A40D" w14:textId="77777777" w:rsidTr="00943C59">
        <w:tc>
          <w:tcPr>
            <w:tcW w:w="0" w:type="auto"/>
            <w:hideMark/>
          </w:tcPr>
          <w:p w14:paraId="22CDABFB" w14:textId="77777777" w:rsidR="00311C73" w:rsidRPr="00150A2A" w:rsidRDefault="00311C73" w:rsidP="00311C73">
            <w:pPr>
              <w:rPr>
                <w:rFonts w:cstheme="minorHAnsi"/>
              </w:rPr>
            </w:pPr>
            <w:r w:rsidRPr="00150A2A">
              <w:rPr>
                <w:rFonts w:cstheme="minorHAnsi"/>
              </w:rPr>
              <w:t>Non-vital/closed apex</w:t>
            </w:r>
          </w:p>
        </w:tc>
        <w:tc>
          <w:tcPr>
            <w:tcW w:w="0" w:type="auto"/>
            <w:hideMark/>
          </w:tcPr>
          <w:p w14:paraId="474B8144" w14:textId="77777777" w:rsidR="00311C73" w:rsidRPr="00150A2A" w:rsidRDefault="00311C73" w:rsidP="00311C73">
            <w:pPr>
              <w:rPr>
                <w:rFonts w:cstheme="minorHAnsi"/>
              </w:rPr>
            </w:pPr>
            <w:r w:rsidRPr="00150A2A">
              <w:rPr>
                <w:rFonts w:cstheme="minorHAnsi"/>
              </w:rPr>
              <w:t>13 (59.09)</w:t>
            </w:r>
          </w:p>
        </w:tc>
        <w:tc>
          <w:tcPr>
            <w:tcW w:w="0" w:type="auto"/>
            <w:hideMark/>
          </w:tcPr>
          <w:p w14:paraId="36AAF9AD" w14:textId="77777777" w:rsidR="00311C73" w:rsidRPr="00150A2A" w:rsidRDefault="00311C73" w:rsidP="00311C73">
            <w:pPr>
              <w:rPr>
                <w:rFonts w:cstheme="minorHAnsi"/>
              </w:rPr>
            </w:pPr>
            <w:r w:rsidRPr="00150A2A">
              <w:rPr>
                <w:rFonts w:cstheme="minorHAnsi"/>
              </w:rPr>
              <w:t>0 (0.00)</w:t>
            </w:r>
          </w:p>
        </w:tc>
        <w:tc>
          <w:tcPr>
            <w:tcW w:w="0" w:type="auto"/>
            <w:hideMark/>
          </w:tcPr>
          <w:p w14:paraId="583931DF" w14:textId="77777777" w:rsidR="00311C73" w:rsidRPr="00150A2A" w:rsidRDefault="00311C73" w:rsidP="00311C73">
            <w:pPr>
              <w:rPr>
                <w:rFonts w:cstheme="minorHAnsi"/>
              </w:rPr>
            </w:pPr>
            <w:r w:rsidRPr="00150A2A">
              <w:rPr>
                <w:rFonts w:cstheme="minorHAnsi"/>
              </w:rPr>
              <w:t>9 (40.91)</w:t>
            </w:r>
          </w:p>
        </w:tc>
        <w:tc>
          <w:tcPr>
            <w:tcW w:w="0" w:type="auto"/>
            <w:hideMark/>
          </w:tcPr>
          <w:p w14:paraId="253B118E" w14:textId="77777777" w:rsidR="00311C73" w:rsidRPr="00150A2A" w:rsidRDefault="00311C73" w:rsidP="00311C73">
            <w:pPr>
              <w:rPr>
                <w:rFonts w:cstheme="minorHAnsi"/>
              </w:rPr>
            </w:pPr>
            <w:r w:rsidRPr="00150A2A">
              <w:rPr>
                <w:rFonts w:cstheme="minorHAnsi"/>
              </w:rPr>
              <w:t>0 (0.00)</w:t>
            </w:r>
          </w:p>
        </w:tc>
        <w:tc>
          <w:tcPr>
            <w:tcW w:w="0" w:type="auto"/>
            <w:hideMark/>
          </w:tcPr>
          <w:p w14:paraId="661D2A62" w14:textId="77777777" w:rsidR="00311C73" w:rsidRPr="00150A2A" w:rsidRDefault="00311C73" w:rsidP="00311C73">
            <w:pPr>
              <w:rPr>
                <w:rFonts w:cstheme="minorHAnsi"/>
              </w:rPr>
            </w:pPr>
            <w:r w:rsidRPr="00150A2A">
              <w:rPr>
                <w:rFonts w:cstheme="minorHAnsi"/>
              </w:rPr>
              <w:t>0 (0.00)</w:t>
            </w:r>
          </w:p>
        </w:tc>
        <w:tc>
          <w:tcPr>
            <w:tcW w:w="0" w:type="auto"/>
            <w:hideMark/>
          </w:tcPr>
          <w:p w14:paraId="07EFDB7B" w14:textId="77777777" w:rsidR="00311C73" w:rsidRPr="00150A2A" w:rsidRDefault="00311C73" w:rsidP="00311C73">
            <w:pPr>
              <w:rPr>
                <w:rFonts w:cstheme="minorHAnsi"/>
              </w:rPr>
            </w:pPr>
            <w:r w:rsidRPr="00150A2A">
              <w:rPr>
                <w:rFonts w:cstheme="minorHAnsi"/>
              </w:rPr>
              <w:t>22 (17.05)</w:t>
            </w:r>
          </w:p>
        </w:tc>
      </w:tr>
      <w:tr w:rsidR="00311C73" w:rsidRPr="00150A2A" w14:paraId="6457B096" w14:textId="77777777" w:rsidTr="00943C59">
        <w:tc>
          <w:tcPr>
            <w:tcW w:w="0" w:type="auto"/>
            <w:hideMark/>
          </w:tcPr>
          <w:p w14:paraId="47793A33" w14:textId="77777777" w:rsidR="00311C73" w:rsidRPr="00150A2A" w:rsidRDefault="00311C73" w:rsidP="00311C73">
            <w:pPr>
              <w:rPr>
                <w:rFonts w:cstheme="minorHAnsi"/>
              </w:rPr>
            </w:pPr>
            <w:r w:rsidRPr="00150A2A">
              <w:rPr>
                <w:rFonts w:cstheme="minorHAnsi"/>
              </w:rPr>
              <w:t>Total</w:t>
            </w:r>
          </w:p>
        </w:tc>
        <w:tc>
          <w:tcPr>
            <w:tcW w:w="0" w:type="auto"/>
            <w:hideMark/>
          </w:tcPr>
          <w:p w14:paraId="10BA8834" w14:textId="77777777" w:rsidR="00311C73" w:rsidRPr="00150A2A" w:rsidRDefault="00311C73" w:rsidP="00311C73">
            <w:pPr>
              <w:rPr>
                <w:rFonts w:cstheme="minorHAnsi"/>
              </w:rPr>
            </w:pPr>
            <w:r w:rsidRPr="00150A2A">
              <w:rPr>
                <w:rFonts w:cstheme="minorHAnsi"/>
              </w:rPr>
              <w:t>65 (50.38)</w:t>
            </w:r>
          </w:p>
        </w:tc>
        <w:tc>
          <w:tcPr>
            <w:tcW w:w="0" w:type="auto"/>
            <w:hideMark/>
          </w:tcPr>
          <w:p w14:paraId="5F07E5EA" w14:textId="77777777" w:rsidR="00311C73" w:rsidRPr="00150A2A" w:rsidRDefault="00311C73" w:rsidP="00311C73">
            <w:pPr>
              <w:rPr>
                <w:rFonts w:cstheme="minorHAnsi"/>
              </w:rPr>
            </w:pPr>
            <w:r w:rsidRPr="00150A2A">
              <w:rPr>
                <w:rFonts w:cstheme="minorHAnsi"/>
              </w:rPr>
              <w:t>3 (2.33)</w:t>
            </w:r>
          </w:p>
        </w:tc>
        <w:tc>
          <w:tcPr>
            <w:tcW w:w="0" w:type="auto"/>
            <w:hideMark/>
          </w:tcPr>
          <w:p w14:paraId="4D0C3699" w14:textId="77777777" w:rsidR="00311C73" w:rsidRPr="00150A2A" w:rsidRDefault="00311C73" w:rsidP="00311C73">
            <w:pPr>
              <w:rPr>
                <w:rFonts w:cstheme="minorHAnsi"/>
              </w:rPr>
            </w:pPr>
            <w:r w:rsidRPr="00150A2A">
              <w:rPr>
                <w:rFonts w:cstheme="minorHAnsi"/>
              </w:rPr>
              <w:t>54 (41.86)</w:t>
            </w:r>
          </w:p>
        </w:tc>
        <w:tc>
          <w:tcPr>
            <w:tcW w:w="0" w:type="auto"/>
            <w:hideMark/>
          </w:tcPr>
          <w:p w14:paraId="68975755" w14:textId="77777777" w:rsidR="00311C73" w:rsidRPr="00150A2A" w:rsidRDefault="00311C73" w:rsidP="00311C73">
            <w:pPr>
              <w:rPr>
                <w:rFonts w:cstheme="minorHAnsi"/>
              </w:rPr>
            </w:pPr>
            <w:r w:rsidRPr="00150A2A">
              <w:rPr>
                <w:rFonts w:cstheme="minorHAnsi"/>
              </w:rPr>
              <w:t>4 (3.10)</w:t>
            </w:r>
          </w:p>
        </w:tc>
        <w:tc>
          <w:tcPr>
            <w:tcW w:w="0" w:type="auto"/>
            <w:hideMark/>
          </w:tcPr>
          <w:p w14:paraId="10FE4A39" w14:textId="77777777" w:rsidR="00311C73" w:rsidRPr="00150A2A" w:rsidRDefault="00311C73" w:rsidP="00311C73">
            <w:pPr>
              <w:rPr>
                <w:rFonts w:cstheme="minorHAnsi"/>
              </w:rPr>
            </w:pPr>
            <w:r w:rsidRPr="00150A2A">
              <w:rPr>
                <w:rFonts w:cstheme="minorHAnsi"/>
              </w:rPr>
              <w:t>3 (2.33)</w:t>
            </w:r>
          </w:p>
        </w:tc>
        <w:tc>
          <w:tcPr>
            <w:tcW w:w="0" w:type="auto"/>
            <w:hideMark/>
          </w:tcPr>
          <w:p w14:paraId="0672273B" w14:textId="77777777" w:rsidR="00311C73" w:rsidRPr="00150A2A" w:rsidRDefault="00311C73" w:rsidP="00311C73">
            <w:pPr>
              <w:rPr>
                <w:rFonts w:cstheme="minorHAnsi"/>
              </w:rPr>
            </w:pPr>
            <w:r w:rsidRPr="00150A2A">
              <w:rPr>
                <w:rFonts w:cstheme="minorHAnsi"/>
              </w:rPr>
              <w:t>129 (100)</w:t>
            </w:r>
          </w:p>
        </w:tc>
      </w:tr>
    </w:tbl>
    <w:p w14:paraId="131E6680" w14:textId="77777777" w:rsidR="00311C73" w:rsidRDefault="00311C73" w:rsidP="00F932CC">
      <w:pPr>
        <w:pStyle w:val="NoSpacing"/>
      </w:pPr>
      <w:r w:rsidRPr="00311C73">
        <w:t>CF, Crown fracture; APX, Apexification treatment; RCT, Root-canal treatment; PN, Pulp necrosis; ER, Esthetic restoration.</w:t>
      </w:r>
    </w:p>
    <w:p w14:paraId="263786EB" w14:textId="77777777" w:rsidR="00F932CC" w:rsidRPr="00311C73" w:rsidRDefault="00F932CC" w:rsidP="00943C59">
      <w:pPr>
        <w:rPr>
          <w:rFonts w:cstheme="minorHAnsi"/>
          <w:sz w:val="24"/>
          <w:szCs w:val="24"/>
        </w:rPr>
      </w:pPr>
    </w:p>
    <w:p w14:paraId="104F0795" w14:textId="7C77A131" w:rsidR="00311C73" w:rsidRPr="00311C73" w:rsidRDefault="00311C73" w:rsidP="00311C73">
      <w:pPr>
        <w:rPr>
          <w:rFonts w:cstheme="minorHAnsi"/>
          <w:sz w:val="24"/>
          <w:szCs w:val="24"/>
        </w:rPr>
      </w:pPr>
      <w:r w:rsidRPr="00311C73">
        <w:rPr>
          <w:rFonts w:cstheme="minorHAnsi"/>
          <w:sz w:val="24"/>
          <w:szCs w:val="24"/>
        </w:rPr>
        <w:t>Distribution of teeth by the studied parameters is presented in </w:t>
      </w:r>
      <w:r w:rsidRPr="005F78C7">
        <w:rPr>
          <w:rFonts w:cstheme="minorHAnsi"/>
          <w:b/>
          <w:bCs/>
          <w:sz w:val="24"/>
          <w:szCs w:val="24"/>
        </w:rPr>
        <w:t>Table 2</w:t>
      </w:r>
      <w:r w:rsidRPr="00311C73">
        <w:rPr>
          <w:rFonts w:cstheme="minorHAnsi"/>
          <w:sz w:val="24"/>
          <w:szCs w:val="24"/>
        </w:rPr>
        <w:t>. The total number of crown-fractured teeth was 129. Of these, 22 teeth (17%) presented complicated crown fractures, while 107 (83%) had uncomplicated crown fractures. The most affected teeth were the maxillary central incisors (</w:t>
      </w:r>
      <w:r w:rsidRPr="00311C73">
        <w:rPr>
          <w:rFonts w:cstheme="minorHAnsi"/>
          <w:i/>
          <w:iCs/>
          <w:sz w:val="24"/>
          <w:szCs w:val="24"/>
        </w:rPr>
        <w:t>n</w:t>
      </w:r>
      <w:r w:rsidR="00150A2A">
        <w:rPr>
          <w:rFonts w:cstheme="minorHAnsi"/>
          <w:sz w:val="24"/>
          <w:szCs w:val="24"/>
        </w:rPr>
        <w:t xml:space="preserve"> </w:t>
      </w:r>
      <w:r w:rsidRPr="00311C73">
        <w:rPr>
          <w:rFonts w:cstheme="minorHAnsi"/>
          <w:sz w:val="24"/>
          <w:szCs w:val="24"/>
        </w:rPr>
        <w:t>=</w:t>
      </w:r>
      <w:r w:rsidR="00150A2A">
        <w:rPr>
          <w:rFonts w:cstheme="minorHAnsi"/>
          <w:sz w:val="24"/>
          <w:szCs w:val="24"/>
        </w:rPr>
        <w:t xml:space="preserve"> </w:t>
      </w:r>
      <w:r w:rsidRPr="00311C73">
        <w:rPr>
          <w:rFonts w:cstheme="minorHAnsi"/>
          <w:sz w:val="24"/>
          <w:szCs w:val="24"/>
        </w:rPr>
        <w:t>119, 92.24%). In nearly one-third of injured teeth (</w:t>
      </w:r>
      <w:r w:rsidRPr="00311C73">
        <w:rPr>
          <w:rFonts w:cstheme="minorHAnsi"/>
          <w:i/>
          <w:iCs/>
          <w:sz w:val="24"/>
          <w:szCs w:val="24"/>
        </w:rPr>
        <w:t>n</w:t>
      </w:r>
      <w:r w:rsidR="00150A2A">
        <w:rPr>
          <w:rFonts w:cstheme="minorHAnsi"/>
          <w:sz w:val="24"/>
          <w:szCs w:val="24"/>
        </w:rPr>
        <w:t xml:space="preserve"> </w:t>
      </w:r>
      <w:r w:rsidRPr="00311C73">
        <w:rPr>
          <w:rFonts w:cstheme="minorHAnsi"/>
          <w:sz w:val="24"/>
          <w:szCs w:val="24"/>
        </w:rPr>
        <w:t>=</w:t>
      </w:r>
      <w:r w:rsidR="00150A2A">
        <w:rPr>
          <w:rFonts w:cstheme="minorHAnsi"/>
          <w:sz w:val="24"/>
          <w:szCs w:val="24"/>
        </w:rPr>
        <w:t xml:space="preserve"> </w:t>
      </w:r>
      <w:r w:rsidRPr="00311C73">
        <w:rPr>
          <w:rFonts w:cstheme="minorHAnsi"/>
          <w:sz w:val="24"/>
          <w:szCs w:val="24"/>
        </w:rPr>
        <w:t>41, 31.79%) the apices were open at the time of presentation at the clinic. Only 94 teeth (72.87%) were diagnosed as vital on admittance.</w:t>
      </w:r>
    </w:p>
    <w:p w14:paraId="42E292C1" w14:textId="77777777" w:rsidR="00311C73" w:rsidRPr="00311C73" w:rsidRDefault="00311C73" w:rsidP="00F932CC">
      <w:pPr>
        <w:spacing w:after="0"/>
        <w:rPr>
          <w:rFonts w:cstheme="minorHAnsi"/>
          <w:sz w:val="24"/>
          <w:szCs w:val="24"/>
        </w:rPr>
      </w:pPr>
      <w:r w:rsidRPr="00311C73">
        <w:rPr>
          <w:rFonts w:cstheme="minorHAnsi"/>
          <w:b/>
          <w:bCs/>
          <w:sz w:val="24"/>
          <w:szCs w:val="24"/>
        </w:rPr>
        <w:t>Table 2. </w:t>
      </w:r>
      <w:r w:rsidRPr="00311C73">
        <w:rPr>
          <w:rFonts w:cstheme="minorHAnsi"/>
          <w:sz w:val="24"/>
          <w:szCs w:val="24"/>
        </w:rPr>
        <w:t>Distribution of teeth by the studied parameters</w:t>
      </w:r>
    </w:p>
    <w:tbl>
      <w:tblPr>
        <w:tblStyle w:val="TableGrid"/>
        <w:tblW w:w="0" w:type="auto"/>
        <w:tblLook w:val="04A0" w:firstRow="1" w:lastRow="0" w:firstColumn="1" w:lastColumn="0" w:noHBand="0" w:noVBand="1"/>
      </w:tblPr>
      <w:tblGrid>
        <w:gridCol w:w="2405"/>
        <w:gridCol w:w="1124"/>
        <w:gridCol w:w="1013"/>
        <w:gridCol w:w="1124"/>
        <w:gridCol w:w="1009"/>
        <w:gridCol w:w="1009"/>
        <w:gridCol w:w="1530"/>
      </w:tblGrid>
      <w:tr w:rsidR="00876391" w:rsidRPr="00AB068B" w14:paraId="477CD108" w14:textId="77777777" w:rsidTr="00876391">
        <w:tc>
          <w:tcPr>
            <w:tcW w:w="0" w:type="auto"/>
            <w:hideMark/>
          </w:tcPr>
          <w:p w14:paraId="0924D5BA" w14:textId="77777777" w:rsidR="00F932CC" w:rsidRPr="00AB068B" w:rsidRDefault="00F932CC" w:rsidP="00311C73">
            <w:pPr>
              <w:rPr>
                <w:rFonts w:cstheme="minorHAnsi"/>
              </w:rPr>
            </w:pPr>
          </w:p>
        </w:tc>
        <w:tc>
          <w:tcPr>
            <w:tcW w:w="0" w:type="auto"/>
            <w:hideMark/>
          </w:tcPr>
          <w:p w14:paraId="14E6F5E4" w14:textId="77777777" w:rsidR="00F932CC" w:rsidRPr="00AB068B" w:rsidRDefault="00F932CC" w:rsidP="00311C73">
            <w:pPr>
              <w:rPr>
                <w:rFonts w:cstheme="minorHAnsi"/>
                <w:b/>
                <w:bCs/>
              </w:rPr>
            </w:pPr>
            <w:r w:rsidRPr="00AB068B">
              <w:rPr>
                <w:rFonts w:cstheme="minorHAnsi"/>
                <w:b/>
                <w:bCs/>
              </w:rPr>
              <w:t>Teeth</w:t>
            </w:r>
          </w:p>
        </w:tc>
        <w:tc>
          <w:tcPr>
            <w:tcW w:w="0" w:type="auto"/>
          </w:tcPr>
          <w:p w14:paraId="7B73D9D5" w14:textId="77777777" w:rsidR="00F932CC" w:rsidRPr="00AB068B" w:rsidRDefault="00F932CC" w:rsidP="00311C73">
            <w:pPr>
              <w:rPr>
                <w:rFonts w:cstheme="minorHAnsi"/>
                <w:b/>
                <w:bCs/>
              </w:rPr>
            </w:pPr>
          </w:p>
        </w:tc>
        <w:tc>
          <w:tcPr>
            <w:tcW w:w="0" w:type="auto"/>
          </w:tcPr>
          <w:p w14:paraId="2678AE73" w14:textId="77777777" w:rsidR="00F932CC" w:rsidRPr="00AB068B" w:rsidRDefault="00F932CC" w:rsidP="00311C73">
            <w:pPr>
              <w:rPr>
                <w:rFonts w:cstheme="minorHAnsi"/>
                <w:b/>
                <w:bCs/>
              </w:rPr>
            </w:pPr>
          </w:p>
        </w:tc>
        <w:tc>
          <w:tcPr>
            <w:tcW w:w="0" w:type="auto"/>
          </w:tcPr>
          <w:p w14:paraId="7EC9452B" w14:textId="77777777" w:rsidR="00F932CC" w:rsidRPr="00AB068B" w:rsidRDefault="00F932CC" w:rsidP="00311C73">
            <w:pPr>
              <w:rPr>
                <w:rFonts w:cstheme="minorHAnsi"/>
                <w:b/>
                <w:bCs/>
              </w:rPr>
            </w:pPr>
          </w:p>
        </w:tc>
        <w:tc>
          <w:tcPr>
            <w:tcW w:w="0" w:type="auto"/>
          </w:tcPr>
          <w:p w14:paraId="0A6F8932" w14:textId="77777777" w:rsidR="00F932CC" w:rsidRPr="00AB068B" w:rsidRDefault="00F932CC" w:rsidP="00311C73">
            <w:pPr>
              <w:rPr>
                <w:rFonts w:cstheme="minorHAnsi"/>
                <w:b/>
                <w:bCs/>
              </w:rPr>
            </w:pPr>
          </w:p>
        </w:tc>
        <w:tc>
          <w:tcPr>
            <w:tcW w:w="0" w:type="auto"/>
          </w:tcPr>
          <w:p w14:paraId="6527EB5A" w14:textId="64651517" w:rsidR="00F932CC" w:rsidRPr="00AB068B" w:rsidRDefault="00F932CC" w:rsidP="00311C73">
            <w:pPr>
              <w:rPr>
                <w:rFonts w:cstheme="minorHAnsi"/>
                <w:b/>
                <w:bCs/>
              </w:rPr>
            </w:pPr>
          </w:p>
        </w:tc>
      </w:tr>
      <w:tr w:rsidR="00876391" w:rsidRPr="00AB068B" w14:paraId="325201AF" w14:textId="77777777" w:rsidTr="00F932CC">
        <w:tc>
          <w:tcPr>
            <w:tcW w:w="0" w:type="auto"/>
            <w:hideMark/>
          </w:tcPr>
          <w:p w14:paraId="1A6C0AFB" w14:textId="77777777" w:rsidR="00311C73" w:rsidRPr="00AB068B" w:rsidRDefault="00311C73" w:rsidP="00311C73">
            <w:pPr>
              <w:rPr>
                <w:rFonts w:cstheme="minorHAnsi"/>
              </w:rPr>
            </w:pPr>
          </w:p>
        </w:tc>
        <w:tc>
          <w:tcPr>
            <w:tcW w:w="0" w:type="auto"/>
            <w:hideMark/>
          </w:tcPr>
          <w:p w14:paraId="3DEE0850" w14:textId="77777777" w:rsidR="00311C73" w:rsidRPr="00AB068B" w:rsidRDefault="00311C73" w:rsidP="00311C73">
            <w:pPr>
              <w:rPr>
                <w:rFonts w:cstheme="minorHAnsi"/>
                <w:b/>
                <w:bCs/>
              </w:rPr>
            </w:pPr>
            <w:r w:rsidRPr="00AB068B">
              <w:rPr>
                <w:rFonts w:cstheme="minorHAnsi"/>
                <w:b/>
                <w:bCs/>
              </w:rPr>
              <w:t>11, </w:t>
            </w:r>
            <w:r w:rsidRPr="00AB068B">
              <w:rPr>
                <w:rFonts w:cstheme="minorHAnsi"/>
                <w:b/>
                <w:bCs/>
                <w:i/>
                <w:iCs/>
              </w:rPr>
              <w:t>n</w:t>
            </w:r>
            <w:r w:rsidRPr="00AB068B">
              <w:rPr>
                <w:rFonts w:cstheme="minorHAnsi"/>
                <w:b/>
                <w:bCs/>
              </w:rPr>
              <w:t> (%)</w:t>
            </w:r>
          </w:p>
        </w:tc>
        <w:tc>
          <w:tcPr>
            <w:tcW w:w="0" w:type="auto"/>
            <w:hideMark/>
          </w:tcPr>
          <w:p w14:paraId="6FC1C9B0" w14:textId="77777777" w:rsidR="00311C73" w:rsidRPr="00AB068B" w:rsidRDefault="00311C73" w:rsidP="00311C73">
            <w:pPr>
              <w:rPr>
                <w:rFonts w:cstheme="minorHAnsi"/>
                <w:b/>
                <w:bCs/>
              </w:rPr>
            </w:pPr>
            <w:r w:rsidRPr="00AB068B">
              <w:rPr>
                <w:rFonts w:cstheme="minorHAnsi"/>
                <w:b/>
                <w:bCs/>
              </w:rPr>
              <w:t>12, </w:t>
            </w:r>
            <w:r w:rsidRPr="00AB068B">
              <w:rPr>
                <w:rFonts w:cstheme="minorHAnsi"/>
                <w:b/>
                <w:bCs/>
                <w:i/>
                <w:iCs/>
              </w:rPr>
              <w:t>n</w:t>
            </w:r>
            <w:r w:rsidRPr="00AB068B">
              <w:rPr>
                <w:rFonts w:cstheme="minorHAnsi"/>
                <w:b/>
                <w:bCs/>
              </w:rPr>
              <w:t> (%)</w:t>
            </w:r>
          </w:p>
        </w:tc>
        <w:tc>
          <w:tcPr>
            <w:tcW w:w="0" w:type="auto"/>
            <w:hideMark/>
          </w:tcPr>
          <w:p w14:paraId="786362F7" w14:textId="77777777" w:rsidR="00311C73" w:rsidRPr="00AB068B" w:rsidRDefault="00311C73" w:rsidP="00311C73">
            <w:pPr>
              <w:rPr>
                <w:rFonts w:cstheme="minorHAnsi"/>
                <w:b/>
                <w:bCs/>
              </w:rPr>
            </w:pPr>
            <w:r w:rsidRPr="00AB068B">
              <w:rPr>
                <w:rFonts w:cstheme="minorHAnsi"/>
                <w:b/>
                <w:bCs/>
              </w:rPr>
              <w:t>21, </w:t>
            </w:r>
            <w:r w:rsidRPr="00AB068B">
              <w:rPr>
                <w:rFonts w:cstheme="minorHAnsi"/>
                <w:b/>
                <w:bCs/>
                <w:i/>
                <w:iCs/>
              </w:rPr>
              <w:t>n</w:t>
            </w:r>
            <w:r w:rsidRPr="00AB068B">
              <w:rPr>
                <w:rFonts w:cstheme="minorHAnsi"/>
                <w:b/>
                <w:bCs/>
              </w:rPr>
              <w:t> (%)</w:t>
            </w:r>
          </w:p>
        </w:tc>
        <w:tc>
          <w:tcPr>
            <w:tcW w:w="0" w:type="auto"/>
            <w:hideMark/>
          </w:tcPr>
          <w:p w14:paraId="17D88BA7" w14:textId="77777777" w:rsidR="00311C73" w:rsidRPr="00AB068B" w:rsidRDefault="00311C73" w:rsidP="00311C73">
            <w:pPr>
              <w:rPr>
                <w:rFonts w:cstheme="minorHAnsi"/>
                <w:b/>
                <w:bCs/>
              </w:rPr>
            </w:pPr>
            <w:r w:rsidRPr="00AB068B">
              <w:rPr>
                <w:rFonts w:cstheme="minorHAnsi"/>
                <w:b/>
                <w:bCs/>
              </w:rPr>
              <w:t>31, </w:t>
            </w:r>
            <w:r w:rsidRPr="00AB068B">
              <w:rPr>
                <w:rFonts w:cstheme="minorHAnsi"/>
                <w:b/>
                <w:bCs/>
                <w:i/>
                <w:iCs/>
              </w:rPr>
              <w:t>n</w:t>
            </w:r>
            <w:r w:rsidRPr="00AB068B">
              <w:rPr>
                <w:rFonts w:cstheme="minorHAnsi"/>
                <w:b/>
                <w:bCs/>
              </w:rPr>
              <w:t> (%)</w:t>
            </w:r>
          </w:p>
        </w:tc>
        <w:tc>
          <w:tcPr>
            <w:tcW w:w="0" w:type="auto"/>
            <w:hideMark/>
          </w:tcPr>
          <w:p w14:paraId="69724B20" w14:textId="77777777" w:rsidR="00311C73" w:rsidRPr="00AB068B" w:rsidRDefault="00311C73" w:rsidP="00311C73">
            <w:pPr>
              <w:rPr>
                <w:rFonts w:cstheme="minorHAnsi"/>
                <w:b/>
                <w:bCs/>
              </w:rPr>
            </w:pPr>
            <w:r w:rsidRPr="00AB068B">
              <w:rPr>
                <w:rFonts w:cstheme="minorHAnsi"/>
                <w:b/>
                <w:bCs/>
              </w:rPr>
              <w:t>41, </w:t>
            </w:r>
            <w:r w:rsidRPr="00AB068B">
              <w:rPr>
                <w:rFonts w:cstheme="minorHAnsi"/>
                <w:b/>
                <w:bCs/>
                <w:i/>
                <w:iCs/>
              </w:rPr>
              <w:t>n</w:t>
            </w:r>
            <w:r w:rsidRPr="00AB068B">
              <w:rPr>
                <w:rFonts w:cstheme="minorHAnsi"/>
                <w:b/>
                <w:bCs/>
              </w:rPr>
              <w:t> (%)</w:t>
            </w:r>
          </w:p>
        </w:tc>
        <w:tc>
          <w:tcPr>
            <w:tcW w:w="0" w:type="auto"/>
            <w:hideMark/>
          </w:tcPr>
          <w:p w14:paraId="60B8F313" w14:textId="77777777" w:rsidR="00311C73" w:rsidRPr="00AB068B" w:rsidRDefault="00311C73" w:rsidP="00311C73">
            <w:pPr>
              <w:rPr>
                <w:rFonts w:cstheme="minorHAnsi"/>
                <w:b/>
                <w:bCs/>
              </w:rPr>
            </w:pPr>
            <w:r w:rsidRPr="00AB068B">
              <w:rPr>
                <w:rFonts w:cstheme="minorHAnsi"/>
                <w:b/>
                <w:bCs/>
              </w:rPr>
              <w:t>Total </w:t>
            </w:r>
            <w:r w:rsidRPr="00AB068B">
              <w:rPr>
                <w:rFonts w:cstheme="minorHAnsi"/>
                <w:b/>
                <w:bCs/>
                <w:i/>
                <w:iCs/>
              </w:rPr>
              <w:t>n</w:t>
            </w:r>
            <w:r w:rsidRPr="00AB068B">
              <w:rPr>
                <w:rFonts w:cstheme="minorHAnsi"/>
                <w:b/>
                <w:bCs/>
              </w:rPr>
              <w:t>(</w:t>
            </w:r>
            <w:r w:rsidRPr="00AB068B">
              <w:rPr>
                <w:rFonts w:cstheme="minorHAnsi"/>
                <w:b/>
                <w:bCs/>
                <w:i/>
                <w:iCs/>
              </w:rPr>
              <w:t>n</w:t>
            </w:r>
            <w:r w:rsidRPr="00AB068B">
              <w:rPr>
                <w:rFonts w:cstheme="minorHAnsi"/>
                <w:b/>
                <w:bCs/>
              </w:rPr>
              <w:t>/129)</w:t>
            </w:r>
          </w:p>
        </w:tc>
      </w:tr>
      <w:tr w:rsidR="00876391" w:rsidRPr="00AB068B" w14:paraId="117CC178" w14:textId="77777777" w:rsidTr="00876391">
        <w:tc>
          <w:tcPr>
            <w:tcW w:w="0" w:type="auto"/>
            <w:hideMark/>
          </w:tcPr>
          <w:p w14:paraId="297003A6" w14:textId="77777777" w:rsidR="00F932CC" w:rsidRPr="00AB068B" w:rsidRDefault="00F932CC" w:rsidP="00311C73">
            <w:pPr>
              <w:rPr>
                <w:rFonts w:cstheme="minorHAnsi"/>
              </w:rPr>
            </w:pPr>
            <w:r w:rsidRPr="00AB068B">
              <w:rPr>
                <w:rFonts w:cstheme="minorHAnsi"/>
              </w:rPr>
              <w:t>Type of injury</w:t>
            </w:r>
          </w:p>
        </w:tc>
        <w:tc>
          <w:tcPr>
            <w:tcW w:w="0" w:type="auto"/>
          </w:tcPr>
          <w:p w14:paraId="4948B678" w14:textId="77777777" w:rsidR="00F932CC" w:rsidRPr="00AB068B" w:rsidRDefault="00F932CC" w:rsidP="00311C73">
            <w:pPr>
              <w:rPr>
                <w:rFonts w:cstheme="minorHAnsi"/>
              </w:rPr>
            </w:pPr>
          </w:p>
        </w:tc>
        <w:tc>
          <w:tcPr>
            <w:tcW w:w="0" w:type="auto"/>
          </w:tcPr>
          <w:p w14:paraId="058CF828" w14:textId="77777777" w:rsidR="00F932CC" w:rsidRPr="00AB068B" w:rsidRDefault="00F932CC" w:rsidP="00311C73">
            <w:pPr>
              <w:rPr>
                <w:rFonts w:cstheme="minorHAnsi"/>
              </w:rPr>
            </w:pPr>
          </w:p>
        </w:tc>
        <w:tc>
          <w:tcPr>
            <w:tcW w:w="0" w:type="auto"/>
          </w:tcPr>
          <w:p w14:paraId="0C18D2DA" w14:textId="77777777" w:rsidR="00F932CC" w:rsidRPr="00AB068B" w:rsidRDefault="00F932CC" w:rsidP="00311C73">
            <w:pPr>
              <w:rPr>
                <w:rFonts w:cstheme="minorHAnsi"/>
              </w:rPr>
            </w:pPr>
          </w:p>
        </w:tc>
        <w:tc>
          <w:tcPr>
            <w:tcW w:w="0" w:type="auto"/>
          </w:tcPr>
          <w:p w14:paraId="2F5DB124" w14:textId="77777777" w:rsidR="00F932CC" w:rsidRPr="00AB068B" w:rsidRDefault="00F932CC" w:rsidP="00311C73">
            <w:pPr>
              <w:rPr>
                <w:rFonts w:cstheme="minorHAnsi"/>
              </w:rPr>
            </w:pPr>
          </w:p>
        </w:tc>
        <w:tc>
          <w:tcPr>
            <w:tcW w:w="0" w:type="auto"/>
          </w:tcPr>
          <w:p w14:paraId="3861718B" w14:textId="77777777" w:rsidR="00F932CC" w:rsidRPr="00AB068B" w:rsidRDefault="00F932CC" w:rsidP="00311C73">
            <w:pPr>
              <w:rPr>
                <w:rFonts w:cstheme="minorHAnsi"/>
              </w:rPr>
            </w:pPr>
          </w:p>
        </w:tc>
        <w:tc>
          <w:tcPr>
            <w:tcW w:w="0" w:type="auto"/>
          </w:tcPr>
          <w:p w14:paraId="0F1771FD" w14:textId="4E763F87" w:rsidR="00F932CC" w:rsidRPr="00AB068B" w:rsidRDefault="00F932CC" w:rsidP="00311C73">
            <w:pPr>
              <w:rPr>
                <w:rFonts w:cstheme="minorHAnsi"/>
              </w:rPr>
            </w:pPr>
          </w:p>
        </w:tc>
      </w:tr>
      <w:tr w:rsidR="00876391" w:rsidRPr="00AB068B" w14:paraId="6ECB3152" w14:textId="77777777" w:rsidTr="00F932CC">
        <w:tc>
          <w:tcPr>
            <w:tcW w:w="0" w:type="auto"/>
            <w:hideMark/>
          </w:tcPr>
          <w:p w14:paraId="7A16C1CD" w14:textId="1DD32126" w:rsidR="00311C73" w:rsidRPr="00AB068B" w:rsidRDefault="00150A2A" w:rsidP="00311C73">
            <w:pPr>
              <w:rPr>
                <w:rFonts w:cstheme="minorHAnsi"/>
              </w:rPr>
            </w:pPr>
            <w:r>
              <w:rPr>
                <w:rFonts w:cstheme="minorHAnsi"/>
              </w:rPr>
              <w:t xml:space="preserve"> </w:t>
            </w:r>
            <w:r w:rsidR="00311C73" w:rsidRPr="00AB068B">
              <w:rPr>
                <w:rFonts w:cstheme="minorHAnsi"/>
              </w:rPr>
              <w:t>Uncomplicated CF</w:t>
            </w:r>
          </w:p>
        </w:tc>
        <w:tc>
          <w:tcPr>
            <w:tcW w:w="0" w:type="auto"/>
            <w:hideMark/>
          </w:tcPr>
          <w:p w14:paraId="5615D1ED" w14:textId="77777777" w:rsidR="00311C73" w:rsidRPr="00AB068B" w:rsidRDefault="00311C73" w:rsidP="00311C73">
            <w:pPr>
              <w:rPr>
                <w:rFonts w:cstheme="minorHAnsi"/>
              </w:rPr>
            </w:pPr>
            <w:r w:rsidRPr="00AB068B">
              <w:rPr>
                <w:rFonts w:cstheme="minorHAnsi"/>
              </w:rPr>
              <w:t>51 (47.70)</w:t>
            </w:r>
          </w:p>
        </w:tc>
        <w:tc>
          <w:tcPr>
            <w:tcW w:w="0" w:type="auto"/>
            <w:hideMark/>
          </w:tcPr>
          <w:p w14:paraId="1E236610" w14:textId="77777777" w:rsidR="00311C73" w:rsidRPr="00AB068B" w:rsidRDefault="00311C73" w:rsidP="00311C73">
            <w:pPr>
              <w:rPr>
                <w:rFonts w:cstheme="minorHAnsi"/>
              </w:rPr>
            </w:pPr>
            <w:r w:rsidRPr="00AB068B">
              <w:rPr>
                <w:rFonts w:cstheme="minorHAnsi"/>
              </w:rPr>
              <w:t>3 (2.80)</w:t>
            </w:r>
          </w:p>
        </w:tc>
        <w:tc>
          <w:tcPr>
            <w:tcW w:w="0" w:type="auto"/>
            <w:hideMark/>
          </w:tcPr>
          <w:p w14:paraId="4F0F3C0B" w14:textId="77777777" w:rsidR="00311C73" w:rsidRPr="00AB068B" w:rsidRDefault="00311C73" w:rsidP="00311C73">
            <w:pPr>
              <w:rPr>
                <w:rFonts w:cstheme="minorHAnsi"/>
              </w:rPr>
            </w:pPr>
            <w:r w:rsidRPr="00AB068B">
              <w:rPr>
                <w:rFonts w:cstheme="minorHAnsi"/>
              </w:rPr>
              <w:t>46 (43.00)</w:t>
            </w:r>
          </w:p>
        </w:tc>
        <w:tc>
          <w:tcPr>
            <w:tcW w:w="0" w:type="auto"/>
            <w:hideMark/>
          </w:tcPr>
          <w:p w14:paraId="167F4FBC" w14:textId="77777777" w:rsidR="00311C73" w:rsidRPr="00AB068B" w:rsidRDefault="00311C73" w:rsidP="00311C73">
            <w:pPr>
              <w:rPr>
                <w:rFonts w:cstheme="minorHAnsi"/>
              </w:rPr>
            </w:pPr>
            <w:r w:rsidRPr="00AB068B">
              <w:rPr>
                <w:rFonts w:cstheme="minorHAnsi"/>
              </w:rPr>
              <w:t>4 (3.74)</w:t>
            </w:r>
          </w:p>
        </w:tc>
        <w:tc>
          <w:tcPr>
            <w:tcW w:w="0" w:type="auto"/>
            <w:hideMark/>
          </w:tcPr>
          <w:p w14:paraId="2D229BB1" w14:textId="77777777" w:rsidR="00311C73" w:rsidRPr="00AB068B" w:rsidRDefault="00311C73" w:rsidP="00311C73">
            <w:pPr>
              <w:rPr>
                <w:rFonts w:cstheme="minorHAnsi"/>
              </w:rPr>
            </w:pPr>
            <w:r w:rsidRPr="00AB068B">
              <w:rPr>
                <w:rFonts w:cstheme="minorHAnsi"/>
              </w:rPr>
              <w:t>3 (2.80)</w:t>
            </w:r>
          </w:p>
        </w:tc>
        <w:tc>
          <w:tcPr>
            <w:tcW w:w="0" w:type="auto"/>
            <w:hideMark/>
          </w:tcPr>
          <w:p w14:paraId="23BB9837" w14:textId="77777777" w:rsidR="00311C73" w:rsidRPr="00AB068B" w:rsidRDefault="00311C73" w:rsidP="00311C73">
            <w:pPr>
              <w:rPr>
                <w:rFonts w:cstheme="minorHAnsi"/>
              </w:rPr>
            </w:pPr>
            <w:r w:rsidRPr="00AB068B">
              <w:rPr>
                <w:rFonts w:cstheme="minorHAnsi"/>
              </w:rPr>
              <w:t>107 (82.95)</w:t>
            </w:r>
          </w:p>
        </w:tc>
      </w:tr>
      <w:tr w:rsidR="00876391" w:rsidRPr="00AB068B" w14:paraId="14A68FF0" w14:textId="77777777" w:rsidTr="00F932CC">
        <w:tc>
          <w:tcPr>
            <w:tcW w:w="0" w:type="auto"/>
            <w:hideMark/>
          </w:tcPr>
          <w:p w14:paraId="0430119A" w14:textId="180831C0" w:rsidR="00311C73" w:rsidRPr="00AB068B" w:rsidRDefault="00150A2A" w:rsidP="00311C73">
            <w:pPr>
              <w:rPr>
                <w:rFonts w:cstheme="minorHAnsi"/>
              </w:rPr>
            </w:pPr>
            <w:r>
              <w:rPr>
                <w:rFonts w:cstheme="minorHAnsi"/>
              </w:rPr>
              <w:t xml:space="preserve"> </w:t>
            </w:r>
            <w:r w:rsidR="00311C73" w:rsidRPr="00AB068B">
              <w:rPr>
                <w:rFonts w:cstheme="minorHAnsi"/>
              </w:rPr>
              <w:t>Complicated CF</w:t>
            </w:r>
          </w:p>
        </w:tc>
        <w:tc>
          <w:tcPr>
            <w:tcW w:w="0" w:type="auto"/>
            <w:hideMark/>
          </w:tcPr>
          <w:p w14:paraId="431FE955" w14:textId="77777777" w:rsidR="00311C73" w:rsidRPr="00AB068B" w:rsidRDefault="00311C73" w:rsidP="00311C73">
            <w:pPr>
              <w:rPr>
                <w:rFonts w:cstheme="minorHAnsi"/>
              </w:rPr>
            </w:pPr>
            <w:r w:rsidRPr="00AB068B">
              <w:rPr>
                <w:rFonts w:cstheme="minorHAnsi"/>
              </w:rPr>
              <w:t>14 (63.63)</w:t>
            </w:r>
          </w:p>
        </w:tc>
        <w:tc>
          <w:tcPr>
            <w:tcW w:w="0" w:type="auto"/>
            <w:hideMark/>
          </w:tcPr>
          <w:p w14:paraId="3A47380C" w14:textId="77777777" w:rsidR="00311C73" w:rsidRPr="00AB068B" w:rsidRDefault="00311C73" w:rsidP="00311C73">
            <w:pPr>
              <w:rPr>
                <w:rFonts w:cstheme="minorHAnsi"/>
              </w:rPr>
            </w:pPr>
            <w:r w:rsidRPr="00AB068B">
              <w:rPr>
                <w:rFonts w:cstheme="minorHAnsi"/>
              </w:rPr>
              <w:t>0 (0.00)</w:t>
            </w:r>
          </w:p>
        </w:tc>
        <w:tc>
          <w:tcPr>
            <w:tcW w:w="0" w:type="auto"/>
            <w:hideMark/>
          </w:tcPr>
          <w:p w14:paraId="593DF9DA" w14:textId="77777777" w:rsidR="00311C73" w:rsidRPr="00AB068B" w:rsidRDefault="00311C73" w:rsidP="00311C73">
            <w:pPr>
              <w:rPr>
                <w:rFonts w:cstheme="minorHAnsi"/>
              </w:rPr>
            </w:pPr>
            <w:r w:rsidRPr="00AB068B">
              <w:rPr>
                <w:rFonts w:cstheme="minorHAnsi"/>
              </w:rPr>
              <w:t>8 (36.37)</w:t>
            </w:r>
          </w:p>
        </w:tc>
        <w:tc>
          <w:tcPr>
            <w:tcW w:w="0" w:type="auto"/>
            <w:hideMark/>
          </w:tcPr>
          <w:p w14:paraId="39A703B3" w14:textId="77777777" w:rsidR="00311C73" w:rsidRPr="00AB068B" w:rsidRDefault="00311C73" w:rsidP="00311C73">
            <w:pPr>
              <w:rPr>
                <w:rFonts w:cstheme="minorHAnsi"/>
              </w:rPr>
            </w:pPr>
            <w:r w:rsidRPr="00AB068B">
              <w:rPr>
                <w:rFonts w:cstheme="minorHAnsi"/>
              </w:rPr>
              <w:t>0 (0.00)</w:t>
            </w:r>
          </w:p>
        </w:tc>
        <w:tc>
          <w:tcPr>
            <w:tcW w:w="0" w:type="auto"/>
            <w:hideMark/>
          </w:tcPr>
          <w:p w14:paraId="5745CC42" w14:textId="77777777" w:rsidR="00311C73" w:rsidRPr="00AB068B" w:rsidRDefault="00311C73" w:rsidP="00311C73">
            <w:pPr>
              <w:rPr>
                <w:rFonts w:cstheme="minorHAnsi"/>
              </w:rPr>
            </w:pPr>
            <w:r w:rsidRPr="00AB068B">
              <w:rPr>
                <w:rFonts w:cstheme="minorHAnsi"/>
              </w:rPr>
              <w:t>0 (0.00)</w:t>
            </w:r>
          </w:p>
        </w:tc>
        <w:tc>
          <w:tcPr>
            <w:tcW w:w="0" w:type="auto"/>
            <w:hideMark/>
          </w:tcPr>
          <w:p w14:paraId="2BB9DED6" w14:textId="77777777" w:rsidR="00311C73" w:rsidRPr="00AB068B" w:rsidRDefault="00311C73" w:rsidP="00311C73">
            <w:pPr>
              <w:rPr>
                <w:rFonts w:cstheme="minorHAnsi"/>
              </w:rPr>
            </w:pPr>
            <w:r w:rsidRPr="00AB068B">
              <w:rPr>
                <w:rFonts w:cstheme="minorHAnsi"/>
              </w:rPr>
              <w:t>22 (17.05)</w:t>
            </w:r>
          </w:p>
        </w:tc>
      </w:tr>
      <w:tr w:rsidR="00876391" w:rsidRPr="00AB068B" w14:paraId="1335C245" w14:textId="77777777" w:rsidTr="00876391">
        <w:tc>
          <w:tcPr>
            <w:tcW w:w="0" w:type="auto"/>
            <w:hideMark/>
          </w:tcPr>
          <w:p w14:paraId="43CE69A6" w14:textId="77777777" w:rsidR="00876391" w:rsidRPr="00AB068B" w:rsidRDefault="00876391" w:rsidP="00311C73">
            <w:pPr>
              <w:rPr>
                <w:rFonts w:cstheme="minorHAnsi"/>
              </w:rPr>
            </w:pPr>
            <w:r w:rsidRPr="00AB068B">
              <w:rPr>
                <w:rFonts w:cstheme="minorHAnsi"/>
              </w:rPr>
              <w:t>Apical status</w:t>
            </w:r>
          </w:p>
        </w:tc>
        <w:tc>
          <w:tcPr>
            <w:tcW w:w="0" w:type="auto"/>
          </w:tcPr>
          <w:p w14:paraId="60B7CFEE" w14:textId="77777777" w:rsidR="00876391" w:rsidRPr="00AB068B" w:rsidRDefault="00876391" w:rsidP="00311C73">
            <w:pPr>
              <w:rPr>
                <w:rFonts w:cstheme="minorHAnsi"/>
              </w:rPr>
            </w:pPr>
          </w:p>
        </w:tc>
        <w:tc>
          <w:tcPr>
            <w:tcW w:w="0" w:type="auto"/>
          </w:tcPr>
          <w:p w14:paraId="06B0DA5F" w14:textId="77777777" w:rsidR="00876391" w:rsidRPr="00AB068B" w:rsidRDefault="00876391" w:rsidP="00311C73">
            <w:pPr>
              <w:rPr>
                <w:rFonts w:cstheme="minorHAnsi"/>
              </w:rPr>
            </w:pPr>
          </w:p>
        </w:tc>
        <w:tc>
          <w:tcPr>
            <w:tcW w:w="0" w:type="auto"/>
          </w:tcPr>
          <w:p w14:paraId="49B61A1F" w14:textId="77777777" w:rsidR="00876391" w:rsidRPr="00AB068B" w:rsidRDefault="00876391" w:rsidP="00311C73">
            <w:pPr>
              <w:rPr>
                <w:rFonts w:cstheme="minorHAnsi"/>
              </w:rPr>
            </w:pPr>
          </w:p>
        </w:tc>
        <w:tc>
          <w:tcPr>
            <w:tcW w:w="0" w:type="auto"/>
          </w:tcPr>
          <w:p w14:paraId="6A14E629" w14:textId="77777777" w:rsidR="00876391" w:rsidRPr="00AB068B" w:rsidRDefault="00876391" w:rsidP="00311C73">
            <w:pPr>
              <w:rPr>
                <w:rFonts w:cstheme="minorHAnsi"/>
              </w:rPr>
            </w:pPr>
          </w:p>
        </w:tc>
        <w:tc>
          <w:tcPr>
            <w:tcW w:w="0" w:type="auto"/>
          </w:tcPr>
          <w:p w14:paraId="3ECE9700" w14:textId="77777777" w:rsidR="00876391" w:rsidRPr="00AB068B" w:rsidRDefault="00876391" w:rsidP="00311C73">
            <w:pPr>
              <w:rPr>
                <w:rFonts w:cstheme="minorHAnsi"/>
              </w:rPr>
            </w:pPr>
          </w:p>
        </w:tc>
        <w:tc>
          <w:tcPr>
            <w:tcW w:w="0" w:type="auto"/>
          </w:tcPr>
          <w:p w14:paraId="54EC95A5" w14:textId="32ECDC5B" w:rsidR="00876391" w:rsidRPr="00AB068B" w:rsidRDefault="00876391" w:rsidP="00311C73">
            <w:pPr>
              <w:rPr>
                <w:rFonts w:cstheme="minorHAnsi"/>
              </w:rPr>
            </w:pPr>
          </w:p>
        </w:tc>
      </w:tr>
      <w:tr w:rsidR="00876391" w:rsidRPr="00AB068B" w14:paraId="0633C9D2" w14:textId="77777777" w:rsidTr="00F932CC">
        <w:tc>
          <w:tcPr>
            <w:tcW w:w="0" w:type="auto"/>
            <w:hideMark/>
          </w:tcPr>
          <w:p w14:paraId="106A970D" w14:textId="1AD1CF95" w:rsidR="00311C73" w:rsidRPr="00AB068B" w:rsidRDefault="00150A2A" w:rsidP="00311C73">
            <w:pPr>
              <w:rPr>
                <w:rFonts w:cstheme="minorHAnsi"/>
              </w:rPr>
            </w:pPr>
            <w:r>
              <w:rPr>
                <w:rFonts w:cstheme="minorHAnsi"/>
              </w:rPr>
              <w:t xml:space="preserve"> </w:t>
            </w:r>
            <w:r w:rsidR="00311C73" w:rsidRPr="00AB068B">
              <w:rPr>
                <w:rFonts w:cstheme="minorHAnsi"/>
              </w:rPr>
              <w:t>Open apex</w:t>
            </w:r>
          </w:p>
        </w:tc>
        <w:tc>
          <w:tcPr>
            <w:tcW w:w="0" w:type="auto"/>
            <w:hideMark/>
          </w:tcPr>
          <w:p w14:paraId="64319A39" w14:textId="77777777" w:rsidR="00311C73" w:rsidRPr="00AB068B" w:rsidRDefault="00311C73" w:rsidP="00311C73">
            <w:pPr>
              <w:rPr>
                <w:rFonts w:cstheme="minorHAnsi"/>
              </w:rPr>
            </w:pPr>
            <w:r w:rsidRPr="00AB068B">
              <w:rPr>
                <w:rFonts w:cstheme="minorHAnsi"/>
              </w:rPr>
              <w:t>21 (51.22)</w:t>
            </w:r>
          </w:p>
        </w:tc>
        <w:tc>
          <w:tcPr>
            <w:tcW w:w="0" w:type="auto"/>
            <w:hideMark/>
          </w:tcPr>
          <w:p w14:paraId="5DF66801" w14:textId="77777777" w:rsidR="00311C73" w:rsidRPr="00AB068B" w:rsidRDefault="00311C73" w:rsidP="00311C73">
            <w:pPr>
              <w:rPr>
                <w:rFonts w:cstheme="minorHAnsi"/>
              </w:rPr>
            </w:pPr>
            <w:r w:rsidRPr="00AB068B">
              <w:rPr>
                <w:rFonts w:cstheme="minorHAnsi"/>
              </w:rPr>
              <w:t>2 (4.87)</w:t>
            </w:r>
          </w:p>
        </w:tc>
        <w:tc>
          <w:tcPr>
            <w:tcW w:w="0" w:type="auto"/>
            <w:hideMark/>
          </w:tcPr>
          <w:p w14:paraId="5100CC66" w14:textId="77777777" w:rsidR="00311C73" w:rsidRPr="00AB068B" w:rsidRDefault="00311C73" w:rsidP="00311C73">
            <w:pPr>
              <w:rPr>
                <w:rFonts w:cstheme="minorHAnsi"/>
              </w:rPr>
            </w:pPr>
            <w:r w:rsidRPr="00AB068B">
              <w:rPr>
                <w:rFonts w:cstheme="minorHAnsi"/>
              </w:rPr>
              <w:t>16 (39.02)</w:t>
            </w:r>
          </w:p>
        </w:tc>
        <w:tc>
          <w:tcPr>
            <w:tcW w:w="0" w:type="auto"/>
            <w:hideMark/>
          </w:tcPr>
          <w:p w14:paraId="26AE3D52" w14:textId="77777777" w:rsidR="00311C73" w:rsidRPr="00AB068B" w:rsidRDefault="00311C73" w:rsidP="00311C73">
            <w:pPr>
              <w:rPr>
                <w:rFonts w:cstheme="minorHAnsi"/>
              </w:rPr>
            </w:pPr>
            <w:r w:rsidRPr="00AB068B">
              <w:rPr>
                <w:rFonts w:cstheme="minorHAnsi"/>
              </w:rPr>
              <w:t>1 (2.44)</w:t>
            </w:r>
          </w:p>
        </w:tc>
        <w:tc>
          <w:tcPr>
            <w:tcW w:w="0" w:type="auto"/>
            <w:hideMark/>
          </w:tcPr>
          <w:p w14:paraId="05734B95" w14:textId="77777777" w:rsidR="00311C73" w:rsidRPr="00AB068B" w:rsidRDefault="00311C73" w:rsidP="00311C73">
            <w:pPr>
              <w:rPr>
                <w:rFonts w:cstheme="minorHAnsi"/>
              </w:rPr>
            </w:pPr>
            <w:r w:rsidRPr="00AB068B">
              <w:rPr>
                <w:rFonts w:cstheme="minorHAnsi"/>
              </w:rPr>
              <w:t>1 (2.44)</w:t>
            </w:r>
          </w:p>
        </w:tc>
        <w:tc>
          <w:tcPr>
            <w:tcW w:w="0" w:type="auto"/>
            <w:hideMark/>
          </w:tcPr>
          <w:p w14:paraId="33274FF9" w14:textId="77777777" w:rsidR="00311C73" w:rsidRPr="00AB068B" w:rsidRDefault="00311C73" w:rsidP="00311C73">
            <w:pPr>
              <w:rPr>
                <w:rFonts w:cstheme="minorHAnsi"/>
              </w:rPr>
            </w:pPr>
            <w:r w:rsidRPr="00AB068B">
              <w:rPr>
                <w:rFonts w:cstheme="minorHAnsi"/>
              </w:rPr>
              <w:t>41 (31.79)</w:t>
            </w:r>
          </w:p>
        </w:tc>
      </w:tr>
      <w:tr w:rsidR="00876391" w:rsidRPr="00AB068B" w14:paraId="7C73ADC8" w14:textId="77777777" w:rsidTr="00F932CC">
        <w:tc>
          <w:tcPr>
            <w:tcW w:w="0" w:type="auto"/>
            <w:hideMark/>
          </w:tcPr>
          <w:p w14:paraId="0BD21FE9" w14:textId="0F95BC90" w:rsidR="00311C73" w:rsidRPr="00AB068B" w:rsidRDefault="00150A2A" w:rsidP="00311C73">
            <w:pPr>
              <w:rPr>
                <w:rFonts w:cstheme="minorHAnsi"/>
              </w:rPr>
            </w:pPr>
            <w:r>
              <w:rPr>
                <w:rFonts w:cstheme="minorHAnsi"/>
              </w:rPr>
              <w:t xml:space="preserve"> </w:t>
            </w:r>
            <w:r w:rsidR="00311C73" w:rsidRPr="00AB068B">
              <w:rPr>
                <w:rFonts w:cstheme="minorHAnsi"/>
              </w:rPr>
              <w:t>Closed apex</w:t>
            </w:r>
          </w:p>
        </w:tc>
        <w:tc>
          <w:tcPr>
            <w:tcW w:w="0" w:type="auto"/>
            <w:hideMark/>
          </w:tcPr>
          <w:p w14:paraId="171EDDFA" w14:textId="77777777" w:rsidR="00311C73" w:rsidRPr="00AB068B" w:rsidRDefault="00311C73" w:rsidP="00311C73">
            <w:pPr>
              <w:rPr>
                <w:rFonts w:cstheme="minorHAnsi"/>
              </w:rPr>
            </w:pPr>
            <w:r w:rsidRPr="00AB068B">
              <w:rPr>
                <w:rFonts w:cstheme="minorHAnsi"/>
              </w:rPr>
              <w:t>44 (50.00)</w:t>
            </w:r>
          </w:p>
        </w:tc>
        <w:tc>
          <w:tcPr>
            <w:tcW w:w="0" w:type="auto"/>
            <w:hideMark/>
          </w:tcPr>
          <w:p w14:paraId="1636795E" w14:textId="77777777" w:rsidR="00311C73" w:rsidRPr="00AB068B" w:rsidRDefault="00311C73" w:rsidP="00311C73">
            <w:pPr>
              <w:rPr>
                <w:rFonts w:cstheme="minorHAnsi"/>
              </w:rPr>
            </w:pPr>
            <w:r w:rsidRPr="00AB068B">
              <w:rPr>
                <w:rFonts w:cstheme="minorHAnsi"/>
              </w:rPr>
              <w:t>1 (1.13)</w:t>
            </w:r>
          </w:p>
        </w:tc>
        <w:tc>
          <w:tcPr>
            <w:tcW w:w="0" w:type="auto"/>
            <w:hideMark/>
          </w:tcPr>
          <w:p w14:paraId="42DAD1CE" w14:textId="77777777" w:rsidR="00311C73" w:rsidRPr="00AB068B" w:rsidRDefault="00311C73" w:rsidP="00311C73">
            <w:pPr>
              <w:rPr>
                <w:rFonts w:cstheme="minorHAnsi"/>
              </w:rPr>
            </w:pPr>
            <w:r w:rsidRPr="00AB068B">
              <w:rPr>
                <w:rFonts w:cstheme="minorHAnsi"/>
              </w:rPr>
              <w:t>38 (43.18)</w:t>
            </w:r>
          </w:p>
        </w:tc>
        <w:tc>
          <w:tcPr>
            <w:tcW w:w="0" w:type="auto"/>
            <w:hideMark/>
          </w:tcPr>
          <w:p w14:paraId="5FAFB0B0" w14:textId="77777777" w:rsidR="00311C73" w:rsidRPr="00AB068B" w:rsidRDefault="00311C73" w:rsidP="00311C73">
            <w:pPr>
              <w:rPr>
                <w:rFonts w:cstheme="minorHAnsi"/>
              </w:rPr>
            </w:pPr>
            <w:r w:rsidRPr="00AB068B">
              <w:rPr>
                <w:rFonts w:cstheme="minorHAnsi"/>
              </w:rPr>
              <w:t>3 (3.41)</w:t>
            </w:r>
          </w:p>
        </w:tc>
        <w:tc>
          <w:tcPr>
            <w:tcW w:w="0" w:type="auto"/>
            <w:hideMark/>
          </w:tcPr>
          <w:p w14:paraId="721A3C82" w14:textId="77777777" w:rsidR="00311C73" w:rsidRPr="00AB068B" w:rsidRDefault="00311C73" w:rsidP="00311C73">
            <w:pPr>
              <w:rPr>
                <w:rFonts w:cstheme="minorHAnsi"/>
              </w:rPr>
            </w:pPr>
            <w:r w:rsidRPr="00AB068B">
              <w:rPr>
                <w:rFonts w:cstheme="minorHAnsi"/>
              </w:rPr>
              <w:t>2 (2.27)</w:t>
            </w:r>
          </w:p>
        </w:tc>
        <w:tc>
          <w:tcPr>
            <w:tcW w:w="0" w:type="auto"/>
            <w:hideMark/>
          </w:tcPr>
          <w:p w14:paraId="739028A1" w14:textId="77777777" w:rsidR="00311C73" w:rsidRPr="00AB068B" w:rsidRDefault="00311C73" w:rsidP="00311C73">
            <w:pPr>
              <w:rPr>
                <w:rFonts w:cstheme="minorHAnsi"/>
              </w:rPr>
            </w:pPr>
            <w:r w:rsidRPr="00AB068B">
              <w:rPr>
                <w:rFonts w:cstheme="minorHAnsi"/>
              </w:rPr>
              <w:t>88 (68.21)</w:t>
            </w:r>
          </w:p>
        </w:tc>
      </w:tr>
      <w:tr w:rsidR="00876391" w:rsidRPr="00AB068B" w14:paraId="0BF4AD5C" w14:textId="77777777" w:rsidTr="007305EC">
        <w:tc>
          <w:tcPr>
            <w:tcW w:w="0" w:type="auto"/>
            <w:hideMark/>
          </w:tcPr>
          <w:p w14:paraId="03501616" w14:textId="77777777" w:rsidR="00876391" w:rsidRPr="00AB068B" w:rsidRDefault="00876391" w:rsidP="00311C73">
            <w:pPr>
              <w:rPr>
                <w:rFonts w:cstheme="minorHAnsi"/>
              </w:rPr>
            </w:pPr>
            <w:r w:rsidRPr="00AB068B">
              <w:rPr>
                <w:rFonts w:cstheme="minorHAnsi"/>
              </w:rPr>
              <w:t>Vitality on admittance</w:t>
            </w:r>
          </w:p>
        </w:tc>
        <w:tc>
          <w:tcPr>
            <w:tcW w:w="0" w:type="auto"/>
          </w:tcPr>
          <w:p w14:paraId="326C0197" w14:textId="77777777" w:rsidR="00876391" w:rsidRPr="00AB068B" w:rsidRDefault="00876391" w:rsidP="00311C73">
            <w:pPr>
              <w:rPr>
                <w:rFonts w:cstheme="minorHAnsi"/>
              </w:rPr>
            </w:pPr>
          </w:p>
        </w:tc>
        <w:tc>
          <w:tcPr>
            <w:tcW w:w="0" w:type="auto"/>
          </w:tcPr>
          <w:p w14:paraId="7485CF27" w14:textId="77777777" w:rsidR="00876391" w:rsidRPr="00AB068B" w:rsidRDefault="00876391" w:rsidP="00311C73">
            <w:pPr>
              <w:rPr>
                <w:rFonts w:cstheme="minorHAnsi"/>
              </w:rPr>
            </w:pPr>
          </w:p>
        </w:tc>
        <w:tc>
          <w:tcPr>
            <w:tcW w:w="0" w:type="auto"/>
          </w:tcPr>
          <w:p w14:paraId="4C68FF15" w14:textId="77777777" w:rsidR="00876391" w:rsidRPr="00AB068B" w:rsidRDefault="00876391" w:rsidP="00311C73">
            <w:pPr>
              <w:rPr>
                <w:rFonts w:cstheme="minorHAnsi"/>
              </w:rPr>
            </w:pPr>
          </w:p>
        </w:tc>
        <w:tc>
          <w:tcPr>
            <w:tcW w:w="0" w:type="auto"/>
          </w:tcPr>
          <w:p w14:paraId="730EA277" w14:textId="77777777" w:rsidR="00876391" w:rsidRPr="00AB068B" w:rsidRDefault="00876391" w:rsidP="00311C73">
            <w:pPr>
              <w:rPr>
                <w:rFonts w:cstheme="minorHAnsi"/>
              </w:rPr>
            </w:pPr>
          </w:p>
        </w:tc>
        <w:tc>
          <w:tcPr>
            <w:tcW w:w="0" w:type="auto"/>
          </w:tcPr>
          <w:p w14:paraId="137BA745" w14:textId="77777777" w:rsidR="00876391" w:rsidRPr="00AB068B" w:rsidRDefault="00876391" w:rsidP="00311C73">
            <w:pPr>
              <w:rPr>
                <w:rFonts w:cstheme="minorHAnsi"/>
              </w:rPr>
            </w:pPr>
          </w:p>
        </w:tc>
        <w:tc>
          <w:tcPr>
            <w:tcW w:w="0" w:type="auto"/>
          </w:tcPr>
          <w:p w14:paraId="7CDED740" w14:textId="66B6866E" w:rsidR="00876391" w:rsidRPr="00AB068B" w:rsidRDefault="00876391" w:rsidP="00311C73">
            <w:pPr>
              <w:rPr>
                <w:rFonts w:cstheme="minorHAnsi"/>
              </w:rPr>
            </w:pPr>
          </w:p>
        </w:tc>
      </w:tr>
      <w:tr w:rsidR="00876391" w:rsidRPr="00AB068B" w14:paraId="58D8596A" w14:textId="77777777" w:rsidTr="00F932CC">
        <w:tc>
          <w:tcPr>
            <w:tcW w:w="0" w:type="auto"/>
            <w:hideMark/>
          </w:tcPr>
          <w:p w14:paraId="44AB66AE" w14:textId="186BCABB" w:rsidR="00311C73" w:rsidRPr="00AB068B" w:rsidRDefault="00150A2A" w:rsidP="00311C73">
            <w:pPr>
              <w:rPr>
                <w:rFonts w:cstheme="minorHAnsi"/>
              </w:rPr>
            </w:pPr>
            <w:r>
              <w:rPr>
                <w:rFonts w:cstheme="minorHAnsi"/>
              </w:rPr>
              <w:t xml:space="preserve"> </w:t>
            </w:r>
            <w:r w:rsidR="00311C73" w:rsidRPr="00AB068B">
              <w:rPr>
                <w:rFonts w:cstheme="minorHAnsi"/>
              </w:rPr>
              <w:t>Vital</w:t>
            </w:r>
          </w:p>
        </w:tc>
        <w:tc>
          <w:tcPr>
            <w:tcW w:w="0" w:type="auto"/>
            <w:hideMark/>
          </w:tcPr>
          <w:p w14:paraId="7E8F0D41" w14:textId="77777777" w:rsidR="00311C73" w:rsidRPr="00AB068B" w:rsidRDefault="00311C73" w:rsidP="00311C73">
            <w:pPr>
              <w:rPr>
                <w:rFonts w:cstheme="minorHAnsi"/>
              </w:rPr>
            </w:pPr>
            <w:r w:rsidRPr="00AB068B">
              <w:rPr>
                <w:rFonts w:cstheme="minorHAnsi"/>
              </w:rPr>
              <w:t>45 (47.87)</w:t>
            </w:r>
          </w:p>
        </w:tc>
        <w:tc>
          <w:tcPr>
            <w:tcW w:w="0" w:type="auto"/>
            <w:hideMark/>
          </w:tcPr>
          <w:p w14:paraId="50FC73F8" w14:textId="77777777" w:rsidR="00311C73" w:rsidRPr="00AB068B" w:rsidRDefault="00311C73" w:rsidP="00311C73">
            <w:pPr>
              <w:rPr>
                <w:rFonts w:cstheme="minorHAnsi"/>
              </w:rPr>
            </w:pPr>
            <w:r w:rsidRPr="00AB068B">
              <w:rPr>
                <w:rFonts w:cstheme="minorHAnsi"/>
              </w:rPr>
              <w:t>3 (3.19)</w:t>
            </w:r>
          </w:p>
        </w:tc>
        <w:tc>
          <w:tcPr>
            <w:tcW w:w="0" w:type="auto"/>
            <w:hideMark/>
          </w:tcPr>
          <w:p w14:paraId="7FF9C695" w14:textId="77777777" w:rsidR="00311C73" w:rsidRPr="00AB068B" w:rsidRDefault="00311C73" w:rsidP="00311C73">
            <w:pPr>
              <w:rPr>
                <w:rFonts w:cstheme="minorHAnsi"/>
              </w:rPr>
            </w:pPr>
            <w:r w:rsidRPr="00AB068B">
              <w:rPr>
                <w:rFonts w:cstheme="minorHAnsi"/>
              </w:rPr>
              <w:t>39 (41.49)</w:t>
            </w:r>
          </w:p>
        </w:tc>
        <w:tc>
          <w:tcPr>
            <w:tcW w:w="0" w:type="auto"/>
            <w:hideMark/>
          </w:tcPr>
          <w:p w14:paraId="2C444C00" w14:textId="77777777" w:rsidR="00311C73" w:rsidRPr="00AB068B" w:rsidRDefault="00311C73" w:rsidP="00311C73">
            <w:pPr>
              <w:rPr>
                <w:rFonts w:cstheme="minorHAnsi"/>
              </w:rPr>
            </w:pPr>
            <w:r w:rsidRPr="00AB068B">
              <w:rPr>
                <w:rFonts w:cstheme="minorHAnsi"/>
              </w:rPr>
              <w:t>4 (4.25)</w:t>
            </w:r>
          </w:p>
        </w:tc>
        <w:tc>
          <w:tcPr>
            <w:tcW w:w="0" w:type="auto"/>
            <w:hideMark/>
          </w:tcPr>
          <w:p w14:paraId="532457DE" w14:textId="77777777" w:rsidR="00311C73" w:rsidRPr="00AB068B" w:rsidRDefault="00311C73" w:rsidP="00311C73">
            <w:pPr>
              <w:rPr>
                <w:rFonts w:cstheme="minorHAnsi"/>
              </w:rPr>
            </w:pPr>
            <w:r w:rsidRPr="00AB068B">
              <w:rPr>
                <w:rFonts w:cstheme="minorHAnsi"/>
              </w:rPr>
              <w:t>3 (3.19)</w:t>
            </w:r>
          </w:p>
        </w:tc>
        <w:tc>
          <w:tcPr>
            <w:tcW w:w="0" w:type="auto"/>
            <w:hideMark/>
          </w:tcPr>
          <w:p w14:paraId="344BBE82" w14:textId="77777777" w:rsidR="00311C73" w:rsidRPr="00AB068B" w:rsidRDefault="00311C73" w:rsidP="00311C73">
            <w:pPr>
              <w:rPr>
                <w:rFonts w:cstheme="minorHAnsi"/>
              </w:rPr>
            </w:pPr>
            <w:r w:rsidRPr="00AB068B">
              <w:rPr>
                <w:rFonts w:cstheme="minorHAnsi"/>
              </w:rPr>
              <w:t>94 (72.87)</w:t>
            </w:r>
          </w:p>
        </w:tc>
      </w:tr>
      <w:tr w:rsidR="00876391" w:rsidRPr="00AB068B" w14:paraId="4345E58C" w14:textId="77777777" w:rsidTr="00F932CC">
        <w:tc>
          <w:tcPr>
            <w:tcW w:w="0" w:type="auto"/>
            <w:hideMark/>
          </w:tcPr>
          <w:p w14:paraId="7EEB2FB0" w14:textId="7E183AAC" w:rsidR="00311C73" w:rsidRPr="00AB068B" w:rsidRDefault="00150A2A" w:rsidP="00311C73">
            <w:pPr>
              <w:rPr>
                <w:rFonts w:cstheme="minorHAnsi"/>
              </w:rPr>
            </w:pPr>
            <w:r>
              <w:rPr>
                <w:rFonts w:cstheme="minorHAnsi"/>
              </w:rPr>
              <w:t xml:space="preserve"> </w:t>
            </w:r>
            <w:r w:rsidR="00311C73" w:rsidRPr="00AB068B">
              <w:rPr>
                <w:rFonts w:cstheme="minorHAnsi"/>
              </w:rPr>
              <w:t>Non-vital</w:t>
            </w:r>
          </w:p>
        </w:tc>
        <w:tc>
          <w:tcPr>
            <w:tcW w:w="0" w:type="auto"/>
            <w:hideMark/>
          </w:tcPr>
          <w:p w14:paraId="1F9180A1" w14:textId="77777777" w:rsidR="00311C73" w:rsidRPr="00AB068B" w:rsidRDefault="00311C73" w:rsidP="00311C73">
            <w:pPr>
              <w:rPr>
                <w:rFonts w:cstheme="minorHAnsi"/>
              </w:rPr>
            </w:pPr>
            <w:r w:rsidRPr="00AB068B">
              <w:rPr>
                <w:rFonts w:cstheme="minorHAnsi"/>
              </w:rPr>
              <w:t>20 (57.14)</w:t>
            </w:r>
          </w:p>
        </w:tc>
        <w:tc>
          <w:tcPr>
            <w:tcW w:w="0" w:type="auto"/>
            <w:hideMark/>
          </w:tcPr>
          <w:p w14:paraId="2C00668C" w14:textId="77777777" w:rsidR="00311C73" w:rsidRPr="00AB068B" w:rsidRDefault="00311C73" w:rsidP="00311C73">
            <w:pPr>
              <w:rPr>
                <w:rFonts w:cstheme="minorHAnsi"/>
              </w:rPr>
            </w:pPr>
            <w:r w:rsidRPr="00AB068B">
              <w:rPr>
                <w:rFonts w:cstheme="minorHAnsi"/>
              </w:rPr>
              <w:t>0 (0.00)</w:t>
            </w:r>
          </w:p>
        </w:tc>
        <w:tc>
          <w:tcPr>
            <w:tcW w:w="0" w:type="auto"/>
            <w:hideMark/>
          </w:tcPr>
          <w:p w14:paraId="266ADC55" w14:textId="77777777" w:rsidR="00311C73" w:rsidRPr="00AB068B" w:rsidRDefault="00311C73" w:rsidP="00311C73">
            <w:pPr>
              <w:rPr>
                <w:rFonts w:cstheme="minorHAnsi"/>
              </w:rPr>
            </w:pPr>
            <w:r w:rsidRPr="00AB068B">
              <w:rPr>
                <w:rFonts w:cstheme="minorHAnsi"/>
              </w:rPr>
              <w:t>15 (42.85)</w:t>
            </w:r>
          </w:p>
        </w:tc>
        <w:tc>
          <w:tcPr>
            <w:tcW w:w="0" w:type="auto"/>
            <w:hideMark/>
          </w:tcPr>
          <w:p w14:paraId="6C9369B1" w14:textId="77777777" w:rsidR="00311C73" w:rsidRPr="00AB068B" w:rsidRDefault="00311C73" w:rsidP="00311C73">
            <w:pPr>
              <w:rPr>
                <w:rFonts w:cstheme="minorHAnsi"/>
              </w:rPr>
            </w:pPr>
            <w:r w:rsidRPr="00AB068B">
              <w:rPr>
                <w:rFonts w:cstheme="minorHAnsi"/>
              </w:rPr>
              <w:t>0 (0.00)</w:t>
            </w:r>
          </w:p>
        </w:tc>
        <w:tc>
          <w:tcPr>
            <w:tcW w:w="0" w:type="auto"/>
            <w:hideMark/>
          </w:tcPr>
          <w:p w14:paraId="6E4A89B5" w14:textId="77777777" w:rsidR="00311C73" w:rsidRPr="00AB068B" w:rsidRDefault="00311C73" w:rsidP="00311C73">
            <w:pPr>
              <w:rPr>
                <w:rFonts w:cstheme="minorHAnsi"/>
              </w:rPr>
            </w:pPr>
            <w:r w:rsidRPr="00AB068B">
              <w:rPr>
                <w:rFonts w:cstheme="minorHAnsi"/>
              </w:rPr>
              <w:t>0 (0.00)</w:t>
            </w:r>
          </w:p>
        </w:tc>
        <w:tc>
          <w:tcPr>
            <w:tcW w:w="0" w:type="auto"/>
            <w:hideMark/>
          </w:tcPr>
          <w:p w14:paraId="3C91DFDD" w14:textId="77777777" w:rsidR="00311C73" w:rsidRPr="00AB068B" w:rsidRDefault="00311C73" w:rsidP="00311C73">
            <w:pPr>
              <w:rPr>
                <w:rFonts w:cstheme="minorHAnsi"/>
              </w:rPr>
            </w:pPr>
            <w:r w:rsidRPr="00AB068B">
              <w:rPr>
                <w:rFonts w:cstheme="minorHAnsi"/>
              </w:rPr>
              <w:t>35 (27.13)</w:t>
            </w:r>
          </w:p>
        </w:tc>
      </w:tr>
      <w:tr w:rsidR="00876391" w:rsidRPr="00AB068B" w14:paraId="3FD6387D" w14:textId="77777777" w:rsidTr="00DB5312">
        <w:tc>
          <w:tcPr>
            <w:tcW w:w="0" w:type="auto"/>
            <w:hideMark/>
          </w:tcPr>
          <w:p w14:paraId="3002431E" w14:textId="77777777" w:rsidR="00876391" w:rsidRPr="00AB068B" w:rsidRDefault="00876391" w:rsidP="00311C73">
            <w:pPr>
              <w:rPr>
                <w:rFonts w:cstheme="minorHAnsi"/>
              </w:rPr>
            </w:pPr>
            <w:r w:rsidRPr="00AB068B">
              <w:rPr>
                <w:rFonts w:cstheme="minorHAnsi"/>
              </w:rPr>
              <w:t>Initial treatment</w:t>
            </w:r>
          </w:p>
        </w:tc>
        <w:tc>
          <w:tcPr>
            <w:tcW w:w="0" w:type="auto"/>
          </w:tcPr>
          <w:p w14:paraId="61D5A1A6" w14:textId="77777777" w:rsidR="00876391" w:rsidRPr="00AB068B" w:rsidRDefault="00876391" w:rsidP="00311C73">
            <w:pPr>
              <w:rPr>
                <w:rFonts w:cstheme="minorHAnsi"/>
              </w:rPr>
            </w:pPr>
          </w:p>
        </w:tc>
        <w:tc>
          <w:tcPr>
            <w:tcW w:w="0" w:type="auto"/>
          </w:tcPr>
          <w:p w14:paraId="5BA74FA5" w14:textId="77777777" w:rsidR="00876391" w:rsidRPr="00AB068B" w:rsidRDefault="00876391" w:rsidP="00311C73">
            <w:pPr>
              <w:rPr>
                <w:rFonts w:cstheme="minorHAnsi"/>
              </w:rPr>
            </w:pPr>
          </w:p>
        </w:tc>
        <w:tc>
          <w:tcPr>
            <w:tcW w:w="0" w:type="auto"/>
          </w:tcPr>
          <w:p w14:paraId="3CA74DD3" w14:textId="77777777" w:rsidR="00876391" w:rsidRPr="00AB068B" w:rsidRDefault="00876391" w:rsidP="00311C73">
            <w:pPr>
              <w:rPr>
                <w:rFonts w:cstheme="minorHAnsi"/>
              </w:rPr>
            </w:pPr>
          </w:p>
        </w:tc>
        <w:tc>
          <w:tcPr>
            <w:tcW w:w="0" w:type="auto"/>
          </w:tcPr>
          <w:p w14:paraId="79616C2B" w14:textId="77777777" w:rsidR="00876391" w:rsidRPr="00AB068B" w:rsidRDefault="00876391" w:rsidP="00311C73">
            <w:pPr>
              <w:rPr>
                <w:rFonts w:cstheme="minorHAnsi"/>
              </w:rPr>
            </w:pPr>
          </w:p>
        </w:tc>
        <w:tc>
          <w:tcPr>
            <w:tcW w:w="0" w:type="auto"/>
          </w:tcPr>
          <w:p w14:paraId="297FA9A1" w14:textId="77777777" w:rsidR="00876391" w:rsidRPr="00AB068B" w:rsidRDefault="00876391" w:rsidP="00311C73">
            <w:pPr>
              <w:rPr>
                <w:rFonts w:cstheme="minorHAnsi"/>
              </w:rPr>
            </w:pPr>
          </w:p>
        </w:tc>
        <w:tc>
          <w:tcPr>
            <w:tcW w:w="0" w:type="auto"/>
          </w:tcPr>
          <w:p w14:paraId="6B83F18A" w14:textId="1D35B234" w:rsidR="00876391" w:rsidRPr="00AB068B" w:rsidRDefault="00876391" w:rsidP="00311C73">
            <w:pPr>
              <w:rPr>
                <w:rFonts w:cstheme="minorHAnsi"/>
              </w:rPr>
            </w:pPr>
          </w:p>
        </w:tc>
      </w:tr>
      <w:tr w:rsidR="00876391" w:rsidRPr="00AB068B" w14:paraId="0E02361F" w14:textId="77777777" w:rsidTr="00F932CC">
        <w:tc>
          <w:tcPr>
            <w:tcW w:w="0" w:type="auto"/>
            <w:hideMark/>
          </w:tcPr>
          <w:p w14:paraId="1841E8E8" w14:textId="615C41FF" w:rsidR="00311C73" w:rsidRPr="00AB068B" w:rsidRDefault="00150A2A" w:rsidP="00311C73">
            <w:pPr>
              <w:rPr>
                <w:rFonts w:cstheme="minorHAnsi"/>
              </w:rPr>
            </w:pPr>
            <w:r>
              <w:rPr>
                <w:rFonts w:cstheme="minorHAnsi"/>
              </w:rPr>
              <w:t xml:space="preserve"> </w:t>
            </w:r>
            <w:r w:rsidR="00311C73" w:rsidRPr="00AB068B">
              <w:rPr>
                <w:rFonts w:cstheme="minorHAnsi"/>
              </w:rPr>
              <w:t>Interim restoration</w:t>
            </w:r>
          </w:p>
        </w:tc>
        <w:tc>
          <w:tcPr>
            <w:tcW w:w="0" w:type="auto"/>
            <w:hideMark/>
          </w:tcPr>
          <w:p w14:paraId="3390C96C" w14:textId="77777777" w:rsidR="00311C73" w:rsidRPr="00AB068B" w:rsidRDefault="00311C73" w:rsidP="00311C73">
            <w:pPr>
              <w:rPr>
                <w:rFonts w:cstheme="minorHAnsi"/>
              </w:rPr>
            </w:pPr>
            <w:r w:rsidRPr="00AB068B">
              <w:rPr>
                <w:rFonts w:cstheme="minorHAnsi"/>
              </w:rPr>
              <w:t>42 (47.19)</w:t>
            </w:r>
          </w:p>
        </w:tc>
        <w:tc>
          <w:tcPr>
            <w:tcW w:w="0" w:type="auto"/>
            <w:hideMark/>
          </w:tcPr>
          <w:p w14:paraId="548C1677" w14:textId="77777777" w:rsidR="00311C73" w:rsidRPr="00AB068B" w:rsidRDefault="00311C73" w:rsidP="00311C73">
            <w:pPr>
              <w:rPr>
                <w:rFonts w:cstheme="minorHAnsi"/>
              </w:rPr>
            </w:pPr>
            <w:r w:rsidRPr="00AB068B">
              <w:rPr>
                <w:rFonts w:cstheme="minorHAnsi"/>
              </w:rPr>
              <w:t>3 (3.37)</w:t>
            </w:r>
          </w:p>
        </w:tc>
        <w:tc>
          <w:tcPr>
            <w:tcW w:w="0" w:type="auto"/>
            <w:hideMark/>
          </w:tcPr>
          <w:p w14:paraId="1D46B218" w14:textId="77777777" w:rsidR="00311C73" w:rsidRPr="00AB068B" w:rsidRDefault="00311C73" w:rsidP="00311C73">
            <w:pPr>
              <w:rPr>
                <w:rFonts w:cstheme="minorHAnsi"/>
              </w:rPr>
            </w:pPr>
            <w:r w:rsidRPr="00AB068B">
              <w:rPr>
                <w:rFonts w:cstheme="minorHAnsi"/>
              </w:rPr>
              <w:t>37 (41.58)</w:t>
            </w:r>
          </w:p>
        </w:tc>
        <w:tc>
          <w:tcPr>
            <w:tcW w:w="0" w:type="auto"/>
            <w:hideMark/>
          </w:tcPr>
          <w:p w14:paraId="3C2AF48C" w14:textId="77777777" w:rsidR="00311C73" w:rsidRPr="00AB068B" w:rsidRDefault="00311C73" w:rsidP="00311C73">
            <w:pPr>
              <w:rPr>
                <w:rFonts w:cstheme="minorHAnsi"/>
              </w:rPr>
            </w:pPr>
            <w:r w:rsidRPr="00AB068B">
              <w:rPr>
                <w:rFonts w:cstheme="minorHAnsi"/>
              </w:rPr>
              <w:t>4 (4.49)</w:t>
            </w:r>
          </w:p>
        </w:tc>
        <w:tc>
          <w:tcPr>
            <w:tcW w:w="0" w:type="auto"/>
            <w:hideMark/>
          </w:tcPr>
          <w:p w14:paraId="56F470AE" w14:textId="77777777" w:rsidR="00311C73" w:rsidRPr="00AB068B" w:rsidRDefault="00311C73" w:rsidP="00311C73">
            <w:pPr>
              <w:rPr>
                <w:rFonts w:cstheme="minorHAnsi"/>
              </w:rPr>
            </w:pPr>
            <w:r w:rsidRPr="00AB068B">
              <w:rPr>
                <w:rFonts w:cstheme="minorHAnsi"/>
              </w:rPr>
              <w:t>3 (3.37)</w:t>
            </w:r>
          </w:p>
        </w:tc>
        <w:tc>
          <w:tcPr>
            <w:tcW w:w="0" w:type="auto"/>
            <w:hideMark/>
          </w:tcPr>
          <w:p w14:paraId="7A93AA89" w14:textId="77777777" w:rsidR="00311C73" w:rsidRPr="00AB068B" w:rsidRDefault="00311C73" w:rsidP="00311C73">
            <w:pPr>
              <w:rPr>
                <w:rFonts w:cstheme="minorHAnsi"/>
              </w:rPr>
            </w:pPr>
            <w:r w:rsidRPr="00AB068B">
              <w:rPr>
                <w:rFonts w:cstheme="minorHAnsi"/>
              </w:rPr>
              <w:t>89 (69.00)</w:t>
            </w:r>
          </w:p>
        </w:tc>
      </w:tr>
      <w:tr w:rsidR="00876391" w:rsidRPr="00AB068B" w14:paraId="72590303" w14:textId="77777777" w:rsidTr="00F932CC">
        <w:tc>
          <w:tcPr>
            <w:tcW w:w="0" w:type="auto"/>
            <w:hideMark/>
          </w:tcPr>
          <w:p w14:paraId="05E2E98E" w14:textId="4A0F4CD0" w:rsidR="00311C73" w:rsidRPr="00AB068B" w:rsidRDefault="00150A2A" w:rsidP="00311C73">
            <w:pPr>
              <w:rPr>
                <w:rFonts w:cstheme="minorHAnsi"/>
              </w:rPr>
            </w:pPr>
            <w:r>
              <w:rPr>
                <w:rFonts w:cstheme="minorHAnsi"/>
              </w:rPr>
              <w:t xml:space="preserve"> </w:t>
            </w:r>
            <w:proofErr w:type="spellStart"/>
            <w:r w:rsidR="00311C73" w:rsidRPr="00AB068B">
              <w:rPr>
                <w:rFonts w:cstheme="minorHAnsi"/>
              </w:rPr>
              <w:t>Cvek</w:t>
            </w:r>
            <w:proofErr w:type="spellEnd"/>
            <w:r w:rsidR="00311C73" w:rsidRPr="00AB068B">
              <w:rPr>
                <w:rFonts w:cstheme="minorHAnsi"/>
              </w:rPr>
              <w:t xml:space="preserve"> amputation</w:t>
            </w:r>
          </w:p>
        </w:tc>
        <w:tc>
          <w:tcPr>
            <w:tcW w:w="0" w:type="auto"/>
            <w:hideMark/>
          </w:tcPr>
          <w:p w14:paraId="6D269917" w14:textId="77777777" w:rsidR="00311C73" w:rsidRPr="00AB068B" w:rsidRDefault="00311C73" w:rsidP="00311C73">
            <w:pPr>
              <w:rPr>
                <w:rFonts w:cstheme="minorHAnsi"/>
              </w:rPr>
            </w:pPr>
            <w:r w:rsidRPr="00AB068B">
              <w:rPr>
                <w:rFonts w:cstheme="minorHAnsi"/>
              </w:rPr>
              <w:t>2 (66.67)</w:t>
            </w:r>
          </w:p>
        </w:tc>
        <w:tc>
          <w:tcPr>
            <w:tcW w:w="0" w:type="auto"/>
            <w:hideMark/>
          </w:tcPr>
          <w:p w14:paraId="7CCC0382" w14:textId="77777777" w:rsidR="00311C73" w:rsidRPr="00AB068B" w:rsidRDefault="00311C73" w:rsidP="00311C73">
            <w:pPr>
              <w:rPr>
                <w:rFonts w:cstheme="minorHAnsi"/>
              </w:rPr>
            </w:pPr>
            <w:r w:rsidRPr="00AB068B">
              <w:rPr>
                <w:rFonts w:cstheme="minorHAnsi"/>
              </w:rPr>
              <w:t>0 (0.00)</w:t>
            </w:r>
          </w:p>
        </w:tc>
        <w:tc>
          <w:tcPr>
            <w:tcW w:w="0" w:type="auto"/>
            <w:hideMark/>
          </w:tcPr>
          <w:p w14:paraId="39AF91AE" w14:textId="77777777" w:rsidR="00311C73" w:rsidRPr="00AB068B" w:rsidRDefault="00311C73" w:rsidP="00311C73">
            <w:pPr>
              <w:rPr>
                <w:rFonts w:cstheme="minorHAnsi"/>
              </w:rPr>
            </w:pPr>
            <w:r w:rsidRPr="00AB068B">
              <w:rPr>
                <w:rFonts w:cstheme="minorHAnsi"/>
              </w:rPr>
              <w:t>1 (33.33)</w:t>
            </w:r>
          </w:p>
        </w:tc>
        <w:tc>
          <w:tcPr>
            <w:tcW w:w="0" w:type="auto"/>
            <w:hideMark/>
          </w:tcPr>
          <w:p w14:paraId="1F749901" w14:textId="77777777" w:rsidR="00311C73" w:rsidRPr="00AB068B" w:rsidRDefault="00311C73" w:rsidP="00311C73">
            <w:pPr>
              <w:rPr>
                <w:rFonts w:cstheme="minorHAnsi"/>
              </w:rPr>
            </w:pPr>
            <w:r w:rsidRPr="00AB068B">
              <w:rPr>
                <w:rFonts w:cstheme="minorHAnsi"/>
              </w:rPr>
              <w:t>0 (0.00)</w:t>
            </w:r>
          </w:p>
        </w:tc>
        <w:tc>
          <w:tcPr>
            <w:tcW w:w="0" w:type="auto"/>
            <w:hideMark/>
          </w:tcPr>
          <w:p w14:paraId="571E7834" w14:textId="77777777" w:rsidR="00311C73" w:rsidRPr="00AB068B" w:rsidRDefault="00311C73" w:rsidP="00311C73">
            <w:pPr>
              <w:rPr>
                <w:rFonts w:cstheme="minorHAnsi"/>
              </w:rPr>
            </w:pPr>
            <w:r w:rsidRPr="00AB068B">
              <w:rPr>
                <w:rFonts w:cstheme="minorHAnsi"/>
              </w:rPr>
              <w:t>0 (0.00)</w:t>
            </w:r>
          </w:p>
        </w:tc>
        <w:tc>
          <w:tcPr>
            <w:tcW w:w="0" w:type="auto"/>
            <w:hideMark/>
          </w:tcPr>
          <w:p w14:paraId="46F64F9D" w14:textId="77777777" w:rsidR="00311C73" w:rsidRPr="00AB068B" w:rsidRDefault="00311C73" w:rsidP="00311C73">
            <w:pPr>
              <w:rPr>
                <w:rFonts w:cstheme="minorHAnsi"/>
              </w:rPr>
            </w:pPr>
            <w:r w:rsidRPr="00AB068B">
              <w:rPr>
                <w:rFonts w:cstheme="minorHAnsi"/>
              </w:rPr>
              <w:t>3 (2.33)</w:t>
            </w:r>
          </w:p>
        </w:tc>
      </w:tr>
      <w:tr w:rsidR="00876391" w:rsidRPr="00AB068B" w14:paraId="1B240BF2" w14:textId="77777777" w:rsidTr="00F932CC">
        <w:tc>
          <w:tcPr>
            <w:tcW w:w="0" w:type="auto"/>
            <w:hideMark/>
          </w:tcPr>
          <w:p w14:paraId="5BD58725" w14:textId="25B21837" w:rsidR="00311C73" w:rsidRPr="00AB068B" w:rsidRDefault="00150A2A" w:rsidP="00311C73">
            <w:pPr>
              <w:rPr>
                <w:rFonts w:cstheme="minorHAnsi"/>
              </w:rPr>
            </w:pPr>
            <w:r>
              <w:rPr>
                <w:rFonts w:cstheme="minorHAnsi"/>
              </w:rPr>
              <w:t xml:space="preserve"> </w:t>
            </w:r>
            <w:r w:rsidR="00311C73" w:rsidRPr="00AB068B">
              <w:rPr>
                <w:rFonts w:cstheme="minorHAnsi"/>
              </w:rPr>
              <w:t>Fragment reattachment</w:t>
            </w:r>
          </w:p>
        </w:tc>
        <w:tc>
          <w:tcPr>
            <w:tcW w:w="0" w:type="auto"/>
            <w:hideMark/>
          </w:tcPr>
          <w:p w14:paraId="29AE766D" w14:textId="77777777" w:rsidR="00311C73" w:rsidRPr="00AB068B" w:rsidRDefault="00311C73" w:rsidP="00311C73">
            <w:pPr>
              <w:rPr>
                <w:rFonts w:cstheme="minorHAnsi"/>
              </w:rPr>
            </w:pPr>
            <w:r w:rsidRPr="00AB068B">
              <w:rPr>
                <w:rFonts w:cstheme="minorHAnsi"/>
              </w:rPr>
              <w:t>1 (50.00)</w:t>
            </w:r>
          </w:p>
        </w:tc>
        <w:tc>
          <w:tcPr>
            <w:tcW w:w="0" w:type="auto"/>
            <w:hideMark/>
          </w:tcPr>
          <w:p w14:paraId="2502013A" w14:textId="77777777" w:rsidR="00311C73" w:rsidRPr="00AB068B" w:rsidRDefault="00311C73" w:rsidP="00311C73">
            <w:pPr>
              <w:rPr>
                <w:rFonts w:cstheme="minorHAnsi"/>
              </w:rPr>
            </w:pPr>
            <w:r w:rsidRPr="00AB068B">
              <w:rPr>
                <w:rFonts w:cstheme="minorHAnsi"/>
              </w:rPr>
              <w:t>0 (0.00)</w:t>
            </w:r>
          </w:p>
        </w:tc>
        <w:tc>
          <w:tcPr>
            <w:tcW w:w="0" w:type="auto"/>
            <w:hideMark/>
          </w:tcPr>
          <w:p w14:paraId="58F5C870" w14:textId="77777777" w:rsidR="00311C73" w:rsidRPr="00AB068B" w:rsidRDefault="00311C73" w:rsidP="00311C73">
            <w:pPr>
              <w:rPr>
                <w:rFonts w:cstheme="minorHAnsi"/>
              </w:rPr>
            </w:pPr>
            <w:r w:rsidRPr="00AB068B">
              <w:rPr>
                <w:rFonts w:cstheme="minorHAnsi"/>
              </w:rPr>
              <w:t>1 (50.00)</w:t>
            </w:r>
          </w:p>
        </w:tc>
        <w:tc>
          <w:tcPr>
            <w:tcW w:w="0" w:type="auto"/>
            <w:hideMark/>
          </w:tcPr>
          <w:p w14:paraId="68175DA2" w14:textId="77777777" w:rsidR="00311C73" w:rsidRPr="00AB068B" w:rsidRDefault="00311C73" w:rsidP="00311C73">
            <w:pPr>
              <w:rPr>
                <w:rFonts w:cstheme="minorHAnsi"/>
              </w:rPr>
            </w:pPr>
            <w:r w:rsidRPr="00AB068B">
              <w:rPr>
                <w:rFonts w:cstheme="minorHAnsi"/>
              </w:rPr>
              <w:t>0 (0.00)</w:t>
            </w:r>
          </w:p>
        </w:tc>
        <w:tc>
          <w:tcPr>
            <w:tcW w:w="0" w:type="auto"/>
            <w:hideMark/>
          </w:tcPr>
          <w:p w14:paraId="636FEDBC" w14:textId="77777777" w:rsidR="00311C73" w:rsidRPr="00AB068B" w:rsidRDefault="00311C73" w:rsidP="00311C73">
            <w:pPr>
              <w:rPr>
                <w:rFonts w:cstheme="minorHAnsi"/>
              </w:rPr>
            </w:pPr>
            <w:r w:rsidRPr="00AB068B">
              <w:rPr>
                <w:rFonts w:cstheme="minorHAnsi"/>
              </w:rPr>
              <w:t>0 (0.00)</w:t>
            </w:r>
          </w:p>
        </w:tc>
        <w:tc>
          <w:tcPr>
            <w:tcW w:w="0" w:type="auto"/>
            <w:hideMark/>
          </w:tcPr>
          <w:p w14:paraId="580035FD" w14:textId="77777777" w:rsidR="00311C73" w:rsidRPr="00AB068B" w:rsidRDefault="00311C73" w:rsidP="00311C73">
            <w:pPr>
              <w:rPr>
                <w:rFonts w:cstheme="minorHAnsi"/>
              </w:rPr>
            </w:pPr>
            <w:r w:rsidRPr="00AB068B">
              <w:rPr>
                <w:rFonts w:cstheme="minorHAnsi"/>
              </w:rPr>
              <w:t>2 (1.55)</w:t>
            </w:r>
          </w:p>
        </w:tc>
      </w:tr>
      <w:tr w:rsidR="00876391" w:rsidRPr="00AB068B" w14:paraId="6D49EDC3" w14:textId="77777777" w:rsidTr="00F932CC">
        <w:tc>
          <w:tcPr>
            <w:tcW w:w="0" w:type="auto"/>
            <w:hideMark/>
          </w:tcPr>
          <w:p w14:paraId="50EAFF01" w14:textId="0E0091A8" w:rsidR="00311C73" w:rsidRPr="00AB068B" w:rsidRDefault="00150A2A" w:rsidP="00311C73">
            <w:pPr>
              <w:rPr>
                <w:rFonts w:cstheme="minorHAnsi"/>
              </w:rPr>
            </w:pPr>
            <w:r>
              <w:rPr>
                <w:rFonts w:cstheme="minorHAnsi"/>
              </w:rPr>
              <w:t xml:space="preserve"> </w:t>
            </w:r>
            <w:r w:rsidR="00311C73" w:rsidRPr="00AB068B">
              <w:rPr>
                <w:rFonts w:cstheme="minorHAnsi"/>
              </w:rPr>
              <w:t>APX</w:t>
            </w:r>
          </w:p>
        </w:tc>
        <w:tc>
          <w:tcPr>
            <w:tcW w:w="0" w:type="auto"/>
            <w:hideMark/>
          </w:tcPr>
          <w:p w14:paraId="6245BD20" w14:textId="77777777" w:rsidR="00311C73" w:rsidRPr="00AB068B" w:rsidRDefault="00311C73" w:rsidP="00311C73">
            <w:pPr>
              <w:rPr>
                <w:rFonts w:cstheme="minorHAnsi"/>
              </w:rPr>
            </w:pPr>
            <w:r w:rsidRPr="00AB068B">
              <w:rPr>
                <w:rFonts w:cstheme="minorHAnsi"/>
              </w:rPr>
              <w:t>7 (53.84)</w:t>
            </w:r>
          </w:p>
        </w:tc>
        <w:tc>
          <w:tcPr>
            <w:tcW w:w="0" w:type="auto"/>
            <w:hideMark/>
          </w:tcPr>
          <w:p w14:paraId="287566D1" w14:textId="77777777" w:rsidR="00311C73" w:rsidRPr="00AB068B" w:rsidRDefault="00311C73" w:rsidP="00311C73">
            <w:pPr>
              <w:rPr>
                <w:rFonts w:cstheme="minorHAnsi"/>
              </w:rPr>
            </w:pPr>
            <w:r w:rsidRPr="00AB068B">
              <w:rPr>
                <w:rFonts w:cstheme="minorHAnsi"/>
              </w:rPr>
              <w:t>0 (0.00)</w:t>
            </w:r>
          </w:p>
        </w:tc>
        <w:tc>
          <w:tcPr>
            <w:tcW w:w="0" w:type="auto"/>
            <w:hideMark/>
          </w:tcPr>
          <w:p w14:paraId="3AF632DF" w14:textId="77777777" w:rsidR="00311C73" w:rsidRPr="00AB068B" w:rsidRDefault="00311C73" w:rsidP="00311C73">
            <w:pPr>
              <w:rPr>
                <w:rFonts w:cstheme="minorHAnsi"/>
              </w:rPr>
            </w:pPr>
            <w:r w:rsidRPr="00AB068B">
              <w:rPr>
                <w:rFonts w:cstheme="minorHAnsi"/>
              </w:rPr>
              <w:t>6 (46.16)</w:t>
            </w:r>
          </w:p>
        </w:tc>
        <w:tc>
          <w:tcPr>
            <w:tcW w:w="0" w:type="auto"/>
            <w:hideMark/>
          </w:tcPr>
          <w:p w14:paraId="120A71C7" w14:textId="77777777" w:rsidR="00311C73" w:rsidRPr="00AB068B" w:rsidRDefault="00311C73" w:rsidP="00311C73">
            <w:pPr>
              <w:rPr>
                <w:rFonts w:cstheme="minorHAnsi"/>
              </w:rPr>
            </w:pPr>
            <w:r w:rsidRPr="00AB068B">
              <w:rPr>
                <w:rFonts w:cstheme="minorHAnsi"/>
              </w:rPr>
              <w:t>0 (0.00)</w:t>
            </w:r>
          </w:p>
        </w:tc>
        <w:tc>
          <w:tcPr>
            <w:tcW w:w="0" w:type="auto"/>
            <w:hideMark/>
          </w:tcPr>
          <w:p w14:paraId="35BB8DD3" w14:textId="77777777" w:rsidR="00311C73" w:rsidRPr="00AB068B" w:rsidRDefault="00311C73" w:rsidP="00311C73">
            <w:pPr>
              <w:rPr>
                <w:rFonts w:cstheme="minorHAnsi"/>
              </w:rPr>
            </w:pPr>
            <w:r w:rsidRPr="00AB068B">
              <w:rPr>
                <w:rFonts w:cstheme="minorHAnsi"/>
              </w:rPr>
              <w:t>0 (0.00)</w:t>
            </w:r>
          </w:p>
        </w:tc>
        <w:tc>
          <w:tcPr>
            <w:tcW w:w="0" w:type="auto"/>
            <w:hideMark/>
          </w:tcPr>
          <w:p w14:paraId="773CA9C5" w14:textId="77777777" w:rsidR="00311C73" w:rsidRPr="00AB068B" w:rsidRDefault="00311C73" w:rsidP="00311C73">
            <w:pPr>
              <w:rPr>
                <w:rFonts w:cstheme="minorHAnsi"/>
              </w:rPr>
            </w:pPr>
            <w:r w:rsidRPr="00AB068B">
              <w:rPr>
                <w:rFonts w:cstheme="minorHAnsi"/>
              </w:rPr>
              <w:t>13 (10.07)</w:t>
            </w:r>
          </w:p>
        </w:tc>
      </w:tr>
      <w:tr w:rsidR="00876391" w:rsidRPr="00AB068B" w14:paraId="2304A60D" w14:textId="77777777" w:rsidTr="00F932CC">
        <w:tc>
          <w:tcPr>
            <w:tcW w:w="0" w:type="auto"/>
            <w:hideMark/>
          </w:tcPr>
          <w:p w14:paraId="48335424" w14:textId="30A43A43" w:rsidR="00311C73" w:rsidRPr="00AB068B" w:rsidRDefault="00150A2A" w:rsidP="00311C73">
            <w:pPr>
              <w:rPr>
                <w:rFonts w:cstheme="minorHAnsi"/>
              </w:rPr>
            </w:pPr>
            <w:r>
              <w:rPr>
                <w:rFonts w:cstheme="minorHAnsi"/>
              </w:rPr>
              <w:t xml:space="preserve"> </w:t>
            </w:r>
            <w:r w:rsidR="00311C73" w:rsidRPr="00AB068B">
              <w:rPr>
                <w:rFonts w:cstheme="minorHAnsi"/>
              </w:rPr>
              <w:t>RCT</w:t>
            </w:r>
          </w:p>
        </w:tc>
        <w:tc>
          <w:tcPr>
            <w:tcW w:w="0" w:type="auto"/>
            <w:hideMark/>
          </w:tcPr>
          <w:p w14:paraId="742FBE1E" w14:textId="77777777" w:rsidR="00311C73" w:rsidRPr="00AB068B" w:rsidRDefault="00311C73" w:rsidP="00311C73">
            <w:pPr>
              <w:rPr>
                <w:rFonts w:cstheme="minorHAnsi"/>
              </w:rPr>
            </w:pPr>
            <w:r w:rsidRPr="00AB068B">
              <w:rPr>
                <w:rFonts w:cstheme="minorHAnsi"/>
              </w:rPr>
              <w:t>13 (59.09)</w:t>
            </w:r>
          </w:p>
        </w:tc>
        <w:tc>
          <w:tcPr>
            <w:tcW w:w="0" w:type="auto"/>
            <w:hideMark/>
          </w:tcPr>
          <w:p w14:paraId="669D8B51" w14:textId="77777777" w:rsidR="00311C73" w:rsidRPr="00AB068B" w:rsidRDefault="00311C73" w:rsidP="00311C73">
            <w:pPr>
              <w:rPr>
                <w:rFonts w:cstheme="minorHAnsi"/>
              </w:rPr>
            </w:pPr>
            <w:r w:rsidRPr="00AB068B">
              <w:rPr>
                <w:rFonts w:cstheme="minorHAnsi"/>
              </w:rPr>
              <w:t>0 (0.00)</w:t>
            </w:r>
          </w:p>
        </w:tc>
        <w:tc>
          <w:tcPr>
            <w:tcW w:w="0" w:type="auto"/>
            <w:hideMark/>
          </w:tcPr>
          <w:p w14:paraId="44F69D88" w14:textId="77777777" w:rsidR="00311C73" w:rsidRPr="00AB068B" w:rsidRDefault="00311C73" w:rsidP="00311C73">
            <w:pPr>
              <w:rPr>
                <w:rFonts w:cstheme="minorHAnsi"/>
              </w:rPr>
            </w:pPr>
            <w:r w:rsidRPr="00AB068B">
              <w:rPr>
                <w:rFonts w:cstheme="minorHAnsi"/>
              </w:rPr>
              <w:t>9 (40.91)</w:t>
            </w:r>
          </w:p>
        </w:tc>
        <w:tc>
          <w:tcPr>
            <w:tcW w:w="0" w:type="auto"/>
            <w:hideMark/>
          </w:tcPr>
          <w:p w14:paraId="440654F4" w14:textId="77777777" w:rsidR="00311C73" w:rsidRPr="00AB068B" w:rsidRDefault="00311C73" w:rsidP="00311C73">
            <w:pPr>
              <w:rPr>
                <w:rFonts w:cstheme="minorHAnsi"/>
              </w:rPr>
            </w:pPr>
            <w:r w:rsidRPr="00AB068B">
              <w:rPr>
                <w:rFonts w:cstheme="minorHAnsi"/>
              </w:rPr>
              <w:t>0 (0.00)</w:t>
            </w:r>
          </w:p>
        </w:tc>
        <w:tc>
          <w:tcPr>
            <w:tcW w:w="0" w:type="auto"/>
            <w:hideMark/>
          </w:tcPr>
          <w:p w14:paraId="41F5F9B8" w14:textId="77777777" w:rsidR="00311C73" w:rsidRPr="00AB068B" w:rsidRDefault="00311C73" w:rsidP="00311C73">
            <w:pPr>
              <w:rPr>
                <w:rFonts w:cstheme="minorHAnsi"/>
              </w:rPr>
            </w:pPr>
            <w:r w:rsidRPr="00AB068B">
              <w:rPr>
                <w:rFonts w:cstheme="minorHAnsi"/>
              </w:rPr>
              <w:t>0 (0.00)</w:t>
            </w:r>
          </w:p>
        </w:tc>
        <w:tc>
          <w:tcPr>
            <w:tcW w:w="0" w:type="auto"/>
            <w:hideMark/>
          </w:tcPr>
          <w:p w14:paraId="1479E2F6" w14:textId="77777777" w:rsidR="00311C73" w:rsidRPr="00AB068B" w:rsidRDefault="00311C73" w:rsidP="00311C73">
            <w:pPr>
              <w:rPr>
                <w:rFonts w:cstheme="minorHAnsi"/>
              </w:rPr>
            </w:pPr>
            <w:r w:rsidRPr="00AB068B">
              <w:rPr>
                <w:rFonts w:cstheme="minorHAnsi"/>
              </w:rPr>
              <w:t>22 (17.05)</w:t>
            </w:r>
          </w:p>
        </w:tc>
      </w:tr>
      <w:tr w:rsidR="00876391" w:rsidRPr="00AB068B" w14:paraId="642DAF77" w14:textId="77777777" w:rsidTr="00E24501">
        <w:tc>
          <w:tcPr>
            <w:tcW w:w="0" w:type="auto"/>
            <w:hideMark/>
          </w:tcPr>
          <w:p w14:paraId="341F461C" w14:textId="77777777" w:rsidR="00876391" w:rsidRPr="00AB068B" w:rsidRDefault="00876391" w:rsidP="00311C73">
            <w:pPr>
              <w:rPr>
                <w:rFonts w:cstheme="minorHAnsi"/>
              </w:rPr>
            </w:pPr>
            <w:r w:rsidRPr="00AB068B">
              <w:rPr>
                <w:rFonts w:cstheme="minorHAnsi"/>
              </w:rPr>
              <w:t>Complication observed</w:t>
            </w:r>
          </w:p>
        </w:tc>
        <w:tc>
          <w:tcPr>
            <w:tcW w:w="0" w:type="auto"/>
          </w:tcPr>
          <w:p w14:paraId="2ED17BD0" w14:textId="77777777" w:rsidR="00876391" w:rsidRPr="00AB068B" w:rsidRDefault="00876391" w:rsidP="00311C73">
            <w:pPr>
              <w:rPr>
                <w:rFonts w:cstheme="minorHAnsi"/>
              </w:rPr>
            </w:pPr>
          </w:p>
        </w:tc>
        <w:tc>
          <w:tcPr>
            <w:tcW w:w="0" w:type="auto"/>
          </w:tcPr>
          <w:p w14:paraId="358793A9" w14:textId="77777777" w:rsidR="00876391" w:rsidRPr="00AB068B" w:rsidRDefault="00876391" w:rsidP="00311C73">
            <w:pPr>
              <w:rPr>
                <w:rFonts w:cstheme="minorHAnsi"/>
              </w:rPr>
            </w:pPr>
          </w:p>
        </w:tc>
        <w:tc>
          <w:tcPr>
            <w:tcW w:w="0" w:type="auto"/>
          </w:tcPr>
          <w:p w14:paraId="2D387D9B" w14:textId="77777777" w:rsidR="00876391" w:rsidRPr="00AB068B" w:rsidRDefault="00876391" w:rsidP="00311C73">
            <w:pPr>
              <w:rPr>
                <w:rFonts w:cstheme="minorHAnsi"/>
              </w:rPr>
            </w:pPr>
          </w:p>
        </w:tc>
        <w:tc>
          <w:tcPr>
            <w:tcW w:w="0" w:type="auto"/>
          </w:tcPr>
          <w:p w14:paraId="6B377A86" w14:textId="77777777" w:rsidR="00876391" w:rsidRPr="00AB068B" w:rsidRDefault="00876391" w:rsidP="00311C73">
            <w:pPr>
              <w:rPr>
                <w:rFonts w:cstheme="minorHAnsi"/>
              </w:rPr>
            </w:pPr>
          </w:p>
        </w:tc>
        <w:tc>
          <w:tcPr>
            <w:tcW w:w="0" w:type="auto"/>
          </w:tcPr>
          <w:p w14:paraId="4A645101" w14:textId="77777777" w:rsidR="00876391" w:rsidRPr="00AB068B" w:rsidRDefault="00876391" w:rsidP="00311C73">
            <w:pPr>
              <w:rPr>
                <w:rFonts w:cstheme="minorHAnsi"/>
              </w:rPr>
            </w:pPr>
          </w:p>
        </w:tc>
        <w:tc>
          <w:tcPr>
            <w:tcW w:w="0" w:type="auto"/>
          </w:tcPr>
          <w:p w14:paraId="0462FA6C" w14:textId="6C347953" w:rsidR="00876391" w:rsidRPr="00AB068B" w:rsidRDefault="00876391" w:rsidP="00311C73">
            <w:pPr>
              <w:rPr>
                <w:rFonts w:cstheme="minorHAnsi"/>
              </w:rPr>
            </w:pPr>
          </w:p>
        </w:tc>
      </w:tr>
      <w:tr w:rsidR="00876391" w:rsidRPr="00AB068B" w14:paraId="1CF0A78F" w14:textId="77777777" w:rsidTr="00F932CC">
        <w:tc>
          <w:tcPr>
            <w:tcW w:w="0" w:type="auto"/>
            <w:hideMark/>
          </w:tcPr>
          <w:p w14:paraId="47B144D7" w14:textId="0A17C164" w:rsidR="00311C73" w:rsidRPr="00AB068B" w:rsidRDefault="00150A2A" w:rsidP="00311C73">
            <w:pPr>
              <w:rPr>
                <w:rFonts w:cstheme="minorHAnsi"/>
              </w:rPr>
            </w:pPr>
            <w:r>
              <w:rPr>
                <w:rFonts w:cstheme="minorHAnsi"/>
              </w:rPr>
              <w:t xml:space="preserve"> </w:t>
            </w:r>
            <w:r w:rsidR="00311C73" w:rsidRPr="00AB068B">
              <w:rPr>
                <w:rFonts w:cstheme="minorHAnsi"/>
              </w:rPr>
              <w:t>PN (requiring APX)</w:t>
            </w:r>
          </w:p>
        </w:tc>
        <w:tc>
          <w:tcPr>
            <w:tcW w:w="0" w:type="auto"/>
            <w:hideMark/>
          </w:tcPr>
          <w:p w14:paraId="76AAD96C" w14:textId="77777777" w:rsidR="00311C73" w:rsidRPr="00AB068B" w:rsidRDefault="00311C73" w:rsidP="00311C73">
            <w:pPr>
              <w:rPr>
                <w:rFonts w:cstheme="minorHAnsi"/>
              </w:rPr>
            </w:pPr>
            <w:r w:rsidRPr="00AB068B">
              <w:rPr>
                <w:rFonts w:cstheme="minorHAnsi"/>
              </w:rPr>
              <w:t>6 (75.00)</w:t>
            </w:r>
          </w:p>
        </w:tc>
        <w:tc>
          <w:tcPr>
            <w:tcW w:w="0" w:type="auto"/>
            <w:hideMark/>
          </w:tcPr>
          <w:p w14:paraId="136404F7" w14:textId="77777777" w:rsidR="00311C73" w:rsidRPr="00AB068B" w:rsidRDefault="00311C73" w:rsidP="00311C73">
            <w:pPr>
              <w:rPr>
                <w:rFonts w:cstheme="minorHAnsi"/>
              </w:rPr>
            </w:pPr>
            <w:r w:rsidRPr="00AB068B">
              <w:rPr>
                <w:rFonts w:cstheme="minorHAnsi"/>
              </w:rPr>
              <w:t>1 (12.50)</w:t>
            </w:r>
          </w:p>
        </w:tc>
        <w:tc>
          <w:tcPr>
            <w:tcW w:w="0" w:type="auto"/>
            <w:hideMark/>
          </w:tcPr>
          <w:p w14:paraId="7F1F2D9A" w14:textId="77777777" w:rsidR="00311C73" w:rsidRPr="00AB068B" w:rsidRDefault="00311C73" w:rsidP="00311C73">
            <w:pPr>
              <w:rPr>
                <w:rFonts w:cstheme="minorHAnsi"/>
              </w:rPr>
            </w:pPr>
            <w:r w:rsidRPr="00AB068B">
              <w:rPr>
                <w:rFonts w:cstheme="minorHAnsi"/>
              </w:rPr>
              <w:t>1 (12.50)</w:t>
            </w:r>
          </w:p>
        </w:tc>
        <w:tc>
          <w:tcPr>
            <w:tcW w:w="0" w:type="auto"/>
            <w:hideMark/>
          </w:tcPr>
          <w:p w14:paraId="6A255DC9" w14:textId="77777777" w:rsidR="00311C73" w:rsidRPr="00AB068B" w:rsidRDefault="00311C73" w:rsidP="00311C73">
            <w:pPr>
              <w:rPr>
                <w:rFonts w:cstheme="minorHAnsi"/>
              </w:rPr>
            </w:pPr>
            <w:r w:rsidRPr="00AB068B">
              <w:rPr>
                <w:rFonts w:cstheme="minorHAnsi"/>
              </w:rPr>
              <w:t>0 (0.00)</w:t>
            </w:r>
          </w:p>
        </w:tc>
        <w:tc>
          <w:tcPr>
            <w:tcW w:w="0" w:type="auto"/>
            <w:hideMark/>
          </w:tcPr>
          <w:p w14:paraId="368BD724" w14:textId="77777777" w:rsidR="00311C73" w:rsidRPr="00AB068B" w:rsidRDefault="00311C73" w:rsidP="00311C73">
            <w:pPr>
              <w:rPr>
                <w:rFonts w:cstheme="minorHAnsi"/>
              </w:rPr>
            </w:pPr>
            <w:r w:rsidRPr="00AB068B">
              <w:rPr>
                <w:rFonts w:cstheme="minorHAnsi"/>
              </w:rPr>
              <w:t>0 (0.00)</w:t>
            </w:r>
          </w:p>
        </w:tc>
        <w:tc>
          <w:tcPr>
            <w:tcW w:w="0" w:type="auto"/>
            <w:hideMark/>
          </w:tcPr>
          <w:p w14:paraId="2DC941DE" w14:textId="77777777" w:rsidR="00311C73" w:rsidRPr="00AB068B" w:rsidRDefault="00311C73" w:rsidP="00311C73">
            <w:pPr>
              <w:rPr>
                <w:rFonts w:cstheme="minorHAnsi"/>
              </w:rPr>
            </w:pPr>
            <w:r w:rsidRPr="00AB068B">
              <w:rPr>
                <w:rFonts w:cstheme="minorHAnsi"/>
              </w:rPr>
              <w:t>8 (6.20)</w:t>
            </w:r>
          </w:p>
        </w:tc>
      </w:tr>
      <w:tr w:rsidR="00876391" w:rsidRPr="00AB068B" w14:paraId="43DCB005" w14:textId="77777777" w:rsidTr="00F932CC">
        <w:tc>
          <w:tcPr>
            <w:tcW w:w="0" w:type="auto"/>
            <w:hideMark/>
          </w:tcPr>
          <w:p w14:paraId="5758DE7B" w14:textId="0779F3F1" w:rsidR="00311C73" w:rsidRPr="00AB068B" w:rsidRDefault="00150A2A" w:rsidP="00311C73">
            <w:pPr>
              <w:rPr>
                <w:rFonts w:cstheme="minorHAnsi"/>
              </w:rPr>
            </w:pPr>
            <w:r>
              <w:rPr>
                <w:rFonts w:cstheme="minorHAnsi"/>
              </w:rPr>
              <w:t xml:space="preserve"> </w:t>
            </w:r>
            <w:r w:rsidR="00311C73" w:rsidRPr="00AB068B">
              <w:rPr>
                <w:rFonts w:cstheme="minorHAnsi"/>
              </w:rPr>
              <w:t>PN (requiring RCT)</w:t>
            </w:r>
          </w:p>
        </w:tc>
        <w:tc>
          <w:tcPr>
            <w:tcW w:w="0" w:type="auto"/>
            <w:hideMark/>
          </w:tcPr>
          <w:p w14:paraId="075C041B" w14:textId="77777777" w:rsidR="00311C73" w:rsidRPr="00AB068B" w:rsidRDefault="00311C73" w:rsidP="00311C73">
            <w:pPr>
              <w:rPr>
                <w:rFonts w:cstheme="minorHAnsi"/>
              </w:rPr>
            </w:pPr>
            <w:r w:rsidRPr="00AB068B">
              <w:rPr>
                <w:rFonts w:cstheme="minorHAnsi"/>
              </w:rPr>
              <w:t>7 (46.68)</w:t>
            </w:r>
          </w:p>
        </w:tc>
        <w:tc>
          <w:tcPr>
            <w:tcW w:w="0" w:type="auto"/>
            <w:hideMark/>
          </w:tcPr>
          <w:p w14:paraId="7016371A" w14:textId="77777777" w:rsidR="00311C73" w:rsidRPr="00AB068B" w:rsidRDefault="00311C73" w:rsidP="00311C73">
            <w:pPr>
              <w:rPr>
                <w:rFonts w:cstheme="minorHAnsi"/>
              </w:rPr>
            </w:pPr>
            <w:r w:rsidRPr="00AB068B">
              <w:rPr>
                <w:rFonts w:cstheme="minorHAnsi"/>
              </w:rPr>
              <w:t>0 (0.00)</w:t>
            </w:r>
          </w:p>
        </w:tc>
        <w:tc>
          <w:tcPr>
            <w:tcW w:w="0" w:type="auto"/>
            <w:hideMark/>
          </w:tcPr>
          <w:p w14:paraId="1F4CE299" w14:textId="77777777" w:rsidR="00311C73" w:rsidRPr="00AB068B" w:rsidRDefault="00311C73" w:rsidP="00311C73">
            <w:pPr>
              <w:rPr>
                <w:rFonts w:cstheme="minorHAnsi"/>
              </w:rPr>
            </w:pPr>
            <w:r w:rsidRPr="00AB068B">
              <w:rPr>
                <w:rFonts w:cstheme="minorHAnsi"/>
              </w:rPr>
              <w:t>6 (40.00)</w:t>
            </w:r>
          </w:p>
        </w:tc>
        <w:tc>
          <w:tcPr>
            <w:tcW w:w="0" w:type="auto"/>
            <w:hideMark/>
          </w:tcPr>
          <w:p w14:paraId="639DCEB0" w14:textId="77777777" w:rsidR="00311C73" w:rsidRPr="00AB068B" w:rsidRDefault="00311C73" w:rsidP="00311C73">
            <w:pPr>
              <w:rPr>
                <w:rFonts w:cstheme="minorHAnsi"/>
              </w:rPr>
            </w:pPr>
            <w:r w:rsidRPr="00AB068B">
              <w:rPr>
                <w:rFonts w:cstheme="minorHAnsi"/>
              </w:rPr>
              <w:t>1 (6.66)</w:t>
            </w:r>
          </w:p>
        </w:tc>
        <w:tc>
          <w:tcPr>
            <w:tcW w:w="0" w:type="auto"/>
            <w:hideMark/>
          </w:tcPr>
          <w:p w14:paraId="380F1E3D" w14:textId="77777777" w:rsidR="00311C73" w:rsidRPr="00AB068B" w:rsidRDefault="00311C73" w:rsidP="00311C73">
            <w:pPr>
              <w:rPr>
                <w:rFonts w:cstheme="minorHAnsi"/>
              </w:rPr>
            </w:pPr>
            <w:r w:rsidRPr="00AB068B">
              <w:rPr>
                <w:rFonts w:cstheme="minorHAnsi"/>
              </w:rPr>
              <w:t>1 (6.66)</w:t>
            </w:r>
          </w:p>
        </w:tc>
        <w:tc>
          <w:tcPr>
            <w:tcW w:w="0" w:type="auto"/>
            <w:hideMark/>
          </w:tcPr>
          <w:p w14:paraId="3707DE01" w14:textId="77777777" w:rsidR="00311C73" w:rsidRPr="00AB068B" w:rsidRDefault="00311C73" w:rsidP="00311C73">
            <w:pPr>
              <w:rPr>
                <w:rFonts w:cstheme="minorHAnsi"/>
              </w:rPr>
            </w:pPr>
            <w:r w:rsidRPr="00AB068B">
              <w:rPr>
                <w:rFonts w:cstheme="minorHAnsi"/>
              </w:rPr>
              <w:t>15 (11.63)</w:t>
            </w:r>
          </w:p>
        </w:tc>
      </w:tr>
      <w:tr w:rsidR="00876391" w:rsidRPr="00AB068B" w14:paraId="36D94DAA" w14:textId="77777777" w:rsidTr="00F932CC">
        <w:tc>
          <w:tcPr>
            <w:tcW w:w="0" w:type="auto"/>
            <w:hideMark/>
          </w:tcPr>
          <w:p w14:paraId="045979A0" w14:textId="6C89B226" w:rsidR="00311C73" w:rsidRPr="00AB068B" w:rsidRDefault="00150A2A" w:rsidP="00311C73">
            <w:pPr>
              <w:rPr>
                <w:rFonts w:cstheme="minorHAnsi"/>
              </w:rPr>
            </w:pPr>
            <w:r>
              <w:rPr>
                <w:rFonts w:cstheme="minorHAnsi"/>
              </w:rPr>
              <w:t xml:space="preserve"> </w:t>
            </w:r>
            <w:r w:rsidR="00311C73" w:rsidRPr="00AB068B">
              <w:rPr>
                <w:rFonts w:cstheme="minorHAnsi"/>
              </w:rPr>
              <w:t>No complication</w:t>
            </w:r>
          </w:p>
        </w:tc>
        <w:tc>
          <w:tcPr>
            <w:tcW w:w="0" w:type="auto"/>
            <w:hideMark/>
          </w:tcPr>
          <w:p w14:paraId="779B9F60" w14:textId="77777777" w:rsidR="00311C73" w:rsidRPr="00AB068B" w:rsidRDefault="00311C73" w:rsidP="00311C73">
            <w:pPr>
              <w:rPr>
                <w:rFonts w:cstheme="minorHAnsi"/>
              </w:rPr>
            </w:pPr>
            <w:r w:rsidRPr="00AB068B">
              <w:rPr>
                <w:rFonts w:cstheme="minorHAnsi"/>
              </w:rPr>
              <w:t>52 (49.05)</w:t>
            </w:r>
          </w:p>
        </w:tc>
        <w:tc>
          <w:tcPr>
            <w:tcW w:w="0" w:type="auto"/>
            <w:hideMark/>
          </w:tcPr>
          <w:p w14:paraId="283E252E" w14:textId="77777777" w:rsidR="00311C73" w:rsidRPr="00AB068B" w:rsidRDefault="00311C73" w:rsidP="00311C73">
            <w:pPr>
              <w:rPr>
                <w:rFonts w:cstheme="minorHAnsi"/>
              </w:rPr>
            </w:pPr>
            <w:r w:rsidRPr="00AB068B">
              <w:rPr>
                <w:rFonts w:cstheme="minorHAnsi"/>
              </w:rPr>
              <w:t>2 (1.89)</w:t>
            </w:r>
          </w:p>
        </w:tc>
        <w:tc>
          <w:tcPr>
            <w:tcW w:w="0" w:type="auto"/>
            <w:hideMark/>
          </w:tcPr>
          <w:p w14:paraId="73252090" w14:textId="77777777" w:rsidR="00311C73" w:rsidRPr="00AB068B" w:rsidRDefault="00311C73" w:rsidP="00311C73">
            <w:pPr>
              <w:rPr>
                <w:rFonts w:cstheme="minorHAnsi"/>
              </w:rPr>
            </w:pPr>
            <w:r w:rsidRPr="00AB068B">
              <w:rPr>
                <w:rFonts w:cstheme="minorHAnsi"/>
              </w:rPr>
              <w:t>47 (44.34)</w:t>
            </w:r>
          </w:p>
        </w:tc>
        <w:tc>
          <w:tcPr>
            <w:tcW w:w="0" w:type="auto"/>
            <w:hideMark/>
          </w:tcPr>
          <w:p w14:paraId="725F1FC2" w14:textId="77777777" w:rsidR="00311C73" w:rsidRPr="00AB068B" w:rsidRDefault="00311C73" w:rsidP="00311C73">
            <w:pPr>
              <w:rPr>
                <w:rFonts w:cstheme="minorHAnsi"/>
              </w:rPr>
            </w:pPr>
            <w:r w:rsidRPr="00AB068B">
              <w:rPr>
                <w:rFonts w:cstheme="minorHAnsi"/>
              </w:rPr>
              <w:t>3 (2.83)</w:t>
            </w:r>
          </w:p>
        </w:tc>
        <w:tc>
          <w:tcPr>
            <w:tcW w:w="0" w:type="auto"/>
            <w:hideMark/>
          </w:tcPr>
          <w:p w14:paraId="46524199" w14:textId="77777777" w:rsidR="00311C73" w:rsidRPr="00AB068B" w:rsidRDefault="00311C73" w:rsidP="00311C73">
            <w:pPr>
              <w:rPr>
                <w:rFonts w:cstheme="minorHAnsi"/>
              </w:rPr>
            </w:pPr>
            <w:r w:rsidRPr="00AB068B">
              <w:rPr>
                <w:rFonts w:cstheme="minorHAnsi"/>
              </w:rPr>
              <w:t>2 (1.89)</w:t>
            </w:r>
          </w:p>
        </w:tc>
        <w:tc>
          <w:tcPr>
            <w:tcW w:w="0" w:type="auto"/>
            <w:hideMark/>
          </w:tcPr>
          <w:p w14:paraId="5CAB689E" w14:textId="77777777" w:rsidR="00311C73" w:rsidRPr="00AB068B" w:rsidRDefault="00311C73" w:rsidP="00311C73">
            <w:pPr>
              <w:rPr>
                <w:rFonts w:cstheme="minorHAnsi"/>
              </w:rPr>
            </w:pPr>
            <w:r w:rsidRPr="00AB068B">
              <w:rPr>
                <w:rFonts w:cstheme="minorHAnsi"/>
              </w:rPr>
              <w:t>106 (82.17)</w:t>
            </w:r>
          </w:p>
        </w:tc>
      </w:tr>
      <w:tr w:rsidR="00876391" w:rsidRPr="00AB068B" w14:paraId="19B01D11" w14:textId="77777777" w:rsidTr="0075735C">
        <w:tc>
          <w:tcPr>
            <w:tcW w:w="0" w:type="auto"/>
            <w:hideMark/>
          </w:tcPr>
          <w:p w14:paraId="11A9B898" w14:textId="77777777" w:rsidR="00876391" w:rsidRPr="00AB068B" w:rsidRDefault="00876391" w:rsidP="00311C73">
            <w:pPr>
              <w:rPr>
                <w:rFonts w:cstheme="minorHAnsi"/>
              </w:rPr>
            </w:pPr>
            <w:r w:rsidRPr="00AB068B">
              <w:rPr>
                <w:rFonts w:cstheme="minorHAnsi"/>
              </w:rPr>
              <w:t>Vitality at the end</w:t>
            </w:r>
          </w:p>
        </w:tc>
        <w:tc>
          <w:tcPr>
            <w:tcW w:w="0" w:type="auto"/>
          </w:tcPr>
          <w:p w14:paraId="371B4BF4" w14:textId="77777777" w:rsidR="00876391" w:rsidRPr="00AB068B" w:rsidRDefault="00876391" w:rsidP="00311C73">
            <w:pPr>
              <w:rPr>
                <w:rFonts w:cstheme="minorHAnsi"/>
              </w:rPr>
            </w:pPr>
          </w:p>
        </w:tc>
        <w:tc>
          <w:tcPr>
            <w:tcW w:w="0" w:type="auto"/>
          </w:tcPr>
          <w:p w14:paraId="2D3D93FA" w14:textId="77777777" w:rsidR="00876391" w:rsidRPr="00AB068B" w:rsidRDefault="00876391" w:rsidP="00311C73">
            <w:pPr>
              <w:rPr>
                <w:rFonts w:cstheme="minorHAnsi"/>
              </w:rPr>
            </w:pPr>
          </w:p>
        </w:tc>
        <w:tc>
          <w:tcPr>
            <w:tcW w:w="0" w:type="auto"/>
          </w:tcPr>
          <w:p w14:paraId="2E62AA79" w14:textId="77777777" w:rsidR="00876391" w:rsidRPr="00AB068B" w:rsidRDefault="00876391" w:rsidP="00311C73">
            <w:pPr>
              <w:rPr>
                <w:rFonts w:cstheme="minorHAnsi"/>
              </w:rPr>
            </w:pPr>
          </w:p>
        </w:tc>
        <w:tc>
          <w:tcPr>
            <w:tcW w:w="0" w:type="auto"/>
          </w:tcPr>
          <w:p w14:paraId="1A32B6D5" w14:textId="77777777" w:rsidR="00876391" w:rsidRPr="00AB068B" w:rsidRDefault="00876391" w:rsidP="00311C73">
            <w:pPr>
              <w:rPr>
                <w:rFonts w:cstheme="minorHAnsi"/>
              </w:rPr>
            </w:pPr>
          </w:p>
        </w:tc>
        <w:tc>
          <w:tcPr>
            <w:tcW w:w="0" w:type="auto"/>
          </w:tcPr>
          <w:p w14:paraId="269CB8CF" w14:textId="77777777" w:rsidR="00876391" w:rsidRPr="00AB068B" w:rsidRDefault="00876391" w:rsidP="00311C73">
            <w:pPr>
              <w:rPr>
                <w:rFonts w:cstheme="minorHAnsi"/>
              </w:rPr>
            </w:pPr>
          </w:p>
        </w:tc>
        <w:tc>
          <w:tcPr>
            <w:tcW w:w="0" w:type="auto"/>
          </w:tcPr>
          <w:p w14:paraId="49854B8C" w14:textId="701FDE8D" w:rsidR="00876391" w:rsidRPr="00AB068B" w:rsidRDefault="00876391" w:rsidP="00311C73">
            <w:pPr>
              <w:rPr>
                <w:rFonts w:cstheme="minorHAnsi"/>
              </w:rPr>
            </w:pPr>
          </w:p>
        </w:tc>
      </w:tr>
      <w:tr w:rsidR="00876391" w:rsidRPr="00AB068B" w14:paraId="11FD64BB" w14:textId="77777777" w:rsidTr="00F932CC">
        <w:tc>
          <w:tcPr>
            <w:tcW w:w="0" w:type="auto"/>
            <w:hideMark/>
          </w:tcPr>
          <w:p w14:paraId="1457DB89" w14:textId="612A3FC1" w:rsidR="00311C73" w:rsidRPr="00AB068B" w:rsidRDefault="00150A2A" w:rsidP="00311C73">
            <w:pPr>
              <w:rPr>
                <w:rFonts w:cstheme="minorHAnsi"/>
              </w:rPr>
            </w:pPr>
            <w:r>
              <w:rPr>
                <w:rFonts w:cstheme="minorHAnsi"/>
              </w:rPr>
              <w:t xml:space="preserve"> </w:t>
            </w:r>
            <w:r w:rsidR="00311C73" w:rsidRPr="00AB068B">
              <w:rPr>
                <w:rFonts w:cstheme="minorHAnsi"/>
              </w:rPr>
              <w:t>Vital</w:t>
            </w:r>
          </w:p>
        </w:tc>
        <w:tc>
          <w:tcPr>
            <w:tcW w:w="0" w:type="auto"/>
            <w:hideMark/>
          </w:tcPr>
          <w:p w14:paraId="098DDFC1" w14:textId="77777777" w:rsidR="00311C73" w:rsidRPr="00AB068B" w:rsidRDefault="00311C73" w:rsidP="00311C73">
            <w:pPr>
              <w:rPr>
                <w:rFonts w:cstheme="minorHAnsi"/>
              </w:rPr>
            </w:pPr>
            <w:r w:rsidRPr="00AB068B">
              <w:rPr>
                <w:rFonts w:cstheme="minorHAnsi"/>
              </w:rPr>
              <w:t>32 (45.07)</w:t>
            </w:r>
          </w:p>
        </w:tc>
        <w:tc>
          <w:tcPr>
            <w:tcW w:w="0" w:type="auto"/>
            <w:hideMark/>
          </w:tcPr>
          <w:p w14:paraId="22CD9F72" w14:textId="77777777" w:rsidR="00311C73" w:rsidRPr="00AB068B" w:rsidRDefault="00311C73" w:rsidP="00311C73">
            <w:pPr>
              <w:rPr>
                <w:rFonts w:cstheme="minorHAnsi"/>
              </w:rPr>
            </w:pPr>
            <w:r w:rsidRPr="00AB068B">
              <w:rPr>
                <w:rFonts w:cstheme="minorHAnsi"/>
              </w:rPr>
              <w:t>2 (2.82)</w:t>
            </w:r>
          </w:p>
        </w:tc>
        <w:tc>
          <w:tcPr>
            <w:tcW w:w="0" w:type="auto"/>
            <w:hideMark/>
          </w:tcPr>
          <w:p w14:paraId="456A91F6" w14:textId="77777777" w:rsidR="00311C73" w:rsidRPr="00AB068B" w:rsidRDefault="00311C73" w:rsidP="00311C73">
            <w:pPr>
              <w:rPr>
                <w:rFonts w:cstheme="minorHAnsi"/>
              </w:rPr>
            </w:pPr>
            <w:r w:rsidRPr="00AB068B">
              <w:rPr>
                <w:rFonts w:cstheme="minorHAnsi"/>
              </w:rPr>
              <w:t>32 (45.07)</w:t>
            </w:r>
          </w:p>
        </w:tc>
        <w:tc>
          <w:tcPr>
            <w:tcW w:w="0" w:type="auto"/>
            <w:hideMark/>
          </w:tcPr>
          <w:p w14:paraId="246E5107" w14:textId="77777777" w:rsidR="00311C73" w:rsidRPr="00AB068B" w:rsidRDefault="00311C73" w:rsidP="00311C73">
            <w:pPr>
              <w:rPr>
                <w:rFonts w:cstheme="minorHAnsi"/>
              </w:rPr>
            </w:pPr>
            <w:r w:rsidRPr="00AB068B">
              <w:rPr>
                <w:rFonts w:cstheme="minorHAnsi"/>
              </w:rPr>
              <w:t>3 (4.22)</w:t>
            </w:r>
          </w:p>
        </w:tc>
        <w:tc>
          <w:tcPr>
            <w:tcW w:w="0" w:type="auto"/>
            <w:hideMark/>
          </w:tcPr>
          <w:p w14:paraId="37273809" w14:textId="77777777" w:rsidR="00311C73" w:rsidRPr="00AB068B" w:rsidRDefault="00311C73" w:rsidP="00311C73">
            <w:pPr>
              <w:rPr>
                <w:rFonts w:cstheme="minorHAnsi"/>
              </w:rPr>
            </w:pPr>
            <w:r w:rsidRPr="00AB068B">
              <w:rPr>
                <w:rFonts w:cstheme="minorHAnsi"/>
              </w:rPr>
              <w:t>2 (2.82)</w:t>
            </w:r>
          </w:p>
        </w:tc>
        <w:tc>
          <w:tcPr>
            <w:tcW w:w="0" w:type="auto"/>
            <w:hideMark/>
          </w:tcPr>
          <w:p w14:paraId="769D7779" w14:textId="77777777" w:rsidR="00311C73" w:rsidRPr="00AB068B" w:rsidRDefault="00311C73" w:rsidP="00311C73">
            <w:pPr>
              <w:rPr>
                <w:rFonts w:cstheme="minorHAnsi"/>
              </w:rPr>
            </w:pPr>
            <w:r w:rsidRPr="00AB068B">
              <w:rPr>
                <w:rFonts w:cstheme="minorHAnsi"/>
              </w:rPr>
              <w:t>71 (55.04)</w:t>
            </w:r>
          </w:p>
        </w:tc>
      </w:tr>
      <w:tr w:rsidR="00876391" w:rsidRPr="00AB068B" w14:paraId="6A2B06AE" w14:textId="77777777" w:rsidTr="00F932CC">
        <w:tc>
          <w:tcPr>
            <w:tcW w:w="0" w:type="auto"/>
            <w:hideMark/>
          </w:tcPr>
          <w:p w14:paraId="410E1281" w14:textId="2AC2CDDD" w:rsidR="00311C73" w:rsidRPr="00AB068B" w:rsidRDefault="00150A2A" w:rsidP="00311C73">
            <w:pPr>
              <w:rPr>
                <w:rFonts w:cstheme="minorHAnsi"/>
              </w:rPr>
            </w:pPr>
            <w:r>
              <w:rPr>
                <w:rFonts w:cstheme="minorHAnsi"/>
              </w:rPr>
              <w:t xml:space="preserve"> </w:t>
            </w:r>
            <w:r w:rsidR="00311C73" w:rsidRPr="00AB068B">
              <w:rPr>
                <w:rFonts w:cstheme="minorHAnsi"/>
              </w:rPr>
              <w:t>Non-vital</w:t>
            </w:r>
          </w:p>
        </w:tc>
        <w:tc>
          <w:tcPr>
            <w:tcW w:w="0" w:type="auto"/>
            <w:hideMark/>
          </w:tcPr>
          <w:p w14:paraId="53E8BE05" w14:textId="77777777" w:rsidR="00311C73" w:rsidRPr="00AB068B" w:rsidRDefault="00311C73" w:rsidP="00311C73">
            <w:pPr>
              <w:rPr>
                <w:rFonts w:cstheme="minorHAnsi"/>
              </w:rPr>
            </w:pPr>
            <w:r w:rsidRPr="00AB068B">
              <w:rPr>
                <w:rFonts w:cstheme="minorHAnsi"/>
              </w:rPr>
              <w:t>33 (56.90)</w:t>
            </w:r>
          </w:p>
        </w:tc>
        <w:tc>
          <w:tcPr>
            <w:tcW w:w="0" w:type="auto"/>
            <w:hideMark/>
          </w:tcPr>
          <w:p w14:paraId="22CEB9E2" w14:textId="77777777" w:rsidR="00311C73" w:rsidRPr="00AB068B" w:rsidRDefault="00311C73" w:rsidP="00311C73">
            <w:pPr>
              <w:rPr>
                <w:rFonts w:cstheme="minorHAnsi"/>
              </w:rPr>
            </w:pPr>
            <w:r w:rsidRPr="00AB068B">
              <w:rPr>
                <w:rFonts w:cstheme="minorHAnsi"/>
              </w:rPr>
              <w:t>1 (1.72)</w:t>
            </w:r>
          </w:p>
        </w:tc>
        <w:tc>
          <w:tcPr>
            <w:tcW w:w="0" w:type="auto"/>
            <w:hideMark/>
          </w:tcPr>
          <w:p w14:paraId="6FBDD470" w14:textId="77777777" w:rsidR="00311C73" w:rsidRPr="00AB068B" w:rsidRDefault="00311C73" w:rsidP="00311C73">
            <w:pPr>
              <w:rPr>
                <w:rFonts w:cstheme="minorHAnsi"/>
              </w:rPr>
            </w:pPr>
            <w:r w:rsidRPr="00AB068B">
              <w:rPr>
                <w:rFonts w:cstheme="minorHAnsi"/>
              </w:rPr>
              <w:t>22 (37.94)</w:t>
            </w:r>
          </w:p>
        </w:tc>
        <w:tc>
          <w:tcPr>
            <w:tcW w:w="0" w:type="auto"/>
            <w:hideMark/>
          </w:tcPr>
          <w:p w14:paraId="608BB583" w14:textId="77777777" w:rsidR="00311C73" w:rsidRPr="00AB068B" w:rsidRDefault="00311C73" w:rsidP="00311C73">
            <w:pPr>
              <w:rPr>
                <w:rFonts w:cstheme="minorHAnsi"/>
              </w:rPr>
            </w:pPr>
            <w:r w:rsidRPr="00AB068B">
              <w:rPr>
                <w:rFonts w:cstheme="minorHAnsi"/>
              </w:rPr>
              <w:t>1 (1.72)</w:t>
            </w:r>
          </w:p>
        </w:tc>
        <w:tc>
          <w:tcPr>
            <w:tcW w:w="0" w:type="auto"/>
            <w:hideMark/>
          </w:tcPr>
          <w:p w14:paraId="6ABF40EC" w14:textId="77777777" w:rsidR="00311C73" w:rsidRPr="00AB068B" w:rsidRDefault="00311C73" w:rsidP="00311C73">
            <w:pPr>
              <w:rPr>
                <w:rFonts w:cstheme="minorHAnsi"/>
              </w:rPr>
            </w:pPr>
            <w:r w:rsidRPr="00AB068B">
              <w:rPr>
                <w:rFonts w:cstheme="minorHAnsi"/>
              </w:rPr>
              <w:t>1 (1.72)</w:t>
            </w:r>
          </w:p>
        </w:tc>
        <w:tc>
          <w:tcPr>
            <w:tcW w:w="0" w:type="auto"/>
            <w:hideMark/>
          </w:tcPr>
          <w:p w14:paraId="462A91E0" w14:textId="77777777" w:rsidR="00311C73" w:rsidRPr="00AB068B" w:rsidRDefault="00311C73" w:rsidP="00311C73">
            <w:pPr>
              <w:rPr>
                <w:rFonts w:cstheme="minorHAnsi"/>
              </w:rPr>
            </w:pPr>
            <w:r w:rsidRPr="00AB068B">
              <w:rPr>
                <w:rFonts w:cstheme="minorHAnsi"/>
              </w:rPr>
              <w:t>58 (44.96)</w:t>
            </w:r>
          </w:p>
        </w:tc>
      </w:tr>
      <w:tr w:rsidR="00876391" w:rsidRPr="00AB068B" w14:paraId="5A3760A4" w14:textId="77777777" w:rsidTr="00876391">
        <w:tc>
          <w:tcPr>
            <w:tcW w:w="0" w:type="auto"/>
            <w:hideMark/>
          </w:tcPr>
          <w:p w14:paraId="7F80D938" w14:textId="77777777" w:rsidR="00876391" w:rsidRPr="00AB068B" w:rsidRDefault="00876391" w:rsidP="00311C73">
            <w:pPr>
              <w:rPr>
                <w:rFonts w:cstheme="minorHAnsi"/>
              </w:rPr>
            </w:pPr>
            <w:r w:rsidRPr="00AB068B">
              <w:rPr>
                <w:rFonts w:cstheme="minorHAnsi"/>
              </w:rPr>
              <w:t>Definitive treatment</w:t>
            </w:r>
          </w:p>
        </w:tc>
        <w:tc>
          <w:tcPr>
            <w:tcW w:w="0" w:type="auto"/>
          </w:tcPr>
          <w:p w14:paraId="0D1A31AF" w14:textId="77777777" w:rsidR="00876391" w:rsidRPr="00AB068B" w:rsidRDefault="00876391" w:rsidP="00311C73">
            <w:pPr>
              <w:rPr>
                <w:rFonts w:cstheme="minorHAnsi"/>
              </w:rPr>
            </w:pPr>
          </w:p>
        </w:tc>
        <w:tc>
          <w:tcPr>
            <w:tcW w:w="0" w:type="auto"/>
          </w:tcPr>
          <w:p w14:paraId="40F0AF43" w14:textId="77777777" w:rsidR="00876391" w:rsidRPr="00AB068B" w:rsidRDefault="00876391" w:rsidP="00311C73">
            <w:pPr>
              <w:rPr>
                <w:rFonts w:cstheme="minorHAnsi"/>
              </w:rPr>
            </w:pPr>
          </w:p>
        </w:tc>
        <w:tc>
          <w:tcPr>
            <w:tcW w:w="0" w:type="auto"/>
          </w:tcPr>
          <w:p w14:paraId="6C806904" w14:textId="77777777" w:rsidR="00876391" w:rsidRPr="00AB068B" w:rsidRDefault="00876391" w:rsidP="00311C73">
            <w:pPr>
              <w:rPr>
                <w:rFonts w:cstheme="minorHAnsi"/>
              </w:rPr>
            </w:pPr>
          </w:p>
        </w:tc>
        <w:tc>
          <w:tcPr>
            <w:tcW w:w="0" w:type="auto"/>
          </w:tcPr>
          <w:p w14:paraId="1549A9D4" w14:textId="77777777" w:rsidR="00876391" w:rsidRPr="00AB068B" w:rsidRDefault="00876391" w:rsidP="00311C73">
            <w:pPr>
              <w:rPr>
                <w:rFonts w:cstheme="minorHAnsi"/>
              </w:rPr>
            </w:pPr>
          </w:p>
        </w:tc>
        <w:tc>
          <w:tcPr>
            <w:tcW w:w="0" w:type="auto"/>
          </w:tcPr>
          <w:p w14:paraId="4604E8BB" w14:textId="77777777" w:rsidR="00876391" w:rsidRPr="00AB068B" w:rsidRDefault="00876391" w:rsidP="00311C73">
            <w:pPr>
              <w:rPr>
                <w:rFonts w:cstheme="minorHAnsi"/>
              </w:rPr>
            </w:pPr>
          </w:p>
        </w:tc>
        <w:tc>
          <w:tcPr>
            <w:tcW w:w="0" w:type="auto"/>
          </w:tcPr>
          <w:p w14:paraId="0FAC25EB" w14:textId="0E44C687" w:rsidR="00876391" w:rsidRPr="00AB068B" w:rsidRDefault="00876391" w:rsidP="00311C73">
            <w:pPr>
              <w:rPr>
                <w:rFonts w:cstheme="minorHAnsi"/>
              </w:rPr>
            </w:pPr>
          </w:p>
        </w:tc>
      </w:tr>
      <w:tr w:rsidR="00876391" w:rsidRPr="00AB068B" w14:paraId="0991E6BE" w14:textId="77777777" w:rsidTr="00F932CC">
        <w:tc>
          <w:tcPr>
            <w:tcW w:w="0" w:type="auto"/>
            <w:hideMark/>
          </w:tcPr>
          <w:p w14:paraId="19835D3B" w14:textId="212C14FA" w:rsidR="00311C73" w:rsidRPr="00AB068B" w:rsidRDefault="00150A2A" w:rsidP="00311C73">
            <w:pPr>
              <w:rPr>
                <w:rFonts w:cstheme="minorHAnsi"/>
              </w:rPr>
            </w:pPr>
            <w:r>
              <w:rPr>
                <w:rFonts w:cstheme="minorHAnsi"/>
              </w:rPr>
              <w:t xml:space="preserve"> </w:t>
            </w:r>
            <w:r w:rsidR="00311C73" w:rsidRPr="00AB068B">
              <w:rPr>
                <w:rFonts w:cstheme="minorHAnsi"/>
              </w:rPr>
              <w:t>ER</w:t>
            </w:r>
          </w:p>
        </w:tc>
        <w:tc>
          <w:tcPr>
            <w:tcW w:w="0" w:type="auto"/>
            <w:hideMark/>
          </w:tcPr>
          <w:p w14:paraId="5F9C5841" w14:textId="77777777" w:rsidR="00311C73" w:rsidRPr="00AB068B" w:rsidRDefault="00311C73" w:rsidP="00311C73">
            <w:pPr>
              <w:rPr>
                <w:rFonts w:cstheme="minorHAnsi"/>
              </w:rPr>
            </w:pPr>
            <w:r w:rsidRPr="00AB068B">
              <w:rPr>
                <w:rFonts w:cstheme="minorHAnsi"/>
              </w:rPr>
              <w:t>29 (43.94)</w:t>
            </w:r>
          </w:p>
        </w:tc>
        <w:tc>
          <w:tcPr>
            <w:tcW w:w="0" w:type="auto"/>
            <w:hideMark/>
          </w:tcPr>
          <w:p w14:paraId="0BF29BD2" w14:textId="77777777" w:rsidR="00311C73" w:rsidRPr="00AB068B" w:rsidRDefault="00311C73" w:rsidP="00311C73">
            <w:pPr>
              <w:rPr>
                <w:rFonts w:cstheme="minorHAnsi"/>
              </w:rPr>
            </w:pPr>
            <w:r w:rsidRPr="00AB068B">
              <w:rPr>
                <w:rFonts w:cstheme="minorHAnsi"/>
              </w:rPr>
              <w:t>2 (3.03)</w:t>
            </w:r>
          </w:p>
        </w:tc>
        <w:tc>
          <w:tcPr>
            <w:tcW w:w="0" w:type="auto"/>
            <w:hideMark/>
          </w:tcPr>
          <w:p w14:paraId="75507179" w14:textId="77777777" w:rsidR="00311C73" w:rsidRPr="00AB068B" w:rsidRDefault="00311C73" w:rsidP="00311C73">
            <w:pPr>
              <w:rPr>
                <w:rFonts w:cstheme="minorHAnsi"/>
              </w:rPr>
            </w:pPr>
            <w:r w:rsidRPr="00AB068B">
              <w:rPr>
                <w:rFonts w:cstheme="minorHAnsi"/>
              </w:rPr>
              <w:t>30 (45.45)</w:t>
            </w:r>
          </w:p>
        </w:tc>
        <w:tc>
          <w:tcPr>
            <w:tcW w:w="0" w:type="auto"/>
            <w:hideMark/>
          </w:tcPr>
          <w:p w14:paraId="2A1E12EA" w14:textId="77777777" w:rsidR="00311C73" w:rsidRPr="00AB068B" w:rsidRDefault="00311C73" w:rsidP="00311C73">
            <w:pPr>
              <w:rPr>
                <w:rFonts w:cstheme="minorHAnsi"/>
              </w:rPr>
            </w:pPr>
            <w:r w:rsidRPr="00AB068B">
              <w:rPr>
                <w:rFonts w:cstheme="minorHAnsi"/>
              </w:rPr>
              <w:t>3 (4.55)</w:t>
            </w:r>
          </w:p>
        </w:tc>
        <w:tc>
          <w:tcPr>
            <w:tcW w:w="0" w:type="auto"/>
            <w:hideMark/>
          </w:tcPr>
          <w:p w14:paraId="5EC85A78" w14:textId="77777777" w:rsidR="00311C73" w:rsidRPr="00AB068B" w:rsidRDefault="00311C73" w:rsidP="00311C73">
            <w:pPr>
              <w:rPr>
                <w:rFonts w:cstheme="minorHAnsi"/>
              </w:rPr>
            </w:pPr>
            <w:r w:rsidRPr="00AB068B">
              <w:rPr>
                <w:rFonts w:cstheme="minorHAnsi"/>
              </w:rPr>
              <w:t>2 (3.03)</w:t>
            </w:r>
          </w:p>
        </w:tc>
        <w:tc>
          <w:tcPr>
            <w:tcW w:w="0" w:type="auto"/>
            <w:hideMark/>
          </w:tcPr>
          <w:p w14:paraId="4743A807" w14:textId="77777777" w:rsidR="00311C73" w:rsidRPr="00AB068B" w:rsidRDefault="00311C73" w:rsidP="00311C73">
            <w:pPr>
              <w:rPr>
                <w:rFonts w:cstheme="minorHAnsi"/>
              </w:rPr>
            </w:pPr>
            <w:r w:rsidRPr="00AB068B">
              <w:rPr>
                <w:rFonts w:cstheme="minorHAnsi"/>
              </w:rPr>
              <w:t>66 (51.16)</w:t>
            </w:r>
          </w:p>
        </w:tc>
      </w:tr>
      <w:tr w:rsidR="00876391" w:rsidRPr="00AB068B" w14:paraId="2A475F5D" w14:textId="77777777" w:rsidTr="00F932CC">
        <w:tc>
          <w:tcPr>
            <w:tcW w:w="0" w:type="auto"/>
            <w:hideMark/>
          </w:tcPr>
          <w:p w14:paraId="3D4DC477" w14:textId="26D3D64D" w:rsidR="00311C73" w:rsidRPr="00AB068B" w:rsidRDefault="00150A2A" w:rsidP="00311C73">
            <w:pPr>
              <w:rPr>
                <w:rFonts w:cstheme="minorHAnsi"/>
              </w:rPr>
            </w:pPr>
            <w:r>
              <w:rPr>
                <w:rFonts w:cstheme="minorHAnsi"/>
              </w:rPr>
              <w:t xml:space="preserve"> </w:t>
            </w:r>
            <w:proofErr w:type="spellStart"/>
            <w:r w:rsidR="00311C73" w:rsidRPr="00AB068B">
              <w:rPr>
                <w:rFonts w:cstheme="minorHAnsi"/>
              </w:rPr>
              <w:t>Cvek</w:t>
            </w:r>
            <w:proofErr w:type="spellEnd"/>
            <w:r w:rsidR="00311C73" w:rsidRPr="00AB068B">
              <w:rPr>
                <w:rFonts w:cstheme="minorHAnsi"/>
              </w:rPr>
              <w:t xml:space="preserve"> Amp.</w:t>
            </w:r>
            <w:r>
              <w:rPr>
                <w:rFonts w:cstheme="minorHAnsi"/>
              </w:rPr>
              <w:t xml:space="preserve"> </w:t>
            </w:r>
            <w:r w:rsidR="00311C73" w:rsidRPr="00AB068B">
              <w:rPr>
                <w:rFonts w:cstheme="minorHAnsi"/>
              </w:rPr>
              <w:t>+</w:t>
            </w:r>
            <w:r>
              <w:rPr>
                <w:rFonts w:cstheme="minorHAnsi"/>
              </w:rPr>
              <w:t xml:space="preserve"> </w:t>
            </w:r>
            <w:r w:rsidR="00311C73" w:rsidRPr="00AB068B">
              <w:rPr>
                <w:rFonts w:cstheme="minorHAnsi"/>
              </w:rPr>
              <w:t>ER</w:t>
            </w:r>
          </w:p>
        </w:tc>
        <w:tc>
          <w:tcPr>
            <w:tcW w:w="0" w:type="auto"/>
            <w:hideMark/>
          </w:tcPr>
          <w:p w14:paraId="6B76E0F8" w14:textId="77777777" w:rsidR="00311C73" w:rsidRPr="00AB068B" w:rsidRDefault="00311C73" w:rsidP="00311C73">
            <w:pPr>
              <w:rPr>
                <w:rFonts w:cstheme="minorHAnsi"/>
              </w:rPr>
            </w:pPr>
            <w:r w:rsidRPr="00AB068B">
              <w:rPr>
                <w:rFonts w:cstheme="minorHAnsi"/>
              </w:rPr>
              <w:t>2 (66.67)</w:t>
            </w:r>
          </w:p>
        </w:tc>
        <w:tc>
          <w:tcPr>
            <w:tcW w:w="0" w:type="auto"/>
            <w:hideMark/>
          </w:tcPr>
          <w:p w14:paraId="4AA17ED5" w14:textId="77777777" w:rsidR="00311C73" w:rsidRPr="00AB068B" w:rsidRDefault="00311C73" w:rsidP="00311C73">
            <w:pPr>
              <w:rPr>
                <w:rFonts w:cstheme="minorHAnsi"/>
              </w:rPr>
            </w:pPr>
            <w:r w:rsidRPr="00AB068B">
              <w:rPr>
                <w:rFonts w:cstheme="minorHAnsi"/>
              </w:rPr>
              <w:t>0 (0.00)</w:t>
            </w:r>
          </w:p>
        </w:tc>
        <w:tc>
          <w:tcPr>
            <w:tcW w:w="0" w:type="auto"/>
            <w:hideMark/>
          </w:tcPr>
          <w:p w14:paraId="308B8B38" w14:textId="77777777" w:rsidR="00311C73" w:rsidRPr="00AB068B" w:rsidRDefault="00311C73" w:rsidP="00311C73">
            <w:pPr>
              <w:rPr>
                <w:rFonts w:cstheme="minorHAnsi"/>
              </w:rPr>
            </w:pPr>
            <w:r w:rsidRPr="00AB068B">
              <w:rPr>
                <w:rFonts w:cstheme="minorHAnsi"/>
              </w:rPr>
              <w:t>1 (33.33)</w:t>
            </w:r>
          </w:p>
        </w:tc>
        <w:tc>
          <w:tcPr>
            <w:tcW w:w="0" w:type="auto"/>
            <w:hideMark/>
          </w:tcPr>
          <w:p w14:paraId="7468B503" w14:textId="77777777" w:rsidR="00311C73" w:rsidRPr="00AB068B" w:rsidRDefault="00311C73" w:rsidP="00311C73">
            <w:pPr>
              <w:rPr>
                <w:rFonts w:cstheme="minorHAnsi"/>
              </w:rPr>
            </w:pPr>
            <w:r w:rsidRPr="00AB068B">
              <w:rPr>
                <w:rFonts w:cstheme="minorHAnsi"/>
              </w:rPr>
              <w:t>0 (0.00)</w:t>
            </w:r>
          </w:p>
        </w:tc>
        <w:tc>
          <w:tcPr>
            <w:tcW w:w="0" w:type="auto"/>
            <w:hideMark/>
          </w:tcPr>
          <w:p w14:paraId="6FF533D7" w14:textId="77777777" w:rsidR="00311C73" w:rsidRPr="00AB068B" w:rsidRDefault="00311C73" w:rsidP="00311C73">
            <w:pPr>
              <w:rPr>
                <w:rFonts w:cstheme="minorHAnsi"/>
              </w:rPr>
            </w:pPr>
            <w:r w:rsidRPr="00AB068B">
              <w:rPr>
                <w:rFonts w:cstheme="minorHAnsi"/>
              </w:rPr>
              <w:t>0 (0.00)</w:t>
            </w:r>
          </w:p>
        </w:tc>
        <w:tc>
          <w:tcPr>
            <w:tcW w:w="0" w:type="auto"/>
            <w:hideMark/>
          </w:tcPr>
          <w:p w14:paraId="2CD2B3C5" w14:textId="77777777" w:rsidR="00311C73" w:rsidRPr="00AB068B" w:rsidRDefault="00311C73" w:rsidP="00311C73">
            <w:pPr>
              <w:rPr>
                <w:rFonts w:cstheme="minorHAnsi"/>
              </w:rPr>
            </w:pPr>
            <w:r w:rsidRPr="00AB068B">
              <w:rPr>
                <w:rFonts w:cstheme="minorHAnsi"/>
              </w:rPr>
              <w:t>3 (2.32)</w:t>
            </w:r>
          </w:p>
        </w:tc>
      </w:tr>
      <w:tr w:rsidR="00876391" w:rsidRPr="00AB068B" w14:paraId="41D68745" w14:textId="77777777" w:rsidTr="00F932CC">
        <w:tc>
          <w:tcPr>
            <w:tcW w:w="0" w:type="auto"/>
            <w:hideMark/>
          </w:tcPr>
          <w:p w14:paraId="0F22419D" w14:textId="180BD3CA" w:rsidR="00311C73" w:rsidRPr="00AB068B" w:rsidRDefault="00150A2A" w:rsidP="00311C73">
            <w:pPr>
              <w:rPr>
                <w:rFonts w:cstheme="minorHAnsi"/>
              </w:rPr>
            </w:pPr>
            <w:r>
              <w:rPr>
                <w:rFonts w:cstheme="minorHAnsi"/>
              </w:rPr>
              <w:t xml:space="preserve"> </w:t>
            </w:r>
            <w:r w:rsidR="00311C73" w:rsidRPr="00AB068B">
              <w:rPr>
                <w:rFonts w:cstheme="minorHAnsi"/>
              </w:rPr>
              <w:t>Fragment reattachment</w:t>
            </w:r>
          </w:p>
        </w:tc>
        <w:tc>
          <w:tcPr>
            <w:tcW w:w="0" w:type="auto"/>
            <w:hideMark/>
          </w:tcPr>
          <w:p w14:paraId="303BDACF" w14:textId="77777777" w:rsidR="00311C73" w:rsidRPr="00AB068B" w:rsidRDefault="00311C73" w:rsidP="00311C73">
            <w:pPr>
              <w:rPr>
                <w:rFonts w:cstheme="minorHAnsi"/>
              </w:rPr>
            </w:pPr>
            <w:r w:rsidRPr="00AB068B">
              <w:rPr>
                <w:rFonts w:cstheme="minorHAnsi"/>
              </w:rPr>
              <w:t>1 (50.00)</w:t>
            </w:r>
          </w:p>
        </w:tc>
        <w:tc>
          <w:tcPr>
            <w:tcW w:w="0" w:type="auto"/>
            <w:hideMark/>
          </w:tcPr>
          <w:p w14:paraId="03460893" w14:textId="77777777" w:rsidR="00311C73" w:rsidRPr="00AB068B" w:rsidRDefault="00311C73" w:rsidP="00311C73">
            <w:pPr>
              <w:rPr>
                <w:rFonts w:cstheme="minorHAnsi"/>
              </w:rPr>
            </w:pPr>
            <w:r w:rsidRPr="00AB068B">
              <w:rPr>
                <w:rFonts w:cstheme="minorHAnsi"/>
              </w:rPr>
              <w:t>0 (0.00)</w:t>
            </w:r>
          </w:p>
        </w:tc>
        <w:tc>
          <w:tcPr>
            <w:tcW w:w="0" w:type="auto"/>
            <w:hideMark/>
          </w:tcPr>
          <w:p w14:paraId="30C3ACEB" w14:textId="77777777" w:rsidR="00311C73" w:rsidRPr="00AB068B" w:rsidRDefault="00311C73" w:rsidP="00311C73">
            <w:pPr>
              <w:rPr>
                <w:rFonts w:cstheme="minorHAnsi"/>
              </w:rPr>
            </w:pPr>
            <w:r w:rsidRPr="00AB068B">
              <w:rPr>
                <w:rFonts w:cstheme="minorHAnsi"/>
              </w:rPr>
              <w:t>1 (50.00)</w:t>
            </w:r>
          </w:p>
        </w:tc>
        <w:tc>
          <w:tcPr>
            <w:tcW w:w="0" w:type="auto"/>
            <w:hideMark/>
          </w:tcPr>
          <w:p w14:paraId="5DCD9215" w14:textId="77777777" w:rsidR="00311C73" w:rsidRPr="00AB068B" w:rsidRDefault="00311C73" w:rsidP="00311C73">
            <w:pPr>
              <w:rPr>
                <w:rFonts w:cstheme="minorHAnsi"/>
              </w:rPr>
            </w:pPr>
            <w:r w:rsidRPr="00AB068B">
              <w:rPr>
                <w:rFonts w:cstheme="minorHAnsi"/>
              </w:rPr>
              <w:t>0 (0.00)</w:t>
            </w:r>
          </w:p>
        </w:tc>
        <w:tc>
          <w:tcPr>
            <w:tcW w:w="0" w:type="auto"/>
            <w:hideMark/>
          </w:tcPr>
          <w:p w14:paraId="326A10E3" w14:textId="77777777" w:rsidR="00311C73" w:rsidRPr="00AB068B" w:rsidRDefault="00311C73" w:rsidP="00311C73">
            <w:pPr>
              <w:rPr>
                <w:rFonts w:cstheme="minorHAnsi"/>
              </w:rPr>
            </w:pPr>
            <w:r w:rsidRPr="00AB068B">
              <w:rPr>
                <w:rFonts w:cstheme="minorHAnsi"/>
              </w:rPr>
              <w:t>0 (0.00)</w:t>
            </w:r>
          </w:p>
        </w:tc>
        <w:tc>
          <w:tcPr>
            <w:tcW w:w="0" w:type="auto"/>
            <w:hideMark/>
          </w:tcPr>
          <w:p w14:paraId="2A16A577" w14:textId="77777777" w:rsidR="00311C73" w:rsidRPr="00AB068B" w:rsidRDefault="00311C73" w:rsidP="00311C73">
            <w:pPr>
              <w:rPr>
                <w:rFonts w:cstheme="minorHAnsi"/>
              </w:rPr>
            </w:pPr>
            <w:r w:rsidRPr="00AB068B">
              <w:rPr>
                <w:rFonts w:cstheme="minorHAnsi"/>
              </w:rPr>
              <w:t>2 (1.56)</w:t>
            </w:r>
          </w:p>
        </w:tc>
      </w:tr>
      <w:tr w:rsidR="00876391" w:rsidRPr="00AB068B" w14:paraId="413980AA" w14:textId="77777777" w:rsidTr="00F932CC">
        <w:tc>
          <w:tcPr>
            <w:tcW w:w="0" w:type="auto"/>
            <w:hideMark/>
          </w:tcPr>
          <w:p w14:paraId="5E102F04" w14:textId="29948C3B" w:rsidR="00311C73" w:rsidRPr="00AB068B" w:rsidRDefault="00150A2A" w:rsidP="00311C73">
            <w:pPr>
              <w:rPr>
                <w:rFonts w:cstheme="minorHAnsi"/>
              </w:rPr>
            </w:pPr>
            <w:r>
              <w:rPr>
                <w:rFonts w:cstheme="minorHAnsi"/>
              </w:rPr>
              <w:t xml:space="preserve"> </w:t>
            </w:r>
            <w:r w:rsidR="00311C73" w:rsidRPr="00AB068B">
              <w:rPr>
                <w:rFonts w:cstheme="minorHAnsi"/>
              </w:rPr>
              <w:t>APX</w:t>
            </w:r>
            <w:r>
              <w:rPr>
                <w:rFonts w:cstheme="minorHAnsi"/>
              </w:rPr>
              <w:t xml:space="preserve"> </w:t>
            </w:r>
            <w:r w:rsidR="00311C73" w:rsidRPr="00AB068B">
              <w:rPr>
                <w:rFonts w:cstheme="minorHAnsi"/>
              </w:rPr>
              <w:t>+</w:t>
            </w:r>
            <w:r>
              <w:rPr>
                <w:rFonts w:cstheme="minorHAnsi"/>
              </w:rPr>
              <w:t xml:space="preserve"> </w:t>
            </w:r>
            <w:r w:rsidR="00311C73" w:rsidRPr="00AB068B">
              <w:rPr>
                <w:rFonts w:cstheme="minorHAnsi"/>
              </w:rPr>
              <w:t>RCT</w:t>
            </w:r>
            <w:r>
              <w:rPr>
                <w:rFonts w:cstheme="minorHAnsi"/>
              </w:rPr>
              <w:t xml:space="preserve"> </w:t>
            </w:r>
            <w:r w:rsidR="00311C73" w:rsidRPr="00AB068B">
              <w:rPr>
                <w:rFonts w:cstheme="minorHAnsi"/>
              </w:rPr>
              <w:t>+</w:t>
            </w:r>
            <w:r>
              <w:rPr>
                <w:rFonts w:cstheme="minorHAnsi"/>
              </w:rPr>
              <w:t xml:space="preserve"> </w:t>
            </w:r>
            <w:r w:rsidR="00311C73" w:rsidRPr="00AB068B">
              <w:rPr>
                <w:rFonts w:cstheme="minorHAnsi"/>
              </w:rPr>
              <w:t>ER</w:t>
            </w:r>
          </w:p>
        </w:tc>
        <w:tc>
          <w:tcPr>
            <w:tcW w:w="0" w:type="auto"/>
            <w:hideMark/>
          </w:tcPr>
          <w:p w14:paraId="2DE89B33" w14:textId="77777777" w:rsidR="00311C73" w:rsidRPr="00AB068B" w:rsidRDefault="00311C73" w:rsidP="00311C73">
            <w:pPr>
              <w:rPr>
                <w:rFonts w:cstheme="minorHAnsi"/>
              </w:rPr>
            </w:pPr>
            <w:r w:rsidRPr="00AB068B">
              <w:rPr>
                <w:rFonts w:cstheme="minorHAnsi"/>
              </w:rPr>
              <w:t>12 (60.00)</w:t>
            </w:r>
          </w:p>
        </w:tc>
        <w:tc>
          <w:tcPr>
            <w:tcW w:w="0" w:type="auto"/>
            <w:hideMark/>
          </w:tcPr>
          <w:p w14:paraId="4F96B8D6" w14:textId="77777777" w:rsidR="00311C73" w:rsidRPr="00AB068B" w:rsidRDefault="00311C73" w:rsidP="00311C73">
            <w:pPr>
              <w:rPr>
                <w:rFonts w:cstheme="minorHAnsi"/>
              </w:rPr>
            </w:pPr>
            <w:r w:rsidRPr="00AB068B">
              <w:rPr>
                <w:rFonts w:cstheme="minorHAnsi"/>
              </w:rPr>
              <w:t>1 (5.00)</w:t>
            </w:r>
          </w:p>
        </w:tc>
        <w:tc>
          <w:tcPr>
            <w:tcW w:w="0" w:type="auto"/>
            <w:hideMark/>
          </w:tcPr>
          <w:p w14:paraId="643DC441" w14:textId="77777777" w:rsidR="00311C73" w:rsidRPr="00AB068B" w:rsidRDefault="00311C73" w:rsidP="00311C73">
            <w:pPr>
              <w:rPr>
                <w:rFonts w:cstheme="minorHAnsi"/>
              </w:rPr>
            </w:pPr>
            <w:r w:rsidRPr="00AB068B">
              <w:rPr>
                <w:rFonts w:cstheme="minorHAnsi"/>
              </w:rPr>
              <w:t>7 (35.00)</w:t>
            </w:r>
          </w:p>
        </w:tc>
        <w:tc>
          <w:tcPr>
            <w:tcW w:w="0" w:type="auto"/>
            <w:hideMark/>
          </w:tcPr>
          <w:p w14:paraId="309EDBA3" w14:textId="77777777" w:rsidR="00311C73" w:rsidRPr="00AB068B" w:rsidRDefault="00311C73" w:rsidP="00311C73">
            <w:pPr>
              <w:rPr>
                <w:rFonts w:cstheme="minorHAnsi"/>
              </w:rPr>
            </w:pPr>
            <w:r w:rsidRPr="00AB068B">
              <w:rPr>
                <w:rFonts w:cstheme="minorHAnsi"/>
              </w:rPr>
              <w:t>0 (0.00)</w:t>
            </w:r>
          </w:p>
        </w:tc>
        <w:tc>
          <w:tcPr>
            <w:tcW w:w="0" w:type="auto"/>
            <w:hideMark/>
          </w:tcPr>
          <w:p w14:paraId="595CD6E0" w14:textId="77777777" w:rsidR="00311C73" w:rsidRPr="00AB068B" w:rsidRDefault="00311C73" w:rsidP="00311C73">
            <w:pPr>
              <w:rPr>
                <w:rFonts w:cstheme="minorHAnsi"/>
              </w:rPr>
            </w:pPr>
            <w:r w:rsidRPr="00AB068B">
              <w:rPr>
                <w:rFonts w:cstheme="minorHAnsi"/>
              </w:rPr>
              <w:t>0 (0.00)</w:t>
            </w:r>
          </w:p>
        </w:tc>
        <w:tc>
          <w:tcPr>
            <w:tcW w:w="0" w:type="auto"/>
            <w:hideMark/>
          </w:tcPr>
          <w:p w14:paraId="59AC4755" w14:textId="77777777" w:rsidR="00311C73" w:rsidRPr="00AB068B" w:rsidRDefault="00311C73" w:rsidP="00311C73">
            <w:pPr>
              <w:rPr>
                <w:rFonts w:cstheme="minorHAnsi"/>
              </w:rPr>
            </w:pPr>
            <w:r w:rsidRPr="00AB068B">
              <w:rPr>
                <w:rFonts w:cstheme="minorHAnsi"/>
              </w:rPr>
              <w:t>20 (15.50)</w:t>
            </w:r>
          </w:p>
        </w:tc>
      </w:tr>
      <w:tr w:rsidR="00876391" w:rsidRPr="00AB068B" w14:paraId="5AB19D89" w14:textId="77777777" w:rsidTr="00F932CC">
        <w:tc>
          <w:tcPr>
            <w:tcW w:w="0" w:type="auto"/>
            <w:hideMark/>
          </w:tcPr>
          <w:p w14:paraId="5609CC1A" w14:textId="7D9558DB" w:rsidR="00311C73" w:rsidRPr="00AB068B" w:rsidRDefault="00150A2A" w:rsidP="00311C73">
            <w:pPr>
              <w:rPr>
                <w:rFonts w:cstheme="minorHAnsi"/>
              </w:rPr>
            </w:pPr>
            <w:r>
              <w:rPr>
                <w:rFonts w:cstheme="minorHAnsi"/>
              </w:rPr>
              <w:t xml:space="preserve"> </w:t>
            </w:r>
            <w:r w:rsidR="00311C73" w:rsidRPr="00AB068B">
              <w:rPr>
                <w:rFonts w:cstheme="minorHAnsi"/>
              </w:rPr>
              <w:t>RCT</w:t>
            </w:r>
            <w:r>
              <w:rPr>
                <w:rFonts w:cstheme="minorHAnsi"/>
              </w:rPr>
              <w:t xml:space="preserve"> </w:t>
            </w:r>
            <w:r w:rsidR="00311C73" w:rsidRPr="00AB068B">
              <w:rPr>
                <w:rFonts w:cstheme="minorHAnsi"/>
              </w:rPr>
              <w:t>+</w:t>
            </w:r>
            <w:r>
              <w:rPr>
                <w:rFonts w:cstheme="minorHAnsi"/>
              </w:rPr>
              <w:t xml:space="preserve"> </w:t>
            </w:r>
            <w:r w:rsidR="00311C73" w:rsidRPr="00AB068B">
              <w:rPr>
                <w:rFonts w:cstheme="minorHAnsi"/>
              </w:rPr>
              <w:t>ER</w:t>
            </w:r>
          </w:p>
        </w:tc>
        <w:tc>
          <w:tcPr>
            <w:tcW w:w="0" w:type="auto"/>
            <w:hideMark/>
          </w:tcPr>
          <w:p w14:paraId="50E7F330" w14:textId="77777777" w:rsidR="00311C73" w:rsidRPr="00AB068B" w:rsidRDefault="00311C73" w:rsidP="00311C73">
            <w:pPr>
              <w:rPr>
                <w:rFonts w:cstheme="minorHAnsi"/>
              </w:rPr>
            </w:pPr>
            <w:r w:rsidRPr="00AB068B">
              <w:rPr>
                <w:rFonts w:cstheme="minorHAnsi"/>
              </w:rPr>
              <w:t>20 (54.05)</w:t>
            </w:r>
          </w:p>
        </w:tc>
        <w:tc>
          <w:tcPr>
            <w:tcW w:w="0" w:type="auto"/>
            <w:hideMark/>
          </w:tcPr>
          <w:p w14:paraId="6D6947EF" w14:textId="77777777" w:rsidR="00311C73" w:rsidRPr="00AB068B" w:rsidRDefault="00311C73" w:rsidP="00311C73">
            <w:pPr>
              <w:rPr>
                <w:rFonts w:cstheme="minorHAnsi"/>
              </w:rPr>
            </w:pPr>
            <w:r w:rsidRPr="00AB068B">
              <w:rPr>
                <w:rFonts w:cstheme="minorHAnsi"/>
              </w:rPr>
              <w:t>0 (0.00)</w:t>
            </w:r>
          </w:p>
        </w:tc>
        <w:tc>
          <w:tcPr>
            <w:tcW w:w="0" w:type="auto"/>
            <w:hideMark/>
          </w:tcPr>
          <w:p w14:paraId="7AF9914F" w14:textId="77777777" w:rsidR="00311C73" w:rsidRPr="00AB068B" w:rsidRDefault="00311C73" w:rsidP="00311C73">
            <w:pPr>
              <w:rPr>
                <w:rFonts w:cstheme="minorHAnsi"/>
              </w:rPr>
            </w:pPr>
            <w:r w:rsidRPr="00AB068B">
              <w:rPr>
                <w:rFonts w:cstheme="minorHAnsi"/>
              </w:rPr>
              <w:t>15 (40.55)</w:t>
            </w:r>
          </w:p>
        </w:tc>
        <w:tc>
          <w:tcPr>
            <w:tcW w:w="0" w:type="auto"/>
            <w:hideMark/>
          </w:tcPr>
          <w:p w14:paraId="53487CB5" w14:textId="77777777" w:rsidR="00311C73" w:rsidRPr="00AB068B" w:rsidRDefault="00311C73" w:rsidP="00311C73">
            <w:pPr>
              <w:rPr>
                <w:rFonts w:cstheme="minorHAnsi"/>
              </w:rPr>
            </w:pPr>
            <w:r w:rsidRPr="00AB068B">
              <w:rPr>
                <w:rFonts w:cstheme="minorHAnsi"/>
              </w:rPr>
              <w:t>1 (2.70)</w:t>
            </w:r>
          </w:p>
        </w:tc>
        <w:tc>
          <w:tcPr>
            <w:tcW w:w="0" w:type="auto"/>
            <w:hideMark/>
          </w:tcPr>
          <w:p w14:paraId="1EE51315" w14:textId="77777777" w:rsidR="00311C73" w:rsidRPr="00AB068B" w:rsidRDefault="00311C73" w:rsidP="00311C73">
            <w:pPr>
              <w:rPr>
                <w:rFonts w:cstheme="minorHAnsi"/>
              </w:rPr>
            </w:pPr>
            <w:r w:rsidRPr="00AB068B">
              <w:rPr>
                <w:rFonts w:cstheme="minorHAnsi"/>
              </w:rPr>
              <w:t>1 (2.70)</w:t>
            </w:r>
          </w:p>
        </w:tc>
        <w:tc>
          <w:tcPr>
            <w:tcW w:w="0" w:type="auto"/>
            <w:hideMark/>
          </w:tcPr>
          <w:p w14:paraId="5519D29C" w14:textId="77777777" w:rsidR="00311C73" w:rsidRPr="00AB068B" w:rsidRDefault="00311C73" w:rsidP="00311C73">
            <w:pPr>
              <w:rPr>
                <w:rFonts w:cstheme="minorHAnsi"/>
              </w:rPr>
            </w:pPr>
            <w:r w:rsidRPr="00AB068B">
              <w:rPr>
                <w:rFonts w:cstheme="minorHAnsi"/>
              </w:rPr>
              <w:t>37 (28.68)</w:t>
            </w:r>
          </w:p>
        </w:tc>
      </w:tr>
      <w:tr w:rsidR="00876391" w:rsidRPr="00AB068B" w14:paraId="463B5699" w14:textId="77777777" w:rsidTr="00F932CC">
        <w:tc>
          <w:tcPr>
            <w:tcW w:w="0" w:type="auto"/>
            <w:hideMark/>
          </w:tcPr>
          <w:p w14:paraId="6AF57C11" w14:textId="4D316273" w:rsidR="00311C73" w:rsidRPr="00AB068B" w:rsidRDefault="00150A2A" w:rsidP="00311C73">
            <w:pPr>
              <w:rPr>
                <w:rFonts w:cstheme="minorHAnsi"/>
              </w:rPr>
            </w:pPr>
            <w:r>
              <w:rPr>
                <w:rFonts w:cstheme="minorHAnsi"/>
              </w:rPr>
              <w:t xml:space="preserve"> </w:t>
            </w:r>
            <w:r w:rsidR="00311C73" w:rsidRPr="00AB068B">
              <w:rPr>
                <w:rFonts w:cstheme="minorHAnsi"/>
              </w:rPr>
              <w:t>Extraction</w:t>
            </w:r>
          </w:p>
        </w:tc>
        <w:tc>
          <w:tcPr>
            <w:tcW w:w="0" w:type="auto"/>
            <w:hideMark/>
          </w:tcPr>
          <w:p w14:paraId="66A57635" w14:textId="77777777" w:rsidR="00311C73" w:rsidRPr="00AB068B" w:rsidRDefault="00311C73" w:rsidP="00311C73">
            <w:pPr>
              <w:rPr>
                <w:rFonts w:cstheme="minorHAnsi"/>
              </w:rPr>
            </w:pPr>
            <w:r w:rsidRPr="00AB068B">
              <w:rPr>
                <w:rFonts w:cstheme="minorHAnsi"/>
              </w:rPr>
              <w:t>1 (100.00)</w:t>
            </w:r>
          </w:p>
        </w:tc>
        <w:tc>
          <w:tcPr>
            <w:tcW w:w="0" w:type="auto"/>
            <w:hideMark/>
          </w:tcPr>
          <w:p w14:paraId="74B4CDF4" w14:textId="77777777" w:rsidR="00311C73" w:rsidRPr="00AB068B" w:rsidRDefault="00311C73" w:rsidP="00311C73">
            <w:pPr>
              <w:rPr>
                <w:rFonts w:cstheme="minorHAnsi"/>
              </w:rPr>
            </w:pPr>
            <w:r w:rsidRPr="00AB068B">
              <w:rPr>
                <w:rFonts w:cstheme="minorHAnsi"/>
              </w:rPr>
              <w:t>0 (0.00)</w:t>
            </w:r>
          </w:p>
        </w:tc>
        <w:tc>
          <w:tcPr>
            <w:tcW w:w="0" w:type="auto"/>
            <w:hideMark/>
          </w:tcPr>
          <w:p w14:paraId="574E0FC3" w14:textId="77777777" w:rsidR="00311C73" w:rsidRPr="00AB068B" w:rsidRDefault="00311C73" w:rsidP="00311C73">
            <w:pPr>
              <w:rPr>
                <w:rFonts w:cstheme="minorHAnsi"/>
              </w:rPr>
            </w:pPr>
            <w:r w:rsidRPr="00AB068B">
              <w:rPr>
                <w:rFonts w:cstheme="minorHAnsi"/>
              </w:rPr>
              <w:t>0 (0.00)</w:t>
            </w:r>
          </w:p>
        </w:tc>
        <w:tc>
          <w:tcPr>
            <w:tcW w:w="0" w:type="auto"/>
            <w:hideMark/>
          </w:tcPr>
          <w:p w14:paraId="68BF8B12" w14:textId="77777777" w:rsidR="00311C73" w:rsidRPr="00AB068B" w:rsidRDefault="00311C73" w:rsidP="00311C73">
            <w:pPr>
              <w:rPr>
                <w:rFonts w:cstheme="minorHAnsi"/>
              </w:rPr>
            </w:pPr>
            <w:r w:rsidRPr="00AB068B">
              <w:rPr>
                <w:rFonts w:cstheme="minorHAnsi"/>
              </w:rPr>
              <w:t>0 (0.00)</w:t>
            </w:r>
          </w:p>
        </w:tc>
        <w:tc>
          <w:tcPr>
            <w:tcW w:w="0" w:type="auto"/>
            <w:hideMark/>
          </w:tcPr>
          <w:p w14:paraId="17472C93" w14:textId="77777777" w:rsidR="00311C73" w:rsidRPr="00AB068B" w:rsidRDefault="00311C73" w:rsidP="00311C73">
            <w:pPr>
              <w:rPr>
                <w:rFonts w:cstheme="minorHAnsi"/>
              </w:rPr>
            </w:pPr>
            <w:r w:rsidRPr="00AB068B">
              <w:rPr>
                <w:rFonts w:cstheme="minorHAnsi"/>
              </w:rPr>
              <w:t>0 (0.00)</w:t>
            </w:r>
          </w:p>
        </w:tc>
        <w:tc>
          <w:tcPr>
            <w:tcW w:w="0" w:type="auto"/>
            <w:hideMark/>
          </w:tcPr>
          <w:p w14:paraId="2085C09F" w14:textId="77777777" w:rsidR="00311C73" w:rsidRPr="00AB068B" w:rsidRDefault="00311C73" w:rsidP="00311C73">
            <w:pPr>
              <w:rPr>
                <w:rFonts w:cstheme="minorHAnsi"/>
              </w:rPr>
            </w:pPr>
            <w:r w:rsidRPr="00AB068B">
              <w:rPr>
                <w:rFonts w:cstheme="minorHAnsi"/>
              </w:rPr>
              <w:t>1 (0.78)</w:t>
            </w:r>
          </w:p>
        </w:tc>
      </w:tr>
    </w:tbl>
    <w:p w14:paraId="6D760651" w14:textId="77777777" w:rsidR="00311C73" w:rsidRDefault="00311C73" w:rsidP="00AB068B">
      <w:pPr>
        <w:pStyle w:val="NoSpacing"/>
      </w:pPr>
      <w:r w:rsidRPr="00311C73">
        <w:t>CF, Crown fracture; APX, Apexification treatment; RCT, Root-canal treatment; PN, Pulp necrosis; ER, Esthetic restoration.</w:t>
      </w:r>
    </w:p>
    <w:p w14:paraId="173E1E11" w14:textId="77777777" w:rsidR="00AB068B" w:rsidRPr="00311C73" w:rsidRDefault="00AB068B" w:rsidP="00AB068B">
      <w:pPr>
        <w:rPr>
          <w:rFonts w:cstheme="minorHAnsi"/>
          <w:sz w:val="24"/>
          <w:szCs w:val="24"/>
        </w:rPr>
      </w:pPr>
    </w:p>
    <w:p w14:paraId="63DD505A" w14:textId="77777777" w:rsidR="00311C73" w:rsidRPr="00311C73" w:rsidRDefault="00311C73" w:rsidP="00311C73">
      <w:pPr>
        <w:rPr>
          <w:rFonts w:cstheme="minorHAnsi"/>
          <w:sz w:val="24"/>
          <w:szCs w:val="24"/>
        </w:rPr>
      </w:pPr>
      <w:r w:rsidRPr="00311C73">
        <w:rPr>
          <w:rFonts w:cstheme="minorHAnsi"/>
          <w:sz w:val="24"/>
          <w:szCs w:val="24"/>
        </w:rPr>
        <w:t xml:space="preserve">As regards the initial treatment of these injured 129 teeth, 89 (69%) received interim restoration with acid-etch and composite resin, 22 (17.05%) were extirpated and root-canal therapy (RCT) was initiated. In 13 teeth (10.07%) apexification (APX) was required, while in three teeth (2.33%) </w:t>
      </w:r>
      <w:proofErr w:type="spellStart"/>
      <w:r w:rsidRPr="00311C73">
        <w:rPr>
          <w:rFonts w:cstheme="minorHAnsi"/>
          <w:sz w:val="24"/>
          <w:szCs w:val="24"/>
        </w:rPr>
        <w:t>Cvek</w:t>
      </w:r>
      <w:proofErr w:type="spellEnd"/>
      <w:r w:rsidRPr="00311C73">
        <w:rPr>
          <w:rFonts w:cstheme="minorHAnsi"/>
          <w:sz w:val="24"/>
          <w:szCs w:val="24"/>
        </w:rPr>
        <w:t xml:space="preserve"> amputation was performed. Fragment reattachment was carried out on two teeth (1.55%).</w:t>
      </w:r>
    </w:p>
    <w:p w14:paraId="3C608182" w14:textId="77777777" w:rsidR="00311C73" w:rsidRPr="00311C73" w:rsidRDefault="00311C73" w:rsidP="00311C73">
      <w:pPr>
        <w:rPr>
          <w:rFonts w:cstheme="minorHAnsi"/>
          <w:sz w:val="24"/>
          <w:szCs w:val="24"/>
        </w:rPr>
      </w:pPr>
      <w:proofErr w:type="gramStart"/>
      <w:r w:rsidRPr="00311C73">
        <w:rPr>
          <w:rFonts w:cstheme="minorHAnsi"/>
          <w:sz w:val="24"/>
          <w:szCs w:val="24"/>
        </w:rPr>
        <w:t>During the course of</w:t>
      </w:r>
      <w:proofErr w:type="gramEnd"/>
      <w:r w:rsidRPr="00311C73">
        <w:rPr>
          <w:rFonts w:cstheme="minorHAnsi"/>
          <w:sz w:val="24"/>
          <w:szCs w:val="24"/>
        </w:rPr>
        <w:t xml:space="preserve"> the treatment pulp necrosis was observed in 23 teeth (17.83%). Accordingly, APX and RCT were initiated in 8 and 15 teeth, respectively.</w:t>
      </w:r>
    </w:p>
    <w:p w14:paraId="5D5538E2" w14:textId="77777777" w:rsidR="00311C73" w:rsidRPr="00311C73" w:rsidRDefault="00311C73" w:rsidP="00311C73">
      <w:pPr>
        <w:rPr>
          <w:rFonts w:cstheme="minorHAnsi"/>
          <w:sz w:val="24"/>
          <w:szCs w:val="24"/>
        </w:rPr>
      </w:pPr>
      <w:r w:rsidRPr="00311C73">
        <w:rPr>
          <w:rFonts w:cstheme="minorHAnsi"/>
          <w:sz w:val="24"/>
          <w:szCs w:val="24"/>
        </w:rPr>
        <w:t xml:space="preserve">In 66 teeth (51.16%) esthetic restoration was the definitive treatment. However, 60 teeth (46.5%) were </w:t>
      </w:r>
      <w:proofErr w:type="spellStart"/>
      <w:r w:rsidRPr="00311C73">
        <w:rPr>
          <w:rFonts w:cstheme="minorHAnsi"/>
          <w:sz w:val="24"/>
          <w:szCs w:val="24"/>
        </w:rPr>
        <w:t>estethically</w:t>
      </w:r>
      <w:proofErr w:type="spellEnd"/>
      <w:r w:rsidRPr="00311C73">
        <w:rPr>
          <w:rFonts w:cstheme="minorHAnsi"/>
          <w:sz w:val="24"/>
          <w:szCs w:val="24"/>
        </w:rPr>
        <w:t xml:space="preserve"> restored following any one type of endodontic treatment, either APX or RCT. Performed fragment reattachment procedure was successful and remained as the definitive treatment of two teeth (1.56%). One tooth was extracted due to failure of APX and root resorption.</w:t>
      </w:r>
    </w:p>
    <w:p w14:paraId="29741C15" w14:textId="0F042E69" w:rsidR="00311C73" w:rsidRPr="00311C73" w:rsidRDefault="00311C73" w:rsidP="00311C73">
      <w:pPr>
        <w:rPr>
          <w:rFonts w:cstheme="minorHAnsi"/>
          <w:sz w:val="24"/>
          <w:szCs w:val="24"/>
        </w:rPr>
      </w:pPr>
      <w:r w:rsidRPr="00311C73">
        <w:rPr>
          <w:rFonts w:cstheme="minorHAnsi"/>
          <w:sz w:val="24"/>
          <w:szCs w:val="24"/>
        </w:rPr>
        <w:t>The distribution of vital and non-vital teeth before the initial treatment and at the end of treatment related to the type of injury, and apical status is presented in </w:t>
      </w:r>
      <w:r w:rsidRPr="005F78C7">
        <w:rPr>
          <w:rFonts w:cstheme="minorHAnsi"/>
          <w:b/>
          <w:bCs/>
          <w:sz w:val="24"/>
          <w:szCs w:val="24"/>
        </w:rPr>
        <w:t>Table 3</w:t>
      </w:r>
      <w:r w:rsidRPr="00311C73">
        <w:rPr>
          <w:rFonts w:cstheme="minorHAnsi"/>
          <w:sz w:val="24"/>
          <w:szCs w:val="24"/>
        </w:rPr>
        <w:t>.</w:t>
      </w:r>
    </w:p>
    <w:p w14:paraId="66660D45" w14:textId="77777777" w:rsidR="00311C73" w:rsidRPr="00311C73" w:rsidRDefault="00311C73" w:rsidP="00AB068B">
      <w:pPr>
        <w:spacing w:after="0"/>
        <w:rPr>
          <w:rFonts w:cstheme="minorHAnsi"/>
          <w:sz w:val="24"/>
          <w:szCs w:val="24"/>
        </w:rPr>
      </w:pPr>
      <w:r w:rsidRPr="00311C73">
        <w:rPr>
          <w:rFonts w:cstheme="minorHAnsi"/>
          <w:b/>
          <w:bCs/>
          <w:sz w:val="24"/>
          <w:szCs w:val="24"/>
        </w:rPr>
        <w:t>Table 3. </w:t>
      </w:r>
      <w:r w:rsidRPr="00311C73">
        <w:rPr>
          <w:rFonts w:cstheme="minorHAnsi"/>
          <w:sz w:val="24"/>
          <w:szCs w:val="24"/>
        </w:rPr>
        <w:t>Distribution of vital and non-vital teeth before the initial treatment and at the end of treatment related to the type of injury and apical status</w:t>
      </w:r>
    </w:p>
    <w:tbl>
      <w:tblPr>
        <w:tblStyle w:val="TableGrid"/>
        <w:tblW w:w="0" w:type="auto"/>
        <w:tblLook w:val="04A0" w:firstRow="1" w:lastRow="0" w:firstColumn="1" w:lastColumn="0" w:noHBand="0" w:noVBand="1"/>
      </w:tblPr>
      <w:tblGrid>
        <w:gridCol w:w="1241"/>
        <w:gridCol w:w="2327"/>
        <w:gridCol w:w="905"/>
        <w:gridCol w:w="1049"/>
        <w:gridCol w:w="2508"/>
        <w:gridCol w:w="991"/>
        <w:gridCol w:w="1049"/>
      </w:tblGrid>
      <w:tr w:rsidR="00AB068B" w:rsidRPr="00150A2A" w14:paraId="510DC9B4" w14:textId="77777777" w:rsidTr="005F78C7">
        <w:tc>
          <w:tcPr>
            <w:tcW w:w="0" w:type="auto"/>
            <w:hideMark/>
          </w:tcPr>
          <w:p w14:paraId="74180062" w14:textId="77777777" w:rsidR="00AB068B" w:rsidRPr="00150A2A" w:rsidRDefault="00AB068B" w:rsidP="00311C73">
            <w:pPr>
              <w:rPr>
                <w:rFonts w:cstheme="minorHAnsi"/>
              </w:rPr>
            </w:pPr>
          </w:p>
        </w:tc>
        <w:tc>
          <w:tcPr>
            <w:tcW w:w="0" w:type="auto"/>
            <w:hideMark/>
          </w:tcPr>
          <w:p w14:paraId="32B17D67" w14:textId="77777777" w:rsidR="00AB068B" w:rsidRPr="00150A2A" w:rsidRDefault="00AB068B" w:rsidP="00311C73">
            <w:pPr>
              <w:rPr>
                <w:rFonts w:cstheme="minorHAnsi"/>
                <w:b/>
                <w:bCs/>
              </w:rPr>
            </w:pPr>
            <w:r w:rsidRPr="00150A2A">
              <w:rPr>
                <w:rFonts w:cstheme="minorHAnsi"/>
                <w:b/>
                <w:bCs/>
              </w:rPr>
              <w:t>At the initial treatment, </w:t>
            </w:r>
            <w:r w:rsidRPr="00150A2A">
              <w:rPr>
                <w:rFonts w:cstheme="minorHAnsi"/>
                <w:b/>
                <w:bCs/>
                <w:i/>
                <w:iCs/>
              </w:rPr>
              <w:t>n</w:t>
            </w:r>
            <w:r w:rsidRPr="00150A2A">
              <w:rPr>
                <w:rFonts w:cstheme="minorHAnsi"/>
                <w:b/>
                <w:bCs/>
              </w:rPr>
              <w:t> (%)</w:t>
            </w:r>
          </w:p>
        </w:tc>
        <w:tc>
          <w:tcPr>
            <w:tcW w:w="0" w:type="auto"/>
          </w:tcPr>
          <w:p w14:paraId="5E24A67E" w14:textId="77777777" w:rsidR="00AB068B" w:rsidRPr="00150A2A" w:rsidRDefault="00AB068B" w:rsidP="00311C73">
            <w:pPr>
              <w:rPr>
                <w:rFonts w:cstheme="minorHAnsi"/>
                <w:b/>
                <w:bCs/>
              </w:rPr>
            </w:pPr>
          </w:p>
        </w:tc>
        <w:tc>
          <w:tcPr>
            <w:tcW w:w="0" w:type="auto"/>
          </w:tcPr>
          <w:p w14:paraId="57D39427" w14:textId="1B76AC02" w:rsidR="00AB068B" w:rsidRPr="00150A2A" w:rsidRDefault="00AB068B" w:rsidP="00311C73">
            <w:pPr>
              <w:rPr>
                <w:rFonts w:cstheme="minorHAnsi"/>
                <w:b/>
                <w:bCs/>
              </w:rPr>
            </w:pPr>
          </w:p>
        </w:tc>
        <w:tc>
          <w:tcPr>
            <w:tcW w:w="0" w:type="auto"/>
            <w:hideMark/>
          </w:tcPr>
          <w:p w14:paraId="4F9537CB" w14:textId="77777777" w:rsidR="00AB068B" w:rsidRPr="00150A2A" w:rsidRDefault="00AB068B" w:rsidP="00311C73">
            <w:pPr>
              <w:rPr>
                <w:rFonts w:cstheme="minorHAnsi"/>
                <w:b/>
                <w:bCs/>
              </w:rPr>
            </w:pPr>
            <w:r w:rsidRPr="00150A2A">
              <w:rPr>
                <w:rFonts w:cstheme="minorHAnsi"/>
                <w:b/>
                <w:bCs/>
              </w:rPr>
              <w:t>At the definitive treatment, </w:t>
            </w:r>
            <w:r w:rsidRPr="00150A2A">
              <w:rPr>
                <w:rFonts w:cstheme="minorHAnsi"/>
                <w:b/>
                <w:bCs/>
                <w:i/>
                <w:iCs/>
              </w:rPr>
              <w:t>n</w:t>
            </w:r>
            <w:r w:rsidRPr="00150A2A">
              <w:rPr>
                <w:rFonts w:cstheme="minorHAnsi"/>
                <w:b/>
                <w:bCs/>
              </w:rPr>
              <w:t> (%)</w:t>
            </w:r>
          </w:p>
        </w:tc>
        <w:tc>
          <w:tcPr>
            <w:tcW w:w="0" w:type="auto"/>
          </w:tcPr>
          <w:p w14:paraId="2A8A47B4" w14:textId="77777777" w:rsidR="00AB068B" w:rsidRPr="00150A2A" w:rsidRDefault="00AB068B" w:rsidP="00311C73">
            <w:pPr>
              <w:rPr>
                <w:rFonts w:cstheme="minorHAnsi"/>
                <w:b/>
                <w:bCs/>
              </w:rPr>
            </w:pPr>
          </w:p>
        </w:tc>
        <w:tc>
          <w:tcPr>
            <w:tcW w:w="0" w:type="auto"/>
          </w:tcPr>
          <w:p w14:paraId="6AE79360" w14:textId="347D8CF4" w:rsidR="00AB068B" w:rsidRPr="00150A2A" w:rsidRDefault="00AB068B" w:rsidP="00311C73">
            <w:pPr>
              <w:rPr>
                <w:rFonts w:cstheme="minorHAnsi"/>
                <w:b/>
                <w:bCs/>
              </w:rPr>
            </w:pPr>
          </w:p>
        </w:tc>
      </w:tr>
      <w:tr w:rsidR="005F78C7" w:rsidRPr="00150A2A" w14:paraId="41C101C0" w14:textId="77777777" w:rsidTr="005F78C7">
        <w:tc>
          <w:tcPr>
            <w:tcW w:w="0" w:type="auto"/>
            <w:hideMark/>
          </w:tcPr>
          <w:p w14:paraId="18FFD3BD" w14:textId="77777777" w:rsidR="00311C73" w:rsidRPr="00150A2A" w:rsidRDefault="00311C73" w:rsidP="00311C73">
            <w:pPr>
              <w:rPr>
                <w:rFonts w:cstheme="minorHAnsi"/>
              </w:rPr>
            </w:pPr>
          </w:p>
        </w:tc>
        <w:tc>
          <w:tcPr>
            <w:tcW w:w="0" w:type="auto"/>
            <w:hideMark/>
          </w:tcPr>
          <w:p w14:paraId="296AA8DE" w14:textId="77777777" w:rsidR="00311C73" w:rsidRPr="00150A2A" w:rsidRDefault="00311C73" w:rsidP="00311C73">
            <w:pPr>
              <w:rPr>
                <w:rFonts w:cstheme="minorHAnsi"/>
                <w:b/>
                <w:bCs/>
              </w:rPr>
            </w:pPr>
            <w:r w:rsidRPr="00150A2A">
              <w:rPr>
                <w:rFonts w:cstheme="minorHAnsi"/>
                <w:b/>
                <w:bCs/>
              </w:rPr>
              <w:t>Vital</w:t>
            </w:r>
          </w:p>
        </w:tc>
        <w:tc>
          <w:tcPr>
            <w:tcW w:w="0" w:type="auto"/>
            <w:hideMark/>
          </w:tcPr>
          <w:p w14:paraId="7BDD10C1" w14:textId="77777777" w:rsidR="00311C73" w:rsidRPr="00150A2A" w:rsidRDefault="00311C73" w:rsidP="00311C73">
            <w:pPr>
              <w:rPr>
                <w:rFonts w:cstheme="minorHAnsi"/>
                <w:b/>
                <w:bCs/>
              </w:rPr>
            </w:pPr>
            <w:r w:rsidRPr="00150A2A">
              <w:rPr>
                <w:rFonts w:cstheme="minorHAnsi"/>
                <w:b/>
                <w:bCs/>
              </w:rPr>
              <w:t>Non-vital</w:t>
            </w:r>
          </w:p>
        </w:tc>
        <w:tc>
          <w:tcPr>
            <w:tcW w:w="0" w:type="auto"/>
            <w:hideMark/>
          </w:tcPr>
          <w:p w14:paraId="6AD8C096" w14:textId="77777777" w:rsidR="00311C73" w:rsidRPr="00150A2A" w:rsidRDefault="00311C73" w:rsidP="00311C73">
            <w:pPr>
              <w:rPr>
                <w:rFonts w:cstheme="minorHAnsi"/>
                <w:b/>
                <w:bCs/>
              </w:rPr>
            </w:pPr>
            <w:r w:rsidRPr="00150A2A">
              <w:rPr>
                <w:rFonts w:cstheme="minorHAnsi"/>
                <w:b/>
                <w:bCs/>
              </w:rPr>
              <w:t>Total</w:t>
            </w:r>
          </w:p>
        </w:tc>
        <w:tc>
          <w:tcPr>
            <w:tcW w:w="0" w:type="auto"/>
            <w:hideMark/>
          </w:tcPr>
          <w:p w14:paraId="186119BB" w14:textId="77777777" w:rsidR="00311C73" w:rsidRPr="00150A2A" w:rsidRDefault="00311C73" w:rsidP="00311C73">
            <w:pPr>
              <w:rPr>
                <w:rFonts w:cstheme="minorHAnsi"/>
                <w:b/>
                <w:bCs/>
              </w:rPr>
            </w:pPr>
            <w:r w:rsidRPr="00150A2A">
              <w:rPr>
                <w:rFonts w:cstheme="minorHAnsi"/>
                <w:b/>
                <w:bCs/>
              </w:rPr>
              <w:t>Vital</w:t>
            </w:r>
          </w:p>
        </w:tc>
        <w:tc>
          <w:tcPr>
            <w:tcW w:w="0" w:type="auto"/>
            <w:hideMark/>
          </w:tcPr>
          <w:p w14:paraId="6024C950" w14:textId="77777777" w:rsidR="00311C73" w:rsidRPr="00150A2A" w:rsidRDefault="00311C73" w:rsidP="00311C73">
            <w:pPr>
              <w:rPr>
                <w:rFonts w:cstheme="minorHAnsi"/>
                <w:b/>
                <w:bCs/>
              </w:rPr>
            </w:pPr>
            <w:r w:rsidRPr="00150A2A">
              <w:rPr>
                <w:rFonts w:cstheme="minorHAnsi"/>
                <w:b/>
                <w:bCs/>
              </w:rPr>
              <w:t>Non-vital</w:t>
            </w:r>
          </w:p>
        </w:tc>
        <w:tc>
          <w:tcPr>
            <w:tcW w:w="0" w:type="auto"/>
            <w:hideMark/>
          </w:tcPr>
          <w:p w14:paraId="7E4BEC9B" w14:textId="77777777" w:rsidR="00311C73" w:rsidRPr="00150A2A" w:rsidRDefault="00311C73" w:rsidP="00311C73">
            <w:pPr>
              <w:rPr>
                <w:rFonts w:cstheme="minorHAnsi"/>
                <w:b/>
                <w:bCs/>
              </w:rPr>
            </w:pPr>
            <w:r w:rsidRPr="00150A2A">
              <w:rPr>
                <w:rFonts w:cstheme="minorHAnsi"/>
                <w:b/>
                <w:bCs/>
              </w:rPr>
              <w:t>Total</w:t>
            </w:r>
          </w:p>
        </w:tc>
      </w:tr>
      <w:tr w:rsidR="005F78C7" w:rsidRPr="00150A2A" w14:paraId="3A6DA769" w14:textId="77777777" w:rsidTr="005F78C7">
        <w:tc>
          <w:tcPr>
            <w:tcW w:w="0" w:type="auto"/>
            <w:hideMark/>
          </w:tcPr>
          <w:p w14:paraId="246CFDF1" w14:textId="77777777" w:rsidR="00311C73" w:rsidRPr="00150A2A" w:rsidRDefault="00311C73" w:rsidP="00311C73">
            <w:pPr>
              <w:rPr>
                <w:rFonts w:cstheme="minorHAnsi"/>
              </w:rPr>
            </w:pPr>
            <w:r w:rsidRPr="00150A2A">
              <w:rPr>
                <w:rFonts w:cstheme="minorHAnsi"/>
              </w:rPr>
              <w:t>UCF open apex</w:t>
            </w:r>
          </w:p>
        </w:tc>
        <w:tc>
          <w:tcPr>
            <w:tcW w:w="0" w:type="auto"/>
            <w:hideMark/>
          </w:tcPr>
          <w:p w14:paraId="0456BC34" w14:textId="77777777" w:rsidR="00311C73" w:rsidRPr="00150A2A" w:rsidRDefault="00311C73" w:rsidP="00311C73">
            <w:pPr>
              <w:rPr>
                <w:rFonts w:cstheme="minorHAnsi"/>
              </w:rPr>
            </w:pPr>
            <w:r w:rsidRPr="00150A2A">
              <w:rPr>
                <w:rFonts w:cstheme="minorHAnsi"/>
              </w:rPr>
              <w:t>25 (83.3)</w:t>
            </w:r>
          </w:p>
        </w:tc>
        <w:tc>
          <w:tcPr>
            <w:tcW w:w="0" w:type="auto"/>
            <w:hideMark/>
          </w:tcPr>
          <w:p w14:paraId="0E7ECC78" w14:textId="77777777" w:rsidR="00311C73" w:rsidRPr="00150A2A" w:rsidRDefault="00311C73" w:rsidP="00311C73">
            <w:pPr>
              <w:rPr>
                <w:rFonts w:cstheme="minorHAnsi"/>
              </w:rPr>
            </w:pPr>
            <w:r w:rsidRPr="00150A2A">
              <w:rPr>
                <w:rFonts w:cstheme="minorHAnsi"/>
              </w:rPr>
              <w:t>5 (16.7)</w:t>
            </w:r>
          </w:p>
        </w:tc>
        <w:tc>
          <w:tcPr>
            <w:tcW w:w="0" w:type="auto"/>
            <w:hideMark/>
          </w:tcPr>
          <w:p w14:paraId="3176C633" w14:textId="77777777" w:rsidR="00311C73" w:rsidRPr="00150A2A" w:rsidRDefault="00311C73" w:rsidP="00311C73">
            <w:pPr>
              <w:rPr>
                <w:rFonts w:cstheme="minorHAnsi"/>
              </w:rPr>
            </w:pPr>
            <w:r w:rsidRPr="00150A2A">
              <w:rPr>
                <w:rFonts w:cstheme="minorHAnsi"/>
              </w:rPr>
              <w:t>30 (23.3)</w:t>
            </w:r>
          </w:p>
        </w:tc>
        <w:tc>
          <w:tcPr>
            <w:tcW w:w="0" w:type="auto"/>
            <w:hideMark/>
          </w:tcPr>
          <w:p w14:paraId="349E6B9E" w14:textId="77777777" w:rsidR="00311C73" w:rsidRPr="00150A2A" w:rsidRDefault="00311C73" w:rsidP="00311C73">
            <w:pPr>
              <w:rPr>
                <w:rFonts w:cstheme="minorHAnsi"/>
              </w:rPr>
            </w:pPr>
            <w:r w:rsidRPr="00150A2A">
              <w:rPr>
                <w:rFonts w:cstheme="minorHAnsi"/>
              </w:rPr>
              <w:t>18 (60.0)</w:t>
            </w:r>
          </w:p>
        </w:tc>
        <w:tc>
          <w:tcPr>
            <w:tcW w:w="0" w:type="auto"/>
            <w:hideMark/>
          </w:tcPr>
          <w:p w14:paraId="3C93651D" w14:textId="77777777" w:rsidR="00311C73" w:rsidRPr="00150A2A" w:rsidRDefault="00311C73" w:rsidP="00311C73">
            <w:pPr>
              <w:rPr>
                <w:rFonts w:cstheme="minorHAnsi"/>
              </w:rPr>
            </w:pPr>
            <w:r w:rsidRPr="00150A2A">
              <w:rPr>
                <w:rFonts w:cstheme="minorHAnsi"/>
              </w:rPr>
              <w:t>12 (40.0)</w:t>
            </w:r>
          </w:p>
        </w:tc>
        <w:tc>
          <w:tcPr>
            <w:tcW w:w="0" w:type="auto"/>
            <w:hideMark/>
          </w:tcPr>
          <w:p w14:paraId="7D9AE5C5" w14:textId="77777777" w:rsidR="00311C73" w:rsidRPr="00150A2A" w:rsidRDefault="00311C73" w:rsidP="00311C73">
            <w:pPr>
              <w:rPr>
                <w:rFonts w:cstheme="minorHAnsi"/>
              </w:rPr>
            </w:pPr>
            <w:r w:rsidRPr="00150A2A">
              <w:rPr>
                <w:rFonts w:cstheme="minorHAnsi"/>
              </w:rPr>
              <w:t>30 (23.3)</w:t>
            </w:r>
          </w:p>
        </w:tc>
      </w:tr>
      <w:tr w:rsidR="005F78C7" w:rsidRPr="00150A2A" w14:paraId="387943B0" w14:textId="77777777" w:rsidTr="005F78C7">
        <w:tc>
          <w:tcPr>
            <w:tcW w:w="0" w:type="auto"/>
            <w:hideMark/>
          </w:tcPr>
          <w:p w14:paraId="1BBC2FE7" w14:textId="77777777" w:rsidR="00311C73" w:rsidRPr="00150A2A" w:rsidRDefault="00311C73" w:rsidP="00311C73">
            <w:pPr>
              <w:rPr>
                <w:rFonts w:cstheme="minorHAnsi"/>
              </w:rPr>
            </w:pPr>
            <w:r w:rsidRPr="00150A2A">
              <w:rPr>
                <w:rFonts w:cstheme="minorHAnsi"/>
              </w:rPr>
              <w:t>UCF closed apex</w:t>
            </w:r>
          </w:p>
        </w:tc>
        <w:tc>
          <w:tcPr>
            <w:tcW w:w="0" w:type="auto"/>
            <w:hideMark/>
          </w:tcPr>
          <w:p w14:paraId="1D8672B5" w14:textId="77777777" w:rsidR="00311C73" w:rsidRPr="00150A2A" w:rsidRDefault="00311C73" w:rsidP="00311C73">
            <w:pPr>
              <w:rPr>
                <w:rFonts w:cstheme="minorHAnsi"/>
              </w:rPr>
            </w:pPr>
            <w:r w:rsidRPr="00150A2A">
              <w:rPr>
                <w:rFonts w:cstheme="minorHAnsi"/>
              </w:rPr>
              <w:t>65 (84.4)</w:t>
            </w:r>
          </w:p>
        </w:tc>
        <w:tc>
          <w:tcPr>
            <w:tcW w:w="0" w:type="auto"/>
            <w:hideMark/>
          </w:tcPr>
          <w:p w14:paraId="49EB4FA9" w14:textId="77777777" w:rsidR="00311C73" w:rsidRPr="00150A2A" w:rsidRDefault="00311C73" w:rsidP="00311C73">
            <w:pPr>
              <w:rPr>
                <w:rFonts w:cstheme="minorHAnsi"/>
              </w:rPr>
            </w:pPr>
            <w:r w:rsidRPr="00150A2A">
              <w:rPr>
                <w:rFonts w:cstheme="minorHAnsi"/>
              </w:rPr>
              <w:t>12 (15.6)</w:t>
            </w:r>
          </w:p>
        </w:tc>
        <w:tc>
          <w:tcPr>
            <w:tcW w:w="0" w:type="auto"/>
            <w:hideMark/>
          </w:tcPr>
          <w:p w14:paraId="635BF24A" w14:textId="77777777" w:rsidR="00311C73" w:rsidRPr="00150A2A" w:rsidRDefault="00311C73" w:rsidP="00311C73">
            <w:pPr>
              <w:rPr>
                <w:rFonts w:cstheme="minorHAnsi"/>
              </w:rPr>
            </w:pPr>
            <w:r w:rsidRPr="00150A2A">
              <w:rPr>
                <w:rFonts w:cstheme="minorHAnsi"/>
              </w:rPr>
              <w:t>77 (59.7)</w:t>
            </w:r>
          </w:p>
        </w:tc>
        <w:tc>
          <w:tcPr>
            <w:tcW w:w="0" w:type="auto"/>
            <w:hideMark/>
          </w:tcPr>
          <w:p w14:paraId="596AF04D" w14:textId="77777777" w:rsidR="00311C73" w:rsidRPr="00150A2A" w:rsidRDefault="00311C73" w:rsidP="00311C73">
            <w:pPr>
              <w:rPr>
                <w:rFonts w:cstheme="minorHAnsi"/>
              </w:rPr>
            </w:pPr>
            <w:r w:rsidRPr="00150A2A">
              <w:rPr>
                <w:rFonts w:cstheme="minorHAnsi"/>
              </w:rPr>
              <w:t>51 (66.2)</w:t>
            </w:r>
          </w:p>
        </w:tc>
        <w:tc>
          <w:tcPr>
            <w:tcW w:w="0" w:type="auto"/>
            <w:hideMark/>
          </w:tcPr>
          <w:p w14:paraId="769197A1" w14:textId="77777777" w:rsidR="00311C73" w:rsidRPr="00150A2A" w:rsidRDefault="00311C73" w:rsidP="00311C73">
            <w:pPr>
              <w:rPr>
                <w:rFonts w:cstheme="minorHAnsi"/>
              </w:rPr>
            </w:pPr>
            <w:r w:rsidRPr="00150A2A">
              <w:rPr>
                <w:rFonts w:cstheme="minorHAnsi"/>
              </w:rPr>
              <w:t>26 (33.8)</w:t>
            </w:r>
          </w:p>
        </w:tc>
        <w:tc>
          <w:tcPr>
            <w:tcW w:w="0" w:type="auto"/>
            <w:hideMark/>
          </w:tcPr>
          <w:p w14:paraId="4A72FDA3" w14:textId="77777777" w:rsidR="00311C73" w:rsidRPr="00150A2A" w:rsidRDefault="00311C73" w:rsidP="00311C73">
            <w:pPr>
              <w:rPr>
                <w:rFonts w:cstheme="minorHAnsi"/>
              </w:rPr>
            </w:pPr>
            <w:r w:rsidRPr="00150A2A">
              <w:rPr>
                <w:rFonts w:cstheme="minorHAnsi"/>
              </w:rPr>
              <w:t>77 (59.7)</w:t>
            </w:r>
          </w:p>
        </w:tc>
      </w:tr>
      <w:tr w:rsidR="005F78C7" w:rsidRPr="00150A2A" w14:paraId="08C1DC22" w14:textId="77777777" w:rsidTr="005F78C7">
        <w:tc>
          <w:tcPr>
            <w:tcW w:w="0" w:type="auto"/>
            <w:hideMark/>
          </w:tcPr>
          <w:p w14:paraId="1F2678E0" w14:textId="77777777" w:rsidR="00311C73" w:rsidRPr="00150A2A" w:rsidRDefault="00311C73" w:rsidP="00311C73">
            <w:pPr>
              <w:rPr>
                <w:rFonts w:cstheme="minorHAnsi"/>
              </w:rPr>
            </w:pPr>
            <w:r w:rsidRPr="00150A2A">
              <w:rPr>
                <w:rFonts w:cstheme="minorHAnsi"/>
              </w:rPr>
              <w:t>CCF open apex</w:t>
            </w:r>
          </w:p>
        </w:tc>
        <w:tc>
          <w:tcPr>
            <w:tcW w:w="0" w:type="auto"/>
            <w:hideMark/>
          </w:tcPr>
          <w:p w14:paraId="21F7FD39" w14:textId="77777777" w:rsidR="00311C73" w:rsidRPr="00150A2A" w:rsidRDefault="00311C73" w:rsidP="00311C73">
            <w:pPr>
              <w:rPr>
                <w:rFonts w:cstheme="minorHAnsi"/>
              </w:rPr>
            </w:pPr>
            <w:r w:rsidRPr="00150A2A">
              <w:rPr>
                <w:rFonts w:cstheme="minorHAnsi"/>
              </w:rPr>
              <w:t>3 (27.3)</w:t>
            </w:r>
          </w:p>
        </w:tc>
        <w:tc>
          <w:tcPr>
            <w:tcW w:w="0" w:type="auto"/>
            <w:hideMark/>
          </w:tcPr>
          <w:p w14:paraId="41BA3100" w14:textId="77777777" w:rsidR="00311C73" w:rsidRPr="00150A2A" w:rsidRDefault="00311C73" w:rsidP="00311C73">
            <w:pPr>
              <w:rPr>
                <w:rFonts w:cstheme="minorHAnsi"/>
              </w:rPr>
            </w:pPr>
            <w:r w:rsidRPr="00150A2A">
              <w:rPr>
                <w:rFonts w:cstheme="minorHAnsi"/>
              </w:rPr>
              <w:t>8 (72.7)</w:t>
            </w:r>
          </w:p>
        </w:tc>
        <w:tc>
          <w:tcPr>
            <w:tcW w:w="0" w:type="auto"/>
            <w:hideMark/>
          </w:tcPr>
          <w:p w14:paraId="1EF696CF" w14:textId="77777777" w:rsidR="00311C73" w:rsidRPr="00150A2A" w:rsidRDefault="00311C73" w:rsidP="00311C73">
            <w:pPr>
              <w:rPr>
                <w:rFonts w:cstheme="minorHAnsi"/>
              </w:rPr>
            </w:pPr>
            <w:r w:rsidRPr="00150A2A">
              <w:rPr>
                <w:rFonts w:cstheme="minorHAnsi"/>
              </w:rPr>
              <w:t>11 (8.5)</w:t>
            </w:r>
          </w:p>
        </w:tc>
        <w:tc>
          <w:tcPr>
            <w:tcW w:w="0" w:type="auto"/>
            <w:hideMark/>
          </w:tcPr>
          <w:p w14:paraId="75043373" w14:textId="77777777" w:rsidR="00311C73" w:rsidRPr="00150A2A" w:rsidRDefault="00311C73" w:rsidP="00311C73">
            <w:pPr>
              <w:rPr>
                <w:rFonts w:cstheme="minorHAnsi"/>
              </w:rPr>
            </w:pPr>
            <w:r w:rsidRPr="00150A2A">
              <w:rPr>
                <w:rFonts w:cstheme="minorHAnsi"/>
              </w:rPr>
              <w:t>2 (18.1)</w:t>
            </w:r>
          </w:p>
        </w:tc>
        <w:tc>
          <w:tcPr>
            <w:tcW w:w="0" w:type="auto"/>
            <w:hideMark/>
          </w:tcPr>
          <w:p w14:paraId="3D36C215" w14:textId="77777777" w:rsidR="00311C73" w:rsidRPr="00150A2A" w:rsidRDefault="00311C73" w:rsidP="00311C73">
            <w:pPr>
              <w:rPr>
                <w:rFonts w:cstheme="minorHAnsi"/>
              </w:rPr>
            </w:pPr>
            <w:r w:rsidRPr="00150A2A">
              <w:rPr>
                <w:rFonts w:cstheme="minorHAnsi"/>
              </w:rPr>
              <w:t>9 (81.9)</w:t>
            </w:r>
          </w:p>
        </w:tc>
        <w:tc>
          <w:tcPr>
            <w:tcW w:w="0" w:type="auto"/>
            <w:hideMark/>
          </w:tcPr>
          <w:p w14:paraId="78C06A7B" w14:textId="77777777" w:rsidR="00311C73" w:rsidRPr="00150A2A" w:rsidRDefault="00311C73" w:rsidP="00311C73">
            <w:pPr>
              <w:rPr>
                <w:rFonts w:cstheme="minorHAnsi"/>
              </w:rPr>
            </w:pPr>
            <w:r w:rsidRPr="00150A2A">
              <w:rPr>
                <w:rFonts w:cstheme="minorHAnsi"/>
              </w:rPr>
              <w:t>11 (8.5)</w:t>
            </w:r>
          </w:p>
        </w:tc>
      </w:tr>
      <w:tr w:rsidR="005F78C7" w:rsidRPr="00150A2A" w14:paraId="2BE133CE" w14:textId="77777777" w:rsidTr="005F78C7">
        <w:tc>
          <w:tcPr>
            <w:tcW w:w="0" w:type="auto"/>
            <w:hideMark/>
          </w:tcPr>
          <w:p w14:paraId="1026CA1D" w14:textId="77777777" w:rsidR="00311C73" w:rsidRPr="00150A2A" w:rsidRDefault="00311C73" w:rsidP="00311C73">
            <w:pPr>
              <w:rPr>
                <w:rFonts w:cstheme="minorHAnsi"/>
              </w:rPr>
            </w:pPr>
            <w:r w:rsidRPr="00150A2A">
              <w:rPr>
                <w:rFonts w:cstheme="minorHAnsi"/>
              </w:rPr>
              <w:t>CCF closed apex</w:t>
            </w:r>
          </w:p>
        </w:tc>
        <w:tc>
          <w:tcPr>
            <w:tcW w:w="0" w:type="auto"/>
            <w:hideMark/>
          </w:tcPr>
          <w:p w14:paraId="3B247222" w14:textId="77777777" w:rsidR="00311C73" w:rsidRPr="00150A2A" w:rsidRDefault="00311C73" w:rsidP="00311C73">
            <w:pPr>
              <w:rPr>
                <w:rFonts w:cstheme="minorHAnsi"/>
              </w:rPr>
            </w:pPr>
            <w:r w:rsidRPr="00150A2A">
              <w:rPr>
                <w:rFonts w:cstheme="minorHAnsi"/>
              </w:rPr>
              <w:t>1 (9.1)</w:t>
            </w:r>
          </w:p>
        </w:tc>
        <w:tc>
          <w:tcPr>
            <w:tcW w:w="0" w:type="auto"/>
            <w:hideMark/>
          </w:tcPr>
          <w:p w14:paraId="003B53A7" w14:textId="77777777" w:rsidR="00311C73" w:rsidRPr="00150A2A" w:rsidRDefault="00311C73" w:rsidP="00311C73">
            <w:pPr>
              <w:rPr>
                <w:rFonts w:cstheme="minorHAnsi"/>
              </w:rPr>
            </w:pPr>
            <w:r w:rsidRPr="00150A2A">
              <w:rPr>
                <w:rFonts w:cstheme="minorHAnsi"/>
              </w:rPr>
              <w:t>10 (90.9)</w:t>
            </w:r>
          </w:p>
        </w:tc>
        <w:tc>
          <w:tcPr>
            <w:tcW w:w="0" w:type="auto"/>
            <w:hideMark/>
          </w:tcPr>
          <w:p w14:paraId="7F04E436" w14:textId="77777777" w:rsidR="00311C73" w:rsidRPr="00150A2A" w:rsidRDefault="00311C73" w:rsidP="00311C73">
            <w:pPr>
              <w:rPr>
                <w:rFonts w:cstheme="minorHAnsi"/>
              </w:rPr>
            </w:pPr>
            <w:r w:rsidRPr="00150A2A">
              <w:rPr>
                <w:rFonts w:cstheme="minorHAnsi"/>
              </w:rPr>
              <w:t>11 (8.5)</w:t>
            </w:r>
          </w:p>
        </w:tc>
        <w:tc>
          <w:tcPr>
            <w:tcW w:w="0" w:type="auto"/>
            <w:hideMark/>
          </w:tcPr>
          <w:p w14:paraId="79B3F4CF" w14:textId="77777777" w:rsidR="00311C73" w:rsidRPr="00150A2A" w:rsidRDefault="00311C73" w:rsidP="00311C73">
            <w:pPr>
              <w:rPr>
                <w:rFonts w:cstheme="minorHAnsi"/>
              </w:rPr>
            </w:pPr>
            <w:r w:rsidRPr="00150A2A">
              <w:rPr>
                <w:rFonts w:cstheme="minorHAnsi"/>
              </w:rPr>
              <w:t>0 (0.0)</w:t>
            </w:r>
          </w:p>
        </w:tc>
        <w:tc>
          <w:tcPr>
            <w:tcW w:w="0" w:type="auto"/>
            <w:hideMark/>
          </w:tcPr>
          <w:p w14:paraId="07C3A7E8" w14:textId="77777777" w:rsidR="00311C73" w:rsidRPr="00150A2A" w:rsidRDefault="00311C73" w:rsidP="00311C73">
            <w:pPr>
              <w:rPr>
                <w:rFonts w:cstheme="minorHAnsi"/>
              </w:rPr>
            </w:pPr>
            <w:r w:rsidRPr="00150A2A">
              <w:rPr>
                <w:rFonts w:cstheme="minorHAnsi"/>
              </w:rPr>
              <w:t>11 (100.0)</w:t>
            </w:r>
          </w:p>
        </w:tc>
        <w:tc>
          <w:tcPr>
            <w:tcW w:w="0" w:type="auto"/>
            <w:hideMark/>
          </w:tcPr>
          <w:p w14:paraId="780D28C0" w14:textId="77777777" w:rsidR="00311C73" w:rsidRPr="00150A2A" w:rsidRDefault="00311C73" w:rsidP="00311C73">
            <w:pPr>
              <w:rPr>
                <w:rFonts w:cstheme="minorHAnsi"/>
              </w:rPr>
            </w:pPr>
            <w:r w:rsidRPr="00150A2A">
              <w:rPr>
                <w:rFonts w:cstheme="minorHAnsi"/>
              </w:rPr>
              <w:t>11 (8.5)</w:t>
            </w:r>
          </w:p>
        </w:tc>
      </w:tr>
      <w:tr w:rsidR="005F78C7" w:rsidRPr="00150A2A" w14:paraId="369D4318" w14:textId="77777777" w:rsidTr="005F78C7">
        <w:tc>
          <w:tcPr>
            <w:tcW w:w="0" w:type="auto"/>
            <w:hideMark/>
          </w:tcPr>
          <w:p w14:paraId="798D2898" w14:textId="77777777" w:rsidR="00311C73" w:rsidRPr="00150A2A" w:rsidRDefault="00311C73" w:rsidP="00311C73">
            <w:pPr>
              <w:rPr>
                <w:rFonts w:cstheme="minorHAnsi"/>
              </w:rPr>
            </w:pPr>
            <w:r w:rsidRPr="00150A2A">
              <w:rPr>
                <w:rFonts w:cstheme="minorHAnsi"/>
              </w:rPr>
              <w:t>Total</w:t>
            </w:r>
          </w:p>
        </w:tc>
        <w:tc>
          <w:tcPr>
            <w:tcW w:w="0" w:type="auto"/>
            <w:hideMark/>
          </w:tcPr>
          <w:p w14:paraId="375B495A" w14:textId="77777777" w:rsidR="00311C73" w:rsidRPr="00150A2A" w:rsidRDefault="00311C73" w:rsidP="00311C73">
            <w:pPr>
              <w:rPr>
                <w:rFonts w:cstheme="minorHAnsi"/>
              </w:rPr>
            </w:pPr>
            <w:r w:rsidRPr="00150A2A">
              <w:rPr>
                <w:rFonts w:cstheme="minorHAnsi"/>
              </w:rPr>
              <w:t>94 (72.9)</w:t>
            </w:r>
          </w:p>
        </w:tc>
        <w:tc>
          <w:tcPr>
            <w:tcW w:w="0" w:type="auto"/>
            <w:hideMark/>
          </w:tcPr>
          <w:p w14:paraId="4419DE88" w14:textId="77777777" w:rsidR="00311C73" w:rsidRPr="00150A2A" w:rsidRDefault="00311C73" w:rsidP="00311C73">
            <w:pPr>
              <w:rPr>
                <w:rFonts w:cstheme="minorHAnsi"/>
              </w:rPr>
            </w:pPr>
            <w:r w:rsidRPr="00150A2A">
              <w:rPr>
                <w:rFonts w:cstheme="minorHAnsi"/>
              </w:rPr>
              <w:t>35 (27.1)</w:t>
            </w:r>
          </w:p>
        </w:tc>
        <w:tc>
          <w:tcPr>
            <w:tcW w:w="0" w:type="auto"/>
            <w:hideMark/>
          </w:tcPr>
          <w:p w14:paraId="2F7AE345" w14:textId="77777777" w:rsidR="00311C73" w:rsidRPr="00150A2A" w:rsidRDefault="00311C73" w:rsidP="00311C73">
            <w:pPr>
              <w:rPr>
                <w:rFonts w:cstheme="minorHAnsi"/>
              </w:rPr>
            </w:pPr>
            <w:r w:rsidRPr="00150A2A">
              <w:rPr>
                <w:rFonts w:cstheme="minorHAnsi"/>
              </w:rPr>
              <w:t>129 (100.0)</w:t>
            </w:r>
          </w:p>
        </w:tc>
        <w:tc>
          <w:tcPr>
            <w:tcW w:w="0" w:type="auto"/>
            <w:hideMark/>
          </w:tcPr>
          <w:p w14:paraId="186D9C12" w14:textId="77777777" w:rsidR="00311C73" w:rsidRPr="00150A2A" w:rsidRDefault="00311C73" w:rsidP="00311C73">
            <w:pPr>
              <w:rPr>
                <w:rFonts w:cstheme="minorHAnsi"/>
              </w:rPr>
            </w:pPr>
            <w:r w:rsidRPr="00150A2A">
              <w:rPr>
                <w:rFonts w:cstheme="minorHAnsi"/>
              </w:rPr>
              <w:t>71 (55.1)</w:t>
            </w:r>
          </w:p>
        </w:tc>
        <w:tc>
          <w:tcPr>
            <w:tcW w:w="0" w:type="auto"/>
            <w:hideMark/>
          </w:tcPr>
          <w:p w14:paraId="40091563" w14:textId="77777777" w:rsidR="00311C73" w:rsidRPr="00150A2A" w:rsidRDefault="00311C73" w:rsidP="00311C73">
            <w:pPr>
              <w:rPr>
                <w:rFonts w:cstheme="minorHAnsi"/>
              </w:rPr>
            </w:pPr>
            <w:r w:rsidRPr="00150A2A">
              <w:rPr>
                <w:rFonts w:cstheme="minorHAnsi"/>
              </w:rPr>
              <w:t>58 (44.9)</w:t>
            </w:r>
          </w:p>
        </w:tc>
        <w:tc>
          <w:tcPr>
            <w:tcW w:w="0" w:type="auto"/>
            <w:hideMark/>
          </w:tcPr>
          <w:p w14:paraId="37864F4E" w14:textId="77777777" w:rsidR="00311C73" w:rsidRPr="00150A2A" w:rsidRDefault="00311C73" w:rsidP="00311C73">
            <w:pPr>
              <w:rPr>
                <w:rFonts w:cstheme="minorHAnsi"/>
              </w:rPr>
            </w:pPr>
            <w:r w:rsidRPr="00150A2A">
              <w:rPr>
                <w:rFonts w:cstheme="minorHAnsi"/>
              </w:rPr>
              <w:t>129 (100.0)</w:t>
            </w:r>
          </w:p>
        </w:tc>
      </w:tr>
    </w:tbl>
    <w:p w14:paraId="4A23CECD" w14:textId="77777777" w:rsidR="00311C73" w:rsidRPr="00311C73" w:rsidRDefault="00311C73" w:rsidP="00AB068B">
      <w:pPr>
        <w:pStyle w:val="NoSpacing"/>
      </w:pPr>
      <w:r w:rsidRPr="00311C73">
        <w:t>UCF, Uncomplicated crown fracture; CCF, Complicated crown fracture.</w:t>
      </w:r>
    </w:p>
    <w:p w14:paraId="29C43205" w14:textId="77777777" w:rsidR="00AB068B" w:rsidRDefault="00AB068B" w:rsidP="00311C73">
      <w:pPr>
        <w:rPr>
          <w:rFonts w:cstheme="minorHAnsi"/>
          <w:sz w:val="24"/>
          <w:szCs w:val="24"/>
        </w:rPr>
      </w:pPr>
    </w:p>
    <w:p w14:paraId="5AC17B91" w14:textId="113B4781" w:rsidR="00311C73" w:rsidRPr="00311C73" w:rsidRDefault="00311C73" w:rsidP="00311C73">
      <w:pPr>
        <w:rPr>
          <w:rFonts w:cstheme="minorHAnsi"/>
          <w:sz w:val="24"/>
          <w:szCs w:val="24"/>
        </w:rPr>
      </w:pPr>
      <w:r w:rsidRPr="00311C73">
        <w:rPr>
          <w:rFonts w:cstheme="minorHAnsi"/>
          <w:sz w:val="24"/>
          <w:szCs w:val="24"/>
        </w:rPr>
        <w:t>Twelve teeth (9.30%) could be definitively treated in less than a month. In 38 teeth (29.45%) definitive treatment took 3–6</w:t>
      </w:r>
      <w:r w:rsidR="00150A2A">
        <w:rPr>
          <w:rFonts w:cstheme="minorHAnsi"/>
          <w:sz w:val="24"/>
          <w:szCs w:val="24"/>
        </w:rPr>
        <w:t xml:space="preserve"> </w:t>
      </w:r>
      <w:r w:rsidRPr="00311C73">
        <w:rPr>
          <w:rFonts w:cstheme="minorHAnsi"/>
          <w:sz w:val="24"/>
          <w:szCs w:val="24"/>
        </w:rPr>
        <w:t>months to complete, while in 35 (27.13%) and 26 (20.16%) teeth definitive treatment was accomplished within 1–3</w:t>
      </w:r>
      <w:r w:rsidR="00150A2A">
        <w:rPr>
          <w:rFonts w:cstheme="minorHAnsi"/>
          <w:sz w:val="24"/>
          <w:szCs w:val="24"/>
        </w:rPr>
        <w:t xml:space="preserve"> </w:t>
      </w:r>
      <w:r w:rsidRPr="00311C73">
        <w:rPr>
          <w:rFonts w:cstheme="minorHAnsi"/>
          <w:sz w:val="24"/>
          <w:szCs w:val="24"/>
        </w:rPr>
        <w:t>months and 6</w:t>
      </w:r>
      <w:r w:rsidR="00150A2A">
        <w:rPr>
          <w:rFonts w:cstheme="minorHAnsi"/>
          <w:sz w:val="24"/>
          <w:szCs w:val="24"/>
        </w:rPr>
        <w:t xml:space="preserve"> </w:t>
      </w:r>
      <w:r w:rsidRPr="00311C73">
        <w:rPr>
          <w:rFonts w:cstheme="minorHAnsi"/>
          <w:sz w:val="24"/>
          <w:szCs w:val="24"/>
        </w:rPr>
        <w:t>months to 1</w:t>
      </w:r>
      <w:r w:rsidR="00150A2A">
        <w:rPr>
          <w:rFonts w:cstheme="minorHAnsi"/>
          <w:sz w:val="24"/>
          <w:szCs w:val="24"/>
        </w:rPr>
        <w:t xml:space="preserve"> </w:t>
      </w:r>
      <w:r w:rsidRPr="00311C73">
        <w:rPr>
          <w:rFonts w:cstheme="minorHAnsi"/>
          <w:sz w:val="24"/>
          <w:szCs w:val="24"/>
        </w:rPr>
        <w:t>year, respectively. The number of teeth whose definitive treatment took more than 1</w:t>
      </w:r>
      <w:r w:rsidR="00150A2A">
        <w:rPr>
          <w:rFonts w:cstheme="minorHAnsi"/>
          <w:sz w:val="24"/>
          <w:szCs w:val="24"/>
        </w:rPr>
        <w:t xml:space="preserve"> </w:t>
      </w:r>
      <w:r w:rsidRPr="00311C73">
        <w:rPr>
          <w:rFonts w:cstheme="minorHAnsi"/>
          <w:sz w:val="24"/>
          <w:szCs w:val="24"/>
        </w:rPr>
        <w:t>year was 18 (13.96%).</w:t>
      </w:r>
    </w:p>
    <w:p w14:paraId="4BAE557F" w14:textId="6425833C" w:rsidR="00311C73" w:rsidRPr="00311C73" w:rsidRDefault="00311C73" w:rsidP="00311C73">
      <w:pPr>
        <w:rPr>
          <w:rFonts w:cstheme="minorHAnsi"/>
          <w:sz w:val="24"/>
          <w:szCs w:val="24"/>
        </w:rPr>
      </w:pPr>
      <w:r w:rsidRPr="00311C73">
        <w:rPr>
          <w:rFonts w:cstheme="minorHAnsi"/>
          <w:sz w:val="24"/>
          <w:szCs w:val="24"/>
        </w:rPr>
        <w:t>The percentage of teeth with uncomplicated and complicated crown fractures of patients admitted to the clinic in 0–24</w:t>
      </w:r>
      <w:r w:rsidR="00150A2A">
        <w:rPr>
          <w:rFonts w:cstheme="minorHAnsi"/>
          <w:sz w:val="24"/>
          <w:szCs w:val="24"/>
        </w:rPr>
        <w:t xml:space="preserve"> </w:t>
      </w:r>
      <w:r w:rsidRPr="00311C73">
        <w:rPr>
          <w:rFonts w:cstheme="minorHAnsi"/>
          <w:sz w:val="24"/>
          <w:szCs w:val="24"/>
        </w:rPr>
        <w:t>h after injury were 16.8% and 18.2%, respectively (</w:t>
      </w:r>
      <w:r w:rsidRPr="00311C73">
        <w:rPr>
          <w:rFonts w:cstheme="minorHAnsi"/>
          <w:i/>
          <w:iCs/>
          <w:sz w:val="24"/>
          <w:szCs w:val="24"/>
        </w:rPr>
        <w:t>P</w:t>
      </w:r>
      <w:r w:rsidR="00150A2A">
        <w:rPr>
          <w:rFonts w:cstheme="minorHAnsi"/>
          <w:sz w:val="24"/>
          <w:szCs w:val="24"/>
        </w:rPr>
        <w:t xml:space="preserve"> </w:t>
      </w:r>
      <w:r w:rsidRPr="00311C73">
        <w:rPr>
          <w:rFonts w:cstheme="minorHAnsi"/>
          <w:sz w:val="24"/>
          <w:szCs w:val="24"/>
        </w:rPr>
        <w:t>&gt;</w:t>
      </w:r>
      <w:r w:rsidR="00150A2A">
        <w:rPr>
          <w:rFonts w:cstheme="minorHAnsi"/>
          <w:sz w:val="24"/>
          <w:szCs w:val="24"/>
        </w:rPr>
        <w:t xml:space="preserve"> </w:t>
      </w:r>
      <w:r w:rsidRPr="00311C73">
        <w:rPr>
          <w:rFonts w:cstheme="minorHAnsi"/>
          <w:sz w:val="24"/>
          <w:szCs w:val="24"/>
        </w:rPr>
        <w:t xml:space="preserve">0.05). </w:t>
      </w:r>
      <w:proofErr w:type="gramStart"/>
      <w:r w:rsidRPr="00311C73">
        <w:rPr>
          <w:rFonts w:cstheme="minorHAnsi"/>
          <w:sz w:val="24"/>
          <w:szCs w:val="24"/>
        </w:rPr>
        <w:t>With regard to</w:t>
      </w:r>
      <w:proofErr w:type="gramEnd"/>
      <w:r w:rsidRPr="00311C73">
        <w:rPr>
          <w:rFonts w:cstheme="minorHAnsi"/>
          <w:sz w:val="24"/>
          <w:szCs w:val="24"/>
        </w:rPr>
        <w:t xml:space="preserve"> elapsed time following injury and pulp necrosis observed, the relationship was statistically insignificant. However, when elapsed time following injury and total time spent for definitive treatment are concerned, percentage of teeth seen at the clinic within 24</w:t>
      </w:r>
      <w:r w:rsidR="00150A2A">
        <w:rPr>
          <w:rFonts w:cstheme="minorHAnsi"/>
          <w:sz w:val="24"/>
          <w:szCs w:val="24"/>
        </w:rPr>
        <w:t xml:space="preserve"> </w:t>
      </w:r>
      <w:r w:rsidRPr="00311C73">
        <w:rPr>
          <w:rFonts w:cstheme="minorHAnsi"/>
          <w:sz w:val="24"/>
          <w:szCs w:val="24"/>
        </w:rPr>
        <w:t>h to 7</w:t>
      </w:r>
      <w:r w:rsidR="00150A2A">
        <w:rPr>
          <w:rFonts w:cstheme="minorHAnsi"/>
          <w:sz w:val="24"/>
          <w:szCs w:val="24"/>
        </w:rPr>
        <w:t xml:space="preserve"> </w:t>
      </w:r>
      <w:r w:rsidRPr="00311C73">
        <w:rPr>
          <w:rFonts w:cstheme="minorHAnsi"/>
          <w:sz w:val="24"/>
          <w:szCs w:val="24"/>
        </w:rPr>
        <w:t>days after injury and with total time spent less than 6</w:t>
      </w:r>
      <w:r w:rsidR="00150A2A">
        <w:rPr>
          <w:rFonts w:cstheme="minorHAnsi"/>
          <w:sz w:val="24"/>
          <w:szCs w:val="24"/>
        </w:rPr>
        <w:t xml:space="preserve"> </w:t>
      </w:r>
      <w:r w:rsidRPr="00311C73">
        <w:rPr>
          <w:rFonts w:cstheme="minorHAnsi"/>
          <w:sz w:val="24"/>
          <w:szCs w:val="24"/>
        </w:rPr>
        <w:t>months was 47.7%. The corresponding figure was 25.6% for teeth whose definitive treatment took more than 6</w:t>
      </w:r>
      <w:r w:rsidR="00150A2A">
        <w:rPr>
          <w:rFonts w:cstheme="minorHAnsi"/>
          <w:sz w:val="24"/>
          <w:szCs w:val="24"/>
        </w:rPr>
        <w:t xml:space="preserve"> </w:t>
      </w:r>
      <w:r w:rsidRPr="00311C73">
        <w:rPr>
          <w:rFonts w:cstheme="minorHAnsi"/>
          <w:sz w:val="24"/>
          <w:szCs w:val="24"/>
        </w:rPr>
        <w:t>months (</w:t>
      </w:r>
      <w:r w:rsidRPr="00311C73">
        <w:rPr>
          <w:rFonts w:cstheme="minorHAnsi"/>
          <w:i/>
          <w:iCs/>
          <w:sz w:val="24"/>
          <w:szCs w:val="24"/>
        </w:rPr>
        <w:t>χ</w:t>
      </w:r>
      <w:r w:rsidRPr="00311C73">
        <w:rPr>
          <w:rFonts w:cstheme="minorHAnsi"/>
          <w:sz w:val="24"/>
          <w:szCs w:val="24"/>
          <w:vertAlign w:val="superscript"/>
        </w:rPr>
        <w:t>2</w:t>
      </w:r>
      <w:r w:rsidRPr="00311C73">
        <w:rPr>
          <w:rFonts w:cstheme="minorHAnsi"/>
          <w:sz w:val="24"/>
          <w:szCs w:val="24"/>
        </w:rPr>
        <w:t>=11.591, </w:t>
      </w:r>
      <w:r w:rsidRPr="00311C73">
        <w:rPr>
          <w:rFonts w:cstheme="minorHAnsi"/>
          <w:i/>
          <w:iCs/>
          <w:sz w:val="24"/>
          <w:szCs w:val="24"/>
        </w:rPr>
        <w:t>P</w:t>
      </w:r>
      <w:r w:rsidR="00150A2A">
        <w:rPr>
          <w:rFonts w:cstheme="minorHAnsi"/>
          <w:sz w:val="24"/>
          <w:szCs w:val="24"/>
        </w:rPr>
        <w:t xml:space="preserve"> </w:t>
      </w:r>
      <w:r w:rsidRPr="00311C73">
        <w:rPr>
          <w:rFonts w:cstheme="minorHAnsi"/>
          <w:sz w:val="24"/>
          <w:szCs w:val="24"/>
        </w:rPr>
        <w:t>&lt;</w:t>
      </w:r>
      <w:r w:rsidR="00150A2A">
        <w:rPr>
          <w:rFonts w:cstheme="minorHAnsi"/>
          <w:sz w:val="24"/>
          <w:szCs w:val="24"/>
        </w:rPr>
        <w:t xml:space="preserve"> </w:t>
      </w:r>
      <w:r w:rsidRPr="00311C73">
        <w:rPr>
          <w:rFonts w:cstheme="minorHAnsi"/>
          <w:sz w:val="24"/>
          <w:szCs w:val="24"/>
        </w:rPr>
        <w:t>0.05).</w:t>
      </w:r>
    </w:p>
    <w:p w14:paraId="7A12D195" w14:textId="6746712B" w:rsidR="00311C73" w:rsidRPr="00311C73" w:rsidRDefault="00311C73" w:rsidP="00311C73">
      <w:pPr>
        <w:rPr>
          <w:rFonts w:cstheme="minorHAnsi"/>
          <w:sz w:val="24"/>
          <w:szCs w:val="24"/>
        </w:rPr>
      </w:pPr>
      <w:r w:rsidRPr="00311C73">
        <w:rPr>
          <w:rFonts w:cstheme="minorHAnsi"/>
          <w:sz w:val="24"/>
          <w:szCs w:val="24"/>
        </w:rPr>
        <w:t>Of the teeth whose definitive treatment were accomplished within 3–6</w:t>
      </w:r>
      <w:r w:rsidR="00150A2A">
        <w:rPr>
          <w:rFonts w:cstheme="minorHAnsi"/>
          <w:sz w:val="24"/>
          <w:szCs w:val="24"/>
        </w:rPr>
        <w:t xml:space="preserve"> </w:t>
      </w:r>
      <w:r w:rsidRPr="00311C73">
        <w:rPr>
          <w:rFonts w:cstheme="minorHAnsi"/>
          <w:sz w:val="24"/>
          <w:szCs w:val="24"/>
        </w:rPr>
        <w:t>months, 74.4% had uncomplicated and 25.6% had complicated crown fractures (</w:t>
      </w:r>
      <w:r w:rsidRPr="00311C73">
        <w:rPr>
          <w:rFonts w:cstheme="minorHAnsi"/>
          <w:i/>
          <w:iCs/>
          <w:sz w:val="24"/>
          <w:szCs w:val="24"/>
        </w:rPr>
        <w:t>χ</w:t>
      </w:r>
      <w:r w:rsidRPr="00311C73">
        <w:rPr>
          <w:rFonts w:cstheme="minorHAnsi"/>
          <w:sz w:val="24"/>
          <w:szCs w:val="24"/>
          <w:vertAlign w:val="superscript"/>
        </w:rPr>
        <w:t>2</w:t>
      </w:r>
      <w:r w:rsidR="00150A2A">
        <w:rPr>
          <w:rFonts w:cstheme="minorHAnsi"/>
          <w:sz w:val="24"/>
          <w:szCs w:val="24"/>
        </w:rPr>
        <w:t xml:space="preserve"> </w:t>
      </w:r>
      <w:r w:rsidRPr="00311C73">
        <w:rPr>
          <w:rFonts w:cstheme="minorHAnsi"/>
          <w:sz w:val="24"/>
          <w:szCs w:val="24"/>
        </w:rPr>
        <w:t>=</w:t>
      </w:r>
      <w:r w:rsidR="00150A2A">
        <w:rPr>
          <w:rFonts w:cstheme="minorHAnsi"/>
          <w:sz w:val="24"/>
          <w:szCs w:val="24"/>
        </w:rPr>
        <w:t xml:space="preserve"> </w:t>
      </w:r>
      <w:r w:rsidRPr="00311C73">
        <w:rPr>
          <w:rFonts w:cstheme="minorHAnsi"/>
          <w:sz w:val="24"/>
          <w:szCs w:val="24"/>
        </w:rPr>
        <w:t>13.072, </w:t>
      </w:r>
      <w:r w:rsidRPr="00311C73">
        <w:rPr>
          <w:rFonts w:cstheme="minorHAnsi"/>
          <w:i/>
          <w:iCs/>
          <w:sz w:val="24"/>
          <w:szCs w:val="24"/>
        </w:rPr>
        <w:t>P</w:t>
      </w:r>
      <w:r w:rsidR="00150A2A">
        <w:rPr>
          <w:rFonts w:cstheme="minorHAnsi"/>
          <w:sz w:val="24"/>
          <w:szCs w:val="24"/>
        </w:rPr>
        <w:t xml:space="preserve"> </w:t>
      </w:r>
      <w:r w:rsidRPr="00311C73">
        <w:rPr>
          <w:rFonts w:cstheme="minorHAnsi"/>
          <w:sz w:val="24"/>
          <w:szCs w:val="24"/>
        </w:rPr>
        <w:t>&lt;</w:t>
      </w:r>
      <w:r w:rsidR="00150A2A">
        <w:rPr>
          <w:rFonts w:cstheme="minorHAnsi"/>
          <w:sz w:val="24"/>
          <w:szCs w:val="24"/>
        </w:rPr>
        <w:t xml:space="preserve"> </w:t>
      </w:r>
      <w:r w:rsidRPr="00311C73">
        <w:rPr>
          <w:rFonts w:cstheme="minorHAnsi"/>
          <w:sz w:val="24"/>
          <w:szCs w:val="24"/>
        </w:rPr>
        <w:t>0.05). Vitality on admittance had a significant effect on the total time spent for definitive treatment. While percentage of vital teeth that were definitively treated in less than 6</w:t>
      </w:r>
      <w:r w:rsidR="00150A2A">
        <w:rPr>
          <w:rFonts w:cstheme="minorHAnsi"/>
          <w:sz w:val="24"/>
          <w:szCs w:val="24"/>
        </w:rPr>
        <w:t xml:space="preserve"> </w:t>
      </w:r>
      <w:r w:rsidRPr="00311C73">
        <w:rPr>
          <w:rFonts w:cstheme="minorHAnsi"/>
          <w:sz w:val="24"/>
          <w:szCs w:val="24"/>
        </w:rPr>
        <w:t>months was 52.7%, the corresponding figure for non-vital teeth was 14.0% (</w:t>
      </w:r>
      <w:r w:rsidRPr="00311C73">
        <w:rPr>
          <w:rFonts w:cstheme="minorHAnsi"/>
          <w:i/>
          <w:iCs/>
          <w:sz w:val="24"/>
          <w:szCs w:val="24"/>
        </w:rPr>
        <w:t>χ</w:t>
      </w:r>
      <w:r w:rsidRPr="00311C73">
        <w:rPr>
          <w:rFonts w:cstheme="minorHAnsi"/>
          <w:sz w:val="24"/>
          <w:szCs w:val="24"/>
          <w:vertAlign w:val="superscript"/>
        </w:rPr>
        <w:t>2</w:t>
      </w:r>
      <w:r w:rsidR="00150A2A">
        <w:rPr>
          <w:rFonts w:cstheme="minorHAnsi"/>
          <w:sz w:val="24"/>
          <w:szCs w:val="24"/>
        </w:rPr>
        <w:t xml:space="preserve"> </w:t>
      </w:r>
      <w:r w:rsidRPr="00311C73">
        <w:rPr>
          <w:rFonts w:cstheme="minorHAnsi"/>
          <w:sz w:val="24"/>
          <w:szCs w:val="24"/>
        </w:rPr>
        <w:t>=</w:t>
      </w:r>
      <w:r w:rsidR="00150A2A">
        <w:rPr>
          <w:rFonts w:cstheme="minorHAnsi"/>
          <w:sz w:val="24"/>
          <w:szCs w:val="24"/>
        </w:rPr>
        <w:t xml:space="preserve"> </w:t>
      </w:r>
      <w:r w:rsidRPr="00311C73">
        <w:rPr>
          <w:rFonts w:cstheme="minorHAnsi"/>
          <w:sz w:val="24"/>
          <w:szCs w:val="24"/>
        </w:rPr>
        <w:t>4.864, </w:t>
      </w:r>
      <w:r w:rsidRPr="00311C73">
        <w:rPr>
          <w:rFonts w:cstheme="minorHAnsi"/>
          <w:i/>
          <w:iCs/>
          <w:sz w:val="24"/>
          <w:szCs w:val="24"/>
        </w:rPr>
        <w:t>P</w:t>
      </w:r>
      <w:r w:rsidR="00150A2A">
        <w:rPr>
          <w:rFonts w:cstheme="minorHAnsi"/>
          <w:sz w:val="24"/>
          <w:szCs w:val="24"/>
        </w:rPr>
        <w:t xml:space="preserve"> </w:t>
      </w:r>
      <w:r w:rsidRPr="00311C73">
        <w:rPr>
          <w:rFonts w:cstheme="minorHAnsi"/>
          <w:sz w:val="24"/>
          <w:szCs w:val="24"/>
        </w:rPr>
        <w:t>&lt;</w:t>
      </w:r>
      <w:r w:rsidR="00150A2A">
        <w:rPr>
          <w:rFonts w:cstheme="minorHAnsi"/>
          <w:sz w:val="24"/>
          <w:szCs w:val="24"/>
        </w:rPr>
        <w:t xml:space="preserve"> </w:t>
      </w:r>
      <w:r w:rsidRPr="00311C73">
        <w:rPr>
          <w:rFonts w:cstheme="minorHAnsi"/>
          <w:sz w:val="24"/>
          <w:szCs w:val="24"/>
        </w:rPr>
        <w:t>0.05). There was also a significant relationship between pulp necrosis observed and the total time spent for definitive treatment. Of the teeth without pulp necrosis, 77.4% were definitively treated in less than 6</w:t>
      </w:r>
      <w:r w:rsidR="00150A2A">
        <w:rPr>
          <w:rFonts w:cstheme="minorHAnsi"/>
          <w:sz w:val="24"/>
          <w:szCs w:val="24"/>
        </w:rPr>
        <w:t xml:space="preserve"> </w:t>
      </w:r>
      <w:r w:rsidRPr="00311C73">
        <w:rPr>
          <w:rFonts w:cstheme="minorHAnsi"/>
          <w:sz w:val="24"/>
          <w:szCs w:val="24"/>
        </w:rPr>
        <w:t>months, however, 17.4% of teeth with pulp necrosis could be treated in the same period (</w:t>
      </w:r>
      <w:r w:rsidRPr="00311C73">
        <w:rPr>
          <w:rFonts w:cstheme="minorHAnsi"/>
          <w:i/>
          <w:iCs/>
          <w:sz w:val="24"/>
          <w:szCs w:val="24"/>
        </w:rPr>
        <w:t>χ</w:t>
      </w:r>
      <w:r w:rsidRPr="00311C73">
        <w:rPr>
          <w:rFonts w:cstheme="minorHAnsi"/>
          <w:sz w:val="24"/>
          <w:szCs w:val="24"/>
          <w:vertAlign w:val="superscript"/>
        </w:rPr>
        <w:t>2</w:t>
      </w:r>
      <w:r w:rsidR="00150A2A">
        <w:rPr>
          <w:rFonts w:cstheme="minorHAnsi"/>
          <w:sz w:val="24"/>
          <w:szCs w:val="24"/>
        </w:rPr>
        <w:t xml:space="preserve"> </w:t>
      </w:r>
      <w:r w:rsidRPr="00311C73">
        <w:rPr>
          <w:rFonts w:cstheme="minorHAnsi"/>
          <w:sz w:val="24"/>
          <w:szCs w:val="24"/>
        </w:rPr>
        <w:t>=</w:t>
      </w:r>
      <w:r w:rsidR="00150A2A">
        <w:rPr>
          <w:rFonts w:cstheme="minorHAnsi"/>
          <w:sz w:val="24"/>
          <w:szCs w:val="24"/>
        </w:rPr>
        <w:t xml:space="preserve"> </w:t>
      </w:r>
      <w:r w:rsidRPr="00311C73">
        <w:rPr>
          <w:rFonts w:cstheme="minorHAnsi"/>
          <w:sz w:val="24"/>
          <w:szCs w:val="24"/>
        </w:rPr>
        <w:t>29.566, </w:t>
      </w:r>
      <w:r w:rsidRPr="00311C73">
        <w:rPr>
          <w:rFonts w:cstheme="minorHAnsi"/>
          <w:i/>
          <w:iCs/>
          <w:sz w:val="24"/>
          <w:szCs w:val="24"/>
        </w:rPr>
        <w:t>P</w:t>
      </w:r>
      <w:r w:rsidR="00150A2A">
        <w:rPr>
          <w:rFonts w:cstheme="minorHAnsi"/>
          <w:sz w:val="24"/>
          <w:szCs w:val="24"/>
        </w:rPr>
        <w:t xml:space="preserve"> </w:t>
      </w:r>
      <w:r w:rsidRPr="00311C73">
        <w:rPr>
          <w:rFonts w:cstheme="minorHAnsi"/>
          <w:sz w:val="24"/>
          <w:szCs w:val="24"/>
        </w:rPr>
        <w:t>&lt;</w:t>
      </w:r>
      <w:r w:rsidR="00150A2A">
        <w:rPr>
          <w:rFonts w:cstheme="minorHAnsi"/>
          <w:sz w:val="24"/>
          <w:szCs w:val="24"/>
        </w:rPr>
        <w:t xml:space="preserve"> </w:t>
      </w:r>
      <w:r w:rsidRPr="00311C73">
        <w:rPr>
          <w:rFonts w:cstheme="minorHAnsi"/>
          <w:sz w:val="24"/>
          <w:szCs w:val="24"/>
        </w:rPr>
        <w:t>0.05).</w:t>
      </w:r>
    </w:p>
    <w:p w14:paraId="3EFF4946" w14:textId="77777777" w:rsidR="00311C73" w:rsidRPr="00311C73" w:rsidRDefault="00311C73" w:rsidP="005F78C7">
      <w:pPr>
        <w:pStyle w:val="Heading1"/>
      </w:pPr>
      <w:r w:rsidRPr="00311C73">
        <w:t>Discussion</w:t>
      </w:r>
    </w:p>
    <w:p w14:paraId="62AADDEA" w14:textId="3A0EDE37" w:rsidR="00311C73" w:rsidRPr="00311C73" w:rsidRDefault="00311C73" w:rsidP="00311C73">
      <w:pPr>
        <w:rPr>
          <w:rFonts w:cstheme="minorHAnsi"/>
          <w:sz w:val="24"/>
          <w:szCs w:val="24"/>
        </w:rPr>
      </w:pPr>
      <w:r w:rsidRPr="00311C73">
        <w:rPr>
          <w:rFonts w:cstheme="minorHAnsi"/>
          <w:sz w:val="24"/>
          <w:szCs w:val="24"/>
        </w:rPr>
        <w:t>In treatment timing guidelines reviewed by Andreasen et al. (</w:t>
      </w:r>
      <w:r w:rsidRPr="005F78C7">
        <w:rPr>
          <w:rFonts w:cstheme="minorHAnsi"/>
          <w:b/>
          <w:bCs/>
          <w:sz w:val="24"/>
          <w:szCs w:val="24"/>
        </w:rPr>
        <w:t>18</w:t>
      </w:r>
      <w:r w:rsidRPr="00311C73">
        <w:rPr>
          <w:rFonts w:cstheme="minorHAnsi"/>
          <w:sz w:val="24"/>
          <w:szCs w:val="24"/>
        </w:rPr>
        <w:t>) crown fractures were placed into the last category in which delayed treatment (after 24</w:t>
      </w:r>
      <w:r w:rsidR="00150A2A">
        <w:rPr>
          <w:rFonts w:cstheme="minorHAnsi"/>
          <w:sz w:val="24"/>
          <w:szCs w:val="24"/>
        </w:rPr>
        <w:t xml:space="preserve"> </w:t>
      </w:r>
      <w:r w:rsidRPr="00311C73">
        <w:rPr>
          <w:rFonts w:cstheme="minorHAnsi"/>
          <w:sz w:val="24"/>
          <w:szCs w:val="24"/>
        </w:rPr>
        <w:t>h) has been recommended for this type of injury. Crown fractures are a less severe form of traumatic injury when their clinical presentations, possible complications, and sequelae are compared to those of luxation injuries. However, timely referral to the dentist after any traumatic injury and seeking immediate care for the injured tooth is of great importance. Delays in treatment can have adverse effects on long-term outcomes (</w:t>
      </w:r>
      <w:r w:rsidRPr="005F78C7">
        <w:rPr>
          <w:rFonts w:cstheme="minorHAnsi"/>
          <w:b/>
          <w:bCs/>
          <w:sz w:val="24"/>
          <w:szCs w:val="24"/>
        </w:rPr>
        <w:t>19</w:t>
      </w:r>
      <w:r w:rsidRPr="00311C73">
        <w:rPr>
          <w:rFonts w:cstheme="minorHAnsi"/>
          <w:sz w:val="24"/>
          <w:szCs w:val="24"/>
        </w:rPr>
        <w:t>-</w:t>
      </w:r>
      <w:r w:rsidRPr="005F78C7">
        <w:rPr>
          <w:rFonts w:cstheme="minorHAnsi"/>
          <w:b/>
          <w:bCs/>
          <w:sz w:val="24"/>
          <w:szCs w:val="24"/>
        </w:rPr>
        <w:t>21</w:t>
      </w:r>
      <w:r w:rsidRPr="00311C73">
        <w:rPr>
          <w:rFonts w:cstheme="minorHAnsi"/>
          <w:sz w:val="24"/>
          <w:szCs w:val="24"/>
        </w:rPr>
        <w:t>).</w:t>
      </w:r>
    </w:p>
    <w:p w14:paraId="501051E4" w14:textId="422E715A" w:rsidR="00311C73" w:rsidRPr="00311C73" w:rsidRDefault="00311C73" w:rsidP="00311C73">
      <w:pPr>
        <w:rPr>
          <w:rFonts w:cstheme="minorHAnsi"/>
          <w:sz w:val="24"/>
          <w:szCs w:val="24"/>
        </w:rPr>
      </w:pPr>
      <w:r w:rsidRPr="00311C73">
        <w:rPr>
          <w:rFonts w:cstheme="minorHAnsi"/>
          <w:sz w:val="24"/>
          <w:szCs w:val="24"/>
        </w:rPr>
        <w:t xml:space="preserve">The results of a prevalence study by </w:t>
      </w:r>
      <w:proofErr w:type="spellStart"/>
      <w:r w:rsidRPr="00311C73">
        <w:rPr>
          <w:rFonts w:cstheme="minorHAnsi"/>
          <w:sz w:val="24"/>
          <w:szCs w:val="24"/>
        </w:rPr>
        <w:t>Tovo</w:t>
      </w:r>
      <w:proofErr w:type="spellEnd"/>
      <w:r w:rsidRPr="00311C73">
        <w:rPr>
          <w:rFonts w:cstheme="minorHAnsi"/>
          <w:sz w:val="24"/>
          <w:szCs w:val="24"/>
        </w:rPr>
        <w:t xml:space="preserve"> et al. (</w:t>
      </w:r>
      <w:r w:rsidRPr="005F78C7">
        <w:rPr>
          <w:rFonts w:cstheme="minorHAnsi"/>
          <w:b/>
          <w:bCs/>
          <w:sz w:val="24"/>
          <w:szCs w:val="24"/>
        </w:rPr>
        <w:t>17</w:t>
      </w:r>
      <w:r w:rsidRPr="00311C73">
        <w:rPr>
          <w:rFonts w:cstheme="minorHAnsi"/>
          <w:sz w:val="24"/>
          <w:szCs w:val="24"/>
        </w:rPr>
        <w:t xml:space="preserve">) relating to crown fractures among schoolchildren indicated that only 20% of children sought treatment after dental injury. In their study </w:t>
      </w:r>
      <w:proofErr w:type="spellStart"/>
      <w:r w:rsidRPr="00311C73">
        <w:rPr>
          <w:rFonts w:cstheme="minorHAnsi"/>
          <w:sz w:val="24"/>
          <w:szCs w:val="24"/>
        </w:rPr>
        <w:t>Marcenes</w:t>
      </w:r>
      <w:proofErr w:type="spellEnd"/>
      <w:r w:rsidRPr="00311C73">
        <w:rPr>
          <w:rFonts w:cstheme="minorHAnsi"/>
          <w:sz w:val="24"/>
          <w:szCs w:val="24"/>
        </w:rPr>
        <w:t xml:space="preserve"> et al. (</w:t>
      </w:r>
      <w:r w:rsidRPr="005F78C7">
        <w:rPr>
          <w:rFonts w:cstheme="minorHAnsi"/>
          <w:b/>
          <w:bCs/>
          <w:sz w:val="24"/>
          <w:szCs w:val="24"/>
        </w:rPr>
        <w:t>22</w:t>
      </w:r>
      <w:r w:rsidRPr="00311C73">
        <w:rPr>
          <w:rFonts w:cstheme="minorHAnsi"/>
          <w:sz w:val="24"/>
          <w:szCs w:val="24"/>
        </w:rPr>
        <w:t>) also reported that the treatment of traumatic lesions was highly neglected (96.7%). In the present study, only 16.13% of patients were referred to the clinic within 1</w:t>
      </w:r>
      <w:r w:rsidR="00150A2A">
        <w:rPr>
          <w:rFonts w:cstheme="minorHAnsi"/>
          <w:sz w:val="24"/>
          <w:szCs w:val="24"/>
        </w:rPr>
        <w:t xml:space="preserve"> </w:t>
      </w:r>
      <w:r w:rsidRPr="00311C73">
        <w:rPr>
          <w:rFonts w:cstheme="minorHAnsi"/>
          <w:sz w:val="24"/>
          <w:szCs w:val="24"/>
        </w:rPr>
        <w:t>day following a crown fracture injury. Lack of information about dental trauma and its consequences might be responsible for delays in seeking dental care after a traumatic injury.</w:t>
      </w:r>
    </w:p>
    <w:p w14:paraId="1D2289A6" w14:textId="77777777" w:rsidR="00311C73" w:rsidRPr="00311C73" w:rsidRDefault="00311C73" w:rsidP="00311C73">
      <w:pPr>
        <w:rPr>
          <w:rFonts w:cstheme="minorHAnsi"/>
          <w:sz w:val="24"/>
          <w:szCs w:val="24"/>
        </w:rPr>
      </w:pPr>
      <w:r w:rsidRPr="00311C73">
        <w:rPr>
          <w:rFonts w:cstheme="minorHAnsi"/>
          <w:sz w:val="24"/>
          <w:szCs w:val="24"/>
        </w:rPr>
        <w:t>Access to dental care is another point that contributes to this problem. The institution where the data of the present study were obtained does not offer after office hours dental service. This point may be an explanation for trauma cases with late presentation times observed. Trauma cases occurring in the evening and night times were likely to be referred in the following day(s). Providing after office hours or dental emergency service is important and the ways for improvement of such service should be explored.</w:t>
      </w:r>
    </w:p>
    <w:p w14:paraId="51075568" w14:textId="3965616E" w:rsidR="00311C73" w:rsidRPr="00311C73" w:rsidRDefault="00311C73" w:rsidP="00311C73">
      <w:pPr>
        <w:rPr>
          <w:rFonts w:cstheme="minorHAnsi"/>
          <w:sz w:val="24"/>
          <w:szCs w:val="24"/>
        </w:rPr>
      </w:pPr>
      <w:r w:rsidRPr="00311C73">
        <w:rPr>
          <w:rFonts w:cstheme="minorHAnsi"/>
          <w:sz w:val="24"/>
          <w:szCs w:val="24"/>
        </w:rPr>
        <w:t>Following an enamel–dentin fracture, potential invasion of sectioned tubules by bacteria via exposed dentin is a point of concern. Bacteria and their products have been suggested as one of the most important etiological factors in inflammatory reactions of the human dental pulp. Existing passive and active defense mechanisms of pulp limits bacterial invasion (</w:t>
      </w:r>
      <w:r w:rsidRPr="005F78C7">
        <w:rPr>
          <w:rFonts w:cstheme="minorHAnsi"/>
          <w:b/>
          <w:bCs/>
          <w:sz w:val="24"/>
          <w:szCs w:val="24"/>
        </w:rPr>
        <w:t>23</w:t>
      </w:r>
      <w:r w:rsidRPr="00311C73">
        <w:rPr>
          <w:rFonts w:cstheme="minorHAnsi"/>
          <w:sz w:val="24"/>
          <w:szCs w:val="24"/>
        </w:rPr>
        <w:t>). The outward flow of dentinal fluid within the tubules puts up a ‘passive’ resistance to bacterial invasion through a gradient of hydrostatic pressure (</w:t>
      </w:r>
      <w:r w:rsidRPr="005F78C7">
        <w:rPr>
          <w:rFonts w:cstheme="minorHAnsi"/>
          <w:b/>
          <w:bCs/>
          <w:sz w:val="24"/>
          <w:szCs w:val="24"/>
        </w:rPr>
        <w:t>24</w:t>
      </w:r>
      <w:r w:rsidRPr="00311C73">
        <w:rPr>
          <w:rFonts w:cstheme="minorHAnsi"/>
          <w:sz w:val="24"/>
          <w:szCs w:val="24"/>
        </w:rPr>
        <w:t xml:space="preserve">). The ‘active’ mechanism consists of an immediate inflammatory response to outside stimuli, bacterial </w:t>
      </w:r>
      <w:proofErr w:type="gramStart"/>
      <w:r w:rsidRPr="00311C73">
        <w:rPr>
          <w:rFonts w:cstheme="minorHAnsi"/>
          <w:sz w:val="24"/>
          <w:szCs w:val="24"/>
        </w:rPr>
        <w:t>toxins</w:t>
      </w:r>
      <w:proofErr w:type="gramEnd"/>
      <w:r w:rsidRPr="00311C73">
        <w:rPr>
          <w:rFonts w:cstheme="minorHAnsi"/>
          <w:sz w:val="24"/>
          <w:szCs w:val="24"/>
        </w:rPr>
        <w:t xml:space="preserve"> or bacteria. Invasion of the dentinal tubules by polymorphonuclear leukocytes and formation of plasma protein clotting in the extravascular space next to the affected dentin take place (</w:t>
      </w:r>
      <w:r w:rsidRPr="005F78C7">
        <w:rPr>
          <w:rFonts w:cstheme="minorHAnsi"/>
          <w:b/>
          <w:bCs/>
          <w:sz w:val="24"/>
          <w:szCs w:val="24"/>
        </w:rPr>
        <w:t>25</w:t>
      </w:r>
      <w:r w:rsidRPr="00311C73">
        <w:rPr>
          <w:rFonts w:cstheme="minorHAnsi"/>
          <w:sz w:val="24"/>
          <w:szCs w:val="24"/>
        </w:rPr>
        <w:t>). A critical factor in this process is the intact pulpal vascular supply (</w:t>
      </w:r>
      <w:r w:rsidRPr="005F78C7">
        <w:rPr>
          <w:rFonts w:cstheme="minorHAnsi"/>
          <w:b/>
          <w:bCs/>
          <w:sz w:val="24"/>
          <w:szCs w:val="24"/>
        </w:rPr>
        <w:t>26</w:t>
      </w:r>
      <w:r w:rsidRPr="00311C73">
        <w:rPr>
          <w:rFonts w:cstheme="minorHAnsi"/>
          <w:sz w:val="24"/>
          <w:szCs w:val="24"/>
        </w:rPr>
        <w:t>). Efficient and proper sealing of dentin also contributes to the healing in crown fracture injuries. It has been stated that only in the case of improper sealing will further irreversible pulpal lesions occur (</w:t>
      </w:r>
      <w:r w:rsidRPr="005F78C7">
        <w:rPr>
          <w:rFonts w:cstheme="minorHAnsi"/>
          <w:b/>
          <w:bCs/>
          <w:sz w:val="24"/>
          <w:szCs w:val="24"/>
        </w:rPr>
        <w:t>27</w:t>
      </w:r>
      <w:r w:rsidRPr="00311C73">
        <w:rPr>
          <w:rFonts w:cstheme="minorHAnsi"/>
          <w:sz w:val="24"/>
          <w:szCs w:val="24"/>
        </w:rPr>
        <w:t>).</w:t>
      </w:r>
    </w:p>
    <w:p w14:paraId="21646826" w14:textId="015E6F6E" w:rsidR="00311C73" w:rsidRPr="00311C73" w:rsidRDefault="00311C73" w:rsidP="00311C73">
      <w:pPr>
        <w:rPr>
          <w:rFonts w:cstheme="minorHAnsi"/>
          <w:sz w:val="24"/>
          <w:szCs w:val="24"/>
        </w:rPr>
      </w:pPr>
      <w:r w:rsidRPr="00311C73">
        <w:rPr>
          <w:rFonts w:cstheme="minorHAnsi"/>
          <w:sz w:val="24"/>
          <w:szCs w:val="24"/>
        </w:rPr>
        <w:t>In the present study, initial treatment of the fractured teeth was mostly carried out by an interim restoration with composite resin. During these procedures total etching technique in combination with acetone-based adhesive system was utilized. The use of total etching technique has been favored as it would provide more durable restorations of crown-fractured teeth (</w:t>
      </w:r>
      <w:r w:rsidRPr="005F78C7">
        <w:rPr>
          <w:rFonts w:cstheme="minorHAnsi"/>
          <w:b/>
          <w:bCs/>
          <w:sz w:val="24"/>
          <w:szCs w:val="24"/>
        </w:rPr>
        <w:t>28</w:t>
      </w:r>
      <w:r w:rsidRPr="00311C73">
        <w:rPr>
          <w:rFonts w:cstheme="minorHAnsi"/>
          <w:sz w:val="24"/>
          <w:szCs w:val="24"/>
        </w:rPr>
        <w:t>). Calcium hydroxide liner was not used during interim restoration beneath the composite covering. Its use in contemporary restorative procedures with composite resin has been disputed, primarily because of its poor capacity to bond with dentin (</w:t>
      </w:r>
      <w:r w:rsidRPr="005F78C7">
        <w:rPr>
          <w:rFonts w:cstheme="minorHAnsi"/>
          <w:b/>
          <w:bCs/>
          <w:sz w:val="24"/>
          <w:szCs w:val="24"/>
        </w:rPr>
        <w:t>28</w:t>
      </w:r>
      <w:r w:rsidRPr="00311C73">
        <w:rPr>
          <w:rFonts w:cstheme="minorHAnsi"/>
          <w:sz w:val="24"/>
          <w:szCs w:val="24"/>
        </w:rPr>
        <w:t>). Pulling away of material from dentin by the contraction forces inherent in the setting reaction of composite resins have been reported (</w:t>
      </w:r>
      <w:r w:rsidRPr="005F78C7">
        <w:rPr>
          <w:rFonts w:cstheme="minorHAnsi"/>
          <w:b/>
          <w:bCs/>
          <w:sz w:val="24"/>
          <w:szCs w:val="24"/>
        </w:rPr>
        <w:t>29</w:t>
      </w:r>
      <w:r w:rsidRPr="00311C73">
        <w:rPr>
          <w:rFonts w:cstheme="minorHAnsi"/>
          <w:sz w:val="24"/>
          <w:szCs w:val="24"/>
        </w:rPr>
        <w:t xml:space="preserve">). </w:t>
      </w:r>
      <w:proofErr w:type="spellStart"/>
      <w:r w:rsidRPr="00311C73">
        <w:rPr>
          <w:rFonts w:cstheme="minorHAnsi"/>
          <w:sz w:val="24"/>
          <w:szCs w:val="24"/>
        </w:rPr>
        <w:t>Olsburgh</w:t>
      </w:r>
      <w:proofErr w:type="spellEnd"/>
      <w:r w:rsidRPr="00311C73">
        <w:rPr>
          <w:rFonts w:cstheme="minorHAnsi"/>
          <w:sz w:val="24"/>
          <w:szCs w:val="24"/>
        </w:rPr>
        <w:t xml:space="preserve"> &amp; Krejci (</w:t>
      </w:r>
      <w:r w:rsidRPr="005F78C7">
        <w:rPr>
          <w:rFonts w:cstheme="minorHAnsi"/>
          <w:b/>
          <w:bCs/>
          <w:sz w:val="24"/>
          <w:szCs w:val="24"/>
        </w:rPr>
        <w:t>27</w:t>
      </w:r>
      <w:r w:rsidRPr="00311C73">
        <w:rPr>
          <w:rFonts w:cstheme="minorHAnsi"/>
          <w:sz w:val="24"/>
          <w:szCs w:val="24"/>
        </w:rPr>
        <w:t>) did not find indirect pulp capping necessary to protect the pulp as it would prevent resin tag penetration into the tubules, and hence reduce sealing efficacy and bond strength of the future restoration. In addition, in clinical service the properties of hard-setting calcium hydroxide seem to undergo physical as well as chemical changes as indicated by the observation that bacteria can penetrate the material (</w:t>
      </w:r>
      <w:r w:rsidRPr="005F78C7">
        <w:rPr>
          <w:rFonts w:cstheme="minorHAnsi"/>
          <w:b/>
          <w:bCs/>
          <w:sz w:val="24"/>
          <w:szCs w:val="24"/>
        </w:rPr>
        <w:t>30</w:t>
      </w:r>
      <w:r w:rsidRPr="00311C73">
        <w:rPr>
          <w:rFonts w:cstheme="minorHAnsi"/>
          <w:sz w:val="24"/>
          <w:szCs w:val="24"/>
        </w:rPr>
        <w:t>, </w:t>
      </w:r>
      <w:r w:rsidRPr="005F78C7">
        <w:rPr>
          <w:rFonts w:cstheme="minorHAnsi"/>
          <w:b/>
          <w:bCs/>
          <w:sz w:val="24"/>
          <w:szCs w:val="24"/>
        </w:rPr>
        <w:t>31</w:t>
      </w:r>
      <w:r w:rsidRPr="00311C73">
        <w:rPr>
          <w:rFonts w:cstheme="minorHAnsi"/>
          <w:sz w:val="24"/>
          <w:szCs w:val="24"/>
        </w:rPr>
        <w:t>).</w:t>
      </w:r>
    </w:p>
    <w:p w14:paraId="23FC4CD4" w14:textId="7AAF7728" w:rsidR="00311C73" w:rsidRPr="00311C73" w:rsidRDefault="00311C73" w:rsidP="00311C73">
      <w:pPr>
        <w:rPr>
          <w:rFonts w:cstheme="minorHAnsi"/>
          <w:sz w:val="24"/>
          <w:szCs w:val="24"/>
        </w:rPr>
      </w:pPr>
      <w:r w:rsidRPr="00311C73">
        <w:rPr>
          <w:rFonts w:cstheme="minorHAnsi"/>
          <w:sz w:val="24"/>
          <w:szCs w:val="24"/>
        </w:rPr>
        <w:t>Complications following crown fractures are uncommon and the most observed is pulp necrosis (</w:t>
      </w:r>
      <w:r w:rsidRPr="005F78C7">
        <w:rPr>
          <w:rFonts w:cstheme="minorHAnsi"/>
          <w:b/>
          <w:bCs/>
          <w:sz w:val="24"/>
          <w:szCs w:val="24"/>
        </w:rPr>
        <w:t>11</w:t>
      </w:r>
      <w:r w:rsidRPr="00311C73">
        <w:rPr>
          <w:rFonts w:cstheme="minorHAnsi"/>
          <w:sz w:val="24"/>
          <w:szCs w:val="24"/>
        </w:rPr>
        <w:t>, </w:t>
      </w:r>
      <w:r w:rsidRPr="005F78C7">
        <w:rPr>
          <w:rFonts w:cstheme="minorHAnsi"/>
          <w:b/>
          <w:bCs/>
          <w:sz w:val="24"/>
          <w:szCs w:val="24"/>
        </w:rPr>
        <w:t>27</w:t>
      </w:r>
      <w:r w:rsidRPr="00311C73">
        <w:rPr>
          <w:rFonts w:cstheme="minorHAnsi"/>
          <w:sz w:val="24"/>
          <w:szCs w:val="24"/>
        </w:rPr>
        <w:t>). Concomitant luxation injury has been reported to increase the likelihood of pulp necrosis (</w:t>
      </w:r>
      <w:r w:rsidRPr="005F78C7">
        <w:rPr>
          <w:rFonts w:cstheme="minorHAnsi"/>
          <w:b/>
          <w:bCs/>
          <w:sz w:val="24"/>
          <w:szCs w:val="24"/>
        </w:rPr>
        <w:t>32</w:t>
      </w:r>
      <w:r w:rsidRPr="00311C73">
        <w:rPr>
          <w:rFonts w:cstheme="minorHAnsi"/>
          <w:sz w:val="24"/>
          <w:szCs w:val="24"/>
        </w:rPr>
        <w:t xml:space="preserve">). </w:t>
      </w:r>
      <w:proofErr w:type="spellStart"/>
      <w:r w:rsidRPr="00311C73">
        <w:rPr>
          <w:rFonts w:cstheme="minorHAnsi"/>
          <w:sz w:val="24"/>
          <w:szCs w:val="24"/>
        </w:rPr>
        <w:t>Borssen</w:t>
      </w:r>
      <w:proofErr w:type="spellEnd"/>
      <w:r w:rsidRPr="00311C73">
        <w:rPr>
          <w:rFonts w:cstheme="minorHAnsi"/>
          <w:sz w:val="24"/>
          <w:szCs w:val="24"/>
        </w:rPr>
        <w:t xml:space="preserve"> et al. (</w:t>
      </w:r>
      <w:r w:rsidRPr="005F78C7">
        <w:rPr>
          <w:rFonts w:cstheme="minorHAnsi"/>
          <w:b/>
          <w:bCs/>
          <w:sz w:val="24"/>
          <w:szCs w:val="24"/>
        </w:rPr>
        <w:t>7</w:t>
      </w:r>
      <w:r w:rsidRPr="00311C73">
        <w:rPr>
          <w:rFonts w:cstheme="minorHAnsi"/>
          <w:sz w:val="24"/>
          <w:szCs w:val="24"/>
        </w:rPr>
        <w:t>) reported that pulp necrosis developed in 2% of the teeth with uncomplicated crown fractures. A similar finding has been reported by Robertson (</w:t>
      </w:r>
      <w:r w:rsidRPr="005F78C7">
        <w:rPr>
          <w:rFonts w:cstheme="minorHAnsi"/>
          <w:b/>
          <w:bCs/>
          <w:sz w:val="24"/>
          <w:szCs w:val="24"/>
        </w:rPr>
        <w:t>33</w:t>
      </w:r>
      <w:r w:rsidRPr="00311C73">
        <w:rPr>
          <w:rFonts w:cstheme="minorHAnsi"/>
          <w:sz w:val="24"/>
          <w:szCs w:val="24"/>
        </w:rPr>
        <w:t xml:space="preserve">). </w:t>
      </w:r>
      <w:proofErr w:type="spellStart"/>
      <w:r w:rsidRPr="00311C73">
        <w:rPr>
          <w:rFonts w:cstheme="minorHAnsi"/>
          <w:sz w:val="24"/>
          <w:szCs w:val="24"/>
        </w:rPr>
        <w:t>Cavalleri</w:t>
      </w:r>
      <w:proofErr w:type="spellEnd"/>
      <w:r w:rsidRPr="00311C73">
        <w:rPr>
          <w:rFonts w:cstheme="minorHAnsi"/>
          <w:sz w:val="24"/>
          <w:szCs w:val="24"/>
        </w:rPr>
        <w:t xml:space="preserve"> &amp; </w:t>
      </w:r>
      <w:proofErr w:type="spellStart"/>
      <w:r w:rsidRPr="00311C73">
        <w:rPr>
          <w:rFonts w:cstheme="minorHAnsi"/>
          <w:sz w:val="24"/>
          <w:szCs w:val="24"/>
        </w:rPr>
        <w:t>Zerman</w:t>
      </w:r>
      <w:proofErr w:type="spellEnd"/>
      <w:r w:rsidRPr="00311C73">
        <w:rPr>
          <w:rFonts w:cstheme="minorHAnsi"/>
          <w:sz w:val="24"/>
          <w:szCs w:val="24"/>
        </w:rPr>
        <w:t xml:space="preserve"> (</w:t>
      </w:r>
      <w:r w:rsidRPr="005F78C7">
        <w:rPr>
          <w:rFonts w:cstheme="minorHAnsi"/>
          <w:b/>
          <w:bCs/>
          <w:sz w:val="24"/>
          <w:szCs w:val="24"/>
        </w:rPr>
        <w:t>34</w:t>
      </w:r>
      <w:r w:rsidRPr="00311C73">
        <w:rPr>
          <w:rFonts w:cstheme="minorHAnsi"/>
          <w:sz w:val="24"/>
          <w:szCs w:val="24"/>
        </w:rPr>
        <w:t xml:space="preserve">) reported that pulp necrosis occurred in 6% of incisors with crown fractures in immature teeth. In a study by </w:t>
      </w:r>
      <w:proofErr w:type="spellStart"/>
      <w:r w:rsidRPr="00311C73">
        <w:rPr>
          <w:rFonts w:cstheme="minorHAnsi"/>
          <w:sz w:val="24"/>
          <w:szCs w:val="24"/>
        </w:rPr>
        <w:t>Ravn</w:t>
      </w:r>
      <w:proofErr w:type="spellEnd"/>
      <w:r w:rsidRPr="00311C73">
        <w:rPr>
          <w:rFonts w:cstheme="minorHAnsi"/>
          <w:sz w:val="24"/>
          <w:szCs w:val="24"/>
        </w:rPr>
        <w:t xml:space="preserve"> (</w:t>
      </w:r>
      <w:r w:rsidRPr="005F78C7">
        <w:rPr>
          <w:rFonts w:cstheme="minorHAnsi"/>
          <w:b/>
          <w:bCs/>
          <w:sz w:val="24"/>
          <w:szCs w:val="24"/>
        </w:rPr>
        <w:t>35</w:t>
      </w:r>
      <w:r w:rsidRPr="00311C73">
        <w:rPr>
          <w:rFonts w:cstheme="minorHAnsi"/>
          <w:sz w:val="24"/>
          <w:szCs w:val="24"/>
        </w:rPr>
        <w:t>), pulp necrosis was observed in 3.2% of teeth with enamel–dentin fracture as the only damage. In the present study, pulp necrosis was observed in 23 teeth with uncomplicated crown fractures (8 with open apices, 15 with closed apices), making 21.5% of 107 teeth. The relatively high number of pulp necrosis observed in this study might be explained by the following factors.</w:t>
      </w:r>
    </w:p>
    <w:p w14:paraId="211C1E62" w14:textId="717E305A" w:rsidR="00311C73" w:rsidRPr="00311C73" w:rsidRDefault="00311C73" w:rsidP="00311C73">
      <w:pPr>
        <w:rPr>
          <w:rFonts w:cstheme="minorHAnsi"/>
          <w:sz w:val="24"/>
          <w:szCs w:val="24"/>
        </w:rPr>
      </w:pPr>
      <w:r w:rsidRPr="00311C73">
        <w:rPr>
          <w:rFonts w:cstheme="minorHAnsi"/>
          <w:sz w:val="24"/>
          <w:szCs w:val="24"/>
        </w:rPr>
        <w:t>The first one is related to initial diagnosis and vitality testing of the teeth on admittance. Despite the efforts to make an accurate diagnosis of crown-fractured teeth, the possibility of undetected or undiagnosed existing concomitant luxation injury, i.e., subluxation, cannot be ruled out. This is particularly true for patients with late presentation times, which might have masked the underlying luxation injury. Further, the trauma causing the loss of tooth structure may have affected the circulatory system of the pulp to the extent that the repair potential of the tissue is compromised (</w:t>
      </w:r>
      <w:r w:rsidRPr="005F78C7">
        <w:rPr>
          <w:rFonts w:cstheme="minorHAnsi"/>
          <w:b/>
          <w:bCs/>
          <w:sz w:val="24"/>
          <w:szCs w:val="24"/>
        </w:rPr>
        <w:t>28</w:t>
      </w:r>
      <w:r w:rsidRPr="00311C73">
        <w:rPr>
          <w:rFonts w:cstheme="minorHAnsi"/>
          <w:sz w:val="24"/>
          <w:szCs w:val="24"/>
        </w:rPr>
        <w:t>).</w:t>
      </w:r>
    </w:p>
    <w:p w14:paraId="4EC66660" w14:textId="20EFFA5C" w:rsidR="00311C73" w:rsidRPr="00311C73" w:rsidRDefault="00311C73" w:rsidP="00311C73">
      <w:pPr>
        <w:rPr>
          <w:rFonts w:cstheme="minorHAnsi"/>
          <w:sz w:val="24"/>
          <w:szCs w:val="24"/>
        </w:rPr>
      </w:pPr>
      <w:r w:rsidRPr="00311C73">
        <w:rPr>
          <w:rFonts w:cstheme="minorHAnsi"/>
          <w:sz w:val="24"/>
          <w:szCs w:val="24"/>
        </w:rPr>
        <w:t>The assessment of pulp vitality is a crucial diagnostic step in the practice of dentistry, especially in decision-making after traumatic injuries. The present methods of assessing pulp vitality (electric and thermal testing) are of limited use with children, often resulting in false-positive or false-negative results (</w:t>
      </w:r>
      <w:r w:rsidRPr="005F78C7">
        <w:rPr>
          <w:rFonts w:cstheme="minorHAnsi"/>
          <w:b/>
          <w:bCs/>
          <w:sz w:val="24"/>
          <w:szCs w:val="24"/>
        </w:rPr>
        <w:t>36</w:t>
      </w:r>
      <w:r w:rsidRPr="00311C73">
        <w:rPr>
          <w:rFonts w:cstheme="minorHAnsi"/>
          <w:sz w:val="24"/>
          <w:szCs w:val="24"/>
        </w:rPr>
        <w:t>). Each test depends on the patient's perceived response to a stimulus as well as the dentist's interpretation of that response (</w:t>
      </w:r>
      <w:r w:rsidRPr="005F78C7">
        <w:rPr>
          <w:rFonts w:cstheme="minorHAnsi"/>
          <w:b/>
          <w:bCs/>
          <w:sz w:val="24"/>
          <w:szCs w:val="24"/>
        </w:rPr>
        <w:t>37</w:t>
      </w:r>
      <w:r w:rsidRPr="00311C73">
        <w:rPr>
          <w:rFonts w:cstheme="minorHAnsi"/>
          <w:sz w:val="24"/>
          <w:szCs w:val="24"/>
        </w:rPr>
        <w:t>).</w:t>
      </w:r>
    </w:p>
    <w:p w14:paraId="2C52435F" w14:textId="30ABF4BB" w:rsidR="00311C73" w:rsidRPr="00311C73" w:rsidRDefault="00311C73" w:rsidP="00311C73">
      <w:pPr>
        <w:rPr>
          <w:rFonts w:cstheme="minorHAnsi"/>
          <w:sz w:val="24"/>
          <w:szCs w:val="24"/>
        </w:rPr>
      </w:pPr>
      <w:r w:rsidRPr="00311C73">
        <w:rPr>
          <w:rFonts w:cstheme="minorHAnsi"/>
          <w:sz w:val="24"/>
          <w:szCs w:val="24"/>
        </w:rPr>
        <w:t>Recent studies have shown that blood circulation and not innervation is the most accurate determinant in assessing pulp vitality as it provides an objective differentiation between necrotic and vital pulp tissue (</w:t>
      </w:r>
      <w:r w:rsidRPr="005F78C7">
        <w:rPr>
          <w:rFonts w:cstheme="minorHAnsi"/>
          <w:b/>
          <w:bCs/>
          <w:sz w:val="24"/>
          <w:szCs w:val="24"/>
        </w:rPr>
        <w:t>38</w:t>
      </w:r>
      <w:r w:rsidRPr="00311C73">
        <w:rPr>
          <w:rFonts w:cstheme="minorHAnsi"/>
          <w:sz w:val="24"/>
          <w:szCs w:val="24"/>
        </w:rPr>
        <w:t xml:space="preserve">). The newer pulp testing devices, some of which are still under development stage, detect the blood supply of the pulp through light absorption and reflection and </w:t>
      </w:r>
      <w:proofErr w:type="gramStart"/>
      <w:r w:rsidRPr="00311C73">
        <w:rPr>
          <w:rFonts w:cstheme="minorHAnsi"/>
          <w:sz w:val="24"/>
          <w:szCs w:val="24"/>
        </w:rPr>
        <w:t>are considered to be</w:t>
      </w:r>
      <w:proofErr w:type="gramEnd"/>
      <w:r w:rsidRPr="00311C73">
        <w:rPr>
          <w:rFonts w:cstheme="minorHAnsi"/>
          <w:sz w:val="24"/>
          <w:szCs w:val="24"/>
        </w:rPr>
        <w:t xml:space="preserve"> more accurate and non-invasive. They rely either on the detection of changes in the light absorption as it passed through the tooth, as in pulse oximetry (</w:t>
      </w:r>
      <w:r w:rsidRPr="005F78C7">
        <w:rPr>
          <w:rFonts w:cstheme="minorHAnsi"/>
          <w:b/>
          <w:bCs/>
          <w:sz w:val="24"/>
          <w:szCs w:val="24"/>
        </w:rPr>
        <w:t>36</w:t>
      </w:r>
      <w:r w:rsidRPr="00311C73">
        <w:rPr>
          <w:rFonts w:cstheme="minorHAnsi"/>
          <w:sz w:val="24"/>
          <w:szCs w:val="24"/>
        </w:rPr>
        <w:t>, </w:t>
      </w:r>
      <w:r w:rsidRPr="005F78C7">
        <w:rPr>
          <w:rFonts w:cstheme="minorHAnsi"/>
          <w:b/>
          <w:bCs/>
          <w:sz w:val="24"/>
          <w:szCs w:val="24"/>
        </w:rPr>
        <w:t>39</w:t>
      </w:r>
      <w:r w:rsidRPr="00311C73">
        <w:rPr>
          <w:rFonts w:cstheme="minorHAnsi"/>
          <w:sz w:val="24"/>
          <w:szCs w:val="24"/>
        </w:rPr>
        <w:t>) and dual wavelength spectrophotometry (</w:t>
      </w:r>
      <w:r w:rsidRPr="005F78C7">
        <w:rPr>
          <w:rFonts w:cstheme="minorHAnsi"/>
          <w:b/>
          <w:bCs/>
          <w:sz w:val="24"/>
          <w:szCs w:val="24"/>
        </w:rPr>
        <w:t>40</w:t>
      </w:r>
      <w:r w:rsidRPr="00311C73">
        <w:rPr>
          <w:rFonts w:cstheme="minorHAnsi"/>
          <w:sz w:val="24"/>
          <w:szCs w:val="24"/>
        </w:rPr>
        <w:t xml:space="preserve">) or the shift in light frequency as it is </w:t>
      </w:r>
      <w:proofErr w:type="gramStart"/>
      <w:r w:rsidRPr="00311C73">
        <w:rPr>
          <w:rFonts w:cstheme="minorHAnsi"/>
          <w:sz w:val="24"/>
          <w:szCs w:val="24"/>
        </w:rPr>
        <w:t>reflected back</w:t>
      </w:r>
      <w:proofErr w:type="gramEnd"/>
      <w:r w:rsidRPr="00311C73">
        <w:rPr>
          <w:rFonts w:cstheme="minorHAnsi"/>
          <w:sz w:val="24"/>
          <w:szCs w:val="24"/>
        </w:rPr>
        <w:t xml:space="preserve"> from a tooth, as in laser Doppler flowmetry (</w:t>
      </w:r>
      <w:r w:rsidRPr="005F78C7">
        <w:rPr>
          <w:rFonts w:cstheme="minorHAnsi"/>
          <w:b/>
          <w:bCs/>
          <w:sz w:val="24"/>
          <w:szCs w:val="24"/>
        </w:rPr>
        <w:t>41</w:t>
      </w:r>
      <w:r w:rsidRPr="00311C73">
        <w:rPr>
          <w:rFonts w:cstheme="minorHAnsi"/>
          <w:sz w:val="24"/>
          <w:szCs w:val="24"/>
        </w:rPr>
        <w:t>, </w:t>
      </w:r>
      <w:r w:rsidRPr="005F78C7">
        <w:rPr>
          <w:rFonts w:cstheme="minorHAnsi"/>
          <w:b/>
          <w:bCs/>
          <w:sz w:val="24"/>
          <w:szCs w:val="24"/>
        </w:rPr>
        <w:t>42</w:t>
      </w:r>
      <w:r w:rsidRPr="00311C73">
        <w:rPr>
          <w:rFonts w:cstheme="minorHAnsi"/>
          <w:sz w:val="24"/>
          <w:szCs w:val="24"/>
        </w:rPr>
        <w:t xml:space="preserve">). In the present study, diagnosis of pulp vitality of teeth has been mostly carried out by electric pulp testers. With the availability of these devices, </w:t>
      </w:r>
      <w:proofErr w:type="gramStart"/>
      <w:r w:rsidRPr="00311C73">
        <w:rPr>
          <w:rFonts w:cstheme="minorHAnsi"/>
          <w:sz w:val="24"/>
          <w:szCs w:val="24"/>
        </w:rPr>
        <w:t>objective</w:t>
      </w:r>
      <w:proofErr w:type="gramEnd"/>
      <w:r w:rsidRPr="00311C73">
        <w:rPr>
          <w:rFonts w:cstheme="minorHAnsi"/>
          <w:sz w:val="24"/>
          <w:szCs w:val="24"/>
        </w:rPr>
        <w:t xml:space="preserve"> and accurate readings of pulp vitality of injured teeth could have been obtained on admission. However, this issue needs further exploration.</w:t>
      </w:r>
    </w:p>
    <w:p w14:paraId="6AEF6CD3" w14:textId="233F71B3" w:rsidR="00311C73" w:rsidRPr="00311C73" w:rsidRDefault="00311C73" w:rsidP="00311C73">
      <w:pPr>
        <w:rPr>
          <w:rFonts w:cstheme="minorHAnsi"/>
          <w:sz w:val="24"/>
          <w:szCs w:val="24"/>
        </w:rPr>
      </w:pPr>
      <w:r w:rsidRPr="00311C73">
        <w:rPr>
          <w:rFonts w:cstheme="minorHAnsi"/>
          <w:sz w:val="24"/>
          <w:szCs w:val="24"/>
        </w:rPr>
        <w:t xml:space="preserve">Direct and indirect biological risks of resin-based materials to the dentin–pulp complex have been reported in a critical review by </w:t>
      </w:r>
      <w:proofErr w:type="spellStart"/>
      <w:r w:rsidRPr="00311C73">
        <w:rPr>
          <w:rFonts w:cstheme="minorHAnsi"/>
          <w:sz w:val="24"/>
          <w:szCs w:val="24"/>
        </w:rPr>
        <w:t>Bouillaguet</w:t>
      </w:r>
      <w:proofErr w:type="spellEnd"/>
      <w:r w:rsidRPr="00311C73">
        <w:rPr>
          <w:rFonts w:cstheme="minorHAnsi"/>
          <w:sz w:val="24"/>
          <w:szCs w:val="24"/>
        </w:rPr>
        <w:t xml:space="preserve"> (</w:t>
      </w:r>
      <w:r w:rsidRPr="005F78C7">
        <w:rPr>
          <w:rFonts w:cstheme="minorHAnsi"/>
          <w:b/>
          <w:bCs/>
          <w:sz w:val="24"/>
          <w:szCs w:val="24"/>
        </w:rPr>
        <w:t>43</w:t>
      </w:r>
      <w:r w:rsidRPr="00311C73">
        <w:rPr>
          <w:rFonts w:cstheme="minorHAnsi"/>
          <w:sz w:val="24"/>
          <w:szCs w:val="24"/>
        </w:rPr>
        <w:t>). He has classified these risks broadly into two categories: direct risks stemming from the toxicological properties of the materials themselves and indirect risks stemming from microbiological leakage. From a toxicological point of view, biocompatibility of dentin-bonding agents is imperative when they are placed on etched dentin near the pulp where tubular density and diameter are greatest (</w:t>
      </w:r>
      <w:r w:rsidRPr="005F78C7">
        <w:rPr>
          <w:rFonts w:cstheme="minorHAnsi"/>
          <w:b/>
          <w:bCs/>
          <w:sz w:val="24"/>
          <w:szCs w:val="24"/>
        </w:rPr>
        <w:t>43</w:t>
      </w:r>
      <w:r w:rsidRPr="00311C73">
        <w:rPr>
          <w:rFonts w:cstheme="minorHAnsi"/>
          <w:sz w:val="24"/>
          <w:szCs w:val="24"/>
        </w:rPr>
        <w:t>). Bonding agents are also at greater risk for incomplete cure as they are thin, and oxygen inhibition of polymerization is a significant factor (</w:t>
      </w:r>
      <w:r w:rsidRPr="005F78C7">
        <w:rPr>
          <w:rFonts w:cstheme="minorHAnsi"/>
          <w:b/>
          <w:bCs/>
          <w:sz w:val="24"/>
          <w:szCs w:val="24"/>
        </w:rPr>
        <w:t>44</w:t>
      </w:r>
      <w:r w:rsidRPr="00311C73">
        <w:rPr>
          <w:rFonts w:cstheme="minorHAnsi"/>
          <w:sz w:val="24"/>
          <w:szCs w:val="24"/>
        </w:rPr>
        <w:t>). On the other hand, any unpolymerized monomer in the composite is a potential biological liability if it leaches from the composite toward the pulp of the tooth (</w:t>
      </w:r>
      <w:r w:rsidRPr="005F78C7">
        <w:rPr>
          <w:rFonts w:cstheme="minorHAnsi"/>
          <w:b/>
          <w:bCs/>
          <w:sz w:val="24"/>
          <w:szCs w:val="24"/>
        </w:rPr>
        <w:t>45</w:t>
      </w:r>
      <w:r w:rsidRPr="00311C73">
        <w:rPr>
          <w:rFonts w:cstheme="minorHAnsi"/>
          <w:sz w:val="24"/>
          <w:szCs w:val="24"/>
        </w:rPr>
        <w:t>). The results of cytotoxicity studies have confirmed that risk assessment of dentin adhesives must also be considered with a long-term view (</w:t>
      </w:r>
      <w:r w:rsidRPr="005F78C7">
        <w:rPr>
          <w:rFonts w:cstheme="minorHAnsi"/>
          <w:b/>
          <w:bCs/>
          <w:sz w:val="24"/>
          <w:szCs w:val="24"/>
        </w:rPr>
        <w:t>43</w:t>
      </w:r>
      <w:r w:rsidRPr="00311C73">
        <w:rPr>
          <w:rFonts w:cstheme="minorHAnsi"/>
          <w:sz w:val="24"/>
          <w:szCs w:val="24"/>
        </w:rPr>
        <w:t>).</w:t>
      </w:r>
    </w:p>
    <w:p w14:paraId="7E2EC845" w14:textId="3A17760A" w:rsidR="00311C73" w:rsidRPr="00311C73" w:rsidRDefault="00311C73" w:rsidP="00311C73">
      <w:pPr>
        <w:rPr>
          <w:rFonts w:cstheme="minorHAnsi"/>
          <w:sz w:val="24"/>
          <w:szCs w:val="24"/>
        </w:rPr>
      </w:pPr>
      <w:r w:rsidRPr="00311C73">
        <w:rPr>
          <w:rFonts w:cstheme="minorHAnsi"/>
          <w:sz w:val="24"/>
          <w:szCs w:val="24"/>
        </w:rPr>
        <w:t>The selection of restorative materials has an important influence on bacterial leakage (</w:t>
      </w:r>
      <w:r w:rsidRPr="005F78C7">
        <w:rPr>
          <w:rFonts w:cstheme="minorHAnsi"/>
          <w:b/>
          <w:bCs/>
          <w:sz w:val="24"/>
          <w:szCs w:val="24"/>
        </w:rPr>
        <w:t>46</w:t>
      </w:r>
      <w:r w:rsidRPr="00311C73">
        <w:rPr>
          <w:rFonts w:cstheme="minorHAnsi"/>
          <w:sz w:val="24"/>
          <w:szCs w:val="24"/>
        </w:rPr>
        <w:t>). The placement of enamel-bonded resin composite and adhesive-bonded resin composite does not seem to result in a perfect seal with cavity walls, because bacteria were detected in these restorations (</w:t>
      </w:r>
      <w:r w:rsidRPr="005F78C7">
        <w:rPr>
          <w:rFonts w:cstheme="minorHAnsi"/>
          <w:b/>
          <w:bCs/>
          <w:sz w:val="24"/>
          <w:szCs w:val="24"/>
        </w:rPr>
        <w:t>47</w:t>
      </w:r>
      <w:r w:rsidRPr="00311C73">
        <w:rPr>
          <w:rFonts w:cstheme="minorHAnsi"/>
          <w:sz w:val="24"/>
          <w:szCs w:val="24"/>
        </w:rPr>
        <w:t>). The detection of bacteria beneath composite resin restorations demonstrates the continued need for improvement in the adherence and marginal sealing ability of these materials (</w:t>
      </w:r>
      <w:r w:rsidRPr="005F78C7">
        <w:rPr>
          <w:rFonts w:cstheme="minorHAnsi"/>
          <w:b/>
          <w:bCs/>
          <w:sz w:val="24"/>
          <w:szCs w:val="24"/>
        </w:rPr>
        <w:t>18</w:t>
      </w:r>
      <w:r w:rsidRPr="00311C73">
        <w:rPr>
          <w:rFonts w:cstheme="minorHAnsi"/>
          <w:sz w:val="24"/>
          <w:szCs w:val="24"/>
        </w:rPr>
        <w:t>, </w:t>
      </w:r>
      <w:r w:rsidRPr="005F78C7">
        <w:rPr>
          <w:rFonts w:cstheme="minorHAnsi"/>
          <w:b/>
          <w:bCs/>
          <w:sz w:val="24"/>
          <w:szCs w:val="24"/>
        </w:rPr>
        <w:t>46</w:t>
      </w:r>
      <w:r w:rsidRPr="00311C73">
        <w:rPr>
          <w:rFonts w:cstheme="minorHAnsi"/>
          <w:sz w:val="24"/>
          <w:szCs w:val="24"/>
        </w:rPr>
        <w:t xml:space="preserve">). </w:t>
      </w:r>
      <w:proofErr w:type="gramStart"/>
      <w:r w:rsidRPr="00311C73">
        <w:rPr>
          <w:rFonts w:cstheme="minorHAnsi"/>
          <w:sz w:val="24"/>
          <w:szCs w:val="24"/>
        </w:rPr>
        <w:t>It would seem that restorative</w:t>
      </w:r>
      <w:proofErr w:type="gramEnd"/>
      <w:r w:rsidRPr="00311C73">
        <w:rPr>
          <w:rFonts w:cstheme="minorHAnsi"/>
          <w:sz w:val="24"/>
          <w:szCs w:val="24"/>
        </w:rPr>
        <w:t xml:space="preserve"> materials that form the most perfect sealing with tooth structure are able to prevent the bacterial microleakage most. The prevention of bacterial microleakage will limit the severity of pulp inflammation and help maintain pulp tissue vitality (</w:t>
      </w:r>
      <w:r w:rsidRPr="005F78C7">
        <w:rPr>
          <w:rFonts w:cstheme="minorHAnsi"/>
          <w:b/>
          <w:bCs/>
          <w:sz w:val="24"/>
          <w:szCs w:val="24"/>
        </w:rPr>
        <w:t>46</w:t>
      </w:r>
      <w:r w:rsidRPr="00311C73">
        <w:rPr>
          <w:rFonts w:cstheme="minorHAnsi"/>
          <w:sz w:val="24"/>
          <w:szCs w:val="24"/>
        </w:rPr>
        <w:t>).</w:t>
      </w:r>
    </w:p>
    <w:p w14:paraId="63C5F560" w14:textId="2835482B" w:rsidR="00311C73" w:rsidRPr="00311C73" w:rsidRDefault="00311C73" w:rsidP="00311C73">
      <w:pPr>
        <w:rPr>
          <w:rFonts w:cstheme="minorHAnsi"/>
          <w:sz w:val="24"/>
          <w:szCs w:val="24"/>
        </w:rPr>
      </w:pPr>
      <w:r w:rsidRPr="00311C73">
        <w:rPr>
          <w:rFonts w:cstheme="minorHAnsi"/>
          <w:sz w:val="24"/>
          <w:szCs w:val="24"/>
        </w:rPr>
        <w:t xml:space="preserve">Following a crown fracture, the amount of exposed dentin should also be taken into consideration as it could influence the number of dentinal tubules exposed and their proximity to the pulp in a young permanent tooth. </w:t>
      </w:r>
      <w:proofErr w:type="spellStart"/>
      <w:r w:rsidRPr="00311C73">
        <w:rPr>
          <w:rFonts w:cstheme="minorHAnsi"/>
          <w:sz w:val="24"/>
          <w:szCs w:val="24"/>
        </w:rPr>
        <w:t>Ravn</w:t>
      </w:r>
      <w:proofErr w:type="spellEnd"/>
      <w:r w:rsidRPr="00311C73">
        <w:rPr>
          <w:rFonts w:cstheme="minorHAnsi"/>
          <w:sz w:val="24"/>
          <w:szCs w:val="24"/>
        </w:rPr>
        <w:t xml:space="preserve"> (</w:t>
      </w:r>
      <w:r w:rsidRPr="005F78C7">
        <w:rPr>
          <w:rFonts w:cstheme="minorHAnsi"/>
          <w:b/>
          <w:bCs/>
          <w:sz w:val="24"/>
          <w:szCs w:val="24"/>
        </w:rPr>
        <w:t>35</w:t>
      </w:r>
      <w:r w:rsidRPr="00311C73">
        <w:rPr>
          <w:rFonts w:cstheme="minorHAnsi"/>
          <w:sz w:val="24"/>
          <w:szCs w:val="24"/>
        </w:rPr>
        <w:t>) has emphasized the relationship between extent of dentin exposure and pulpal necrosis as well as influence of treatment on pulpal necrosis. However, no classification regarding this matter has been carried out during registration of trauma cases of the present study.</w:t>
      </w:r>
    </w:p>
    <w:p w14:paraId="3C635CE2" w14:textId="2B0E3942" w:rsidR="00311C73" w:rsidRPr="00311C73" w:rsidRDefault="00311C73" w:rsidP="00311C73">
      <w:pPr>
        <w:rPr>
          <w:rFonts w:cstheme="minorHAnsi"/>
          <w:sz w:val="24"/>
          <w:szCs w:val="24"/>
        </w:rPr>
      </w:pPr>
      <w:r w:rsidRPr="00311C73">
        <w:rPr>
          <w:rFonts w:cstheme="minorHAnsi"/>
          <w:sz w:val="24"/>
          <w:szCs w:val="24"/>
        </w:rPr>
        <w:t>There is increasing evidence that the influence of the operator is of paramount importance in the performance of dentin-bonding agents (</w:t>
      </w:r>
      <w:r w:rsidRPr="005F78C7">
        <w:rPr>
          <w:rFonts w:cstheme="minorHAnsi"/>
          <w:b/>
          <w:bCs/>
          <w:sz w:val="24"/>
          <w:szCs w:val="24"/>
        </w:rPr>
        <w:t>43</w:t>
      </w:r>
      <w:r w:rsidRPr="00311C73">
        <w:rPr>
          <w:rFonts w:cstheme="minorHAnsi"/>
          <w:sz w:val="24"/>
          <w:szCs w:val="24"/>
        </w:rPr>
        <w:t>). Different operators are involved in the treatment and follow up of the trauma cases of the present study. Although, for each case, the procedures have been performed under supervision of the authors of the study (HCG and NA), operator-related differences and their contribution to the presented results cannot be ruled out.</w:t>
      </w:r>
    </w:p>
    <w:p w14:paraId="4AEF315A" w14:textId="77777777" w:rsidR="00311C73" w:rsidRPr="00311C73" w:rsidRDefault="00311C73" w:rsidP="005F78C7">
      <w:pPr>
        <w:pStyle w:val="Heading1"/>
      </w:pPr>
      <w:r w:rsidRPr="00311C73">
        <w:t>Conclusions</w:t>
      </w:r>
    </w:p>
    <w:p w14:paraId="55452F13" w14:textId="77777777" w:rsidR="00311C73" w:rsidRPr="00311C73" w:rsidRDefault="00311C73" w:rsidP="00311C73">
      <w:pPr>
        <w:rPr>
          <w:rFonts w:cstheme="minorHAnsi"/>
          <w:sz w:val="24"/>
          <w:szCs w:val="24"/>
        </w:rPr>
      </w:pPr>
      <w:r w:rsidRPr="00311C73">
        <w:rPr>
          <w:rFonts w:cstheme="minorHAnsi"/>
          <w:sz w:val="24"/>
          <w:szCs w:val="24"/>
        </w:rPr>
        <w:t>Quick, timely and appropriate management of dental traumatic injuries would contribute to better prognosis of injured teeth. In this context, providing after office hours or dental emergency service is of great importance. There is also a great need for raising public awareness regarding the traumatic injuries of dental origin and their consequences. Operator-related factors (diagnosis, selection of adhesive system, and restorative material as well as their application, either interim or definitive) should be the subject of future improvement.</w:t>
      </w:r>
    </w:p>
    <w:p w14:paraId="0F229681" w14:textId="77777777" w:rsidR="005F78C7" w:rsidRDefault="00311C73" w:rsidP="005F78C7">
      <w:pPr>
        <w:pStyle w:val="Heading1"/>
      </w:pPr>
      <w:r w:rsidRPr="00311C73">
        <w:t>Acknowledgments</w:t>
      </w:r>
    </w:p>
    <w:p w14:paraId="5AEC4B9A" w14:textId="23AF176E" w:rsidR="00311C73" w:rsidRPr="00311C73" w:rsidRDefault="00311C73" w:rsidP="00311C73">
      <w:pPr>
        <w:rPr>
          <w:rFonts w:cstheme="minorHAnsi"/>
          <w:sz w:val="24"/>
          <w:szCs w:val="24"/>
        </w:rPr>
      </w:pPr>
      <w:r w:rsidRPr="00311C73">
        <w:rPr>
          <w:rFonts w:cstheme="minorHAnsi"/>
          <w:sz w:val="24"/>
          <w:szCs w:val="24"/>
        </w:rPr>
        <w:t xml:space="preserve">Research assistants of the Department of Pediatric Dentistry, Faculty of Dentistry at </w:t>
      </w:r>
      <w:proofErr w:type="spellStart"/>
      <w:r w:rsidRPr="00311C73">
        <w:rPr>
          <w:rFonts w:cstheme="minorHAnsi"/>
          <w:sz w:val="24"/>
          <w:szCs w:val="24"/>
        </w:rPr>
        <w:t>Hacettepe</w:t>
      </w:r>
      <w:proofErr w:type="spellEnd"/>
      <w:r w:rsidRPr="00311C73">
        <w:rPr>
          <w:rFonts w:cstheme="minorHAnsi"/>
          <w:sz w:val="24"/>
          <w:szCs w:val="24"/>
        </w:rPr>
        <w:t xml:space="preserve"> University (</w:t>
      </w:r>
      <w:proofErr w:type="spellStart"/>
      <w:r w:rsidRPr="00311C73">
        <w:rPr>
          <w:rFonts w:cstheme="minorHAnsi"/>
          <w:sz w:val="24"/>
          <w:szCs w:val="24"/>
        </w:rPr>
        <w:t>Kömürcüoğlu</w:t>
      </w:r>
      <w:proofErr w:type="spellEnd"/>
      <w:r w:rsidRPr="00311C73">
        <w:rPr>
          <w:rFonts w:cstheme="minorHAnsi"/>
          <w:sz w:val="24"/>
          <w:szCs w:val="24"/>
        </w:rPr>
        <w:t xml:space="preserve"> E., </w:t>
      </w:r>
      <w:proofErr w:type="spellStart"/>
      <w:r w:rsidRPr="00311C73">
        <w:rPr>
          <w:rFonts w:cstheme="minorHAnsi"/>
          <w:sz w:val="24"/>
          <w:szCs w:val="24"/>
        </w:rPr>
        <w:t>Yağcı</w:t>
      </w:r>
      <w:proofErr w:type="spellEnd"/>
      <w:r w:rsidRPr="00311C73">
        <w:rPr>
          <w:rFonts w:cstheme="minorHAnsi"/>
          <w:sz w:val="24"/>
          <w:szCs w:val="24"/>
        </w:rPr>
        <w:t xml:space="preserve"> F., Cengiz SB., </w:t>
      </w:r>
      <w:proofErr w:type="spellStart"/>
      <w:r w:rsidRPr="00311C73">
        <w:rPr>
          <w:rFonts w:cstheme="minorHAnsi"/>
          <w:sz w:val="24"/>
          <w:szCs w:val="24"/>
        </w:rPr>
        <w:t>Çetingüç</w:t>
      </w:r>
      <w:proofErr w:type="spellEnd"/>
      <w:r w:rsidRPr="00311C73">
        <w:rPr>
          <w:rFonts w:cstheme="minorHAnsi"/>
          <w:sz w:val="24"/>
          <w:szCs w:val="24"/>
        </w:rPr>
        <w:t xml:space="preserve"> A., Demir T., </w:t>
      </w:r>
      <w:proofErr w:type="spellStart"/>
      <w:r w:rsidRPr="00311C73">
        <w:rPr>
          <w:rFonts w:cstheme="minorHAnsi"/>
          <w:sz w:val="24"/>
          <w:szCs w:val="24"/>
        </w:rPr>
        <w:t>Şıracı</w:t>
      </w:r>
      <w:proofErr w:type="spellEnd"/>
      <w:r w:rsidRPr="00311C73">
        <w:rPr>
          <w:rFonts w:cstheme="minorHAnsi"/>
          <w:sz w:val="24"/>
          <w:szCs w:val="24"/>
        </w:rPr>
        <w:t xml:space="preserve"> E., </w:t>
      </w:r>
      <w:proofErr w:type="spellStart"/>
      <w:r w:rsidRPr="00311C73">
        <w:rPr>
          <w:rFonts w:cstheme="minorHAnsi"/>
          <w:sz w:val="24"/>
          <w:szCs w:val="24"/>
        </w:rPr>
        <w:t>Büyükgüral</w:t>
      </w:r>
      <w:proofErr w:type="spellEnd"/>
      <w:r w:rsidRPr="00311C73">
        <w:rPr>
          <w:rFonts w:cstheme="minorHAnsi"/>
          <w:sz w:val="24"/>
          <w:szCs w:val="24"/>
        </w:rPr>
        <w:t xml:space="preserve"> B., and </w:t>
      </w:r>
      <w:proofErr w:type="spellStart"/>
      <w:r w:rsidRPr="00311C73">
        <w:rPr>
          <w:rFonts w:cstheme="minorHAnsi"/>
          <w:sz w:val="24"/>
          <w:szCs w:val="24"/>
        </w:rPr>
        <w:t>Ulusoy</w:t>
      </w:r>
      <w:proofErr w:type="spellEnd"/>
      <w:r w:rsidRPr="00311C73">
        <w:rPr>
          <w:rFonts w:cstheme="minorHAnsi"/>
          <w:sz w:val="24"/>
          <w:szCs w:val="24"/>
        </w:rPr>
        <w:t xml:space="preserve"> AT) are gratefully acknowledged for their time and efforts in providing treatment to the patients of the present study. Dr Zafer C. </w:t>
      </w:r>
      <w:proofErr w:type="spellStart"/>
      <w:r w:rsidRPr="00311C73">
        <w:rPr>
          <w:rFonts w:cstheme="minorHAnsi"/>
          <w:sz w:val="24"/>
          <w:szCs w:val="24"/>
        </w:rPr>
        <w:t>Çehreli</w:t>
      </w:r>
      <w:proofErr w:type="spellEnd"/>
      <w:r w:rsidRPr="00311C73">
        <w:rPr>
          <w:rFonts w:cstheme="minorHAnsi"/>
          <w:sz w:val="24"/>
          <w:szCs w:val="24"/>
        </w:rPr>
        <w:t xml:space="preserve"> is also appreciated for the enlightening and helpful discussion made on biocompatibility of dentin adhesives.</w:t>
      </w:r>
    </w:p>
    <w:p w14:paraId="6EB4083A" w14:textId="5D095929" w:rsidR="00311C73" w:rsidRDefault="006636EF" w:rsidP="005F78C7">
      <w:pPr>
        <w:pStyle w:val="Heading1"/>
      </w:pPr>
      <w:r>
        <w:t>References</w:t>
      </w:r>
    </w:p>
    <w:p w14:paraId="424DD08F" w14:textId="77777777" w:rsidR="006636EF" w:rsidRPr="005F78C7" w:rsidRDefault="006636EF" w:rsidP="005F78C7">
      <w:pPr>
        <w:pStyle w:val="NoSpacing"/>
        <w:ind w:left="720" w:hanging="720"/>
        <w:rPr>
          <w:sz w:val="24"/>
          <w:szCs w:val="24"/>
        </w:rPr>
      </w:pPr>
      <w:r w:rsidRPr="005F78C7">
        <w:rPr>
          <w:sz w:val="24"/>
          <w:szCs w:val="24"/>
        </w:rPr>
        <w:t xml:space="preserve">1 Andreasen JO, Andreasen FM. Dental traumatology: quo </w:t>
      </w:r>
      <w:proofErr w:type="spellStart"/>
      <w:r w:rsidRPr="005F78C7">
        <w:rPr>
          <w:sz w:val="24"/>
          <w:szCs w:val="24"/>
        </w:rPr>
        <w:t>vadis</w:t>
      </w:r>
      <w:proofErr w:type="spellEnd"/>
      <w:r w:rsidRPr="005F78C7">
        <w:rPr>
          <w:sz w:val="24"/>
          <w:szCs w:val="24"/>
        </w:rPr>
        <w:t>. </w:t>
      </w:r>
      <w:proofErr w:type="spellStart"/>
      <w:r w:rsidRPr="005F78C7">
        <w:rPr>
          <w:sz w:val="24"/>
          <w:szCs w:val="24"/>
        </w:rPr>
        <w:t>Endod</w:t>
      </w:r>
      <w:proofErr w:type="spellEnd"/>
      <w:r w:rsidRPr="005F78C7">
        <w:rPr>
          <w:sz w:val="24"/>
          <w:szCs w:val="24"/>
        </w:rPr>
        <w:t xml:space="preserve"> Dent </w:t>
      </w:r>
      <w:proofErr w:type="spellStart"/>
      <w:r w:rsidRPr="005F78C7">
        <w:rPr>
          <w:sz w:val="24"/>
          <w:szCs w:val="24"/>
        </w:rPr>
        <w:t>Traumatol</w:t>
      </w:r>
      <w:proofErr w:type="spellEnd"/>
      <w:r w:rsidRPr="005F78C7">
        <w:rPr>
          <w:sz w:val="24"/>
          <w:szCs w:val="24"/>
        </w:rPr>
        <w:t> 1990; 6: 78– 80.</w:t>
      </w:r>
    </w:p>
    <w:p w14:paraId="3D8F408A" w14:textId="77777777" w:rsidR="006636EF" w:rsidRPr="005F78C7" w:rsidRDefault="006636EF" w:rsidP="005F78C7">
      <w:pPr>
        <w:pStyle w:val="NoSpacing"/>
        <w:ind w:left="720" w:hanging="720"/>
        <w:rPr>
          <w:sz w:val="24"/>
          <w:szCs w:val="24"/>
        </w:rPr>
      </w:pPr>
      <w:r w:rsidRPr="005F78C7">
        <w:rPr>
          <w:sz w:val="24"/>
          <w:szCs w:val="24"/>
        </w:rPr>
        <w:t>2 Wilson S, Smith GA, </w:t>
      </w:r>
      <w:proofErr w:type="spellStart"/>
      <w:r w:rsidRPr="005F78C7">
        <w:rPr>
          <w:sz w:val="24"/>
          <w:szCs w:val="24"/>
        </w:rPr>
        <w:t>Preisch</w:t>
      </w:r>
      <w:proofErr w:type="spellEnd"/>
      <w:r w:rsidRPr="005F78C7">
        <w:rPr>
          <w:sz w:val="24"/>
          <w:szCs w:val="24"/>
        </w:rPr>
        <w:t xml:space="preserve"> J, </w:t>
      </w:r>
      <w:proofErr w:type="spellStart"/>
      <w:r w:rsidRPr="005F78C7">
        <w:rPr>
          <w:sz w:val="24"/>
          <w:szCs w:val="24"/>
        </w:rPr>
        <w:t>Casamassimo</w:t>
      </w:r>
      <w:proofErr w:type="spellEnd"/>
      <w:r w:rsidRPr="005F78C7">
        <w:rPr>
          <w:sz w:val="24"/>
          <w:szCs w:val="24"/>
        </w:rPr>
        <w:t xml:space="preserve"> PS. Epidemiology of dental trauma treated in an urban pediatric emergency department. </w:t>
      </w:r>
      <w:proofErr w:type="spellStart"/>
      <w:r w:rsidRPr="005F78C7">
        <w:rPr>
          <w:sz w:val="24"/>
          <w:szCs w:val="24"/>
        </w:rPr>
        <w:t>Pediatr</w:t>
      </w:r>
      <w:proofErr w:type="spellEnd"/>
      <w:r w:rsidRPr="005F78C7">
        <w:rPr>
          <w:sz w:val="24"/>
          <w:szCs w:val="24"/>
        </w:rPr>
        <w:t xml:space="preserve"> </w:t>
      </w:r>
      <w:proofErr w:type="spellStart"/>
      <w:r w:rsidRPr="005F78C7">
        <w:rPr>
          <w:sz w:val="24"/>
          <w:szCs w:val="24"/>
        </w:rPr>
        <w:t>Emerg</w:t>
      </w:r>
      <w:proofErr w:type="spellEnd"/>
      <w:r w:rsidRPr="005F78C7">
        <w:rPr>
          <w:sz w:val="24"/>
          <w:szCs w:val="24"/>
        </w:rPr>
        <w:t xml:space="preserve"> Care 1997; 13: 12– 15.</w:t>
      </w:r>
    </w:p>
    <w:p w14:paraId="48402BD6" w14:textId="77777777" w:rsidR="006636EF" w:rsidRPr="005F78C7" w:rsidRDefault="006636EF" w:rsidP="005F78C7">
      <w:pPr>
        <w:pStyle w:val="NoSpacing"/>
        <w:ind w:left="720" w:hanging="720"/>
        <w:rPr>
          <w:sz w:val="24"/>
          <w:szCs w:val="24"/>
        </w:rPr>
      </w:pPr>
      <w:r w:rsidRPr="005F78C7">
        <w:rPr>
          <w:sz w:val="24"/>
          <w:szCs w:val="24"/>
        </w:rPr>
        <w:t>3 </w:t>
      </w:r>
      <w:proofErr w:type="spellStart"/>
      <w:r w:rsidRPr="005F78C7">
        <w:rPr>
          <w:sz w:val="24"/>
          <w:szCs w:val="24"/>
        </w:rPr>
        <w:t>Lygidakis</w:t>
      </w:r>
      <w:proofErr w:type="spellEnd"/>
      <w:r w:rsidRPr="005F78C7">
        <w:rPr>
          <w:sz w:val="24"/>
          <w:szCs w:val="24"/>
        </w:rPr>
        <w:t xml:space="preserve"> NA, </w:t>
      </w:r>
      <w:proofErr w:type="spellStart"/>
      <w:r w:rsidRPr="005F78C7">
        <w:rPr>
          <w:sz w:val="24"/>
          <w:szCs w:val="24"/>
        </w:rPr>
        <w:t>Marinou</w:t>
      </w:r>
      <w:proofErr w:type="spellEnd"/>
      <w:r w:rsidRPr="005F78C7">
        <w:rPr>
          <w:sz w:val="24"/>
          <w:szCs w:val="24"/>
        </w:rPr>
        <w:t xml:space="preserve"> D, </w:t>
      </w:r>
      <w:proofErr w:type="spellStart"/>
      <w:r w:rsidRPr="005F78C7">
        <w:rPr>
          <w:sz w:val="24"/>
          <w:szCs w:val="24"/>
        </w:rPr>
        <w:t>Katsaris</w:t>
      </w:r>
      <w:proofErr w:type="spellEnd"/>
      <w:r w:rsidRPr="005F78C7">
        <w:rPr>
          <w:sz w:val="24"/>
          <w:szCs w:val="24"/>
        </w:rPr>
        <w:t xml:space="preserve"> N. Analysis of dental emergencies presenting to a community </w:t>
      </w:r>
      <w:proofErr w:type="spellStart"/>
      <w:r w:rsidRPr="005F78C7">
        <w:rPr>
          <w:sz w:val="24"/>
          <w:szCs w:val="24"/>
        </w:rPr>
        <w:t>paediatric</w:t>
      </w:r>
      <w:proofErr w:type="spellEnd"/>
      <w:r w:rsidRPr="005F78C7">
        <w:rPr>
          <w:sz w:val="24"/>
          <w:szCs w:val="24"/>
        </w:rPr>
        <w:t xml:space="preserve"> dentistry center. Int J </w:t>
      </w:r>
      <w:proofErr w:type="spellStart"/>
      <w:r w:rsidRPr="005F78C7">
        <w:rPr>
          <w:sz w:val="24"/>
          <w:szCs w:val="24"/>
        </w:rPr>
        <w:t>Paediatr</w:t>
      </w:r>
      <w:proofErr w:type="spellEnd"/>
      <w:r w:rsidRPr="005F78C7">
        <w:rPr>
          <w:sz w:val="24"/>
          <w:szCs w:val="24"/>
        </w:rPr>
        <w:t xml:space="preserve"> Dent 1998; 8: 181– 90.</w:t>
      </w:r>
    </w:p>
    <w:p w14:paraId="53F8CD7D" w14:textId="77777777" w:rsidR="006636EF" w:rsidRPr="005F78C7" w:rsidRDefault="006636EF" w:rsidP="005F78C7">
      <w:pPr>
        <w:pStyle w:val="NoSpacing"/>
        <w:ind w:left="720" w:hanging="720"/>
        <w:rPr>
          <w:sz w:val="24"/>
          <w:szCs w:val="24"/>
        </w:rPr>
      </w:pPr>
      <w:r w:rsidRPr="005F78C7">
        <w:rPr>
          <w:sz w:val="24"/>
          <w:szCs w:val="24"/>
        </w:rPr>
        <w:t>4 Al-</w:t>
      </w:r>
      <w:proofErr w:type="spellStart"/>
      <w:r w:rsidRPr="005F78C7">
        <w:rPr>
          <w:sz w:val="24"/>
          <w:szCs w:val="24"/>
        </w:rPr>
        <w:t>Jundi</w:t>
      </w:r>
      <w:proofErr w:type="spellEnd"/>
      <w:r w:rsidRPr="005F78C7">
        <w:rPr>
          <w:sz w:val="24"/>
          <w:szCs w:val="24"/>
        </w:rPr>
        <w:t xml:space="preserve"> SH. Dental emergencies presenting to a dental teaching hospital due to complications from traumatic dental injuries. Dent </w:t>
      </w:r>
      <w:proofErr w:type="spellStart"/>
      <w:r w:rsidRPr="005F78C7">
        <w:rPr>
          <w:sz w:val="24"/>
          <w:szCs w:val="24"/>
        </w:rPr>
        <w:t>Traumatol</w:t>
      </w:r>
      <w:proofErr w:type="spellEnd"/>
      <w:r w:rsidRPr="005F78C7">
        <w:rPr>
          <w:sz w:val="24"/>
          <w:szCs w:val="24"/>
        </w:rPr>
        <w:t> 2002; 18: 181– 5.</w:t>
      </w:r>
    </w:p>
    <w:p w14:paraId="3A7B8F97" w14:textId="77777777" w:rsidR="006636EF" w:rsidRPr="005F78C7" w:rsidRDefault="006636EF" w:rsidP="005F78C7">
      <w:pPr>
        <w:pStyle w:val="NoSpacing"/>
        <w:ind w:left="720" w:hanging="720"/>
        <w:rPr>
          <w:sz w:val="24"/>
          <w:szCs w:val="24"/>
        </w:rPr>
      </w:pPr>
      <w:r w:rsidRPr="005F78C7">
        <w:rPr>
          <w:sz w:val="24"/>
          <w:szCs w:val="24"/>
        </w:rPr>
        <w:t xml:space="preserve">5 Andreasen JO, Andreasen FM. Classification, </w:t>
      </w:r>
      <w:proofErr w:type="gramStart"/>
      <w:r w:rsidRPr="005F78C7">
        <w:rPr>
          <w:sz w:val="24"/>
          <w:szCs w:val="24"/>
        </w:rPr>
        <w:t>etiology</w:t>
      </w:r>
      <w:proofErr w:type="gramEnd"/>
      <w:r w:rsidRPr="005F78C7">
        <w:rPr>
          <w:sz w:val="24"/>
          <w:szCs w:val="24"/>
        </w:rPr>
        <w:t xml:space="preserve"> and epidemiology. In: JO Andreasen, FM Andreasen, editors. Textbook and color atlas of traumatic injuries to the teeth, 3rd </w:t>
      </w:r>
      <w:proofErr w:type="spellStart"/>
      <w:r w:rsidRPr="005F78C7">
        <w:rPr>
          <w:sz w:val="24"/>
          <w:szCs w:val="24"/>
        </w:rPr>
        <w:t>edn</w:t>
      </w:r>
      <w:proofErr w:type="spellEnd"/>
      <w:r w:rsidRPr="005F78C7">
        <w:rPr>
          <w:sz w:val="24"/>
          <w:szCs w:val="24"/>
        </w:rPr>
        <w:t>. St. Louis, MO: Mosby; 1994. p. 151– 76.</w:t>
      </w:r>
    </w:p>
    <w:p w14:paraId="0DDA2D11" w14:textId="77777777" w:rsidR="006636EF" w:rsidRPr="005F78C7" w:rsidRDefault="006636EF" w:rsidP="005F78C7">
      <w:pPr>
        <w:pStyle w:val="NoSpacing"/>
        <w:ind w:left="720" w:hanging="720"/>
        <w:rPr>
          <w:sz w:val="24"/>
          <w:szCs w:val="24"/>
        </w:rPr>
      </w:pPr>
      <w:r w:rsidRPr="005F78C7">
        <w:rPr>
          <w:sz w:val="24"/>
          <w:szCs w:val="24"/>
        </w:rPr>
        <w:t xml:space="preserve">6 Schatz JP, Joho JP. A retrospective study of </w:t>
      </w:r>
      <w:proofErr w:type="spellStart"/>
      <w:r w:rsidRPr="005F78C7">
        <w:rPr>
          <w:sz w:val="24"/>
          <w:szCs w:val="24"/>
        </w:rPr>
        <w:t>dento</w:t>
      </w:r>
      <w:proofErr w:type="spellEnd"/>
      <w:r w:rsidRPr="005F78C7">
        <w:rPr>
          <w:sz w:val="24"/>
          <w:szCs w:val="24"/>
        </w:rPr>
        <w:t>-alveolar injuries. </w:t>
      </w:r>
      <w:proofErr w:type="spellStart"/>
      <w:r w:rsidRPr="005F78C7">
        <w:rPr>
          <w:sz w:val="24"/>
          <w:szCs w:val="24"/>
        </w:rPr>
        <w:t>Endod</w:t>
      </w:r>
      <w:proofErr w:type="spellEnd"/>
      <w:r w:rsidRPr="005F78C7">
        <w:rPr>
          <w:sz w:val="24"/>
          <w:szCs w:val="24"/>
        </w:rPr>
        <w:t xml:space="preserve"> Dent </w:t>
      </w:r>
      <w:proofErr w:type="spellStart"/>
      <w:r w:rsidRPr="005F78C7">
        <w:rPr>
          <w:sz w:val="24"/>
          <w:szCs w:val="24"/>
        </w:rPr>
        <w:t>Traumatol</w:t>
      </w:r>
      <w:proofErr w:type="spellEnd"/>
      <w:r w:rsidRPr="005F78C7">
        <w:rPr>
          <w:sz w:val="24"/>
          <w:szCs w:val="24"/>
        </w:rPr>
        <w:t> 1994; 10: 11– 14.</w:t>
      </w:r>
    </w:p>
    <w:p w14:paraId="39C3CE03" w14:textId="77777777" w:rsidR="006636EF" w:rsidRPr="005F78C7" w:rsidRDefault="006636EF" w:rsidP="005F78C7">
      <w:pPr>
        <w:pStyle w:val="NoSpacing"/>
        <w:ind w:left="720" w:hanging="720"/>
        <w:rPr>
          <w:sz w:val="24"/>
          <w:szCs w:val="24"/>
        </w:rPr>
      </w:pPr>
      <w:r w:rsidRPr="005F78C7">
        <w:rPr>
          <w:sz w:val="24"/>
          <w:szCs w:val="24"/>
        </w:rPr>
        <w:t>7 </w:t>
      </w:r>
      <w:proofErr w:type="spellStart"/>
      <w:r w:rsidRPr="005F78C7">
        <w:rPr>
          <w:sz w:val="24"/>
          <w:szCs w:val="24"/>
        </w:rPr>
        <w:t>Borssen</w:t>
      </w:r>
      <w:proofErr w:type="spellEnd"/>
      <w:r w:rsidRPr="005F78C7">
        <w:rPr>
          <w:sz w:val="24"/>
          <w:szCs w:val="24"/>
        </w:rPr>
        <w:t xml:space="preserve"> E, Holm AK. Traumatic dental injuries in a cohort of 16-year-olds in northern Sweden. </w:t>
      </w:r>
      <w:proofErr w:type="spellStart"/>
      <w:r w:rsidRPr="005F78C7">
        <w:rPr>
          <w:sz w:val="24"/>
          <w:szCs w:val="24"/>
        </w:rPr>
        <w:t>Endod</w:t>
      </w:r>
      <w:proofErr w:type="spellEnd"/>
      <w:r w:rsidRPr="005F78C7">
        <w:rPr>
          <w:sz w:val="24"/>
          <w:szCs w:val="24"/>
        </w:rPr>
        <w:t xml:space="preserve"> Dent </w:t>
      </w:r>
      <w:proofErr w:type="spellStart"/>
      <w:r w:rsidRPr="005F78C7">
        <w:rPr>
          <w:sz w:val="24"/>
          <w:szCs w:val="24"/>
        </w:rPr>
        <w:t>Traumatol</w:t>
      </w:r>
      <w:proofErr w:type="spellEnd"/>
      <w:r w:rsidRPr="005F78C7">
        <w:rPr>
          <w:sz w:val="24"/>
          <w:szCs w:val="24"/>
        </w:rPr>
        <w:t> 1997; 13: 276– 80.</w:t>
      </w:r>
    </w:p>
    <w:p w14:paraId="04705284" w14:textId="77777777" w:rsidR="006636EF" w:rsidRPr="005F78C7" w:rsidRDefault="006636EF" w:rsidP="005F78C7">
      <w:pPr>
        <w:pStyle w:val="NoSpacing"/>
        <w:ind w:left="720" w:hanging="720"/>
        <w:rPr>
          <w:sz w:val="24"/>
          <w:szCs w:val="24"/>
        </w:rPr>
      </w:pPr>
      <w:r w:rsidRPr="005F78C7">
        <w:rPr>
          <w:sz w:val="24"/>
          <w:szCs w:val="24"/>
        </w:rPr>
        <w:t>8 </w:t>
      </w:r>
      <w:proofErr w:type="spellStart"/>
      <w:r w:rsidRPr="005F78C7">
        <w:rPr>
          <w:sz w:val="24"/>
          <w:szCs w:val="24"/>
        </w:rPr>
        <w:t>Zerfowski</w:t>
      </w:r>
      <w:proofErr w:type="spellEnd"/>
      <w:r w:rsidRPr="005F78C7">
        <w:rPr>
          <w:sz w:val="24"/>
          <w:szCs w:val="24"/>
        </w:rPr>
        <w:t xml:space="preserve"> M, </w:t>
      </w:r>
      <w:proofErr w:type="spellStart"/>
      <w:r w:rsidRPr="005F78C7">
        <w:rPr>
          <w:sz w:val="24"/>
          <w:szCs w:val="24"/>
        </w:rPr>
        <w:t>Bremerich</w:t>
      </w:r>
      <w:proofErr w:type="spellEnd"/>
      <w:r w:rsidRPr="005F78C7">
        <w:rPr>
          <w:sz w:val="24"/>
          <w:szCs w:val="24"/>
        </w:rPr>
        <w:t xml:space="preserve"> A. Facial trauma in children and adolescents. Clin Oral Invest 1998; 2: 120– 4.</w:t>
      </w:r>
    </w:p>
    <w:p w14:paraId="5EC99FED" w14:textId="77777777" w:rsidR="006636EF" w:rsidRPr="005F78C7" w:rsidRDefault="006636EF" w:rsidP="005F78C7">
      <w:pPr>
        <w:pStyle w:val="NoSpacing"/>
        <w:ind w:left="720" w:hanging="720"/>
        <w:rPr>
          <w:sz w:val="24"/>
          <w:szCs w:val="24"/>
        </w:rPr>
      </w:pPr>
      <w:r w:rsidRPr="005F78C7">
        <w:rPr>
          <w:sz w:val="24"/>
          <w:szCs w:val="24"/>
        </w:rPr>
        <w:t>9 </w:t>
      </w:r>
      <w:proofErr w:type="spellStart"/>
      <w:r w:rsidRPr="005F78C7">
        <w:rPr>
          <w:sz w:val="24"/>
          <w:szCs w:val="24"/>
        </w:rPr>
        <w:t>Marcenes</w:t>
      </w:r>
      <w:proofErr w:type="spellEnd"/>
      <w:r w:rsidRPr="005F78C7">
        <w:rPr>
          <w:sz w:val="24"/>
          <w:szCs w:val="24"/>
        </w:rPr>
        <w:t xml:space="preserve"> W, Al </w:t>
      </w:r>
      <w:proofErr w:type="spellStart"/>
      <w:r w:rsidRPr="005F78C7">
        <w:rPr>
          <w:sz w:val="24"/>
          <w:szCs w:val="24"/>
        </w:rPr>
        <w:t>Beiruti</w:t>
      </w:r>
      <w:proofErr w:type="spellEnd"/>
      <w:r w:rsidRPr="005F78C7">
        <w:rPr>
          <w:sz w:val="24"/>
          <w:szCs w:val="24"/>
        </w:rPr>
        <w:t xml:space="preserve"> N, </w:t>
      </w:r>
      <w:proofErr w:type="spellStart"/>
      <w:r w:rsidRPr="005F78C7">
        <w:rPr>
          <w:sz w:val="24"/>
          <w:szCs w:val="24"/>
        </w:rPr>
        <w:t>Tayfour</w:t>
      </w:r>
      <w:proofErr w:type="spellEnd"/>
      <w:r w:rsidRPr="005F78C7">
        <w:rPr>
          <w:sz w:val="24"/>
          <w:szCs w:val="24"/>
        </w:rPr>
        <w:t xml:space="preserve"> D, Issa S. Epidemiology of traumatic injuries to the permanent incisors of 9–12-year-old schoolchildren in Damascus, Syria. </w:t>
      </w:r>
      <w:proofErr w:type="spellStart"/>
      <w:r w:rsidRPr="005F78C7">
        <w:rPr>
          <w:sz w:val="24"/>
          <w:szCs w:val="24"/>
        </w:rPr>
        <w:t>Endod</w:t>
      </w:r>
      <w:proofErr w:type="spellEnd"/>
      <w:r w:rsidRPr="005F78C7">
        <w:rPr>
          <w:sz w:val="24"/>
          <w:szCs w:val="24"/>
        </w:rPr>
        <w:t xml:space="preserve"> Dent </w:t>
      </w:r>
      <w:proofErr w:type="spellStart"/>
      <w:r w:rsidRPr="005F78C7">
        <w:rPr>
          <w:sz w:val="24"/>
          <w:szCs w:val="24"/>
        </w:rPr>
        <w:t>Traumatol</w:t>
      </w:r>
      <w:proofErr w:type="spellEnd"/>
      <w:r w:rsidRPr="005F78C7">
        <w:rPr>
          <w:sz w:val="24"/>
          <w:szCs w:val="24"/>
        </w:rPr>
        <w:t> 1999; 15: 117– 23.</w:t>
      </w:r>
    </w:p>
    <w:p w14:paraId="119D64B9" w14:textId="77777777" w:rsidR="006636EF" w:rsidRPr="005F78C7" w:rsidRDefault="006636EF" w:rsidP="005F78C7">
      <w:pPr>
        <w:pStyle w:val="NoSpacing"/>
        <w:ind w:left="720" w:hanging="720"/>
        <w:rPr>
          <w:sz w:val="24"/>
          <w:szCs w:val="24"/>
        </w:rPr>
      </w:pPr>
      <w:r w:rsidRPr="005F78C7">
        <w:rPr>
          <w:sz w:val="24"/>
          <w:szCs w:val="24"/>
        </w:rPr>
        <w:t>10 </w:t>
      </w:r>
      <w:proofErr w:type="spellStart"/>
      <w:r w:rsidRPr="005F78C7">
        <w:rPr>
          <w:sz w:val="24"/>
          <w:szCs w:val="24"/>
        </w:rPr>
        <w:t>Kargül</w:t>
      </w:r>
      <w:proofErr w:type="spellEnd"/>
      <w:r w:rsidRPr="005F78C7">
        <w:rPr>
          <w:sz w:val="24"/>
          <w:szCs w:val="24"/>
        </w:rPr>
        <w:t xml:space="preserve"> B, </w:t>
      </w:r>
      <w:proofErr w:type="spellStart"/>
      <w:r w:rsidRPr="005F78C7">
        <w:rPr>
          <w:sz w:val="24"/>
          <w:szCs w:val="24"/>
        </w:rPr>
        <w:t>Çağlar</w:t>
      </w:r>
      <w:proofErr w:type="spellEnd"/>
      <w:r w:rsidRPr="005F78C7">
        <w:rPr>
          <w:sz w:val="24"/>
          <w:szCs w:val="24"/>
        </w:rPr>
        <w:t xml:space="preserve"> E, </w:t>
      </w:r>
      <w:proofErr w:type="spellStart"/>
      <w:r w:rsidRPr="005F78C7">
        <w:rPr>
          <w:sz w:val="24"/>
          <w:szCs w:val="24"/>
        </w:rPr>
        <w:t>Tanboğa</w:t>
      </w:r>
      <w:proofErr w:type="spellEnd"/>
      <w:r w:rsidRPr="005F78C7">
        <w:rPr>
          <w:sz w:val="24"/>
          <w:szCs w:val="24"/>
        </w:rPr>
        <w:t xml:space="preserve"> I. Dental trauma in Turkish children, Istanbul. Dent </w:t>
      </w:r>
      <w:proofErr w:type="spellStart"/>
      <w:r w:rsidRPr="005F78C7">
        <w:rPr>
          <w:sz w:val="24"/>
          <w:szCs w:val="24"/>
        </w:rPr>
        <w:t>Traumatol</w:t>
      </w:r>
      <w:proofErr w:type="spellEnd"/>
      <w:r w:rsidRPr="005F78C7">
        <w:rPr>
          <w:sz w:val="24"/>
          <w:szCs w:val="24"/>
        </w:rPr>
        <w:t> 2003; 19: 72– 5.</w:t>
      </w:r>
    </w:p>
    <w:p w14:paraId="1F762685" w14:textId="77777777" w:rsidR="006636EF" w:rsidRPr="005F78C7" w:rsidRDefault="006636EF" w:rsidP="005F78C7">
      <w:pPr>
        <w:pStyle w:val="NoSpacing"/>
        <w:ind w:left="720" w:hanging="720"/>
        <w:rPr>
          <w:sz w:val="24"/>
          <w:szCs w:val="24"/>
        </w:rPr>
      </w:pPr>
      <w:r w:rsidRPr="005F78C7">
        <w:rPr>
          <w:sz w:val="24"/>
          <w:szCs w:val="24"/>
        </w:rPr>
        <w:t xml:space="preserve">11 FM Andreasen, JO Andreasen, editors. Crown fractures. Textbook and color atlas of traumatic injuries to the teeth, 3rd </w:t>
      </w:r>
      <w:proofErr w:type="spellStart"/>
      <w:r w:rsidRPr="005F78C7">
        <w:rPr>
          <w:sz w:val="24"/>
          <w:szCs w:val="24"/>
        </w:rPr>
        <w:t>edn</w:t>
      </w:r>
      <w:proofErr w:type="spellEnd"/>
      <w:r w:rsidRPr="005F78C7">
        <w:rPr>
          <w:sz w:val="24"/>
          <w:szCs w:val="24"/>
        </w:rPr>
        <w:t xml:space="preserve">. Copenhagen: </w:t>
      </w:r>
      <w:proofErr w:type="spellStart"/>
      <w:r w:rsidRPr="005F78C7">
        <w:rPr>
          <w:sz w:val="24"/>
          <w:szCs w:val="24"/>
        </w:rPr>
        <w:t>Munksgaard</w:t>
      </w:r>
      <w:proofErr w:type="spellEnd"/>
      <w:r w:rsidRPr="005F78C7">
        <w:rPr>
          <w:sz w:val="24"/>
          <w:szCs w:val="24"/>
        </w:rPr>
        <w:t>; 1994. p. 219– 56.</w:t>
      </w:r>
    </w:p>
    <w:p w14:paraId="1880B09B" w14:textId="77777777" w:rsidR="006636EF" w:rsidRPr="005F78C7" w:rsidRDefault="006636EF" w:rsidP="005F78C7">
      <w:pPr>
        <w:pStyle w:val="NoSpacing"/>
        <w:ind w:left="720" w:hanging="720"/>
        <w:rPr>
          <w:sz w:val="24"/>
          <w:szCs w:val="24"/>
        </w:rPr>
      </w:pPr>
      <w:r w:rsidRPr="005F78C7">
        <w:rPr>
          <w:sz w:val="24"/>
          <w:szCs w:val="24"/>
        </w:rPr>
        <w:t xml:space="preserve">12 Altay N, Güngör HC. A retrospective study of </w:t>
      </w:r>
      <w:proofErr w:type="spellStart"/>
      <w:r w:rsidRPr="005F78C7">
        <w:rPr>
          <w:sz w:val="24"/>
          <w:szCs w:val="24"/>
        </w:rPr>
        <w:t>dento</w:t>
      </w:r>
      <w:proofErr w:type="spellEnd"/>
      <w:r w:rsidRPr="005F78C7">
        <w:rPr>
          <w:sz w:val="24"/>
          <w:szCs w:val="24"/>
        </w:rPr>
        <w:t xml:space="preserve">-alveolar injuries of children in Ankara, Turkey. Dent </w:t>
      </w:r>
      <w:proofErr w:type="spellStart"/>
      <w:r w:rsidRPr="005F78C7">
        <w:rPr>
          <w:sz w:val="24"/>
          <w:szCs w:val="24"/>
        </w:rPr>
        <w:t>Traumatol</w:t>
      </w:r>
      <w:proofErr w:type="spellEnd"/>
      <w:r w:rsidRPr="005F78C7">
        <w:rPr>
          <w:sz w:val="24"/>
          <w:szCs w:val="24"/>
        </w:rPr>
        <w:t> 2001; 17: 201– 4.</w:t>
      </w:r>
    </w:p>
    <w:p w14:paraId="5E9C1472" w14:textId="77777777" w:rsidR="006636EF" w:rsidRPr="005F78C7" w:rsidRDefault="006636EF" w:rsidP="005F78C7">
      <w:pPr>
        <w:pStyle w:val="NoSpacing"/>
        <w:ind w:left="720" w:hanging="720"/>
        <w:rPr>
          <w:sz w:val="24"/>
          <w:szCs w:val="24"/>
        </w:rPr>
      </w:pPr>
      <w:r w:rsidRPr="005F78C7">
        <w:rPr>
          <w:sz w:val="24"/>
          <w:szCs w:val="24"/>
        </w:rPr>
        <w:t xml:space="preserve">13 Tapias MA, Jimenez-Garcia R, Lamas F, Gil AA. Prevalence of traumatic crown fractures to permanent incisors in a childhood population: Mostoles, Spain. Dent </w:t>
      </w:r>
      <w:proofErr w:type="spellStart"/>
      <w:r w:rsidRPr="005F78C7">
        <w:rPr>
          <w:sz w:val="24"/>
          <w:szCs w:val="24"/>
        </w:rPr>
        <w:t>Traumatol</w:t>
      </w:r>
      <w:proofErr w:type="spellEnd"/>
      <w:r w:rsidRPr="005F78C7">
        <w:rPr>
          <w:sz w:val="24"/>
          <w:szCs w:val="24"/>
        </w:rPr>
        <w:t> 2003; 19: 119– 22.</w:t>
      </w:r>
    </w:p>
    <w:p w14:paraId="560AD2EC" w14:textId="77777777" w:rsidR="006636EF" w:rsidRPr="005F78C7" w:rsidRDefault="006636EF" w:rsidP="005F78C7">
      <w:pPr>
        <w:pStyle w:val="NoSpacing"/>
        <w:ind w:left="720" w:hanging="720"/>
        <w:rPr>
          <w:sz w:val="24"/>
          <w:szCs w:val="24"/>
        </w:rPr>
      </w:pPr>
      <w:r w:rsidRPr="005F78C7">
        <w:rPr>
          <w:sz w:val="24"/>
          <w:szCs w:val="24"/>
        </w:rPr>
        <w:t>14 </w:t>
      </w:r>
      <w:proofErr w:type="spellStart"/>
      <w:r w:rsidRPr="005F78C7">
        <w:rPr>
          <w:sz w:val="24"/>
          <w:szCs w:val="24"/>
        </w:rPr>
        <w:t>Onetto</w:t>
      </w:r>
      <w:proofErr w:type="spellEnd"/>
      <w:r w:rsidRPr="005F78C7">
        <w:rPr>
          <w:sz w:val="24"/>
          <w:szCs w:val="24"/>
        </w:rPr>
        <w:t xml:space="preserve"> JE, Flores MT, </w:t>
      </w:r>
      <w:proofErr w:type="spellStart"/>
      <w:r w:rsidRPr="005F78C7">
        <w:rPr>
          <w:sz w:val="24"/>
          <w:szCs w:val="24"/>
        </w:rPr>
        <w:t>Garbarino</w:t>
      </w:r>
      <w:proofErr w:type="spellEnd"/>
      <w:r w:rsidRPr="005F78C7">
        <w:rPr>
          <w:sz w:val="24"/>
          <w:szCs w:val="24"/>
        </w:rPr>
        <w:t xml:space="preserve"> ML. Dental trauma in children and adolescents in Valparaiso, Chile. </w:t>
      </w:r>
      <w:proofErr w:type="spellStart"/>
      <w:r w:rsidRPr="005F78C7">
        <w:rPr>
          <w:sz w:val="24"/>
          <w:szCs w:val="24"/>
        </w:rPr>
        <w:t>Endod</w:t>
      </w:r>
      <w:proofErr w:type="spellEnd"/>
      <w:r w:rsidRPr="005F78C7">
        <w:rPr>
          <w:sz w:val="24"/>
          <w:szCs w:val="24"/>
        </w:rPr>
        <w:t xml:space="preserve"> Dent </w:t>
      </w:r>
      <w:proofErr w:type="spellStart"/>
      <w:r w:rsidRPr="005F78C7">
        <w:rPr>
          <w:sz w:val="24"/>
          <w:szCs w:val="24"/>
        </w:rPr>
        <w:t>Traumatol</w:t>
      </w:r>
      <w:proofErr w:type="spellEnd"/>
      <w:r w:rsidRPr="005F78C7">
        <w:rPr>
          <w:sz w:val="24"/>
          <w:szCs w:val="24"/>
        </w:rPr>
        <w:t> 1994; 10: 223– 7.</w:t>
      </w:r>
    </w:p>
    <w:p w14:paraId="5E792924" w14:textId="77777777" w:rsidR="006636EF" w:rsidRPr="005F78C7" w:rsidRDefault="006636EF" w:rsidP="005F78C7">
      <w:pPr>
        <w:pStyle w:val="NoSpacing"/>
        <w:ind w:left="720" w:hanging="720"/>
        <w:rPr>
          <w:sz w:val="24"/>
          <w:szCs w:val="24"/>
        </w:rPr>
      </w:pPr>
      <w:r w:rsidRPr="005F78C7">
        <w:rPr>
          <w:sz w:val="24"/>
          <w:szCs w:val="24"/>
        </w:rPr>
        <w:t>15 </w:t>
      </w:r>
      <w:proofErr w:type="spellStart"/>
      <w:r w:rsidRPr="005F78C7">
        <w:rPr>
          <w:sz w:val="24"/>
          <w:szCs w:val="24"/>
        </w:rPr>
        <w:t>Caliskan</w:t>
      </w:r>
      <w:proofErr w:type="spellEnd"/>
      <w:r w:rsidRPr="005F78C7">
        <w:rPr>
          <w:sz w:val="24"/>
          <w:szCs w:val="24"/>
        </w:rPr>
        <w:t xml:space="preserve"> MK, </w:t>
      </w:r>
      <w:proofErr w:type="spellStart"/>
      <w:r w:rsidRPr="005F78C7">
        <w:rPr>
          <w:sz w:val="24"/>
          <w:szCs w:val="24"/>
        </w:rPr>
        <w:t>Turkun</w:t>
      </w:r>
      <w:proofErr w:type="spellEnd"/>
      <w:r w:rsidRPr="005F78C7">
        <w:rPr>
          <w:sz w:val="24"/>
          <w:szCs w:val="24"/>
        </w:rPr>
        <w:t xml:space="preserve"> M. Clinical investigation of traumatic injuries of permanent incisors in Izmir, Turkey. </w:t>
      </w:r>
      <w:proofErr w:type="spellStart"/>
      <w:r w:rsidRPr="005F78C7">
        <w:rPr>
          <w:sz w:val="24"/>
          <w:szCs w:val="24"/>
        </w:rPr>
        <w:t>Endod</w:t>
      </w:r>
      <w:proofErr w:type="spellEnd"/>
      <w:r w:rsidRPr="005F78C7">
        <w:rPr>
          <w:sz w:val="24"/>
          <w:szCs w:val="24"/>
        </w:rPr>
        <w:t xml:space="preserve"> Dent </w:t>
      </w:r>
      <w:proofErr w:type="spellStart"/>
      <w:r w:rsidRPr="005F78C7">
        <w:rPr>
          <w:sz w:val="24"/>
          <w:szCs w:val="24"/>
        </w:rPr>
        <w:t>Traumatol</w:t>
      </w:r>
      <w:proofErr w:type="spellEnd"/>
      <w:r w:rsidRPr="005F78C7">
        <w:rPr>
          <w:sz w:val="24"/>
          <w:szCs w:val="24"/>
        </w:rPr>
        <w:t> 1995; 11: 210– 13.</w:t>
      </w:r>
    </w:p>
    <w:p w14:paraId="5EDAAF7D" w14:textId="6CB0610D" w:rsidR="006636EF" w:rsidRPr="005F78C7" w:rsidRDefault="006636EF" w:rsidP="005F78C7">
      <w:pPr>
        <w:pStyle w:val="NoSpacing"/>
        <w:ind w:left="720" w:hanging="720"/>
        <w:rPr>
          <w:sz w:val="24"/>
          <w:szCs w:val="24"/>
        </w:rPr>
      </w:pPr>
      <w:r w:rsidRPr="005F78C7">
        <w:rPr>
          <w:sz w:val="24"/>
          <w:szCs w:val="24"/>
        </w:rPr>
        <w:t>16 </w:t>
      </w:r>
      <w:proofErr w:type="spellStart"/>
      <w:r w:rsidRPr="005F78C7">
        <w:rPr>
          <w:sz w:val="24"/>
          <w:szCs w:val="24"/>
        </w:rPr>
        <w:t>Şaroğlu</w:t>
      </w:r>
      <w:proofErr w:type="spellEnd"/>
      <w:r w:rsidRPr="005F78C7">
        <w:rPr>
          <w:sz w:val="24"/>
          <w:szCs w:val="24"/>
        </w:rPr>
        <w:t xml:space="preserve"> I, Sönmez H. The prevalence of traumatic injuries treated in the </w:t>
      </w:r>
      <w:proofErr w:type="spellStart"/>
      <w:r w:rsidRPr="005F78C7">
        <w:rPr>
          <w:sz w:val="24"/>
          <w:szCs w:val="24"/>
        </w:rPr>
        <w:t>pedodontic</w:t>
      </w:r>
      <w:proofErr w:type="spellEnd"/>
      <w:r w:rsidRPr="005F78C7">
        <w:rPr>
          <w:sz w:val="24"/>
          <w:szCs w:val="24"/>
        </w:rPr>
        <w:t xml:space="preserve"> clinic of Ankara University, Turkey, </w:t>
      </w:r>
      <w:proofErr w:type="gramStart"/>
      <w:r w:rsidRPr="005F78C7">
        <w:rPr>
          <w:sz w:val="24"/>
          <w:szCs w:val="24"/>
        </w:rPr>
        <w:t>during</w:t>
      </w:r>
      <w:proofErr w:type="gramEnd"/>
      <w:r w:rsidRPr="005F78C7">
        <w:rPr>
          <w:sz w:val="24"/>
          <w:szCs w:val="24"/>
        </w:rPr>
        <w:t xml:space="preserve"> 18</w:t>
      </w:r>
      <w:r w:rsidR="00150A2A">
        <w:rPr>
          <w:sz w:val="24"/>
          <w:szCs w:val="24"/>
        </w:rPr>
        <w:t xml:space="preserve"> </w:t>
      </w:r>
      <w:r w:rsidRPr="005F78C7">
        <w:rPr>
          <w:sz w:val="24"/>
          <w:szCs w:val="24"/>
        </w:rPr>
        <w:t xml:space="preserve">months. Dent </w:t>
      </w:r>
      <w:proofErr w:type="spellStart"/>
      <w:r w:rsidRPr="005F78C7">
        <w:rPr>
          <w:sz w:val="24"/>
          <w:szCs w:val="24"/>
        </w:rPr>
        <w:t>Traumatol</w:t>
      </w:r>
      <w:proofErr w:type="spellEnd"/>
      <w:r w:rsidRPr="005F78C7">
        <w:rPr>
          <w:sz w:val="24"/>
          <w:szCs w:val="24"/>
        </w:rPr>
        <w:t> 2002; 18: 299– 303.</w:t>
      </w:r>
    </w:p>
    <w:p w14:paraId="24F2A125" w14:textId="10117D69" w:rsidR="006636EF" w:rsidRPr="005F78C7" w:rsidRDefault="006636EF" w:rsidP="005F78C7">
      <w:pPr>
        <w:pStyle w:val="NoSpacing"/>
        <w:ind w:left="720" w:hanging="720"/>
        <w:rPr>
          <w:sz w:val="24"/>
          <w:szCs w:val="24"/>
        </w:rPr>
      </w:pPr>
      <w:r w:rsidRPr="005F78C7">
        <w:rPr>
          <w:sz w:val="24"/>
          <w:szCs w:val="24"/>
        </w:rPr>
        <w:t>17 </w:t>
      </w:r>
      <w:proofErr w:type="spellStart"/>
      <w:r w:rsidRPr="005F78C7">
        <w:rPr>
          <w:sz w:val="24"/>
          <w:szCs w:val="24"/>
        </w:rPr>
        <w:t>Tovo</w:t>
      </w:r>
      <w:proofErr w:type="spellEnd"/>
      <w:r w:rsidRPr="005F78C7">
        <w:rPr>
          <w:sz w:val="24"/>
          <w:szCs w:val="24"/>
        </w:rPr>
        <w:t xml:space="preserve"> MF, Dos Santos PR, Kramer PF, </w:t>
      </w:r>
      <w:proofErr w:type="spellStart"/>
      <w:r w:rsidRPr="005F78C7">
        <w:rPr>
          <w:sz w:val="24"/>
          <w:szCs w:val="24"/>
        </w:rPr>
        <w:t>Feldens</w:t>
      </w:r>
      <w:proofErr w:type="spellEnd"/>
      <w:r w:rsidRPr="005F78C7">
        <w:rPr>
          <w:sz w:val="24"/>
          <w:szCs w:val="24"/>
        </w:rPr>
        <w:t xml:space="preserve"> CA, Sari GT. Prevalence of crown fractures in 8–10</w:t>
      </w:r>
      <w:r w:rsidR="00150A2A">
        <w:rPr>
          <w:sz w:val="24"/>
          <w:szCs w:val="24"/>
        </w:rPr>
        <w:t xml:space="preserve"> </w:t>
      </w:r>
      <w:r w:rsidRPr="005F78C7">
        <w:rPr>
          <w:sz w:val="24"/>
          <w:szCs w:val="24"/>
        </w:rPr>
        <w:t xml:space="preserve">years old schoolchildren in Canoas, Brazil. Dent </w:t>
      </w:r>
      <w:proofErr w:type="spellStart"/>
      <w:r w:rsidRPr="005F78C7">
        <w:rPr>
          <w:sz w:val="24"/>
          <w:szCs w:val="24"/>
        </w:rPr>
        <w:t>Traumatol</w:t>
      </w:r>
      <w:proofErr w:type="spellEnd"/>
      <w:r w:rsidRPr="005F78C7">
        <w:rPr>
          <w:sz w:val="24"/>
          <w:szCs w:val="24"/>
        </w:rPr>
        <w:t> 2004; 20: 251– 4.</w:t>
      </w:r>
    </w:p>
    <w:p w14:paraId="6D753D96" w14:textId="77777777" w:rsidR="006636EF" w:rsidRPr="005F78C7" w:rsidRDefault="006636EF" w:rsidP="005F78C7">
      <w:pPr>
        <w:pStyle w:val="NoSpacing"/>
        <w:ind w:left="720" w:hanging="720"/>
        <w:rPr>
          <w:sz w:val="24"/>
          <w:szCs w:val="24"/>
        </w:rPr>
      </w:pPr>
      <w:r w:rsidRPr="005F78C7">
        <w:rPr>
          <w:sz w:val="24"/>
          <w:szCs w:val="24"/>
        </w:rPr>
        <w:t>18 Andreasen JO, Andreasen FM, </w:t>
      </w:r>
      <w:proofErr w:type="spellStart"/>
      <w:r w:rsidRPr="005F78C7">
        <w:rPr>
          <w:sz w:val="24"/>
          <w:szCs w:val="24"/>
        </w:rPr>
        <w:t>Skeie</w:t>
      </w:r>
      <w:proofErr w:type="spellEnd"/>
      <w:r w:rsidRPr="005F78C7">
        <w:rPr>
          <w:sz w:val="24"/>
          <w:szCs w:val="24"/>
        </w:rPr>
        <w:t xml:space="preserve"> A, </w:t>
      </w:r>
      <w:proofErr w:type="spellStart"/>
      <w:r w:rsidRPr="005F78C7">
        <w:rPr>
          <w:sz w:val="24"/>
          <w:szCs w:val="24"/>
        </w:rPr>
        <w:t>Hjorting</w:t>
      </w:r>
      <w:proofErr w:type="spellEnd"/>
      <w:r w:rsidRPr="005F78C7">
        <w:rPr>
          <w:sz w:val="24"/>
          <w:szCs w:val="24"/>
        </w:rPr>
        <w:t xml:space="preserve">-Hansen E, Schwartz O. Effect of treatment delay upon pulp and periodontal healing of traumatic dental injuries – a review article. Dent </w:t>
      </w:r>
      <w:proofErr w:type="spellStart"/>
      <w:r w:rsidRPr="005F78C7">
        <w:rPr>
          <w:sz w:val="24"/>
          <w:szCs w:val="24"/>
        </w:rPr>
        <w:t>Traumatol</w:t>
      </w:r>
      <w:proofErr w:type="spellEnd"/>
      <w:r w:rsidRPr="005F78C7">
        <w:rPr>
          <w:sz w:val="24"/>
          <w:szCs w:val="24"/>
        </w:rPr>
        <w:t> 2002; 18: 116– 28.</w:t>
      </w:r>
    </w:p>
    <w:p w14:paraId="39FB1AEB" w14:textId="77777777" w:rsidR="006636EF" w:rsidRPr="005F78C7" w:rsidRDefault="006636EF" w:rsidP="005F78C7">
      <w:pPr>
        <w:pStyle w:val="NoSpacing"/>
        <w:ind w:left="720" w:hanging="720"/>
        <w:rPr>
          <w:sz w:val="24"/>
          <w:szCs w:val="24"/>
        </w:rPr>
      </w:pPr>
      <w:r w:rsidRPr="005F78C7">
        <w:rPr>
          <w:sz w:val="24"/>
          <w:szCs w:val="24"/>
        </w:rPr>
        <w:t xml:space="preserve">19 Hamilton FA, Hill FJ, Holloway PJ. An investigation of </w:t>
      </w:r>
      <w:proofErr w:type="spellStart"/>
      <w:r w:rsidRPr="005F78C7">
        <w:rPr>
          <w:sz w:val="24"/>
          <w:szCs w:val="24"/>
        </w:rPr>
        <w:t>dento</w:t>
      </w:r>
      <w:proofErr w:type="spellEnd"/>
      <w:r w:rsidRPr="005F78C7">
        <w:rPr>
          <w:sz w:val="24"/>
          <w:szCs w:val="24"/>
        </w:rPr>
        <w:t>-alveolar trauma and its treatment in an adolescent population. Part 1. Br Dent J 1997; 182: 91– 5.</w:t>
      </w:r>
    </w:p>
    <w:p w14:paraId="68850D2A" w14:textId="77777777" w:rsidR="006636EF" w:rsidRPr="005F78C7" w:rsidRDefault="006636EF" w:rsidP="005F78C7">
      <w:pPr>
        <w:pStyle w:val="NoSpacing"/>
        <w:ind w:left="720" w:hanging="720"/>
        <w:rPr>
          <w:sz w:val="24"/>
          <w:szCs w:val="24"/>
        </w:rPr>
      </w:pPr>
      <w:r w:rsidRPr="005F78C7">
        <w:rPr>
          <w:sz w:val="24"/>
          <w:szCs w:val="24"/>
        </w:rPr>
        <w:t xml:space="preserve">20 Hamilton FA, Hill FJ, Holloway PJ. An investigation of </w:t>
      </w:r>
      <w:proofErr w:type="spellStart"/>
      <w:r w:rsidRPr="005F78C7">
        <w:rPr>
          <w:sz w:val="24"/>
          <w:szCs w:val="24"/>
        </w:rPr>
        <w:t>dento</w:t>
      </w:r>
      <w:proofErr w:type="spellEnd"/>
      <w:r w:rsidRPr="005F78C7">
        <w:rPr>
          <w:sz w:val="24"/>
          <w:szCs w:val="24"/>
        </w:rPr>
        <w:t>-alveolar trauma and its treatment in an adolescent population. Part 2. Br Dent J 1997; 182: 129– 33.</w:t>
      </w:r>
    </w:p>
    <w:p w14:paraId="481A252A" w14:textId="77777777" w:rsidR="006636EF" w:rsidRPr="005F78C7" w:rsidRDefault="006636EF" w:rsidP="005F78C7">
      <w:pPr>
        <w:pStyle w:val="NoSpacing"/>
        <w:ind w:left="720" w:hanging="720"/>
        <w:rPr>
          <w:sz w:val="24"/>
          <w:szCs w:val="24"/>
        </w:rPr>
      </w:pPr>
      <w:r w:rsidRPr="005F78C7">
        <w:rPr>
          <w:sz w:val="24"/>
          <w:szCs w:val="24"/>
        </w:rPr>
        <w:t>21 Batstone MD, Waters C, Porter SAT, </w:t>
      </w:r>
      <w:proofErr w:type="spellStart"/>
      <w:r w:rsidRPr="005F78C7">
        <w:rPr>
          <w:sz w:val="24"/>
          <w:szCs w:val="24"/>
        </w:rPr>
        <w:t>Monsour</w:t>
      </w:r>
      <w:proofErr w:type="spellEnd"/>
      <w:r w:rsidRPr="005F78C7">
        <w:rPr>
          <w:sz w:val="24"/>
          <w:szCs w:val="24"/>
        </w:rPr>
        <w:t xml:space="preserve"> FNT. Treatment delays in </w:t>
      </w:r>
      <w:proofErr w:type="spellStart"/>
      <w:r w:rsidRPr="005F78C7">
        <w:rPr>
          <w:sz w:val="24"/>
          <w:szCs w:val="24"/>
        </w:rPr>
        <w:t>paediatric</w:t>
      </w:r>
      <w:proofErr w:type="spellEnd"/>
      <w:r w:rsidRPr="005F78C7">
        <w:rPr>
          <w:sz w:val="24"/>
          <w:szCs w:val="24"/>
        </w:rPr>
        <w:t xml:space="preserve"> </w:t>
      </w:r>
      <w:proofErr w:type="spellStart"/>
      <w:r w:rsidRPr="005F78C7">
        <w:rPr>
          <w:sz w:val="24"/>
          <w:szCs w:val="24"/>
        </w:rPr>
        <w:t>dento</w:t>
      </w:r>
      <w:proofErr w:type="spellEnd"/>
      <w:r w:rsidRPr="005F78C7">
        <w:rPr>
          <w:sz w:val="24"/>
          <w:szCs w:val="24"/>
        </w:rPr>
        <w:t>-alveolar trauma at a tertiary referral hospital. Aust Dent J 2004; 49: 28– 32.</w:t>
      </w:r>
    </w:p>
    <w:p w14:paraId="4F88B5AA" w14:textId="77777777" w:rsidR="006636EF" w:rsidRPr="005F78C7" w:rsidRDefault="006636EF" w:rsidP="005F78C7">
      <w:pPr>
        <w:pStyle w:val="NoSpacing"/>
        <w:ind w:left="720" w:hanging="720"/>
        <w:rPr>
          <w:sz w:val="24"/>
          <w:szCs w:val="24"/>
        </w:rPr>
      </w:pPr>
      <w:r w:rsidRPr="005F78C7">
        <w:rPr>
          <w:sz w:val="24"/>
          <w:szCs w:val="24"/>
        </w:rPr>
        <w:t>22 </w:t>
      </w:r>
      <w:proofErr w:type="spellStart"/>
      <w:r w:rsidRPr="005F78C7">
        <w:rPr>
          <w:sz w:val="24"/>
          <w:szCs w:val="24"/>
        </w:rPr>
        <w:t>Marcenes</w:t>
      </w:r>
      <w:proofErr w:type="spellEnd"/>
      <w:r w:rsidRPr="005F78C7">
        <w:rPr>
          <w:sz w:val="24"/>
          <w:szCs w:val="24"/>
        </w:rPr>
        <w:t xml:space="preserve"> W, </w:t>
      </w:r>
      <w:proofErr w:type="spellStart"/>
      <w:r w:rsidRPr="005F78C7">
        <w:rPr>
          <w:sz w:val="24"/>
          <w:szCs w:val="24"/>
        </w:rPr>
        <w:t>Zabot</w:t>
      </w:r>
      <w:proofErr w:type="spellEnd"/>
      <w:r w:rsidRPr="005F78C7">
        <w:rPr>
          <w:sz w:val="24"/>
          <w:szCs w:val="24"/>
        </w:rPr>
        <w:t xml:space="preserve"> NE, </w:t>
      </w:r>
      <w:proofErr w:type="spellStart"/>
      <w:r w:rsidRPr="005F78C7">
        <w:rPr>
          <w:sz w:val="24"/>
          <w:szCs w:val="24"/>
        </w:rPr>
        <w:t>Traebert</w:t>
      </w:r>
      <w:proofErr w:type="spellEnd"/>
      <w:r w:rsidRPr="005F78C7">
        <w:rPr>
          <w:sz w:val="24"/>
          <w:szCs w:val="24"/>
        </w:rPr>
        <w:t xml:space="preserve"> J. Socio-economic correlates of traumatic injuries to the permanent incisors in schoolchildren aged 12 years in Blumenau, Brazil. Dent </w:t>
      </w:r>
      <w:proofErr w:type="spellStart"/>
      <w:r w:rsidRPr="005F78C7">
        <w:rPr>
          <w:sz w:val="24"/>
          <w:szCs w:val="24"/>
        </w:rPr>
        <w:t>Traumatol</w:t>
      </w:r>
      <w:proofErr w:type="spellEnd"/>
      <w:r w:rsidRPr="005F78C7">
        <w:rPr>
          <w:sz w:val="24"/>
          <w:szCs w:val="24"/>
        </w:rPr>
        <w:t> 2001; 17: 222– 6.</w:t>
      </w:r>
    </w:p>
    <w:p w14:paraId="1433796E" w14:textId="77777777" w:rsidR="006636EF" w:rsidRPr="005F78C7" w:rsidRDefault="006636EF" w:rsidP="005F78C7">
      <w:pPr>
        <w:pStyle w:val="NoSpacing"/>
        <w:ind w:left="720" w:hanging="720"/>
        <w:rPr>
          <w:sz w:val="24"/>
          <w:szCs w:val="24"/>
        </w:rPr>
      </w:pPr>
      <w:r w:rsidRPr="005F78C7">
        <w:rPr>
          <w:sz w:val="24"/>
          <w:szCs w:val="24"/>
        </w:rPr>
        <w:t>23 </w:t>
      </w:r>
      <w:proofErr w:type="spellStart"/>
      <w:r w:rsidRPr="005F78C7">
        <w:rPr>
          <w:sz w:val="24"/>
          <w:szCs w:val="24"/>
        </w:rPr>
        <w:t>Olsburgh</w:t>
      </w:r>
      <w:proofErr w:type="spellEnd"/>
      <w:r w:rsidRPr="005F78C7">
        <w:rPr>
          <w:sz w:val="24"/>
          <w:szCs w:val="24"/>
        </w:rPr>
        <w:t xml:space="preserve"> S, Jacoby T, Krejci I. Crown fractures in the permanent dentition: pulpal and restorative considerations. Dent </w:t>
      </w:r>
      <w:proofErr w:type="spellStart"/>
      <w:r w:rsidRPr="005F78C7">
        <w:rPr>
          <w:sz w:val="24"/>
          <w:szCs w:val="24"/>
        </w:rPr>
        <w:t>Traumatol</w:t>
      </w:r>
      <w:proofErr w:type="spellEnd"/>
      <w:r w:rsidRPr="005F78C7">
        <w:rPr>
          <w:sz w:val="24"/>
          <w:szCs w:val="24"/>
        </w:rPr>
        <w:t> 2002; 18: 103– 15.</w:t>
      </w:r>
    </w:p>
    <w:p w14:paraId="6C6DF9FF" w14:textId="77777777" w:rsidR="006636EF" w:rsidRPr="005F78C7" w:rsidRDefault="006636EF" w:rsidP="005F78C7">
      <w:pPr>
        <w:pStyle w:val="NoSpacing"/>
        <w:ind w:left="720" w:hanging="720"/>
        <w:rPr>
          <w:sz w:val="24"/>
          <w:szCs w:val="24"/>
        </w:rPr>
      </w:pPr>
      <w:r w:rsidRPr="005F78C7">
        <w:rPr>
          <w:sz w:val="24"/>
          <w:szCs w:val="24"/>
        </w:rPr>
        <w:t>24 </w:t>
      </w:r>
      <w:proofErr w:type="spellStart"/>
      <w:r w:rsidRPr="005F78C7">
        <w:rPr>
          <w:sz w:val="24"/>
          <w:szCs w:val="24"/>
        </w:rPr>
        <w:t>Ciucchi</w:t>
      </w:r>
      <w:proofErr w:type="spellEnd"/>
      <w:r w:rsidRPr="005F78C7">
        <w:rPr>
          <w:sz w:val="24"/>
          <w:szCs w:val="24"/>
        </w:rPr>
        <w:t xml:space="preserve"> B, </w:t>
      </w:r>
      <w:proofErr w:type="spellStart"/>
      <w:r w:rsidRPr="005F78C7">
        <w:rPr>
          <w:sz w:val="24"/>
          <w:szCs w:val="24"/>
        </w:rPr>
        <w:t>Bouillaguet</w:t>
      </w:r>
      <w:proofErr w:type="spellEnd"/>
      <w:r w:rsidRPr="005F78C7">
        <w:rPr>
          <w:sz w:val="24"/>
          <w:szCs w:val="24"/>
        </w:rPr>
        <w:t xml:space="preserve"> S, Holz J. Dentinal fluid dynamics in human teeth in vivo. J </w:t>
      </w:r>
      <w:proofErr w:type="spellStart"/>
      <w:r w:rsidRPr="005F78C7">
        <w:rPr>
          <w:sz w:val="24"/>
          <w:szCs w:val="24"/>
        </w:rPr>
        <w:t>Endod</w:t>
      </w:r>
      <w:proofErr w:type="spellEnd"/>
      <w:r w:rsidRPr="005F78C7">
        <w:rPr>
          <w:sz w:val="24"/>
          <w:szCs w:val="24"/>
        </w:rPr>
        <w:t> 1995; 21: 191– 4.</w:t>
      </w:r>
    </w:p>
    <w:p w14:paraId="2EFF3F9D" w14:textId="77777777" w:rsidR="006636EF" w:rsidRPr="005F78C7" w:rsidRDefault="006636EF" w:rsidP="005F78C7">
      <w:pPr>
        <w:pStyle w:val="NoSpacing"/>
        <w:ind w:left="720" w:hanging="720"/>
        <w:rPr>
          <w:sz w:val="24"/>
          <w:szCs w:val="24"/>
        </w:rPr>
      </w:pPr>
      <w:r w:rsidRPr="005F78C7">
        <w:rPr>
          <w:sz w:val="24"/>
          <w:szCs w:val="24"/>
        </w:rPr>
        <w:t>25 </w:t>
      </w:r>
      <w:proofErr w:type="spellStart"/>
      <w:r w:rsidRPr="005F78C7">
        <w:rPr>
          <w:sz w:val="24"/>
          <w:szCs w:val="24"/>
        </w:rPr>
        <w:t>Bergenholtz</w:t>
      </w:r>
      <w:proofErr w:type="spellEnd"/>
      <w:r w:rsidRPr="005F78C7">
        <w:rPr>
          <w:sz w:val="24"/>
          <w:szCs w:val="24"/>
        </w:rPr>
        <w:t xml:space="preserve"> G. Pathogenic mechanisms in pulpal disease. J </w:t>
      </w:r>
      <w:proofErr w:type="spellStart"/>
      <w:r w:rsidRPr="005F78C7">
        <w:rPr>
          <w:sz w:val="24"/>
          <w:szCs w:val="24"/>
        </w:rPr>
        <w:t>Endod</w:t>
      </w:r>
      <w:proofErr w:type="spellEnd"/>
      <w:r w:rsidRPr="005F78C7">
        <w:rPr>
          <w:sz w:val="24"/>
          <w:szCs w:val="24"/>
        </w:rPr>
        <w:t> 1990; 16: 98– 101.</w:t>
      </w:r>
    </w:p>
    <w:p w14:paraId="3700D501" w14:textId="77777777" w:rsidR="006636EF" w:rsidRPr="005F78C7" w:rsidRDefault="006636EF" w:rsidP="005F78C7">
      <w:pPr>
        <w:pStyle w:val="NoSpacing"/>
        <w:ind w:left="720" w:hanging="720"/>
        <w:rPr>
          <w:sz w:val="24"/>
          <w:szCs w:val="24"/>
        </w:rPr>
      </w:pPr>
      <w:r w:rsidRPr="005F78C7">
        <w:rPr>
          <w:sz w:val="24"/>
          <w:szCs w:val="24"/>
        </w:rPr>
        <w:t>26 </w:t>
      </w:r>
      <w:proofErr w:type="spellStart"/>
      <w:r w:rsidRPr="005F78C7">
        <w:rPr>
          <w:sz w:val="24"/>
          <w:szCs w:val="24"/>
        </w:rPr>
        <w:t>Bouillaguet</w:t>
      </w:r>
      <w:proofErr w:type="spellEnd"/>
      <w:r w:rsidRPr="005F78C7">
        <w:rPr>
          <w:sz w:val="24"/>
          <w:szCs w:val="24"/>
        </w:rPr>
        <w:t xml:space="preserve"> S, </w:t>
      </w:r>
      <w:proofErr w:type="spellStart"/>
      <w:r w:rsidRPr="005F78C7">
        <w:rPr>
          <w:sz w:val="24"/>
          <w:szCs w:val="24"/>
        </w:rPr>
        <w:t>Ciucchi</w:t>
      </w:r>
      <w:proofErr w:type="spellEnd"/>
      <w:r w:rsidRPr="005F78C7">
        <w:rPr>
          <w:sz w:val="24"/>
          <w:szCs w:val="24"/>
        </w:rPr>
        <w:t xml:space="preserve"> B, Holz J. Potential risks for pulpal irritation with contemporary adhesive restorations: an overview. Acta Med Dent </w:t>
      </w:r>
      <w:proofErr w:type="spellStart"/>
      <w:r w:rsidRPr="005F78C7">
        <w:rPr>
          <w:sz w:val="24"/>
          <w:szCs w:val="24"/>
        </w:rPr>
        <w:t>Helv</w:t>
      </w:r>
      <w:proofErr w:type="spellEnd"/>
      <w:r w:rsidRPr="005F78C7">
        <w:rPr>
          <w:sz w:val="24"/>
          <w:szCs w:val="24"/>
        </w:rPr>
        <w:t> 1996; 1: 235– 43.</w:t>
      </w:r>
    </w:p>
    <w:p w14:paraId="138DC6E3" w14:textId="77777777" w:rsidR="006636EF" w:rsidRPr="005F78C7" w:rsidRDefault="006636EF" w:rsidP="005F78C7">
      <w:pPr>
        <w:pStyle w:val="NoSpacing"/>
        <w:ind w:left="720" w:hanging="720"/>
        <w:rPr>
          <w:sz w:val="24"/>
          <w:szCs w:val="24"/>
        </w:rPr>
      </w:pPr>
      <w:r w:rsidRPr="005F78C7">
        <w:rPr>
          <w:sz w:val="24"/>
          <w:szCs w:val="24"/>
        </w:rPr>
        <w:t>27 </w:t>
      </w:r>
      <w:proofErr w:type="spellStart"/>
      <w:r w:rsidRPr="005F78C7">
        <w:rPr>
          <w:sz w:val="24"/>
          <w:szCs w:val="24"/>
        </w:rPr>
        <w:t>Olsburgh</w:t>
      </w:r>
      <w:proofErr w:type="spellEnd"/>
      <w:r w:rsidRPr="005F78C7">
        <w:rPr>
          <w:sz w:val="24"/>
          <w:szCs w:val="24"/>
        </w:rPr>
        <w:t xml:space="preserve"> S, Krejci I. Pulp response to traumatic crown fractures. </w:t>
      </w:r>
      <w:proofErr w:type="spellStart"/>
      <w:r w:rsidRPr="005F78C7">
        <w:rPr>
          <w:sz w:val="24"/>
          <w:szCs w:val="24"/>
        </w:rPr>
        <w:t>Endod</w:t>
      </w:r>
      <w:proofErr w:type="spellEnd"/>
      <w:r w:rsidRPr="005F78C7">
        <w:rPr>
          <w:sz w:val="24"/>
          <w:szCs w:val="24"/>
        </w:rPr>
        <w:t xml:space="preserve"> Top 2003; 5: 26– 40.</w:t>
      </w:r>
    </w:p>
    <w:p w14:paraId="2A1F7CBC" w14:textId="77777777" w:rsidR="006636EF" w:rsidRPr="005F78C7" w:rsidRDefault="006636EF" w:rsidP="005F78C7">
      <w:pPr>
        <w:pStyle w:val="NoSpacing"/>
        <w:ind w:left="720" w:hanging="720"/>
        <w:rPr>
          <w:sz w:val="24"/>
          <w:szCs w:val="24"/>
        </w:rPr>
      </w:pPr>
      <w:r w:rsidRPr="005F78C7">
        <w:rPr>
          <w:sz w:val="24"/>
          <w:szCs w:val="24"/>
        </w:rPr>
        <w:t>28 Robertson A, Andreasen FM, </w:t>
      </w:r>
      <w:proofErr w:type="spellStart"/>
      <w:r w:rsidRPr="005F78C7">
        <w:rPr>
          <w:sz w:val="24"/>
          <w:szCs w:val="24"/>
        </w:rPr>
        <w:t>Bergenholtz</w:t>
      </w:r>
      <w:proofErr w:type="spellEnd"/>
      <w:r w:rsidRPr="005F78C7">
        <w:rPr>
          <w:sz w:val="24"/>
          <w:szCs w:val="24"/>
        </w:rPr>
        <w:t xml:space="preserve"> G, Andreasen JO, </w:t>
      </w:r>
      <w:proofErr w:type="spellStart"/>
      <w:r w:rsidRPr="005F78C7">
        <w:rPr>
          <w:sz w:val="24"/>
          <w:szCs w:val="24"/>
        </w:rPr>
        <w:t>Munksgaard</w:t>
      </w:r>
      <w:proofErr w:type="spellEnd"/>
      <w:r w:rsidRPr="005F78C7">
        <w:rPr>
          <w:sz w:val="24"/>
          <w:szCs w:val="24"/>
        </w:rPr>
        <w:t xml:space="preserve"> C. Pulp reactions to restoration of experimentally induced crown fractures. J Dent 1998; 26: 409– 16.</w:t>
      </w:r>
    </w:p>
    <w:p w14:paraId="5FE336C8" w14:textId="77777777" w:rsidR="006636EF" w:rsidRPr="005F78C7" w:rsidRDefault="006636EF" w:rsidP="005F78C7">
      <w:pPr>
        <w:pStyle w:val="NoSpacing"/>
        <w:ind w:left="720" w:hanging="720"/>
        <w:rPr>
          <w:sz w:val="24"/>
          <w:szCs w:val="24"/>
        </w:rPr>
      </w:pPr>
      <w:r w:rsidRPr="005F78C7">
        <w:rPr>
          <w:sz w:val="24"/>
          <w:szCs w:val="24"/>
        </w:rPr>
        <w:t>29 </w:t>
      </w:r>
      <w:proofErr w:type="spellStart"/>
      <w:r w:rsidRPr="005F78C7">
        <w:rPr>
          <w:sz w:val="24"/>
          <w:szCs w:val="24"/>
        </w:rPr>
        <w:t>Goracci</w:t>
      </w:r>
      <w:proofErr w:type="spellEnd"/>
      <w:r w:rsidRPr="005F78C7">
        <w:rPr>
          <w:sz w:val="24"/>
          <w:szCs w:val="24"/>
        </w:rPr>
        <w:t xml:space="preserve"> G, Mori G. Scanning electron microscopic evaluation of resin–dentin and calcium hydroxide–dentin interface with resin composite restorations. Quintessence Int 1996; 27: 129– 35.</w:t>
      </w:r>
    </w:p>
    <w:p w14:paraId="28009F98" w14:textId="754AD0B3" w:rsidR="006636EF" w:rsidRPr="005F78C7" w:rsidRDefault="006636EF" w:rsidP="005F78C7">
      <w:pPr>
        <w:pStyle w:val="NoSpacing"/>
        <w:ind w:left="720" w:hanging="720"/>
        <w:rPr>
          <w:sz w:val="24"/>
          <w:szCs w:val="24"/>
        </w:rPr>
      </w:pPr>
      <w:r w:rsidRPr="005F78C7">
        <w:rPr>
          <w:sz w:val="24"/>
          <w:szCs w:val="24"/>
        </w:rPr>
        <w:t>30 Cox CF, </w:t>
      </w:r>
      <w:proofErr w:type="spellStart"/>
      <w:r w:rsidRPr="005F78C7">
        <w:rPr>
          <w:sz w:val="24"/>
          <w:szCs w:val="24"/>
        </w:rPr>
        <w:t>Bergenholtz</w:t>
      </w:r>
      <w:proofErr w:type="spellEnd"/>
      <w:r w:rsidRPr="005F78C7">
        <w:rPr>
          <w:sz w:val="24"/>
          <w:szCs w:val="24"/>
        </w:rPr>
        <w:t xml:space="preserve"> G, </w:t>
      </w:r>
      <w:proofErr w:type="spellStart"/>
      <w:r w:rsidRPr="005F78C7">
        <w:rPr>
          <w:sz w:val="24"/>
          <w:szCs w:val="24"/>
        </w:rPr>
        <w:t>Heys</w:t>
      </w:r>
      <w:proofErr w:type="spellEnd"/>
      <w:r w:rsidRPr="005F78C7">
        <w:rPr>
          <w:sz w:val="24"/>
          <w:szCs w:val="24"/>
        </w:rPr>
        <w:t xml:space="preserve"> DR, Syed SA, Fitzgerald M, </w:t>
      </w:r>
      <w:proofErr w:type="spellStart"/>
      <w:r w:rsidRPr="005F78C7">
        <w:rPr>
          <w:sz w:val="24"/>
          <w:szCs w:val="24"/>
        </w:rPr>
        <w:t>Heys</w:t>
      </w:r>
      <w:proofErr w:type="spellEnd"/>
      <w:r w:rsidRPr="005F78C7">
        <w:rPr>
          <w:sz w:val="24"/>
          <w:szCs w:val="24"/>
        </w:rPr>
        <w:t xml:space="preserve"> RJ. Pulp capping of dental pulp mechanically exposed to oral microflora: a 1–</w:t>
      </w:r>
      <w:proofErr w:type="gramStart"/>
      <w:r w:rsidRPr="005F78C7">
        <w:rPr>
          <w:sz w:val="24"/>
          <w:szCs w:val="24"/>
        </w:rPr>
        <w:t>2</w:t>
      </w:r>
      <w:r w:rsidR="00150A2A">
        <w:rPr>
          <w:sz w:val="24"/>
          <w:szCs w:val="24"/>
        </w:rPr>
        <w:t xml:space="preserve"> </w:t>
      </w:r>
      <w:r w:rsidRPr="005F78C7">
        <w:rPr>
          <w:sz w:val="24"/>
          <w:szCs w:val="24"/>
        </w:rPr>
        <w:t>year</w:t>
      </w:r>
      <w:proofErr w:type="gramEnd"/>
      <w:r w:rsidRPr="005F78C7">
        <w:rPr>
          <w:sz w:val="24"/>
          <w:szCs w:val="24"/>
        </w:rPr>
        <w:t xml:space="preserve"> observation of wound healing in the monkey. J Oral </w:t>
      </w:r>
      <w:proofErr w:type="spellStart"/>
      <w:r w:rsidRPr="005F78C7">
        <w:rPr>
          <w:sz w:val="24"/>
          <w:szCs w:val="24"/>
        </w:rPr>
        <w:t>Pathol</w:t>
      </w:r>
      <w:proofErr w:type="spellEnd"/>
      <w:r w:rsidRPr="005F78C7">
        <w:rPr>
          <w:sz w:val="24"/>
          <w:szCs w:val="24"/>
        </w:rPr>
        <w:t> 1985; 14: 156– 68.</w:t>
      </w:r>
    </w:p>
    <w:p w14:paraId="3CE9661A" w14:textId="77777777" w:rsidR="006636EF" w:rsidRPr="005F78C7" w:rsidRDefault="006636EF" w:rsidP="005F78C7">
      <w:pPr>
        <w:pStyle w:val="NoSpacing"/>
        <w:ind w:left="720" w:hanging="720"/>
        <w:rPr>
          <w:sz w:val="24"/>
          <w:szCs w:val="24"/>
        </w:rPr>
      </w:pPr>
      <w:r w:rsidRPr="005F78C7">
        <w:rPr>
          <w:sz w:val="24"/>
          <w:szCs w:val="24"/>
        </w:rPr>
        <w:t>31 Lundin SA, </w:t>
      </w:r>
      <w:proofErr w:type="spellStart"/>
      <w:r w:rsidRPr="005F78C7">
        <w:rPr>
          <w:sz w:val="24"/>
          <w:szCs w:val="24"/>
        </w:rPr>
        <w:t>Noren</w:t>
      </w:r>
      <w:proofErr w:type="spellEnd"/>
      <w:r w:rsidRPr="005F78C7">
        <w:rPr>
          <w:sz w:val="24"/>
          <w:szCs w:val="24"/>
        </w:rPr>
        <w:t xml:space="preserve"> JG, </w:t>
      </w:r>
      <w:proofErr w:type="spellStart"/>
      <w:r w:rsidRPr="005F78C7">
        <w:rPr>
          <w:sz w:val="24"/>
          <w:szCs w:val="24"/>
        </w:rPr>
        <w:t>Warfvinge</w:t>
      </w:r>
      <w:proofErr w:type="spellEnd"/>
      <w:r w:rsidRPr="005F78C7">
        <w:rPr>
          <w:sz w:val="24"/>
          <w:szCs w:val="24"/>
        </w:rPr>
        <w:t xml:space="preserve"> J. Marginal bacterial leakage and pulp reactions in Class II composite resin restorations in vivo. </w:t>
      </w:r>
      <w:proofErr w:type="spellStart"/>
      <w:r w:rsidRPr="005F78C7">
        <w:rPr>
          <w:sz w:val="24"/>
          <w:szCs w:val="24"/>
        </w:rPr>
        <w:t>Swed</w:t>
      </w:r>
      <w:proofErr w:type="spellEnd"/>
      <w:r w:rsidRPr="005F78C7">
        <w:rPr>
          <w:sz w:val="24"/>
          <w:szCs w:val="24"/>
        </w:rPr>
        <w:t xml:space="preserve"> Dent J 1990; 14: 185– 92.</w:t>
      </w:r>
    </w:p>
    <w:p w14:paraId="26870431" w14:textId="77777777" w:rsidR="006636EF" w:rsidRPr="005F78C7" w:rsidRDefault="006636EF" w:rsidP="005F78C7">
      <w:pPr>
        <w:pStyle w:val="NoSpacing"/>
        <w:ind w:left="720" w:hanging="720"/>
        <w:rPr>
          <w:sz w:val="24"/>
          <w:szCs w:val="24"/>
        </w:rPr>
      </w:pPr>
      <w:r w:rsidRPr="005F78C7">
        <w:rPr>
          <w:sz w:val="24"/>
          <w:szCs w:val="24"/>
        </w:rPr>
        <w:t>32 Robertson A, Andreasen FM, Andreasen JO, </w:t>
      </w:r>
      <w:proofErr w:type="spellStart"/>
      <w:r w:rsidRPr="005F78C7">
        <w:rPr>
          <w:sz w:val="24"/>
          <w:szCs w:val="24"/>
        </w:rPr>
        <w:t>Noren</w:t>
      </w:r>
      <w:proofErr w:type="spellEnd"/>
      <w:r w:rsidRPr="005F78C7">
        <w:rPr>
          <w:sz w:val="24"/>
          <w:szCs w:val="24"/>
        </w:rPr>
        <w:t xml:space="preserve"> JG. Long-term prognosis of crown-fractured permanent incisors. The effect of stage of root development and associated luxation injury. Int J </w:t>
      </w:r>
      <w:proofErr w:type="spellStart"/>
      <w:r w:rsidRPr="005F78C7">
        <w:rPr>
          <w:sz w:val="24"/>
          <w:szCs w:val="24"/>
        </w:rPr>
        <w:t>Paediatr</w:t>
      </w:r>
      <w:proofErr w:type="spellEnd"/>
      <w:r w:rsidRPr="005F78C7">
        <w:rPr>
          <w:sz w:val="24"/>
          <w:szCs w:val="24"/>
        </w:rPr>
        <w:t xml:space="preserve"> Dent 2000; 10: 191– 9.</w:t>
      </w:r>
    </w:p>
    <w:p w14:paraId="5533F5BF" w14:textId="77777777" w:rsidR="006636EF" w:rsidRPr="005F78C7" w:rsidRDefault="006636EF" w:rsidP="005F78C7">
      <w:pPr>
        <w:pStyle w:val="NoSpacing"/>
        <w:ind w:left="720" w:hanging="720"/>
        <w:rPr>
          <w:sz w:val="24"/>
          <w:szCs w:val="24"/>
        </w:rPr>
      </w:pPr>
      <w:r w:rsidRPr="005F78C7">
        <w:rPr>
          <w:sz w:val="24"/>
          <w:szCs w:val="24"/>
        </w:rPr>
        <w:t>33 Robertson A. A retrospective evaluation of patients with uncomplicated crown fractures and luxation injuries. </w:t>
      </w:r>
      <w:proofErr w:type="spellStart"/>
      <w:r w:rsidRPr="005F78C7">
        <w:rPr>
          <w:sz w:val="24"/>
          <w:szCs w:val="24"/>
        </w:rPr>
        <w:t>Endod</w:t>
      </w:r>
      <w:proofErr w:type="spellEnd"/>
      <w:r w:rsidRPr="005F78C7">
        <w:rPr>
          <w:sz w:val="24"/>
          <w:szCs w:val="24"/>
        </w:rPr>
        <w:t xml:space="preserve"> Dent </w:t>
      </w:r>
      <w:proofErr w:type="spellStart"/>
      <w:r w:rsidRPr="005F78C7">
        <w:rPr>
          <w:sz w:val="24"/>
          <w:szCs w:val="24"/>
        </w:rPr>
        <w:t>Traumatol</w:t>
      </w:r>
      <w:proofErr w:type="spellEnd"/>
      <w:r w:rsidRPr="005F78C7">
        <w:rPr>
          <w:sz w:val="24"/>
          <w:szCs w:val="24"/>
        </w:rPr>
        <w:t> 1998; 14: 245– 56.</w:t>
      </w:r>
    </w:p>
    <w:p w14:paraId="31FEC43F" w14:textId="77777777" w:rsidR="006636EF" w:rsidRPr="005F78C7" w:rsidRDefault="006636EF" w:rsidP="005F78C7">
      <w:pPr>
        <w:pStyle w:val="NoSpacing"/>
        <w:ind w:left="720" w:hanging="720"/>
        <w:rPr>
          <w:sz w:val="24"/>
          <w:szCs w:val="24"/>
        </w:rPr>
      </w:pPr>
      <w:r w:rsidRPr="005F78C7">
        <w:rPr>
          <w:sz w:val="24"/>
          <w:szCs w:val="24"/>
        </w:rPr>
        <w:t>34 </w:t>
      </w:r>
      <w:proofErr w:type="spellStart"/>
      <w:r w:rsidRPr="005F78C7">
        <w:rPr>
          <w:sz w:val="24"/>
          <w:szCs w:val="24"/>
        </w:rPr>
        <w:t>Cavalleri</w:t>
      </w:r>
      <w:proofErr w:type="spellEnd"/>
      <w:r w:rsidRPr="005F78C7">
        <w:rPr>
          <w:sz w:val="24"/>
          <w:szCs w:val="24"/>
        </w:rPr>
        <w:t xml:space="preserve"> G, </w:t>
      </w:r>
      <w:proofErr w:type="spellStart"/>
      <w:r w:rsidRPr="005F78C7">
        <w:rPr>
          <w:sz w:val="24"/>
          <w:szCs w:val="24"/>
        </w:rPr>
        <w:t>Zerman</w:t>
      </w:r>
      <w:proofErr w:type="spellEnd"/>
      <w:r w:rsidRPr="005F78C7">
        <w:rPr>
          <w:sz w:val="24"/>
          <w:szCs w:val="24"/>
        </w:rPr>
        <w:t xml:space="preserve"> N. Traumatic crown fractures in permanent incisors with immature roots: a follow-up study. </w:t>
      </w:r>
      <w:proofErr w:type="spellStart"/>
      <w:r w:rsidRPr="005F78C7">
        <w:rPr>
          <w:sz w:val="24"/>
          <w:szCs w:val="24"/>
        </w:rPr>
        <w:t>Endod</w:t>
      </w:r>
      <w:proofErr w:type="spellEnd"/>
      <w:r w:rsidRPr="005F78C7">
        <w:rPr>
          <w:sz w:val="24"/>
          <w:szCs w:val="24"/>
        </w:rPr>
        <w:t xml:space="preserve"> Dent </w:t>
      </w:r>
      <w:proofErr w:type="spellStart"/>
      <w:r w:rsidRPr="005F78C7">
        <w:rPr>
          <w:sz w:val="24"/>
          <w:szCs w:val="24"/>
        </w:rPr>
        <w:t>Traumatol</w:t>
      </w:r>
      <w:proofErr w:type="spellEnd"/>
      <w:r w:rsidRPr="005F78C7">
        <w:rPr>
          <w:sz w:val="24"/>
          <w:szCs w:val="24"/>
        </w:rPr>
        <w:t> 1995; 11: 294– 6.</w:t>
      </w:r>
    </w:p>
    <w:p w14:paraId="53476AC5" w14:textId="77777777" w:rsidR="006636EF" w:rsidRPr="005F78C7" w:rsidRDefault="006636EF" w:rsidP="005F78C7">
      <w:pPr>
        <w:pStyle w:val="NoSpacing"/>
        <w:ind w:left="720" w:hanging="720"/>
        <w:rPr>
          <w:sz w:val="24"/>
          <w:szCs w:val="24"/>
        </w:rPr>
      </w:pPr>
      <w:r w:rsidRPr="005F78C7">
        <w:rPr>
          <w:sz w:val="24"/>
          <w:szCs w:val="24"/>
        </w:rPr>
        <w:t>35 </w:t>
      </w:r>
      <w:proofErr w:type="spellStart"/>
      <w:r w:rsidRPr="005F78C7">
        <w:rPr>
          <w:sz w:val="24"/>
          <w:szCs w:val="24"/>
        </w:rPr>
        <w:t>Ravn</w:t>
      </w:r>
      <w:proofErr w:type="spellEnd"/>
      <w:r w:rsidRPr="005F78C7">
        <w:rPr>
          <w:sz w:val="24"/>
          <w:szCs w:val="24"/>
        </w:rPr>
        <w:t xml:space="preserve"> JJ. Follow-up study of permanent incisors with enamel–dentin fractures after acute trauma. </w:t>
      </w:r>
      <w:proofErr w:type="spellStart"/>
      <w:r w:rsidRPr="005F78C7">
        <w:rPr>
          <w:sz w:val="24"/>
          <w:szCs w:val="24"/>
        </w:rPr>
        <w:t>Scand</w:t>
      </w:r>
      <w:proofErr w:type="spellEnd"/>
      <w:r w:rsidRPr="005F78C7">
        <w:rPr>
          <w:sz w:val="24"/>
          <w:szCs w:val="24"/>
        </w:rPr>
        <w:t xml:space="preserve"> J Dent Res 1981; 89: 355– 65.</w:t>
      </w:r>
    </w:p>
    <w:p w14:paraId="7722B69D" w14:textId="77777777" w:rsidR="006636EF" w:rsidRPr="005F78C7" w:rsidRDefault="006636EF" w:rsidP="005F78C7">
      <w:pPr>
        <w:pStyle w:val="NoSpacing"/>
        <w:ind w:left="720" w:hanging="720"/>
        <w:rPr>
          <w:sz w:val="24"/>
          <w:szCs w:val="24"/>
        </w:rPr>
      </w:pPr>
      <w:r w:rsidRPr="005F78C7">
        <w:rPr>
          <w:sz w:val="24"/>
          <w:szCs w:val="24"/>
        </w:rPr>
        <w:t>36 </w:t>
      </w:r>
      <w:proofErr w:type="spellStart"/>
      <w:r w:rsidRPr="005F78C7">
        <w:rPr>
          <w:sz w:val="24"/>
          <w:szCs w:val="24"/>
        </w:rPr>
        <w:t>Goho</w:t>
      </w:r>
      <w:proofErr w:type="spellEnd"/>
      <w:r w:rsidRPr="005F78C7">
        <w:rPr>
          <w:sz w:val="24"/>
          <w:szCs w:val="24"/>
        </w:rPr>
        <w:t xml:space="preserve"> C. Pulse oximetry evaluation of vitality in primary and immature permanent teeth. </w:t>
      </w:r>
      <w:proofErr w:type="spellStart"/>
      <w:r w:rsidRPr="005F78C7">
        <w:rPr>
          <w:sz w:val="24"/>
          <w:szCs w:val="24"/>
        </w:rPr>
        <w:t>Pediatr</w:t>
      </w:r>
      <w:proofErr w:type="spellEnd"/>
      <w:r w:rsidRPr="005F78C7">
        <w:rPr>
          <w:sz w:val="24"/>
          <w:szCs w:val="24"/>
        </w:rPr>
        <w:t xml:space="preserve"> Dent 1999; 21: 125– 7.</w:t>
      </w:r>
    </w:p>
    <w:p w14:paraId="551E4846" w14:textId="77777777" w:rsidR="006636EF" w:rsidRPr="005F78C7" w:rsidRDefault="006636EF" w:rsidP="005F78C7">
      <w:pPr>
        <w:pStyle w:val="NoSpacing"/>
        <w:ind w:left="720" w:hanging="720"/>
        <w:rPr>
          <w:sz w:val="24"/>
          <w:szCs w:val="24"/>
        </w:rPr>
      </w:pPr>
      <w:r w:rsidRPr="005F78C7">
        <w:rPr>
          <w:sz w:val="24"/>
          <w:szCs w:val="24"/>
        </w:rPr>
        <w:t>37 </w:t>
      </w:r>
      <w:proofErr w:type="spellStart"/>
      <w:r w:rsidRPr="005F78C7">
        <w:rPr>
          <w:sz w:val="24"/>
          <w:szCs w:val="24"/>
        </w:rPr>
        <w:t>Ehrmann</w:t>
      </w:r>
      <w:proofErr w:type="spellEnd"/>
      <w:r w:rsidRPr="005F78C7">
        <w:rPr>
          <w:sz w:val="24"/>
          <w:szCs w:val="24"/>
        </w:rPr>
        <w:t xml:space="preserve"> EH. Pulp testers and pulp testing with </w:t>
      </w:r>
      <w:proofErr w:type="gramStart"/>
      <w:r w:rsidRPr="005F78C7">
        <w:rPr>
          <w:sz w:val="24"/>
          <w:szCs w:val="24"/>
        </w:rPr>
        <w:t>particular reference</w:t>
      </w:r>
      <w:proofErr w:type="gramEnd"/>
      <w:r w:rsidRPr="005F78C7">
        <w:rPr>
          <w:sz w:val="24"/>
          <w:szCs w:val="24"/>
        </w:rPr>
        <w:t xml:space="preserve"> to the use of dry ice. Aust Dent J 1977; 22: 272– 9.</w:t>
      </w:r>
    </w:p>
    <w:p w14:paraId="50C0B35E" w14:textId="77777777" w:rsidR="006636EF" w:rsidRPr="005F78C7" w:rsidRDefault="006636EF" w:rsidP="005F78C7">
      <w:pPr>
        <w:pStyle w:val="NoSpacing"/>
        <w:ind w:left="720" w:hanging="720"/>
        <w:rPr>
          <w:sz w:val="24"/>
          <w:szCs w:val="24"/>
        </w:rPr>
      </w:pPr>
      <w:r w:rsidRPr="005F78C7">
        <w:rPr>
          <w:sz w:val="24"/>
          <w:szCs w:val="24"/>
        </w:rPr>
        <w:t>38 </w:t>
      </w:r>
      <w:proofErr w:type="spellStart"/>
      <w:r w:rsidRPr="005F78C7">
        <w:rPr>
          <w:sz w:val="24"/>
          <w:szCs w:val="24"/>
        </w:rPr>
        <w:t>Samraj</w:t>
      </w:r>
      <w:proofErr w:type="spellEnd"/>
      <w:r w:rsidRPr="005F78C7">
        <w:rPr>
          <w:sz w:val="24"/>
          <w:szCs w:val="24"/>
        </w:rPr>
        <w:t xml:space="preserve"> RV, Indira R, Srinivasan MR, Kumar A. Recent advances in pulp vitality testing. Endodontology 2003; 15: 14– 19.</w:t>
      </w:r>
    </w:p>
    <w:p w14:paraId="2DC923FC" w14:textId="77777777" w:rsidR="006636EF" w:rsidRPr="005F78C7" w:rsidRDefault="006636EF" w:rsidP="005F78C7">
      <w:pPr>
        <w:pStyle w:val="NoSpacing"/>
        <w:ind w:left="720" w:hanging="720"/>
        <w:rPr>
          <w:sz w:val="24"/>
          <w:szCs w:val="24"/>
        </w:rPr>
      </w:pPr>
      <w:r w:rsidRPr="005F78C7">
        <w:rPr>
          <w:sz w:val="24"/>
          <w:szCs w:val="24"/>
        </w:rPr>
        <w:t xml:space="preserve">39 Radhakrishnan S, Munshi AK, Hegde AM. Pulse oximetry: a diagnostic instrument in pulpal vitality testing. J Clin </w:t>
      </w:r>
      <w:proofErr w:type="spellStart"/>
      <w:r w:rsidRPr="005F78C7">
        <w:rPr>
          <w:sz w:val="24"/>
          <w:szCs w:val="24"/>
        </w:rPr>
        <w:t>Pediatr</w:t>
      </w:r>
      <w:proofErr w:type="spellEnd"/>
      <w:r w:rsidRPr="005F78C7">
        <w:rPr>
          <w:sz w:val="24"/>
          <w:szCs w:val="24"/>
        </w:rPr>
        <w:t xml:space="preserve"> Dent 2002; 26: 141– 5.</w:t>
      </w:r>
    </w:p>
    <w:p w14:paraId="0ED80868" w14:textId="77777777" w:rsidR="006636EF" w:rsidRPr="005F78C7" w:rsidRDefault="006636EF" w:rsidP="005F78C7">
      <w:pPr>
        <w:pStyle w:val="NoSpacing"/>
        <w:ind w:left="720" w:hanging="720"/>
        <w:rPr>
          <w:sz w:val="24"/>
          <w:szCs w:val="24"/>
        </w:rPr>
      </w:pPr>
      <w:r w:rsidRPr="005F78C7">
        <w:rPr>
          <w:sz w:val="24"/>
          <w:szCs w:val="24"/>
        </w:rPr>
        <w:t>40 Nissan R, Trope M, </w:t>
      </w:r>
      <w:proofErr w:type="spellStart"/>
      <w:r w:rsidRPr="005F78C7">
        <w:rPr>
          <w:sz w:val="24"/>
          <w:szCs w:val="24"/>
        </w:rPr>
        <w:t>Zharg</w:t>
      </w:r>
      <w:proofErr w:type="spellEnd"/>
      <w:r w:rsidRPr="005F78C7">
        <w:rPr>
          <w:sz w:val="24"/>
          <w:szCs w:val="24"/>
        </w:rPr>
        <w:t xml:space="preserve"> CD, Chance B. Dual wavelength spectrophotometry as a diagnostic test of the pulp chamber contents. Oral Surg Oral Med Oral </w:t>
      </w:r>
      <w:proofErr w:type="spellStart"/>
      <w:r w:rsidRPr="005F78C7">
        <w:rPr>
          <w:sz w:val="24"/>
          <w:szCs w:val="24"/>
        </w:rPr>
        <w:t>Pathol</w:t>
      </w:r>
      <w:proofErr w:type="spellEnd"/>
      <w:r w:rsidRPr="005F78C7">
        <w:rPr>
          <w:sz w:val="24"/>
          <w:szCs w:val="24"/>
        </w:rPr>
        <w:t> 1992; 86: 405– 11.</w:t>
      </w:r>
    </w:p>
    <w:p w14:paraId="46770E9A" w14:textId="77777777" w:rsidR="006636EF" w:rsidRPr="005F78C7" w:rsidRDefault="006636EF" w:rsidP="005F78C7">
      <w:pPr>
        <w:pStyle w:val="NoSpacing"/>
        <w:ind w:left="720" w:hanging="720"/>
        <w:rPr>
          <w:sz w:val="24"/>
          <w:szCs w:val="24"/>
        </w:rPr>
      </w:pPr>
      <w:r w:rsidRPr="005F78C7">
        <w:rPr>
          <w:sz w:val="24"/>
          <w:szCs w:val="24"/>
        </w:rPr>
        <w:t>41 </w:t>
      </w:r>
      <w:proofErr w:type="spellStart"/>
      <w:r w:rsidRPr="005F78C7">
        <w:rPr>
          <w:sz w:val="24"/>
          <w:szCs w:val="24"/>
        </w:rPr>
        <w:t>Mesaros</w:t>
      </w:r>
      <w:proofErr w:type="spellEnd"/>
      <w:r w:rsidRPr="005F78C7">
        <w:rPr>
          <w:sz w:val="24"/>
          <w:szCs w:val="24"/>
        </w:rPr>
        <w:t xml:space="preserve"> SV, Trope M. Revascularization of traumatized teeth assessed by laser Doppler flowmetry: case report. </w:t>
      </w:r>
      <w:proofErr w:type="spellStart"/>
      <w:r w:rsidRPr="005F78C7">
        <w:rPr>
          <w:sz w:val="24"/>
          <w:szCs w:val="24"/>
        </w:rPr>
        <w:t>Endod</w:t>
      </w:r>
      <w:proofErr w:type="spellEnd"/>
      <w:r w:rsidRPr="005F78C7">
        <w:rPr>
          <w:sz w:val="24"/>
          <w:szCs w:val="24"/>
        </w:rPr>
        <w:t xml:space="preserve"> Dent </w:t>
      </w:r>
      <w:proofErr w:type="spellStart"/>
      <w:r w:rsidRPr="005F78C7">
        <w:rPr>
          <w:sz w:val="24"/>
          <w:szCs w:val="24"/>
        </w:rPr>
        <w:t>Traumatol</w:t>
      </w:r>
      <w:proofErr w:type="spellEnd"/>
      <w:r w:rsidRPr="005F78C7">
        <w:rPr>
          <w:sz w:val="24"/>
          <w:szCs w:val="24"/>
        </w:rPr>
        <w:t> 1997; 13: 24– 30.</w:t>
      </w:r>
    </w:p>
    <w:p w14:paraId="79275151" w14:textId="77777777" w:rsidR="006636EF" w:rsidRPr="005F78C7" w:rsidRDefault="006636EF" w:rsidP="005F78C7">
      <w:pPr>
        <w:pStyle w:val="NoSpacing"/>
        <w:ind w:left="720" w:hanging="720"/>
        <w:rPr>
          <w:sz w:val="24"/>
          <w:szCs w:val="24"/>
        </w:rPr>
      </w:pPr>
      <w:r w:rsidRPr="005F78C7">
        <w:rPr>
          <w:sz w:val="24"/>
          <w:szCs w:val="24"/>
        </w:rPr>
        <w:t>42 </w:t>
      </w:r>
      <w:proofErr w:type="spellStart"/>
      <w:r w:rsidRPr="005F78C7">
        <w:rPr>
          <w:sz w:val="24"/>
          <w:szCs w:val="24"/>
        </w:rPr>
        <w:t>Emshoff</w:t>
      </w:r>
      <w:proofErr w:type="spellEnd"/>
      <w:r w:rsidRPr="005F78C7">
        <w:rPr>
          <w:sz w:val="24"/>
          <w:szCs w:val="24"/>
        </w:rPr>
        <w:t xml:space="preserve"> R, </w:t>
      </w:r>
      <w:proofErr w:type="spellStart"/>
      <w:r w:rsidRPr="005F78C7">
        <w:rPr>
          <w:sz w:val="24"/>
          <w:szCs w:val="24"/>
        </w:rPr>
        <w:t>Emshoff</w:t>
      </w:r>
      <w:proofErr w:type="spellEnd"/>
      <w:r w:rsidRPr="005F78C7">
        <w:rPr>
          <w:sz w:val="24"/>
          <w:szCs w:val="24"/>
        </w:rPr>
        <w:t xml:space="preserve"> I, </w:t>
      </w:r>
      <w:proofErr w:type="spellStart"/>
      <w:r w:rsidRPr="005F78C7">
        <w:rPr>
          <w:sz w:val="24"/>
          <w:szCs w:val="24"/>
        </w:rPr>
        <w:t>Moschen</w:t>
      </w:r>
      <w:proofErr w:type="spellEnd"/>
      <w:r w:rsidRPr="005F78C7">
        <w:rPr>
          <w:sz w:val="24"/>
          <w:szCs w:val="24"/>
        </w:rPr>
        <w:t xml:space="preserve"> I, Strobl H. Laser Doppler flow measurements of pulpal blood flow and severity of dental injury. Int </w:t>
      </w:r>
      <w:proofErr w:type="spellStart"/>
      <w:r w:rsidRPr="005F78C7">
        <w:rPr>
          <w:sz w:val="24"/>
          <w:szCs w:val="24"/>
        </w:rPr>
        <w:t>Endod</w:t>
      </w:r>
      <w:proofErr w:type="spellEnd"/>
      <w:r w:rsidRPr="005F78C7">
        <w:rPr>
          <w:sz w:val="24"/>
          <w:szCs w:val="24"/>
        </w:rPr>
        <w:t xml:space="preserve"> J 2004; 37: 463– 7.</w:t>
      </w:r>
    </w:p>
    <w:p w14:paraId="40B789C1" w14:textId="77777777" w:rsidR="006636EF" w:rsidRPr="005F78C7" w:rsidRDefault="006636EF" w:rsidP="005F78C7">
      <w:pPr>
        <w:pStyle w:val="NoSpacing"/>
        <w:ind w:left="720" w:hanging="720"/>
        <w:rPr>
          <w:sz w:val="24"/>
          <w:szCs w:val="24"/>
        </w:rPr>
      </w:pPr>
      <w:r w:rsidRPr="005F78C7">
        <w:rPr>
          <w:sz w:val="24"/>
          <w:szCs w:val="24"/>
        </w:rPr>
        <w:t>43 </w:t>
      </w:r>
      <w:proofErr w:type="spellStart"/>
      <w:r w:rsidRPr="005F78C7">
        <w:rPr>
          <w:sz w:val="24"/>
          <w:szCs w:val="24"/>
        </w:rPr>
        <w:t>Bouillaguet</w:t>
      </w:r>
      <w:proofErr w:type="spellEnd"/>
      <w:r w:rsidRPr="005F78C7">
        <w:rPr>
          <w:sz w:val="24"/>
          <w:szCs w:val="24"/>
        </w:rPr>
        <w:t xml:space="preserve"> S. Biological risks of resin-based materials to the dentin–pulp complex. Crit Rev Oral Biol Med 2004; 15: 47– 60.</w:t>
      </w:r>
    </w:p>
    <w:p w14:paraId="3487FC8E" w14:textId="77777777" w:rsidR="006636EF" w:rsidRPr="005F78C7" w:rsidRDefault="006636EF" w:rsidP="005F78C7">
      <w:pPr>
        <w:pStyle w:val="NoSpacing"/>
        <w:ind w:left="720" w:hanging="720"/>
        <w:rPr>
          <w:sz w:val="24"/>
          <w:szCs w:val="24"/>
        </w:rPr>
      </w:pPr>
      <w:r w:rsidRPr="005F78C7">
        <w:rPr>
          <w:sz w:val="24"/>
          <w:szCs w:val="24"/>
        </w:rPr>
        <w:t>44 </w:t>
      </w:r>
      <w:proofErr w:type="spellStart"/>
      <w:r w:rsidRPr="005F78C7">
        <w:rPr>
          <w:sz w:val="24"/>
          <w:szCs w:val="24"/>
        </w:rPr>
        <w:t>Rueggeberg</w:t>
      </w:r>
      <w:proofErr w:type="spellEnd"/>
      <w:r w:rsidRPr="005F78C7">
        <w:rPr>
          <w:sz w:val="24"/>
          <w:szCs w:val="24"/>
        </w:rPr>
        <w:t xml:space="preserve"> FA, </w:t>
      </w:r>
      <w:proofErr w:type="spellStart"/>
      <w:r w:rsidRPr="005F78C7">
        <w:rPr>
          <w:sz w:val="24"/>
          <w:szCs w:val="24"/>
        </w:rPr>
        <w:t>Margeson</w:t>
      </w:r>
      <w:proofErr w:type="spellEnd"/>
      <w:r w:rsidRPr="005F78C7">
        <w:rPr>
          <w:sz w:val="24"/>
          <w:szCs w:val="24"/>
        </w:rPr>
        <w:t xml:space="preserve"> DH. The effect of oxygen inhibition on an unfilled/filled composite system. J Dent Res 1990; 69: 1652– 8.</w:t>
      </w:r>
    </w:p>
    <w:p w14:paraId="2C995E89" w14:textId="77777777" w:rsidR="006636EF" w:rsidRPr="005F78C7" w:rsidRDefault="006636EF" w:rsidP="005F78C7">
      <w:pPr>
        <w:pStyle w:val="NoSpacing"/>
        <w:ind w:left="720" w:hanging="720"/>
        <w:rPr>
          <w:sz w:val="24"/>
          <w:szCs w:val="24"/>
        </w:rPr>
      </w:pPr>
      <w:r w:rsidRPr="005F78C7">
        <w:rPr>
          <w:sz w:val="24"/>
          <w:szCs w:val="24"/>
        </w:rPr>
        <w:t>45 Hume WR, </w:t>
      </w:r>
      <w:proofErr w:type="spellStart"/>
      <w:r w:rsidRPr="005F78C7">
        <w:rPr>
          <w:sz w:val="24"/>
          <w:szCs w:val="24"/>
        </w:rPr>
        <w:t>Gerzina</w:t>
      </w:r>
      <w:proofErr w:type="spellEnd"/>
      <w:r w:rsidRPr="005F78C7">
        <w:rPr>
          <w:sz w:val="24"/>
          <w:szCs w:val="24"/>
        </w:rPr>
        <w:t xml:space="preserve"> TM. Bioavailability of components of resin-based materials which are applied to teeth. Crit Rev Oral Biol Med 1996; 7: 172– 9.</w:t>
      </w:r>
    </w:p>
    <w:p w14:paraId="46737748" w14:textId="77777777" w:rsidR="006636EF" w:rsidRPr="005F78C7" w:rsidRDefault="006636EF" w:rsidP="005F78C7">
      <w:pPr>
        <w:pStyle w:val="NoSpacing"/>
        <w:ind w:left="720" w:hanging="720"/>
        <w:rPr>
          <w:sz w:val="24"/>
          <w:szCs w:val="24"/>
        </w:rPr>
      </w:pPr>
      <w:r w:rsidRPr="005F78C7">
        <w:rPr>
          <w:sz w:val="24"/>
          <w:szCs w:val="24"/>
        </w:rPr>
        <w:t>46 Murray PE, Windsor LJ, Smyth TW, Hafez AA, Cox CF. Analysis of pulpal reactions to restorative procedures, materials, pulp capping, and future therapies. Crit Rev Oral Biol Med 2002; 13: 509– 20.</w:t>
      </w:r>
    </w:p>
    <w:p w14:paraId="4E2566CF" w14:textId="77777777" w:rsidR="006636EF" w:rsidRPr="005F78C7" w:rsidRDefault="006636EF" w:rsidP="005F78C7">
      <w:pPr>
        <w:pStyle w:val="NoSpacing"/>
        <w:ind w:left="720" w:hanging="720"/>
        <w:rPr>
          <w:sz w:val="24"/>
          <w:szCs w:val="24"/>
        </w:rPr>
      </w:pPr>
      <w:r w:rsidRPr="005F78C7">
        <w:rPr>
          <w:sz w:val="24"/>
          <w:szCs w:val="24"/>
        </w:rPr>
        <w:t>47 Murray PE, About I, </w:t>
      </w:r>
      <w:proofErr w:type="spellStart"/>
      <w:r w:rsidRPr="005F78C7">
        <w:rPr>
          <w:sz w:val="24"/>
          <w:szCs w:val="24"/>
        </w:rPr>
        <w:t>Franquin</w:t>
      </w:r>
      <w:proofErr w:type="spellEnd"/>
      <w:r w:rsidRPr="005F78C7">
        <w:rPr>
          <w:sz w:val="24"/>
          <w:szCs w:val="24"/>
        </w:rPr>
        <w:t xml:space="preserve"> J-C, </w:t>
      </w:r>
      <w:proofErr w:type="spellStart"/>
      <w:r w:rsidRPr="005F78C7">
        <w:rPr>
          <w:sz w:val="24"/>
          <w:szCs w:val="24"/>
        </w:rPr>
        <w:t>Remusat</w:t>
      </w:r>
      <w:proofErr w:type="spellEnd"/>
      <w:r w:rsidRPr="005F78C7">
        <w:rPr>
          <w:sz w:val="24"/>
          <w:szCs w:val="24"/>
        </w:rPr>
        <w:t xml:space="preserve"> M, Smith AJ. Restorative pulpal and repair responses. J Am Dent Assoc 2001; 132: 482– 91.</w:t>
      </w:r>
    </w:p>
    <w:p w14:paraId="1FA38462" w14:textId="77777777" w:rsidR="006636EF" w:rsidRPr="00396FDB" w:rsidRDefault="006636EF" w:rsidP="00396FDB">
      <w:pPr>
        <w:rPr>
          <w:rFonts w:cstheme="minorHAnsi"/>
          <w:sz w:val="24"/>
          <w:szCs w:val="24"/>
        </w:rPr>
      </w:pPr>
    </w:p>
    <w:p w14:paraId="4F5E74F8" w14:textId="77777777" w:rsidR="00396FDB" w:rsidRDefault="00396FDB" w:rsidP="00D14423">
      <w:pPr>
        <w:rPr>
          <w:rFonts w:cstheme="minorHAnsi"/>
          <w:b/>
          <w:bCs/>
          <w:sz w:val="24"/>
          <w:szCs w:val="24"/>
        </w:rPr>
      </w:pPr>
    </w:p>
    <w:sectPr w:rsidR="00396FDB" w:rsidSect="00013176">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600B4" w14:textId="77777777" w:rsidR="00F932CC" w:rsidRDefault="00F932CC" w:rsidP="00F932CC">
      <w:pPr>
        <w:spacing w:after="0" w:line="240" w:lineRule="auto"/>
      </w:pPr>
      <w:r>
        <w:separator/>
      </w:r>
    </w:p>
  </w:endnote>
  <w:endnote w:type="continuationSeparator" w:id="0">
    <w:p w14:paraId="7B4A356D" w14:textId="77777777" w:rsidR="00F932CC" w:rsidRDefault="00F932CC" w:rsidP="00F93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8D724" w14:textId="77777777" w:rsidR="00F932CC" w:rsidRDefault="00F932CC" w:rsidP="00F932CC">
      <w:pPr>
        <w:spacing w:after="0" w:line="240" w:lineRule="auto"/>
      </w:pPr>
      <w:r>
        <w:separator/>
      </w:r>
    </w:p>
  </w:footnote>
  <w:footnote w:type="continuationSeparator" w:id="0">
    <w:p w14:paraId="17040B7F" w14:textId="77777777" w:rsidR="00F932CC" w:rsidRDefault="00F932CC" w:rsidP="00F932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4F7B6D"/>
    <w:multiLevelType w:val="multilevel"/>
    <w:tmpl w:val="ABDE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B50002"/>
    <w:multiLevelType w:val="multilevel"/>
    <w:tmpl w:val="D19CD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C66F83"/>
    <w:multiLevelType w:val="multilevel"/>
    <w:tmpl w:val="6596C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F0284C"/>
    <w:multiLevelType w:val="multilevel"/>
    <w:tmpl w:val="25907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1366C90"/>
    <w:multiLevelType w:val="multilevel"/>
    <w:tmpl w:val="19C06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2"/>
  </w:num>
  <w:num w:numId="3">
    <w:abstractNumId w:val="3"/>
  </w:num>
  <w:num w:numId="4">
    <w:abstractNumId w:val="17"/>
  </w:num>
  <w:num w:numId="5">
    <w:abstractNumId w:val="18"/>
  </w:num>
  <w:num w:numId="6">
    <w:abstractNumId w:val="15"/>
  </w:num>
  <w:num w:numId="7">
    <w:abstractNumId w:val="9"/>
  </w:num>
  <w:num w:numId="8">
    <w:abstractNumId w:val="11"/>
  </w:num>
  <w:num w:numId="9">
    <w:abstractNumId w:val="7"/>
  </w:num>
  <w:num w:numId="10">
    <w:abstractNumId w:val="13"/>
  </w:num>
  <w:num w:numId="11">
    <w:abstractNumId w:val="12"/>
  </w:num>
  <w:num w:numId="12">
    <w:abstractNumId w:val="19"/>
  </w:num>
  <w:num w:numId="13">
    <w:abstractNumId w:val="20"/>
  </w:num>
  <w:num w:numId="14">
    <w:abstractNumId w:val="5"/>
  </w:num>
  <w:num w:numId="15">
    <w:abstractNumId w:val="0"/>
  </w:num>
  <w:num w:numId="16">
    <w:abstractNumId w:val="8"/>
  </w:num>
  <w:num w:numId="17">
    <w:abstractNumId w:val="14"/>
  </w:num>
  <w:num w:numId="18">
    <w:abstractNumId w:val="4"/>
  </w:num>
  <w:num w:numId="19">
    <w:abstractNumId w:val="10"/>
  </w:num>
  <w:num w:numId="20">
    <w:abstractNumId w:val="1"/>
  </w:num>
  <w:num w:numId="21">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LivAyWuRgCgg5sMWIVhaGl5hhsQ4pNR1s4u+TEKARzOgc9irLUFuw2elPo6iKQvEXK81F6NVJsak3u+tnqF1qw==" w:salt="kKGJBtvJMJ0DhN66CZYuxw=="/>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5853"/>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268"/>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A2A"/>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0FF0"/>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C63BD"/>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1C73"/>
    <w:rsid w:val="00313440"/>
    <w:rsid w:val="00314FCD"/>
    <w:rsid w:val="00316B9B"/>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96FDB"/>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6904"/>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22F5"/>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405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244A"/>
    <w:rsid w:val="005D5C43"/>
    <w:rsid w:val="005D767A"/>
    <w:rsid w:val="005E2628"/>
    <w:rsid w:val="005E5F66"/>
    <w:rsid w:val="005E780E"/>
    <w:rsid w:val="005F46EC"/>
    <w:rsid w:val="005F49C9"/>
    <w:rsid w:val="005F71CE"/>
    <w:rsid w:val="005F78C7"/>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6EF"/>
    <w:rsid w:val="00663EFE"/>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18D5"/>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6391"/>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3C59"/>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068B"/>
    <w:rsid w:val="00AB17D9"/>
    <w:rsid w:val="00AB2F0A"/>
    <w:rsid w:val="00AB4807"/>
    <w:rsid w:val="00AB4813"/>
    <w:rsid w:val="00AB5BB7"/>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5E59"/>
    <w:rsid w:val="00CD7831"/>
    <w:rsid w:val="00CE05D4"/>
    <w:rsid w:val="00CE10B7"/>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57DC3"/>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32CC"/>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6904"/>
  </w:style>
  <w:style w:type="paragraph" w:styleId="Heading1">
    <w:name w:val="heading 1"/>
    <w:basedOn w:val="Normal"/>
    <w:next w:val="Normal"/>
    <w:link w:val="Heading1Char"/>
    <w:uiPriority w:val="9"/>
    <w:qFormat/>
    <w:rsid w:val="0040690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0690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0690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406904"/>
    <w:pPr>
      <w:keepNext/>
      <w:keepLines/>
      <w:spacing w:before="40" w:after="0"/>
      <w:outlineLvl w:val="3"/>
    </w:pPr>
    <w:rPr>
      <w:i/>
      <w:iCs/>
    </w:rPr>
  </w:style>
  <w:style w:type="paragraph" w:styleId="Heading5">
    <w:name w:val="heading 5"/>
    <w:basedOn w:val="Normal"/>
    <w:next w:val="Normal"/>
    <w:link w:val="Heading5Char"/>
    <w:uiPriority w:val="9"/>
    <w:unhideWhenUsed/>
    <w:qFormat/>
    <w:rsid w:val="0040690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406904"/>
    <w:pPr>
      <w:keepNext/>
      <w:keepLines/>
      <w:spacing w:before="40" w:after="0"/>
      <w:outlineLvl w:val="5"/>
    </w:pPr>
  </w:style>
  <w:style w:type="paragraph" w:styleId="Heading7">
    <w:name w:val="heading 7"/>
    <w:basedOn w:val="Normal"/>
    <w:next w:val="Normal"/>
    <w:link w:val="Heading7Char"/>
    <w:uiPriority w:val="9"/>
    <w:semiHidden/>
    <w:unhideWhenUsed/>
    <w:qFormat/>
    <w:rsid w:val="0040690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0690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0690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690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0690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0690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06904"/>
    <w:rPr>
      <w:i/>
      <w:iCs/>
    </w:rPr>
  </w:style>
  <w:style w:type="character" w:customStyle="1" w:styleId="Heading5Char">
    <w:name w:val="Heading 5 Char"/>
    <w:basedOn w:val="DefaultParagraphFont"/>
    <w:link w:val="Heading5"/>
    <w:uiPriority w:val="9"/>
    <w:rsid w:val="00406904"/>
    <w:rPr>
      <w:color w:val="404040" w:themeColor="text1" w:themeTint="BF"/>
    </w:rPr>
  </w:style>
  <w:style w:type="character" w:customStyle="1" w:styleId="Heading6Char">
    <w:name w:val="Heading 6 Char"/>
    <w:basedOn w:val="DefaultParagraphFont"/>
    <w:link w:val="Heading6"/>
    <w:uiPriority w:val="9"/>
    <w:rsid w:val="00406904"/>
  </w:style>
  <w:style w:type="character" w:customStyle="1" w:styleId="Heading7Char">
    <w:name w:val="Heading 7 Char"/>
    <w:basedOn w:val="DefaultParagraphFont"/>
    <w:link w:val="Heading7"/>
    <w:uiPriority w:val="9"/>
    <w:semiHidden/>
    <w:rsid w:val="0040690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06904"/>
    <w:rPr>
      <w:color w:val="262626" w:themeColor="text1" w:themeTint="D9"/>
      <w:sz w:val="21"/>
      <w:szCs w:val="21"/>
    </w:rPr>
  </w:style>
  <w:style w:type="character" w:customStyle="1" w:styleId="Heading9Char">
    <w:name w:val="Heading 9 Char"/>
    <w:basedOn w:val="DefaultParagraphFont"/>
    <w:link w:val="Heading9"/>
    <w:uiPriority w:val="9"/>
    <w:semiHidden/>
    <w:rsid w:val="0040690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0690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0690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0690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0690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06904"/>
    <w:rPr>
      <w:color w:val="5A5A5A" w:themeColor="text1" w:themeTint="A5"/>
      <w:spacing w:val="15"/>
    </w:rPr>
  </w:style>
  <w:style w:type="character" w:styleId="Strong">
    <w:name w:val="Strong"/>
    <w:basedOn w:val="DefaultParagraphFont"/>
    <w:uiPriority w:val="22"/>
    <w:qFormat/>
    <w:rsid w:val="00406904"/>
    <w:rPr>
      <w:b/>
      <w:bCs/>
      <w:color w:val="auto"/>
    </w:rPr>
  </w:style>
  <w:style w:type="character" w:styleId="Emphasis">
    <w:name w:val="Emphasis"/>
    <w:basedOn w:val="DefaultParagraphFont"/>
    <w:uiPriority w:val="20"/>
    <w:qFormat/>
    <w:rsid w:val="00406904"/>
    <w:rPr>
      <w:i/>
      <w:iCs/>
      <w:color w:val="auto"/>
    </w:rPr>
  </w:style>
  <w:style w:type="paragraph" w:styleId="NoSpacing">
    <w:name w:val="No Spacing"/>
    <w:uiPriority w:val="1"/>
    <w:qFormat/>
    <w:rsid w:val="00406904"/>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40690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06904"/>
    <w:rPr>
      <w:i/>
      <w:iCs/>
      <w:color w:val="404040" w:themeColor="text1" w:themeTint="BF"/>
    </w:rPr>
  </w:style>
  <w:style w:type="paragraph" w:styleId="IntenseQuote">
    <w:name w:val="Intense Quote"/>
    <w:basedOn w:val="Normal"/>
    <w:next w:val="Normal"/>
    <w:link w:val="IntenseQuoteChar"/>
    <w:uiPriority w:val="30"/>
    <w:qFormat/>
    <w:rsid w:val="0040690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06904"/>
    <w:rPr>
      <w:i/>
      <w:iCs/>
      <w:color w:val="404040" w:themeColor="text1" w:themeTint="BF"/>
    </w:rPr>
  </w:style>
  <w:style w:type="character" w:styleId="SubtleEmphasis">
    <w:name w:val="Subtle Emphasis"/>
    <w:basedOn w:val="DefaultParagraphFont"/>
    <w:uiPriority w:val="19"/>
    <w:qFormat/>
    <w:rsid w:val="00406904"/>
    <w:rPr>
      <w:i/>
      <w:iCs/>
      <w:color w:val="404040" w:themeColor="text1" w:themeTint="BF"/>
    </w:rPr>
  </w:style>
  <w:style w:type="character" w:styleId="IntenseEmphasis">
    <w:name w:val="Intense Emphasis"/>
    <w:basedOn w:val="DefaultParagraphFont"/>
    <w:uiPriority w:val="21"/>
    <w:qFormat/>
    <w:rsid w:val="00406904"/>
    <w:rPr>
      <w:b/>
      <w:bCs/>
      <w:i/>
      <w:iCs/>
      <w:color w:val="auto"/>
    </w:rPr>
  </w:style>
  <w:style w:type="character" w:styleId="SubtleReference">
    <w:name w:val="Subtle Reference"/>
    <w:basedOn w:val="DefaultParagraphFont"/>
    <w:uiPriority w:val="31"/>
    <w:qFormat/>
    <w:rsid w:val="00406904"/>
    <w:rPr>
      <w:smallCaps/>
      <w:color w:val="404040" w:themeColor="text1" w:themeTint="BF"/>
    </w:rPr>
  </w:style>
  <w:style w:type="character" w:styleId="IntenseReference">
    <w:name w:val="Intense Reference"/>
    <w:basedOn w:val="DefaultParagraphFont"/>
    <w:uiPriority w:val="32"/>
    <w:qFormat/>
    <w:rsid w:val="00406904"/>
    <w:rPr>
      <w:b/>
      <w:bCs/>
      <w:smallCaps/>
      <w:color w:val="404040" w:themeColor="text1" w:themeTint="BF"/>
      <w:spacing w:val="5"/>
    </w:rPr>
  </w:style>
  <w:style w:type="character" w:styleId="BookTitle">
    <w:name w:val="Book Title"/>
    <w:basedOn w:val="DefaultParagraphFont"/>
    <w:uiPriority w:val="33"/>
    <w:qFormat/>
    <w:rsid w:val="00406904"/>
    <w:rPr>
      <w:b/>
      <w:bCs/>
      <w:i/>
      <w:iCs/>
      <w:spacing w:val="5"/>
    </w:rPr>
  </w:style>
  <w:style w:type="paragraph" w:styleId="TOCHeading">
    <w:name w:val="TOC Heading"/>
    <w:basedOn w:val="Heading1"/>
    <w:next w:val="Normal"/>
    <w:uiPriority w:val="39"/>
    <w:semiHidden/>
    <w:unhideWhenUsed/>
    <w:qFormat/>
    <w:rsid w:val="0040690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bullet">
    <w:name w:val="bullet"/>
    <w:basedOn w:val="DefaultParagraphFont"/>
    <w:rsid w:val="006636EF"/>
  </w:style>
  <w:style w:type="paragraph" w:styleId="Header">
    <w:name w:val="header"/>
    <w:basedOn w:val="Normal"/>
    <w:link w:val="HeaderChar"/>
    <w:uiPriority w:val="99"/>
    <w:unhideWhenUsed/>
    <w:rsid w:val="00F932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2CC"/>
  </w:style>
  <w:style w:type="paragraph" w:styleId="Footer">
    <w:name w:val="footer"/>
    <w:basedOn w:val="Normal"/>
    <w:link w:val="FooterChar"/>
    <w:uiPriority w:val="99"/>
    <w:unhideWhenUsed/>
    <w:rsid w:val="00F932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3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88627837">
      <w:bodyDiv w:val="1"/>
      <w:marLeft w:val="0"/>
      <w:marRight w:val="0"/>
      <w:marTop w:val="0"/>
      <w:marBottom w:val="0"/>
      <w:divBdr>
        <w:top w:val="none" w:sz="0" w:space="0" w:color="auto"/>
        <w:left w:val="none" w:sz="0" w:space="0" w:color="auto"/>
        <w:bottom w:val="none" w:sz="0" w:space="0" w:color="auto"/>
        <w:right w:val="none" w:sz="0" w:space="0" w:color="auto"/>
      </w:divBdr>
      <w:divsChild>
        <w:div w:id="1460345225">
          <w:marLeft w:val="0"/>
          <w:marRight w:val="0"/>
          <w:marTop w:val="0"/>
          <w:marBottom w:val="240"/>
          <w:divBdr>
            <w:top w:val="none" w:sz="0" w:space="0" w:color="auto"/>
            <w:left w:val="none" w:sz="0" w:space="0" w:color="auto"/>
            <w:bottom w:val="none" w:sz="0" w:space="0" w:color="auto"/>
            <w:right w:val="none" w:sz="0" w:space="0" w:color="auto"/>
          </w:divBdr>
        </w:div>
        <w:div w:id="506795746">
          <w:marLeft w:val="0"/>
          <w:marRight w:val="0"/>
          <w:marTop w:val="0"/>
          <w:marBottom w:val="0"/>
          <w:divBdr>
            <w:top w:val="none" w:sz="0" w:space="0" w:color="auto"/>
            <w:left w:val="none" w:sz="0" w:space="0" w:color="auto"/>
            <w:bottom w:val="none" w:sz="0" w:space="0" w:color="auto"/>
            <w:right w:val="none" w:sz="0" w:space="0" w:color="auto"/>
          </w:divBdr>
          <w:divsChild>
            <w:div w:id="578641340">
              <w:marLeft w:val="0"/>
              <w:marRight w:val="0"/>
              <w:marTop w:val="0"/>
              <w:marBottom w:val="0"/>
              <w:divBdr>
                <w:top w:val="none" w:sz="0" w:space="0" w:color="auto"/>
                <w:left w:val="none" w:sz="0" w:space="0" w:color="auto"/>
                <w:bottom w:val="none" w:sz="0" w:space="0" w:color="auto"/>
                <w:right w:val="none" w:sz="0" w:space="0" w:color="auto"/>
              </w:divBdr>
            </w:div>
          </w:divsChild>
        </w:div>
        <w:div w:id="2005933844">
          <w:marLeft w:val="0"/>
          <w:marRight w:val="0"/>
          <w:marTop w:val="0"/>
          <w:marBottom w:val="420"/>
          <w:divBdr>
            <w:top w:val="none" w:sz="0" w:space="0" w:color="auto"/>
            <w:left w:val="none" w:sz="0" w:space="0" w:color="auto"/>
            <w:bottom w:val="none" w:sz="0" w:space="0" w:color="auto"/>
            <w:right w:val="none" w:sz="0" w:space="0" w:color="auto"/>
          </w:divBdr>
        </w:div>
        <w:div w:id="2118016108">
          <w:marLeft w:val="0"/>
          <w:marRight w:val="0"/>
          <w:marTop w:val="0"/>
          <w:marBottom w:val="0"/>
          <w:divBdr>
            <w:top w:val="none" w:sz="0" w:space="0" w:color="auto"/>
            <w:left w:val="none" w:sz="0" w:space="0" w:color="auto"/>
            <w:bottom w:val="none" w:sz="0" w:space="0" w:color="auto"/>
            <w:right w:val="none" w:sz="0" w:space="0" w:color="auto"/>
          </w:divBdr>
          <w:divsChild>
            <w:div w:id="1331786113">
              <w:marLeft w:val="0"/>
              <w:marRight w:val="0"/>
              <w:marTop w:val="0"/>
              <w:marBottom w:val="0"/>
              <w:divBdr>
                <w:top w:val="none" w:sz="0" w:space="0" w:color="auto"/>
                <w:left w:val="none" w:sz="0" w:space="0" w:color="auto"/>
                <w:bottom w:val="none" w:sz="0" w:space="0" w:color="auto"/>
                <w:right w:val="none" w:sz="0" w:space="0" w:color="auto"/>
              </w:divBdr>
            </w:div>
          </w:divsChild>
        </w:div>
        <w:div w:id="1282036957">
          <w:marLeft w:val="0"/>
          <w:marRight w:val="0"/>
          <w:marTop w:val="0"/>
          <w:marBottom w:val="420"/>
          <w:divBdr>
            <w:top w:val="none" w:sz="0" w:space="0" w:color="auto"/>
            <w:left w:val="none" w:sz="0" w:space="0" w:color="auto"/>
            <w:bottom w:val="none" w:sz="0" w:space="0" w:color="auto"/>
            <w:right w:val="none" w:sz="0" w:space="0" w:color="auto"/>
          </w:divBdr>
        </w:div>
        <w:div w:id="1086266651">
          <w:marLeft w:val="0"/>
          <w:marRight w:val="0"/>
          <w:marTop w:val="0"/>
          <w:marBottom w:val="0"/>
          <w:divBdr>
            <w:top w:val="none" w:sz="0" w:space="0" w:color="auto"/>
            <w:left w:val="none" w:sz="0" w:space="0" w:color="auto"/>
            <w:bottom w:val="none" w:sz="0" w:space="0" w:color="auto"/>
            <w:right w:val="none" w:sz="0" w:space="0" w:color="auto"/>
          </w:divBdr>
          <w:divsChild>
            <w:div w:id="1145659577">
              <w:marLeft w:val="0"/>
              <w:marRight w:val="0"/>
              <w:marTop w:val="0"/>
              <w:marBottom w:val="0"/>
              <w:divBdr>
                <w:top w:val="none" w:sz="0" w:space="0" w:color="auto"/>
                <w:left w:val="none" w:sz="0" w:space="0" w:color="auto"/>
                <w:bottom w:val="none" w:sz="0" w:space="0" w:color="auto"/>
                <w:right w:val="none" w:sz="0" w:space="0" w:color="auto"/>
              </w:divBdr>
            </w:div>
          </w:divsChild>
        </w:div>
        <w:div w:id="510871763">
          <w:marLeft w:val="0"/>
          <w:marRight w:val="0"/>
          <w:marTop w:val="0"/>
          <w:marBottom w:val="420"/>
          <w:divBdr>
            <w:top w:val="none" w:sz="0" w:space="0" w:color="auto"/>
            <w:left w:val="none" w:sz="0" w:space="0" w:color="auto"/>
            <w:bottom w:val="none" w:sz="0" w:space="0" w:color="auto"/>
            <w:right w:val="none" w:sz="0" w:space="0" w:color="auto"/>
          </w:divBdr>
        </w:div>
        <w:div w:id="1617102940">
          <w:marLeft w:val="0"/>
          <w:marRight w:val="0"/>
          <w:marTop w:val="0"/>
          <w:marBottom w:val="450"/>
          <w:divBdr>
            <w:top w:val="none" w:sz="0" w:space="0" w:color="auto"/>
            <w:left w:val="none" w:sz="0" w:space="0" w:color="auto"/>
            <w:bottom w:val="none" w:sz="0" w:space="0" w:color="auto"/>
            <w:right w:val="none" w:sz="0" w:space="0" w:color="auto"/>
          </w:divBdr>
          <w:divsChild>
            <w:div w:id="32003649">
              <w:marLeft w:val="0"/>
              <w:marRight w:val="0"/>
              <w:marTop w:val="225"/>
              <w:marBottom w:val="0"/>
              <w:divBdr>
                <w:top w:val="none" w:sz="0" w:space="0" w:color="auto"/>
                <w:left w:val="none" w:sz="0" w:space="0" w:color="auto"/>
                <w:bottom w:val="none" w:sz="0" w:space="0" w:color="auto"/>
                <w:right w:val="none" w:sz="0" w:space="0" w:color="auto"/>
              </w:divBdr>
            </w:div>
            <w:div w:id="1199440635">
              <w:marLeft w:val="0"/>
              <w:marRight w:val="0"/>
              <w:marTop w:val="0"/>
              <w:marBottom w:val="0"/>
              <w:divBdr>
                <w:top w:val="none" w:sz="0" w:space="0" w:color="auto"/>
                <w:left w:val="none" w:sz="0" w:space="0" w:color="auto"/>
                <w:bottom w:val="none" w:sz="0" w:space="0" w:color="auto"/>
                <w:right w:val="none" w:sz="0" w:space="0" w:color="auto"/>
              </w:divBdr>
            </w:div>
          </w:divsChild>
        </w:div>
        <w:div w:id="1844977627">
          <w:marLeft w:val="0"/>
          <w:marRight w:val="0"/>
          <w:marTop w:val="0"/>
          <w:marBottom w:val="450"/>
          <w:divBdr>
            <w:top w:val="none" w:sz="0" w:space="0" w:color="auto"/>
            <w:left w:val="none" w:sz="0" w:space="0" w:color="auto"/>
            <w:bottom w:val="none" w:sz="0" w:space="0" w:color="auto"/>
            <w:right w:val="none" w:sz="0" w:space="0" w:color="auto"/>
          </w:divBdr>
          <w:divsChild>
            <w:div w:id="1535188571">
              <w:marLeft w:val="0"/>
              <w:marRight w:val="0"/>
              <w:marTop w:val="225"/>
              <w:marBottom w:val="0"/>
              <w:divBdr>
                <w:top w:val="none" w:sz="0" w:space="0" w:color="auto"/>
                <w:left w:val="none" w:sz="0" w:space="0" w:color="auto"/>
                <w:bottom w:val="none" w:sz="0" w:space="0" w:color="auto"/>
                <w:right w:val="none" w:sz="0" w:space="0" w:color="auto"/>
              </w:divBdr>
            </w:div>
            <w:div w:id="1832939938">
              <w:marLeft w:val="0"/>
              <w:marRight w:val="0"/>
              <w:marTop w:val="0"/>
              <w:marBottom w:val="0"/>
              <w:divBdr>
                <w:top w:val="none" w:sz="0" w:space="0" w:color="auto"/>
                <w:left w:val="none" w:sz="0" w:space="0" w:color="auto"/>
                <w:bottom w:val="none" w:sz="0" w:space="0" w:color="auto"/>
                <w:right w:val="none" w:sz="0" w:space="0" w:color="auto"/>
              </w:divBdr>
            </w:div>
          </w:divsChild>
        </w:div>
        <w:div w:id="955410709">
          <w:marLeft w:val="0"/>
          <w:marRight w:val="0"/>
          <w:marTop w:val="0"/>
          <w:marBottom w:val="450"/>
          <w:divBdr>
            <w:top w:val="none" w:sz="0" w:space="0" w:color="auto"/>
            <w:left w:val="none" w:sz="0" w:space="0" w:color="auto"/>
            <w:bottom w:val="none" w:sz="0" w:space="0" w:color="auto"/>
            <w:right w:val="none" w:sz="0" w:space="0" w:color="auto"/>
          </w:divBdr>
          <w:divsChild>
            <w:div w:id="543563278">
              <w:marLeft w:val="0"/>
              <w:marRight w:val="0"/>
              <w:marTop w:val="225"/>
              <w:marBottom w:val="0"/>
              <w:divBdr>
                <w:top w:val="none" w:sz="0" w:space="0" w:color="auto"/>
                <w:left w:val="none" w:sz="0" w:space="0" w:color="auto"/>
                <w:bottom w:val="none" w:sz="0" w:space="0" w:color="auto"/>
                <w:right w:val="none" w:sz="0" w:space="0" w:color="auto"/>
              </w:divBdr>
            </w:div>
            <w:div w:id="1157187730">
              <w:marLeft w:val="0"/>
              <w:marRight w:val="0"/>
              <w:marTop w:val="0"/>
              <w:marBottom w:val="0"/>
              <w:divBdr>
                <w:top w:val="none" w:sz="0" w:space="0" w:color="auto"/>
                <w:left w:val="none" w:sz="0" w:space="0" w:color="auto"/>
                <w:bottom w:val="none" w:sz="0" w:space="0" w:color="auto"/>
                <w:right w:val="none" w:sz="0" w:space="0" w:color="auto"/>
              </w:divBdr>
            </w:div>
          </w:divsChild>
        </w:div>
        <w:div w:id="1718121954">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16335909">
      <w:bodyDiv w:val="1"/>
      <w:marLeft w:val="0"/>
      <w:marRight w:val="0"/>
      <w:marTop w:val="0"/>
      <w:marBottom w:val="0"/>
      <w:divBdr>
        <w:top w:val="none" w:sz="0" w:space="0" w:color="auto"/>
        <w:left w:val="none" w:sz="0" w:space="0" w:color="auto"/>
        <w:bottom w:val="none" w:sz="0" w:space="0" w:color="auto"/>
        <w:right w:val="none" w:sz="0" w:space="0" w:color="auto"/>
      </w:divBdr>
      <w:divsChild>
        <w:div w:id="1953122067">
          <w:marLeft w:val="0"/>
          <w:marRight w:val="0"/>
          <w:marTop w:val="0"/>
          <w:marBottom w:val="0"/>
          <w:divBdr>
            <w:top w:val="none" w:sz="0" w:space="0" w:color="auto"/>
            <w:left w:val="none" w:sz="0" w:space="0" w:color="auto"/>
            <w:bottom w:val="none" w:sz="0" w:space="0" w:color="auto"/>
            <w:right w:val="none" w:sz="0" w:space="0" w:color="auto"/>
          </w:divBdr>
        </w:div>
        <w:div w:id="1223981131">
          <w:marLeft w:val="0"/>
          <w:marRight w:val="0"/>
          <w:marTop w:val="0"/>
          <w:marBottom w:val="0"/>
          <w:divBdr>
            <w:top w:val="none" w:sz="0" w:space="0" w:color="auto"/>
            <w:left w:val="none" w:sz="0" w:space="0" w:color="auto"/>
            <w:bottom w:val="none" w:sz="0" w:space="0" w:color="auto"/>
            <w:right w:val="none" w:sz="0" w:space="0" w:color="auto"/>
          </w:divBdr>
        </w:div>
        <w:div w:id="1992170779">
          <w:marLeft w:val="0"/>
          <w:marRight w:val="0"/>
          <w:marTop w:val="0"/>
          <w:marBottom w:val="0"/>
          <w:divBdr>
            <w:top w:val="none" w:sz="0" w:space="0" w:color="auto"/>
            <w:left w:val="none" w:sz="0" w:space="0" w:color="auto"/>
            <w:bottom w:val="none" w:sz="0" w:space="0" w:color="auto"/>
            <w:right w:val="none" w:sz="0" w:space="0" w:color="auto"/>
          </w:divBdr>
        </w:div>
        <w:div w:id="342779356">
          <w:marLeft w:val="0"/>
          <w:marRight w:val="0"/>
          <w:marTop w:val="0"/>
          <w:marBottom w:val="0"/>
          <w:divBdr>
            <w:top w:val="none" w:sz="0" w:space="0" w:color="auto"/>
            <w:left w:val="none" w:sz="0" w:space="0" w:color="auto"/>
            <w:bottom w:val="none" w:sz="0" w:space="0" w:color="auto"/>
            <w:right w:val="none" w:sz="0" w:space="0" w:color="auto"/>
          </w:divBdr>
        </w:div>
        <w:div w:id="1503206891">
          <w:marLeft w:val="0"/>
          <w:marRight w:val="0"/>
          <w:marTop w:val="0"/>
          <w:marBottom w:val="0"/>
          <w:divBdr>
            <w:top w:val="none" w:sz="0" w:space="0" w:color="auto"/>
            <w:left w:val="none" w:sz="0" w:space="0" w:color="auto"/>
            <w:bottom w:val="none" w:sz="0" w:space="0" w:color="auto"/>
            <w:right w:val="none" w:sz="0" w:space="0" w:color="auto"/>
          </w:divBdr>
        </w:div>
        <w:div w:id="1444033244">
          <w:marLeft w:val="0"/>
          <w:marRight w:val="0"/>
          <w:marTop w:val="0"/>
          <w:marBottom w:val="0"/>
          <w:divBdr>
            <w:top w:val="none" w:sz="0" w:space="0" w:color="auto"/>
            <w:left w:val="none" w:sz="0" w:space="0" w:color="auto"/>
            <w:bottom w:val="none" w:sz="0" w:space="0" w:color="auto"/>
            <w:right w:val="none" w:sz="0" w:space="0" w:color="auto"/>
          </w:divBdr>
        </w:div>
        <w:div w:id="675229773">
          <w:marLeft w:val="0"/>
          <w:marRight w:val="0"/>
          <w:marTop w:val="0"/>
          <w:marBottom w:val="0"/>
          <w:divBdr>
            <w:top w:val="none" w:sz="0" w:space="0" w:color="auto"/>
            <w:left w:val="none" w:sz="0" w:space="0" w:color="auto"/>
            <w:bottom w:val="none" w:sz="0" w:space="0" w:color="auto"/>
            <w:right w:val="none" w:sz="0" w:space="0" w:color="auto"/>
          </w:divBdr>
        </w:div>
        <w:div w:id="492919240">
          <w:marLeft w:val="0"/>
          <w:marRight w:val="0"/>
          <w:marTop w:val="0"/>
          <w:marBottom w:val="0"/>
          <w:divBdr>
            <w:top w:val="none" w:sz="0" w:space="0" w:color="auto"/>
            <w:left w:val="none" w:sz="0" w:space="0" w:color="auto"/>
            <w:bottom w:val="none" w:sz="0" w:space="0" w:color="auto"/>
            <w:right w:val="none" w:sz="0" w:space="0" w:color="auto"/>
          </w:divBdr>
        </w:div>
        <w:div w:id="1889950972">
          <w:marLeft w:val="0"/>
          <w:marRight w:val="0"/>
          <w:marTop w:val="0"/>
          <w:marBottom w:val="0"/>
          <w:divBdr>
            <w:top w:val="none" w:sz="0" w:space="0" w:color="auto"/>
            <w:left w:val="none" w:sz="0" w:space="0" w:color="auto"/>
            <w:bottom w:val="none" w:sz="0" w:space="0" w:color="auto"/>
            <w:right w:val="none" w:sz="0" w:space="0" w:color="auto"/>
          </w:divBdr>
        </w:div>
        <w:div w:id="1690064505">
          <w:marLeft w:val="0"/>
          <w:marRight w:val="0"/>
          <w:marTop w:val="0"/>
          <w:marBottom w:val="0"/>
          <w:divBdr>
            <w:top w:val="none" w:sz="0" w:space="0" w:color="auto"/>
            <w:left w:val="none" w:sz="0" w:space="0" w:color="auto"/>
            <w:bottom w:val="none" w:sz="0" w:space="0" w:color="auto"/>
            <w:right w:val="none" w:sz="0" w:space="0" w:color="auto"/>
          </w:divBdr>
        </w:div>
        <w:div w:id="120929940">
          <w:marLeft w:val="0"/>
          <w:marRight w:val="0"/>
          <w:marTop w:val="0"/>
          <w:marBottom w:val="0"/>
          <w:divBdr>
            <w:top w:val="none" w:sz="0" w:space="0" w:color="auto"/>
            <w:left w:val="none" w:sz="0" w:space="0" w:color="auto"/>
            <w:bottom w:val="none" w:sz="0" w:space="0" w:color="auto"/>
            <w:right w:val="none" w:sz="0" w:space="0" w:color="auto"/>
          </w:divBdr>
        </w:div>
        <w:div w:id="1523398419">
          <w:marLeft w:val="0"/>
          <w:marRight w:val="0"/>
          <w:marTop w:val="0"/>
          <w:marBottom w:val="0"/>
          <w:divBdr>
            <w:top w:val="none" w:sz="0" w:space="0" w:color="auto"/>
            <w:left w:val="none" w:sz="0" w:space="0" w:color="auto"/>
            <w:bottom w:val="none" w:sz="0" w:space="0" w:color="auto"/>
            <w:right w:val="none" w:sz="0" w:space="0" w:color="auto"/>
          </w:divBdr>
        </w:div>
        <w:div w:id="1558933564">
          <w:marLeft w:val="0"/>
          <w:marRight w:val="0"/>
          <w:marTop w:val="0"/>
          <w:marBottom w:val="0"/>
          <w:divBdr>
            <w:top w:val="none" w:sz="0" w:space="0" w:color="auto"/>
            <w:left w:val="none" w:sz="0" w:space="0" w:color="auto"/>
            <w:bottom w:val="none" w:sz="0" w:space="0" w:color="auto"/>
            <w:right w:val="none" w:sz="0" w:space="0" w:color="auto"/>
          </w:divBdr>
        </w:div>
        <w:div w:id="1570967795">
          <w:marLeft w:val="0"/>
          <w:marRight w:val="0"/>
          <w:marTop w:val="0"/>
          <w:marBottom w:val="0"/>
          <w:divBdr>
            <w:top w:val="none" w:sz="0" w:space="0" w:color="auto"/>
            <w:left w:val="none" w:sz="0" w:space="0" w:color="auto"/>
            <w:bottom w:val="none" w:sz="0" w:space="0" w:color="auto"/>
            <w:right w:val="none" w:sz="0" w:space="0" w:color="auto"/>
          </w:divBdr>
        </w:div>
        <w:div w:id="1432122336">
          <w:marLeft w:val="0"/>
          <w:marRight w:val="0"/>
          <w:marTop w:val="0"/>
          <w:marBottom w:val="0"/>
          <w:divBdr>
            <w:top w:val="none" w:sz="0" w:space="0" w:color="auto"/>
            <w:left w:val="none" w:sz="0" w:space="0" w:color="auto"/>
            <w:bottom w:val="none" w:sz="0" w:space="0" w:color="auto"/>
            <w:right w:val="none" w:sz="0" w:space="0" w:color="auto"/>
          </w:divBdr>
        </w:div>
        <w:div w:id="331027435">
          <w:marLeft w:val="0"/>
          <w:marRight w:val="0"/>
          <w:marTop w:val="0"/>
          <w:marBottom w:val="0"/>
          <w:divBdr>
            <w:top w:val="none" w:sz="0" w:space="0" w:color="auto"/>
            <w:left w:val="none" w:sz="0" w:space="0" w:color="auto"/>
            <w:bottom w:val="none" w:sz="0" w:space="0" w:color="auto"/>
            <w:right w:val="none" w:sz="0" w:space="0" w:color="auto"/>
          </w:divBdr>
        </w:div>
        <w:div w:id="943879111">
          <w:marLeft w:val="0"/>
          <w:marRight w:val="0"/>
          <w:marTop w:val="0"/>
          <w:marBottom w:val="0"/>
          <w:divBdr>
            <w:top w:val="none" w:sz="0" w:space="0" w:color="auto"/>
            <w:left w:val="none" w:sz="0" w:space="0" w:color="auto"/>
            <w:bottom w:val="none" w:sz="0" w:space="0" w:color="auto"/>
            <w:right w:val="none" w:sz="0" w:space="0" w:color="auto"/>
          </w:divBdr>
        </w:div>
        <w:div w:id="1065445234">
          <w:marLeft w:val="0"/>
          <w:marRight w:val="0"/>
          <w:marTop w:val="0"/>
          <w:marBottom w:val="0"/>
          <w:divBdr>
            <w:top w:val="none" w:sz="0" w:space="0" w:color="auto"/>
            <w:left w:val="none" w:sz="0" w:space="0" w:color="auto"/>
            <w:bottom w:val="none" w:sz="0" w:space="0" w:color="auto"/>
            <w:right w:val="none" w:sz="0" w:space="0" w:color="auto"/>
          </w:divBdr>
        </w:div>
        <w:div w:id="393547845">
          <w:marLeft w:val="0"/>
          <w:marRight w:val="0"/>
          <w:marTop w:val="0"/>
          <w:marBottom w:val="0"/>
          <w:divBdr>
            <w:top w:val="none" w:sz="0" w:space="0" w:color="auto"/>
            <w:left w:val="none" w:sz="0" w:space="0" w:color="auto"/>
            <w:bottom w:val="none" w:sz="0" w:space="0" w:color="auto"/>
            <w:right w:val="none" w:sz="0" w:space="0" w:color="auto"/>
          </w:divBdr>
        </w:div>
        <w:div w:id="988286967">
          <w:marLeft w:val="0"/>
          <w:marRight w:val="0"/>
          <w:marTop w:val="0"/>
          <w:marBottom w:val="0"/>
          <w:divBdr>
            <w:top w:val="none" w:sz="0" w:space="0" w:color="auto"/>
            <w:left w:val="none" w:sz="0" w:space="0" w:color="auto"/>
            <w:bottom w:val="none" w:sz="0" w:space="0" w:color="auto"/>
            <w:right w:val="none" w:sz="0" w:space="0" w:color="auto"/>
          </w:divBdr>
        </w:div>
        <w:div w:id="1993367775">
          <w:marLeft w:val="0"/>
          <w:marRight w:val="0"/>
          <w:marTop w:val="0"/>
          <w:marBottom w:val="0"/>
          <w:divBdr>
            <w:top w:val="none" w:sz="0" w:space="0" w:color="auto"/>
            <w:left w:val="none" w:sz="0" w:space="0" w:color="auto"/>
            <w:bottom w:val="none" w:sz="0" w:space="0" w:color="auto"/>
            <w:right w:val="none" w:sz="0" w:space="0" w:color="auto"/>
          </w:divBdr>
        </w:div>
        <w:div w:id="1582567779">
          <w:marLeft w:val="0"/>
          <w:marRight w:val="0"/>
          <w:marTop w:val="0"/>
          <w:marBottom w:val="0"/>
          <w:divBdr>
            <w:top w:val="none" w:sz="0" w:space="0" w:color="auto"/>
            <w:left w:val="none" w:sz="0" w:space="0" w:color="auto"/>
            <w:bottom w:val="none" w:sz="0" w:space="0" w:color="auto"/>
            <w:right w:val="none" w:sz="0" w:space="0" w:color="auto"/>
          </w:divBdr>
        </w:div>
        <w:div w:id="331225219">
          <w:marLeft w:val="0"/>
          <w:marRight w:val="0"/>
          <w:marTop w:val="0"/>
          <w:marBottom w:val="0"/>
          <w:divBdr>
            <w:top w:val="none" w:sz="0" w:space="0" w:color="auto"/>
            <w:left w:val="none" w:sz="0" w:space="0" w:color="auto"/>
            <w:bottom w:val="none" w:sz="0" w:space="0" w:color="auto"/>
            <w:right w:val="none" w:sz="0" w:space="0" w:color="auto"/>
          </w:divBdr>
        </w:div>
        <w:div w:id="1735548379">
          <w:marLeft w:val="0"/>
          <w:marRight w:val="0"/>
          <w:marTop w:val="0"/>
          <w:marBottom w:val="0"/>
          <w:divBdr>
            <w:top w:val="none" w:sz="0" w:space="0" w:color="auto"/>
            <w:left w:val="none" w:sz="0" w:space="0" w:color="auto"/>
            <w:bottom w:val="none" w:sz="0" w:space="0" w:color="auto"/>
            <w:right w:val="none" w:sz="0" w:space="0" w:color="auto"/>
          </w:divBdr>
        </w:div>
        <w:div w:id="762998699">
          <w:marLeft w:val="0"/>
          <w:marRight w:val="0"/>
          <w:marTop w:val="0"/>
          <w:marBottom w:val="0"/>
          <w:divBdr>
            <w:top w:val="none" w:sz="0" w:space="0" w:color="auto"/>
            <w:left w:val="none" w:sz="0" w:space="0" w:color="auto"/>
            <w:bottom w:val="none" w:sz="0" w:space="0" w:color="auto"/>
            <w:right w:val="none" w:sz="0" w:space="0" w:color="auto"/>
          </w:divBdr>
        </w:div>
        <w:div w:id="448353716">
          <w:marLeft w:val="0"/>
          <w:marRight w:val="0"/>
          <w:marTop w:val="0"/>
          <w:marBottom w:val="0"/>
          <w:divBdr>
            <w:top w:val="none" w:sz="0" w:space="0" w:color="auto"/>
            <w:left w:val="none" w:sz="0" w:space="0" w:color="auto"/>
            <w:bottom w:val="none" w:sz="0" w:space="0" w:color="auto"/>
            <w:right w:val="none" w:sz="0" w:space="0" w:color="auto"/>
          </w:divBdr>
        </w:div>
        <w:div w:id="173735986">
          <w:marLeft w:val="0"/>
          <w:marRight w:val="0"/>
          <w:marTop w:val="0"/>
          <w:marBottom w:val="0"/>
          <w:divBdr>
            <w:top w:val="none" w:sz="0" w:space="0" w:color="auto"/>
            <w:left w:val="none" w:sz="0" w:space="0" w:color="auto"/>
            <w:bottom w:val="none" w:sz="0" w:space="0" w:color="auto"/>
            <w:right w:val="none" w:sz="0" w:space="0" w:color="auto"/>
          </w:divBdr>
        </w:div>
        <w:div w:id="143354921">
          <w:marLeft w:val="0"/>
          <w:marRight w:val="0"/>
          <w:marTop w:val="0"/>
          <w:marBottom w:val="0"/>
          <w:divBdr>
            <w:top w:val="none" w:sz="0" w:space="0" w:color="auto"/>
            <w:left w:val="none" w:sz="0" w:space="0" w:color="auto"/>
            <w:bottom w:val="none" w:sz="0" w:space="0" w:color="auto"/>
            <w:right w:val="none" w:sz="0" w:space="0" w:color="auto"/>
          </w:divBdr>
        </w:div>
        <w:div w:id="162665799">
          <w:marLeft w:val="0"/>
          <w:marRight w:val="0"/>
          <w:marTop w:val="0"/>
          <w:marBottom w:val="0"/>
          <w:divBdr>
            <w:top w:val="none" w:sz="0" w:space="0" w:color="auto"/>
            <w:left w:val="none" w:sz="0" w:space="0" w:color="auto"/>
            <w:bottom w:val="none" w:sz="0" w:space="0" w:color="auto"/>
            <w:right w:val="none" w:sz="0" w:space="0" w:color="auto"/>
          </w:divBdr>
        </w:div>
        <w:div w:id="1119028857">
          <w:marLeft w:val="0"/>
          <w:marRight w:val="0"/>
          <w:marTop w:val="0"/>
          <w:marBottom w:val="0"/>
          <w:divBdr>
            <w:top w:val="none" w:sz="0" w:space="0" w:color="auto"/>
            <w:left w:val="none" w:sz="0" w:space="0" w:color="auto"/>
            <w:bottom w:val="none" w:sz="0" w:space="0" w:color="auto"/>
            <w:right w:val="none" w:sz="0" w:space="0" w:color="auto"/>
          </w:divBdr>
        </w:div>
        <w:div w:id="1648165126">
          <w:marLeft w:val="0"/>
          <w:marRight w:val="0"/>
          <w:marTop w:val="0"/>
          <w:marBottom w:val="0"/>
          <w:divBdr>
            <w:top w:val="none" w:sz="0" w:space="0" w:color="auto"/>
            <w:left w:val="none" w:sz="0" w:space="0" w:color="auto"/>
            <w:bottom w:val="none" w:sz="0" w:space="0" w:color="auto"/>
            <w:right w:val="none" w:sz="0" w:space="0" w:color="auto"/>
          </w:divBdr>
        </w:div>
        <w:div w:id="1134372796">
          <w:marLeft w:val="0"/>
          <w:marRight w:val="0"/>
          <w:marTop w:val="0"/>
          <w:marBottom w:val="0"/>
          <w:divBdr>
            <w:top w:val="none" w:sz="0" w:space="0" w:color="auto"/>
            <w:left w:val="none" w:sz="0" w:space="0" w:color="auto"/>
            <w:bottom w:val="none" w:sz="0" w:space="0" w:color="auto"/>
            <w:right w:val="none" w:sz="0" w:space="0" w:color="auto"/>
          </w:divBdr>
        </w:div>
        <w:div w:id="1803308450">
          <w:marLeft w:val="0"/>
          <w:marRight w:val="0"/>
          <w:marTop w:val="0"/>
          <w:marBottom w:val="0"/>
          <w:divBdr>
            <w:top w:val="none" w:sz="0" w:space="0" w:color="auto"/>
            <w:left w:val="none" w:sz="0" w:space="0" w:color="auto"/>
            <w:bottom w:val="none" w:sz="0" w:space="0" w:color="auto"/>
            <w:right w:val="none" w:sz="0" w:space="0" w:color="auto"/>
          </w:divBdr>
        </w:div>
        <w:div w:id="1765147451">
          <w:marLeft w:val="0"/>
          <w:marRight w:val="0"/>
          <w:marTop w:val="0"/>
          <w:marBottom w:val="0"/>
          <w:divBdr>
            <w:top w:val="none" w:sz="0" w:space="0" w:color="auto"/>
            <w:left w:val="none" w:sz="0" w:space="0" w:color="auto"/>
            <w:bottom w:val="none" w:sz="0" w:space="0" w:color="auto"/>
            <w:right w:val="none" w:sz="0" w:space="0" w:color="auto"/>
          </w:divBdr>
        </w:div>
        <w:div w:id="51082231">
          <w:marLeft w:val="0"/>
          <w:marRight w:val="0"/>
          <w:marTop w:val="0"/>
          <w:marBottom w:val="0"/>
          <w:divBdr>
            <w:top w:val="none" w:sz="0" w:space="0" w:color="auto"/>
            <w:left w:val="none" w:sz="0" w:space="0" w:color="auto"/>
            <w:bottom w:val="none" w:sz="0" w:space="0" w:color="auto"/>
            <w:right w:val="none" w:sz="0" w:space="0" w:color="auto"/>
          </w:divBdr>
        </w:div>
        <w:div w:id="57633195">
          <w:marLeft w:val="0"/>
          <w:marRight w:val="0"/>
          <w:marTop w:val="0"/>
          <w:marBottom w:val="0"/>
          <w:divBdr>
            <w:top w:val="none" w:sz="0" w:space="0" w:color="auto"/>
            <w:left w:val="none" w:sz="0" w:space="0" w:color="auto"/>
            <w:bottom w:val="none" w:sz="0" w:space="0" w:color="auto"/>
            <w:right w:val="none" w:sz="0" w:space="0" w:color="auto"/>
          </w:divBdr>
        </w:div>
        <w:div w:id="1658652361">
          <w:marLeft w:val="0"/>
          <w:marRight w:val="0"/>
          <w:marTop w:val="0"/>
          <w:marBottom w:val="0"/>
          <w:divBdr>
            <w:top w:val="none" w:sz="0" w:space="0" w:color="auto"/>
            <w:left w:val="none" w:sz="0" w:space="0" w:color="auto"/>
            <w:bottom w:val="none" w:sz="0" w:space="0" w:color="auto"/>
            <w:right w:val="none" w:sz="0" w:space="0" w:color="auto"/>
          </w:divBdr>
        </w:div>
        <w:div w:id="1721711090">
          <w:marLeft w:val="0"/>
          <w:marRight w:val="0"/>
          <w:marTop w:val="0"/>
          <w:marBottom w:val="0"/>
          <w:divBdr>
            <w:top w:val="none" w:sz="0" w:space="0" w:color="auto"/>
            <w:left w:val="none" w:sz="0" w:space="0" w:color="auto"/>
            <w:bottom w:val="none" w:sz="0" w:space="0" w:color="auto"/>
            <w:right w:val="none" w:sz="0" w:space="0" w:color="auto"/>
          </w:divBdr>
        </w:div>
        <w:div w:id="226651900">
          <w:marLeft w:val="0"/>
          <w:marRight w:val="0"/>
          <w:marTop w:val="0"/>
          <w:marBottom w:val="0"/>
          <w:divBdr>
            <w:top w:val="none" w:sz="0" w:space="0" w:color="auto"/>
            <w:left w:val="none" w:sz="0" w:space="0" w:color="auto"/>
            <w:bottom w:val="none" w:sz="0" w:space="0" w:color="auto"/>
            <w:right w:val="none" w:sz="0" w:space="0" w:color="auto"/>
          </w:divBdr>
        </w:div>
        <w:div w:id="1825733187">
          <w:marLeft w:val="0"/>
          <w:marRight w:val="0"/>
          <w:marTop w:val="0"/>
          <w:marBottom w:val="0"/>
          <w:divBdr>
            <w:top w:val="none" w:sz="0" w:space="0" w:color="auto"/>
            <w:left w:val="none" w:sz="0" w:space="0" w:color="auto"/>
            <w:bottom w:val="none" w:sz="0" w:space="0" w:color="auto"/>
            <w:right w:val="none" w:sz="0" w:space="0" w:color="auto"/>
          </w:divBdr>
        </w:div>
        <w:div w:id="441385640">
          <w:marLeft w:val="0"/>
          <w:marRight w:val="0"/>
          <w:marTop w:val="0"/>
          <w:marBottom w:val="0"/>
          <w:divBdr>
            <w:top w:val="none" w:sz="0" w:space="0" w:color="auto"/>
            <w:left w:val="none" w:sz="0" w:space="0" w:color="auto"/>
            <w:bottom w:val="none" w:sz="0" w:space="0" w:color="auto"/>
            <w:right w:val="none" w:sz="0" w:space="0" w:color="auto"/>
          </w:divBdr>
        </w:div>
        <w:div w:id="1571382419">
          <w:marLeft w:val="0"/>
          <w:marRight w:val="0"/>
          <w:marTop w:val="0"/>
          <w:marBottom w:val="0"/>
          <w:divBdr>
            <w:top w:val="none" w:sz="0" w:space="0" w:color="auto"/>
            <w:left w:val="none" w:sz="0" w:space="0" w:color="auto"/>
            <w:bottom w:val="none" w:sz="0" w:space="0" w:color="auto"/>
            <w:right w:val="none" w:sz="0" w:space="0" w:color="auto"/>
          </w:divBdr>
        </w:div>
        <w:div w:id="89395293">
          <w:marLeft w:val="0"/>
          <w:marRight w:val="0"/>
          <w:marTop w:val="0"/>
          <w:marBottom w:val="0"/>
          <w:divBdr>
            <w:top w:val="none" w:sz="0" w:space="0" w:color="auto"/>
            <w:left w:val="none" w:sz="0" w:space="0" w:color="auto"/>
            <w:bottom w:val="none" w:sz="0" w:space="0" w:color="auto"/>
            <w:right w:val="none" w:sz="0" w:space="0" w:color="auto"/>
          </w:divBdr>
        </w:div>
        <w:div w:id="1139108785">
          <w:marLeft w:val="0"/>
          <w:marRight w:val="0"/>
          <w:marTop w:val="0"/>
          <w:marBottom w:val="0"/>
          <w:divBdr>
            <w:top w:val="none" w:sz="0" w:space="0" w:color="auto"/>
            <w:left w:val="none" w:sz="0" w:space="0" w:color="auto"/>
            <w:bottom w:val="none" w:sz="0" w:space="0" w:color="auto"/>
            <w:right w:val="none" w:sz="0" w:space="0" w:color="auto"/>
          </w:divBdr>
        </w:div>
        <w:div w:id="207648585">
          <w:marLeft w:val="0"/>
          <w:marRight w:val="0"/>
          <w:marTop w:val="0"/>
          <w:marBottom w:val="0"/>
          <w:divBdr>
            <w:top w:val="none" w:sz="0" w:space="0" w:color="auto"/>
            <w:left w:val="none" w:sz="0" w:space="0" w:color="auto"/>
            <w:bottom w:val="none" w:sz="0" w:space="0" w:color="auto"/>
            <w:right w:val="none" w:sz="0" w:space="0" w:color="auto"/>
          </w:divBdr>
        </w:div>
        <w:div w:id="1298947852">
          <w:marLeft w:val="0"/>
          <w:marRight w:val="0"/>
          <w:marTop w:val="0"/>
          <w:marBottom w:val="0"/>
          <w:divBdr>
            <w:top w:val="none" w:sz="0" w:space="0" w:color="auto"/>
            <w:left w:val="none" w:sz="0" w:space="0" w:color="auto"/>
            <w:bottom w:val="none" w:sz="0" w:space="0" w:color="auto"/>
            <w:right w:val="none" w:sz="0" w:space="0" w:color="auto"/>
          </w:divBdr>
        </w:div>
        <w:div w:id="19819937">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gi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onlinelibrary.wiley.com/cms/asset/e83f170c-89e0-4732-bae2-122bf09cb53c/edt_446_f1.gif" TargetMode="External"/><Relationship Id="rId17" Type="http://schemas.openxmlformats.org/officeDocument/2006/relationships/image" Target="media/image3.gif"/><Relationship Id="rId2" Type="http://schemas.openxmlformats.org/officeDocument/2006/relationships/customXml" Target="../customXml/item2.xml"/><Relationship Id="rId16" Type="http://schemas.openxmlformats.org/officeDocument/2006/relationships/hyperlink" Target="https://onlinelibrary.wiley.com/cms/asset/eab4f02f-044b-400f-804b-dfbe8b08d5d5/edt_446_f3.gi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publications.marquette.edu/" TargetMode="External"/><Relationship Id="rId5" Type="http://schemas.openxmlformats.org/officeDocument/2006/relationships/styles" Target="styles.xml"/><Relationship Id="rId15" Type="http://schemas.openxmlformats.org/officeDocument/2006/relationships/image" Target="media/image2.gif"/><Relationship Id="rId10" Type="http://schemas.openxmlformats.org/officeDocument/2006/relationships/hyperlink" Target="https://doi.org/10.1111/j.1600-9657.2005.00446.x"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onlinelibrary.wiley.com/cms/asset/29108bad-2e0f-4622-a832-6e0434c21511/edt_446_f2.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4754</Words>
  <Characters>27100</Characters>
  <Application>Microsoft Office Word</Application>
  <DocSecurity>8</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cp:revision>
  <dcterms:created xsi:type="dcterms:W3CDTF">2022-03-31T19:23:00Z</dcterms:created>
  <dcterms:modified xsi:type="dcterms:W3CDTF">2022-04-04T16:08:00Z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