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9A42C4E" w:rsidR="000A7622" w:rsidRPr="00C04F25" w:rsidRDefault="00B119E0"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 xml:space="preserve">School </w:t>
      </w:r>
      <w:r w:rsidR="009732A9">
        <w:rPr>
          <w:rFonts w:cstheme="minorHAnsi"/>
          <w:b/>
          <w:bCs/>
          <w:i/>
          <w:iCs/>
          <w:sz w:val="32"/>
          <w:szCs w:val="32"/>
        </w:rPr>
        <w:t xml:space="preserve">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0FA40DF7" w:rsidR="00440BC4" w:rsidRDefault="00A12B3E" w:rsidP="00D14423">
      <w:pPr>
        <w:rPr>
          <w:rFonts w:cstheme="minorHAnsi"/>
          <w:b/>
          <w:bCs/>
          <w:sz w:val="24"/>
          <w:szCs w:val="24"/>
        </w:rPr>
      </w:pPr>
      <w:r>
        <w:rPr>
          <w:rFonts w:cstheme="minorHAnsi"/>
          <w:i/>
          <w:sz w:val="24"/>
          <w:szCs w:val="24"/>
          <w:lang w:val="fr-FR"/>
        </w:rPr>
        <w:t xml:space="preserve">Dental </w:t>
      </w:r>
      <w:proofErr w:type="spellStart"/>
      <w:r>
        <w:rPr>
          <w:rFonts w:cstheme="minorHAnsi"/>
          <w:i/>
          <w:sz w:val="24"/>
          <w:szCs w:val="24"/>
          <w:lang w:val="fr-FR"/>
        </w:rPr>
        <w:t>Traumatology</w:t>
      </w:r>
      <w:proofErr w:type="spellEnd"/>
      <w:r w:rsidR="000A7622" w:rsidRPr="00C04F25">
        <w:rPr>
          <w:rFonts w:cstheme="minorHAnsi"/>
          <w:sz w:val="24"/>
          <w:szCs w:val="24"/>
          <w:lang w:val="fr-FR"/>
        </w:rPr>
        <w:t xml:space="preserve">, Vol. </w:t>
      </w:r>
      <w:r>
        <w:rPr>
          <w:rFonts w:cstheme="minorHAnsi"/>
          <w:sz w:val="24"/>
          <w:szCs w:val="24"/>
          <w:lang w:val="fr-FR"/>
        </w:rPr>
        <w:t>23</w:t>
      </w:r>
      <w:r w:rsidR="000A7622" w:rsidRPr="00C04F25">
        <w:rPr>
          <w:rFonts w:cstheme="minorHAnsi"/>
          <w:sz w:val="24"/>
          <w:szCs w:val="24"/>
          <w:lang w:val="fr-FR"/>
        </w:rPr>
        <w:t xml:space="preserve">, No. </w:t>
      </w:r>
      <w:r>
        <w:rPr>
          <w:rFonts w:cstheme="minorHAnsi"/>
          <w:sz w:val="24"/>
          <w:szCs w:val="24"/>
          <w:lang w:val="fr-FR"/>
        </w:rPr>
        <w:t>6</w:t>
      </w:r>
      <w:r w:rsidR="000A7622" w:rsidRPr="00C04F25">
        <w:rPr>
          <w:rFonts w:cstheme="minorHAnsi"/>
          <w:sz w:val="24"/>
          <w:szCs w:val="24"/>
          <w:lang w:val="fr-FR"/>
        </w:rPr>
        <w:t xml:space="preserve"> (</w:t>
      </w:r>
      <w:proofErr w:type="spellStart"/>
      <w:r>
        <w:rPr>
          <w:rFonts w:cstheme="minorHAnsi"/>
          <w:sz w:val="24"/>
          <w:szCs w:val="24"/>
          <w:lang w:val="fr-FR"/>
        </w:rPr>
        <w:t>December</w:t>
      </w:r>
      <w:proofErr w:type="spellEnd"/>
      <w:r>
        <w:rPr>
          <w:rFonts w:cstheme="minorHAnsi"/>
          <w:sz w:val="24"/>
          <w:szCs w:val="24"/>
          <w:lang w:val="fr-FR"/>
        </w:rPr>
        <w:t xml:space="preserve"> 2007</w:t>
      </w:r>
      <w:r w:rsidR="000A7622" w:rsidRPr="00C04F25">
        <w:rPr>
          <w:rFonts w:cstheme="minorHAnsi"/>
          <w:sz w:val="24"/>
          <w:szCs w:val="24"/>
          <w:lang w:val="fr-FR"/>
        </w:rPr>
        <w:t xml:space="preserve">): </w:t>
      </w:r>
      <w:r>
        <w:rPr>
          <w:rFonts w:cstheme="minorHAnsi"/>
          <w:sz w:val="24"/>
          <w:szCs w:val="24"/>
          <w:lang w:val="fr-FR"/>
        </w:rPr>
        <w:t>390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243B5">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4243B5">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4243B5">
        <w:rPr>
          <w:rFonts w:cstheme="minorHAnsi"/>
          <w:sz w:val="24"/>
          <w:szCs w:val="24"/>
        </w:rPr>
        <w:t>Wiley</w:t>
      </w:r>
      <w:r w:rsidR="000A7622" w:rsidRPr="00E77278">
        <w:rPr>
          <w:rFonts w:cstheme="minorHAnsi"/>
          <w:sz w:val="24"/>
          <w:szCs w:val="24"/>
        </w:rPr>
        <w:t>.</w:t>
      </w:r>
      <w:r w:rsidR="000A7622" w:rsidRPr="00FB28B7">
        <w:rPr>
          <w:rFonts w:cstheme="minorHAnsi"/>
          <w:b/>
          <w:bCs/>
          <w:sz w:val="24"/>
          <w:szCs w:val="24"/>
        </w:rPr>
        <w:t xml:space="preserve"> </w:t>
      </w:r>
      <w:bookmarkEnd w:id="1"/>
    </w:p>
    <w:p w14:paraId="6B2EACD0" w14:textId="2D236C08" w:rsidR="00262321" w:rsidRDefault="00262321" w:rsidP="00B119E0">
      <w:pPr>
        <w:pStyle w:val="Title"/>
      </w:pPr>
      <w:r w:rsidRPr="00262321">
        <w:t xml:space="preserve">Response </w:t>
      </w:r>
      <w:r w:rsidR="00B119E0" w:rsidRPr="00262321">
        <w:t>To a</w:t>
      </w:r>
      <w:r w:rsidRPr="00262321">
        <w:t xml:space="preserve"> </w:t>
      </w:r>
      <w:r w:rsidR="00B119E0" w:rsidRPr="00262321">
        <w:t>Retrospective Evaluation of Crown-Fractured Permanent Teeth Treated in A Pediatric Dentistry Clinic</w:t>
      </w:r>
    </w:p>
    <w:p w14:paraId="2EE2ACB8" w14:textId="77777777" w:rsidR="00B119E0" w:rsidRPr="00B119E0" w:rsidRDefault="00B119E0" w:rsidP="00B119E0"/>
    <w:p w14:paraId="78A8861E" w14:textId="71E54082" w:rsidR="00262321" w:rsidRPr="005C74F7" w:rsidRDefault="00262321" w:rsidP="005C74F7">
      <w:pPr>
        <w:pStyle w:val="NoSpacing"/>
        <w:rPr>
          <w:sz w:val="32"/>
          <w:szCs w:val="32"/>
        </w:rPr>
      </w:pPr>
      <w:r w:rsidRPr="005C74F7">
        <w:rPr>
          <w:sz w:val="32"/>
          <w:szCs w:val="32"/>
        </w:rPr>
        <w:t>H. Cem Gungor</w:t>
      </w:r>
    </w:p>
    <w:p w14:paraId="3309D820" w14:textId="7EF8FDBF" w:rsidR="00B119E0" w:rsidRPr="005C74F7" w:rsidRDefault="005C74F7" w:rsidP="005C74F7">
      <w:pPr>
        <w:pStyle w:val="NoSpacing"/>
        <w:rPr>
          <w:sz w:val="24"/>
          <w:szCs w:val="24"/>
        </w:rPr>
      </w:pPr>
      <w:r w:rsidRPr="005C74F7">
        <w:rPr>
          <w:sz w:val="24"/>
          <w:szCs w:val="24"/>
        </w:rPr>
        <w:t>Associate Professor, Department of Pediatric Dentistry, Hacettepe University Faculty of Dentistry, 06100 Ankara, Turkey</w:t>
      </w:r>
    </w:p>
    <w:p w14:paraId="27998C18" w14:textId="77777777" w:rsidR="00B119E0" w:rsidRDefault="00B119E0" w:rsidP="00262321">
      <w:pPr>
        <w:rPr>
          <w:rFonts w:cstheme="minorHAnsi"/>
          <w:sz w:val="24"/>
          <w:szCs w:val="24"/>
        </w:rPr>
      </w:pPr>
    </w:p>
    <w:p w14:paraId="081EE556" w14:textId="6509B31A" w:rsidR="00262321" w:rsidRDefault="00262321" w:rsidP="00262321">
      <w:pPr>
        <w:rPr>
          <w:rFonts w:cstheme="minorHAnsi"/>
          <w:sz w:val="24"/>
          <w:szCs w:val="24"/>
        </w:rPr>
      </w:pPr>
      <w:r w:rsidRPr="00262321">
        <w:rPr>
          <w:rFonts w:cstheme="minorHAnsi"/>
          <w:sz w:val="24"/>
          <w:szCs w:val="24"/>
        </w:rPr>
        <w:t>I would like to express our gratitude to Dr Andreasen for her interest in our recent article (</w:t>
      </w:r>
      <w:r w:rsidRPr="00A12B3E">
        <w:rPr>
          <w:rFonts w:cstheme="minorHAnsi"/>
          <w:b/>
          <w:bCs/>
          <w:sz w:val="24"/>
          <w:szCs w:val="24"/>
        </w:rPr>
        <w:t>1</w:t>
      </w:r>
      <w:r w:rsidRPr="00262321">
        <w:rPr>
          <w:rFonts w:cstheme="minorHAnsi"/>
          <w:sz w:val="24"/>
          <w:szCs w:val="24"/>
        </w:rPr>
        <w:t>). Dr Andreasen emphasizes on concomitant luxation injuries and expresses her concerns that these injuries have not been taken into consideration in the study protocol. In fact, as it is written in the ‘Patients and methods’ section of the article, ‘only’ uncomplicated (enamel–dentine) and complicated crown-fractured teeth were included in the study. However, this sentence could have been written more clearly to avoid misconceptions as stated by Dr Andreasen. The results of our study indicate a dramatic late referral rate. Only 53% of the study samples were referred to our clinics in less than 7</w:t>
      </w:r>
      <w:r w:rsidRPr="00262321">
        <w:rPr>
          <w:rFonts w:cstheme="minorHAnsi"/>
          <w:sz w:val="24"/>
          <w:szCs w:val="24"/>
        </w:rPr>
        <w:t> </w:t>
      </w:r>
      <w:r w:rsidRPr="00262321">
        <w:rPr>
          <w:rFonts w:cstheme="minorHAnsi"/>
          <w:sz w:val="24"/>
          <w:szCs w:val="24"/>
        </w:rPr>
        <w:t>days after the traumatic injury. The delay in seeking dental care after a traumatic injury might have masked underlying concomitant luxation injury. Although the possibility of existing concomitant injury cannot be ruled out, it is sometimes impossible to make an accurate diagnosis of the exact clinical situation with respect to luxation injury especially in a late presenting case. This condition has been discussed as a contributing factor for the high rate of pulp necrosis observed in the study. I hope this information is useful to satisfy Dr Andreasen’s concerns.</w:t>
      </w:r>
    </w:p>
    <w:p w14:paraId="392D838A" w14:textId="79CD2D42" w:rsidR="005C74F7" w:rsidRDefault="001E5424" w:rsidP="001E5424">
      <w:pPr>
        <w:pStyle w:val="Heading1"/>
      </w:pPr>
      <w:r>
        <w:lastRenderedPageBreak/>
        <w:t>Reference</w:t>
      </w:r>
    </w:p>
    <w:p w14:paraId="05F5B1D3" w14:textId="7064440F" w:rsidR="001E5424" w:rsidRPr="001E5424" w:rsidRDefault="001E5424" w:rsidP="001E5424">
      <w:pPr>
        <w:ind w:left="720" w:hanging="720"/>
        <w:rPr>
          <w:rFonts w:cstheme="minorHAnsi"/>
          <w:sz w:val="24"/>
          <w:szCs w:val="24"/>
        </w:rPr>
      </w:pPr>
      <w:r w:rsidRPr="001E5424">
        <w:rPr>
          <w:rStyle w:val="bullet"/>
          <w:rFonts w:cstheme="minorHAnsi"/>
          <w:color w:val="1C1D1E"/>
          <w:sz w:val="24"/>
          <w:szCs w:val="24"/>
          <w:shd w:val="clear" w:color="auto" w:fill="FFFFFF"/>
        </w:rPr>
        <w:t>1</w:t>
      </w:r>
      <w:r w:rsidRPr="001E5424">
        <w:rPr>
          <w:rFonts w:cstheme="minorHAnsi"/>
          <w:sz w:val="24"/>
          <w:szCs w:val="24"/>
          <w:shd w:val="clear" w:color="auto" w:fill="FFFFFF"/>
        </w:rPr>
        <w:t> </w:t>
      </w:r>
      <w:r w:rsidRPr="001E5424">
        <w:rPr>
          <w:rStyle w:val="author"/>
          <w:rFonts w:cstheme="minorHAnsi"/>
          <w:color w:val="1C1D1E"/>
          <w:sz w:val="24"/>
          <w:szCs w:val="24"/>
          <w:shd w:val="clear" w:color="auto" w:fill="FFFFFF"/>
        </w:rPr>
        <w:t>Güngör HC</w:t>
      </w:r>
      <w:r w:rsidRPr="001E5424">
        <w:rPr>
          <w:rFonts w:cstheme="minorHAnsi"/>
          <w:sz w:val="24"/>
          <w:szCs w:val="24"/>
          <w:shd w:val="clear" w:color="auto" w:fill="FFFFFF"/>
        </w:rPr>
        <w:t>, </w:t>
      </w:r>
      <w:r w:rsidRPr="001E5424">
        <w:rPr>
          <w:rStyle w:val="author"/>
          <w:rFonts w:cstheme="minorHAnsi"/>
          <w:color w:val="1C1D1E"/>
          <w:sz w:val="24"/>
          <w:szCs w:val="24"/>
          <w:shd w:val="clear" w:color="auto" w:fill="FFFFFF"/>
        </w:rPr>
        <w:t>Uysal S</w:t>
      </w:r>
      <w:r w:rsidRPr="001E5424">
        <w:rPr>
          <w:rFonts w:cstheme="minorHAnsi"/>
          <w:sz w:val="24"/>
          <w:szCs w:val="24"/>
          <w:shd w:val="clear" w:color="auto" w:fill="FFFFFF"/>
        </w:rPr>
        <w:t>, </w:t>
      </w:r>
      <w:r w:rsidRPr="001E5424">
        <w:rPr>
          <w:rStyle w:val="author"/>
          <w:rFonts w:cstheme="minorHAnsi"/>
          <w:color w:val="1C1D1E"/>
          <w:sz w:val="24"/>
          <w:szCs w:val="24"/>
          <w:shd w:val="clear" w:color="auto" w:fill="FFFFFF"/>
        </w:rPr>
        <w:t>Altay N</w:t>
      </w:r>
      <w:r w:rsidRPr="001E5424">
        <w:rPr>
          <w:rFonts w:cstheme="minorHAnsi"/>
          <w:sz w:val="24"/>
          <w:szCs w:val="24"/>
          <w:shd w:val="clear" w:color="auto" w:fill="FFFFFF"/>
        </w:rPr>
        <w:t>. </w:t>
      </w:r>
      <w:r w:rsidRPr="001E5424">
        <w:rPr>
          <w:rStyle w:val="articletitle"/>
          <w:rFonts w:cstheme="minorHAnsi"/>
          <w:color w:val="1C1D1E"/>
          <w:sz w:val="24"/>
          <w:szCs w:val="24"/>
          <w:shd w:val="clear" w:color="auto" w:fill="FFFFFF"/>
        </w:rPr>
        <w:t>A retrospective evaluation of crown-fractured permanent teeth treated in a pediatric dentistry clinic</w:t>
      </w:r>
      <w:r w:rsidRPr="001E5424">
        <w:rPr>
          <w:rFonts w:cstheme="minorHAnsi"/>
          <w:sz w:val="24"/>
          <w:szCs w:val="24"/>
          <w:shd w:val="clear" w:color="auto" w:fill="FFFFFF"/>
        </w:rPr>
        <w:t>. </w:t>
      </w:r>
      <w:r w:rsidRPr="001E5424">
        <w:rPr>
          <w:rFonts w:cstheme="minorHAnsi"/>
          <w:i/>
          <w:iCs/>
          <w:sz w:val="24"/>
          <w:szCs w:val="24"/>
          <w:shd w:val="clear" w:color="auto" w:fill="FFFFFF"/>
        </w:rPr>
        <w:t>Dent Traumatol</w:t>
      </w:r>
      <w:r w:rsidRPr="001E5424">
        <w:rPr>
          <w:rFonts w:cstheme="minorHAnsi"/>
          <w:sz w:val="24"/>
          <w:szCs w:val="24"/>
          <w:shd w:val="clear" w:color="auto" w:fill="FFFFFF"/>
        </w:rPr>
        <w:t> </w:t>
      </w:r>
      <w:r w:rsidRPr="001E5424">
        <w:rPr>
          <w:rStyle w:val="pubyear"/>
          <w:rFonts w:cstheme="minorHAnsi"/>
          <w:color w:val="1C1D1E"/>
          <w:sz w:val="24"/>
          <w:szCs w:val="24"/>
          <w:shd w:val="clear" w:color="auto" w:fill="FFFFFF"/>
        </w:rPr>
        <w:t>2007</w:t>
      </w:r>
      <w:r w:rsidRPr="001E5424">
        <w:rPr>
          <w:rFonts w:cstheme="minorHAnsi"/>
          <w:sz w:val="24"/>
          <w:szCs w:val="24"/>
          <w:shd w:val="clear" w:color="auto" w:fill="FFFFFF"/>
        </w:rPr>
        <w:t>; </w:t>
      </w:r>
      <w:r w:rsidRPr="001E5424">
        <w:rPr>
          <w:rStyle w:val="vol"/>
          <w:rFonts w:cstheme="minorHAnsi"/>
          <w:b/>
          <w:bCs/>
          <w:color w:val="1C1D1E"/>
          <w:sz w:val="24"/>
          <w:szCs w:val="24"/>
          <w:shd w:val="clear" w:color="auto" w:fill="FFFFFF"/>
        </w:rPr>
        <w:t>23</w:t>
      </w:r>
      <w:r w:rsidRPr="001E5424">
        <w:rPr>
          <w:rFonts w:cstheme="minorHAnsi"/>
          <w:sz w:val="24"/>
          <w:szCs w:val="24"/>
          <w:shd w:val="clear" w:color="auto" w:fill="FFFFFF"/>
        </w:rPr>
        <w:t>: </w:t>
      </w:r>
      <w:r w:rsidRPr="001E5424">
        <w:rPr>
          <w:rStyle w:val="pagefirst"/>
          <w:rFonts w:cstheme="minorHAnsi"/>
          <w:color w:val="1C1D1E"/>
          <w:sz w:val="24"/>
          <w:szCs w:val="24"/>
          <w:shd w:val="clear" w:color="auto" w:fill="FFFFFF"/>
        </w:rPr>
        <w:t>211</w:t>
      </w:r>
      <w:r w:rsidRPr="001E5424">
        <w:rPr>
          <w:rFonts w:cstheme="minorHAnsi"/>
          <w:sz w:val="24"/>
          <w:szCs w:val="24"/>
          <w:shd w:val="clear" w:color="auto" w:fill="FFFFFF"/>
        </w:rPr>
        <w:t>– </w:t>
      </w:r>
      <w:r w:rsidRPr="001E5424">
        <w:rPr>
          <w:rStyle w:val="pagelast"/>
          <w:rFonts w:cstheme="minorHAnsi"/>
          <w:color w:val="1C1D1E"/>
          <w:sz w:val="24"/>
          <w:szCs w:val="24"/>
          <w:shd w:val="clear" w:color="auto" w:fill="FFFFFF"/>
        </w:rPr>
        <w:t>7</w:t>
      </w:r>
      <w:r w:rsidRPr="001E5424">
        <w:rPr>
          <w:rFonts w:cstheme="minorHAnsi"/>
          <w:sz w:val="24"/>
          <w:szCs w:val="24"/>
          <w:shd w:val="clear" w:color="auto" w:fill="FFFFFF"/>
        </w:rPr>
        <w:t>.</w:t>
      </w:r>
    </w:p>
    <w:p w14:paraId="286D6FB4" w14:textId="77777777" w:rsidR="005C74F7" w:rsidRPr="00262321" w:rsidRDefault="005C74F7" w:rsidP="00262321">
      <w:pPr>
        <w:rPr>
          <w:rFonts w:cstheme="minorHAnsi"/>
          <w:sz w:val="24"/>
          <w:szCs w:val="24"/>
        </w:rPr>
      </w:pPr>
    </w:p>
    <w:p w14:paraId="1201F3F7" w14:textId="77777777" w:rsidR="00262321" w:rsidRPr="00262321" w:rsidRDefault="00262321" w:rsidP="00D14423">
      <w:pPr>
        <w:rPr>
          <w:rFonts w:cstheme="minorHAnsi"/>
          <w:sz w:val="24"/>
          <w:szCs w:val="24"/>
        </w:rPr>
      </w:pPr>
    </w:p>
    <w:sectPr w:rsidR="00262321" w:rsidRPr="0026232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
  </w:num>
  <w:num w:numId="3">
    <w:abstractNumId w:val="2"/>
  </w:num>
  <w:num w:numId="4">
    <w:abstractNumId w:val="12"/>
  </w:num>
  <w:num w:numId="5">
    <w:abstractNumId w:val="13"/>
  </w:num>
  <w:num w:numId="6">
    <w:abstractNumId w:val="10"/>
  </w:num>
  <w:num w:numId="7">
    <w:abstractNumId w:val="6"/>
  </w:num>
  <w:num w:numId="8">
    <w:abstractNumId w:val="7"/>
  </w:num>
  <w:num w:numId="9">
    <w:abstractNumId w:val="4"/>
  </w:num>
  <w:num w:numId="10">
    <w:abstractNumId w:val="9"/>
  </w:num>
  <w:num w:numId="11">
    <w:abstractNumId w:val="8"/>
  </w:num>
  <w:num w:numId="12">
    <w:abstractNumId w:val="14"/>
  </w:num>
  <w:num w:numId="13">
    <w:abstractNumId w:val="15"/>
  </w:num>
  <w:num w:numId="14">
    <w:abstractNumId w:val="3"/>
  </w:num>
  <w:num w:numId="15">
    <w:abstractNumId w:val="0"/>
  </w:num>
  <w:num w:numId="1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U2I0r4dVHGdh+v9oMMYRxYwMFKokeAzDyga6sF/ZCG3w5jmKtY6hq5fIXD1LKOIerL4aRTjwL9xsZMbfXqsKmA==" w:salt="1ULFy9ucZeL8e654B/pMC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11B4"/>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34ECC"/>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E5424"/>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62321"/>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243B5"/>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22F5"/>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C74F7"/>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2B3E"/>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19E0"/>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A78CB"/>
    <w:rsid w:val="00CB10E9"/>
    <w:rsid w:val="00CB11D6"/>
    <w:rsid w:val="00CB1401"/>
    <w:rsid w:val="00CB2D09"/>
    <w:rsid w:val="00CB542E"/>
    <w:rsid w:val="00CB5475"/>
    <w:rsid w:val="00CB665E"/>
    <w:rsid w:val="00CB694F"/>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9E0"/>
  </w:style>
  <w:style w:type="paragraph" w:styleId="Heading1">
    <w:name w:val="heading 1"/>
    <w:basedOn w:val="Normal"/>
    <w:next w:val="Normal"/>
    <w:link w:val="Heading1Char"/>
    <w:uiPriority w:val="9"/>
    <w:qFormat/>
    <w:rsid w:val="00B119E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119E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119E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119E0"/>
    <w:pPr>
      <w:keepNext/>
      <w:keepLines/>
      <w:spacing w:before="40" w:after="0"/>
      <w:outlineLvl w:val="3"/>
    </w:pPr>
    <w:rPr>
      <w:i/>
      <w:iCs/>
    </w:rPr>
  </w:style>
  <w:style w:type="paragraph" w:styleId="Heading5">
    <w:name w:val="heading 5"/>
    <w:basedOn w:val="Normal"/>
    <w:next w:val="Normal"/>
    <w:link w:val="Heading5Char"/>
    <w:uiPriority w:val="9"/>
    <w:unhideWhenUsed/>
    <w:qFormat/>
    <w:rsid w:val="00B119E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B119E0"/>
    <w:pPr>
      <w:keepNext/>
      <w:keepLines/>
      <w:spacing w:before="40" w:after="0"/>
      <w:outlineLvl w:val="5"/>
    </w:pPr>
  </w:style>
  <w:style w:type="paragraph" w:styleId="Heading7">
    <w:name w:val="heading 7"/>
    <w:basedOn w:val="Normal"/>
    <w:next w:val="Normal"/>
    <w:link w:val="Heading7Char"/>
    <w:uiPriority w:val="9"/>
    <w:semiHidden/>
    <w:unhideWhenUsed/>
    <w:qFormat/>
    <w:rsid w:val="00B119E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119E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119E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19E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119E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119E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119E0"/>
    <w:rPr>
      <w:i/>
      <w:iCs/>
    </w:rPr>
  </w:style>
  <w:style w:type="character" w:customStyle="1" w:styleId="Heading5Char">
    <w:name w:val="Heading 5 Char"/>
    <w:basedOn w:val="DefaultParagraphFont"/>
    <w:link w:val="Heading5"/>
    <w:uiPriority w:val="9"/>
    <w:rsid w:val="00B119E0"/>
    <w:rPr>
      <w:color w:val="404040" w:themeColor="text1" w:themeTint="BF"/>
    </w:rPr>
  </w:style>
  <w:style w:type="character" w:customStyle="1" w:styleId="Heading6Char">
    <w:name w:val="Heading 6 Char"/>
    <w:basedOn w:val="DefaultParagraphFont"/>
    <w:link w:val="Heading6"/>
    <w:uiPriority w:val="9"/>
    <w:rsid w:val="00B119E0"/>
  </w:style>
  <w:style w:type="character" w:customStyle="1" w:styleId="Heading7Char">
    <w:name w:val="Heading 7 Char"/>
    <w:basedOn w:val="DefaultParagraphFont"/>
    <w:link w:val="Heading7"/>
    <w:uiPriority w:val="9"/>
    <w:semiHidden/>
    <w:rsid w:val="00B119E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119E0"/>
    <w:rPr>
      <w:color w:val="262626" w:themeColor="text1" w:themeTint="D9"/>
      <w:sz w:val="21"/>
      <w:szCs w:val="21"/>
    </w:rPr>
  </w:style>
  <w:style w:type="character" w:customStyle="1" w:styleId="Heading9Char">
    <w:name w:val="Heading 9 Char"/>
    <w:basedOn w:val="DefaultParagraphFont"/>
    <w:link w:val="Heading9"/>
    <w:uiPriority w:val="9"/>
    <w:semiHidden/>
    <w:rsid w:val="00B119E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119E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119E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119E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119E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119E0"/>
    <w:rPr>
      <w:color w:val="5A5A5A" w:themeColor="text1" w:themeTint="A5"/>
      <w:spacing w:val="15"/>
    </w:rPr>
  </w:style>
  <w:style w:type="character" w:styleId="Strong">
    <w:name w:val="Strong"/>
    <w:basedOn w:val="DefaultParagraphFont"/>
    <w:uiPriority w:val="22"/>
    <w:qFormat/>
    <w:rsid w:val="00B119E0"/>
    <w:rPr>
      <w:b/>
      <w:bCs/>
      <w:color w:val="auto"/>
    </w:rPr>
  </w:style>
  <w:style w:type="character" w:styleId="Emphasis">
    <w:name w:val="Emphasis"/>
    <w:basedOn w:val="DefaultParagraphFont"/>
    <w:uiPriority w:val="20"/>
    <w:qFormat/>
    <w:rsid w:val="00B119E0"/>
    <w:rPr>
      <w:i/>
      <w:iCs/>
      <w:color w:val="auto"/>
    </w:rPr>
  </w:style>
  <w:style w:type="paragraph" w:styleId="NoSpacing">
    <w:name w:val="No Spacing"/>
    <w:uiPriority w:val="1"/>
    <w:qFormat/>
    <w:rsid w:val="00B119E0"/>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119E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119E0"/>
    <w:rPr>
      <w:i/>
      <w:iCs/>
      <w:color w:val="404040" w:themeColor="text1" w:themeTint="BF"/>
    </w:rPr>
  </w:style>
  <w:style w:type="paragraph" w:styleId="IntenseQuote">
    <w:name w:val="Intense Quote"/>
    <w:basedOn w:val="Normal"/>
    <w:next w:val="Normal"/>
    <w:link w:val="IntenseQuoteChar"/>
    <w:uiPriority w:val="30"/>
    <w:qFormat/>
    <w:rsid w:val="00B119E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119E0"/>
    <w:rPr>
      <w:i/>
      <w:iCs/>
      <w:color w:val="404040" w:themeColor="text1" w:themeTint="BF"/>
    </w:rPr>
  </w:style>
  <w:style w:type="character" w:styleId="SubtleEmphasis">
    <w:name w:val="Subtle Emphasis"/>
    <w:basedOn w:val="DefaultParagraphFont"/>
    <w:uiPriority w:val="19"/>
    <w:qFormat/>
    <w:rsid w:val="00B119E0"/>
    <w:rPr>
      <w:i/>
      <w:iCs/>
      <w:color w:val="404040" w:themeColor="text1" w:themeTint="BF"/>
    </w:rPr>
  </w:style>
  <w:style w:type="character" w:styleId="IntenseEmphasis">
    <w:name w:val="Intense Emphasis"/>
    <w:basedOn w:val="DefaultParagraphFont"/>
    <w:uiPriority w:val="21"/>
    <w:qFormat/>
    <w:rsid w:val="00B119E0"/>
    <w:rPr>
      <w:b/>
      <w:bCs/>
      <w:i/>
      <w:iCs/>
      <w:color w:val="auto"/>
    </w:rPr>
  </w:style>
  <w:style w:type="character" w:styleId="SubtleReference">
    <w:name w:val="Subtle Reference"/>
    <w:basedOn w:val="DefaultParagraphFont"/>
    <w:uiPriority w:val="31"/>
    <w:qFormat/>
    <w:rsid w:val="00B119E0"/>
    <w:rPr>
      <w:smallCaps/>
      <w:color w:val="404040" w:themeColor="text1" w:themeTint="BF"/>
    </w:rPr>
  </w:style>
  <w:style w:type="character" w:styleId="IntenseReference">
    <w:name w:val="Intense Reference"/>
    <w:basedOn w:val="DefaultParagraphFont"/>
    <w:uiPriority w:val="32"/>
    <w:qFormat/>
    <w:rsid w:val="00B119E0"/>
    <w:rPr>
      <w:b/>
      <w:bCs/>
      <w:smallCaps/>
      <w:color w:val="404040" w:themeColor="text1" w:themeTint="BF"/>
      <w:spacing w:val="5"/>
    </w:rPr>
  </w:style>
  <w:style w:type="character" w:styleId="BookTitle">
    <w:name w:val="Book Title"/>
    <w:basedOn w:val="DefaultParagraphFont"/>
    <w:uiPriority w:val="33"/>
    <w:qFormat/>
    <w:rsid w:val="00B119E0"/>
    <w:rPr>
      <w:b/>
      <w:bCs/>
      <w:i/>
      <w:iCs/>
      <w:spacing w:val="5"/>
    </w:rPr>
  </w:style>
  <w:style w:type="paragraph" w:styleId="TOCHeading">
    <w:name w:val="TOC Heading"/>
    <w:basedOn w:val="Heading1"/>
    <w:next w:val="Normal"/>
    <w:uiPriority w:val="39"/>
    <w:semiHidden/>
    <w:unhideWhenUsed/>
    <w:qFormat/>
    <w:rsid w:val="00B119E0"/>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bullet">
    <w:name w:val="bullet"/>
    <w:basedOn w:val="DefaultParagraphFont"/>
    <w:rsid w:val="001E54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441297">
      <w:bodyDiv w:val="1"/>
      <w:marLeft w:val="0"/>
      <w:marRight w:val="0"/>
      <w:marTop w:val="0"/>
      <w:marBottom w:val="0"/>
      <w:divBdr>
        <w:top w:val="none" w:sz="0" w:space="0" w:color="auto"/>
        <w:left w:val="none" w:sz="0" w:space="0" w:color="auto"/>
        <w:bottom w:val="none" w:sz="0" w:space="0" w:color="auto"/>
        <w:right w:val="none" w:sz="0" w:space="0" w:color="auto"/>
      </w:divBdr>
      <w:divsChild>
        <w:div w:id="1613703203">
          <w:marLeft w:val="0"/>
          <w:marRight w:val="0"/>
          <w:marTop w:val="0"/>
          <w:marBottom w:val="270"/>
          <w:divBdr>
            <w:top w:val="none" w:sz="0" w:space="0" w:color="auto"/>
            <w:left w:val="none" w:sz="0" w:space="0" w:color="auto"/>
            <w:bottom w:val="none" w:sz="0" w:space="0" w:color="auto"/>
            <w:right w:val="none" w:sz="0" w:space="0" w:color="auto"/>
          </w:divBdr>
          <w:divsChild>
            <w:div w:id="718407249">
              <w:marLeft w:val="0"/>
              <w:marRight w:val="0"/>
              <w:marTop w:val="0"/>
              <w:marBottom w:val="0"/>
              <w:divBdr>
                <w:top w:val="none" w:sz="0" w:space="0" w:color="auto"/>
                <w:left w:val="none" w:sz="0" w:space="0" w:color="auto"/>
                <w:bottom w:val="none" w:sz="0" w:space="0" w:color="auto"/>
                <w:right w:val="none" w:sz="0" w:space="0" w:color="auto"/>
              </w:divBdr>
              <w:divsChild>
                <w:div w:id="1900744964">
                  <w:marLeft w:val="0"/>
                  <w:marRight w:val="0"/>
                  <w:marTop w:val="225"/>
                  <w:marBottom w:val="225"/>
                  <w:divBdr>
                    <w:top w:val="none" w:sz="0" w:space="0" w:color="auto"/>
                    <w:left w:val="none" w:sz="0" w:space="0" w:color="auto"/>
                    <w:bottom w:val="none" w:sz="0" w:space="0" w:color="auto"/>
                    <w:right w:val="none" w:sz="0" w:space="0" w:color="auto"/>
                  </w:divBdr>
                  <w:divsChild>
                    <w:div w:id="352924105">
                      <w:marLeft w:val="0"/>
                      <w:marRight w:val="0"/>
                      <w:marTop w:val="0"/>
                      <w:marBottom w:val="0"/>
                      <w:divBdr>
                        <w:top w:val="none" w:sz="0" w:space="0" w:color="auto"/>
                        <w:left w:val="none" w:sz="0" w:space="0" w:color="auto"/>
                        <w:bottom w:val="none" w:sz="0" w:space="0" w:color="auto"/>
                        <w:right w:val="none" w:sz="0" w:space="0" w:color="auto"/>
                      </w:divBdr>
                      <w:divsChild>
                        <w:div w:id="915169287">
                          <w:marLeft w:val="0"/>
                          <w:marRight w:val="0"/>
                          <w:marTop w:val="0"/>
                          <w:marBottom w:val="0"/>
                          <w:divBdr>
                            <w:top w:val="none" w:sz="0" w:space="0" w:color="auto"/>
                            <w:left w:val="none" w:sz="0" w:space="0" w:color="auto"/>
                            <w:bottom w:val="none" w:sz="0" w:space="0" w:color="auto"/>
                            <w:right w:val="none" w:sz="0" w:space="0" w:color="auto"/>
                          </w:divBdr>
                          <w:divsChild>
                            <w:div w:id="181825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360204">
                  <w:marLeft w:val="0"/>
                  <w:marRight w:val="0"/>
                  <w:marTop w:val="225"/>
                  <w:marBottom w:val="225"/>
                  <w:divBdr>
                    <w:top w:val="none" w:sz="0" w:space="0" w:color="auto"/>
                    <w:left w:val="none" w:sz="0" w:space="0" w:color="auto"/>
                    <w:bottom w:val="none" w:sz="0" w:space="0" w:color="auto"/>
                    <w:right w:val="none" w:sz="0" w:space="0" w:color="auto"/>
                  </w:divBdr>
                  <w:divsChild>
                    <w:div w:id="1680699807">
                      <w:marLeft w:val="0"/>
                      <w:marRight w:val="0"/>
                      <w:marTop w:val="0"/>
                      <w:marBottom w:val="0"/>
                      <w:divBdr>
                        <w:top w:val="none" w:sz="0" w:space="0" w:color="auto"/>
                        <w:left w:val="none" w:sz="0" w:space="0" w:color="auto"/>
                        <w:bottom w:val="none" w:sz="0" w:space="0" w:color="auto"/>
                        <w:right w:val="none" w:sz="0" w:space="0" w:color="auto"/>
                      </w:divBdr>
                    </w:div>
                    <w:div w:id="22749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763672">
          <w:marLeft w:val="0"/>
          <w:marRight w:val="0"/>
          <w:marTop w:val="0"/>
          <w:marBottom w:val="0"/>
          <w:divBdr>
            <w:top w:val="none" w:sz="0" w:space="0" w:color="auto"/>
            <w:left w:val="none" w:sz="0" w:space="0" w:color="auto"/>
            <w:bottom w:val="none" w:sz="0" w:space="0" w:color="auto"/>
            <w:right w:val="none" w:sz="0" w:space="0" w:color="auto"/>
          </w:divBdr>
          <w:divsChild>
            <w:div w:id="1323588012">
              <w:marLeft w:val="0"/>
              <w:marRight w:val="0"/>
              <w:marTop w:val="0"/>
              <w:marBottom w:val="0"/>
              <w:divBdr>
                <w:top w:val="none" w:sz="0" w:space="0" w:color="auto"/>
                <w:left w:val="none" w:sz="0" w:space="0" w:color="auto"/>
                <w:bottom w:val="single" w:sz="12" w:space="0" w:color="D8D9DA"/>
                <w:right w:val="none" w:sz="0" w:space="0" w:color="auto"/>
              </w:divBdr>
              <w:divsChild>
                <w:div w:id="50542127">
                  <w:marLeft w:val="0"/>
                  <w:marRight w:val="0"/>
                  <w:marTop w:val="0"/>
                  <w:marBottom w:val="0"/>
                  <w:divBdr>
                    <w:top w:val="none" w:sz="0" w:space="0" w:color="auto"/>
                    <w:left w:val="none" w:sz="0" w:space="0" w:color="auto"/>
                    <w:bottom w:val="none" w:sz="0" w:space="0" w:color="auto"/>
                    <w:right w:val="none" w:sz="0" w:space="0" w:color="auto"/>
                  </w:divBdr>
                  <w:divsChild>
                    <w:div w:id="1424567843">
                      <w:marLeft w:val="0"/>
                      <w:marRight w:val="0"/>
                      <w:marTop w:val="0"/>
                      <w:marBottom w:val="0"/>
                      <w:divBdr>
                        <w:top w:val="none" w:sz="0" w:space="0" w:color="auto"/>
                        <w:left w:val="none" w:sz="0" w:space="0" w:color="auto"/>
                        <w:bottom w:val="none" w:sz="0" w:space="0" w:color="auto"/>
                        <w:right w:val="none" w:sz="0" w:space="0" w:color="auto"/>
                      </w:divBdr>
                    </w:div>
                    <w:div w:id="167258456">
                      <w:marLeft w:val="270"/>
                      <w:marRight w:val="0"/>
                      <w:marTop w:val="0"/>
                      <w:marBottom w:val="0"/>
                      <w:divBdr>
                        <w:top w:val="none" w:sz="0" w:space="0" w:color="auto"/>
                        <w:left w:val="none" w:sz="0" w:space="0" w:color="auto"/>
                        <w:bottom w:val="none" w:sz="0" w:space="0" w:color="auto"/>
                        <w:right w:val="none" w:sz="0" w:space="0" w:color="auto"/>
                      </w:divBdr>
                    </w:div>
                    <w:div w:id="78068418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30618">
          <w:marLeft w:val="0"/>
          <w:marRight w:val="0"/>
          <w:marTop w:val="300"/>
          <w:marBottom w:val="0"/>
          <w:divBdr>
            <w:top w:val="none" w:sz="0" w:space="0" w:color="auto"/>
            <w:left w:val="none" w:sz="0" w:space="0" w:color="auto"/>
            <w:bottom w:val="none" w:sz="0" w:space="0" w:color="auto"/>
            <w:right w:val="none" w:sz="0" w:space="0" w:color="auto"/>
          </w:divBdr>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j.1600-9657.2007.00654.x"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351</Words>
  <Characters>2002</Characters>
  <Application>Microsoft Office Word</Application>
  <DocSecurity>8</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cp:revision>
  <dcterms:created xsi:type="dcterms:W3CDTF">2022-03-31T19:30:00Z</dcterms:created>
  <dcterms:modified xsi:type="dcterms:W3CDTF">2022-04-04T16:15:00Z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