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D788694" w:rsidR="000A7622" w:rsidRPr="00C04F25" w:rsidRDefault="005B1878"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6AB8F92" w:rsidR="00440BC4" w:rsidRDefault="00981EAF" w:rsidP="00D14423">
      <w:pPr>
        <w:rPr>
          <w:rFonts w:cstheme="minorHAnsi"/>
          <w:b/>
          <w:bCs/>
          <w:sz w:val="24"/>
          <w:szCs w:val="24"/>
        </w:rPr>
      </w:pPr>
      <w:r>
        <w:rPr>
          <w:rFonts w:cstheme="minorHAnsi"/>
          <w:i/>
          <w:sz w:val="24"/>
          <w:szCs w:val="24"/>
          <w:lang w:val="fr-FR"/>
        </w:rPr>
        <w:t>Dental Traumatology</w:t>
      </w:r>
      <w:r w:rsidR="000A7622" w:rsidRPr="00C04F25">
        <w:rPr>
          <w:rFonts w:cstheme="minorHAnsi"/>
          <w:sz w:val="24"/>
          <w:szCs w:val="24"/>
          <w:lang w:val="fr-FR"/>
        </w:rPr>
        <w:t xml:space="preserve">, Vol. </w:t>
      </w:r>
      <w:r>
        <w:rPr>
          <w:rFonts w:cstheme="minorHAnsi"/>
          <w:sz w:val="24"/>
          <w:szCs w:val="24"/>
          <w:lang w:val="fr-FR"/>
        </w:rPr>
        <w:t>22</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Pr>
          <w:rFonts w:cstheme="minorHAnsi"/>
          <w:sz w:val="24"/>
          <w:szCs w:val="24"/>
          <w:lang w:val="fr-FR"/>
        </w:rPr>
        <w:t>December 2006</w:t>
      </w:r>
      <w:r w:rsidR="000A7622" w:rsidRPr="00C04F25">
        <w:rPr>
          <w:rFonts w:cstheme="minorHAnsi"/>
          <w:sz w:val="24"/>
          <w:szCs w:val="24"/>
          <w:lang w:val="fr-FR"/>
        </w:rPr>
        <w:t xml:space="preserve">): </w:t>
      </w:r>
      <w:r>
        <w:rPr>
          <w:rFonts w:cstheme="minorHAnsi"/>
          <w:sz w:val="24"/>
          <w:szCs w:val="24"/>
          <w:lang w:val="fr-FR"/>
        </w:rPr>
        <w:t>340-344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C0C8A">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C0C8A">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2C0C8A">
        <w:rPr>
          <w:rFonts w:cstheme="minorHAnsi"/>
          <w:sz w:val="24"/>
          <w:szCs w:val="24"/>
        </w:rPr>
        <w:t>Wiley</w:t>
      </w:r>
      <w:r w:rsidR="000A7622" w:rsidRPr="00E77278">
        <w:rPr>
          <w:rFonts w:cstheme="minorHAnsi"/>
          <w:sz w:val="24"/>
          <w:szCs w:val="24"/>
        </w:rPr>
        <w:t>.</w:t>
      </w:r>
      <w:r w:rsidR="000A7622" w:rsidRPr="00FB28B7">
        <w:rPr>
          <w:rFonts w:cstheme="minorHAnsi"/>
          <w:b/>
          <w:bCs/>
          <w:sz w:val="24"/>
          <w:szCs w:val="24"/>
        </w:rPr>
        <w:t xml:space="preserve"> </w:t>
      </w:r>
      <w:bookmarkEnd w:id="1"/>
    </w:p>
    <w:p w14:paraId="701C6859" w14:textId="594476BD" w:rsidR="005C5704" w:rsidRDefault="005C5704" w:rsidP="005B1878">
      <w:pPr>
        <w:pStyle w:val="Title"/>
      </w:pPr>
      <w:r w:rsidRPr="005C5704">
        <w:t>Immediate Surgical Repositioning Following Intrusive Luxation: A Case Report and Review of the Literature</w:t>
      </w:r>
    </w:p>
    <w:p w14:paraId="7C18F5B6" w14:textId="77777777" w:rsidR="005B1878" w:rsidRPr="005B1878" w:rsidRDefault="005B1878" w:rsidP="005B1878"/>
    <w:p w14:paraId="27F815BC" w14:textId="77777777" w:rsidR="005B1878" w:rsidRPr="003C55DB" w:rsidRDefault="00664FFC" w:rsidP="003C55DB">
      <w:pPr>
        <w:pStyle w:val="NoSpacing"/>
        <w:rPr>
          <w:sz w:val="32"/>
          <w:szCs w:val="32"/>
        </w:rPr>
      </w:pPr>
      <w:r w:rsidRPr="003C55DB">
        <w:rPr>
          <w:sz w:val="32"/>
          <w:szCs w:val="32"/>
        </w:rPr>
        <w:t>H. Cem Güngör</w:t>
      </w:r>
    </w:p>
    <w:p w14:paraId="3FA60F3F" w14:textId="0F29101D" w:rsidR="005B1878" w:rsidRPr="003C55DB" w:rsidRDefault="003C55DB" w:rsidP="003C55DB">
      <w:pPr>
        <w:pStyle w:val="NoSpacing"/>
        <w:rPr>
          <w:sz w:val="24"/>
          <w:szCs w:val="24"/>
        </w:rPr>
      </w:pPr>
      <w:r w:rsidRPr="003C55DB">
        <w:rPr>
          <w:sz w:val="24"/>
          <w:szCs w:val="24"/>
        </w:rPr>
        <w:t>Department of Pediatric Dentistry, Faculty of Dentistry, Hacettepe University</w:t>
      </w:r>
    </w:p>
    <w:p w14:paraId="2E09E721" w14:textId="77777777" w:rsidR="005B1878" w:rsidRPr="003C55DB" w:rsidRDefault="00664FFC" w:rsidP="003C55DB">
      <w:pPr>
        <w:pStyle w:val="NoSpacing"/>
        <w:rPr>
          <w:sz w:val="32"/>
          <w:szCs w:val="32"/>
        </w:rPr>
      </w:pPr>
      <w:r w:rsidRPr="003C55DB">
        <w:rPr>
          <w:sz w:val="32"/>
          <w:szCs w:val="32"/>
        </w:rPr>
        <w:t>S. Burcak Cengiz</w:t>
      </w:r>
    </w:p>
    <w:p w14:paraId="604DD4C2" w14:textId="561D260A" w:rsidR="005B1878" w:rsidRPr="003C55DB" w:rsidRDefault="003C55DB" w:rsidP="003C55DB">
      <w:pPr>
        <w:pStyle w:val="NoSpacing"/>
        <w:rPr>
          <w:sz w:val="24"/>
          <w:szCs w:val="24"/>
        </w:rPr>
      </w:pPr>
      <w:r w:rsidRPr="003C55DB">
        <w:rPr>
          <w:sz w:val="24"/>
          <w:szCs w:val="24"/>
        </w:rPr>
        <w:t>Department of Pediatric Dentistry, Faculty of Dentistry, Baskent University, Ankara, Turkey</w:t>
      </w:r>
    </w:p>
    <w:p w14:paraId="5322CDCE" w14:textId="4CF4A43F" w:rsidR="005C5704" w:rsidRPr="003C55DB" w:rsidRDefault="00664FFC" w:rsidP="003C55DB">
      <w:pPr>
        <w:pStyle w:val="NoSpacing"/>
        <w:rPr>
          <w:sz w:val="32"/>
          <w:szCs w:val="32"/>
        </w:rPr>
      </w:pPr>
      <w:r w:rsidRPr="003C55DB">
        <w:rPr>
          <w:sz w:val="32"/>
          <w:szCs w:val="32"/>
        </w:rPr>
        <w:t>Nil Altay</w:t>
      </w:r>
    </w:p>
    <w:p w14:paraId="7498BB74" w14:textId="1450C5A6" w:rsidR="005B1878" w:rsidRPr="003C55DB" w:rsidRDefault="003C55DB" w:rsidP="003C55DB">
      <w:pPr>
        <w:pStyle w:val="NoSpacing"/>
        <w:rPr>
          <w:sz w:val="24"/>
          <w:szCs w:val="24"/>
        </w:rPr>
      </w:pPr>
      <w:r w:rsidRPr="003C55DB">
        <w:rPr>
          <w:sz w:val="24"/>
          <w:szCs w:val="24"/>
        </w:rPr>
        <w:t>Department of Pediatric Dentistry, Faculty of Dentistry, Hacettepe University</w:t>
      </w:r>
    </w:p>
    <w:p w14:paraId="4734168C" w14:textId="77777777" w:rsidR="005B1878" w:rsidRDefault="005B1878" w:rsidP="00D14423">
      <w:pPr>
        <w:rPr>
          <w:rFonts w:cstheme="minorHAnsi"/>
          <w:b/>
          <w:bCs/>
          <w:sz w:val="24"/>
          <w:szCs w:val="24"/>
        </w:rPr>
      </w:pPr>
    </w:p>
    <w:p w14:paraId="1A7E3349" w14:textId="77777777" w:rsidR="003C55DB" w:rsidRDefault="00664FFC" w:rsidP="003C55DB">
      <w:pPr>
        <w:pStyle w:val="Heading1"/>
      </w:pPr>
      <w:r w:rsidRPr="00664FFC">
        <w:t>Abstract</w:t>
      </w:r>
    </w:p>
    <w:p w14:paraId="1C6AED91" w14:textId="3E4E8689" w:rsidR="00664FFC" w:rsidRDefault="00664FFC" w:rsidP="00D14423">
      <w:pPr>
        <w:rPr>
          <w:rFonts w:cstheme="minorHAnsi"/>
          <w:sz w:val="24"/>
          <w:szCs w:val="24"/>
        </w:rPr>
      </w:pPr>
      <w:r w:rsidRPr="00664FFC">
        <w:rPr>
          <w:rFonts w:cstheme="minorHAnsi"/>
          <w:sz w:val="24"/>
          <w:szCs w:val="24"/>
        </w:rPr>
        <w:t>This report presents a case of severe intrusive luxation of mature maxillary lateral incisor in a 10-year-old boy. The intruded tooth was immediately repositioned (surgical extrusion) and splinted within 2</w:t>
      </w:r>
      <w:r w:rsidR="003C55DB">
        <w:rPr>
          <w:rFonts w:cstheme="minorHAnsi"/>
          <w:sz w:val="24"/>
          <w:szCs w:val="24"/>
        </w:rPr>
        <w:t xml:space="preserve"> </w:t>
      </w:r>
      <w:r w:rsidRPr="00664FFC">
        <w:rPr>
          <w:rFonts w:cstheme="minorHAnsi"/>
          <w:sz w:val="24"/>
          <w:szCs w:val="24"/>
        </w:rPr>
        <w:t>h following injury. Tetracycline therapy was initiated at the time of repositioning and maintained for 10</w:t>
      </w:r>
      <w:r w:rsidR="003C55DB">
        <w:rPr>
          <w:rFonts w:cstheme="minorHAnsi"/>
          <w:sz w:val="24"/>
          <w:szCs w:val="24"/>
        </w:rPr>
        <w:t xml:space="preserve"> </w:t>
      </w:r>
      <w:r w:rsidRPr="00664FFC">
        <w:rPr>
          <w:rFonts w:cstheme="minorHAnsi"/>
          <w:sz w:val="24"/>
          <w:szCs w:val="24"/>
        </w:rPr>
        <w:t>days. Pulp removal and calcium hydroxide treatment of the root canal was carried out after repositioning. Splint was removed 1</w:t>
      </w:r>
      <w:r w:rsidR="003C55DB">
        <w:rPr>
          <w:rFonts w:cstheme="minorHAnsi"/>
          <w:sz w:val="24"/>
          <w:szCs w:val="24"/>
        </w:rPr>
        <w:t xml:space="preserve"> </w:t>
      </w:r>
      <w:r w:rsidRPr="00664FFC">
        <w:rPr>
          <w:rFonts w:cstheme="minorHAnsi"/>
          <w:sz w:val="24"/>
          <w:szCs w:val="24"/>
        </w:rPr>
        <w:t>month later. Definitive root canal treatment with gutta percha was accomplished at the second month recall. Clinical and radiographic examination 28</w:t>
      </w:r>
      <w:r w:rsidR="003C55DB">
        <w:rPr>
          <w:rFonts w:cstheme="minorHAnsi"/>
          <w:sz w:val="24"/>
          <w:szCs w:val="24"/>
        </w:rPr>
        <w:t xml:space="preserve"> </w:t>
      </w:r>
      <w:r w:rsidRPr="00664FFC">
        <w:rPr>
          <w:rFonts w:cstheme="minorHAnsi"/>
          <w:sz w:val="24"/>
          <w:szCs w:val="24"/>
        </w:rPr>
        <w:t>months after the surgical extrusion revealed satisfactory apical and periodontal healing.</w:t>
      </w:r>
    </w:p>
    <w:p w14:paraId="48D26A42" w14:textId="77777777" w:rsidR="003C55DB" w:rsidRDefault="003C55DB" w:rsidP="0093434F">
      <w:pPr>
        <w:rPr>
          <w:rFonts w:cstheme="minorHAnsi"/>
          <w:sz w:val="24"/>
          <w:szCs w:val="24"/>
        </w:rPr>
      </w:pPr>
    </w:p>
    <w:p w14:paraId="5D4E551B" w14:textId="367DA665" w:rsidR="0093434F" w:rsidRPr="0093434F" w:rsidRDefault="0093434F" w:rsidP="0093434F">
      <w:pPr>
        <w:rPr>
          <w:rFonts w:cstheme="minorHAnsi"/>
          <w:sz w:val="24"/>
          <w:szCs w:val="24"/>
        </w:rPr>
      </w:pPr>
      <w:r w:rsidRPr="0093434F">
        <w:rPr>
          <w:rFonts w:cstheme="minorHAnsi"/>
          <w:sz w:val="24"/>
          <w:szCs w:val="24"/>
        </w:rPr>
        <w:t>Intrusive luxation is one of the most severe form of traumatic injuries in which the affected tooth is forced to displace deeper into the alveolus. As a consequence of this type of injury, maximum damage occurs to the pulp and all supporting structures. An intrusion, depending on its severity, may produce catastrophic injury to the alveolar bone, shear and destroy periodontal ligament (PDL) cells and the ligament itself, and crush the apical neurovascular system (</w:t>
      </w:r>
      <w:r w:rsidRPr="00CF1EDA">
        <w:rPr>
          <w:rFonts w:cstheme="minorHAnsi"/>
          <w:b/>
          <w:bCs/>
          <w:sz w:val="24"/>
          <w:szCs w:val="24"/>
        </w:rPr>
        <w:t>1</w:t>
      </w:r>
      <w:r w:rsidRPr="0093434F">
        <w:rPr>
          <w:rFonts w:cstheme="minorHAnsi"/>
          <w:sz w:val="24"/>
          <w:szCs w:val="24"/>
        </w:rPr>
        <w:t>-</w:t>
      </w:r>
      <w:r w:rsidRPr="00CF1EDA">
        <w:rPr>
          <w:rFonts w:cstheme="minorHAnsi"/>
          <w:b/>
          <w:bCs/>
          <w:sz w:val="24"/>
          <w:szCs w:val="24"/>
        </w:rPr>
        <w:t>3</w:t>
      </w:r>
      <w:r w:rsidRPr="0093434F">
        <w:rPr>
          <w:rFonts w:cstheme="minorHAnsi"/>
          <w:sz w:val="24"/>
          <w:szCs w:val="24"/>
        </w:rPr>
        <w:t>).</w:t>
      </w:r>
    </w:p>
    <w:p w14:paraId="2123DA95" w14:textId="55651776" w:rsidR="0093434F" w:rsidRPr="0093434F" w:rsidRDefault="0093434F" w:rsidP="0093434F">
      <w:pPr>
        <w:rPr>
          <w:rFonts w:cstheme="minorHAnsi"/>
          <w:sz w:val="24"/>
          <w:szCs w:val="24"/>
        </w:rPr>
      </w:pPr>
      <w:r w:rsidRPr="0093434F">
        <w:rPr>
          <w:rFonts w:cstheme="minorHAnsi"/>
          <w:sz w:val="24"/>
          <w:szCs w:val="24"/>
        </w:rPr>
        <w:t>Intrusion injury has a rarer occurrence in permanent dentition when compared with other types of luxation injuries. It comprises 3% of all traumatic injuries in the permanent dentition (</w:t>
      </w:r>
      <w:r w:rsidRPr="00CF1EDA">
        <w:rPr>
          <w:rFonts w:cstheme="minorHAnsi"/>
          <w:b/>
          <w:bCs/>
          <w:sz w:val="24"/>
          <w:szCs w:val="24"/>
        </w:rPr>
        <w:t>4</w:t>
      </w:r>
      <w:r w:rsidRPr="0093434F">
        <w:rPr>
          <w:rFonts w:cstheme="minorHAnsi"/>
          <w:sz w:val="24"/>
          <w:szCs w:val="24"/>
        </w:rPr>
        <w:t>) and 5–12% of dental luxations (</w:t>
      </w:r>
      <w:r w:rsidRPr="00CF1EDA">
        <w:rPr>
          <w:rFonts w:cstheme="minorHAnsi"/>
          <w:b/>
          <w:bCs/>
          <w:sz w:val="24"/>
          <w:szCs w:val="24"/>
        </w:rPr>
        <w:t>5</w:t>
      </w:r>
      <w:r w:rsidRPr="0093434F">
        <w:rPr>
          <w:rFonts w:cstheme="minorHAnsi"/>
          <w:sz w:val="24"/>
          <w:szCs w:val="24"/>
        </w:rPr>
        <w:t>, </w:t>
      </w:r>
      <w:r w:rsidRPr="00CF1EDA">
        <w:rPr>
          <w:rFonts w:cstheme="minorHAnsi"/>
          <w:b/>
          <w:bCs/>
          <w:sz w:val="24"/>
          <w:szCs w:val="24"/>
        </w:rPr>
        <w:t>6</w:t>
      </w:r>
      <w:r w:rsidRPr="0093434F">
        <w:rPr>
          <w:rFonts w:cstheme="minorHAnsi"/>
          <w:sz w:val="24"/>
          <w:szCs w:val="24"/>
        </w:rPr>
        <w:t>). Pulp necrosis, inflammatory root resorption, ankylosis, loss of marginal bone support, pulp canal obliteration, paralysis or disturbance of radicular development and gingival retraction may occur as a consequence of an intrusive luxation (</w:t>
      </w:r>
      <w:r w:rsidRPr="00CF1EDA">
        <w:rPr>
          <w:rFonts w:cstheme="minorHAnsi"/>
          <w:b/>
          <w:bCs/>
          <w:sz w:val="24"/>
          <w:szCs w:val="24"/>
        </w:rPr>
        <w:t>7</w:t>
      </w:r>
      <w:r w:rsidRPr="0093434F">
        <w:rPr>
          <w:rFonts w:cstheme="minorHAnsi"/>
          <w:sz w:val="24"/>
          <w:szCs w:val="24"/>
        </w:rPr>
        <w:t>-</w:t>
      </w:r>
      <w:r w:rsidRPr="00CF1EDA">
        <w:rPr>
          <w:rFonts w:cstheme="minorHAnsi"/>
          <w:b/>
          <w:bCs/>
          <w:sz w:val="24"/>
          <w:szCs w:val="24"/>
        </w:rPr>
        <w:t>9</w:t>
      </w:r>
      <w:r w:rsidRPr="0093434F">
        <w:rPr>
          <w:rFonts w:cstheme="minorHAnsi"/>
          <w:sz w:val="24"/>
          <w:szCs w:val="24"/>
        </w:rPr>
        <w:t xml:space="preserve">). Prevalences of complications </w:t>
      </w:r>
      <w:r w:rsidRPr="0093434F">
        <w:rPr>
          <w:rFonts w:cstheme="minorHAnsi"/>
          <w:sz w:val="24"/>
          <w:szCs w:val="24"/>
        </w:rPr>
        <w:lastRenderedPageBreak/>
        <w:t>including pulp canal obliteration, external root resorption and loss of supporting bone were reported to be 6–35%, 1–18% and 10%, respectively (</w:t>
      </w:r>
      <w:r w:rsidRPr="00CF1EDA">
        <w:rPr>
          <w:rFonts w:cstheme="minorHAnsi"/>
          <w:b/>
          <w:bCs/>
          <w:sz w:val="24"/>
          <w:szCs w:val="24"/>
        </w:rPr>
        <w:t>10</w:t>
      </w:r>
      <w:r w:rsidRPr="0093434F">
        <w:rPr>
          <w:rFonts w:cstheme="minorHAnsi"/>
          <w:sz w:val="24"/>
          <w:szCs w:val="24"/>
        </w:rPr>
        <w:t>).</w:t>
      </w:r>
    </w:p>
    <w:p w14:paraId="77853D93" w14:textId="2746B015" w:rsidR="0093434F" w:rsidRPr="0093434F" w:rsidRDefault="0093434F" w:rsidP="0093434F">
      <w:pPr>
        <w:rPr>
          <w:rFonts w:cstheme="minorHAnsi"/>
          <w:sz w:val="24"/>
          <w:szCs w:val="24"/>
        </w:rPr>
      </w:pPr>
      <w:r w:rsidRPr="0093434F">
        <w:rPr>
          <w:rFonts w:cstheme="minorHAnsi"/>
          <w:sz w:val="24"/>
          <w:szCs w:val="24"/>
        </w:rPr>
        <w:t>The incidence of pulp necrosis for intruded teeth with open apices was shown to occur between 63% and 68% (</w:t>
      </w:r>
      <w:r w:rsidRPr="00CF1EDA">
        <w:rPr>
          <w:rFonts w:cstheme="minorHAnsi"/>
          <w:b/>
          <w:bCs/>
          <w:sz w:val="24"/>
          <w:szCs w:val="24"/>
        </w:rPr>
        <w:t>7</w:t>
      </w:r>
      <w:r w:rsidRPr="0093434F">
        <w:rPr>
          <w:rFonts w:cstheme="minorHAnsi"/>
          <w:sz w:val="24"/>
          <w:szCs w:val="24"/>
        </w:rPr>
        <w:t>, </w:t>
      </w:r>
      <w:r w:rsidRPr="00CF1EDA">
        <w:rPr>
          <w:rFonts w:cstheme="minorHAnsi"/>
          <w:b/>
          <w:bCs/>
          <w:sz w:val="24"/>
          <w:szCs w:val="24"/>
        </w:rPr>
        <w:t>8</w:t>
      </w:r>
      <w:r w:rsidRPr="0093434F">
        <w:rPr>
          <w:rFonts w:cstheme="minorHAnsi"/>
          <w:sz w:val="24"/>
          <w:szCs w:val="24"/>
        </w:rPr>
        <w:t>), and 100% for teeth with closed apices (</w:t>
      </w:r>
      <w:r w:rsidRPr="00CF1EDA">
        <w:rPr>
          <w:rFonts w:cstheme="minorHAnsi"/>
          <w:b/>
          <w:bCs/>
          <w:sz w:val="24"/>
          <w:szCs w:val="24"/>
        </w:rPr>
        <w:t>8</w:t>
      </w:r>
      <w:r w:rsidRPr="0093434F">
        <w:rPr>
          <w:rFonts w:cstheme="minorHAnsi"/>
          <w:sz w:val="24"/>
          <w:szCs w:val="24"/>
        </w:rPr>
        <w:t>). Research has demonstrated a direct relationship between pulpal necrosis and the apical diameter of the intruded tooth. Intrusively luxated teeth with apical diameters ≤0.7</w:t>
      </w:r>
      <w:r w:rsidR="003C55DB">
        <w:rPr>
          <w:rFonts w:cstheme="minorHAnsi"/>
          <w:sz w:val="24"/>
          <w:szCs w:val="24"/>
        </w:rPr>
        <w:t xml:space="preserve"> </w:t>
      </w:r>
      <w:r w:rsidRPr="0093434F">
        <w:rPr>
          <w:rFonts w:cstheme="minorHAnsi"/>
          <w:sz w:val="24"/>
          <w:szCs w:val="24"/>
        </w:rPr>
        <w:t>mm have a significantly greater pulpal necrosis rate than do intruded teeth with apical diameters ≥1.2</w:t>
      </w:r>
      <w:r w:rsidR="003C55DB">
        <w:rPr>
          <w:rFonts w:cstheme="minorHAnsi"/>
          <w:sz w:val="24"/>
          <w:szCs w:val="24"/>
        </w:rPr>
        <w:t xml:space="preserve"> </w:t>
      </w:r>
      <w:r w:rsidRPr="0093434F">
        <w:rPr>
          <w:rFonts w:cstheme="minorHAnsi"/>
          <w:sz w:val="24"/>
          <w:szCs w:val="24"/>
        </w:rPr>
        <w:t>mm (</w:t>
      </w:r>
      <w:r w:rsidRPr="00CF1EDA">
        <w:rPr>
          <w:rFonts w:cstheme="minorHAnsi"/>
          <w:b/>
          <w:bCs/>
          <w:sz w:val="24"/>
          <w:szCs w:val="24"/>
        </w:rPr>
        <w:t>11</w:t>
      </w:r>
      <w:r w:rsidRPr="0093434F">
        <w:rPr>
          <w:rFonts w:cstheme="minorHAnsi"/>
          <w:sz w:val="24"/>
          <w:szCs w:val="24"/>
        </w:rPr>
        <w:t>). This case report aims to report and discuss the results of the management of traumatic injury in which a permanent lateral incisor severely intruded.</w:t>
      </w:r>
    </w:p>
    <w:p w14:paraId="4D981A20" w14:textId="77777777" w:rsidR="0093434F" w:rsidRPr="0093434F" w:rsidRDefault="0093434F" w:rsidP="003C55DB">
      <w:pPr>
        <w:pStyle w:val="Heading1"/>
      </w:pPr>
      <w:r w:rsidRPr="0093434F">
        <w:t>Case report</w:t>
      </w:r>
    </w:p>
    <w:p w14:paraId="5F2F22DA" w14:textId="527B1ACE" w:rsidR="0093434F" w:rsidRPr="0093434F" w:rsidRDefault="0093434F" w:rsidP="0093434F">
      <w:pPr>
        <w:rPr>
          <w:rFonts w:cstheme="minorHAnsi"/>
          <w:sz w:val="24"/>
          <w:szCs w:val="24"/>
        </w:rPr>
      </w:pPr>
      <w:r w:rsidRPr="0093434F">
        <w:rPr>
          <w:rFonts w:cstheme="minorHAnsi"/>
          <w:sz w:val="24"/>
          <w:szCs w:val="24"/>
        </w:rPr>
        <w:t>The patient was a healthy, 10-year-old boy who was brought to the Pediatric Dentistry Clinics after a fall injury occurred at school 1</w:t>
      </w:r>
      <w:r w:rsidR="003C55DB">
        <w:rPr>
          <w:rFonts w:cstheme="minorHAnsi"/>
          <w:sz w:val="24"/>
          <w:szCs w:val="24"/>
        </w:rPr>
        <w:t xml:space="preserve"> </w:t>
      </w:r>
      <w:r w:rsidRPr="0093434F">
        <w:rPr>
          <w:rFonts w:cstheme="minorHAnsi"/>
          <w:sz w:val="24"/>
          <w:szCs w:val="24"/>
        </w:rPr>
        <w:t>h earlier. Clinical examination revealed that the injury had resulted in 7</w:t>
      </w:r>
      <w:r w:rsidR="003C55DB">
        <w:rPr>
          <w:rFonts w:cstheme="minorHAnsi"/>
          <w:sz w:val="24"/>
          <w:szCs w:val="24"/>
        </w:rPr>
        <w:t xml:space="preserve"> </w:t>
      </w:r>
      <w:r w:rsidRPr="0093434F">
        <w:rPr>
          <w:rFonts w:cstheme="minorHAnsi"/>
          <w:sz w:val="24"/>
          <w:szCs w:val="24"/>
        </w:rPr>
        <w:t>mm intrusion and uncomplicated crown fracture of maxillary permanent left lateral incisor (</w:t>
      </w:r>
      <w:r w:rsidRPr="00CF1EDA">
        <w:rPr>
          <w:rFonts w:cstheme="minorHAnsi"/>
          <w:b/>
          <w:bCs/>
          <w:sz w:val="24"/>
          <w:szCs w:val="24"/>
        </w:rPr>
        <w:t>Fig. 1</w:t>
      </w:r>
      <w:r w:rsidRPr="0093434F">
        <w:rPr>
          <w:rFonts w:cstheme="minorHAnsi"/>
          <w:sz w:val="24"/>
          <w:szCs w:val="24"/>
        </w:rPr>
        <w:t>). Subluxation of maxillary left central incisor was also noted. There was no additional injury to alveolar bone, teeth and surrounding soft tissues except for a minor laceration on the vestibular gingiva.</w:t>
      </w:r>
    </w:p>
    <w:p w14:paraId="2E58EE3F" w14:textId="42FBAB97" w:rsidR="0093434F" w:rsidRPr="0093434F" w:rsidRDefault="0093434F" w:rsidP="003C55DB">
      <w:pPr>
        <w:pStyle w:val="NoSpacing"/>
      </w:pPr>
      <w:r w:rsidRPr="0093434F">
        <w:rPr>
          <w:noProof/>
        </w:rPr>
        <w:drawing>
          <wp:inline distT="0" distB="0" distL="0" distR="0" wp14:anchorId="697E8DEC" wp14:editId="4794D909">
            <wp:extent cx="2743200" cy="1435608"/>
            <wp:effectExtent l="0" t="0" r="0" b="0"/>
            <wp:docPr id="4" name="Picture 4"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435608"/>
                    </a:xfrm>
                    <a:prstGeom prst="rect">
                      <a:avLst/>
                    </a:prstGeom>
                    <a:noFill/>
                    <a:ln>
                      <a:noFill/>
                    </a:ln>
                  </pic:spPr>
                </pic:pic>
              </a:graphicData>
            </a:graphic>
          </wp:inline>
        </w:drawing>
      </w:r>
    </w:p>
    <w:p w14:paraId="0A1737F1" w14:textId="3553923C" w:rsidR="0093434F" w:rsidRDefault="0093434F" w:rsidP="003C55DB">
      <w:pPr>
        <w:pStyle w:val="NoSpacing"/>
      </w:pPr>
      <w:r w:rsidRPr="0093434F">
        <w:rPr>
          <w:b/>
          <w:bCs/>
        </w:rPr>
        <w:t>Figure 1</w:t>
      </w:r>
      <w:r w:rsidR="003C55DB">
        <w:t xml:space="preserve"> </w:t>
      </w:r>
      <w:r w:rsidRPr="0093434F">
        <w:t>Preoperative panoramic radiograph of intruded permanent maxillary left lateral incisor.</w:t>
      </w:r>
    </w:p>
    <w:p w14:paraId="30C4AC1C" w14:textId="77777777" w:rsidR="003C55DB" w:rsidRPr="0093434F" w:rsidRDefault="003C55DB" w:rsidP="0093434F">
      <w:pPr>
        <w:rPr>
          <w:rFonts w:cstheme="minorHAnsi"/>
          <w:sz w:val="24"/>
          <w:szCs w:val="24"/>
        </w:rPr>
      </w:pPr>
    </w:p>
    <w:p w14:paraId="37C9CBF4" w14:textId="483FD47B" w:rsidR="0093434F" w:rsidRPr="0093434F" w:rsidRDefault="0093434F" w:rsidP="0093434F">
      <w:pPr>
        <w:rPr>
          <w:rFonts w:cstheme="minorHAnsi"/>
          <w:sz w:val="24"/>
          <w:szCs w:val="24"/>
        </w:rPr>
      </w:pPr>
      <w:r w:rsidRPr="0093434F">
        <w:rPr>
          <w:rFonts w:cstheme="minorHAnsi"/>
          <w:sz w:val="24"/>
          <w:szCs w:val="24"/>
        </w:rPr>
        <w:t>Because of the severity of intrusion and completed root development, immediate surgical repositioning of lateral incisor was planned. Prior to surgical operation, the patient was given doxycycline (100</w:t>
      </w:r>
      <w:r w:rsidR="003C55DB">
        <w:rPr>
          <w:rFonts w:cstheme="minorHAnsi"/>
          <w:sz w:val="24"/>
          <w:szCs w:val="24"/>
        </w:rPr>
        <w:t xml:space="preserve"> </w:t>
      </w:r>
      <w:r w:rsidRPr="0093434F">
        <w:rPr>
          <w:rFonts w:cstheme="minorHAnsi"/>
          <w:sz w:val="24"/>
          <w:szCs w:val="24"/>
        </w:rPr>
        <w:t>mg, oral). After the administration of local anesthesia, the stuck tooth was initially luxated. An elevator was used for this purpose. Following careful and very gentle elevation, the tooth was brought into a position so that its crown could be grasped with a forceps. After bringing it into its original place, the lateral incisor and central incisor were splinted using 0.9</w:t>
      </w:r>
      <w:r w:rsidR="003C55DB">
        <w:rPr>
          <w:rFonts w:cstheme="minorHAnsi"/>
          <w:sz w:val="24"/>
          <w:szCs w:val="24"/>
        </w:rPr>
        <w:t xml:space="preserve"> </w:t>
      </w:r>
      <w:r w:rsidRPr="0093434F">
        <w:rPr>
          <w:rFonts w:cstheme="minorHAnsi"/>
          <w:sz w:val="24"/>
          <w:szCs w:val="24"/>
        </w:rPr>
        <w:t>mm fishing line and acid etch-composite resin technique.</w:t>
      </w:r>
    </w:p>
    <w:p w14:paraId="53A21A58" w14:textId="083BC4BA" w:rsidR="0093434F" w:rsidRPr="0093434F" w:rsidRDefault="0093434F" w:rsidP="0093434F">
      <w:pPr>
        <w:rPr>
          <w:rFonts w:cstheme="minorHAnsi"/>
          <w:sz w:val="24"/>
          <w:szCs w:val="24"/>
        </w:rPr>
      </w:pPr>
      <w:r w:rsidRPr="0093434F">
        <w:rPr>
          <w:rFonts w:cstheme="minorHAnsi"/>
          <w:sz w:val="24"/>
          <w:szCs w:val="24"/>
        </w:rPr>
        <w:t>Endodontic treatment of lateral incisor was commenced at this visit. Extirpation of the pulp was followed by root canal instrumentation, irrigation with 5.25% solution of sodium hypochlorite and drying. Calcium hydroxide mixed with sterile saline was applied to the canal and packed with an absorbent paper point. The access cavity was sealed with zinc phosphate cement (</w:t>
      </w:r>
      <w:r w:rsidRPr="00CF1EDA">
        <w:rPr>
          <w:rFonts w:cstheme="minorHAnsi"/>
          <w:b/>
          <w:bCs/>
          <w:sz w:val="24"/>
          <w:szCs w:val="24"/>
        </w:rPr>
        <w:t>Fig. 2</w:t>
      </w:r>
      <w:r w:rsidRPr="0093434F">
        <w:rPr>
          <w:rFonts w:cstheme="minorHAnsi"/>
          <w:sz w:val="24"/>
          <w:szCs w:val="24"/>
        </w:rPr>
        <w:t>).</w:t>
      </w:r>
    </w:p>
    <w:p w14:paraId="0CD97F7C" w14:textId="6CD14B45" w:rsidR="0093434F" w:rsidRPr="0093434F" w:rsidRDefault="0093434F" w:rsidP="003C55DB">
      <w:pPr>
        <w:pStyle w:val="NoSpacing"/>
      </w:pPr>
      <w:r w:rsidRPr="0093434F">
        <w:rPr>
          <w:noProof/>
        </w:rPr>
        <w:lastRenderedPageBreak/>
        <w:drawing>
          <wp:inline distT="0" distB="0" distL="0" distR="0" wp14:anchorId="371781CF" wp14:editId="040B8385">
            <wp:extent cx="1956816" cy="2743200"/>
            <wp:effectExtent l="0" t="0" r="5715" b="0"/>
            <wp:docPr id="3" name="Picture 3"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56816" cy="2743200"/>
                    </a:xfrm>
                    <a:prstGeom prst="rect">
                      <a:avLst/>
                    </a:prstGeom>
                    <a:noFill/>
                    <a:ln>
                      <a:noFill/>
                    </a:ln>
                  </pic:spPr>
                </pic:pic>
              </a:graphicData>
            </a:graphic>
          </wp:inline>
        </w:drawing>
      </w:r>
    </w:p>
    <w:p w14:paraId="605EB894" w14:textId="2427B746" w:rsidR="0093434F" w:rsidRDefault="0093434F" w:rsidP="003C55DB">
      <w:pPr>
        <w:pStyle w:val="NoSpacing"/>
      </w:pPr>
      <w:r w:rsidRPr="0093434F">
        <w:rPr>
          <w:b/>
          <w:bCs/>
        </w:rPr>
        <w:t>Figure 2</w:t>
      </w:r>
      <w:r w:rsidR="003C55DB">
        <w:t xml:space="preserve"> </w:t>
      </w:r>
      <w:r w:rsidRPr="0093434F">
        <w:t>Following surgical extrusion and splinting of the tooth, endodontic therapy was initiated with calcium hydroxide.</w:t>
      </w:r>
    </w:p>
    <w:p w14:paraId="2452FA71" w14:textId="77777777" w:rsidR="003C55DB" w:rsidRPr="0093434F" w:rsidRDefault="003C55DB" w:rsidP="0093434F">
      <w:pPr>
        <w:rPr>
          <w:rFonts w:cstheme="minorHAnsi"/>
          <w:sz w:val="24"/>
          <w:szCs w:val="24"/>
        </w:rPr>
      </w:pPr>
    </w:p>
    <w:p w14:paraId="2CDBE4C7" w14:textId="6910F25E" w:rsidR="0093434F" w:rsidRPr="0093434F" w:rsidRDefault="0093434F" w:rsidP="0093434F">
      <w:pPr>
        <w:rPr>
          <w:rFonts w:cstheme="minorHAnsi"/>
          <w:sz w:val="24"/>
          <w:szCs w:val="24"/>
        </w:rPr>
      </w:pPr>
      <w:r w:rsidRPr="0093434F">
        <w:rPr>
          <w:rFonts w:cstheme="minorHAnsi"/>
          <w:sz w:val="24"/>
          <w:szCs w:val="24"/>
        </w:rPr>
        <w:t>Before leaving the clinic, the patient was prescribed antibiotics (doxycycline, 100</w:t>
      </w:r>
      <w:r w:rsidR="003C55DB">
        <w:rPr>
          <w:rFonts w:cstheme="minorHAnsi"/>
          <w:sz w:val="24"/>
          <w:szCs w:val="24"/>
        </w:rPr>
        <w:t xml:space="preserve"> </w:t>
      </w:r>
      <w:r w:rsidRPr="0093434F">
        <w:rPr>
          <w:rFonts w:cstheme="minorHAnsi"/>
          <w:sz w:val="24"/>
          <w:szCs w:val="24"/>
        </w:rPr>
        <w:t>mg, b.i.d., calculated from 4.4</w:t>
      </w:r>
      <w:r w:rsidR="003C55DB">
        <w:rPr>
          <w:rFonts w:cstheme="minorHAnsi"/>
          <w:sz w:val="24"/>
          <w:szCs w:val="24"/>
        </w:rPr>
        <w:t xml:space="preserve"> </w:t>
      </w:r>
      <w:r w:rsidRPr="0093434F">
        <w:rPr>
          <w:rFonts w:cstheme="minorHAnsi"/>
          <w:sz w:val="24"/>
          <w:szCs w:val="24"/>
        </w:rPr>
        <w:t>mg</w:t>
      </w:r>
      <w:r w:rsidR="003C55DB">
        <w:rPr>
          <w:rFonts w:cstheme="minorHAnsi"/>
          <w:sz w:val="24"/>
          <w:szCs w:val="24"/>
        </w:rPr>
        <w:t xml:space="preserve"> </w:t>
      </w:r>
      <w:r w:rsidRPr="0093434F">
        <w:rPr>
          <w:rFonts w:cstheme="minorHAnsi"/>
          <w:sz w:val="24"/>
          <w:szCs w:val="24"/>
        </w:rPr>
        <w:t>kg</w:t>
      </w:r>
      <w:r w:rsidRPr="0093434F">
        <w:rPr>
          <w:rFonts w:cstheme="minorHAnsi"/>
          <w:sz w:val="24"/>
          <w:szCs w:val="24"/>
          <w:vertAlign w:val="superscript"/>
        </w:rPr>
        <w:t>−1</w:t>
      </w:r>
      <w:r w:rsidR="003C55DB">
        <w:rPr>
          <w:rFonts w:cstheme="minorHAnsi"/>
          <w:sz w:val="24"/>
          <w:szCs w:val="24"/>
        </w:rPr>
        <w:t xml:space="preserve"> </w:t>
      </w:r>
      <w:r w:rsidRPr="0093434F">
        <w:rPr>
          <w:rFonts w:cstheme="minorHAnsi"/>
          <w:sz w:val="24"/>
          <w:szCs w:val="24"/>
        </w:rPr>
        <w:t>day</w:t>
      </w:r>
      <w:r w:rsidRPr="0093434F">
        <w:rPr>
          <w:rFonts w:cstheme="minorHAnsi"/>
          <w:sz w:val="24"/>
          <w:szCs w:val="24"/>
          <w:vertAlign w:val="superscript"/>
        </w:rPr>
        <w:t>−1</w:t>
      </w:r>
      <w:r w:rsidRPr="0093434F">
        <w:rPr>
          <w:rFonts w:cstheme="minorHAnsi"/>
          <w:sz w:val="24"/>
          <w:szCs w:val="24"/>
        </w:rPr>
        <w:t>) for 10-day use (</w:t>
      </w:r>
      <w:r w:rsidRPr="00CF1EDA">
        <w:rPr>
          <w:rFonts w:cstheme="minorHAnsi"/>
          <w:b/>
          <w:bCs/>
          <w:sz w:val="24"/>
          <w:szCs w:val="24"/>
        </w:rPr>
        <w:t>10</w:t>
      </w:r>
      <w:r w:rsidRPr="0093434F">
        <w:rPr>
          <w:rFonts w:cstheme="minorHAnsi"/>
          <w:sz w:val="24"/>
          <w:szCs w:val="24"/>
        </w:rPr>
        <w:t>), analgesics and mouthrinse (chlorhexidine gluconate 0.12%). He was encouraged to maintain good oral hygiene. His follow-up visits were also scheduled.</w:t>
      </w:r>
    </w:p>
    <w:p w14:paraId="0AE47D10" w14:textId="0B3B76EE" w:rsidR="0093434F" w:rsidRPr="0093434F" w:rsidRDefault="0093434F" w:rsidP="0093434F">
      <w:pPr>
        <w:rPr>
          <w:rFonts w:cstheme="minorHAnsi"/>
          <w:sz w:val="24"/>
          <w:szCs w:val="24"/>
        </w:rPr>
      </w:pPr>
      <w:r w:rsidRPr="0093434F">
        <w:rPr>
          <w:rFonts w:cstheme="minorHAnsi"/>
          <w:sz w:val="24"/>
          <w:szCs w:val="24"/>
        </w:rPr>
        <w:t>At his visit to the clinic, 3</w:t>
      </w:r>
      <w:r w:rsidR="003C55DB">
        <w:rPr>
          <w:rFonts w:cstheme="minorHAnsi"/>
          <w:sz w:val="24"/>
          <w:szCs w:val="24"/>
        </w:rPr>
        <w:t xml:space="preserve"> </w:t>
      </w:r>
      <w:r w:rsidRPr="0093434F">
        <w:rPr>
          <w:rFonts w:cstheme="minorHAnsi"/>
          <w:sz w:val="24"/>
          <w:szCs w:val="24"/>
        </w:rPr>
        <w:t>weeks later, the patient reported discomfort with his left central incisor during occlusion. The tooth presented mild sensitivity to the cold test, but it was highly sensitive to percussion. Development of pulp necrosis of the tooth was decided. Endodontic therapy with calcium hydroxide was initiated after pulp removal under local anesthesia. At this session, the splint was removed. Both teeth were asymptomatic at the second month recall and calcium hydroxide dressings were removed. After step-back preparation and irrigation, the root canals of incisors were dried and obturated permanently with gutta percha points and sealer. The fractured incisal edge of lateral incisor and the endodontic access cavities were restored with composite resin (</w:t>
      </w:r>
      <w:r w:rsidRPr="00CF1EDA">
        <w:rPr>
          <w:rFonts w:cstheme="minorHAnsi"/>
          <w:b/>
          <w:bCs/>
          <w:sz w:val="24"/>
          <w:szCs w:val="24"/>
        </w:rPr>
        <w:t>Fig. 3</w:t>
      </w:r>
      <w:r w:rsidRPr="0093434F">
        <w:rPr>
          <w:rFonts w:cstheme="minorHAnsi"/>
          <w:sz w:val="24"/>
          <w:szCs w:val="24"/>
        </w:rPr>
        <w:t>).</w:t>
      </w:r>
    </w:p>
    <w:p w14:paraId="7A9E8F53" w14:textId="00AE290E" w:rsidR="0093434F" w:rsidRPr="0093434F" w:rsidRDefault="0093434F" w:rsidP="003C55DB">
      <w:pPr>
        <w:pStyle w:val="NoSpacing"/>
      </w:pPr>
      <w:r w:rsidRPr="0093434F">
        <w:rPr>
          <w:noProof/>
        </w:rPr>
        <w:drawing>
          <wp:inline distT="0" distB="0" distL="0" distR="0" wp14:anchorId="1BDBAB55" wp14:editId="1E5E999E">
            <wp:extent cx="1828800" cy="2560320"/>
            <wp:effectExtent l="0" t="0" r="0" b="0"/>
            <wp:docPr id="2" name="Picture 2"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0" cy="2560320"/>
                    </a:xfrm>
                    <a:prstGeom prst="rect">
                      <a:avLst/>
                    </a:prstGeom>
                    <a:noFill/>
                    <a:ln>
                      <a:noFill/>
                    </a:ln>
                  </pic:spPr>
                </pic:pic>
              </a:graphicData>
            </a:graphic>
          </wp:inline>
        </w:drawing>
      </w:r>
    </w:p>
    <w:p w14:paraId="29EC1A54" w14:textId="7D0265A0" w:rsidR="0093434F" w:rsidRDefault="0093434F" w:rsidP="003C55DB">
      <w:pPr>
        <w:pStyle w:val="NoSpacing"/>
      </w:pPr>
      <w:r w:rsidRPr="0093434F">
        <w:rPr>
          <w:b/>
          <w:bCs/>
        </w:rPr>
        <w:t>Figure 3</w:t>
      </w:r>
      <w:r w:rsidR="003C55DB">
        <w:t xml:space="preserve"> </w:t>
      </w:r>
      <w:r w:rsidRPr="0093434F">
        <w:t>Definitive endodontic treatment of the permanent central and left incisors was carried out at postoperative second month.</w:t>
      </w:r>
    </w:p>
    <w:p w14:paraId="37EBEBBC" w14:textId="77777777" w:rsidR="003C55DB" w:rsidRPr="0093434F" w:rsidRDefault="003C55DB" w:rsidP="0093434F">
      <w:pPr>
        <w:rPr>
          <w:rFonts w:cstheme="minorHAnsi"/>
          <w:sz w:val="24"/>
          <w:szCs w:val="24"/>
        </w:rPr>
      </w:pPr>
    </w:p>
    <w:p w14:paraId="61BAD551" w14:textId="73F5192E" w:rsidR="0093434F" w:rsidRPr="0093434F" w:rsidRDefault="0093434F" w:rsidP="0093434F">
      <w:pPr>
        <w:rPr>
          <w:rFonts w:cstheme="minorHAnsi"/>
          <w:sz w:val="24"/>
          <w:szCs w:val="24"/>
        </w:rPr>
      </w:pPr>
      <w:r w:rsidRPr="0093434F">
        <w:rPr>
          <w:rFonts w:cstheme="minorHAnsi"/>
          <w:sz w:val="24"/>
          <w:szCs w:val="24"/>
        </w:rPr>
        <w:t>The patient was seen in the clinic at 6-month intervals. Twenty-eight month after the traumatic injury, clinical examination revealed that the left lateral incisor had normal periodontal contour and physiologic mobility. No periapical tenderness was observed. In the radiographic examination, however, healing without signs of root resorption was evident (</w:t>
      </w:r>
      <w:r w:rsidRPr="00CF1EDA">
        <w:rPr>
          <w:rFonts w:cstheme="minorHAnsi"/>
          <w:b/>
          <w:bCs/>
          <w:sz w:val="24"/>
          <w:szCs w:val="24"/>
        </w:rPr>
        <w:t>Fig. 4</w:t>
      </w:r>
      <w:r w:rsidRPr="0093434F">
        <w:rPr>
          <w:rFonts w:cstheme="minorHAnsi"/>
          <w:sz w:val="24"/>
          <w:szCs w:val="24"/>
        </w:rPr>
        <w:t>).</w:t>
      </w:r>
    </w:p>
    <w:p w14:paraId="5796653B" w14:textId="1F462EE5" w:rsidR="0093434F" w:rsidRPr="0093434F" w:rsidRDefault="0093434F" w:rsidP="003C55DB">
      <w:pPr>
        <w:pStyle w:val="NoSpacing"/>
      </w:pPr>
      <w:r w:rsidRPr="0093434F">
        <w:rPr>
          <w:noProof/>
        </w:rPr>
        <w:drawing>
          <wp:inline distT="0" distB="0" distL="0" distR="0" wp14:anchorId="55489A25" wp14:editId="7BA8E48E">
            <wp:extent cx="1828800" cy="2560320"/>
            <wp:effectExtent l="0" t="0" r="0" b="0"/>
            <wp:docPr id="1" name="Picture 1"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28800" cy="2560320"/>
                    </a:xfrm>
                    <a:prstGeom prst="rect">
                      <a:avLst/>
                    </a:prstGeom>
                    <a:noFill/>
                    <a:ln>
                      <a:noFill/>
                    </a:ln>
                  </pic:spPr>
                </pic:pic>
              </a:graphicData>
            </a:graphic>
          </wp:inline>
        </w:drawing>
      </w:r>
    </w:p>
    <w:p w14:paraId="1A8755CA" w14:textId="27D0CC98" w:rsidR="0093434F" w:rsidRPr="0093434F" w:rsidRDefault="0093434F" w:rsidP="003C55DB">
      <w:pPr>
        <w:pStyle w:val="NoSpacing"/>
      </w:pPr>
      <w:r w:rsidRPr="0093434F">
        <w:rPr>
          <w:b/>
          <w:bCs/>
        </w:rPr>
        <w:t>Figure 4</w:t>
      </w:r>
      <w:r w:rsidR="003C55DB">
        <w:t xml:space="preserve"> </w:t>
      </w:r>
      <w:r w:rsidRPr="0093434F">
        <w:t>Satisfactory and uncomplicated healing is evident after 28</w:t>
      </w:r>
      <w:r w:rsidR="003C55DB">
        <w:t xml:space="preserve"> </w:t>
      </w:r>
      <w:r w:rsidRPr="0093434F">
        <w:t>months.</w:t>
      </w:r>
    </w:p>
    <w:p w14:paraId="54F2DD87" w14:textId="77777777" w:rsidR="0093434F" w:rsidRPr="0093434F" w:rsidRDefault="0093434F" w:rsidP="003C55DB">
      <w:pPr>
        <w:pStyle w:val="Heading1"/>
      </w:pPr>
      <w:r w:rsidRPr="0093434F">
        <w:t>Discussion</w:t>
      </w:r>
    </w:p>
    <w:p w14:paraId="04297843" w14:textId="56C0AA29" w:rsidR="0093434F" w:rsidRPr="0093434F" w:rsidRDefault="0093434F" w:rsidP="0093434F">
      <w:pPr>
        <w:rPr>
          <w:rFonts w:cstheme="minorHAnsi"/>
          <w:sz w:val="24"/>
          <w:szCs w:val="24"/>
        </w:rPr>
      </w:pPr>
      <w:r w:rsidRPr="0093434F">
        <w:rPr>
          <w:rFonts w:cstheme="minorHAnsi"/>
          <w:sz w:val="24"/>
          <w:szCs w:val="24"/>
        </w:rPr>
        <w:t>The most severe form of luxation injury, intrusion, not surprisingly, yields the poorest prognosis and requires more complex treatment. There is no consensus reached on the optimal treatment of intruded permanent teeth (</w:t>
      </w:r>
      <w:r w:rsidRPr="00CF1EDA">
        <w:rPr>
          <w:rFonts w:cstheme="minorHAnsi"/>
          <w:b/>
          <w:bCs/>
          <w:sz w:val="24"/>
          <w:szCs w:val="24"/>
        </w:rPr>
        <w:t>10</w:t>
      </w:r>
      <w:r w:rsidRPr="0093434F">
        <w:rPr>
          <w:rFonts w:cstheme="minorHAnsi"/>
          <w:sz w:val="24"/>
          <w:szCs w:val="24"/>
        </w:rPr>
        <w:t>, </w:t>
      </w:r>
      <w:r w:rsidRPr="00CF1EDA">
        <w:rPr>
          <w:rFonts w:cstheme="minorHAnsi"/>
          <w:b/>
          <w:bCs/>
          <w:sz w:val="24"/>
          <w:szCs w:val="24"/>
        </w:rPr>
        <w:t>12</w:t>
      </w:r>
      <w:r w:rsidRPr="0093434F">
        <w:rPr>
          <w:rFonts w:cstheme="minorHAnsi"/>
          <w:sz w:val="24"/>
          <w:szCs w:val="24"/>
        </w:rPr>
        <w:t>, </w:t>
      </w:r>
      <w:r w:rsidRPr="00CF1EDA">
        <w:rPr>
          <w:rFonts w:cstheme="minorHAnsi"/>
          <w:b/>
          <w:bCs/>
          <w:sz w:val="24"/>
          <w:szCs w:val="24"/>
        </w:rPr>
        <w:t>13</w:t>
      </w:r>
      <w:r w:rsidRPr="0093434F">
        <w:rPr>
          <w:rFonts w:cstheme="minorHAnsi"/>
          <w:sz w:val="24"/>
          <w:szCs w:val="24"/>
        </w:rPr>
        <w:t>)</w:t>
      </w:r>
    </w:p>
    <w:p w14:paraId="45F74B40" w14:textId="77777777" w:rsidR="0093434F" w:rsidRPr="0093434F" w:rsidRDefault="0093434F" w:rsidP="0093434F">
      <w:pPr>
        <w:rPr>
          <w:rFonts w:cstheme="minorHAnsi"/>
          <w:sz w:val="24"/>
          <w:szCs w:val="24"/>
        </w:rPr>
      </w:pPr>
      <w:r w:rsidRPr="0093434F">
        <w:rPr>
          <w:rFonts w:cstheme="minorHAnsi"/>
          <w:sz w:val="24"/>
          <w:szCs w:val="24"/>
        </w:rPr>
        <w:t>The recommended treatment options for intruded teeth include:</w:t>
      </w:r>
    </w:p>
    <w:p w14:paraId="3E88E863" w14:textId="6297F18A" w:rsidR="0093434F" w:rsidRPr="003C55DB" w:rsidRDefault="0093434F" w:rsidP="003C55DB">
      <w:pPr>
        <w:pStyle w:val="NoSpacing"/>
        <w:numPr>
          <w:ilvl w:val="0"/>
          <w:numId w:val="20"/>
        </w:numPr>
        <w:rPr>
          <w:rFonts w:cstheme="minorHAnsi"/>
          <w:sz w:val="24"/>
          <w:szCs w:val="24"/>
        </w:rPr>
      </w:pPr>
      <w:r w:rsidRPr="003C55DB">
        <w:rPr>
          <w:rFonts w:cstheme="minorHAnsi"/>
          <w:sz w:val="24"/>
          <w:szCs w:val="24"/>
        </w:rPr>
        <w:t>Allowing spontaneous re-eruption of the tooth (</w:t>
      </w:r>
      <w:r w:rsidRPr="00CF1EDA">
        <w:rPr>
          <w:rFonts w:cstheme="minorHAnsi"/>
          <w:b/>
          <w:bCs/>
          <w:sz w:val="24"/>
          <w:szCs w:val="24"/>
        </w:rPr>
        <w:t>9</w:t>
      </w:r>
      <w:r w:rsidRPr="003C55DB">
        <w:rPr>
          <w:rFonts w:cstheme="minorHAnsi"/>
          <w:sz w:val="24"/>
          <w:szCs w:val="24"/>
        </w:rPr>
        <w:t>, </w:t>
      </w:r>
      <w:r w:rsidRPr="00CF1EDA">
        <w:rPr>
          <w:rFonts w:cstheme="minorHAnsi"/>
          <w:b/>
          <w:bCs/>
          <w:sz w:val="24"/>
          <w:szCs w:val="24"/>
        </w:rPr>
        <w:t>10</w:t>
      </w:r>
      <w:r w:rsidRPr="003C55DB">
        <w:rPr>
          <w:rFonts w:cstheme="minorHAnsi"/>
          <w:sz w:val="24"/>
          <w:szCs w:val="24"/>
        </w:rPr>
        <w:t>, </w:t>
      </w:r>
      <w:r w:rsidRPr="00CF1EDA">
        <w:rPr>
          <w:rFonts w:cstheme="minorHAnsi"/>
          <w:b/>
          <w:bCs/>
          <w:sz w:val="24"/>
          <w:szCs w:val="24"/>
        </w:rPr>
        <w:t>14</w:t>
      </w:r>
      <w:r w:rsidRPr="003C55DB">
        <w:rPr>
          <w:rFonts w:cstheme="minorHAnsi"/>
          <w:sz w:val="24"/>
          <w:szCs w:val="24"/>
        </w:rPr>
        <w:t>, </w:t>
      </w:r>
      <w:r w:rsidRPr="00CF1EDA">
        <w:rPr>
          <w:rFonts w:cstheme="minorHAnsi"/>
          <w:b/>
          <w:bCs/>
          <w:sz w:val="24"/>
          <w:szCs w:val="24"/>
        </w:rPr>
        <w:t>15</w:t>
      </w:r>
      <w:r w:rsidRPr="003C55DB">
        <w:rPr>
          <w:rFonts w:cstheme="minorHAnsi"/>
          <w:sz w:val="24"/>
          <w:szCs w:val="24"/>
        </w:rPr>
        <w:t>)</w:t>
      </w:r>
    </w:p>
    <w:p w14:paraId="56D1D64C" w14:textId="5B259249" w:rsidR="0093434F" w:rsidRPr="003C55DB" w:rsidRDefault="0093434F" w:rsidP="003C55DB">
      <w:pPr>
        <w:pStyle w:val="NoSpacing"/>
        <w:numPr>
          <w:ilvl w:val="0"/>
          <w:numId w:val="20"/>
        </w:numPr>
        <w:rPr>
          <w:rFonts w:cstheme="minorHAnsi"/>
          <w:sz w:val="24"/>
          <w:szCs w:val="24"/>
        </w:rPr>
      </w:pPr>
      <w:r w:rsidRPr="003C55DB">
        <w:rPr>
          <w:rFonts w:cstheme="minorHAnsi"/>
          <w:sz w:val="24"/>
          <w:szCs w:val="24"/>
        </w:rPr>
        <w:t>Immediate surgical repositioning and fixation (</w:t>
      </w:r>
      <w:r w:rsidRPr="00CF1EDA">
        <w:rPr>
          <w:rFonts w:cstheme="minorHAnsi"/>
          <w:b/>
          <w:bCs/>
          <w:sz w:val="24"/>
          <w:szCs w:val="24"/>
        </w:rPr>
        <w:t>16</w:t>
      </w:r>
      <w:r w:rsidRPr="003C55DB">
        <w:rPr>
          <w:rFonts w:cstheme="minorHAnsi"/>
          <w:sz w:val="24"/>
          <w:szCs w:val="24"/>
        </w:rPr>
        <w:t>, </w:t>
      </w:r>
      <w:r w:rsidRPr="00CF1EDA">
        <w:rPr>
          <w:rFonts w:cstheme="minorHAnsi"/>
          <w:b/>
          <w:bCs/>
          <w:sz w:val="24"/>
          <w:szCs w:val="24"/>
        </w:rPr>
        <w:t>17</w:t>
      </w:r>
      <w:r w:rsidRPr="003C55DB">
        <w:rPr>
          <w:rFonts w:cstheme="minorHAnsi"/>
          <w:sz w:val="24"/>
          <w:szCs w:val="24"/>
        </w:rPr>
        <w:t>)</w:t>
      </w:r>
    </w:p>
    <w:p w14:paraId="4DDB63E0" w14:textId="17A1D29A" w:rsidR="0093434F" w:rsidRPr="003C55DB" w:rsidRDefault="0093434F" w:rsidP="003C55DB">
      <w:pPr>
        <w:pStyle w:val="NoSpacing"/>
        <w:numPr>
          <w:ilvl w:val="0"/>
          <w:numId w:val="20"/>
        </w:numPr>
        <w:rPr>
          <w:rFonts w:cstheme="minorHAnsi"/>
          <w:sz w:val="24"/>
          <w:szCs w:val="24"/>
        </w:rPr>
      </w:pPr>
      <w:r w:rsidRPr="003C55DB">
        <w:rPr>
          <w:rFonts w:cstheme="minorHAnsi"/>
          <w:sz w:val="24"/>
          <w:szCs w:val="24"/>
        </w:rPr>
        <w:t>Orthodontic repositioning (extrusion) (</w:t>
      </w:r>
      <w:r w:rsidRPr="00CF1EDA">
        <w:rPr>
          <w:rFonts w:cstheme="minorHAnsi"/>
          <w:b/>
          <w:bCs/>
          <w:sz w:val="24"/>
          <w:szCs w:val="24"/>
        </w:rPr>
        <w:t>18</w:t>
      </w:r>
      <w:r w:rsidRPr="003C55DB">
        <w:rPr>
          <w:rFonts w:cstheme="minorHAnsi"/>
          <w:sz w:val="24"/>
          <w:szCs w:val="24"/>
        </w:rPr>
        <w:t>-</w:t>
      </w:r>
      <w:r w:rsidRPr="00CF1EDA">
        <w:rPr>
          <w:rFonts w:cstheme="minorHAnsi"/>
          <w:b/>
          <w:bCs/>
          <w:sz w:val="24"/>
          <w:szCs w:val="24"/>
        </w:rPr>
        <w:t>20</w:t>
      </w:r>
      <w:r w:rsidRPr="003C55DB">
        <w:rPr>
          <w:rFonts w:cstheme="minorHAnsi"/>
          <w:sz w:val="24"/>
          <w:szCs w:val="24"/>
        </w:rPr>
        <w:t>)</w:t>
      </w:r>
    </w:p>
    <w:p w14:paraId="5E3519F8" w14:textId="77777777" w:rsidR="003C55DB" w:rsidRDefault="003C55DB" w:rsidP="0093434F">
      <w:pPr>
        <w:rPr>
          <w:rFonts w:cstheme="minorHAnsi"/>
          <w:sz w:val="24"/>
          <w:szCs w:val="24"/>
        </w:rPr>
      </w:pPr>
    </w:p>
    <w:p w14:paraId="74937864" w14:textId="6278B183" w:rsidR="0093434F" w:rsidRPr="0093434F" w:rsidRDefault="0093434F" w:rsidP="0093434F">
      <w:pPr>
        <w:rPr>
          <w:rFonts w:cstheme="minorHAnsi"/>
          <w:sz w:val="24"/>
          <w:szCs w:val="24"/>
        </w:rPr>
      </w:pPr>
      <w:r w:rsidRPr="0093434F">
        <w:rPr>
          <w:rFonts w:cstheme="minorHAnsi"/>
          <w:sz w:val="24"/>
          <w:szCs w:val="24"/>
        </w:rPr>
        <w:t>Spontaneous re-eruption of primary teeth following an intrusion injury is usually expected. For the permanent teeth, however, waiting for spontaneous re-eruption is indicated for immature teeth because of their high potential for eruption (</w:t>
      </w:r>
      <w:r w:rsidRPr="00CF1EDA">
        <w:rPr>
          <w:rFonts w:cstheme="minorHAnsi"/>
          <w:b/>
          <w:bCs/>
          <w:sz w:val="24"/>
          <w:szCs w:val="24"/>
        </w:rPr>
        <w:t>9</w:t>
      </w:r>
      <w:r w:rsidRPr="0093434F">
        <w:rPr>
          <w:rFonts w:cstheme="minorHAnsi"/>
          <w:sz w:val="24"/>
          <w:szCs w:val="24"/>
        </w:rPr>
        <w:t>, </w:t>
      </w:r>
      <w:r w:rsidRPr="00CF1EDA">
        <w:rPr>
          <w:rFonts w:cstheme="minorHAnsi"/>
          <w:b/>
          <w:bCs/>
          <w:sz w:val="24"/>
          <w:szCs w:val="24"/>
        </w:rPr>
        <w:t>10</w:t>
      </w:r>
      <w:r w:rsidRPr="0093434F">
        <w:rPr>
          <w:rFonts w:cstheme="minorHAnsi"/>
          <w:sz w:val="24"/>
          <w:szCs w:val="24"/>
        </w:rPr>
        <w:t>, </w:t>
      </w:r>
      <w:r w:rsidRPr="00CF1EDA">
        <w:rPr>
          <w:rFonts w:cstheme="minorHAnsi"/>
          <w:b/>
          <w:bCs/>
          <w:sz w:val="24"/>
          <w:szCs w:val="24"/>
        </w:rPr>
        <w:t>21</w:t>
      </w:r>
      <w:r w:rsidRPr="0093434F">
        <w:rPr>
          <w:rFonts w:cstheme="minorHAnsi"/>
          <w:sz w:val="24"/>
          <w:szCs w:val="24"/>
        </w:rPr>
        <w:t>). At this point, studies related to traumatic injuries of teeth should bear in mind that one-third of primary teeth (</w:t>
      </w:r>
      <w:r w:rsidRPr="00CF1EDA">
        <w:rPr>
          <w:rFonts w:cstheme="minorHAnsi"/>
          <w:b/>
          <w:bCs/>
          <w:sz w:val="24"/>
          <w:szCs w:val="24"/>
        </w:rPr>
        <w:t>22</w:t>
      </w:r>
      <w:r w:rsidRPr="0093434F">
        <w:rPr>
          <w:rFonts w:cstheme="minorHAnsi"/>
          <w:sz w:val="24"/>
          <w:szCs w:val="24"/>
        </w:rPr>
        <w:t>) and 63% of permanent teeth (</w:t>
      </w:r>
      <w:r w:rsidRPr="00CF1EDA">
        <w:rPr>
          <w:rFonts w:cstheme="minorHAnsi"/>
          <w:b/>
          <w:bCs/>
          <w:sz w:val="24"/>
          <w:szCs w:val="24"/>
        </w:rPr>
        <w:t>8</w:t>
      </w:r>
      <w:r w:rsidRPr="0093434F">
        <w:rPr>
          <w:rFonts w:cstheme="minorHAnsi"/>
          <w:sz w:val="24"/>
          <w:szCs w:val="24"/>
        </w:rPr>
        <w:t>) that were followed-up for re-eruption have developed pulp necrosis.</w:t>
      </w:r>
    </w:p>
    <w:p w14:paraId="587E835F" w14:textId="4076A678" w:rsidR="0093434F" w:rsidRPr="0093434F" w:rsidRDefault="0093434F" w:rsidP="0093434F">
      <w:pPr>
        <w:rPr>
          <w:rFonts w:cstheme="minorHAnsi"/>
          <w:sz w:val="24"/>
          <w:szCs w:val="24"/>
        </w:rPr>
      </w:pPr>
      <w:r w:rsidRPr="0093434F">
        <w:rPr>
          <w:rFonts w:cstheme="minorHAnsi"/>
          <w:sz w:val="24"/>
          <w:szCs w:val="24"/>
        </w:rPr>
        <w:t>Orthodontic extrusion is an another option for the management of intruded permanent teeth. It has been suggested as a possible alternative which might allow for remodeling of bone and the periodontal apparatus (</w:t>
      </w:r>
      <w:r w:rsidRPr="00CF1EDA">
        <w:rPr>
          <w:rFonts w:cstheme="minorHAnsi"/>
          <w:b/>
          <w:bCs/>
          <w:sz w:val="24"/>
          <w:szCs w:val="24"/>
        </w:rPr>
        <w:t>23</w:t>
      </w:r>
      <w:r w:rsidRPr="0093434F">
        <w:rPr>
          <w:rFonts w:cstheme="minorHAnsi"/>
          <w:sz w:val="24"/>
          <w:szCs w:val="24"/>
        </w:rPr>
        <w:t>). Successful treatments of cases using this technique have been reported in the literature (</w:t>
      </w:r>
      <w:r w:rsidRPr="00CF1EDA">
        <w:rPr>
          <w:rFonts w:cstheme="minorHAnsi"/>
          <w:b/>
          <w:bCs/>
          <w:sz w:val="24"/>
          <w:szCs w:val="24"/>
        </w:rPr>
        <w:t>24</w:t>
      </w:r>
      <w:r w:rsidRPr="0093434F">
        <w:rPr>
          <w:rFonts w:cstheme="minorHAnsi"/>
          <w:sz w:val="24"/>
          <w:szCs w:val="24"/>
        </w:rPr>
        <w:t>-</w:t>
      </w:r>
      <w:r w:rsidRPr="00CF1EDA">
        <w:rPr>
          <w:rFonts w:cstheme="minorHAnsi"/>
          <w:b/>
          <w:bCs/>
          <w:sz w:val="24"/>
          <w:szCs w:val="24"/>
        </w:rPr>
        <w:t>26</w:t>
      </w:r>
      <w:r w:rsidRPr="0093434F">
        <w:rPr>
          <w:rFonts w:cstheme="minorHAnsi"/>
          <w:sz w:val="24"/>
          <w:szCs w:val="24"/>
        </w:rPr>
        <w:t>). Andreasen and Andreasen (</w:t>
      </w:r>
      <w:r w:rsidRPr="00CF1EDA">
        <w:rPr>
          <w:rFonts w:cstheme="minorHAnsi"/>
          <w:b/>
          <w:bCs/>
          <w:sz w:val="24"/>
          <w:szCs w:val="24"/>
        </w:rPr>
        <w:t>10</w:t>
      </w:r>
      <w:r w:rsidRPr="0093434F">
        <w:rPr>
          <w:rFonts w:cstheme="minorHAnsi"/>
          <w:sz w:val="24"/>
          <w:szCs w:val="24"/>
        </w:rPr>
        <w:t>) have considered this option as the treatment of choice for most of the cases involving mature and immature permanent teeth. However, the guidelines of the Royal College of Surgeons of England (RCSE) related to this issue (</w:t>
      </w:r>
      <w:r w:rsidRPr="00CF1EDA">
        <w:rPr>
          <w:rFonts w:cstheme="minorHAnsi"/>
          <w:b/>
          <w:bCs/>
          <w:sz w:val="24"/>
          <w:szCs w:val="24"/>
        </w:rPr>
        <w:t>12</w:t>
      </w:r>
      <w:r w:rsidRPr="0093434F">
        <w:rPr>
          <w:rFonts w:cstheme="minorHAnsi"/>
          <w:sz w:val="24"/>
          <w:szCs w:val="24"/>
        </w:rPr>
        <w:t>), suggest orthodontic extrusion for the management of mildly (&lt;3</w:t>
      </w:r>
      <w:r w:rsidR="003C55DB">
        <w:rPr>
          <w:rFonts w:cstheme="minorHAnsi"/>
          <w:sz w:val="24"/>
          <w:szCs w:val="24"/>
        </w:rPr>
        <w:t xml:space="preserve"> </w:t>
      </w:r>
      <w:r w:rsidRPr="0093434F">
        <w:rPr>
          <w:rFonts w:cstheme="minorHAnsi"/>
          <w:sz w:val="24"/>
          <w:szCs w:val="24"/>
        </w:rPr>
        <w:t>mm, RCSE category 1) or moderately (3–6</w:t>
      </w:r>
      <w:r w:rsidR="003C55DB">
        <w:rPr>
          <w:rFonts w:cstheme="minorHAnsi"/>
          <w:sz w:val="24"/>
          <w:szCs w:val="24"/>
        </w:rPr>
        <w:t xml:space="preserve"> </w:t>
      </w:r>
      <w:r w:rsidRPr="0093434F">
        <w:rPr>
          <w:rFonts w:cstheme="minorHAnsi"/>
          <w:sz w:val="24"/>
          <w:szCs w:val="24"/>
        </w:rPr>
        <w:t>mm, RCSE category 2) intruded incisors with complete root. Orthodontic extrusion of RCSE category 2 teeth with incomplete apex has also been suggested as an alternative.</w:t>
      </w:r>
    </w:p>
    <w:p w14:paraId="0882B4D9" w14:textId="33E33771" w:rsidR="0093434F" w:rsidRPr="0093434F" w:rsidRDefault="0093434F" w:rsidP="0093434F">
      <w:pPr>
        <w:rPr>
          <w:rFonts w:cstheme="minorHAnsi"/>
          <w:sz w:val="24"/>
          <w:szCs w:val="24"/>
        </w:rPr>
      </w:pPr>
      <w:r w:rsidRPr="0093434F">
        <w:rPr>
          <w:rFonts w:cstheme="minorHAnsi"/>
          <w:sz w:val="24"/>
          <w:szCs w:val="24"/>
        </w:rPr>
        <w:t>Turley et al. (</w:t>
      </w:r>
      <w:r w:rsidRPr="00CF1EDA">
        <w:rPr>
          <w:rFonts w:cstheme="minorHAnsi"/>
          <w:b/>
          <w:bCs/>
          <w:sz w:val="24"/>
          <w:szCs w:val="24"/>
        </w:rPr>
        <w:t>18</w:t>
      </w:r>
      <w:r w:rsidRPr="0093434F">
        <w:rPr>
          <w:rFonts w:cstheme="minorHAnsi"/>
          <w:sz w:val="24"/>
          <w:szCs w:val="24"/>
        </w:rPr>
        <w:t>), in an animal experiment, examined the effect of orthodontic extrusion and observation for re-eruption on intruded dog teeth. They concluded that when the injury to the tooth was severe, orthodontic extrusion had little effect on repositioning of the injured tooth but resulted in undesirable movement (intrusion) of the anchorage teeth. However, when the injury was less severe, orthodontic forces facilitated repositioning of the affected tooth. The disadvantages of orthodontic extrusion have been reported as long treatment time and retention period, strict patient compliance and higher treatment costs (</w:t>
      </w:r>
      <w:r w:rsidRPr="00CF1EDA">
        <w:rPr>
          <w:rFonts w:cstheme="minorHAnsi"/>
          <w:b/>
          <w:bCs/>
          <w:sz w:val="24"/>
          <w:szCs w:val="24"/>
        </w:rPr>
        <w:t>25</w:t>
      </w:r>
      <w:r w:rsidRPr="0093434F">
        <w:rPr>
          <w:rFonts w:cstheme="minorHAnsi"/>
          <w:sz w:val="24"/>
          <w:szCs w:val="24"/>
        </w:rPr>
        <w:t>, </w:t>
      </w:r>
      <w:r w:rsidRPr="00CF1EDA">
        <w:rPr>
          <w:rFonts w:cstheme="minorHAnsi"/>
          <w:b/>
          <w:bCs/>
          <w:sz w:val="24"/>
          <w:szCs w:val="24"/>
        </w:rPr>
        <w:t>27</w:t>
      </w:r>
      <w:r w:rsidRPr="0093434F">
        <w:rPr>
          <w:rFonts w:cstheme="minorHAnsi"/>
          <w:sz w:val="24"/>
          <w:szCs w:val="24"/>
        </w:rPr>
        <w:t>).</w:t>
      </w:r>
    </w:p>
    <w:p w14:paraId="19609A70" w14:textId="6CA86365" w:rsidR="0093434F" w:rsidRPr="0093434F" w:rsidRDefault="0093434F" w:rsidP="0093434F">
      <w:pPr>
        <w:rPr>
          <w:rFonts w:cstheme="minorHAnsi"/>
          <w:sz w:val="24"/>
          <w:szCs w:val="24"/>
        </w:rPr>
      </w:pPr>
      <w:r w:rsidRPr="0093434F">
        <w:rPr>
          <w:rFonts w:cstheme="minorHAnsi"/>
          <w:sz w:val="24"/>
          <w:szCs w:val="24"/>
        </w:rPr>
        <w:t>Kenny et al. (</w:t>
      </w:r>
      <w:r w:rsidRPr="00CF1EDA">
        <w:rPr>
          <w:rFonts w:cstheme="minorHAnsi"/>
          <w:b/>
          <w:bCs/>
          <w:sz w:val="24"/>
          <w:szCs w:val="24"/>
        </w:rPr>
        <w:t>2</w:t>
      </w:r>
      <w:r w:rsidRPr="0093434F">
        <w:rPr>
          <w:rFonts w:cstheme="minorHAnsi"/>
          <w:sz w:val="24"/>
          <w:szCs w:val="24"/>
        </w:rPr>
        <w:t>) and Humphrey et al. (</w:t>
      </w:r>
      <w:r w:rsidRPr="00CF1EDA">
        <w:rPr>
          <w:rFonts w:cstheme="minorHAnsi"/>
          <w:b/>
          <w:bCs/>
          <w:sz w:val="24"/>
          <w:szCs w:val="24"/>
        </w:rPr>
        <w:t>27</w:t>
      </w:r>
      <w:r w:rsidRPr="0093434F">
        <w:rPr>
          <w:rFonts w:cstheme="minorHAnsi"/>
          <w:sz w:val="24"/>
          <w:szCs w:val="24"/>
        </w:rPr>
        <w:t>) have criticized the term ‘spontaneous eruption’ which, according to them, gives a falsely optimistic impression as tooth movement after injury is both unpredictable and pathological rather than developmental, as it would be in normal eruption. Another term that these authors have opposed to is ‘orthodontic repositioning’. They state that the traction forces used to move intruded incisors exceed those of conventional orthodontic treatment, and severely intruded teeth do not have a functional PDL, a prerequisite for orthodontic movement. These terms imply that an intruded tooth will return to its original location with time or that it can be moved there by the same mechanics and with the same predictability as conventional orthodontic treatment, neither of which is necessarily true (</w:t>
      </w:r>
      <w:r w:rsidRPr="00CF1EDA">
        <w:rPr>
          <w:rFonts w:cstheme="minorHAnsi"/>
          <w:b/>
          <w:bCs/>
          <w:sz w:val="24"/>
          <w:szCs w:val="24"/>
        </w:rPr>
        <w:t>2</w:t>
      </w:r>
      <w:r w:rsidRPr="0093434F">
        <w:rPr>
          <w:rFonts w:cstheme="minorHAnsi"/>
          <w:sz w:val="24"/>
          <w:szCs w:val="24"/>
        </w:rPr>
        <w:t>).</w:t>
      </w:r>
    </w:p>
    <w:p w14:paraId="2A11779B" w14:textId="4EA58B61" w:rsidR="0093434F" w:rsidRPr="0093434F" w:rsidRDefault="0093434F" w:rsidP="0093434F">
      <w:pPr>
        <w:rPr>
          <w:rFonts w:cstheme="minorHAnsi"/>
          <w:sz w:val="24"/>
          <w:szCs w:val="24"/>
        </w:rPr>
      </w:pPr>
      <w:r w:rsidRPr="0093434F">
        <w:rPr>
          <w:rFonts w:cstheme="minorHAnsi"/>
          <w:sz w:val="24"/>
          <w:szCs w:val="24"/>
        </w:rPr>
        <w:t>Surgical extrusion of teeth has been strongly opposed by some authors because it may increase the risk of external root resorption, sequestration and loss of marginal bone support (</w:t>
      </w:r>
      <w:r w:rsidRPr="00CF1EDA">
        <w:rPr>
          <w:rFonts w:cstheme="minorHAnsi"/>
          <w:b/>
          <w:bCs/>
          <w:sz w:val="24"/>
          <w:szCs w:val="24"/>
        </w:rPr>
        <w:t>8</w:t>
      </w:r>
      <w:r w:rsidRPr="0093434F">
        <w:rPr>
          <w:rFonts w:cstheme="minorHAnsi"/>
          <w:sz w:val="24"/>
          <w:szCs w:val="24"/>
        </w:rPr>
        <w:t>, </w:t>
      </w:r>
      <w:r w:rsidRPr="00CF1EDA">
        <w:rPr>
          <w:rFonts w:cstheme="minorHAnsi"/>
          <w:b/>
          <w:bCs/>
          <w:sz w:val="24"/>
          <w:szCs w:val="24"/>
        </w:rPr>
        <w:t>10</w:t>
      </w:r>
      <w:r w:rsidRPr="0093434F">
        <w:rPr>
          <w:rFonts w:cstheme="minorHAnsi"/>
          <w:sz w:val="24"/>
          <w:szCs w:val="24"/>
        </w:rPr>
        <w:t>, </w:t>
      </w:r>
      <w:r w:rsidRPr="00CF1EDA">
        <w:rPr>
          <w:rFonts w:cstheme="minorHAnsi"/>
          <w:b/>
          <w:bCs/>
          <w:sz w:val="24"/>
          <w:szCs w:val="24"/>
        </w:rPr>
        <w:t>28</w:t>
      </w:r>
      <w:r w:rsidRPr="0093434F">
        <w:rPr>
          <w:rFonts w:cstheme="minorHAnsi"/>
          <w:sz w:val="24"/>
          <w:szCs w:val="24"/>
        </w:rPr>
        <w:t>). Findings of a study by Kinirons and Sutcliffe (</w:t>
      </w:r>
      <w:r w:rsidRPr="00CF1EDA">
        <w:rPr>
          <w:rFonts w:cstheme="minorHAnsi"/>
          <w:b/>
          <w:bCs/>
          <w:sz w:val="24"/>
          <w:szCs w:val="24"/>
        </w:rPr>
        <w:t>29</w:t>
      </w:r>
      <w:r w:rsidRPr="0093434F">
        <w:rPr>
          <w:rFonts w:cstheme="minorHAnsi"/>
          <w:sz w:val="24"/>
          <w:szCs w:val="24"/>
        </w:rPr>
        <w:t>) has indicated that full surgical repositioning of severely intruded teeth was not associated with an increased experience of root resorption or marginal sequestration of bone. Kenny et al. (</w:t>
      </w:r>
      <w:r w:rsidRPr="00CF1EDA">
        <w:rPr>
          <w:rFonts w:cstheme="minorHAnsi"/>
          <w:b/>
          <w:bCs/>
          <w:sz w:val="24"/>
          <w:szCs w:val="24"/>
        </w:rPr>
        <w:t>2</w:t>
      </w:r>
      <w:r w:rsidRPr="0093434F">
        <w:rPr>
          <w:rFonts w:cstheme="minorHAnsi"/>
          <w:sz w:val="24"/>
          <w:szCs w:val="24"/>
        </w:rPr>
        <w:t>) have stated that the amount of intrusion is the critical determinant of pulp and tooth survival. Support for this view has come from the studies by Al-Badri et al. (</w:t>
      </w:r>
      <w:r w:rsidRPr="00CF1EDA">
        <w:rPr>
          <w:rFonts w:cstheme="minorHAnsi"/>
          <w:b/>
          <w:bCs/>
          <w:sz w:val="24"/>
          <w:szCs w:val="24"/>
        </w:rPr>
        <w:t>1</w:t>
      </w:r>
      <w:r w:rsidRPr="0093434F">
        <w:rPr>
          <w:rFonts w:cstheme="minorHAnsi"/>
          <w:sz w:val="24"/>
          <w:szCs w:val="24"/>
        </w:rPr>
        <w:t>), Humphrey et al. (</w:t>
      </w:r>
      <w:r w:rsidRPr="00CF1EDA">
        <w:rPr>
          <w:rFonts w:cstheme="minorHAnsi"/>
          <w:b/>
          <w:bCs/>
          <w:sz w:val="24"/>
          <w:szCs w:val="24"/>
        </w:rPr>
        <w:t>27</w:t>
      </w:r>
      <w:r w:rsidRPr="0093434F">
        <w:rPr>
          <w:rFonts w:cstheme="minorHAnsi"/>
          <w:sz w:val="24"/>
          <w:szCs w:val="24"/>
        </w:rPr>
        <w:t>), Kinirons and Sutcliffe (</w:t>
      </w:r>
      <w:r w:rsidRPr="00CF1EDA">
        <w:rPr>
          <w:rFonts w:cstheme="minorHAnsi"/>
          <w:b/>
          <w:bCs/>
          <w:sz w:val="24"/>
          <w:szCs w:val="24"/>
        </w:rPr>
        <w:t>29</w:t>
      </w:r>
      <w:r w:rsidRPr="0093434F">
        <w:rPr>
          <w:rFonts w:cstheme="minorHAnsi"/>
          <w:sz w:val="24"/>
          <w:szCs w:val="24"/>
        </w:rPr>
        <w:t>) and Ebeleseder et al. (</w:t>
      </w:r>
      <w:r w:rsidRPr="00CF1EDA">
        <w:rPr>
          <w:rFonts w:cstheme="minorHAnsi"/>
          <w:b/>
          <w:bCs/>
          <w:sz w:val="24"/>
          <w:szCs w:val="24"/>
        </w:rPr>
        <w:t>30</w:t>
      </w:r>
      <w:r w:rsidRPr="0093434F">
        <w:rPr>
          <w:rFonts w:cstheme="minorHAnsi"/>
          <w:sz w:val="24"/>
          <w:szCs w:val="24"/>
        </w:rPr>
        <w:t>). The long-term prognosis of an intruded tooth seems to be positively related to the degree of apical closure and root development i.e. the best prognosis is seen in teeth with complete root formation (</w:t>
      </w:r>
      <w:r w:rsidRPr="00CF1EDA">
        <w:rPr>
          <w:rFonts w:cstheme="minorHAnsi"/>
          <w:b/>
          <w:bCs/>
          <w:sz w:val="24"/>
          <w:szCs w:val="24"/>
        </w:rPr>
        <w:t>29</w:t>
      </w:r>
      <w:r w:rsidRPr="0093434F">
        <w:rPr>
          <w:rFonts w:cstheme="minorHAnsi"/>
          <w:sz w:val="24"/>
          <w:szCs w:val="24"/>
        </w:rPr>
        <w:t>).</w:t>
      </w:r>
    </w:p>
    <w:p w14:paraId="7B2642A2" w14:textId="64A60A74" w:rsidR="0093434F" w:rsidRPr="0093434F" w:rsidRDefault="0093434F" w:rsidP="0093434F">
      <w:pPr>
        <w:rPr>
          <w:rFonts w:cstheme="minorHAnsi"/>
          <w:sz w:val="24"/>
          <w:szCs w:val="24"/>
        </w:rPr>
      </w:pPr>
      <w:r w:rsidRPr="0093434F">
        <w:rPr>
          <w:rFonts w:cstheme="minorHAnsi"/>
          <w:sz w:val="24"/>
          <w:szCs w:val="24"/>
        </w:rPr>
        <w:t>The amount of intrusion and stage of root development has led to the treatment approach in the presented case. Together with the immediate surgical repositioning and splinting, endodontic therapy with calcium hydroxide following repositioning was also initiated after pulp removal. As the risk of pulp necrosis increases with the extent of injury to the pulp and PDL and in teeth with complete root formation (</w:t>
      </w:r>
      <w:r w:rsidRPr="00CF1EDA">
        <w:rPr>
          <w:rFonts w:cstheme="minorHAnsi"/>
          <w:b/>
          <w:bCs/>
          <w:sz w:val="24"/>
          <w:szCs w:val="24"/>
        </w:rPr>
        <w:t>8</w:t>
      </w:r>
      <w:r w:rsidRPr="0093434F">
        <w:rPr>
          <w:rFonts w:cstheme="minorHAnsi"/>
          <w:sz w:val="24"/>
          <w:szCs w:val="24"/>
        </w:rPr>
        <w:t>), prophylactic extirpation of the pulp has been recommended to prevent other complications arising from the pulp necrosis (</w:t>
      </w:r>
      <w:r w:rsidRPr="00CF1EDA">
        <w:rPr>
          <w:rFonts w:cstheme="minorHAnsi"/>
          <w:b/>
          <w:bCs/>
          <w:sz w:val="24"/>
          <w:szCs w:val="24"/>
        </w:rPr>
        <w:t>13</w:t>
      </w:r>
      <w:r w:rsidRPr="0093434F">
        <w:rPr>
          <w:rFonts w:cstheme="minorHAnsi"/>
          <w:sz w:val="24"/>
          <w:szCs w:val="24"/>
        </w:rPr>
        <w:t>). It has been established that appropriate, timely removal of a necrotic pulp followed by conventional root canal treatment will prevent inflammatory root resorption, whereas failure to remove a necrotic pulp stimulates inflammatory root resorption (</w:t>
      </w:r>
      <w:r w:rsidRPr="00CF1EDA">
        <w:rPr>
          <w:rFonts w:cstheme="minorHAnsi"/>
          <w:b/>
          <w:bCs/>
          <w:sz w:val="24"/>
          <w:szCs w:val="24"/>
        </w:rPr>
        <w:t>2</w:t>
      </w:r>
      <w:r w:rsidRPr="0093434F">
        <w:rPr>
          <w:rFonts w:cstheme="minorHAnsi"/>
          <w:sz w:val="24"/>
          <w:szCs w:val="24"/>
        </w:rPr>
        <w:t>).</w:t>
      </w:r>
    </w:p>
    <w:p w14:paraId="05D72C14" w14:textId="2C36085E" w:rsidR="0093434F" w:rsidRPr="0093434F" w:rsidRDefault="0093434F" w:rsidP="0093434F">
      <w:pPr>
        <w:rPr>
          <w:rFonts w:cstheme="minorHAnsi"/>
          <w:sz w:val="24"/>
          <w:szCs w:val="24"/>
        </w:rPr>
      </w:pPr>
      <w:r w:rsidRPr="0093434F">
        <w:rPr>
          <w:rFonts w:cstheme="minorHAnsi"/>
          <w:sz w:val="24"/>
          <w:szCs w:val="24"/>
        </w:rPr>
        <w:t>Before the surgical procedure has begun, the patient was given oral doxycycline. This therapy was maintained for 10</w:t>
      </w:r>
      <w:r w:rsidR="003C55DB">
        <w:rPr>
          <w:rFonts w:cstheme="minorHAnsi"/>
          <w:sz w:val="24"/>
          <w:szCs w:val="24"/>
        </w:rPr>
        <w:t xml:space="preserve"> </w:t>
      </w:r>
      <w:r w:rsidRPr="0093434F">
        <w:rPr>
          <w:rFonts w:cstheme="minorHAnsi"/>
          <w:sz w:val="24"/>
          <w:szCs w:val="24"/>
        </w:rPr>
        <w:t>days postoperatively. Doxycycline is a broad-spectrum antibiotic which is derived from tetracycline. Tetracycline has been widely used in the treatment of periodontal disease because of its sustained antimicrobial effects. Recently, tetracycline has been shown to possess anti-resorptive, as well anti-microbial, properties; specifically, it has a direct inhibitory effect on osteoclasts and collagenase (</w:t>
      </w:r>
      <w:r w:rsidRPr="00CF1EDA">
        <w:rPr>
          <w:rFonts w:cstheme="minorHAnsi"/>
          <w:b/>
          <w:bCs/>
          <w:sz w:val="24"/>
          <w:szCs w:val="24"/>
        </w:rPr>
        <w:t>31</w:t>
      </w:r>
      <w:r w:rsidRPr="0093434F">
        <w:rPr>
          <w:rFonts w:cstheme="minorHAnsi"/>
          <w:sz w:val="24"/>
          <w:szCs w:val="24"/>
        </w:rPr>
        <w:t>, </w:t>
      </w:r>
      <w:r w:rsidRPr="00CF1EDA">
        <w:rPr>
          <w:rFonts w:cstheme="minorHAnsi"/>
          <w:b/>
          <w:bCs/>
          <w:sz w:val="24"/>
          <w:szCs w:val="24"/>
        </w:rPr>
        <w:t>32</w:t>
      </w:r>
      <w:r w:rsidRPr="0093434F">
        <w:rPr>
          <w:rFonts w:cstheme="minorHAnsi"/>
          <w:sz w:val="24"/>
          <w:szCs w:val="24"/>
        </w:rPr>
        <w:t>). Thus, if these drugs were found to be as effective as penicillin drugs in limiting bacterial contamination after a traumatic injury and, in addition to this, they possessed an anti-resorptive effect, they might replace penicillin as the systemic antibiotic of choice after this type of injury has occurred (</w:t>
      </w:r>
      <w:r w:rsidRPr="00CF1EDA">
        <w:rPr>
          <w:rFonts w:cstheme="minorHAnsi"/>
          <w:b/>
          <w:bCs/>
          <w:sz w:val="24"/>
          <w:szCs w:val="24"/>
        </w:rPr>
        <w:t>33</w:t>
      </w:r>
      <w:r w:rsidRPr="0093434F">
        <w:rPr>
          <w:rFonts w:cstheme="minorHAnsi"/>
          <w:sz w:val="24"/>
          <w:szCs w:val="24"/>
        </w:rPr>
        <w:t>). As the patient was not susceptible to tetracycline staining because of his age, this drug was preferred in the presented case.</w:t>
      </w:r>
    </w:p>
    <w:p w14:paraId="2AC2AC0C" w14:textId="4D42EE5C" w:rsidR="0093434F" w:rsidRPr="0093434F" w:rsidRDefault="0093434F" w:rsidP="0093434F">
      <w:pPr>
        <w:rPr>
          <w:rFonts w:cstheme="minorHAnsi"/>
          <w:sz w:val="24"/>
          <w:szCs w:val="24"/>
        </w:rPr>
      </w:pPr>
      <w:r w:rsidRPr="0093434F">
        <w:rPr>
          <w:rFonts w:cstheme="minorHAnsi"/>
          <w:sz w:val="24"/>
          <w:szCs w:val="24"/>
        </w:rPr>
        <w:t>According to Andreasen (</w:t>
      </w:r>
      <w:r w:rsidRPr="00CF1EDA">
        <w:rPr>
          <w:rFonts w:cstheme="minorHAnsi"/>
          <w:b/>
          <w:bCs/>
          <w:sz w:val="24"/>
          <w:szCs w:val="24"/>
        </w:rPr>
        <w:t>7</w:t>
      </w:r>
      <w:r w:rsidRPr="0093434F">
        <w:rPr>
          <w:rFonts w:cstheme="minorHAnsi"/>
          <w:sz w:val="24"/>
          <w:szCs w:val="24"/>
        </w:rPr>
        <w:t>), the time interval from injury to repositioning of displaced teeth appears to be related to root surface resorption. Thus, teeth treated within 90</w:t>
      </w:r>
      <w:r w:rsidR="003C55DB">
        <w:rPr>
          <w:rFonts w:cstheme="minorHAnsi"/>
          <w:sz w:val="24"/>
          <w:szCs w:val="24"/>
        </w:rPr>
        <w:t xml:space="preserve"> </w:t>
      </w:r>
      <w:r w:rsidRPr="0093434F">
        <w:rPr>
          <w:rFonts w:cstheme="minorHAnsi"/>
          <w:sz w:val="24"/>
          <w:szCs w:val="24"/>
        </w:rPr>
        <w:t>min after injury show a very low frequency of root resorption compared with teeth treated at a later time. In this case, the elapsed time for repositioning of the tooth was approximately 2</w:t>
      </w:r>
      <w:r w:rsidR="003C55DB">
        <w:rPr>
          <w:rFonts w:cstheme="minorHAnsi"/>
          <w:sz w:val="24"/>
          <w:szCs w:val="24"/>
        </w:rPr>
        <w:t xml:space="preserve"> </w:t>
      </w:r>
      <w:r w:rsidRPr="0093434F">
        <w:rPr>
          <w:rFonts w:cstheme="minorHAnsi"/>
          <w:sz w:val="24"/>
          <w:szCs w:val="24"/>
        </w:rPr>
        <w:t>h. This has reduced the duration of intimate contact of the root with alveolar bone. It has been reported that compression of the root against alveolar bone and delay in mechanical repositioning facilitated replacement root resorption in the intruded position (</w:t>
      </w:r>
      <w:r w:rsidRPr="00CF1EDA">
        <w:rPr>
          <w:rFonts w:cstheme="minorHAnsi"/>
          <w:b/>
          <w:bCs/>
          <w:sz w:val="24"/>
          <w:szCs w:val="24"/>
        </w:rPr>
        <w:t>27</w:t>
      </w:r>
      <w:r w:rsidRPr="0093434F">
        <w:rPr>
          <w:rFonts w:cstheme="minorHAnsi"/>
          <w:sz w:val="24"/>
          <w:szCs w:val="24"/>
        </w:rPr>
        <w:t>).</w:t>
      </w:r>
    </w:p>
    <w:p w14:paraId="094F055B" w14:textId="33DBD9C6" w:rsidR="0093434F" w:rsidRPr="0093434F" w:rsidRDefault="0093434F" w:rsidP="0093434F">
      <w:pPr>
        <w:rPr>
          <w:rFonts w:cstheme="minorHAnsi"/>
          <w:sz w:val="24"/>
          <w:szCs w:val="24"/>
        </w:rPr>
      </w:pPr>
      <w:r w:rsidRPr="0093434F">
        <w:rPr>
          <w:rFonts w:cstheme="minorHAnsi"/>
          <w:sz w:val="24"/>
          <w:szCs w:val="24"/>
        </w:rPr>
        <w:t>A normal PDL space around most of the tooth was evident at postoperative 28</w:t>
      </w:r>
      <w:r w:rsidR="003C55DB">
        <w:rPr>
          <w:rFonts w:cstheme="minorHAnsi"/>
          <w:sz w:val="24"/>
          <w:szCs w:val="24"/>
        </w:rPr>
        <w:t xml:space="preserve"> </w:t>
      </w:r>
      <w:r w:rsidRPr="0093434F">
        <w:rPr>
          <w:rFonts w:cstheme="minorHAnsi"/>
          <w:sz w:val="24"/>
          <w:szCs w:val="24"/>
        </w:rPr>
        <w:t>month. The clinical outcome was favorable in a growing child and, in the authors’ opinion, it has been related to the patient's quick referral to the clinic. In a relatively short period of time, the intruded tooth could be repositioned properly. However, immediate removal of pulp and tetracycline therapy might have contributed to the outcome which should be further investigated in larger case series.</w:t>
      </w:r>
    </w:p>
    <w:p w14:paraId="378D21FE" w14:textId="77777777" w:rsidR="0093434F" w:rsidRPr="0093434F" w:rsidRDefault="0093434F" w:rsidP="003C55DB">
      <w:pPr>
        <w:pStyle w:val="Heading1"/>
      </w:pPr>
      <w:r w:rsidRPr="0093434F">
        <w:t>Acknowledgments</w:t>
      </w:r>
    </w:p>
    <w:p w14:paraId="3C5DCE03" w14:textId="77777777" w:rsidR="0093434F" w:rsidRPr="0093434F" w:rsidRDefault="0093434F" w:rsidP="0093434F">
      <w:pPr>
        <w:rPr>
          <w:rFonts w:cstheme="minorHAnsi"/>
          <w:sz w:val="24"/>
          <w:szCs w:val="24"/>
        </w:rPr>
      </w:pPr>
      <w:r w:rsidRPr="0093434F">
        <w:rPr>
          <w:rFonts w:cstheme="minorHAnsi"/>
          <w:b/>
          <w:bCs/>
          <w:sz w:val="24"/>
          <w:szCs w:val="24"/>
        </w:rPr>
        <w:t>Acknowledgements – </w:t>
      </w:r>
      <w:r w:rsidRPr="0093434F">
        <w:rPr>
          <w:rFonts w:cstheme="minorHAnsi"/>
          <w:sz w:val="24"/>
          <w:szCs w:val="24"/>
        </w:rPr>
        <w:t>Authors would like to extend their appreciation to Dr Zafer C. Cehreli for his skillful help in the preparation of the figures of this article.</w:t>
      </w:r>
    </w:p>
    <w:p w14:paraId="75B52087" w14:textId="77777777" w:rsidR="0093434F" w:rsidRPr="0093434F" w:rsidRDefault="0093434F" w:rsidP="003C55DB">
      <w:pPr>
        <w:pStyle w:val="Heading1"/>
      </w:pPr>
      <w:r w:rsidRPr="0093434F">
        <w:t>References</w:t>
      </w:r>
    </w:p>
    <w:p w14:paraId="40ADDA46" w14:textId="77777777" w:rsidR="0093434F" w:rsidRPr="00CF1EDA" w:rsidRDefault="0093434F" w:rsidP="00CF1EDA">
      <w:pPr>
        <w:spacing w:after="0"/>
        <w:ind w:left="720" w:hanging="720"/>
        <w:rPr>
          <w:sz w:val="24"/>
          <w:szCs w:val="24"/>
        </w:rPr>
      </w:pPr>
      <w:r w:rsidRPr="00CF1EDA">
        <w:rPr>
          <w:sz w:val="24"/>
          <w:szCs w:val="24"/>
        </w:rPr>
        <w:t>1 Al-Badri S, Kinirons M, Cole BOI, Welbury RR. Factors affecting resorption in traumatically intruded permanent incisors in children. </w:t>
      </w:r>
      <w:r w:rsidRPr="00CF1EDA">
        <w:rPr>
          <w:i/>
          <w:iCs/>
          <w:sz w:val="24"/>
          <w:szCs w:val="24"/>
        </w:rPr>
        <w:t>Dent Traumatol</w:t>
      </w:r>
      <w:r w:rsidRPr="00CF1EDA">
        <w:rPr>
          <w:sz w:val="24"/>
          <w:szCs w:val="24"/>
        </w:rPr>
        <w:t> 2002; </w:t>
      </w:r>
      <w:r w:rsidRPr="00CF1EDA">
        <w:rPr>
          <w:b/>
          <w:bCs/>
          <w:sz w:val="24"/>
          <w:szCs w:val="24"/>
        </w:rPr>
        <w:t>18</w:t>
      </w:r>
      <w:r w:rsidRPr="00CF1EDA">
        <w:rPr>
          <w:sz w:val="24"/>
          <w:szCs w:val="24"/>
        </w:rPr>
        <w:t>: 73– 6.</w:t>
      </w:r>
    </w:p>
    <w:p w14:paraId="2EA69381" w14:textId="77777777" w:rsidR="0093434F" w:rsidRPr="00CF1EDA" w:rsidRDefault="0093434F" w:rsidP="00CF1EDA">
      <w:pPr>
        <w:spacing w:after="0"/>
        <w:ind w:left="720" w:hanging="720"/>
        <w:rPr>
          <w:sz w:val="24"/>
          <w:szCs w:val="24"/>
        </w:rPr>
      </w:pPr>
      <w:r w:rsidRPr="00CF1EDA">
        <w:rPr>
          <w:sz w:val="24"/>
          <w:szCs w:val="24"/>
        </w:rPr>
        <w:t>2 Kenny DJ, Barrett EJ, Casas MJ. Avulsions and intrusions: The controversial displacement injuries. </w:t>
      </w:r>
      <w:r w:rsidRPr="00CF1EDA">
        <w:rPr>
          <w:i/>
          <w:iCs/>
          <w:sz w:val="24"/>
          <w:szCs w:val="24"/>
        </w:rPr>
        <w:t>J Can Dent Assoc</w:t>
      </w:r>
      <w:r w:rsidRPr="00CF1EDA">
        <w:rPr>
          <w:sz w:val="24"/>
          <w:szCs w:val="24"/>
        </w:rPr>
        <w:t> 2003; </w:t>
      </w:r>
      <w:r w:rsidRPr="00CF1EDA">
        <w:rPr>
          <w:b/>
          <w:bCs/>
          <w:sz w:val="24"/>
          <w:szCs w:val="24"/>
        </w:rPr>
        <w:t>69</w:t>
      </w:r>
      <w:r w:rsidRPr="00CF1EDA">
        <w:rPr>
          <w:sz w:val="24"/>
          <w:szCs w:val="24"/>
        </w:rPr>
        <w:t>: 308– 13.</w:t>
      </w:r>
    </w:p>
    <w:p w14:paraId="014856BF" w14:textId="77777777" w:rsidR="0093434F" w:rsidRPr="00CF1EDA" w:rsidRDefault="0093434F" w:rsidP="00CF1EDA">
      <w:pPr>
        <w:spacing w:after="0"/>
        <w:ind w:left="720" w:hanging="720"/>
        <w:rPr>
          <w:sz w:val="24"/>
          <w:szCs w:val="24"/>
        </w:rPr>
      </w:pPr>
      <w:r w:rsidRPr="00CF1EDA">
        <w:rPr>
          <w:sz w:val="24"/>
          <w:szCs w:val="24"/>
        </w:rPr>
        <w:t>3 Barnett F. The role of endodontics in the treatment of luxated permanent teeth. </w:t>
      </w:r>
      <w:r w:rsidRPr="00CF1EDA">
        <w:rPr>
          <w:i/>
          <w:iCs/>
          <w:sz w:val="24"/>
          <w:szCs w:val="24"/>
        </w:rPr>
        <w:t>Dent Traumatol</w:t>
      </w:r>
      <w:r w:rsidRPr="00CF1EDA">
        <w:rPr>
          <w:sz w:val="24"/>
          <w:szCs w:val="24"/>
        </w:rPr>
        <w:t> 2002; </w:t>
      </w:r>
      <w:r w:rsidRPr="00CF1EDA">
        <w:rPr>
          <w:b/>
          <w:bCs/>
          <w:sz w:val="24"/>
          <w:szCs w:val="24"/>
        </w:rPr>
        <w:t>18</w:t>
      </w:r>
      <w:r w:rsidRPr="00CF1EDA">
        <w:rPr>
          <w:sz w:val="24"/>
          <w:szCs w:val="24"/>
        </w:rPr>
        <w:t>: 47– 56.</w:t>
      </w:r>
    </w:p>
    <w:p w14:paraId="2B6A6535" w14:textId="77777777" w:rsidR="0093434F" w:rsidRPr="00CF1EDA" w:rsidRDefault="0093434F" w:rsidP="00CF1EDA">
      <w:pPr>
        <w:spacing w:after="0"/>
        <w:ind w:left="720" w:hanging="720"/>
        <w:rPr>
          <w:sz w:val="24"/>
          <w:szCs w:val="24"/>
        </w:rPr>
      </w:pPr>
      <w:r w:rsidRPr="00CF1EDA">
        <w:rPr>
          <w:sz w:val="24"/>
          <w:szCs w:val="24"/>
        </w:rPr>
        <w:t>4 Andreasen JO. Etiology and pathogenesis of traumatic dental injuries. A clinical study of 1298 cases. </w:t>
      </w:r>
      <w:r w:rsidRPr="00CF1EDA">
        <w:rPr>
          <w:i/>
          <w:iCs/>
          <w:sz w:val="24"/>
          <w:szCs w:val="24"/>
        </w:rPr>
        <w:t>Scand J Dent Res</w:t>
      </w:r>
      <w:r w:rsidRPr="00CF1EDA">
        <w:rPr>
          <w:sz w:val="24"/>
          <w:szCs w:val="24"/>
        </w:rPr>
        <w:t> 1970; </w:t>
      </w:r>
      <w:r w:rsidRPr="00CF1EDA">
        <w:rPr>
          <w:b/>
          <w:bCs/>
          <w:sz w:val="24"/>
          <w:szCs w:val="24"/>
        </w:rPr>
        <w:t>78</w:t>
      </w:r>
      <w:r w:rsidRPr="00CF1EDA">
        <w:rPr>
          <w:sz w:val="24"/>
          <w:szCs w:val="24"/>
        </w:rPr>
        <w:t>: 329– 42.</w:t>
      </w:r>
    </w:p>
    <w:p w14:paraId="016549BD" w14:textId="77777777" w:rsidR="0093434F" w:rsidRPr="00CF1EDA" w:rsidRDefault="0093434F" w:rsidP="00CF1EDA">
      <w:pPr>
        <w:spacing w:after="0"/>
        <w:ind w:left="720" w:hanging="720"/>
        <w:rPr>
          <w:sz w:val="24"/>
          <w:szCs w:val="24"/>
        </w:rPr>
      </w:pPr>
      <w:r w:rsidRPr="00CF1EDA">
        <w:rPr>
          <w:sz w:val="24"/>
          <w:szCs w:val="24"/>
        </w:rPr>
        <w:t>5 Zerman N, Cavallieri G. Traumatic injuries to permanent incisors. </w:t>
      </w:r>
      <w:r w:rsidRPr="00CF1EDA">
        <w:rPr>
          <w:i/>
          <w:iCs/>
          <w:sz w:val="24"/>
          <w:szCs w:val="24"/>
        </w:rPr>
        <w:t>Endod Dent Traumatol</w:t>
      </w:r>
      <w:r w:rsidRPr="00CF1EDA">
        <w:rPr>
          <w:sz w:val="24"/>
          <w:szCs w:val="24"/>
        </w:rPr>
        <w:t> 1993; </w:t>
      </w:r>
      <w:r w:rsidRPr="00CF1EDA">
        <w:rPr>
          <w:b/>
          <w:bCs/>
          <w:sz w:val="24"/>
          <w:szCs w:val="24"/>
        </w:rPr>
        <w:t>9</w:t>
      </w:r>
      <w:r w:rsidRPr="00CF1EDA">
        <w:rPr>
          <w:sz w:val="24"/>
          <w:szCs w:val="24"/>
        </w:rPr>
        <w:t>: 61– 64.</w:t>
      </w:r>
    </w:p>
    <w:p w14:paraId="642F0792" w14:textId="77777777" w:rsidR="0093434F" w:rsidRPr="00CF1EDA" w:rsidRDefault="0093434F" w:rsidP="00CF1EDA">
      <w:pPr>
        <w:spacing w:after="0"/>
        <w:ind w:left="720" w:hanging="720"/>
        <w:rPr>
          <w:sz w:val="24"/>
          <w:szCs w:val="24"/>
        </w:rPr>
      </w:pPr>
      <w:r w:rsidRPr="00CF1EDA">
        <w:rPr>
          <w:sz w:val="24"/>
          <w:szCs w:val="24"/>
        </w:rPr>
        <w:t>6 Altay N, Güngör HC. A retrospective study of dento-alveolar injuries of children in Ankara, Turkey. </w:t>
      </w:r>
      <w:r w:rsidRPr="00CF1EDA">
        <w:rPr>
          <w:i/>
          <w:iCs/>
          <w:sz w:val="24"/>
          <w:szCs w:val="24"/>
        </w:rPr>
        <w:t>Dent Traumatol</w:t>
      </w:r>
      <w:r w:rsidRPr="00CF1EDA">
        <w:rPr>
          <w:sz w:val="24"/>
          <w:szCs w:val="24"/>
        </w:rPr>
        <w:t> 2001; </w:t>
      </w:r>
      <w:r w:rsidRPr="00CF1EDA">
        <w:rPr>
          <w:b/>
          <w:bCs/>
          <w:sz w:val="24"/>
          <w:szCs w:val="24"/>
        </w:rPr>
        <w:t>17</w:t>
      </w:r>
      <w:r w:rsidRPr="00CF1EDA">
        <w:rPr>
          <w:sz w:val="24"/>
          <w:szCs w:val="24"/>
        </w:rPr>
        <w:t>: 201– 4.</w:t>
      </w:r>
    </w:p>
    <w:p w14:paraId="3AA8F17A" w14:textId="77777777" w:rsidR="0093434F" w:rsidRPr="00CF1EDA" w:rsidRDefault="0093434F" w:rsidP="00CF1EDA">
      <w:pPr>
        <w:spacing w:after="0"/>
        <w:ind w:left="720" w:hanging="720"/>
        <w:rPr>
          <w:sz w:val="24"/>
          <w:szCs w:val="24"/>
        </w:rPr>
      </w:pPr>
      <w:r w:rsidRPr="00CF1EDA">
        <w:rPr>
          <w:sz w:val="24"/>
          <w:szCs w:val="24"/>
        </w:rPr>
        <w:t>7 Andreasen JO. Luxation of permanent teeth due to trauma. A clinical and radiographic study of 189 injured teeth. </w:t>
      </w:r>
      <w:r w:rsidRPr="00CF1EDA">
        <w:rPr>
          <w:i/>
          <w:iCs/>
          <w:sz w:val="24"/>
          <w:szCs w:val="24"/>
        </w:rPr>
        <w:t>Scand J Dent Res</w:t>
      </w:r>
      <w:r w:rsidRPr="00CF1EDA">
        <w:rPr>
          <w:sz w:val="24"/>
          <w:szCs w:val="24"/>
        </w:rPr>
        <w:t> 1970; </w:t>
      </w:r>
      <w:r w:rsidRPr="00CF1EDA">
        <w:rPr>
          <w:b/>
          <w:bCs/>
          <w:sz w:val="24"/>
          <w:szCs w:val="24"/>
        </w:rPr>
        <w:t>78</w:t>
      </w:r>
      <w:r w:rsidRPr="00CF1EDA">
        <w:rPr>
          <w:sz w:val="24"/>
          <w:szCs w:val="24"/>
        </w:rPr>
        <w:t>: 273– 86.</w:t>
      </w:r>
    </w:p>
    <w:p w14:paraId="2D427B15" w14:textId="77777777" w:rsidR="0093434F" w:rsidRPr="00CF1EDA" w:rsidRDefault="0093434F" w:rsidP="00CF1EDA">
      <w:pPr>
        <w:spacing w:after="0"/>
        <w:ind w:left="720" w:hanging="720"/>
        <w:rPr>
          <w:sz w:val="24"/>
          <w:szCs w:val="24"/>
        </w:rPr>
      </w:pPr>
      <w:r w:rsidRPr="00CF1EDA">
        <w:rPr>
          <w:sz w:val="24"/>
          <w:szCs w:val="24"/>
        </w:rPr>
        <w:t>8 Andreasen FM, Vestergaard-Pedersen B. Prognosis of luxated permanent teeth – the development of pulp necrosis. </w:t>
      </w:r>
      <w:r w:rsidRPr="00CF1EDA">
        <w:rPr>
          <w:i/>
          <w:iCs/>
          <w:sz w:val="24"/>
          <w:szCs w:val="24"/>
        </w:rPr>
        <w:t>Endod Dent Traumatol</w:t>
      </w:r>
      <w:r w:rsidRPr="00CF1EDA">
        <w:rPr>
          <w:sz w:val="24"/>
          <w:szCs w:val="24"/>
        </w:rPr>
        <w:t> 1985; </w:t>
      </w:r>
      <w:r w:rsidRPr="00CF1EDA">
        <w:rPr>
          <w:b/>
          <w:bCs/>
          <w:sz w:val="24"/>
          <w:szCs w:val="24"/>
        </w:rPr>
        <w:t>1</w:t>
      </w:r>
      <w:r w:rsidRPr="00CF1EDA">
        <w:rPr>
          <w:sz w:val="24"/>
          <w:szCs w:val="24"/>
        </w:rPr>
        <w:t>: 207– 20.</w:t>
      </w:r>
    </w:p>
    <w:p w14:paraId="329085DA" w14:textId="77777777" w:rsidR="0093434F" w:rsidRPr="00CF1EDA" w:rsidRDefault="0093434F" w:rsidP="00CF1EDA">
      <w:pPr>
        <w:spacing w:after="0"/>
        <w:ind w:left="720" w:hanging="720"/>
        <w:rPr>
          <w:sz w:val="24"/>
          <w:szCs w:val="24"/>
        </w:rPr>
      </w:pPr>
      <w:r w:rsidRPr="00CF1EDA">
        <w:rPr>
          <w:sz w:val="24"/>
          <w:szCs w:val="24"/>
        </w:rPr>
        <w:t>9 Andreasen JO, Andreasen FM. </w:t>
      </w:r>
      <w:r w:rsidRPr="00CF1EDA">
        <w:rPr>
          <w:i/>
          <w:iCs/>
          <w:sz w:val="24"/>
          <w:szCs w:val="24"/>
        </w:rPr>
        <w:t>Essentials of traumatic injuries to the teeth: a step-by-step treatment guide</w:t>
      </w:r>
      <w:r w:rsidRPr="00CF1EDA">
        <w:rPr>
          <w:sz w:val="24"/>
          <w:szCs w:val="24"/>
        </w:rPr>
        <w:t>. Copenhagen: Munksgaard; 2000.</w:t>
      </w:r>
    </w:p>
    <w:p w14:paraId="5DC81FE3" w14:textId="77777777" w:rsidR="0093434F" w:rsidRPr="00CF1EDA" w:rsidRDefault="0093434F" w:rsidP="00CF1EDA">
      <w:pPr>
        <w:spacing w:after="0"/>
        <w:ind w:left="720" w:hanging="720"/>
        <w:rPr>
          <w:sz w:val="24"/>
          <w:szCs w:val="24"/>
        </w:rPr>
      </w:pPr>
      <w:r w:rsidRPr="00CF1EDA">
        <w:rPr>
          <w:sz w:val="24"/>
          <w:szCs w:val="24"/>
        </w:rPr>
        <w:t>10 Andreasen FM, Andreasen JO. Luxation injuries. In: JO Andreasen, FM Andreasen, editors. </w:t>
      </w:r>
      <w:r w:rsidRPr="00CF1EDA">
        <w:rPr>
          <w:i/>
          <w:iCs/>
          <w:sz w:val="24"/>
          <w:szCs w:val="24"/>
        </w:rPr>
        <w:t>Textbook and Color Atlas of Traumatic Injuries to the Teeth</w:t>
      </w:r>
      <w:r w:rsidRPr="00CF1EDA">
        <w:rPr>
          <w:sz w:val="24"/>
          <w:szCs w:val="24"/>
        </w:rPr>
        <w:t>, 3rd edn. Copenhagen: Munksgaard; 1994. p. 315– 82.</w:t>
      </w:r>
    </w:p>
    <w:p w14:paraId="74C85FF7" w14:textId="77777777" w:rsidR="0093434F" w:rsidRPr="00CF1EDA" w:rsidRDefault="0093434F" w:rsidP="00CF1EDA">
      <w:pPr>
        <w:spacing w:after="0"/>
        <w:ind w:left="720" w:hanging="720"/>
        <w:rPr>
          <w:sz w:val="24"/>
          <w:szCs w:val="24"/>
        </w:rPr>
      </w:pPr>
      <w:r w:rsidRPr="00CF1EDA">
        <w:rPr>
          <w:sz w:val="24"/>
          <w:szCs w:val="24"/>
        </w:rPr>
        <w:t>11 Andreasen FM, Zhijie Y, Thomsen BL. Relationship between pulp dimensions and development of pulp necrosis after luxation injuries in the permanent dentition. </w:t>
      </w:r>
      <w:r w:rsidRPr="00CF1EDA">
        <w:rPr>
          <w:i/>
          <w:iCs/>
          <w:sz w:val="24"/>
          <w:szCs w:val="24"/>
        </w:rPr>
        <w:t>Endod Dent Traumatol</w:t>
      </w:r>
      <w:r w:rsidRPr="00CF1EDA">
        <w:rPr>
          <w:sz w:val="24"/>
          <w:szCs w:val="24"/>
        </w:rPr>
        <w:t> 1986; </w:t>
      </w:r>
      <w:r w:rsidRPr="00CF1EDA">
        <w:rPr>
          <w:b/>
          <w:bCs/>
          <w:sz w:val="24"/>
          <w:szCs w:val="24"/>
        </w:rPr>
        <w:t>2</w:t>
      </w:r>
      <w:r w:rsidRPr="00CF1EDA">
        <w:rPr>
          <w:sz w:val="24"/>
          <w:szCs w:val="24"/>
        </w:rPr>
        <w:t>: 90– 98.</w:t>
      </w:r>
    </w:p>
    <w:p w14:paraId="6A7402DC" w14:textId="5188A460" w:rsidR="0093434F" w:rsidRPr="00CF1EDA" w:rsidRDefault="0093434F" w:rsidP="00CF1EDA">
      <w:pPr>
        <w:spacing w:after="0"/>
        <w:ind w:left="720" w:hanging="720"/>
        <w:rPr>
          <w:sz w:val="24"/>
          <w:szCs w:val="24"/>
        </w:rPr>
      </w:pPr>
      <w:r w:rsidRPr="00CF1EDA">
        <w:rPr>
          <w:sz w:val="24"/>
          <w:szCs w:val="24"/>
        </w:rPr>
        <w:t>12 Royal College of Surgeons. </w:t>
      </w:r>
      <w:r w:rsidRPr="00CF1EDA">
        <w:rPr>
          <w:i/>
          <w:iCs/>
          <w:sz w:val="24"/>
          <w:szCs w:val="24"/>
        </w:rPr>
        <w:t>Treatment of traumatically intruded permanent incisor teeth in children</w:t>
      </w:r>
      <w:r w:rsidRPr="00CF1EDA">
        <w:rPr>
          <w:sz w:val="24"/>
          <w:szCs w:val="24"/>
        </w:rPr>
        <w:t>. London: Royal College of Surgeons of England; 1999. Available from: URL: </w:t>
      </w:r>
      <w:r w:rsidRPr="00CF1EDA">
        <w:rPr>
          <w:rFonts w:cstheme="minorHAnsi"/>
          <w:sz w:val="24"/>
          <w:szCs w:val="24"/>
        </w:rPr>
        <w:t>http://www.rcseng.ac.uk/dental/fds/clinical_guidelines</w:t>
      </w:r>
      <w:r w:rsidRPr="00CF1EDA">
        <w:rPr>
          <w:sz w:val="24"/>
          <w:szCs w:val="24"/>
        </w:rPr>
        <w:t>.</w:t>
      </w:r>
    </w:p>
    <w:p w14:paraId="04E535A8" w14:textId="77777777" w:rsidR="0093434F" w:rsidRPr="00CF1EDA" w:rsidRDefault="0093434F" w:rsidP="00CF1EDA">
      <w:pPr>
        <w:spacing w:after="0"/>
        <w:ind w:left="720" w:hanging="720"/>
        <w:rPr>
          <w:sz w:val="24"/>
          <w:szCs w:val="24"/>
        </w:rPr>
      </w:pPr>
      <w:r w:rsidRPr="00CF1EDA">
        <w:rPr>
          <w:sz w:val="24"/>
          <w:szCs w:val="24"/>
        </w:rPr>
        <w:t>13 Andreasen JO, Andreasen FM, Bakland LK, Flores MT. Intrusive luxation. In: JO Andreasen, FM Andreasen, LK Bakland, MT Flores, editors. </w:t>
      </w:r>
      <w:r w:rsidRPr="00CF1EDA">
        <w:rPr>
          <w:i/>
          <w:iCs/>
          <w:sz w:val="24"/>
          <w:szCs w:val="24"/>
        </w:rPr>
        <w:t>Traumatic dental injuries – a manual</w:t>
      </w:r>
      <w:r w:rsidRPr="00CF1EDA">
        <w:rPr>
          <w:sz w:val="24"/>
          <w:szCs w:val="24"/>
        </w:rPr>
        <w:t>, 1st edn. Copenhagen: Munksgaard; 1999. p. 38– 9.</w:t>
      </w:r>
    </w:p>
    <w:p w14:paraId="31BBCF97" w14:textId="77777777" w:rsidR="0093434F" w:rsidRPr="00CF1EDA" w:rsidRDefault="0093434F" w:rsidP="00CF1EDA">
      <w:pPr>
        <w:spacing w:after="0"/>
        <w:ind w:left="720" w:hanging="720"/>
        <w:rPr>
          <w:sz w:val="24"/>
          <w:szCs w:val="24"/>
        </w:rPr>
      </w:pPr>
      <w:r w:rsidRPr="00CF1EDA">
        <w:rPr>
          <w:sz w:val="24"/>
          <w:szCs w:val="24"/>
        </w:rPr>
        <w:t>14 Shapira J, Regev L, Liebfeld H. Re-eruption of completely intruded immature permanent incisors. </w:t>
      </w:r>
      <w:r w:rsidRPr="00CF1EDA">
        <w:rPr>
          <w:i/>
          <w:iCs/>
          <w:sz w:val="24"/>
          <w:szCs w:val="24"/>
        </w:rPr>
        <w:t>Endod Dent Traumatol</w:t>
      </w:r>
      <w:r w:rsidRPr="00CF1EDA">
        <w:rPr>
          <w:sz w:val="24"/>
          <w:szCs w:val="24"/>
        </w:rPr>
        <w:t> 1986; </w:t>
      </w:r>
      <w:r w:rsidRPr="00CF1EDA">
        <w:rPr>
          <w:b/>
          <w:bCs/>
          <w:sz w:val="24"/>
          <w:szCs w:val="24"/>
        </w:rPr>
        <w:t>2</w:t>
      </w:r>
      <w:r w:rsidRPr="00CF1EDA">
        <w:rPr>
          <w:sz w:val="24"/>
          <w:szCs w:val="24"/>
        </w:rPr>
        <w:t>: 113– 16.</w:t>
      </w:r>
    </w:p>
    <w:p w14:paraId="5ECBAA37" w14:textId="77777777" w:rsidR="0093434F" w:rsidRPr="00CF1EDA" w:rsidRDefault="0093434F" w:rsidP="00CF1EDA">
      <w:pPr>
        <w:spacing w:after="0"/>
        <w:ind w:left="720" w:hanging="720"/>
        <w:rPr>
          <w:sz w:val="24"/>
          <w:szCs w:val="24"/>
        </w:rPr>
      </w:pPr>
      <w:r w:rsidRPr="00CF1EDA">
        <w:rPr>
          <w:sz w:val="24"/>
          <w:szCs w:val="24"/>
        </w:rPr>
        <w:t>15 Faria G, Silva RAB, Fiori-Junior M, Nelson-Filho P. Re-eruption of traumatically intruded mature permanent incisor: case report. </w:t>
      </w:r>
      <w:r w:rsidRPr="00CF1EDA">
        <w:rPr>
          <w:i/>
          <w:iCs/>
          <w:sz w:val="24"/>
          <w:szCs w:val="24"/>
        </w:rPr>
        <w:t>Dent Traumatol</w:t>
      </w:r>
      <w:r w:rsidRPr="00CF1EDA">
        <w:rPr>
          <w:sz w:val="24"/>
          <w:szCs w:val="24"/>
        </w:rPr>
        <w:t> 2004; </w:t>
      </w:r>
      <w:r w:rsidRPr="00CF1EDA">
        <w:rPr>
          <w:b/>
          <w:bCs/>
          <w:sz w:val="24"/>
          <w:szCs w:val="24"/>
        </w:rPr>
        <w:t>20</w:t>
      </w:r>
      <w:r w:rsidRPr="00CF1EDA">
        <w:rPr>
          <w:sz w:val="24"/>
          <w:szCs w:val="24"/>
        </w:rPr>
        <w:t>: 229– 32.</w:t>
      </w:r>
    </w:p>
    <w:p w14:paraId="3786F279" w14:textId="77777777" w:rsidR="0093434F" w:rsidRPr="00CF1EDA" w:rsidRDefault="0093434F" w:rsidP="00CF1EDA">
      <w:pPr>
        <w:spacing w:after="0"/>
        <w:ind w:left="720" w:hanging="720"/>
        <w:rPr>
          <w:sz w:val="24"/>
          <w:szCs w:val="24"/>
        </w:rPr>
      </w:pPr>
      <w:r w:rsidRPr="00CF1EDA">
        <w:rPr>
          <w:sz w:val="24"/>
          <w:szCs w:val="24"/>
        </w:rPr>
        <w:t>16 Caliskan MK, Gomel M, Turkun M. Surgical extrusion of intruded immature permanent incisors: case report and review of the literature. </w:t>
      </w:r>
      <w:r w:rsidRPr="00CF1EDA">
        <w:rPr>
          <w:i/>
          <w:iCs/>
          <w:sz w:val="24"/>
          <w:szCs w:val="24"/>
        </w:rPr>
        <w:t>Oral Surg Oral Med Oral Pathol Oral Radiol Endod</w:t>
      </w:r>
      <w:r w:rsidRPr="00CF1EDA">
        <w:rPr>
          <w:sz w:val="24"/>
          <w:szCs w:val="24"/>
        </w:rPr>
        <w:t> 1998; </w:t>
      </w:r>
      <w:r w:rsidRPr="00CF1EDA">
        <w:rPr>
          <w:b/>
          <w:bCs/>
          <w:sz w:val="24"/>
          <w:szCs w:val="24"/>
        </w:rPr>
        <w:t>86</w:t>
      </w:r>
      <w:r w:rsidRPr="00CF1EDA">
        <w:rPr>
          <w:sz w:val="24"/>
          <w:szCs w:val="24"/>
        </w:rPr>
        <w:t>: 461– 64.</w:t>
      </w:r>
    </w:p>
    <w:p w14:paraId="56805274" w14:textId="77777777" w:rsidR="0093434F" w:rsidRPr="00CF1EDA" w:rsidRDefault="0093434F" w:rsidP="00CF1EDA">
      <w:pPr>
        <w:spacing w:after="0"/>
        <w:ind w:left="720" w:hanging="720"/>
        <w:rPr>
          <w:sz w:val="24"/>
          <w:szCs w:val="24"/>
        </w:rPr>
      </w:pPr>
      <w:r w:rsidRPr="00CF1EDA">
        <w:rPr>
          <w:sz w:val="24"/>
          <w:szCs w:val="24"/>
        </w:rPr>
        <w:t>17 Caliskan MK. Surgical extrusion of a completely intruded permanent incisor. </w:t>
      </w:r>
      <w:r w:rsidRPr="00CF1EDA">
        <w:rPr>
          <w:i/>
          <w:iCs/>
          <w:sz w:val="24"/>
          <w:szCs w:val="24"/>
        </w:rPr>
        <w:t>J Endod</w:t>
      </w:r>
      <w:r w:rsidRPr="00CF1EDA">
        <w:rPr>
          <w:sz w:val="24"/>
          <w:szCs w:val="24"/>
        </w:rPr>
        <w:t> 1998; </w:t>
      </w:r>
      <w:r w:rsidRPr="00CF1EDA">
        <w:rPr>
          <w:b/>
          <w:bCs/>
          <w:sz w:val="24"/>
          <w:szCs w:val="24"/>
        </w:rPr>
        <w:t>24</w:t>
      </w:r>
      <w:r w:rsidRPr="00CF1EDA">
        <w:rPr>
          <w:sz w:val="24"/>
          <w:szCs w:val="24"/>
        </w:rPr>
        <w:t>: 381– 84.</w:t>
      </w:r>
    </w:p>
    <w:p w14:paraId="478ABC3C" w14:textId="77777777" w:rsidR="0093434F" w:rsidRPr="00CF1EDA" w:rsidRDefault="0093434F" w:rsidP="00CF1EDA">
      <w:pPr>
        <w:spacing w:after="0"/>
        <w:ind w:left="720" w:hanging="720"/>
        <w:rPr>
          <w:sz w:val="24"/>
          <w:szCs w:val="24"/>
        </w:rPr>
      </w:pPr>
      <w:r w:rsidRPr="00CF1EDA">
        <w:rPr>
          <w:sz w:val="24"/>
          <w:szCs w:val="24"/>
        </w:rPr>
        <w:t>18 Turley PK, Joiner MW, Hellstrom S. The effect of orthodontic extrusion on traumatically intruded teeth. </w:t>
      </w:r>
      <w:r w:rsidRPr="00CF1EDA">
        <w:rPr>
          <w:i/>
          <w:iCs/>
          <w:sz w:val="24"/>
          <w:szCs w:val="24"/>
        </w:rPr>
        <w:t>Am J Orthod</w:t>
      </w:r>
      <w:r w:rsidRPr="00CF1EDA">
        <w:rPr>
          <w:sz w:val="24"/>
          <w:szCs w:val="24"/>
        </w:rPr>
        <w:t> 1984; </w:t>
      </w:r>
      <w:r w:rsidRPr="00CF1EDA">
        <w:rPr>
          <w:b/>
          <w:bCs/>
          <w:sz w:val="24"/>
          <w:szCs w:val="24"/>
        </w:rPr>
        <w:t>85</w:t>
      </w:r>
      <w:r w:rsidRPr="00CF1EDA">
        <w:rPr>
          <w:sz w:val="24"/>
          <w:szCs w:val="24"/>
        </w:rPr>
        <w:t>: 47– 56.</w:t>
      </w:r>
    </w:p>
    <w:p w14:paraId="0C9B372F" w14:textId="77777777" w:rsidR="0093434F" w:rsidRPr="00CF1EDA" w:rsidRDefault="0093434F" w:rsidP="00CF1EDA">
      <w:pPr>
        <w:spacing w:after="0"/>
        <w:ind w:left="720" w:hanging="720"/>
        <w:rPr>
          <w:sz w:val="24"/>
          <w:szCs w:val="24"/>
        </w:rPr>
      </w:pPr>
      <w:r w:rsidRPr="00CF1EDA">
        <w:rPr>
          <w:sz w:val="24"/>
          <w:szCs w:val="24"/>
        </w:rPr>
        <w:t>19 Mamber EK. Treatment of intruded permanent incisors: a multidisciplinary approach. </w:t>
      </w:r>
      <w:r w:rsidRPr="00CF1EDA">
        <w:rPr>
          <w:i/>
          <w:iCs/>
          <w:sz w:val="24"/>
          <w:szCs w:val="24"/>
        </w:rPr>
        <w:t>Endod Dent Traumatol</w:t>
      </w:r>
      <w:r w:rsidRPr="00CF1EDA">
        <w:rPr>
          <w:sz w:val="24"/>
          <w:szCs w:val="24"/>
        </w:rPr>
        <w:t> 1994; </w:t>
      </w:r>
      <w:r w:rsidRPr="00CF1EDA">
        <w:rPr>
          <w:b/>
          <w:bCs/>
          <w:sz w:val="24"/>
          <w:szCs w:val="24"/>
        </w:rPr>
        <w:t>10</w:t>
      </w:r>
      <w:r w:rsidRPr="00CF1EDA">
        <w:rPr>
          <w:sz w:val="24"/>
          <w:szCs w:val="24"/>
        </w:rPr>
        <w:t>: 98– 104.</w:t>
      </w:r>
    </w:p>
    <w:p w14:paraId="665723C1" w14:textId="77777777" w:rsidR="0093434F" w:rsidRPr="00CF1EDA" w:rsidRDefault="0093434F" w:rsidP="00CF1EDA">
      <w:pPr>
        <w:spacing w:after="0"/>
        <w:ind w:left="720" w:hanging="720"/>
        <w:rPr>
          <w:sz w:val="24"/>
          <w:szCs w:val="24"/>
        </w:rPr>
      </w:pPr>
      <w:r w:rsidRPr="00CF1EDA">
        <w:rPr>
          <w:sz w:val="24"/>
          <w:szCs w:val="24"/>
        </w:rPr>
        <w:t>20 Jacobs SG. The treatment of traumatized permanent anterior teeth: case report and literature review. Part 1: Management of intruded incisors. </w:t>
      </w:r>
      <w:r w:rsidRPr="00CF1EDA">
        <w:rPr>
          <w:i/>
          <w:iCs/>
          <w:sz w:val="24"/>
          <w:szCs w:val="24"/>
        </w:rPr>
        <w:t>Aust Orthod J</w:t>
      </w:r>
      <w:r w:rsidRPr="00CF1EDA">
        <w:rPr>
          <w:sz w:val="24"/>
          <w:szCs w:val="24"/>
        </w:rPr>
        <w:t> 1995; </w:t>
      </w:r>
      <w:r w:rsidRPr="00CF1EDA">
        <w:rPr>
          <w:b/>
          <w:bCs/>
          <w:sz w:val="24"/>
          <w:szCs w:val="24"/>
        </w:rPr>
        <w:t>13</w:t>
      </w:r>
      <w:r w:rsidRPr="00CF1EDA">
        <w:rPr>
          <w:sz w:val="24"/>
          <w:szCs w:val="24"/>
        </w:rPr>
        <w:t>: 213– 8.</w:t>
      </w:r>
    </w:p>
    <w:p w14:paraId="7C0809D7" w14:textId="77777777" w:rsidR="0093434F" w:rsidRPr="00CF1EDA" w:rsidRDefault="0093434F" w:rsidP="00CF1EDA">
      <w:pPr>
        <w:spacing w:after="0"/>
        <w:ind w:left="720" w:hanging="720"/>
        <w:rPr>
          <w:sz w:val="24"/>
          <w:szCs w:val="24"/>
        </w:rPr>
      </w:pPr>
      <w:r w:rsidRPr="00CF1EDA">
        <w:rPr>
          <w:sz w:val="24"/>
          <w:szCs w:val="24"/>
        </w:rPr>
        <w:t>21 Oulis C, Vadiakas G, Siskos G. Management of intrusive luxation injuries. </w:t>
      </w:r>
      <w:r w:rsidRPr="00CF1EDA">
        <w:rPr>
          <w:i/>
          <w:iCs/>
          <w:sz w:val="24"/>
          <w:szCs w:val="24"/>
        </w:rPr>
        <w:t>Endod Dent Traumatol</w:t>
      </w:r>
      <w:r w:rsidRPr="00CF1EDA">
        <w:rPr>
          <w:sz w:val="24"/>
          <w:szCs w:val="24"/>
        </w:rPr>
        <w:t> 1996; </w:t>
      </w:r>
      <w:r w:rsidRPr="00CF1EDA">
        <w:rPr>
          <w:b/>
          <w:bCs/>
          <w:sz w:val="24"/>
          <w:szCs w:val="24"/>
        </w:rPr>
        <w:t>12</w:t>
      </w:r>
      <w:r w:rsidRPr="00CF1EDA">
        <w:rPr>
          <w:sz w:val="24"/>
          <w:szCs w:val="24"/>
        </w:rPr>
        <w:t>: 113– 9.</w:t>
      </w:r>
    </w:p>
    <w:p w14:paraId="3709A59F" w14:textId="77777777" w:rsidR="0093434F" w:rsidRPr="00CF1EDA" w:rsidRDefault="0093434F" w:rsidP="00CF1EDA">
      <w:pPr>
        <w:spacing w:after="0"/>
        <w:ind w:left="720" w:hanging="720"/>
        <w:rPr>
          <w:sz w:val="24"/>
          <w:szCs w:val="24"/>
        </w:rPr>
      </w:pPr>
      <w:r w:rsidRPr="00CF1EDA">
        <w:rPr>
          <w:sz w:val="24"/>
          <w:szCs w:val="24"/>
        </w:rPr>
        <w:t>22 Ravn JJ. Sequelae of acute mechanical traumata in the primary dentition. </w:t>
      </w:r>
      <w:r w:rsidRPr="00CF1EDA">
        <w:rPr>
          <w:i/>
          <w:iCs/>
          <w:sz w:val="24"/>
          <w:szCs w:val="24"/>
        </w:rPr>
        <w:t>ASDC J Dent Child</w:t>
      </w:r>
      <w:r w:rsidRPr="00CF1EDA">
        <w:rPr>
          <w:sz w:val="24"/>
          <w:szCs w:val="24"/>
        </w:rPr>
        <w:t> 1968; </w:t>
      </w:r>
      <w:r w:rsidRPr="00CF1EDA">
        <w:rPr>
          <w:b/>
          <w:bCs/>
          <w:sz w:val="24"/>
          <w:szCs w:val="24"/>
        </w:rPr>
        <w:t>35</w:t>
      </w:r>
      <w:r w:rsidRPr="00CF1EDA">
        <w:rPr>
          <w:sz w:val="24"/>
          <w:szCs w:val="24"/>
        </w:rPr>
        <w:t>: 281– 89.</w:t>
      </w:r>
    </w:p>
    <w:p w14:paraId="591DF067" w14:textId="77777777" w:rsidR="0093434F" w:rsidRPr="00CF1EDA" w:rsidRDefault="0093434F" w:rsidP="00CF1EDA">
      <w:pPr>
        <w:spacing w:after="0"/>
        <w:ind w:left="720" w:hanging="720"/>
        <w:rPr>
          <w:sz w:val="24"/>
          <w:szCs w:val="24"/>
        </w:rPr>
      </w:pPr>
      <w:r w:rsidRPr="00CF1EDA">
        <w:rPr>
          <w:sz w:val="24"/>
          <w:szCs w:val="24"/>
        </w:rPr>
        <w:t>23 Perez B, Becker A, Chosack A. The repositioning of a traumatically intruded mature, rooted permanent incisor with a removable orthodontic appliance. </w:t>
      </w:r>
      <w:r w:rsidRPr="00CF1EDA">
        <w:rPr>
          <w:i/>
          <w:iCs/>
          <w:sz w:val="24"/>
          <w:szCs w:val="24"/>
        </w:rPr>
        <w:t>J Pedod</w:t>
      </w:r>
      <w:r w:rsidRPr="00CF1EDA">
        <w:rPr>
          <w:sz w:val="24"/>
          <w:szCs w:val="24"/>
        </w:rPr>
        <w:t> 1982; </w:t>
      </w:r>
      <w:r w:rsidRPr="00CF1EDA">
        <w:rPr>
          <w:b/>
          <w:bCs/>
          <w:sz w:val="24"/>
          <w:szCs w:val="24"/>
        </w:rPr>
        <w:t>6</w:t>
      </w:r>
      <w:r w:rsidRPr="00CF1EDA">
        <w:rPr>
          <w:sz w:val="24"/>
          <w:szCs w:val="24"/>
        </w:rPr>
        <w:t>: 343– 54.</w:t>
      </w:r>
    </w:p>
    <w:p w14:paraId="49AE0D1B" w14:textId="77777777" w:rsidR="0093434F" w:rsidRPr="00CF1EDA" w:rsidRDefault="0093434F" w:rsidP="00CF1EDA">
      <w:pPr>
        <w:spacing w:after="0"/>
        <w:ind w:left="720" w:hanging="720"/>
        <w:rPr>
          <w:sz w:val="24"/>
          <w:szCs w:val="24"/>
        </w:rPr>
      </w:pPr>
      <w:r w:rsidRPr="00CF1EDA">
        <w:rPr>
          <w:sz w:val="24"/>
          <w:szCs w:val="24"/>
        </w:rPr>
        <w:t>24 Erverdi N, Kargul B. Complete intrusion of maxillary permanent central incisors. </w:t>
      </w:r>
      <w:r w:rsidRPr="00CF1EDA">
        <w:rPr>
          <w:i/>
          <w:iCs/>
          <w:sz w:val="24"/>
          <w:szCs w:val="24"/>
        </w:rPr>
        <w:t>J Clin Pediatr Dent</w:t>
      </w:r>
      <w:r w:rsidRPr="00CF1EDA">
        <w:rPr>
          <w:sz w:val="24"/>
          <w:szCs w:val="24"/>
        </w:rPr>
        <w:t> 2002; </w:t>
      </w:r>
      <w:r w:rsidRPr="00CF1EDA">
        <w:rPr>
          <w:b/>
          <w:bCs/>
          <w:sz w:val="24"/>
          <w:szCs w:val="24"/>
        </w:rPr>
        <w:t>27</w:t>
      </w:r>
      <w:r w:rsidRPr="00CF1EDA">
        <w:rPr>
          <w:sz w:val="24"/>
          <w:szCs w:val="24"/>
        </w:rPr>
        <w:t>: 9– 12.</w:t>
      </w:r>
    </w:p>
    <w:p w14:paraId="7EB615E7" w14:textId="77777777" w:rsidR="0093434F" w:rsidRPr="00CF1EDA" w:rsidRDefault="0093434F" w:rsidP="00CF1EDA">
      <w:pPr>
        <w:spacing w:after="0"/>
        <w:ind w:left="720" w:hanging="720"/>
        <w:rPr>
          <w:sz w:val="24"/>
          <w:szCs w:val="24"/>
        </w:rPr>
      </w:pPr>
      <w:r w:rsidRPr="00CF1EDA">
        <w:rPr>
          <w:sz w:val="24"/>
          <w:szCs w:val="24"/>
        </w:rPr>
        <w:t>25 Jang KT, Kim JW, Lee SH, Kim CC, Hahn SH, Garcia-Godoy F. Reposition of intruded permanent incisor by a combination of surgical and orthodontic approach: a case report. </w:t>
      </w:r>
      <w:r w:rsidRPr="00CF1EDA">
        <w:rPr>
          <w:i/>
          <w:iCs/>
          <w:sz w:val="24"/>
          <w:szCs w:val="24"/>
        </w:rPr>
        <w:t>J Clin Pediatr Dent</w:t>
      </w:r>
      <w:r w:rsidRPr="00CF1EDA">
        <w:rPr>
          <w:sz w:val="24"/>
          <w:szCs w:val="24"/>
        </w:rPr>
        <w:t> 2002; </w:t>
      </w:r>
      <w:r w:rsidRPr="00CF1EDA">
        <w:rPr>
          <w:b/>
          <w:bCs/>
          <w:sz w:val="24"/>
          <w:szCs w:val="24"/>
        </w:rPr>
        <w:t>26</w:t>
      </w:r>
      <w:r w:rsidRPr="00CF1EDA">
        <w:rPr>
          <w:sz w:val="24"/>
          <w:szCs w:val="24"/>
        </w:rPr>
        <w:t>: 341– 5.</w:t>
      </w:r>
    </w:p>
    <w:p w14:paraId="23D6082A" w14:textId="77777777" w:rsidR="0093434F" w:rsidRPr="00CF1EDA" w:rsidRDefault="0093434F" w:rsidP="00CF1EDA">
      <w:pPr>
        <w:spacing w:after="0"/>
        <w:ind w:left="720" w:hanging="720"/>
        <w:rPr>
          <w:sz w:val="24"/>
          <w:szCs w:val="24"/>
        </w:rPr>
      </w:pPr>
      <w:r w:rsidRPr="00CF1EDA">
        <w:rPr>
          <w:sz w:val="24"/>
          <w:szCs w:val="24"/>
        </w:rPr>
        <w:t>26 Calasans-Maia JA, Calasans-Maia MD, Da Matta ENR, Ruellas ACO. Orthodontic movement in traumatically intruded teeth: a case report. </w:t>
      </w:r>
      <w:r w:rsidRPr="00CF1EDA">
        <w:rPr>
          <w:i/>
          <w:iCs/>
          <w:sz w:val="24"/>
          <w:szCs w:val="24"/>
        </w:rPr>
        <w:t>Dent Traumatol</w:t>
      </w:r>
      <w:r w:rsidRPr="00CF1EDA">
        <w:rPr>
          <w:sz w:val="24"/>
          <w:szCs w:val="24"/>
        </w:rPr>
        <w:t> 2003; </w:t>
      </w:r>
      <w:r w:rsidRPr="00CF1EDA">
        <w:rPr>
          <w:b/>
          <w:bCs/>
          <w:sz w:val="24"/>
          <w:szCs w:val="24"/>
        </w:rPr>
        <w:t>19</w:t>
      </w:r>
      <w:r w:rsidRPr="00CF1EDA">
        <w:rPr>
          <w:sz w:val="24"/>
          <w:szCs w:val="24"/>
        </w:rPr>
        <w:t>: 292– 5.</w:t>
      </w:r>
    </w:p>
    <w:p w14:paraId="63B45514" w14:textId="77777777" w:rsidR="0093434F" w:rsidRPr="00CF1EDA" w:rsidRDefault="0093434F" w:rsidP="00CF1EDA">
      <w:pPr>
        <w:spacing w:after="0"/>
        <w:ind w:left="720" w:hanging="720"/>
        <w:rPr>
          <w:sz w:val="24"/>
          <w:szCs w:val="24"/>
        </w:rPr>
      </w:pPr>
      <w:r w:rsidRPr="00CF1EDA">
        <w:rPr>
          <w:sz w:val="24"/>
          <w:szCs w:val="24"/>
        </w:rPr>
        <w:t>27 Humphrey JM, Kenny DJ, Barrett EJ. Clinical outcomes for permanent incisor luxations in a pediatric population. 1. Intrusions. </w:t>
      </w:r>
      <w:r w:rsidRPr="00CF1EDA">
        <w:rPr>
          <w:i/>
          <w:iCs/>
          <w:sz w:val="24"/>
          <w:szCs w:val="24"/>
        </w:rPr>
        <w:t>Dent Traumatol</w:t>
      </w:r>
      <w:r w:rsidRPr="00CF1EDA">
        <w:rPr>
          <w:sz w:val="24"/>
          <w:szCs w:val="24"/>
        </w:rPr>
        <w:t> 2003; </w:t>
      </w:r>
      <w:r w:rsidRPr="00CF1EDA">
        <w:rPr>
          <w:b/>
          <w:bCs/>
          <w:sz w:val="24"/>
          <w:szCs w:val="24"/>
        </w:rPr>
        <w:t>19</w:t>
      </w:r>
      <w:r w:rsidRPr="00CF1EDA">
        <w:rPr>
          <w:sz w:val="24"/>
          <w:szCs w:val="24"/>
        </w:rPr>
        <w:t>: 266– 73.</w:t>
      </w:r>
    </w:p>
    <w:p w14:paraId="203B112A" w14:textId="77777777" w:rsidR="0093434F" w:rsidRPr="00CF1EDA" w:rsidRDefault="0093434F" w:rsidP="00CF1EDA">
      <w:pPr>
        <w:spacing w:after="0"/>
        <w:ind w:left="720" w:hanging="720"/>
        <w:rPr>
          <w:sz w:val="24"/>
          <w:szCs w:val="24"/>
        </w:rPr>
      </w:pPr>
      <w:r w:rsidRPr="00CF1EDA">
        <w:rPr>
          <w:sz w:val="24"/>
          <w:szCs w:val="24"/>
        </w:rPr>
        <w:t>28 Andreasen JO, Andreasen FM. Dental traumatology: quo vadis. </w:t>
      </w:r>
      <w:r w:rsidRPr="00CF1EDA">
        <w:rPr>
          <w:i/>
          <w:iCs/>
          <w:sz w:val="24"/>
          <w:szCs w:val="24"/>
        </w:rPr>
        <w:t>Endod Dent Traumatol</w:t>
      </w:r>
      <w:r w:rsidRPr="00CF1EDA">
        <w:rPr>
          <w:sz w:val="24"/>
          <w:szCs w:val="24"/>
        </w:rPr>
        <w:t> 1990; </w:t>
      </w:r>
      <w:r w:rsidRPr="00CF1EDA">
        <w:rPr>
          <w:b/>
          <w:bCs/>
          <w:sz w:val="24"/>
          <w:szCs w:val="24"/>
        </w:rPr>
        <w:t>6</w:t>
      </w:r>
      <w:r w:rsidRPr="00CF1EDA">
        <w:rPr>
          <w:sz w:val="24"/>
          <w:szCs w:val="24"/>
        </w:rPr>
        <w:t>: 78– 82.</w:t>
      </w:r>
    </w:p>
    <w:p w14:paraId="5DE6E37D" w14:textId="77777777" w:rsidR="0093434F" w:rsidRPr="00CF1EDA" w:rsidRDefault="0093434F" w:rsidP="00CF1EDA">
      <w:pPr>
        <w:spacing w:after="0"/>
        <w:ind w:left="720" w:hanging="720"/>
        <w:rPr>
          <w:sz w:val="24"/>
          <w:szCs w:val="24"/>
        </w:rPr>
      </w:pPr>
      <w:r w:rsidRPr="00CF1EDA">
        <w:rPr>
          <w:sz w:val="24"/>
          <w:szCs w:val="24"/>
        </w:rPr>
        <w:t>29 Kinirons MJ, Sutcliffe J. Traumatically intruded permanent incisors. A study of treatment and outcome. </w:t>
      </w:r>
      <w:r w:rsidRPr="00CF1EDA">
        <w:rPr>
          <w:i/>
          <w:iCs/>
          <w:sz w:val="24"/>
          <w:szCs w:val="24"/>
        </w:rPr>
        <w:t>Br Dent J</w:t>
      </w:r>
      <w:r w:rsidRPr="00CF1EDA">
        <w:rPr>
          <w:sz w:val="24"/>
          <w:szCs w:val="24"/>
        </w:rPr>
        <w:t> 1991; </w:t>
      </w:r>
      <w:r w:rsidRPr="00CF1EDA">
        <w:rPr>
          <w:b/>
          <w:bCs/>
          <w:sz w:val="24"/>
          <w:szCs w:val="24"/>
        </w:rPr>
        <w:t>170</w:t>
      </w:r>
      <w:r w:rsidRPr="00CF1EDA">
        <w:rPr>
          <w:sz w:val="24"/>
          <w:szCs w:val="24"/>
        </w:rPr>
        <w:t>: 144– 6.</w:t>
      </w:r>
    </w:p>
    <w:p w14:paraId="374CAE38" w14:textId="77777777" w:rsidR="0093434F" w:rsidRPr="00CF1EDA" w:rsidRDefault="0093434F" w:rsidP="00CF1EDA">
      <w:pPr>
        <w:spacing w:after="0"/>
        <w:ind w:left="720" w:hanging="720"/>
        <w:rPr>
          <w:sz w:val="24"/>
          <w:szCs w:val="24"/>
        </w:rPr>
      </w:pPr>
      <w:r w:rsidRPr="00CF1EDA">
        <w:rPr>
          <w:sz w:val="24"/>
          <w:szCs w:val="24"/>
        </w:rPr>
        <w:t>30 Ebeleseder KA, Santler G, Glockner K, Hulla H, Pertl C, Quehenberge RF. An analysis of 58 traumatically intruded and surgically extruded permanent teeth. </w:t>
      </w:r>
      <w:r w:rsidRPr="00CF1EDA">
        <w:rPr>
          <w:i/>
          <w:iCs/>
          <w:sz w:val="24"/>
          <w:szCs w:val="24"/>
        </w:rPr>
        <w:t>Endod Dent Traumatol</w:t>
      </w:r>
      <w:r w:rsidRPr="00CF1EDA">
        <w:rPr>
          <w:sz w:val="24"/>
          <w:szCs w:val="24"/>
        </w:rPr>
        <w:t> 2000; </w:t>
      </w:r>
      <w:r w:rsidRPr="00CF1EDA">
        <w:rPr>
          <w:b/>
          <w:bCs/>
          <w:sz w:val="24"/>
          <w:szCs w:val="24"/>
        </w:rPr>
        <w:t>16</w:t>
      </w:r>
      <w:r w:rsidRPr="00CF1EDA">
        <w:rPr>
          <w:sz w:val="24"/>
          <w:szCs w:val="24"/>
        </w:rPr>
        <w:t>: 34– 9.</w:t>
      </w:r>
    </w:p>
    <w:p w14:paraId="7014DE7D" w14:textId="77777777" w:rsidR="0093434F" w:rsidRPr="00CF1EDA" w:rsidRDefault="0093434F" w:rsidP="00CF1EDA">
      <w:pPr>
        <w:spacing w:after="0"/>
        <w:ind w:left="720" w:hanging="720"/>
        <w:rPr>
          <w:sz w:val="24"/>
          <w:szCs w:val="24"/>
        </w:rPr>
      </w:pPr>
      <w:r w:rsidRPr="00CF1EDA">
        <w:rPr>
          <w:sz w:val="24"/>
          <w:szCs w:val="24"/>
        </w:rPr>
        <w:t>31 Sae-Lim V, Wang C-Y, Choi G-W, Trope M. The effect of systemic tetracycline on resorption of dried replanted dogs’ teeth. </w:t>
      </w:r>
      <w:r w:rsidRPr="00CF1EDA">
        <w:rPr>
          <w:i/>
          <w:iCs/>
          <w:sz w:val="24"/>
          <w:szCs w:val="24"/>
        </w:rPr>
        <w:t>Endod Dent Traumatol</w:t>
      </w:r>
      <w:r w:rsidRPr="00CF1EDA">
        <w:rPr>
          <w:sz w:val="24"/>
          <w:szCs w:val="24"/>
        </w:rPr>
        <w:t> 1998; </w:t>
      </w:r>
      <w:r w:rsidRPr="00CF1EDA">
        <w:rPr>
          <w:b/>
          <w:bCs/>
          <w:sz w:val="24"/>
          <w:szCs w:val="24"/>
        </w:rPr>
        <w:t>14</w:t>
      </w:r>
      <w:r w:rsidRPr="00CF1EDA">
        <w:rPr>
          <w:sz w:val="24"/>
          <w:szCs w:val="24"/>
        </w:rPr>
        <w:t>: 127– 32.</w:t>
      </w:r>
    </w:p>
    <w:p w14:paraId="33F529F5" w14:textId="77777777" w:rsidR="0093434F" w:rsidRPr="00CF1EDA" w:rsidRDefault="0093434F" w:rsidP="00CF1EDA">
      <w:pPr>
        <w:spacing w:after="0"/>
        <w:ind w:left="720" w:hanging="720"/>
        <w:rPr>
          <w:sz w:val="24"/>
          <w:szCs w:val="24"/>
        </w:rPr>
      </w:pPr>
      <w:r w:rsidRPr="00CF1EDA">
        <w:rPr>
          <w:sz w:val="24"/>
          <w:szCs w:val="24"/>
        </w:rPr>
        <w:t>32 Sae-Lim V, Wang C-Y, Trope M. Effect of systemic tetracycline and amoxicillin on inflammatory root resorption of replanted dogs’ teeth. </w:t>
      </w:r>
      <w:r w:rsidRPr="00CF1EDA">
        <w:rPr>
          <w:i/>
          <w:iCs/>
          <w:sz w:val="24"/>
          <w:szCs w:val="24"/>
        </w:rPr>
        <w:t>Endod Dent Traumatol</w:t>
      </w:r>
      <w:r w:rsidRPr="00CF1EDA">
        <w:rPr>
          <w:sz w:val="24"/>
          <w:szCs w:val="24"/>
        </w:rPr>
        <w:t> 1998; </w:t>
      </w:r>
      <w:r w:rsidRPr="00CF1EDA">
        <w:rPr>
          <w:b/>
          <w:bCs/>
          <w:sz w:val="24"/>
          <w:szCs w:val="24"/>
        </w:rPr>
        <w:t>14</w:t>
      </w:r>
      <w:r w:rsidRPr="00CF1EDA">
        <w:rPr>
          <w:sz w:val="24"/>
          <w:szCs w:val="24"/>
        </w:rPr>
        <w:t>: 216– 20.</w:t>
      </w:r>
    </w:p>
    <w:p w14:paraId="38E935CC" w14:textId="77777777" w:rsidR="0093434F" w:rsidRPr="00CF1EDA" w:rsidRDefault="0093434F" w:rsidP="00CF1EDA">
      <w:pPr>
        <w:spacing w:after="0"/>
        <w:ind w:left="720" w:hanging="720"/>
        <w:rPr>
          <w:sz w:val="24"/>
          <w:szCs w:val="24"/>
        </w:rPr>
      </w:pPr>
      <w:r w:rsidRPr="00CF1EDA">
        <w:rPr>
          <w:sz w:val="24"/>
          <w:szCs w:val="24"/>
        </w:rPr>
        <w:t>33 Trope M. Root resorption due to dental trauma. </w:t>
      </w:r>
      <w:r w:rsidRPr="00CF1EDA">
        <w:rPr>
          <w:i/>
          <w:iCs/>
          <w:sz w:val="24"/>
          <w:szCs w:val="24"/>
        </w:rPr>
        <w:t>Endod Topics</w:t>
      </w:r>
      <w:r w:rsidRPr="00CF1EDA">
        <w:rPr>
          <w:sz w:val="24"/>
          <w:szCs w:val="24"/>
        </w:rPr>
        <w:t> 2002; </w:t>
      </w:r>
      <w:r w:rsidRPr="00CF1EDA">
        <w:rPr>
          <w:b/>
          <w:bCs/>
          <w:sz w:val="24"/>
          <w:szCs w:val="24"/>
        </w:rPr>
        <w:t>1</w:t>
      </w:r>
      <w:r w:rsidRPr="00CF1EDA">
        <w:rPr>
          <w:sz w:val="24"/>
          <w:szCs w:val="24"/>
        </w:rPr>
        <w:t>: 79– 100.</w:t>
      </w:r>
    </w:p>
    <w:p w14:paraId="2BAB96F1" w14:textId="77777777" w:rsidR="0093434F" w:rsidRPr="00CF1EDA" w:rsidRDefault="0093434F" w:rsidP="00CF1EDA">
      <w:pPr>
        <w:spacing w:after="0"/>
        <w:ind w:left="720" w:hanging="720"/>
        <w:rPr>
          <w:sz w:val="24"/>
          <w:szCs w:val="24"/>
        </w:rPr>
      </w:pPr>
    </w:p>
    <w:sectPr w:rsidR="0093434F" w:rsidRPr="00CF1ED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C811B4"/>
    <w:multiLevelType w:val="multilevel"/>
    <w:tmpl w:val="D5B63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890144"/>
    <w:multiLevelType w:val="multilevel"/>
    <w:tmpl w:val="78E8F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3B355B"/>
    <w:multiLevelType w:val="multilevel"/>
    <w:tmpl w:val="4344F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4833D43"/>
    <w:multiLevelType w:val="hybridMultilevel"/>
    <w:tmpl w:val="025E4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
  </w:num>
  <w:num w:numId="3">
    <w:abstractNumId w:val="2"/>
  </w:num>
  <w:num w:numId="4">
    <w:abstractNumId w:val="13"/>
  </w:num>
  <w:num w:numId="5">
    <w:abstractNumId w:val="15"/>
  </w:num>
  <w:num w:numId="6">
    <w:abstractNumId w:val="11"/>
  </w:num>
  <w:num w:numId="7">
    <w:abstractNumId w:val="7"/>
  </w:num>
  <w:num w:numId="8">
    <w:abstractNumId w:val="8"/>
  </w:num>
  <w:num w:numId="9">
    <w:abstractNumId w:val="5"/>
  </w:num>
  <w:num w:numId="10">
    <w:abstractNumId w:val="10"/>
  </w:num>
  <w:num w:numId="11">
    <w:abstractNumId w:val="9"/>
  </w:num>
  <w:num w:numId="12">
    <w:abstractNumId w:val="17"/>
  </w:num>
  <w:num w:numId="13">
    <w:abstractNumId w:val="18"/>
  </w:num>
  <w:num w:numId="14">
    <w:abstractNumId w:val="3"/>
  </w:num>
  <w:num w:numId="15">
    <w:abstractNumId w:val="0"/>
  </w:num>
  <w:num w:numId="16">
    <w:abstractNumId w:val="6"/>
  </w:num>
  <w:num w:numId="17">
    <w:abstractNumId w:val="4"/>
  </w:num>
  <w:num w:numId="18">
    <w:abstractNumId w:val="14"/>
  </w:num>
  <w:num w:numId="19">
    <w:abstractNumId w:val="16"/>
  </w:num>
  <w:num w:numId="20">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g2KH6RbR4vOiJIRUgcYDbpBGmMp/a7NrWS5xKPtfHN07aV5NYo4s4ukb5ri4wfT7rZgkmAgS+vL012vo5SFbdg==" w:salt="w7/qQVKxCYkyqI4SEiCbo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0C8A"/>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AFA"/>
    <w:rsid w:val="003B7F8F"/>
    <w:rsid w:val="003C376A"/>
    <w:rsid w:val="003C4172"/>
    <w:rsid w:val="003C437D"/>
    <w:rsid w:val="003C4456"/>
    <w:rsid w:val="003C55DB"/>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1878"/>
    <w:rsid w:val="005B47BC"/>
    <w:rsid w:val="005B5465"/>
    <w:rsid w:val="005C00EC"/>
    <w:rsid w:val="005C15C9"/>
    <w:rsid w:val="005C30E9"/>
    <w:rsid w:val="005C5704"/>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4FFC"/>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34F"/>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1EAF"/>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1EDA"/>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878"/>
  </w:style>
  <w:style w:type="paragraph" w:styleId="Heading1">
    <w:name w:val="heading 1"/>
    <w:basedOn w:val="Normal"/>
    <w:next w:val="Normal"/>
    <w:link w:val="Heading1Char"/>
    <w:uiPriority w:val="9"/>
    <w:qFormat/>
    <w:rsid w:val="005B187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B187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B187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B1878"/>
    <w:pPr>
      <w:keepNext/>
      <w:keepLines/>
      <w:spacing w:before="40" w:after="0"/>
      <w:outlineLvl w:val="3"/>
    </w:pPr>
    <w:rPr>
      <w:i/>
      <w:iCs/>
    </w:rPr>
  </w:style>
  <w:style w:type="paragraph" w:styleId="Heading5">
    <w:name w:val="heading 5"/>
    <w:basedOn w:val="Normal"/>
    <w:next w:val="Normal"/>
    <w:link w:val="Heading5Char"/>
    <w:uiPriority w:val="9"/>
    <w:unhideWhenUsed/>
    <w:qFormat/>
    <w:rsid w:val="005B187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5B1878"/>
    <w:pPr>
      <w:keepNext/>
      <w:keepLines/>
      <w:spacing w:before="40" w:after="0"/>
      <w:outlineLvl w:val="5"/>
    </w:pPr>
  </w:style>
  <w:style w:type="paragraph" w:styleId="Heading7">
    <w:name w:val="heading 7"/>
    <w:basedOn w:val="Normal"/>
    <w:next w:val="Normal"/>
    <w:link w:val="Heading7Char"/>
    <w:uiPriority w:val="9"/>
    <w:semiHidden/>
    <w:unhideWhenUsed/>
    <w:qFormat/>
    <w:rsid w:val="005B187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B187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B187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187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B187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B187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B1878"/>
    <w:rPr>
      <w:i/>
      <w:iCs/>
    </w:rPr>
  </w:style>
  <w:style w:type="character" w:customStyle="1" w:styleId="Heading5Char">
    <w:name w:val="Heading 5 Char"/>
    <w:basedOn w:val="DefaultParagraphFont"/>
    <w:link w:val="Heading5"/>
    <w:uiPriority w:val="9"/>
    <w:rsid w:val="005B1878"/>
    <w:rPr>
      <w:color w:val="404040" w:themeColor="text1" w:themeTint="BF"/>
    </w:rPr>
  </w:style>
  <w:style w:type="character" w:customStyle="1" w:styleId="Heading6Char">
    <w:name w:val="Heading 6 Char"/>
    <w:basedOn w:val="DefaultParagraphFont"/>
    <w:link w:val="Heading6"/>
    <w:uiPriority w:val="9"/>
    <w:rsid w:val="005B1878"/>
  </w:style>
  <w:style w:type="character" w:customStyle="1" w:styleId="Heading7Char">
    <w:name w:val="Heading 7 Char"/>
    <w:basedOn w:val="DefaultParagraphFont"/>
    <w:link w:val="Heading7"/>
    <w:uiPriority w:val="9"/>
    <w:semiHidden/>
    <w:rsid w:val="005B187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B1878"/>
    <w:rPr>
      <w:color w:val="262626" w:themeColor="text1" w:themeTint="D9"/>
      <w:sz w:val="21"/>
      <w:szCs w:val="21"/>
    </w:rPr>
  </w:style>
  <w:style w:type="character" w:customStyle="1" w:styleId="Heading9Char">
    <w:name w:val="Heading 9 Char"/>
    <w:basedOn w:val="DefaultParagraphFont"/>
    <w:link w:val="Heading9"/>
    <w:uiPriority w:val="9"/>
    <w:semiHidden/>
    <w:rsid w:val="005B187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B187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B187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B187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B187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B1878"/>
    <w:rPr>
      <w:color w:val="5A5A5A" w:themeColor="text1" w:themeTint="A5"/>
      <w:spacing w:val="15"/>
    </w:rPr>
  </w:style>
  <w:style w:type="character" w:styleId="Strong">
    <w:name w:val="Strong"/>
    <w:basedOn w:val="DefaultParagraphFont"/>
    <w:uiPriority w:val="22"/>
    <w:qFormat/>
    <w:rsid w:val="005B1878"/>
    <w:rPr>
      <w:b/>
      <w:bCs/>
      <w:color w:val="auto"/>
    </w:rPr>
  </w:style>
  <w:style w:type="character" w:styleId="Emphasis">
    <w:name w:val="Emphasis"/>
    <w:basedOn w:val="DefaultParagraphFont"/>
    <w:uiPriority w:val="20"/>
    <w:qFormat/>
    <w:rsid w:val="005B1878"/>
    <w:rPr>
      <w:i/>
      <w:iCs/>
      <w:color w:val="auto"/>
    </w:rPr>
  </w:style>
  <w:style w:type="paragraph" w:styleId="NoSpacing">
    <w:name w:val="No Spacing"/>
    <w:uiPriority w:val="1"/>
    <w:qFormat/>
    <w:rsid w:val="005B187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B187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B1878"/>
    <w:rPr>
      <w:i/>
      <w:iCs/>
      <w:color w:val="404040" w:themeColor="text1" w:themeTint="BF"/>
    </w:rPr>
  </w:style>
  <w:style w:type="paragraph" w:styleId="IntenseQuote">
    <w:name w:val="Intense Quote"/>
    <w:basedOn w:val="Normal"/>
    <w:next w:val="Normal"/>
    <w:link w:val="IntenseQuoteChar"/>
    <w:uiPriority w:val="30"/>
    <w:qFormat/>
    <w:rsid w:val="005B187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B1878"/>
    <w:rPr>
      <w:i/>
      <w:iCs/>
      <w:color w:val="404040" w:themeColor="text1" w:themeTint="BF"/>
    </w:rPr>
  </w:style>
  <w:style w:type="character" w:styleId="SubtleEmphasis">
    <w:name w:val="Subtle Emphasis"/>
    <w:basedOn w:val="DefaultParagraphFont"/>
    <w:uiPriority w:val="19"/>
    <w:qFormat/>
    <w:rsid w:val="005B1878"/>
    <w:rPr>
      <w:i/>
      <w:iCs/>
      <w:color w:val="404040" w:themeColor="text1" w:themeTint="BF"/>
    </w:rPr>
  </w:style>
  <w:style w:type="character" w:styleId="IntenseEmphasis">
    <w:name w:val="Intense Emphasis"/>
    <w:basedOn w:val="DefaultParagraphFont"/>
    <w:uiPriority w:val="21"/>
    <w:qFormat/>
    <w:rsid w:val="005B1878"/>
    <w:rPr>
      <w:b/>
      <w:bCs/>
      <w:i/>
      <w:iCs/>
      <w:color w:val="auto"/>
    </w:rPr>
  </w:style>
  <w:style w:type="character" w:styleId="SubtleReference">
    <w:name w:val="Subtle Reference"/>
    <w:basedOn w:val="DefaultParagraphFont"/>
    <w:uiPriority w:val="31"/>
    <w:qFormat/>
    <w:rsid w:val="005B1878"/>
    <w:rPr>
      <w:smallCaps/>
      <w:color w:val="404040" w:themeColor="text1" w:themeTint="BF"/>
    </w:rPr>
  </w:style>
  <w:style w:type="character" w:styleId="IntenseReference">
    <w:name w:val="Intense Reference"/>
    <w:basedOn w:val="DefaultParagraphFont"/>
    <w:uiPriority w:val="32"/>
    <w:qFormat/>
    <w:rsid w:val="005B1878"/>
    <w:rPr>
      <w:b/>
      <w:bCs/>
      <w:smallCaps/>
      <w:color w:val="404040" w:themeColor="text1" w:themeTint="BF"/>
      <w:spacing w:val="5"/>
    </w:rPr>
  </w:style>
  <w:style w:type="character" w:styleId="BookTitle">
    <w:name w:val="Book Title"/>
    <w:basedOn w:val="DefaultParagraphFont"/>
    <w:uiPriority w:val="33"/>
    <w:qFormat/>
    <w:rsid w:val="005B1878"/>
    <w:rPr>
      <w:b/>
      <w:bCs/>
      <w:i/>
      <w:iCs/>
      <w:spacing w:val="5"/>
    </w:rPr>
  </w:style>
  <w:style w:type="paragraph" w:styleId="TOCHeading">
    <w:name w:val="TOC Heading"/>
    <w:basedOn w:val="Heading1"/>
    <w:next w:val="Normal"/>
    <w:uiPriority w:val="39"/>
    <w:semiHidden/>
    <w:unhideWhenUsed/>
    <w:qFormat/>
    <w:rsid w:val="005B187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bullet">
    <w:name w:val="bullet"/>
    <w:basedOn w:val="DefaultParagraphFont"/>
    <w:rsid w:val="00934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0568502">
      <w:bodyDiv w:val="1"/>
      <w:marLeft w:val="0"/>
      <w:marRight w:val="0"/>
      <w:marTop w:val="0"/>
      <w:marBottom w:val="0"/>
      <w:divBdr>
        <w:top w:val="none" w:sz="0" w:space="0" w:color="auto"/>
        <w:left w:val="none" w:sz="0" w:space="0" w:color="auto"/>
        <w:bottom w:val="none" w:sz="0" w:space="0" w:color="auto"/>
        <w:right w:val="none" w:sz="0" w:space="0" w:color="auto"/>
      </w:divBdr>
      <w:divsChild>
        <w:div w:id="552084047">
          <w:marLeft w:val="0"/>
          <w:marRight w:val="0"/>
          <w:marTop w:val="0"/>
          <w:marBottom w:val="0"/>
          <w:divBdr>
            <w:top w:val="none" w:sz="0" w:space="0" w:color="auto"/>
            <w:left w:val="none" w:sz="0" w:space="0" w:color="auto"/>
            <w:bottom w:val="none" w:sz="0" w:space="0" w:color="auto"/>
            <w:right w:val="none" w:sz="0" w:space="0" w:color="auto"/>
          </w:divBdr>
          <w:divsChild>
            <w:div w:id="4095462">
              <w:marLeft w:val="0"/>
              <w:marRight w:val="0"/>
              <w:marTop w:val="0"/>
              <w:marBottom w:val="0"/>
              <w:divBdr>
                <w:top w:val="none" w:sz="0" w:space="0" w:color="auto"/>
                <w:left w:val="none" w:sz="0" w:space="0" w:color="auto"/>
                <w:bottom w:val="none" w:sz="0" w:space="0" w:color="auto"/>
                <w:right w:val="none" w:sz="0" w:space="0" w:color="auto"/>
              </w:divBdr>
            </w:div>
          </w:divsChild>
        </w:div>
        <w:div w:id="1233001178">
          <w:marLeft w:val="0"/>
          <w:marRight w:val="0"/>
          <w:marTop w:val="0"/>
          <w:marBottom w:val="420"/>
          <w:divBdr>
            <w:top w:val="none" w:sz="0" w:space="0" w:color="auto"/>
            <w:left w:val="none" w:sz="0" w:space="0" w:color="auto"/>
            <w:bottom w:val="none" w:sz="0" w:space="0" w:color="auto"/>
            <w:right w:val="none" w:sz="0" w:space="0" w:color="auto"/>
          </w:divBdr>
        </w:div>
        <w:div w:id="2023970387">
          <w:marLeft w:val="0"/>
          <w:marRight w:val="0"/>
          <w:marTop w:val="0"/>
          <w:marBottom w:val="0"/>
          <w:divBdr>
            <w:top w:val="none" w:sz="0" w:space="0" w:color="auto"/>
            <w:left w:val="none" w:sz="0" w:space="0" w:color="auto"/>
            <w:bottom w:val="none" w:sz="0" w:space="0" w:color="auto"/>
            <w:right w:val="none" w:sz="0" w:space="0" w:color="auto"/>
          </w:divBdr>
          <w:divsChild>
            <w:div w:id="452750463">
              <w:marLeft w:val="0"/>
              <w:marRight w:val="0"/>
              <w:marTop w:val="0"/>
              <w:marBottom w:val="0"/>
              <w:divBdr>
                <w:top w:val="none" w:sz="0" w:space="0" w:color="auto"/>
                <w:left w:val="none" w:sz="0" w:space="0" w:color="auto"/>
                <w:bottom w:val="none" w:sz="0" w:space="0" w:color="auto"/>
                <w:right w:val="none" w:sz="0" w:space="0" w:color="auto"/>
              </w:divBdr>
            </w:div>
          </w:divsChild>
        </w:div>
        <w:div w:id="1193883464">
          <w:marLeft w:val="0"/>
          <w:marRight w:val="0"/>
          <w:marTop w:val="0"/>
          <w:marBottom w:val="420"/>
          <w:divBdr>
            <w:top w:val="none" w:sz="0" w:space="0" w:color="auto"/>
            <w:left w:val="none" w:sz="0" w:space="0" w:color="auto"/>
            <w:bottom w:val="none" w:sz="0" w:space="0" w:color="auto"/>
            <w:right w:val="none" w:sz="0" w:space="0" w:color="auto"/>
          </w:divBdr>
        </w:div>
        <w:div w:id="2116442422">
          <w:marLeft w:val="0"/>
          <w:marRight w:val="0"/>
          <w:marTop w:val="0"/>
          <w:marBottom w:val="0"/>
          <w:divBdr>
            <w:top w:val="none" w:sz="0" w:space="0" w:color="auto"/>
            <w:left w:val="none" w:sz="0" w:space="0" w:color="auto"/>
            <w:bottom w:val="none" w:sz="0" w:space="0" w:color="auto"/>
            <w:right w:val="none" w:sz="0" w:space="0" w:color="auto"/>
          </w:divBdr>
          <w:divsChild>
            <w:div w:id="1815876643">
              <w:marLeft w:val="0"/>
              <w:marRight w:val="0"/>
              <w:marTop w:val="0"/>
              <w:marBottom w:val="0"/>
              <w:divBdr>
                <w:top w:val="none" w:sz="0" w:space="0" w:color="auto"/>
                <w:left w:val="none" w:sz="0" w:space="0" w:color="auto"/>
                <w:bottom w:val="none" w:sz="0" w:space="0" w:color="auto"/>
                <w:right w:val="none" w:sz="0" w:space="0" w:color="auto"/>
              </w:divBdr>
            </w:div>
          </w:divsChild>
        </w:div>
        <w:div w:id="227497967">
          <w:marLeft w:val="0"/>
          <w:marRight w:val="0"/>
          <w:marTop w:val="0"/>
          <w:marBottom w:val="420"/>
          <w:divBdr>
            <w:top w:val="none" w:sz="0" w:space="0" w:color="auto"/>
            <w:left w:val="none" w:sz="0" w:space="0" w:color="auto"/>
            <w:bottom w:val="none" w:sz="0" w:space="0" w:color="auto"/>
            <w:right w:val="none" w:sz="0" w:space="0" w:color="auto"/>
          </w:divBdr>
        </w:div>
        <w:div w:id="2139956305">
          <w:marLeft w:val="0"/>
          <w:marRight w:val="0"/>
          <w:marTop w:val="0"/>
          <w:marBottom w:val="0"/>
          <w:divBdr>
            <w:top w:val="none" w:sz="0" w:space="0" w:color="auto"/>
            <w:left w:val="none" w:sz="0" w:space="0" w:color="auto"/>
            <w:bottom w:val="none" w:sz="0" w:space="0" w:color="auto"/>
            <w:right w:val="none" w:sz="0" w:space="0" w:color="auto"/>
          </w:divBdr>
          <w:divsChild>
            <w:div w:id="2822038">
              <w:marLeft w:val="0"/>
              <w:marRight w:val="0"/>
              <w:marTop w:val="0"/>
              <w:marBottom w:val="0"/>
              <w:divBdr>
                <w:top w:val="none" w:sz="0" w:space="0" w:color="auto"/>
                <w:left w:val="none" w:sz="0" w:space="0" w:color="auto"/>
                <w:bottom w:val="none" w:sz="0" w:space="0" w:color="auto"/>
                <w:right w:val="none" w:sz="0" w:space="0" w:color="auto"/>
              </w:divBdr>
            </w:div>
          </w:divsChild>
        </w:div>
        <w:div w:id="935752209">
          <w:marLeft w:val="0"/>
          <w:marRight w:val="0"/>
          <w:marTop w:val="0"/>
          <w:marBottom w:val="420"/>
          <w:divBdr>
            <w:top w:val="none" w:sz="0" w:space="0" w:color="auto"/>
            <w:left w:val="none" w:sz="0" w:space="0" w:color="auto"/>
            <w:bottom w:val="none" w:sz="0" w:space="0" w:color="auto"/>
            <w:right w:val="none" w:sz="0" w:space="0" w:color="auto"/>
          </w:divBdr>
        </w:div>
        <w:div w:id="210384735">
          <w:marLeft w:val="0"/>
          <w:marRight w:val="0"/>
          <w:marTop w:val="0"/>
          <w:marBottom w:val="240"/>
          <w:divBdr>
            <w:top w:val="none" w:sz="0" w:space="0" w:color="auto"/>
            <w:left w:val="none" w:sz="0" w:space="0" w:color="auto"/>
            <w:bottom w:val="none" w:sz="0" w:space="0" w:color="auto"/>
            <w:right w:val="none" w:sz="0" w:space="0" w:color="auto"/>
          </w:divBdr>
        </w:div>
        <w:div w:id="1064983251">
          <w:marLeft w:val="0"/>
          <w:marRight w:val="0"/>
          <w:marTop w:val="0"/>
          <w:marBottom w:val="0"/>
          <w:divBdr>
            <w:top w:val="none" w:sz="0" w:space="0" w:color="auto"/>
            <w:left w:val="none" w:sz="0" w:space="0" w:color="auto"/>
            <w:bottom w:val="none" w:sz="0" w:space="0" w:color="auto"/>
            <w:right w:val="none" w:sz="0" w:space="0" w:color="auto"/>
          </w:divBdr>
        </w:div>
        <w:div w:id="240219543">
          <w:marLeft w:val="0"/>
          <w:marRight w:val="0"/>
          <w:marTop w:val="480"/>
          <w:marBottom w:val="360"/>
          <w:divBdr>
            <w:top w:val="none" w:sz="0" w:space="0" w:color="auto"/>
            <w:left w:val="none" w:sz="0" w:space="0" w:color="auto"/>
            <w:bottom w:val="none" w:sz="0" w:space="0" w:color="auto"/>
            <w:right w:val="none" w:sz="0" w:space="0" w:color="auto"/>
          </w:divBdr>
          <w:divsChild>
            <w:div w:id="1707290082">
              <w:marLeft w:val="0"/>
              <w:marRight w:val="0"/>
              <w:marTop w:val="0"/>
              <w:marBottom w:val="0"/>
              <w:divBdr>
                <w:top w:val="none" w:sz="0" w:space="0" w:color="auto"/>
                <w:left w:val="none" w:sz="0" w:space="0" w:color="auto"/>
                <w:bottom w:val="none" w:sz="0" w:space="0" w:color="auto"/>
                <w:right w:val="none" w:sz="0" w:space="0" w:color="auto"/>
              </w:divBdr>
            </w:div>
            <w:div w:id="879437940">
              <w:marLeft w:val="0"/>
              <w:marRight w:val="0"/>
              <w:marTop w:val="0"/>
              <w:marBottom w:val="0"/>
              <w:divBdr>
                <w:top w:val="single" w:sz="6" w:space="18" w:color="005274"/>
                <w:left w:val="single" w:sz="6" w:space="18" w:color="005274"/>
                <w:bottom w:val="single" w:sz="6" w:space="18" w:color="005274"/>
                <w:right w:val="single" w:sz="6" w:space="18" w:color="005274"/>
              </w:divBdr>
              <w:divsChild>
                <w:div w:id="121965345">
                  <w:marLeft w:val="0"/>
                  <w:marRight w:val="0"/>
                  <w:marTop w:val="0"/>
                  <w:marBottom w:val="0"/>
                  <w:divBdr>
                    <w:top w:val="none" w:sz="0" w:space="0" w:color="auto"/>
                    <w:left w:val="none" w:sz="0" w:space="0" w:color="auto"/>
                    <w:bottom w:val="none" w:sz="0" w:space="0" w:color="auto"/>
                    <w:right w:val="none" w:sz="0" w:space="0" w:color="auto"/>
                  </w:divBdr>
                </w:div>
                <w:div w:id="1960061666">
                  <w:marLeft w:val="0"/>
                  <w:marRight w:val="0"/>
                  <w:marTop w:val="0"/>
                  <w:marBottom w:val="0"/>
                  <w:divBdr>
                    <w:top w:val="none" w:sz="0" w:space="0" w:color="auto"/>
                    <w:left w:val="none" w:sz="0" w:space="0" w:color="auto"/>
                    <w:bottom w:val="none" w:sz="0" w:space="0" w:color="auto"/>
                    <w:right w:val="none" w:sz="0" w:space="0" w:color="auto"/>
                  </w:divBdr>
                </w:div>
                <w:div w:id="899483006">
                  <w:marLeft w:val="0"/>
                  <w:marRight w:val="0"/>
                  <w:marTop w:val="0"/>
                  <w:marBottom w:val="0"/>
                  <w:divBdr>
                    <w:top w:val="none" w:sz="0" w:space="0" w:color="auto"/>
                    <w:left w:val="none" w:sz="0" w:space="0" w:color="auto"/>
                    <w:bottom w:val="none" w:sz="0" w:space="0" w:color="auto"/>
                    <w:right w:val="none" w:sz="0" w:space="0" w:color="auto"/>
                  </w:divBdr>
                </w:div>
                <w:div w:id="839926930">
                  <w:marLeft w:val="0"/>
                  <w:marRight w:val="0"/>
                  <w:marTop w:val="0"/>
                  <w:marBottom w:val="0"/>
                  <w:divBdr>
                    <w:top w:val="none" w:sz="0" w:space="0" w:color="auto"/>
                    <w:left w:val="none" w:sz="0" w:space="0" w:color="auto"/>
                    <w:bottom w:val="none" w:sz="0" w:space="0" w:color="auto"/>
                    <w:right w:val="none" w:sz="0" w:space="0" w:color="auto"/>
                  </w:divBdr>
                </w:div>
                <w:div w:id="552618741">
                  <w:marLeft w:val="0"/>
                  <w:marRight w:val="0"/>
                  <w:marTop w:val="0"/>
                  <w:marBottom w:val="0"/>
                  <w:divBdr>
                    <w:top w:val="none" w:sz="0" w:space="0" w:color="auto"/>
                    <w:left w:val="none" w:sz="0" w:space="0" w:color="auto"/>
                    <w:bottom w:val="none" w:sz="0" w:space="0" w:color="auto"/>
                    <w:right w:val="none" w:sz="0" w:space="0" w:color="auto"/>
                  </w:divBdr>
                </w:div>
                <w:div w:id="800341476">
                  <w:marLeft w:val="0"/>
                  <w:marRight w:val="0"/>
                  <w:marTop w:val="0"/>
                  <w:marBottom w:val="0"/>
                  <w:divBdr>
                    <w:top w:val="none" w:sz="0" w:space="0" w:color="auto"/>
                    <w:left w:val="none" w:sz="0" w:space="0" w:color="auto"/>
                    <w:bottom w:val="none" w:sz="0" w:space="0" w:color="auto"/>
                    <w:right w:val="none" w:sz="0" w:space="0" w:color="auto"/>
                  </w:divBdr>
                </w:div>
                <w:div w:id="2092923142">
                  <w:marLeft w:val="0"/>
                  <w:marRight w:val="0"/>
                  <w:marTop w:val="0"/>
                  <w:marBottom w:val="0"/>
                  <w:divBdr>
                    <w:top w:val="none" w:sz="0" w:space="0" w:color="auto"/>
                    <w:left w:val="none" w:sz="0" w:space="0" w:color="auto"/>
                    <w:bottom w:val="none" w:sz="0" w:space="0" w:color="auto"/>
                    <w:right w:val="none" w:sz="0" w:space="0" w:color="auto"/>
                  </w:divBdr>
                </w:div>
                <w:div w:id="353194923">
                  <w:marLeft w:val="0"/>
                  <w:marRight w:val="0"/>
                  <w:marTop w:val="0"/>
                  <w:marBottom w:val="0"/>
                  <w:divBdr>
                    <w:top w:val="none" w:sz="0" w:space="0" w:color="auto"/>
                    <w:left w:val="none" w:sz="0" w:space="0" w:color="auto"/>
                    <w:bottom w:val="none" w:sz="0" w:space="0" w:color="auto"/>
                    <w:right w:val="none" w:sz="0" w:space="0" w:color="auto"/>
                  </w:divBdr>
                </w:div>
                <w:div w:id="1872373683">
                  <w:marLeft w:val="0"/>
                  <w:marRight w:val="0"/>
                  <w:marTop w:val="0"/>
                  <w:marBottom w:val="0"/>
                  <w:divBdr>
                    <w:top w:val="none" w:sz="0" w:space="0" w:color="auto"/>
                    <w:left w:val="none" w:sz="0" w:space="0" w:color="auto"/>
                    <w:bottom w:val="none" w:sz="0" w:space="0" w:color="auto"/>
                    <w:right w:val="none" w:sz="0" w:space="0" w:color="auto"/>
                  </w:divBdr>
                </w:div>
                <w:div w:id="143786686">
                  <w:marLeft w:val="0"/>
                  <w:marRight w:val="0"/>
                  <w:marTop w:val="0"/>
                  <w:marBottom w:val="0"/>
                  <w:divBdr>
                    <w:top w:val="none" w:sz="0" w:space="0" w:color="auto"/>
                    <w:left w:val="none" w:sz="0" w:space="0" w:color="auto"/>
                    <w:bottom w:val="none" w:sz="0" w:space="0" w:color="auto"/>
                    <w:right w:val="none" w:sz="0" w:space="0" w:color="auto"/>
                  </w:divBdr>
                </w:div>
                <w:div w:id="1013805624">
                  <w:marLeft w:val="0"/>
                  <w:marRight w:val="0"/>
                  <w:marTop w:val="0"/>
                  <w:marBottom w:val="0"/>
                  <w:divBdr>
                    <w:top w:val="none" w:sz="0" w:space="0" w:color="auto"/>
                    <w:left w:val="none" w:sz="0" w:space="0" w:color="auto"/>
                    <w:bottom w:val="none" w:sz="0" w:space="0" w:color="auto"/>
                    <w:right w:val="none" w:sz="0" w:space="0" w:color="auto"/>
                  </w:divBdr>
                </w:div>
                <w:div w:id="1928732595">
                  <w:marLeft w:val="0"/>
                  <w:marRight w:val="0"/>
                  <w:marTop w:val="0"/>
                  <w:marBottom w:val="0"/>
                  <w:divBdr>
                    <w:top w:val="none" w:sz="0" w:space="0" w:color="auto"/>
                    <w:left w:val="none" w:sz="0" w:space="0" w:color="auto"/>
                    <w:bottom w:val="none" w:sz="0" w:space="0" w:color="auto"/>
                    <w:right w:val="none" w:sz="0" w:space="0" w:color="auto"/>
                  </w:divBdr>
                </w:div>
                <w:div w:id="352464297">
                  <w:marLeft w:val="0"/>
                  <w:marRight w:val="0"/>
                  <w:marTop w:val="0"/>
                  <w:marBottom w:val="0"/>
                  <w:divBdr>
                    <w:top w:val="none" w:sz="0" w:space="0" w:color="auto"/>
                    <w:left w:val="none" w:sz="0" w:space="0" w:color="auto"/>
                    <w:bottom w:val="none" w:sz="0" w:space="0" w:color="auto"/>
                    <w:right w:val="none" w:sz="0" w:space="0" w:color="auto"/>
                  </w:divBdr>
                </w:div>
                <w:div w:id="1170146225">
                  <w:marLeft w:val="0"/>
                  <w:marRight w:val="0"/>
                  <w:marTop w:val="0"/>
                  <w:marBottom w:val="0"/>
                  <w:divBdr>
                    <w:top w:val="none" w:sz="0" w:space="0" w:color="auto"/>
                    <w:left w:val="none" w:sz="0" w:space="0" w:color="auto"/>
                    <w:bottom w:val="none" w:sz="0" w:space="0" w:color="auto"/>
                    <w:right w:val="none" w:sz="0" w:space="0" w:color="auto"/>
                  </w:divBdr>
                </w:div>
                <w:div w:id="713695312">
                  <w:marLeft w:val="0"/>
                  <w:marRight w:val="0"/>
                  <w:marTop w:val="0"/>
                  <w:marBottom w:val="0"/>
                  <w:divBdr>
                    <w:top w:val="none" w:sz="0" w:space="0" w:color="auto"/>
                    <w:left w:val="none" w:sz="0" w:space="0" w:color="auto"/>
                    <w:bottom w:val="none" w:sz="0" w:space="0" w:color="auto"/>
                    <w:right w:val="none" w:sz="0" w:space="0" w:color="auto"/>
                  </w:divBdr>
                </w:div>
                <w:div w:id="479157760">
                  <w:marLeft w:val="0"/>
                  <w:marRight w:val="0"/>
                  <w:marTop w:val="0"/>
                  <w:marBottom w:val="0"/>
                  <w:divBdr>
                    <w:top w:val="none" w:sz="0" w:space="0" w:color="auto"/>
                    <w:left w:val="none" w:sz="0" w:space="0" w:color="auto"/>
                    <w:bottom w:val="none" w:sz="0" w:space="0" w:color="auto"/>
                    <w:right w:val="none" w:sz="0" w:space="0" w:color="auto"/>
                  </w:divBdr>
                </w:div>
                <w:div w:id="1213079077">
                  <w:marLeft w:val="0"/>
                  <w:marRight w:val="0"/>
                  <w:marTop w:val="0"/>
                  <w:marBottom w:val="0"/>
                  <w:divBdr>
                    <w:top w:val="none" w:sz="0" w:space="0" w:color="auto"/>
                    <w:left w:val="none" w:sz="0" w:space="0" w:color="auto"/>
                    <w:bottom w:val="none" w:sz="0" w:space="0" w:color="auto"/>
                    <w:right w:val="none" w:sz="0" w:space="0" w:color="auto"/>
                  </w:divBdr>
                </w:div>
                <w:div w:id="2045475428">
                  <w:marLeft w:val="0"/>
                  <w:marRight w:val="0"/>
                  <w:marTop w:val="0"/>
                  <w:marBottom w:val="0"/>
                  <w:divBdr>
                    <w:top w:val="none" w:sz="0" w:space="0" w:color="auto"/>
                    <w:left w:val="none" w:sz="0" w:space="0" w:color="auto"/>
                    <w:bottom w:val="none" w:sz="0" w:space="0" w:color="auto"/>
                    <w:right w:val="none" w:sz="0" w:space="0" w:color="auto"/>
                  </w:divBdr>
                </w:div>
                <w:div w:id="1882159218">
                  <w:marLeft w:val="0"/>
                  <w:marRight w:val="0"/>
                  <w:marTop w:val="0"/>
                  <w:marBottom w:val="0"/>
                  <w:divBdr>
                    <w:top w:val="none" w:sz="0" w:space="0" w:color="auto"/>
                    <w:left w:val="none" w:sz="0" w:space="0" w:color="auto"/>
                    <w:bottom w:val="none" w:sz="0" w:space="0" w:color="auto"/>
                    <w:right w:val="none" w:sz="0" w:space="0" w:color="auto"/>
                  </w:divBdr>
                </w:div>
                <w:div w:id="1785346239">
                  <w:marLeft w:val="0"/>
                  <w:marRight w:val="0"/>
                  <w:marTop w:val="0"/>
                  <w:marBottom w:val="0"/>
                  <w:divBdr>
                    <w:top w:val="none" w:sz="0" w:space="0" w:color="auto"/>
                    <w:left w:val="none" w:sz="0" w:space="0" w:color="auto"/>
                    <w:bottom w:val="none" w:sz="0" w:space="0" w:color="auto"/>
                    <w:right w:val="none" w:sz="0" w:space="0" w:color="auto"/>
                  </w:divBdr>
                </w:div>
                <w:div w:id="254628766">
                  <w:marLeft w:val="0"/>
                  <w:marRight w:val="0"/>
                  <w:marTop w:val="0"/>
                  <w:marBottom w:val="0"/>
                  <w:divBdr>
                    <w:top w:val="none" w:sz="0" w:space="0" w:color="auto"/>
                    <w:left w:val="none" w:sz="0" w:space="0" w:color="auto"/>
                    <w:bottom w:val="none" w:sz="0" w:space="0" w:color="auto"/>
                    <w:right w:val="none" w:sz="0" w:space="0" w:color="auto"/>
                  </w:divBdr>
                </w:div>
                <w:div w:id="1946423996">
                  <w:marLeft w:val="0"/>
                  <w:marRight w:val="0"/>
                  <w:marTop w:val="0"/>
                  <w:marBottom w:val="0"/>
                  <w:divBdr>
                    <w:top w:val="none" w:sz="0" w:space="0" w:color="auto"/>
                    <w:left w:val="none" w:sz="0" w:space="0" w:color="auto"/>
                    <w:bottom w:val="none" w:sz="0" w:space="0" w:color="auto"/>
                    <w:right w:val="none" w:sz="0" w:space="0" w:color="auto"/>
                  </w:divBdr>
                </w:div>
                <w:div w:id="1158500066">
                  <w:marLeft w:val="0"/>
                  <w:marRight w:val="0"/>
                  <w:marTop w:val="0"/>
                  <w:marBottom w:val="0"/>
                  <w:divBdr>
                    <w:top w:val="none" w:sz="0" w:space="0" w:color="auto"/>
                    <w:left w:val="none" w:sz="0" w:space="0" w:color="auto"/>
                    <w:bottom w:val="none" w:sz="0" w:space="0" w:color="auto"/>
                    <w:right w:val="none" w:sz="0" w:space="0" w:color="auto"/>
                  </w:divBdr>
                </w:div>
                <w:div w:id="1251739469">
                  <w:marLeft w:val="0"/>
                  <w:marRight w:val="0"/>
                  <w:marTop w:val="0"/>
                  <w:marBottom w:val="0"/>
                  <w:divBdr>
                    <w:top w:val="none" w:sz="0" w:space="0" w:color="auto"/>
                    <w:left w:val="none" w:sz="0" w:space="0" w:color="auto"/>
                    <w:bottom w:val="none" w:sz="0" w:space="0" w:color="auto"/>
                    <w:right w:val="none" w:sz="0" w:space="0" w:color="auto"/>
                  </w:divBdr>
                </w:div>
                <w:div w:id="692922512">
                  <w:marLeft w:val="0"/>
                  <w:marRight w:val="0"/>
                  <w:marTop w:val="0"/>
                  <w:marBottom w:val="0"/>
                  <w:divBdr>
                    <w:top w:val="none" w:sz="0" w:space="0" w:color="auto"/>
                    <w:left w:val="none" w:sz="0" w:space="0" w:color="auto"/>
                    <w:bottom w:val="none" w:sz="0" w:space="0" w:color="auto"/>
                    <w:right w:val="none" w:sz="0" w:space="0" w:color="auto"/>
                  </w:divBdr>
                </w:div>
                <w:div w:id="1042629519">
                  <w:marLeft w:val="0"/>
                  <w:marRight w:val="0"/>
                  <w:marTop w:val="0"/>
                  <w:marBottom w:val="0"/>
                  <w:divBdr>
                    <w:top w:val="none" w:sz="0" w:space="0" w:color="auto"/>
                    <w:left w:val="none" w:sz="0" w:space="0" w:color="auto"/>
                    <w:bottom w:val="none" w:sz="0" w:space="0" w:color="auto"/>
                    <w:right w:val="none" w:sz="0" w:space="0" w:color="auto"/>
                  </w:divBdr>
                </w:div>
                <w:div w:id="1930505385">
                  <w:marLeft w:val="0"/>
                  <w:marRight w:val="0"/>
                  <w:marTop w:val="0"/>
                  <w:marBottom w:val="0"/>
                  <w:divBdr>
                    <w:top w:val="none" w:sz="0" w:space="0" w:color="auto"/>
                    <w:left w:val="none" w:sz="0" w:space="0" w:color="auto"/>
                    <w:bottom w:val="none" w:sz="0" w:space="0" w:color="auto"/>
                    <w:right w:val="none" w:sz="0" w:space="0" w:color="auto"/>
                  </w:divBdr>
                </w:div>
                <w:div w:id="1927880853">
                  <w:marLeft w:val="0"/>
                  <w:marRight w:val="0"/>
                  <w:marTop w:val="0"/>
                  <w:marBottom w:val="0"/>
                  <w:divBdr>
                    <w:top w:val="none" w:sz="0" w:space="0" w:color="auto"/>
                    <w:left w:val="none" w:sz="0" w:space="0" w:color="auto"/>
                    <w:bottom w:val="none" w:sz="0" w:space="0" w:color="auto"/>
                    <w:right w:val="none" w:sz="0" w:space="0" w:color="auto"/>
                  </w:divBdr>
                </w:div>
                <w:div w:id="49769036">
                  <w:marLeft w:val="0"/>
                  <w:marRight w:val="0"/>
                  <w:marTop w:val="0"/>
                  <w:marBottom w:val="0"/>
                  <w:divBdr>
                    <w:top w:val="none" w:sz="0" w:space="0" w:color="auto"/>
                    <w:left w:val="none" w:sz="0" w:space="0" w:color="auto"/>
                    <w:bottom w:val="none" w:sz="0" w:space="0" w:color="auto"/>
                    <w:right w:val="none" w:sz="0" w:space="0" w:color="auto"/>
                  </w:divBdr>
                </w:div>
                <w:div w:id="18900078">
                  <w:marLeft w:val="0"/>
                  <w:marRight w:val="0"/>
                  <w:marTop w:val="0"/>
                  <w:marBottom w:val="0"/>
                  <w:divBdr>
                    <w:top w:val="none" w:sz="0" w:space="0" w:color="auto"/>
                    <w:left w:val="none" w:sz="0" w:space="0" w:color="auto"/>
                    <w:bottom w:val="none" w:sz="0" w:space="0" w:color="auto"/>
                    <w:right w:val="none" w:sz="0" w:space="0" w:color="auto"/>
                  </w:divBdr>
                </w:div>
                <w:div w:id="24790378">
                  <w:marLeft w:val="0"/>
                  <w:marRight w:val="0"/>
                  <w:marTop w:val="0"/>
                  <w:marBottom w:val="0"/>
                  <w:divBdr>
                    <w:top w:val="none" w:sz="0" w:space="0" w:color="auto"/>
                    <w:left w:val="none" w:sz="0" w:space="0" w:color="auto"/>
                    <w:bottom w:val="none" w:sz="0" w:space="0" w:color="auto"/>
                    <w:right w:val="none" w:sz="0" w:space="0" w:color="auto"/>
                  </w:divBdr>
                </w:div>
                <w:div w:id="152063616">
                  <w:marLeft w:val="0"/>
                  <w:marRight w:val="0"/>
                  <w:marTop w:val="0"/>
                  <w:marBottom w:val="0"/>
                  <w:divBdr>
                    <w:top w:val="none" w:sz="0" w:space="0" w:color="auto"/>
                    <w:left w:val="none" w:sz="0" w:space="0" w:color="auto"/>
                    <w:bottom w:val="none" w:sz="0" w:space="0" w:color="auto"/>
                    <w:right w:val="none" w:sz="0" w:space="0" w:color="auto"/>
                  </w:divBdr>
                </w:div>
                <w:div w:id="84752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1600-9657.2005.00356.x" TargetMode="External"/><Relationship Id="rId13" Type="http://schemas.openxmlformats.org/officeDocument/2006/relationships/image" Target="media/image2.gi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nlinelibrary.wiley.com/cms/asset/ed5ad2f7-f442-48e0-b0cf-fe82103b7470/edt_356_f2.gif" TargetMode="External"/><Relationship Id="rId17" Type="http://schemas.openxmlformats.org/officeDocument/2006/relationships/image" Target="media/image4.gif"/><Relationship Id="rId2" Type="http://schemas.openxmlformats.org/officeDocument/2006/relationships/customXml" Target="../customXml/item2.xml"/><Relationship Id="rId16" Type="http://schemas.openxmlformats.org/officeDocument/2006/relationships/hyperlink" Target="https://onlinelibrary.wiley.com/cms/asset/2a875ade-8255-4c0d-adca-61bb97d2cb0b/edt_356_f4.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3.gif"/><Relationship Id="rId10" Type="http://schemas.openxmlformats.org/officeDocument/2006/relationships/hyperlink" Target="https://onlinelibrary.wiley.com/cms/asset/ef374cf0-5a2e-4c12-898a-b0dde7e9709d/edt_356_f1.gi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1fdef3eb-a6a3-4e04-b8bb-c601f4763e31/edt_356_f3.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2863</Words>
  <Characters>16320</Characters>
  <Application>Microsoft Office Word</Application>
  <DocSecurity>8</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2022-04-01T16:03:00Z</dcterms:created>
  <dcterms:modified xsi:type="dcterms:W3CDTF">2022-04-04T17:51:00Z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