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E0D1BAC" w:rsidR="000A7622" w:rsidRPr="00C04F25" w:rsidRDefault="00E34C9F"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056F6888" w14:textId="17E825B7" w:rsidR="008E14F1" w:rsidRPr="008E14F1" w:rsidRDefault="00616F33" w:rsidP="008E14F1">
      <w:pPr>
        <w:rPr>
          <w:sz w:val="24"/>
          <w:szCs w:val="24"/>
        </w:rPr>
      </w:pPr>
      <w:proofErr w:type="spellStart"/>
      <w:r>
        <w:rPr>
          <w:i/>
          <w:iCs/>
          <w:sz w:val="24"/>
          <w:szCs w:val="24"/>
          <w:lang w:val="fr-FR"/>
        </w:rPr>
        <w:t>Nigerian</w:t>
      </w:r>
      <w:proofErr w:type="spellEnd"/>
      <w:r>
        <w:rPr>
          <w:i/>
          <w:iCs/>
          <w:sz w:val="24"/>
          <w:szCs w:val="24"/>
          <w:lang w:val="fr-FR"/>
        </w:rPr>
        <w:t xml:space="preserve"> Journal of </w:t>
      </w:r>
      <w:proofErr w:type="spellStart"/>
      <w:r>
        <w:rPr>
          <w:i/>
          <w:iCs/>
          <w:sz w:val="24"/>
          <w:szCs w:val="24"/>
          <w:lang w:val="fr-FR"/>
        </w:rPr>
        <w:t>Clinical</w:t>
      </w:r>
      <w:proofErr w:type="spellEnd"/>
      <w:r>
        <w:rPr>
          <w:i/>
          <w:iCs/>
          <w:sz w:val="24"/>
          <w:szCs w:val="24"/>
          <w:lang w:val="fr-FR"/>
        </w:rPr>
        <w:t xml:space="preserve"> Practice</w:t>
      </w:r>
      <w:r w:rsidR="000A7622" w:rsidRPr="24A4E6F8">
        <w:rPr>
          <w:sz w:val="24"/>
          <w:szCs w:val="24"/>
          <w:lang w:val="fr-FR"/>
        </w:rPr>
        <w:t xml:space="preserve">, Vol. </w:t>
      </w:r>
      <w:r>
        <w:rPr>
          <w:sz w:val="24"/>
          <w:szCs w:val="24"/>
          <w:lang w:val="fr-FR"/>
        </w:rPr>
        <w:t>22</w:t>
      </w:r>
      <w:r w:rsidR="000A7622" w:rsidRPr="24A4E6F8">
        <w:rPr>
          <w:sz w:val="24"/>
          <w:szCs w:val="24"/>
          <w:lang w:val="fr-FR"/>
        </w:rPr>
        <w:t xml:space="preserve">, No. </w:t>
      </w:r>
      <w:r>
        <w:rPr>
          <w:sz w:val="24"/>
          <w:szCs w:val="24"/>
          <w:lang w:val="fr-FR"/>
        </w:rPr>
        <w:t>3</w:t>
      </w:r>
      <w:r w:rsidR="000A7622" w:rsidRPr="24A4E6F8">
        <w:rPr>
          <w:sz w:val="24"/>
          <w:szCs w:val="24"/>
          <w:lang w:val="fr-FR"/>
        </w:rPr>
        <w:t xml:space="preserve"> (</w:t>
      </w:r>
      <w:r>
        <w:rPr>
          <w:sz w:val="24"/>
          <w:szCs w:val="24"/>
          <w:lang w:val="fr-FR"/>
        </w:rPr>
        <w:t>March 2019</w:t>
      </w:r>
      <w:proofErr w:type="gramStart"/>
      <w:r w:rsidR="000A7622" w:rsidRPr="24A4E6F8">
        <w:rPr>
          <w:sz w:val="24"/>
          <w:szCs w:val="24"/>
          <w:lang w:val="fr-FR"/>
        </w:rPr>
        <w:t>):</w:t>
      </w:r>
      <w:proofErr w:type="gramEnd"/>
      <w:r w:rsidR="000A7622" w:rsidRPr="24A4E6F8">
        <w:rPr>
          <w:sz w:val="24"/>
          <w:szCs w:val="24"/>
          <w:lang w:val="fr-FR"/>
        </w:rPr>
        <w:t xml:space="preserve"> </w:t>
      </w:r>
      <w:r>
        <w:rPr>
          <w:sz w:val="24"/>
          <w:szCs w:val="24"/>
          <w:lang w:val="fr-FR"/>
        </w:rPr>
        <w:t>305-312</w:t>
      </w:r>
      <w:r w:rsidR="000A7622" w:rsidRPr="24A4E6F8">
        <w:rPr>
          <w:sz w:val="24"/>
          <w:szCs w:val="24"/>
          <w:lang w:val="fr-FR"/>
        </w:rPr>
        <w:t xml:space="preserve">. </w:t>
      </w:r>
      <w:hyperlink r:id="rId8">
        <w:r w:rsidR="00E5689F">
          <w:rPr>
            <w:color w:val="0563C1"/>
            <w:sz w:val="24"/>
            <w:szCs w:val="24"/>
            <w:u w:val="single"/>
            <w:lang w:val="fr-FR"/>
          </w:rPr>
          <w:t xml:space="preserve">Publisher </w:t>
        </w:r>
        <w:proofErr w:type="spellStart"/>
        <w:r w:rsidR="00E5689F">
          <w:rPr>
            <w:color w:val="0563C1"/>
            <w:sz w:val="24"/>
            <w:szCs w:val="24"/>
            <w:u w:val="single"/>
            <w:lang w:val="fr-FR"/>
          </w:rPr>
          <w:t>link</w:t>
        </w:r>
        <w:proofErr w:type="spellEnd"/>
      </w:hyperlink>
      <w:r w:rsidR="000A7622" w:rsidRPr="24A4E6F8">
        <w:rPr>
          <w:sz w:val="24"/>
          <w:szCs w:val="24"/>
          <w:lang w:val="fr-FR"/>
        </w:rPr>
        <w:t xml:space="preserve">. </w:t>
      </w:r>
      <w:r w:rsidR="000A7622" w:rsidRPr="24A4E6F8">
        <w:rPr>
          <w:sz w:val="24"/>
          <w:szCs w:val="24"/>
        </w:rPr>
        <w:t xml:space="preserve">This article is © </w:t>
      </w:r>
      <w:r w:rsidR="00E75510">
        <w:rPr>
          <w:sz w:val="24"/>
          <w:szCs w:val="24"/>
        </w:rPr>
        <w:t xml:space="preserve">2019 </w:t>
      </w:r>
      <w:proofErr w:type="spellStart"/>
      <w:r w:rsidR="00E75510">
        <w:rPr>
          <w:sz w:val="24"/>
          <w:szCs w:val="24"/>
        </w:rPr>
        <w:t>Medknow</w:t>
      </w:r>
      <w:proofErr w:type="spellEnd"/>
      <w:r w:rsidR="00E75510">
        <w:rPr>
          <w:sz w:val="24"/>
          <w:szCs w:val="24"/>
        </w:rPr>
        <w:t xml:space="preserve"> Publications</w:t>
      </w:r>
      <w:r w:rsidR="000A7622" w:rsidRPr="24A4E6F8">
        <w:rPr>
          <w:sz w:val="24"/>
          <w:szCs w:val="24"/>
        </w:rPr>
        <w:t xml:space="preserve"> and permission has been granted for this version to appear in </w:t>
      </w:r>
      <w:hyperlink r:id="rId9">
        <w:r w:rsidR="000A7622" w:rsidRPr="24A4E6F8">
          <w:rPr>
            <w:color w:val="0563C1"/>
            <w:sz w:val="24"/>
            <w:szCs w:val="24"/>
            <w:u w:val="single"/>
          </w:rPr>
          <w:t>e-Publications@Marquette</w:t>
        </w:r>
      </w:hyperlink>
      <w:r w:rsidR="000A7622" w:rsidRPr="24A4E6F8">
        <w:rPr>
          <w:sz w:val="24"/>
          <w:szCs w:val="24"/>
        </w:rPr>
        <w:t xml:space="preserve">. </w:t>
      </w:r>
      <w:bookmarkEnd w:id="1"/>
      <w:r w:rsidR="008E14F1" w:rsidRPr="008E14F1">
        <w:rPr>
          <w:sz w:val="24"/>
          <w:szCs w:val="24"/>
        </w:rPr>
        <w:t>This is an open access journal, and articles are distributed under the terms of the</w:t>
      </w:r>
      <w:r w:rsidR="008E14F1">
        <w:rPr>
          <w:sz w:val="24"/>
          <w:szCs w:val="24"/>
        </w:rPr>
        <w:t xml:space="preserve"> </w:t>
      </w:r>
      <w:r w:rsidR="008E14F1" w:rsidRPr="008E14F1">
        <w:rPr>
          <w:sz w:val="24"/>
          <w:szCs w:val="24"/>
        </w:rPr>
        <w:t>Creative Commons Attribution</w:t>
      </w:r>
      <w:r w:rsidR="008E14F1" w:rsidRPr="008E14F1">
        <w:rPr>
          <w:rFonts w:ascii="Cambria Math" w:hAnsi="Cambria Math" w:cs="Cambria Math"/>
          <w:sz w:val="24"/>
          <w:szCs w:val="24"/>
        </w:rPr>
        <w:t>‑</w:t>
      </w:r>
      <w:proofErr w:type="spellStart"/>
      <w:r w:rsidR="008E14F1" w:rsidRPr="008E14F1">
        <w:rPr>
          <w:sz w:val="24"/>
          <w:szCs w:val="24"/>
        </w:rPr>
        <w:t>NonCommercial</w:t>
      </w:r>
      <w:proofErr w:type="spellEnd"/>
      <w:r w:rsidR="008E14F1" w:rsidRPr="008E14F1">
        <w:rPr>
          <w:rFonts w:ascii="Cambria Math" w:hAnsi="Cambria Math" w:cs="Cambria Math"/>
          <w:sz w:val="24"/>
          <w:szCs w:val="24"/>
        </w:rPr>
        <w:t>‑</w:t>
      </w:r>
      <w:proofErr w:type="spellStart"/>
      <w:r w:rsidR="008E14F1" w:rsidRPr="008E14F1">
        <w:rPr>
          <w:sz w:val="24"/>
          <w:szCs w:val="24"/>
        </w:rPr>
        <w:t>ShareAlike</w:t>
      </w:r>
      <w:proofErr w:type="spellEnd"/>
      <w:r w:rsidR="008E14F1" w:rsidRPr="008E14F1">
        <w:rPr>
          <w:sz w:val="24"/>
          <w:szCs w:val="24"/>
        </w:rPr>
        <w:t xml:space="preserve"> 4.0 License, which allows others to remix, tweak, and build upon the work non</w:t>
      </w:r>
      <w:r w:rsidR="008E14F1" w:rsidRPr="008E14F1">
        <w:rPr>
          <w:rFonts w:ascii="Cambria Math" w:hAnsi="Cambria Math" w:cs="Cambria Math"/>
          <w:sz w:val="24"/>
          <w:szCs w:val="24"/>
        </w:rPr>
        <w:t>‑</w:t>
      </w:r>
      <w:r w:rsidR="008E14F1" w:rsidRPr="008E14F1">
        <w:rPr>
          <w:sz w:val="24"/>
          <w:szCs w:val="24"/>
        </w:rPr>
        <w:t>commercially, as long as approp</w:t>
      </w:r>
      <w:r w:rsidR="00295D4B">
        <w:rPr>
          <w:sz w:val="24"/>
          <w:szCs w:val="24"/>
        </w:rPr>
        <w:t>riate</w:t>
      </w:r>
      <w:r w:rsidR="00E75510">
        <w:rPr>
          <w:sz w:val="24"/>
          <w:szCs w:val="24"/>
        </w:rPr>
        <w:t xml:space="preserve"> credit is </w:t>
      </w:r>
      <w:proofErr w:type="gramStart"/>
      <w:r w:rsidR="00E75510">
        <w:rPr>
          <w:sz w:val="24"/>
          <w:szCs w:val="24"/>
        </w:rPr>
        <w:t>given</w:t>
      </w:r>
      <w:proofErr w:type="gramEnd"/>
      <w:r w:rsidR="00E75510">
        <w:rPr>
          <w:sz w:val="24"/>
          <w:szCs w:val="24"/>
        </w:rPr>
        <w:t xml:space="preserve"> and the new creations are</w:t>
      </w:r>
      <w:r w:rsidR="008E14F1" w:rsidRPr="008E14F1">
        <w:rPr>
          <w:sz w:val="24"/>
          <w:szCs w:val="24"/>
        </w:rPr>
        <w:t xml:space="preserve"> licensed under the identical</w:t>
      </w:r>
      <w:r w:rsidR="00295D4B">
        <w:rPr>
          <w:sz w:val="24"/>
          <w:szCs w:val="24"/>
        </w:rPr>
        <w:t xml:space="preserve"> </w:t>
      </w:r>
      <w:r w:rsidR="008E14F1" w:rsidRPr="008E14F1">
        <w:rPr>
          <w:sz w:val="24"/>
          <w:szCs w:val="24"/>
        </w:rPr>
        <w:t>terms.</w:t>
      </w:r>
    </w:p>
    <w:p w14:paraId="16AC3004" w14:textId="1E09D29F" w:rsidR="00440BC4" w:rsidRDefault="00440BC4" w:rsidP="24A4E6F8">
      <w:pPr>
        <w:rPr>
          <w:b/>
          <w:bCs/>
          <w:sz w:val="24"/>
          <w:szCs w:val="24"/>
        </w:rPr>
      </w:pPr>
    </w:p>
    <w:p w14:paraId="1E80B889" w14:textId="52F6DE10" w:rsidR="24A4E6F8" w:rsidRDefault="24A4E6F8" w:rsidP="24A4E6F8">
      <w:pPr>
        <w:rPr>
          <w:b/>
          <w:bCs/>
          <w:sz w:val="24"/>
          <w:szCs w:val="24"/>
        </w:rPr>
      </w:pPr>
    </w:p>
    <w:p w14:paraId="3F20BC5D" w14:textId="529BA659" w:rsidR="001F5CF7" w:rsidRPr="001F5CF7" w:rsidRDefault="001F5CF7" w:rsidP="24A4E6F8">
      <w:pPr>
        <w:pStyle w:val="Title"/>
        <w:rPr>
          <w:rFonts w:ascii="Calibri Light" w:eastAsia="MS Gothic" w:hAnsi="Calibri Light" w:cs="Times New Roman"/>
          <w:b/>
          <w:bCs/>
        </w:rPr>
      </w:pPr>
      <w:r>
        <w:t xml:space="preserve">Primary </w:t>
      </w:r>
      <w:r w:rsidR="00E34C9F">
        <w:t xml:space="preserve">Molar Pulpotomies with Different Hemorrhage Control Agents and Base Materials: </w:t>
      </w:r>
      <w:r>
        <w:t xml:space="preserve">A </w:t>
      </w:r>
      <w:r w:rsidR="00E34C9F">
        <w:t>Randomized Clinical Trial</w:t>
      </w:r>
    </w:p>
    <w:p w14:paraId="5F202691" w14:textId="23073C0C" w:rsidR="24A4E6F8" w:rsidRDefault="24A4E6F8" w:rsidP="24A4E6F8">
      <w:pPr>
        <w:rPr>
          <w:b/>
          <w:bCs/>
          <w:sz w:val="24"/>
          <w:szCs w:val="24"/>
        </w:rPr>
      </w:pPr>
    </w:p>
    <w:p w14:paraId="7287843A" w14:textId="38497435" w:rsidR="001F5CF7" w:rsidRPr="001F5CF7" w:rsidRDefault="001F5CF7" w:rsidP="24A4E6F8">
      <w:pPr>
        <w:pStyle w:val="NoSpacing"/>
        <w:rPr>
          <w:sz w:val="28"/>
          <w:szCs w:val="28"/>
        </w:rPr>
      </w:pPr>
      <w:r w:rsidRPr="24A4E6F8">
        <w:rPr>
          <w:sz w:val="28"/>
          <w:szCs w:val="28"/>
        </w:rPr>
        <w:t>G</w:t>
      </w:r>
      <w:r w:rsidR="00E34C9F">
        <w:rPr>
          <w:sz w:val="28"/>
          <w:szCs w:val="28"/>
        </w:rPr>
        <w:t>.</w:t>
      </w:r>
      <w:r w:rsidRPr="24A4E6F8">
        <w:rPr>
          <w:sz w:val="28"/>
          <w:szCs w:val="28"/>
        </w:rPr>
        <w:t xml:space="preserve"> </w:t>
      </w:r>
      <w:proofErr w:type="spellStart"/>
      <w:r w:rsidRPr="24A4E6F8">
        <w:rPr>
          <w:sz w:val="28"/>
          <w:szCs w:val="28"/>
        </w:rPr>
        <w:t>Atasever</w:t>
      </w:r>
      <w:proofErr w:type="spellEnd"/>
    </w:p>
    <w:p w14:paraId="6B6CA180" w14:textId="3B0796B3" w:rsidR="001F5CF7" w:rsidRPr="001F5CF7" w:rsidRDefault="001F5CF7" w:rsidP="24A4E6F8">
      <w:pPr>
        <w:pStyle w:val="NoSpacing"/>
        <w:rPr>
          <w:sz w:val="24"/>
          <w:szCs w:val="24"/>
        </w:rPr>
      </w:pPr>
      <w:r>
        <w:t xml:space="preserve">Private Practice, Specialist in Pediatric Dentistry, Faculty of Dentistry, </w:t>
      </w:r>
      <w:proofErr w:type="spellStart"/>
      <w:r>
        <w:t>Hacettepe</w:t>
      </w:r>
      <w:proofErr w:type="spellEnd"/>
      <w:r>
        <w:t xml:space="preserve"> University, Ankara, Turkey</w:t>
      </w:r>
    </w:p>
    <w:p w14:paraId="0E235E78" w14:textId="695D8CEE" w:rsidR="001F5CF7" w:rsidRPr="001F5CF7" w:rsidRDefault="001F5CF7" w:rsidP="24A4E6F8">
      <w:pPr>
        <w:pStyle w:val="NoSpacing"/>
        <w:rPr>
          <w:sz w:val="28"/>
          <w:szCs w:val="28"/>
        </w:rPr>
      </w:pPr>
      <w:r w:rsidRPr="24A4E6F8">
        <w:rPr>
          <w:sz w:val="28"/>
          <w:szCs w:val="28"/>
        </w:rPr>
        <w:t>T</w:t>
      </w:r>
      <w:r w:rsidR="00E174F1">
        <w:rPr>
          <w:sz w:val="28"/>
          <w:szCs w:val="28"/>
        </w:rPr>
        <w:t>.</w:t>
      </w:r>
      <w:r w:rsidRPr="24A4E6F8">
        <w:rPr>
          <w:sz w:val="28"/>
          <w:szCs w:val="28"/>
        </w:rPr>
        <w:t>I</w:t>
      </w:r>
      <w:r w:rsidR="00E174F1">
        <w:rPr>
          <w:sz w:val="28"/>
          <w:szCs w:val="28"/>
        </w:rPr>
        <w:t>.</w:t>
      </w:r>
      <w:r w:rsidRPr="24A4E6F8">
        <w:rPr>
          <w:sz w:val="28"/>
          <w:szCs w:val="28"/>
        </w:rPr>
        <w:t xml:space="preserve"> </w:t>
      </w:r>
      <w:proofErr w:type="spellStart"/>
      <w:r w:rsidRPr="24A4E6F8">
        <w:rPr>
          <w:sz w:val="28"/>
          <w:szCs w:val="28"/>
        </w:rPr>
        <w:t>Keceli</w:t>
      </w:r>
      <w:proofErr w:type="spellEnd"/>
    </w:p>
    <w:p w14:paraId="3C86D921" w14:textId="5B481EA6" w:rsidR="001F5CF7" w:rsidRPr="001F5CF7" w:rsidRDefault="001F5CF7" w:rsidP="24A4E6F8">
      <w:pPr>
        <w:pStyle w:val="NoSpacing"/>
        <w:rPr>
          <w:sz w:val="24"/>
          <w:szCs w:val="24"/>
        </w:rPr>
      </w:pPr>
      <w:r>
        <w:t xml:space="preserve">Department of Pediatric Dentistry, Faculty of Dentistry, </w:t>
      </w:r>
      <w:proofErr w:type="spellStart"/>
      <w:r>
        <w:t>Hacettepe</w:t>
      </w:r>
      <w:proofErr w:type="spellEnd"/>
      <w:r>
        <w:t xml:space="preserve"> University, Ankara, Turkey</w:t>
      </w:r>
    </w:p>
    <w:p w14:paraId="2EDBC111" w14:textId="44F469AB" w:rsidR="001F5CF7" w:rsidRPr="001F5CF7" w:rsidRDefault="001F5CF7" w:rsidP="24A4E6F8">
      <w:pPr>
        <w:pStyle w:val="NoSpacing"/>
        <w:rPr>
          <w:sz w:val="28"/>
          <w:szCs w:val="28"/>
        </w:rPr>
      </w:pPr>
      <w:r w:rsidRPr="24A4E6F8">
        <w:rPr>
          <w:sz w:val="28"/>
          <w:szCs w:val="28"/>
        </w:rPr>
        <w:t>S</w:t>
      </w:r>
      <w:r w:rsidR="00E174F1">
        <w:rPr>
          <w:sz w:val="28"/>
          <w:szCs w:val="28"/>
        </w:rPr>
        <w:t>.</w:t>
      </w:r>
      <w:r w:rsidRPr="24A4E6F8">
        <w:rPr>
          <w:sz w:val="28"/>
          <w:szCs w:val="28"/>
        </w:rPr>
        <w:t xml:space="preserve"> </w:t>
      </w:r>
      <w:proofErr w:type="spellStart"/>
      <w:r w:rsidRPr="24A4E6F8">
        <w:rPr>
          <w:sz w:val="28"/>
          <w:szCs w:val="28"/>
        </w:rPr>
        <w:t>Uysal</w:t>
      </w:r>
      <w:proofErr w:type="spellEnd"/>
    </w:p>
    <w:p w14:paraId="54608A72" w14:textId="2CE6DF60" w:rsidR="001F5CF7" w:rsidRPr="001F5CF7" w:rsidRDefault="001F5CF7" w:rsidP="24A4E6F8">
      <w:pPr>
        <w:pStyle w:val="NoSpacing"/>
        <w:rPr>
          <w:sz w:val="24"/>
          <w:szCs w:val="24"/>
        </w:rPr>
      </w:pPr>
      <w:r>
        <w:t xml:space="preserve">Department of </w:t>
      </w:r>
      <w:proofErr w:type="spellStart"/>
      <w:r>
        <w:t>Dentomaxillofacial</w:t>
      </w:r>
      <w:proofErr w:type="spellEnd"/>
      <w:r>
        <w:t xml:space="preserve"> Radiology, Faculty of Dentistry, </w:t>
      </w:r>
      <w:proofErr w:type="spellStart"/>
      <w:r>
        <w:t>Hacettepe</w:t>
      </w:r>
      <w:proofErr w:type="spellEnd"/>
      <w:r>
        <w:t xml:space="preserve"> University, Ankara, Turkey</w:t>
      </w:r>
    </w:p>
    <w:p w14:paraId="57C1D5C6" w14:textId="17A1B6AB" w:rsidR="001F5CF7" w:rsidRPr="001F5CF7" w:rsidRDefault="001F5CF7" w:rsidP="24A4E6F8">
      <w:pPr>
        <w:pStyle w:val="NoSpacing"/>
        <w:rPr>
          <w:sz w:val="28"/>
          <w:szCs w:val="28"/>
        </w:rPr>
      </w:pPr>
      <w:r w:rsidRPr="24A4E6F8">
        <w:rPr>
          <w:sz w:val="28"/>
          <w:szCs w:val="28"/>
        </w:rPr>
        <w:t>H</w:t>
      </w:r>
      <w:r w:rsidR="00E174F1">
        <w:rPr>
          <w:sz w:val="28"/>
          <w:szCs w:val="28"/>
        </w:rPr>
        <w:t>.</w:t>
      </w:r>
      <w:r w:rsidRPr="24A4E6F8">
        <w:rPr>
          <w:sz w:val="28"/>
          <w:szCs w:val="28"/>
        </w:rPr>
        <w:t>C</w:t>
      </w:r>
      <w:r w:rsidR="00E174F1">
        <w:rPr>
          <w:sz w:val="28"/>
          <w:szCs w:val="28"/>
        </w:rPr>
        <w:t>.</w:t>
      </w:r>
      <w:r w:rsidRPr="24A4E6F8">
        <w:rPr>
          <w:sz w:val="28"/>
          <w:szCs w:val="28"/>
        </w:rPr>
        <w:t xml:space="preserve"> Gungor</w:t>
      </w:r>
    </w:p>
    <w:p w14:paraId="51ECDF1B" w14:textId="4C5B18D6" w:rsidR="001F5CF7" w:rsidRPr="001F5CF7" w:rsidRDefault="001F5CF7" w:rsidP="24A4E6F8">
      <w:pPr>
        <w:pStyle w:val="NoSpacing"/>
        <w:rPr>
          <w:sz w:val="24"/>
          <w:szCs w:val="24"/>
        </w:rPr>
      </w:pPr>
      <w:r>
        <w:t xml:space="preserve">Department of Pediatric Dentistry, Faculty of Dentistry, </w:t>
      </w:r>
      <w:proofErr w:type="spellStart"/>
      <w:r>
        <w:t>Hacettepe</w:t>
      </w:r>
      <w:proofErr w:type="spellEnd"/>
      <w:r>
        <w:t xml:space="preserve"> University, Ankara, Turkey</w:t>
      </w:r>
    </w:p>
    <w:p w14:paraId="6F23D68D" w14:textId="31E96E9A" w:rsidR="001F5CF7" w:rsidRPr="001F5CF7" w:rsidRDefault="001F5CF7" w:rsidP="24A4E6F8">
      <w:pPr>
        <w:pStyle w:val="NoSpacing"/>
        <w:rPr>
          <w:sz w:val="28"/>
          <w:szCs w:val="28"/>
        </w:rPr>
      </w:pPr>
      <w:r w:rsidRPr="24A4E6F8">
        <w:rPr>
          <w:sz w:val="28"/>
          <w:szCs w:val="28"/>
        </w:rPr>
        <w:t>S</w:t>
      </w:r>
      <w:r w:rsidR="00E174F1">
        <w:rPr>
          <w:sz w:val="28"/>
          <w:szCs w:val="28"/>
        </w:rPr>
        <w:t>.</w:t>
      </w:r>
      <w:r w:rsidRPr="24A4E6F8">
        <w:rPr>
          <w:sz w:val="28"/>
          <w:szCs w:val="28"/>
        </w:rPr>
        <w:t xml:space="preserve"> </w:t>
      </w:r>
      <w:proofErr w:type="spellStart"/>
      <w:r w:rsidRPr="24A4E6F8">
        <w:rPr>
          <w:sz w:val="28"/>
          <w:szCs w:val="28"/>
        </w:rPr>
        <w:t>Olmez</w:t>
      </w:r>
      <w:proofErr w:type="spellEnd"/>
    </w:p>
    <w:p w14:paraId="1F4FD1A5" w14:textId="551D4966" w:rsidR="001F5CF7" w:rsidRDefault="001F5CF7" w:rsidP="24A4E6F8">
      <w:pPr>
        <w:pStyle w:val="NoSpacing"/>
        <w:rPr>
          <w:sz w:val="24"/>
          <w:szCs w:val="24"/>
        </w:rPr>
      </w:pPr>
      <w:r>
        <w:t xml:space="preserve">Department of Pediatric Dentistry, Faculty of Dentistry, </w:t>
      </w:r>
      <w:proofErr w:type="spellStart"/>
      <w:r>
        <w:t>Hacettepe</w:t>
      </w:r>
      <w:proofErr w:type="spellEnd"/>
      <w:r>
        <w:t xml:space="preserve"> University, Ankara, Turkey</w:t>
      </w:r>
    </w:p>
    <w:p w14:paraId="2144D564" w14:textId="7F98446A" w:rsidR="24A4E6F8" w:rsidRDefault="24A4E6F8" w:rsidP="24A4E6F8">
      <w:pPr>
        <w:rPr>
          <w:b/>
          <w:bCs/>
          <w:sz w:val="24"/>
          <w:szCs w:val="24"/>
        </w:rPr>
      </w:pPr>
    </w:p>
    <w:p w14:paraId="6CCFE6EC" w14:textId="0C5ACCB9" w:rsidR="00E073E9" w:rsidRDefault="00A25AF4" w:rsidP="00A25AF4">
      <w:pPr>
        <w:pStyle w:val="Heading1"/>
      </w:pPr>
      <w:r>
        <w:t>Abstract</w:t>
      </w:r>
    </w:p>
    <w:p w14:paraId="64CC3888" w14:textId="65E66DDB" w:rsidR="00E073E9" w:rsidRPr="00E073E9" w:rsidRDefault="00E073E9" w:rsidP="24A4E6F8">
      <w:pPr>
        <w:rPr>
          <w:sz w:val="24"/>
          <w:szCs w:val="24"/>
        </w:rPr>
      </w:pPr>
      <w:r w:rsidRPr="24A4E6F8">
        <w:rPr>
          <w:b/>
          <w:bCs/>
          <w:sz w:val="24"/>
          <w:szCs w:val="24"/>
        </w:rPr>
        <w:t>Objective:</w:t>
      </w:r>
      <w:r w:rsidRPr="24A4E6F8">
        <w:rPr>
          <w:sz w:val="24"/>
          <w:szCs w:val="24"/>
        </w:rPr>
        <w:t xml:space="preserve"> To evaluate the clinical and radiographical success of primary molar pulpotomies which used 15.5% ferric sulfate (FS) or 1.25% sodium hypochlorite (</w:t>
      </w:r>
      <w:proofErr w:type="spellStart"/>
      <w:r w:rsidRPr="24A4E6F8">
        <w:rPr>
          <w:sz w:val="24"/>
          <w:szCs w:val="24"/>
        </w:rPr>
        <w:t>NaOCl</w:t>
      </w:r>
      <w:proofErr w:type="spellEnd"/>
      <w:r w:rsidRPr="24A4E6F8">
        <w:rPr>
          <w:sz w:val="24"/>
          <w:szCs w:val="24"/>
        </w:rPr>
        <w:t xml:space="preserve">) for hemostasis and zinc oxide–eugenol (ZOE) and calcium hydroxide (CH) pastes as base materials. </w:t>
      </w:r>
    </w:p>
    <w:p w14:paraId="30486282" w14:textId="7BDA6CD2" w:rsidR="00E073E9" w:rsidRPr="00E073E9" w:rsidRDefault="00E073E9" w:rsidP="24A4E6F8">
      <w:pPr>
        <w:rPr>
          <w:sz w:val="24"/>
          <w:szCs w:val="24"/>
        </w:rPr>
      </w:pPr>
      <w:r w:rsidRPr="24A4E6F8">
        <w:rPr>
          <w:b/>
          <w:bCs/>
          <w:sz w:val="24"/>
          <w:szCs w:val="24"/>
        </w:rPr>
        <w:lastRenderedPageBreak/>
        <w:t>Methods:</w:t>
      </w:r>
      <w:r w:rsidRPr="24A4E6F8">
        <w:rPr>
          <w:sz w:val="24"/>
          <w:szCs w:val="24"/>
        </w:rPr>
        <w:t xml:space="preserve"> In 29 healthy children, 80 primary molars were randomly allocated to one of the study groups: Group 1: FS-ZOE, Group 2: FS-CH, Group 3: </w:t>
      </w:r>
      <w:proofErr w:type="spellStart"/>
      <w:r w:rsidRPr="24A4E6F8">
        <w:rPr>
          <w:sz w:val="24"/>
          <w:szCs w:val="24"/>
        </w:rPr>
        <w:t>NaOCl</w:t>
      </w:r>
      <w:proofErr w:type="spellEnd"/>
      <w:r w:rsidRPr="24A4E6F8">
        <w:rPr>
          <w:sz w:val="24"/>
          <w:szCs w:val="24"/>
        </w:rPr>
        <w:t xml:space="preserve">-ZOE, and Group 4: </w:t>
      </w:r>
      <w:proofErr w:type="spellStart"/>
      <w:r w:rsidRPr="24A4E6F8">
        <w:rPr>
          <w:sz w:val="24"/>
          <w:szCs w:val="24"/>
        </w:rPr>
        <w:t>NaOCl</w:t>
      </w:r>
      <w:proofErr w:type="spellEnd"/>
      <w:r w:rsidRPr="24A4E6F8">
        <w:rPr>
          <w:sz w:val="24"/>
          <w:szCs w:val="24"/>
        </w:rPr>
        <w:t xml:space="preserve">-CH. After hemostasis with the respective solutions, pulp stumps and floor of the pulp chambers were covered with either ZOE or CH pastes. All teeth were restored with stainless steel crowns. Follow-up examinations were carried out at 1, 3, 6, and 12 months. </w:t>
      </w:r>
    </w:p>
    <w:p w14:paraId="36999374" w14:textId="1C8AF606" w:rsidR="00E073E9" w:rsidRPr="00E073E9" w:rsidRDefault="00E073E9" w:rsidP="24A4E6F8">
      <w:pPr>
        <w:rPr>
          <w:sz w:val="24"/>
          <w:szCs w:val="24"/>
        </w:rPr>
      </w:pPr>
      <w:r w:rsidRPr="24A4E6F8">
        <w:rPr>
          <w:b/>
          <w:bCs/>
          <w:sz w:val="24"/>
          <w:szCs w:val="24"/>
        </w:rPr>
        <w:t>Results:</w:t>
      </w:r>
      <w:r w:rsidRPr="24A4E6F8">
        <w:rPr>
          <w:sz w:val="24"/>
          <w:szCs w:val="24"/>
        </w:rPr>
        <w:t xml:space="preserve"> One tooth in Group 1 and two teeth in Group 4 were extracted because of pain and </w:t>
      </w:r>
      <w:proofErr w:type="spellStart"/>
      <w:r w:rsidRPr="24A4E6F8">
        <w:rPr>
          <w:sz w:val="24"/>
          <w:szCs w:val="24"/>
        </w:rPr>
        <w:t>periapial</w:t>
      </w:r>
      <w:proofErr w:type="spellEnd"/>
      <w:r w:rsidRPr="24A4E6F8">
        <w:rPr>
          <w:sz w:val="24"/>
          <w:szCs w:val="24"/>
        </w:rPr>
        <w:t xml:space="preserve"> pathosis at sixth month. After 12 months, clinical success rates of pulpotomies in Groups 1–4 were 95%, 100%, 100%, and 89.5%, respectively. The differences were not significant (</w:t>
      </w:r>
      <w:r w:rsidRPr="24A4E6F8">
        <w:rPr>
          <w:i/>
          <w:iCs/>
          <w:sz w:val="24"/>
          <w:szCs w:val="24"/>
        </w:rPr>
        <w:t>P</w:t>
      </w:r>
      <w:r w:rsidRPr="24A4E6F8">
        <w:rPr>
          <w:sz w:val="24"/>
          <w:szCs w:val="24"/>
        </w:rPr>
        <w:t xml:space="preserve"> = 0.548). Radiographic success rates for Groups 1–4 </w:t>
      </w:r>
      <w:proofErr w:type="gramStart"/>
      <w:r w:rsidRPr="24A4E6F8">
        <w:rPr>
          <w:sz w:val="24"/>
          <w:szCs w:val="24"/>
        </w:rPr>
        <w:t>were</w:t>
      </w:r>
      <w:proofErr w:type="gramEnd"/>
      <w:r w:rsidRPr="24A4E6F8">
        <w:rPr>
          <w:sz w:val="24"/>
          <w:szCs w:val="24"/>
        </w:rPr>
        <w:t xml:space="preserve"> 80%, 88.9%, 78.9%, and 84.2%, respectively. No statistically significant difference was found (</w:t>
      </w:r>
      <w:r w:rsidRPr="24A4E6F8">
        <w:rPr>
          <w:i/>
          <w:iCs/>
          <w:sz w:val="24"/>
          <w:szCs w:val="24"/>
        </w:rPr>
        <w:t>P</w:t>
      </w:r>
      <w:r w:rsidRPr="24A4E6F8">
        <w:rPr>
          <w:sz w:val="24"/>
          <w:szCs w:val="24"/>
        </w:rPr>
        <w:t xml:space="preserve"> = 0.968). Pain on percussion was the most observed clinical finding. However, internal root resorption was the most common radiological </w:t>
      </w:r>
      <w:proofErr w:type="gramStart"/>
      <w:r w:rsidRPr="24A4E6F8">
        <w:rPr>
          <w:sz w:val="24"/>
          <w:szCs w:val="24"/>
        </w:rPr>
        <w:t>finding</w:t>
      </w:r>
      <w:proofErr w:type="gramEnd"/>
      <w:r w:rsidRPr="24A4E6F8">
        <w:rPr>
          <w:sz w:val="24"/>
          <w:szCs w:val="24"/>
        </w:rPr>
        <w:t xml:space="preserve"> and it was observed significantly more in mandibular primary molars (</w:t>
      </w:r>
      <w:r w:rsidRPr="24A4E6F8">
        <w:rPr>
          <w:i/>
          <w:iCs/>
          <w:sz w:val="24"/>
          <w:szCs w:val="24"/>
        </w:rPr>
        <w:t>P</w:t>
      </w:r>
      <w:r w:rsidRPr="24A4E6F8">
        <w:rPr>
          <w:sz w:val="24"/>
          <w:szCs w:val="24"/>
        </w:rPr>
        <w:t xml:space="preserve"> &lt; 0.05). </w:t>
      </w:r>
    </w:p>
    <w:p w14:paraId="1343F81A" w14:textId="2915F11C" w:rsidR="00E073E9" w:rsidRPr="00E073E9" w:rsidRDefault="00E073E9" w:rsidP="24A4E6F8">
      <w:pPr>
        <w:rPr>
          <w:sz w:val="24"/>
          <w:szCs w:val="24"/>
        </w:rPr>
      </w:pPr>
      <w:r w:rsidRPr="24A4E6F8">
        <w:rPr>
          <w:b/>
          <w:bCs/>
          <w:sz w:val="24"/>
          <w:szCs w:val="24"/>
        </w:rPr>
        <w:t>Conclusion:</w:t>
      </w:r>
      <w:r w:rsidRPr="24A4E6F8">
        <w:rPr>
          <w:sz w:val="24"/>
          <w:szCs w:val="24"/>
        </w:rPr>
        <w:t xml:space="preserve"> Both ZOE and CH can be preferred as base materials after hemostasis achieved </w:t>
      </w:r>
      <w:proofErr w:type="gramStart"/>
      <w:r w:rsidRPr="24A4E6F8">
        <w:rPr>
          <w:sz w:val="24"/>
          <w:szCs w:val="24"/>
        </w:rPr>
        <w:t>by the use of</w:t>
      </w:r>
      <w:proofErr w:type="gramEnd"/>
      <w:r w:rsidRPr="24A4E6F8">
        <w:rPr>
          <w:sz w:val="24"/>
          <w:szCs w:val="24"/>
        </w:rPr>
        <w:t xml:space="preserve"> 15.5% FS or 1.25% </w:t>
      </w:r>
      <w:proofErr w:type="spellStart"/>
      <w:r w:rsidRPr="24A4E6F8">
        <w:rPr>
          <w:sz w:val="24"/>
          <w:szCs w:val="24"/>
        </w:rPr>
        <w:t>NaOCl</w:t>
      </w:r>
      <w:proofErr w:type="spellEnd"/>
      <w:r w:rsidRPr="24A4E6F8">
        <w:rPr>
          <w:sz w:val="24"/>
          <w:szCs w:val="24"/>
        </w:rPr>
        <w:t xml:space="preserve"> in primary tooth pulpotomy.</w:t>
      </w:r>
    </w:p>
    <w:p w14:paraId="43421968" w14:textId="77777777" w:rsidR="00A25AF4" w:rsidRDefault="00FD6DBD" w:rsidP="00A25AF4">
      <w:pPr>
        <w:pStyle w:val="Heading1"/>
      </w:pPr>
      <w:r w:rsidRPr="24A4E6F8">
        <w:t>Keywords: </w:t>
      </w:r>
    </w:p>
    <w:p w14:paraId="39D151BD" w14:textId="248CA928" w:rsidR="00FD6DBD" w:rsidRPr="00A25AF4" w:rsidRDefault="00FD6DBD" w:rsidP="00FD6DBD">
      <w:pPr>
        <w:rPr>
          <w:rFonts w:cstheme="minorHAnsi"/>
          <w:sz w:val="24"/>
          <w:szCs w:val="24"/>
        </w:rPr>
      </w:pPr>
      <w:r w:rsidRPr="00A25AF4">
        <w:rPr>
          <w:sz w:val="24"/>
          <w:szCs w:val="24"/>
        </w:rPr>
        <w:t>Calcium hydroxide, ferric sulfate, primary teeth, pulpotomy, sodium hypochlorite, zinc oxide–eugenol</w:t>
      </w:r>
    </w:p>
    <w:p w14:paraId="48BB252E" w14:textId="421420CA" w:rsidR="00D23737" w:rsidRPr="00D23737" w:rsidRDefault="00D23737" w:rsidP="24A4E6F8">
      <w:pPr>
        <w:rPr>
          <w:sz w:val="24"/>
          <w:szCs w:val="24"/>
        </w:rPr>
      </w:pPr>
      <w:r w:rsidRPr="24A4E6F8">
        <w:rPr>
          <w:rStyle w:val="Heading1Char"/>
        </w:rPr>
        <w:t>Introduction</w:t>
      </w:r>
      <w:r>
        <w:br/>
      </w:r>
      <w:r w:rsidRPr="24A4E6F8">
        <w:rPr>
          <w:sz w:val="24"/>
          <w:szCs w:val="24"/>
        </w:rPr>
        <w:t>The philosophy of primary tooth pulpotomy is to remove the inflamed or infected coronal pulp tissue and cover the pulp stumps with a therapeutic agent. The success mostly depends on correct diagnosis of pulp status. However, other factors such as control of pulpal bleeding after coronal pulp amputation, the choice of base material used, restoration, and microleakage also contribute to the outcome.</w:t>
      </w:r>
      <w:bookmarkStart w:id="2" w:name="ft1"/>
      <w:r w:rsidRPr="000B30BB">
        <w:rPr>
          <w:sz w:val="24"/>
          <w:szCs w:val="24"/>
          <w:vertAlign w:val="superscript"/>
        </w:rPr>
        <w:t>[1]</w:t>
      </w:r>
      <w:r>
        <w:br/>
      </w:r>
      <w:r>
        <w:br/>
      </w:r>
      <w:r w:rsidRPr="24A4E6F8">
        <w:rPr>
          <w:sz w:val="24"/>
          <w:szCs w:val="24"/>
        </w:rPr>
        <w:t>Pulpal hemorrhage control is an indispensable step in pulpotomy procedures. Some studies have indicated that if the hemorrhage is not controlled, the blood clot forming on the pulp surface could prevent intimate contact between the pulp tissue and the capping material, which may result in a chronic inflammatory response.</w:t>
      </w:r>
      <w:r w:rsidRPr="000B30BB">
        <w:rPr>
          <w:sz w:val="24"/>
          <w:szCs w:val="24"/>
          <w:vertAlign w:val="superscript"/>
        </w:rPr>
        <w:t>[1]</w:t>
      </w:r>
      <w:bookmarkEnd w:id="2"/>
      <w:r w:rsidRPr="24A4E6F8">
        <w:rPr>
          <w:sz w:val="24"/>
          <w:szCs w:val="24"/>
          <w:vertAlign w:val="superscript"/>
        </w:rPr>
        <w:t>,</w:t>
      </w:r>
      <w:bookmarkStart w:id="3" w:name="ft2"/>
      <w:r w:rsidRPr="000B30BB">
        <w:rPr>
          <w:sz w:val="24"/>
          <w:szCs w:val="24"/>
          <w:vertAlign w:val="superscript"/>
        </w:rPr>
        <w:t>[2]</w:t>
      </w:r>
      <w:r w:rsidRPr="24A4E6F8">
        <w:rPr>
          <w:sz w:val="24"/>
          <w:szCs w:val="24"/>
        </w:rPr>
        <w:t xml:space="preserve"> The most widely used method to control bleeding during pulp therapy is to apply slight mechanical pressure with a cotton pellet wetted with saline over the pulp exposure. Hydrogen peroxide and anesthetic solutions containing epinephrine have also been used to this end.</w:t>
      </w:r>
      <w:bookmarkStart w:id="4" w:name="ft3"/>
      <w:r w:rsidRPr="000B30BB">
        <w:rPr>
          <w:sz w:val="24"/>
          <w:szCs w:val="24"/>
          <w:vertAlign w:val="superscript"/>
        </w:rPr>
        <w:t>[3]</w:t>
      </w:r>
      <w:r w:rsidRPr="24A4E6F8">
        <w:rPr>
          <w:sz w:val="24"/>
          <w:szCs w:val="24"/>
          <w:vertAlign w:val="superscript"/>
        </w:rPr>
        <w:t>,</w:t>
      </w:r>
      <w:bookmarkStart w:id="5" w:name="ft4"/>
      <w:r w:rsidRPr="000B30BB">
        <w:rPr>
          <w:sz w:val="24"/>
          <w:szCs w:val="24"/>
          <w:vertAlign w:val="superscript"/>
        </w:rPr>
        <w:t>[4]</w:t>
      </w:r>
      <w:bookmarkEnd w:id="5"/>
      <w:r w:rsidRPr="24A4E6F8">
        <w:rPr>
          <w:sz w:val="24"/>
          <w:szCs w:val="24"/>
          <w:vertAlign w:val="superscript"/>
        </w:rPr>
        <w:t>,</w:t>
      </w:r>
      <w:bookmarkStart w:id="6" w:name="ft5"/>
      <w:r w:rsidRPr="000B30BB">
        <w:rPr>
          <w:sz w:val="24"/>
          <w:szCs w:val="24"/>
          <w:vertAlign w:val="superscript"/>
        </w:rPr>
        <w:t>[5]</w:t>
      </w:r>
      <w:bookmarkEnd w:id="6"/>
      <w:r w:rsidRPr="24A4E6F8">
        <w:rPr>
          <w:sz w:val="24"/>
          <w:szCs w:val="24"/>
        </w:rPr>
        <w:t xml:space="preserve"> Ferric sulfate (FeSO4) (FS) is a widely known hemostatic agent which has gained considerable popularity in primary tooth pulpotomy. In contrast to other traditional agents, FS provides hemostasis by some chemical reactions in blood.</w:t>
      </w:r>
      <w:bookmarkStart w:id="7" w:name="ft6"/>
      <w:r w:rsidRPr="000B30BB">
        <w:rPr>
          <w:sz w:val="24"/>
          <w:szCs w:val="24"/>
          <w:vertAlign w:val="superscript"/>
        </w:rPr>
        <w:t>[6]</w:t>
      </w:r>
      <w:r>
        <w:br/>
      </w:r>
      <w:r>
        <w:br/>
      </w:r>
      <w:r w:rsidRPr="24A4E6F8">
        <w:rPr>
          <w:sz w:val="24"/>
          <w:szCs w:val="24"/>
        </w:rPr>
        <w:t>Another promising alternative to hemostatic agents is sodium hypochlorite (</w:t>
      </w:r>
      <w:proofErr w:type="spellStart"/>
      <w:r w:rsidRPr="24A4E6F8">
        <w:rPr>
          <w:sz w:val="24"/>
          <w:szCs w:val="24"/>
        </w:rPr>
        <w:t>NaOCl</w:t>
      </w:r>
      <w:proofErr w:type="spellEnd"/>
      <w:r w:rsidRPr="24A4E6F8">
        <w:rPr>
          <w:sz w:val="24"/>
          <w:szCs w:val="24"/>
        </w:rPr>
        <w:t xml:space="preserve">). It is not only an effective hemostatic agent but also considered an invaluable antibacterial agent without adverse effects on pulp repair, healing, and tertiary </w:t>
      </w:r>
      <w:proofErr w:type="spellStart"/>
      <w:r w:rsidRPr="24A4E6F8">
        <w:rPr>
          <w:sz w:val="24"/>
          <w:szCs w:val="24"/>
        </w:rPr>
        <w:t>dentinogenesis</w:t>
      </w:r>
      <w:proofErr w:type="spellEnd"/>
      <w:r w:rsidRPr="24A4E6F8">
        <w:rPr>
          <w:sz w:val="24"/>
          <w:szCs w:val="24"/>
        </w:rPr>
        <w:t>.</w:t>
      </w:r>
      <w:bookmarkStart w:id="8" w:name="ft7"/>
      <w:r w:rsidRPr="000B30BB">
        <w:rPr>
          <w:sz w:val="24"/>
          <w:szCs w:val="24"/>
          <w:vertAlign w:val="superscript"/>
        </w:rPr>
        <w:t>[7]</w:t>
      </w:r>
      <w:r w:rsidRPr="24A4E6F8">
        <w:rPr>
          <w:sz w:val="24"/>
          <w:szCs w:val="24"/>
        </w:rPr>
        <w:t xml:space="preserve"> Its duration of use and different concentrations have been evaluated for pulpal hemorrhage control in a number of pulpotomy studies with primary teeth.</w:t>
      </w:r>
      <w:r w:rsidRPr="000B30BB">
        <w:rPr>
          <w:sz w:val="24"/>
          <w:szCs w:val="24"/>
          <w:vertAlign w:val="superscript"/>
        </w:rPr>
        <w:t>[7]</w:t>
      </w:r>
      <w:r w:rsidRPr="24A4E6F8">
        <w:rPr>
          <w:sz w:val="24"/>
          <w:szCs w:val="24"/>
          <w:vertAlign w:val="superscript"/>
        </w:rPr>
        <w:t>,</w:t>
      </w:r>
      <w:bookmarkStart w:id="9" w:name="ft8"/>
      <w:r w:rsidRPr="000B30BB">
        <w:rPr>
          <w:sz w:val="24"/>
          <w:szCs w:val="24"/>
          <w:vertAlign w:val="superscript"/>
        </w:rPr>
        <w:t>[8]</w:t>
      </w:r>
      <w:r w:rsidRPr="24A4E6F8">
        <w:rPr>
          <w:sz w:val="24"/>
          <w:szCs w:val="24"/>
        </w:rPr>
        <w:t xml:space="preserve"> The current literature supports the use of </w:t>
      </w:r>
      <w:proofErr w:type="spellStart"/>
      <w:r w:rsidRPr="24A4E6F8">
        <w:rPr>
          <w:sz w:val="24"/>
          <w:szCs w:val="24"/>
        </w:rPr>
        <w:t>NaOCl</w:t>
      </w:r>
      <w:proofErr w:type="spellEnd"/>
      <w:r w:rsidRPr="24A4E6F8">
        <w:rPr>
          <w:sz w:val="24"/>
          <w:szCs w:val="24"/>
        </w:rPr>
        <w:t xml:space="preserve"> at various concentrations ranging from 0.12% to 5.25% as a safe and appropriate hemostatic agent in vital pulp therapy procedures.</w:t>
      </w:r>
      <w:r w:rsidRPr="000B30BB">
        <w:rPr>
          <w:sz w:val="24"/>
          <w:szCs w:val="24"/>
          <w:vertAlign w:val="superscript"/>
        </w:rPr>
        <w:t>[8]</w:t>
      </w:r>
      <w:bookmarkEnd w:id="9"/>
      <w:r w:rsidRPr="24A4E6F8">
        <w:rPr>
          <w:sz w:val="24"/>
          <w:szCs w:val="24"/>
          <w:vertAlign w:val="superscript"/>
        </w:rPr>
        <w:t>,</w:t>
      </w:r>
      <w:bookmarkStart w:id="10" w:name="ft9"/>
      <w:r w:rsidRPr="000B30BB">
        <w:rPr>
          <w:sz w:val="24"/>
          <w:szCs w:val="24"/>
          <w:vertAlign w:val="superscript"/>
        </w:rPr>
        <w:t>[9]</w:t>
      </w:r>
      <w:bookmarkEnd w:id="10"/>
      <w:r>
        <w:br/>
      </w:r>
      <w:r>
        <w:lastRenderedPageBreak/>
        <w:br/>
      </w:r>
      <w:r w:rsidRPr="24A4E6F8">
        <w:rPr>
          <w:sz w:val="24"/>
          <w:szCs w:val="24"/>
        </w:rPr>
        <w:t>Once hemostasis is obtained, the remaining pulp tissue should be covered with a biocompatible material. Zinc oxide–eugenol (ZOE) paste is a common medicament placed over the treated pulp. However, because of its irritating effect, the eugenol component of the paste has been associated with claims of failure in primary molar pulpotomy.</w:t>
      </w:r>
      <w:bookmarkStart w:id="11" w:name="ft10"/>
      <w:r w:rsidRPr="000B30BB">
        <w:rPr>
          <w:sz w:val="24"/>
          <w:szCs w:val="24"/>
          <w:vertAlign w:val="superscript"/>
        </w:rPr>
        <w:t>[10]</w:t>
      </w:r>
      <w:r w:rsidRPr="24A4E6F8">
        <w:rPr>
          <w:sz w:val="24"/>
          <w:szCs w:val="24"/>
          <w:vertAlign w:val="superscript"/>
        </w:rPr>
        <w:t>,</w:t>
      </w:r>
      <w:bookmarkStart w:id="12" w:name="ft11"/>
      <w:r w:rsidRPr="000B30BB">
        <w:rPr>
          <w:sz w:val="24"/>
          <w:szCs w:val="24"/>
          <w:vertAlign w:val="superscript"/>
        </w:rPr>
        <w:t>[11]</w:t>
      </w:r>
      <w:r>
        <w:br/>
      </w:r>
      <w:r>
        <w:br/>
      </w:r>
      <w:r w:rsidRPr="24A4E6F8">
        <w:rPr>
          <w:sz w:val="24"/>
          <w:szCs w:val="24"/>
        </w:rPr>
        <w:t>Calcium hydroxide (CH) is another preferred pulpotomy dressing material with a clinical success rate ranging from 31% to 100%.</w:t>
      </w:r>
      <w:r w:rsidRPr="000B30BB">
        <w:rPr>
          <w:sz w:val="24"/>
          <w:szCs w:val="24"/>
          <w:vertAlign w:val="superscript"/>
        </w:rPr>
        <w:t>[2]</w:t>
      </w:r>
      <w:bookmarkEnd w:id="3"/>
      <w:r w:rsidRPr="24A4E6F8">
        <w:rPr>
          <w:sz w:val="24"/>
          <w:szCs w:val="24"/>
        </w:rPr>
        <w:t xml:space="preserve"> The alkaline pH induced by CH both neutralizes lactic acid formation from osteoclasts and activates alkaline phosphatases which play an important role in the formation of hard tissue. However, based on the possibility of internal resorption caused by pulpal inflammation or bleeding, there is no consensus on the use of CH in primary tooth pulpotomy.</w:t>
      </w:r>
      <w:bookmarkStart w:id="13" w:name="ft12"/>
      <w:r w:rsidRPr="000B30BB">
        <w:rPr>
          <w:sz w:val="24"/>
          <w:szCs w:val="24"/>
          <w:vertAlign w:val="superscript"/>
        </w:rPr>
        <w:t>[12]</w:t>
      </w:r>
      <w:r w:rsidRPr="24A4E6F8">
        <w:rPr>
          <w:sz w:val="24"/>
          <w:szCs w:val="24"/>
          <w:vertAlign w:val="superscript"/>
        </w:rPr>
        <w:t>,</w:t>
      </w:r>
      <w:bookmarkStart w:id="14" w:name="ft13"/>
      <w:r w:rsidRPr="000B30BB">
        <w:rPr>
          <w:sz w:val="24"/>
          <w:szCs w:val="24"/>
          <w:vertAlign w:val="superscript"/>
        </w:rPr>
        <w:t>[13]</w:t>
      </w:r>
      <w:bookmarkEnd w:id="14"/>
      <w:r w:rsidRPr="24A4E6F8">
        <w:rPr>
          <w:sz w:val="24"/>
          <w:szCs w:val="24"/>
          <w:vertAlign w:val="superscript"/>
        </w:rPr>
        <w:t>,</w:t>
      </w:r>
      <w:bookmarkStart w:id="15" w:name="ft14"/>
      <w:r w:rsidRPr="000B30BB">
        <w:rPr>
          <w:sz w:val="24"/>
          <w:szCs w:val="24"/>
          <w:vertAlign w:val="superscript"/>
        </w:rPr>
        <w:t>[14]</w:t>
      </w:r>
      <w:bookmarkEnd w:id="15"/>
      <w:r>
        <w:br/>
      </w:r>
      <w:r>
        <w:br/>
      </w:r>
      <w:r w:rsidRPr="24A4E6F8">
        <w:rPr>
          <w:sz w:val="24"/>
          <w:szCs w:val="24"/>
        </w:rPr>
        <w:t xml:space="preserve">This study aimed to evaluate the effects of ZOE and CH as base materials on the clinical and radiographic success of primary tooth pulpotomies where FS and </w:t>
      </w:r>
      <w:proofErr w:type="spellStart"/>
      <w:r w:rsidRPr="24A4E6F8">
        <w:rPr>
          <w:sz w:val="24"/>
          <w:szCs w:val="24"/>
        </w:rPr>
        <w:t>NaOCl</w:t>
      </w:r>
      <w:proofErr w:type="spellEnd"/>
      <w:r w:rsidRPr="24A4E6F8">
        <w:rPr>
          <w:sz w:val="24"/>
          <w:szCs w:val="24"/>
        </w:rPr>
        <w:t xml:space="preserve"> are used as hemorrhage control agents.</w:t>
      </w:r>
      <w:r>
        <w:br/>
      </w:r>
      <w:r w:rsidRPr="00A94133">
        <w:rPr>
          <w:rStyle w:val="Heading1Char"/>
        </w:rPr>
        <w:t>Methods</w:t>
      </w:r>
      <w:r w:rsidRPr="00A94133">
        <w:rPr>
          <w:rStyle w:val="Heading1Char"/>
        </w:rPr>
        <w:br/>
      </w:r>
      <w:r w:rsidRPr="24A4E6F8">
        <w:rPr>
          <w:rStyle w:val="Heading2Char"/>
        </w:rPr>
        <w:t>Participants</w:t>
      </w:r>
      <w:r>
        <w:br/>
      </w:r>
      <w:r w:rsidRPr="24A4E6F8">
        <w:rPr>
          <w:sz w:val="24"/>
          <w:szCs w:val="24"/>
        </w:rPr>
        <w:t xml:space="preserve">The study was carried out in the pediatric dentistry clinics in the Faculty of Dentistry, </w:t>
      </w:r>
      <w:proofErr w:type="spellStart"/>
      <w:r w:rsidRPr="24A4E6F8">
        <w:rPr>
          <w:sz w:val="24"/>
          <w:szCs w:val="24"/>
        </w:rPr>
        <w:t>Hacettepe</w:t>
      </w:r>
      <w:proofErr w:type="spellEnd"/>
      <w:r w:rsidRPr="24A4E6F8">
        <w:rPr>
          <w:sz w:val="24"/>
          <w:szCs w:val="24"/>
        </w:rPr>
        <w:t xml:space="preserve"> University, Ankara, Turkey. Institutional Human Subject Review Committee of </w:t>
      </w:r>
      <w:proofErr w:type="spellStart"/>
      <w:r w:rsidRPr="24A4E6F8">
        <w:rPr>
          <w:sz w:val="24"/>
          <w:szCs w:val="24"/>
        </w:rPr>
        <w:t>Hacettepe</w:t>
      </w:r>
      <w:proofErr w:type="spellEnd"/>
      <w:r w:rsidRPr="24A4E6F8">
        <w:rPr>
          <w:sz w:val="24"/>
          <w:szCs w:val="24"/>
        </w:rPr>
        <w:t xml:space="preserve"> University approved the study protocol and the consent form (2013/14-01; KA-130074).</w:t>
      </w:r>
      <w:r>
        <w:br/>
      </w:r>
      <w:r>
        <w:br/>
      </w:r>
      <w:r w:rsidRPr="24A4E6F8">
        <w:rPr>
          <w:sz w:val="24"/>
          <w:szCs w:val="24"/>
        </w:rPr>
        <w:t>Patients with at least one primary molar with extensive caries that required pulpotomy treatment were invited to participate in the study if,</w:t>
      </w:r>
    </w:p>
    <w:p w14:paraId="4E8E4461" w14:textId="77777777" w:rsidR="00D23737" w:rsidRPr="00D23737" w:rsidRDefault="00D23737" w:rsidP="00A94133">
      <w:pPr>
        <w:numPr>
          <w:ilvl w:val="0"/>
          <w:numId w:val="19"/>
        </w:numPr>
        <w:spacing w:after="0"/>
        <w:rPr>
          <w:rFonts w:cstheme="minorHAnsi"/>
          <w:sz w:val="24"/>
          <w:szCs w:val="24"/>
        </w:rPr>
      </w:pPr>
      <w:r w:rsidRPr="00D23737">
        <w:rPr>
          <w:rFonts w:cstheme="minorHAnsi"/>
          <w:sz w:val="24"/>
          <w:szCs w:val="24"/>
        </w:rPr>
        <w:t>The tooth has no clinical symptoms or signs of pulp degeneration, such as a history of spontaneous pain or swelling, tenderness to percussion, sinus tract, pathological mobility</w:t>
      </w:r>
    </w:p>
    <w:p w14:paraId="42E221F1" w14:textId="77777777" w:rsidR="00D23737" w:rsidRPr="00D23737" w:rsidRDefault="00D23737" w:rsidP="00A94133">
      <w:pPr>
        <w:numPr>
          <w:ilvl w:val="0"/>
          <w:numId w:val="19"/>
        </w:numPr>
        <w:spacing w:after="0"/>
        <w:rPr>
          <w:rFonts w:cstheme="minorHAnsi"/>
          <w:sz w:val="24"/>
          <w:szCs w:val="24"/>
        </w:rPr>
      </w:pPr>
      <w:r w:rsidRPr="00D23737">
        <w:rPr>
          <w:rFonts w:cstheme="minorHAnsi"/>
          <w:sz w:val="24"/>
          <w:szCs w:val="24"/>
        </w:rPr>
        <w:t>The tooth is without radiographical signs of pathological (internal or external) resorption, widened periodontal ligament space not exceeding one-third physiological root resorption</w:t>
      </w:r>
    </w:p>
    <w:p w14:paraId="783CF92F" w14:textId="77777777" w:rsidR="00D23737" w:rsidRPr="00D23737" w:rsidRDefault="00D23737" w:rsidP="00A94133">
      <w:pPr>
        <w:numPr>
          <w:ilvl w:val="0"/>
          <w:numId w:val="19"/>
        </w:numPr>
        <w:spacing w:after="0"/>
        <w:rPr>
          <w:rFonts w:cstheme="minorHAnsi"/>
          <w:sz w:val="24"/>
          <w:szCs w:val="24"/>
        </w:rPr>
      </w:pPr>
      <w:r w:rsidRPr="00D23737">
        <w:rPr>
          <w:rFonts w:cstheme="minorHAnsi"/>
          <w:sz w:val="24"/>
          <w:szCs w:val="24"/>
        </w:rPr>
        <w:t>Hemorrhage control was obtained following access to the pulp chamber</w:t>
      </w:r>
    </w:p>
    <w:p w14:paraId="563069B9" w14:textId="77777777" w:rsidR="00D23737" w:rsidRPr="00D23737" w:rsidRDefault="00D23737" w:rsidP="00A94133">
      <w:pPr>
        <w:numPr>
          <w:ilvl w:val="0"/>
          <w:numId w:val="19"/>
        </w:numPr>
        <w:spacing w:after="0"/>
        <w:rPr>
          <w:rFonts w:cstheme="minorHAnsi"/>
          <w:sz w:val="24"/>
          <w:szCs w:val="24"/>
        </w:rPr>
      </w:pPr>
      <w:r w:rsidRPr="00D23737">
        <w:rPr>
          <w:rFonts w:cstheme="minorHAnsi"/>
          <w:sz w:val="24"/>
          <w:szCs w:val="24"/>
        </w:rPr>
        <w:t xml:space="preserve">The tooth is restorable with a </w:t>
      </w:r>
      <w:proofErr w:type="gramStart"/>
      <w:r w:rsidRPr="00D23737">
        <w:rPr>
          <w:rFonts w:cstheme="minorHAnsi"/>
          <w:sz w:val="24"/>
          <w:szCs w:val="24"/>
        </w:rPr>
        <w:t>stainless steel</w:t>
      </w:r>
      <w:proofErr w:type="gramEnd"/>
      <w:r w:rsidRPr="00D23737">
        <w:rPr>
          <w:rFonts w:cstheme="minorHAnsi"/>
          <w:sz w:val="24"/>
          <w:szCs w:val="24"/>
        </w:rPr>
        <w:t xml:space="preserve"> crown (SSC).</w:t>
      </w:r>
    </w:p>
    <w:p w14:paraId="1339729A" w14:textId="77777777" w:rsidR="00A94133" w:rsidRDefault="00D23737" w:rsidP="24A4E6F8">
      <w:pPr>
        <w:rPr>
          <w:sz w:val="24"/>
          <w:szCs w:val="24"/>
        </w:rPr>
      </w:pPr>
      <w:r>
        <w:br/>
      </w:r>
      <w:r w:rsidRPr="24A4E6F8">
        <w:rPr>
          <w:sz w:val="24"/>
          <w:szCs w:val="24"/>
        </w:rPr>
        <w:t xml:space="preserve">Patients with a history of systemic disease or known to have allergic reaction to local anesthetics used were excluded from the study. The parents were </w:t>
      </w:r>
      <w:proofErr w:type="gramStart"/>
      <w:r w:rsidRPr="24A4E6F8">
        <w:rPr>
          <w:sz w:val="24"/>
          <w:szCs w:val="24"/>
        </w:rPr>
        <w:t>informed</w:t>
      </w:r>
      <w:proofErr w:type="gramEnd"/>
      <w:r w:rsidRPr="24A4E6F8">
        <w:rPr>
          <w:sz w:val="24"/>
          <w:szCs w:val="24"/>
        </w:rPr>
        <w:t xml:space="preserve"> and written consents were obtained.</w:t>
      </w:r>
    </w:p>
    <w:p w14:paraId="1A54BC8B" w14:textId="6C4238E0" w:rsidR="00D23737" w:rsidRPr="00D23737" w:rsidRDefault="00D23737" w:rsidP="24A4E6F8">
      <w:pPr>
        <w:rPr>
          <w:sz w:val="24"/>
          <w:szCs w:val="24"/>
        </w:rPr>
      </w:pPr>
      <w:r>
        <w:br/>
      </w:r>
      <w:r w:rsidRPr="00A94133">
        <w:rPr>
          <w:rStyle w:val="Heading2Char"/>
        </w:rPr>
        <w:t>Interventions</w:t>
      </w:r>
      <w:r w:rsidRPr="00A94133">
        <w:rPr>
          <w:rStyle w:val="Heading2Char"/>
        </w:rPr>
        <w:br/>
      </w:r>
      <w:r w:rsidRPr="24A4E6F8">
        <w:rPr>
          <w:sz w:val="24"/>
          <w:szCs w:val="24"/>
        </w:rPr>
        <w:t>In all the groups, the procedures started with the application of a 20% benzocaine gel (</w:t>
      </w:r>
      <w:proofErr w:type="spellStart"/>
      <w:r w:rsidRPr="24A4E6F8">
        <w:rPr>
          <w:sz w:val="24"/>
          <w:szCs w:val="24"/>
        </w:rPr>
        <w:t>Topex</w:t>
      </w:r>
      <w:proofErr w:type="spellEnd"/>
      <w:r w:rsidRPr="24A4E6F8">
        <w:rPr>
          <w:sz w:val="24"/>
          <w:szCs w:val="24"/>
        </w:rPr>
        <w:t xml:space="preserve">, Sultan Dental, Hackensack, NJ, USA) for 5 min. An anesthetic solution containing 2% </w:t>
      </w:r>
      <w:proofErr w:type="spellStart"/>
      <w:r w:rsidRPr="24A4E6F8">
        <w:rPr>
          <w:sz w:val="24"/>
          <w:szCs w:val="24"/>
        </w:rPr>
        <w:t>articaine</w:t>
      </w:r>
      <w:proofErr w:type="spellEnd"/>
      <w:r w:rsidRPr="24A4E6F8">
        <w:rPr>
          <w:sz w:val="24"/>
          <w:szCs w:val="24"/>
        </w:rPr>
        <w:t xml:space="preserve"> with 1:100,000 epinephrine (</w:t>
      </w:r>
      <w:proofErr w:type="spellStart"/>
      <w:r w:rsidRPr="24A4E6F8">
        <w:rPr>
          <w:sz w:val="24"/>
          <w:szCs w:val="24"/>
        </w:rPr>
        <w:t>Maxicain</w:t>
      </w:r>
      <w:proofErr w:type="spellEnd"/>
      <w:r w:rsidRPr="24A4E6F8">
        <w:rPr>
          <w:sz w:val="24"/>
          <w:szCs w:val="24"/>
        </w:rPr>
        <w:t xml:space="preserve"> D-S; Aventis Pharma San </w:t>
      </w:r>
      <w:proofErr w:type="spellStart"/>
      <w:r w:rsidRPr="24A4E6F8">
        <w:rPr>
          <w:sz w:val="24"/>
          <w:szCs w:val="24"/>
        </w:rPr>
        <w:t>ve</w:t>
      </w:r>
      <w:proofErr w:type="spellEnd"/>
      <w:r w:rsidRPr="24A4E6F8">
        <w:rPr>
          <w:sz w:val="24"/>
          <w:szCs w:val="24"/>
        </w:rPr>
        <w:t xml:space="preserve"> Tic, İstanbul, Turkey) was administered. After isolation with rubber dam, caries was removed with high-speed diamond fissure burs under copious irrigation. Upon pulp exposure, the roof of the pulp chamber was removed with a sterile high-speed diamond round bur (ISO size 014-016, DIATECH-</w:t>
      </w:r>
      <w:proofErr w:type="spellStart"/>
      <w:r w:rsidRPr="24A4E6F8">
        <w:rPr>
          <w:sz w:val="24"/>
          <w:szCs w:val="24"/>
        </w:rPr>
        <w:t>Coltène</w:t>
      </w:r>
      <w:proofErr w:type="spellEnd"/>
      <w:r w:rsidRPr="24A4E6F8">
        <w:rPr>
          <w:sz w:val="24"/>
          <w:szCs w:val="24"/>
        </w:rPr>
        <w:t>/</w:t>
      </w:r>
      <w:proofErr w:type="spellStart"/>
      <w:r w:rsidRPr="24A4E6F8">
        <w:rPr>
          <w:sz w:val="24"/>
          <w:szCs w:val="24"/>
        </w:rPr>
        <w:t>Whaledent</w:t>
      </w:r>
      <w:proofErr w:type="spellEnd"/>
      <w:r w:rsidRPr="24A4E6F8">
        <w:rPr>
          <w:sz w:val="24"/>
          <w:szCs w:val="24"/>
        </w:rPr>
        <w:t xml:space="preserve"> AG, </w:t>
      </w:r>
      <w:proofErr w:type="spellStart"/>
      <w:r w:rsidRPr="24A4E6F8">
        <w:rPr>
          <w:sz w:val="24"/>
          <w:szCs w:val="24"/>
        </w:rPr>
        <w:t>Altstätten</w:t>
      </w:r>
      <w:proofErr w:type="spellEnd"/>
      <w:r w:rsidRPr="24A4E6F8">
        <w:rPr>
          <w:sz w:val="24"/>
          <w:szCs w:val="24"/>
        </w:rPr>
        <w:t xml:space="preserve">, Switzerland). The coronal pulp tissue was amputated at the pulp stumps with slow-speed </w:t>
      </w:r>
      <w:proofErr w:type="gramStart"/>
      <w:r w:rsidRPr="24A4E6F8">
        <w:rPr>
          <w:sz w:val="24"/>
          <w:szCs w:val="24"/>
        </w:rPr>
        <w:t>steel round</w:t>
      </w:r>
      <w:proofErr w:type="gramEnd"/>
      <w:r w:rsidRPr="24A4E6F8">
        <w:rPr>
          <w:sz w:val="24"/>
          <w:szCs w:val="24"/>
        </w:rPr>
        <w:t xml:space="preserve"> burs (ISO size 023-025), and the pulp chamber was thoroughly irrigated with sterile physiologic saline. Sterile cotton pellets were slightly compressed against the radicular pulp stamps for 5 min. If the bleeding did not stop after 5 min, the tooth was excluded from the study.</w:t>
      </w:r>
      <w:r>
        <w:br/>
      </w:r>
      <w:r>
        <w:br/>
      </w:r>
      <w:r w:rsidRPr="24A4E6F8">
        <w:rPr>
          <w:sz w:val="24"/>
          <w:szCs w:val="24"/>
        </w:rPr>
        <w:t xml:space="preserve">The teeth were then randomly allocated to one of the four study groups with respect to the hemorrhage control agent and the base material used: Group 1: FS-ZOE, Group 2: FS-CH, Group 3: </w:t>
      </w:r>
      <w:proofErr w:type="spellStart"/>
      <w:r w:rsidRPr="24A4E6F8">
        <w:rPr>
          <w:sz w:val="24"/>
          <w:szCs w:val="24"/>
        </w:rPr>
        <w:t>NaOCl</w:t>
      </w:r>
      <w:proofErr w:type="spellEnd"/>
      <w:r w:rsidRPr="24A4E6F8">
        <w:rPr>
          <w:sz w:val="24"/>
          <w:szCs w:val="24"/>
        </w:rPr>
        <w:t xml:space="preserve">-ZOE, and Group 4: </w:t>
      </w:r>
      <w:proofErr w:type="spellStart"/>
      <w:r w:rsidRPr="24A4E6F8">
        <w:rPr>
          <w:sz w:val="24"/>
          <w:szCs w:val="24"/>
        </w:rPr>
        <w:t>NaOCl</w:t>
      </w:r>
      <w:proofErr w:type="spellEnd"/>
      <w:r w:rsidRPr="24A4E6F8">
        <w:rPr>
          <w:sz w:val="24"/>
          <w:szCs w:val="24"/>
        </w:rPr>
        <w:t>-CH. Block randomization of allocation was done using sequentially numbered opaque-sealed envelopes.</w:t>
      </w:r>
      <w:bookmarkStart w:id="16" w:name="ft15"/>
      <w:r w:rsidRPr="000B30BB">
        <w:rPr>
          <w:sz w:val="24"/>
          <w:szCs w:val="24"/>
          <w:vertAlign w:val="superscript"/>
        </w:rPr>
        <w:t>[15]</w:t>
      </w:r>
      <w:bookmarkEnd w:id="16"/>
      <w:r>
        <w:br/>
      </w:r>
      <w:r>
        <w:br/>
      </w:r>
      <w:r w:rsidRPr="24A4E6F8">
        <w:rPr>
          <w:sz w:val="24"/>
          <w:szCs w:val="24"/>
        </w:rPr>
        <w:t>In Groups 1 and 2, 15.5% FS (</w:t>
      </w:r>
      <w:proofErr w:type="spellStart"/>
      <w:r w:rsidRPr="24A4E6F8">
        <w:rPr>
          <w:sz w:val="24"/>
          <w:szCs w:val="24"/>
        </w:rPr>
        <w:t>Astringedent</w:t>
      </w:r>
      <w:proofErr w:type="spellEnd"/>
      <w:r w:rsidRPr="24A4E6F8">
        <w:rPr>
          <w:sz w:val="24"/>
          <w:szCs w:val="24"/>
        </w:rPr>
        <w:t xml:space="preserve">™; </w:t>
      </w:r>
      <w:proofErr w:type="spellStart"/>
      <w:r w:rsidRPr="24A4E6F8">
        <w:rPr>
          <w:sz w:val="24"/>
          <w:szCs w:val="24"/>
        </w:rPr>
        <w:t>Ultradent</w:t>
      </w:r>
      <w:proofErr w:type="spellEnd"/>
      <w:r w:rsidRPr="24A4E6F8">
        <w:rPr>
          <w:sz w:val="24"/>
          <w:szCs w:val="24"/>
        </w:rPr>
        <w:t xml:space="preserve"> Products Inc., Salt Lake City, UT, USA) was applied on the pulp stumps with the dental infuser for 15 s in accordance with the manufacturer's recommendation. The pulp chamber was then flushed with saline and dabbed with cotton pellets which was then filled with ZOE paste (</w:t>
      </w:r>
      <w:proofErr w:type="spellStart"/>
      <w:r w:rsidRPr="24A4E6F8">
        <w:rPr>
          <w:sz w:val="24"/>
          <w:szCs w:val="24"/>
        </w:rPr>
        <w:t>Kalzinol</w:t>
      </w:r>
      <w:proofErr w:type="spellEnd"/>
      <w:r w:rsidRPr="24A4E6F8">
        <w:rPr>
          <w:sz w:val="24"/>
          <w:szCs w:val="24"/>
        </w:rPr>
        <w:t xml:space="preserve">; DENTSPLY </w:t>
      </w:r>
      <w:proofErr w:type="spellStart"/>
      <w:r w:rsidRPr="24A4E6F8">
        <w:rPr>
          <w:sz w:val="24"/>
          <w:szCs w:val="24"/>
        </w:rPr>
        <w:t>DeTrey</w:t>
      </w:r>
      <w:proofErr w:type="spellEnd"/>
      <w:r w:rsidRPr="24A4E6F8">
        <w:rPr>
          <w:sz w:val="24"/>
          <w:szCs w:val="24"/>
        </w:rPr>
        <w:t>, Konstanz, Germany) in Group 1 or CH paste (Merck, Darmstadt, Germany) (powder mixed with sterile saline at 1:1 ratio) in Group 2. In Groups 3 and 4, a cotton pellet soaked in 1.25% NAOCL was placed in the chamber for 30 s. Following hemostasis, the pulp chamber was flushed with saline, dabbed with cotton pellets, and filled by either ZOE (in Group 3) or CH (in Group 4) pastes as described above.</w:t>
      </w:r>
      <w:r>
        <w:br/>
      </w:r>
      <w:r>
        <w:br/>
      </w:r>
      <w:r w:rsidRPr="24A4E6F8">
        <w:rPr>
          <w:sz w:val="24"/>
          <w:szCs w:val="24"/>
        </w:rPr>
        <w:t>In all the cavities, the base materials were then covered with glass ionomer cement (</w:t>
      </w:r>
      <w:proofErr w:type="spellStart"/>
      <w:r w:rsidRPr="24A4E6F8">
        <w:rPr>
          <w:sz w:val="24"/>
          <w:szCs w:val="24"/>
        </w:rPr>
        <w:t>Kavitan</w:t>
      </w:r>
      <w:proofErr w:type="spellEnd"/>
      <w:r w:rsidRPr="24A4E6F8">
        <w:rPr>
          <w:sz w:val="24"/>
          <w:szCs w:val="24"/>
        </w:rPr>
        <w:t xml:space="preserve"> Pro; </w:t>
      </w:r>
      <w:proofErr w:type="spellStart"/>
      <w:r w:rsidRPr="24A4E6F8">
        <w:rPr>
          <w:sz w:val="24"/>
          <w:szCs w:val="24"/>
        </w:rPr>
        <w:t>SpofaDenta</w:t>
      </w:r>
      <w:proofErr w:type="spellEnd"/>
      <w:r w:rsidRPr="24A4E6F8">
        <w:rPr>
          <w:sz w:val="24"/>
          <w:szCs w:val="24"/>
        </w:rPr>
        <w:t xml:space="preserve"> Inc., Markova, Czech Republic). SSCs were placed at the same appointment and an immediate postoperative radiograph was taken from each tooth. All procedures were performed by the same investigator (GA).</w:t>
      </w:r>
      <w:r>
        <w:br/>
      </w:r>
      <w:r>
        <w:br/>
      </w:r>
      <w:r w:rsidRPr="00A94133">
        <w:rPr>
          <w:rStyle w:val="Heading2Char"/>
        </w:rPr>
        <w:t>Follow-up</w:t>
      </w:r>
      <w:r w:rsidRPr="00A94133">
        <w:rPr>
          <w:rStyle w:val="Heading2Char"/>
        </w:rPr>
        <w:br/>
      </w:r>
      <w:r w:rsidRPr="24A4E6F8">
        <w:rPr>
          <w:sz w:val="24"/>
          <w:szCs w:val="24"/>
        </w:rPr>
        <w:t xml:space="preserve">The evaluations comprised clinical and radiographic examinations. Each examination (clinical or </w:t>
      </w:r>
      <w:proofErr w:type="spellStart"/>
      <w:r w:rsidRPr="24A4E6F8">
        <w:rPr>
          <w:sz w:val="24"/>
          <w:szCs w:val="24"/>
        </w:rPr>
        <w:t>radiograhic</w:t>
      </w:r>
      <w:proofErr w:type="spellEnd"/>
      <w:r w:rsidRPr="24A4E6F8">
        <w:rPr>
          <w:sz w:val="24"/>
          <w:szCs w:val="24"/>
        </w:rPr>
        <w:t xml:space="preserve">) was performed independently by two investigators who were blinded to the hemorrhage control </w:t>
      </w:r>
      <w:proofErr w:type="gramStart"/>
      <w:r w:rsidRPr="24A4E6F8">
        <w:rPr>
          <w:sz w:val="24"/>
          <w:szCs w:val="24"/>
        </w:rPr>
        <w:t>agent</w:t>
      </w:r>
      <w:proofErr w:type="gramEnd"/>
      <w:r w:rsidRPr="24A4E6F8">
        <w:rPr>
          <w:sz w:val="24"/>
          <w:szCs w:val="24"/>
        </w:rPr>
        <w:t xml:space="preserve"> or the dressing material used. A forced consensus was sought in any case of disagreement. The inter- and </w:t>
      </w:r>
      <w:proofErr w:type="spellStart"/>
      <w:r w:rsidRPr="24A4E6F8">
        <w:rPr>
          <w:sz w:val="24"/>
          <w:szCs w:val="24"/>
        </w:rPr>
        <w:t>intraexaminer</w:t>
      </w:r>
      <w:proofErr w:type="spellEnd"/>
      <w:r w:rsidRPr="24A4E6F8">
        <w:rPr>
          <w:sz w:val="24"/>
          <w:szCs w:val="24"/>
        </w:rPr>
        <w:t xml:space="preserve"> reproducibility was calculated by Cohen's unweighted kappa statistic.</w:t>
      </w:r>
      <w:r>
        <w:br/>
      </w:r>
      <w:r>
        <w:br/>
      </w:r>
      <w:r w:rsidRPr="24A4E6F8">
        <w:rPr>
          <w:sz w:val="24"/>
          <w:szCs w:val="24"/>
        </w:rPr>
        <w:t>The teeth were examined clinically at 1, 3, 6, and 12 months (</w:t>
      </w:r>
      <w:r w:rsidRPr="24A4E6F8">
        <w:rPr>
          <w:i/>
          <w:iCs/>
          <w:sz w:val="24"/>
          <w:szCs w:val="24"/>
        </w:rPr>
        <w:t>k</w:t>
      </w:r>
      <w:r w:rsidRPr="24A4E6F8">
        <w:rPr>
          <w:sz w:val="24"/>
          <w:szCs w:val="24"/>
        </w:rPr>
        <w:t xml:space="preserve"> = 0.87 and 0.90 for inter- and </w:t>
      </w:r>
      <w:proofErr w:type="spellStart"/>
      <w:r w:rsidRPr="24A4E6F8">
        <w:rPr>
          <w:sz w:val="24"/>
          <w:szCs w:val="24"/>
        </w:rPr>
        <w:t>intraexaminer</w:t>
      </w:r>
      <w:proofErr w:type="spellEnd"/>
      <w:r w:rsidRPr="24A4E6F8">
        <w:rPr>
          <w:sz w:val="24"/>
          <w:szCs w:val="24"/>
        </w:rPr>
        <w:t xml:space="preserve"> reproducibility, respectively). Standardized forms were used to record the following signs and symptoms, any of which were regarded as failure: (1) history of spontaneous pain, (2) a reliable reporting of tenderness to percussion/palpation, (3) mobility, (4) swelling, and (5) fistula. Treatment was recorded as a clinical success if any of these failure parameters were not met.</w:t>
      </w:r>
      <w:r>
        <w:br/>
      </w:r>
      <w:r>
        <w:br/>
      </w:r>
      <w:r w:rsidRPr="24A4E6F8">
        <w:rPr>
          <w:sz w:val="24"/>
          <w:szCs w:val="24"/>
        </w:rPr>
        <w:t>The evaluation of the radiographs, taken at 6 and 12 months, was made using a standard viewing box. Radiographic success was considered as absence of (1) periapical/interradicular radiolucency, (2) widened periodontal ligament, (3) loss of lamina dura, and (4) internal/external root resorption. Any disagreement was resolved by having both examiners view the radiograph again and come to an agreement (</w:t>
      </w:r>
      <w:r w:rsidRPr="24A4E6F8">
        <w:rPr>
          <w:i/>
          <w:iCs/>
          <w:sz w:val="24"/>
          <w:szCs w:val="24"/>
        </w:rPr>
        <w:t>k</w:t>
      </w:r>
      <w:r w:rsidRPr="24A4E6F8">
        <w:rPr>
          <w:sz w:val="24"/>
          <w:szCs w:val="24"/>
        </w:rPr>
        <w:t xml:space="preserve"> = 0.85 and 0.87 for inter- and </w:t>
      </w:r>
      <w:proofErr w:type="spellStart"/>
      <w:r w:rsidRPr="24A4E6F8">
        <w:rPr>
          <w:sz w:val="24"/>
          <w:szCs w:val="24"/>
        </w:rPr>
        <w:t>intraexaminer</w:t>
      </w:r>
      <w:proofErr w:type="spellEnd"/>
      <w:r w:rsidRPr="24A4E6F8">
        <w:rPr>
          <w:sz w:val="24"/>
          <w:szCs w:val="24"/>
        </w:rPr>
        <w:t xml:space="preserve"> reproducibility, respectively).</w:t>
      </w:r>
      <w:r>
        <w:br/>
      </w:r>
      <w:r>
        <w:br/>
      </w:r>
      <w:r w:rsidRPr="24A4E6F8">
        <w:rPr>
          <w:rStyle w:val="Heading2Char"/>
        </w:rPr>
        <w:t>Statistical analysis</w:t>
      </w:r>
      <w:r>
        <w:br/>
      </w:r>
      <w:r w:rsidRPr="24A4E6F8">
        <w:rPr>
          <w:sz w:val="24"/>
          <w:szCs w:val="24"/>
        </w:rPr>
        <w:t xml:space="preserve">All data were tabulated and analyzed using the Statistical Package for Social Science (SPSS for Windows version 11.5; SPSS Inc, Chicago, IL, USA). The differences were statistically analyzed using Fisher's exact and Chi-square tests. The level of significance was set at </w:t>
      </w:r>
      <w:r w:rsidRPr="24A4E6F8">
        <w:rPr>
          <w:i/>
          <w:iCs/>
          <w:sz w:val="24"/>
          <w:szCs w:val="24"/>
        </w:rPr>
        <w:t>P</w:t>
      </w:r>
      <w:r w:rsidRPr="24A4E6F8">
        <w:rPr>
          <w:sz w:val="24"/>
          <w:szCs w:val="24"/>
        </w:rPr>
        <w:t xml:space="preserve"> &lt; 0.05.</w:t>
      </w:r>
      <w:r>
        <w:br/>
      </w:r>
    </w:p>
    <w:p w14:paraId="4DCAEEBA" w14:textId="28B7B2CA" w:rsidR="24A4E6F8" w:rsidRDefault="24A4E6F8" w:rsidP="24A4E6F8">
      <w:pPr>
        <w:pStyle w:val="Heading1"/>
        <w:rPr>
          <w:rFonts w:ascii="Calibri Light" w:eastAsia="MS Gothic" w:hAnsi="Calibri Light" w:cs="Times New Roman"/>
        </w:rPr>
      </w:pPr>
      <w:r>
        <w:t>Results</w:t>
      </w:r>
    </w:p>
    <w:p w14:paraId="1112D681" w14:textId="793B8014" w:rsidR="00D23737" w:rsidRPr="00D23737" w:rsidRDefault="00D23737" w:rsidP="24A4E6F8">
      <w:pPr>
        <w:rPr>
          <w:sz w:val="24"/>
          <w:szCs w:val="24"/>
        </w:rPr>
      </w:pPr>
      <w:r w:rsidRPr="24A4E6F8">
        <w:rPr>
          <w:sz w:val="24"/>
          <w:szCs w:val="24"/>
        </w:rPr>
        <w:t>In all, 29 children, age 6–9 years (16 males and 13 females; mean age 7.39 ± 1.05 years) participated in the study. Eighty primary teeth were treated with pulpotomy. Four teeth, two from Group 2 (FS-CH), one from Group 3 (</w:t>
      </w:r>
      <w:proofErr w:type="spellStart"/>
      <w:r w:rsidRPr="24A4E6F8">
        <w:rPr>
          <w:sz w:val="24"/>
          <w:szCs w:val="24"/>
        </w:rPr>
        <w:t>NaOCl</w:t>
      </w:r>
      <w:proofErr w:type="spellEnd"/>
      <w:r w:rsidRPr="24A4E6F8">
        <w:rPr>
          <w:sz w:val="24"/>
          <w:szCs w:val="24"/>
        </w:rPr>
        <w:t>-ZOE), and one from Group 4 (</w:t>
      </w:r>
      <w:proofErr w:type="spellStart"/>
      <w:r w:rsidRPr="24A4E6F8">
        <w:rPr>
          <w:sz w:val="24"/>
          <w:szCs w:val="24"/>
        </w:rPr>
        <w:t>NaOCl</w:t>
      </w:r>
      <w:proofErr w:type="spellEnd"/>
      <w:r w:rsidRPr="24A4E6F8">
        <w:rPr>
          <w:sz w:val="24"/>
          <w:szCs w:val="24"/>
        </w:rPr>
        <w:t xml:space="preserve">-CH), were not available for evaluation at 12 months because of exfoliation. The remaining 76 teeth, with their SSCs on, were available for analysis. They were 13 maxillary first molars, 17 maxillary second molars, 27 mandibular first molars, and 19 mandibular second molars. At the sixth month control visits, one tooth in Group 1 and two teeth in Group 4 were extracted because of pain and periapical pathosis. Space maintainers were fabricated for those extracted teeth. The flow of participants and pulpotomies that were followed from allocation to final data analysis after 12 months are shown in </w:t>
      </w:r>
      <w:r w:rsidRPr="000B30BB">
        <w:rPr>
          <w:sz w:val="24"/>
          <w:szCs w:val="24"/>
        </w:rPr>
        <w:t>[Figure 1]</w:t>
      </w:r>
      <w:r w:rsidRPr="24A4E6F8">
        <w:rPr>
          <w:sz w:val="24"/>
          <w:szCs w:val="24"/>
        </w:rPr>
        <w:t>.</w:t>
      </w:r>
    </w:p>
    <w:p w14:paraId="2119F5FE" w14:textId="0FD9E5F4" w:rsidR="00D23737" w:rsidRPr="00D23737" w:rsidRDefault="00D23737" w:rsidP="00D23737"/>
    <w:p w14:paraId="1B3E5709" w14:textId="43E32545" w:rsidR="00D23737" w:rsidRPr="00D23737" w:rsidRDefault="24A4E6F8" w:rsidP="24A4E6F8">
      <w:r>
        <w:rPr>
          <w:noProof/>
        </w:rPr>
        <w:drawing>
          <wp:inline distT="0" distB="0" distL="0" distR="0" wp14:anchorId="1FA2141D" wp14:editId="65849470">
            <wp:extent cx="3257550" cy="4572000"/>
            <wp:effectExtent l="0" t="0" r="0" b="0"/>
            <wp:docPr id="882487706" name="Picture 8824877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487706" name="Picture 882487706">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57550" cy="4572000"/>
                    </a:xfrm>
                    <a:prstGeom prst="rect">
                      <a:avLst/>
                    </a:prstGeom>
                  </pic:spPr>
                </pic:pic>
              </a:graphicData>
            </a:graphic>
          </wp:inline>
        </w:drawing>
      </w:r>
    </w:p>
    <w:p w14:paraId="5BCB3F0F" w14:textId="04DBFE29" w:rsidR="00D23737" w:rsidRPr="00D23737" w:rsidRDefault="00D23737" w:rsidP="24A4E6F8">
      <w:pPr>
        <w:rPr>
          <w:sz w:val="24"/>
          <w:szCs w:val="24"/>
        </w:rPr>
      </w:pPr>
      <w:r>
        <w:t>Figure 1: The flow of participants in the study</w:t>
      </w:r>
      <w:r>
        <w:br/>
      </w:r>
      <w:r>
        <w:br/>
      </w:r>
      <w:r w:rsidRPr="24A4E6F8">
        <w:rPr>
          <w:sz w:val="24"/>
          <w:szCs w:val="24"/>
        </w:rPr>
        <w:t xml:space="preserve">Clinical success rates for Groups 1–4 after 12 months </w:t>
      </w:r>
      <w:proofErr w:type="gramStart"/>
      <w:r w:rsidRPr="24A4E6F8">
        <w:rPr>
          <w:sz w:val="24"/>
          <w:szCs w:val="24"/>
        </w:rPr>
        <w:t>were</w:t>
      </w:r>
      <w:proofErr w:type="gramEnd"/>
      <w:r w:rsidRPr="24A4E6F8">
        <w:rPr>
          <w:sz w:val="24"/>
          <w:szCs w:val="24"/>
        </w:rPr>
        <w:t xml:space="preserve"> 95%, 94.4%, 100%, and 89.5%, respectively. The differences between the study groups were not statistically significant (</w:t>
      </w:r>
      <w:r w:rsidRPr="24A4E6F8">
        <w:rPr>
          <w:i/>
          <w:iCs/>
          <w:sz w:val="24"/>
          <w:szCs w:val="24"/>
        </w:rPr>
        <w:t>P</w:t>
      </w:r>
      <w:r w:rsidRPr="24A4E6F8">
        <w:rPr>
          <w:sz w:val="24"/>
          <w:szCs w:val="24"/>
        </w:rPr>
        <w:t xml:space="preserve"> &gt; 0.05) </w:t>
      </w:r>
      <w:r w:rsidRPr="000B30BB">
        <w:rPr>
          <w:sz w:val="24"/>
          <w:szCs w:val="24"/>
        </w:rPr>
        <w:t>[Table 1]</w:t>
      </w:r>
      <w:r w:rsidRPr="24A4E6F8">
        <w:rPr>
          <w:sz w:val="24"/>
          <w:szCs w:val="24"/>
        </w:rPr>
        <w:t xml:space="preserve">. With respect to the hemorrhage control agents, FS and </w:t>
      </w:r>
      <w:proofErr w:type="spellStart"/>
      <w:r w:rsidRPr="24A4E6F8">
        <w:rPr>
          <w:sz w:val="24"/>
          <w:szCs w:val="24"/>
        </w:rPr>
        <w:t>NaOCl</w:t>
      </w:r>
      <w:proofErr w:type="spellEnd"/>
      <w:r w:rsidRPr="24A4E6F8">
        <w:rPr>
          <w:sz w:val="24"/>
          <w:szCs w:val="24"/>
        </w:rPr>
        <w:t xml:space="preserve"> (i.e., Groups 1 and 2 vs. Groups 3 and 4) have the same success rates of 94.7%. Clinical success rates in ZOE and CH groups (i.e., Groups 1 and 3 vs. Groups 2 and 4) were 97.4% and 91.9%, respectively. There was no statistical significance (</w:t>
      </w:r>
      <w:r w:rsidRPr="24A4E6F8">
        <w:rPr>
          <w:i/>
          <w:iCs/>
          <w:sz w:val="24"/>
          <w:szCs w:val="24"/>
        </w:rPr>
        <w:t>P</w:t>
      </w:r>
      <w:r w:rsidRPr="24A4E6F8">
        <w:rPr>
          <w:sz w:val="24"/>
          <w:szCs w:val="24"/>
        </w:rPr>
        <w:t xml:space="preserve"> &gt; 0.05). The differences for tooth location (mandibular or maxillary primary molar) and tooth types </w:t>
      </w:r>
      <w:proofErr w:type="gramStart"/>
      <w:r w:rsidRPr="24A4E6F8">
        <w:rPr>
          <w:sz w:val="24"/>
          <w:szCs w:val="24"/>
        </w:rPr>
        <w:t>( first</w:t>
      </w:r>
      <w:proofErr w:type="gramEnd"/>
      <w:r w:rsidRPr="24A4E6F8">
        <w:rPr>
          <w:sz w:val="24"/>
          <w:szCs w:val="24"/>
        </w:rPr>
        <w:t xml:space="preserve"> or second primary molar) were also insignificant for clinical success (</w:t>
      </w:r>
      <w:r w:rsidRPr="24A4E6F8">
        <w:rPr>
          <w:i/>
          <w:iCs/>
          <w:sz w:val="24"/>
          <w:szCs w:val="24"/>
        </w:rPr>
        <w:t>P</w:t>
      </w:r>
      <w:r w:rsidRPr="24A4E6F8">
        <w:rPr>
          <w:sz w:val="24"/>
          <w:szCs w:val="24"/>
        </w:rPr>
        <w:t xml:space="preserve"> &gt; 0.05, respectively).</w:t>
      </w:r>
    </w:p>
    <w:p w14:paraId="2F0F641C" w14:textId="77777777" w:rsidR="008B7B44" w:rsidRDefault="008B7B44" w:rsidP="24A4E6F8">
      <w:pPr>
        <w:sectPr w:rsidR="008B7B44" w:rsidSect="00013176">
          <w:pgSz w:w="12240" w:h="15840"/>
          <w:pgMar w:top="1080" w:right="1080" w:bottom="1080" w:left="1080" w:header="720" w:footer="720" w:gutter="0"/>
          <w:cols w:space="720"/>
          <w:docGrid w:linePitch="360"/>
        </w:sectPr>
      </w:pPr>
    </w:p>
    <w:p w14:paraId="3F34F373" w14:textId="7AE8A3A5" w:rsidR="00D23737" w:rsidRPr="00D23737" w:rsidRDefault="00D23737" w:rsidP="008B7B44">
      <w:pPr>
        <w:spacing w:after="0"/>
        <w:rPr>
          <w:sz w:val="24"/>
          <w:szCs w:val="24"/>
        </w:rPr>
      </w:pPr>
      <w:r>
        <w:t>Table 1: Clinical and radiographical success rates with respect to groups, hemorrhage control agents, and base materials after 12 months</w:t>
      </w:r>
    </w:p>
    <w:tbl>
      <w:tblPr>
        <w:tblStyle w:val="TableGrid"/>
        <w:tblW w:w="0" w:type="auto"/>
        <w:tblLook w:val="06A0" w:firstRow="1" w:lastRow="0" w:firstColumn="1" w:lastColumn="0" w:noHBand="1" w:noVBand="1"/>
      </w:tblPr>
      <w:tblGrid>
        <w:gridCol w:w="2700"/>
        <w:gridCol w:w="513"/>
        <w:gridCol w:w="1841"/>
        <w:gridCol w:w="1445"/>
        <w:gridCol w:w="718"/>
        <w:gridCol w:w="2531"/>
        <w:gridCol w:w="1583"/>
        <w:gridCol w:w="718"/>
      </w:tblGrid>
      <w:tr w:rsidR="008B7B44" w14:paraId="0B56E09A" w14:textId="77777777" w:rsidTr="008B7B44">
        <w:trPr>
          <w:trHeight w:val="288"/>
        </w:trPr>
        <w:tc>
          <w:tcPr>
            <w:tcW w:w="0" w:type="auto"/>
          </w:tcPr>
          <w:p w14:paraId="31A37131" w14:textId="49ADC32D" w:rsidR="008B7B44" w:rsidRDefault="008B7B44" w:rsidP="24A4E6F8"/>
        </w:tc>
        <w:tc>
          <w:tcPr>
            <w:tcW w:w="0" w:type="auto"/>
          </w:tcPr>
          <w:p w14:paraId="3E139E31" w14:textId="63C5324E" w:rsidR="008B7B44" w:rsidRDefault="00DF49A1" w:rsidP="24A4E6F8">
            <w:pPr>
              <w:jc w:val="center"/>
            </w:pPr>
            <m:oMathPara>
              <m:oMath>
                <m:r>
                  <w:rPr>
                    <w:rFonts w:ascii="Cambria Math" w:hAnsi="Cambria Math"/>
                  </w:rPr>
                  <m:t>n</m:t>
                </m:r>
              </m:oMath>
            </m:oMathPara>
          </w:p>
        </w:tc>
        <w:tc>
          <w:tcPr>
            <w:tcW w:w="0" w:type="auto"/>
          </w:tcPr>
          <w:p w14:paraId="572C129D" w14:textId="77777777" w:rsidR="008B7B44" w:rsidRDefault="008B7B44" w:rsidP="24A4E6F8">
            <w:pPr>
              <w:jc w:val="center"/>
            </w:pPr>
            <w:r>
              <w:t>Clinical evaluation</w:t>
            </w:r>
          </w:p>
        </w:tc>
        <w:tc>
          <w:tcPr>
            <w:tcW w:w="0" w:type="auto"/>
          </w:tcPr>
          <w:p w14:paraId="2A16C11C" w14:textId="3D3C8E4E" w:rsidR="008B7B44" w:rsidRDefault="008B7B44" w:rsidP="24A4E6F8">
            <w:pPr>
              <w:jc w:val="center"/>
            </w:pPr>
          </w:p>
        </w:tc>
        <w:tc>
          <w:tcPr>
            <w:tcW w:w="0" w:type="auto"/>
          </w:tcPr>
          <w:p w14:paraId="1B0DBBC9" w14:textId="56BE3464" w:rsidR="008B7B44" w:rsidRDefault="00DF49A1" w:rsidP="24A4E6F8">
            <w:pPr>
              <w:jc w:val="center"/>
            </w:pPr>
            <m:oMathPara>
              <m:oMath>
                <m:r>
                  <w:rPr>
                    <w:rFonts w:ascii="Cambria Math" w:hAnsi="Cambria Math"/>
                  </w:rPr>
                  <m:t>P</m:t>
                </m:r>
              </m:oMath>
            </m:oMathPara>
          </w:p>
        </w:tc>
        <w:tc>
          <w:tcPr>
            <w:tcW w:w="0" w:type="auto"/>
          </w:tcPr>
          <w:p w14:paraId="64E77F51" w14:textId="77777777" w:rsidR="008B7B44" w:rsidRDefault="008B7B44" w:rsidP="24A4E6F8">
            <w:pPr>
              <w:jc w:val="center"/>
            </w:pPr>
            <w:r>
              <w:t>Radiographical evaluation</w:t>
            </w:r>
          </w:p>
        </w:tc>
        <w:tc>
          <w:tcPr>
            <w:tcW w:w="0" w:type="auto"/>
          </w:tcPr>
          <w:p w14:paraId="26915AD0" w14:textId="57E77104" w:rsidR="008B7B44" w:rsidRDefault="008B7B44" w:rsidP="24A4E6F8">
            <w:pPr>
              <w:jc w:val="center"/>
            </w:pPr>
          </w:p>
        </w:tc>
        <w:tc>
          <w:tcPr>
            <w:tcW w:w="0" w:type="auto"/>
          </w:tcPr>
          <w:p w14:paraId="1C16BB6E" w14:textId="6A780C3D" w:rsidR="008B7B44" w:rsidRDefault="00DF49A1" w:rsidP="24A4E6F8">
            <w:pPr>
              <w:jc w:val="center"/>
            </w:pPr>
            <m:oMathPara>
              <m:oMath>
                <m:r>
                  <w:rPr>
                    <w:rFonts w:ascii="Cambria Math" w:hAnsi="Cambria Math"/>
                  </w:rPr>
                  <m:t>P</m:t>
                </m:r>
              </m:oMath>
            </m:oMathPara>
          </w:p>
        </w:tc>
      </w:tr>
      <w:tr w:rsidR="24A4E6F8" w14:paraId="04AC9D1E" w14:textId="77777777" w:rsidTr="008B7B44">
        <w:trPr>
          <w:trHeight w:val="288"/>
        </w:trPr>
        <w:tc>
          <w:tcPr>
            <w:tcW w:w="0" w:type="auto"/>
          </w:tcPr>
          <w:p w14:paraId="5681828E" w14:textId="5AD58A16" w:rsidR="24A4E6F8" w:rsidRDefault="24A4E6F8" w:rsidP="24A4E6F8"/>
        </w:tc>
        <w:tc>
          <w:tcPr>
            <w:tcW w:w="0" w:type="auto"/>
          </w:tcPr>
          <w:p w14:paraId="71BC2676" w14:textId="5AD58A16" w:rsidR="24A4E6F8" w:rsidRDefault="24A4E6F8" w:rsidP="24A4E6F8">
            <w:pPr>
              <w:jc w:val="center"/>
            </w:pPr>
          </w:p>
        </w:tc>
        <w:tc>
          <w:tcPr>
            <w:tcW w:w="0" w:type="auto"/>
          </w:tcPr>
          <w:p w14:paraId="503A889D" w14:textId="228504A9" w:rsidR="24A4E6F8" w:rsidRDefault="24A4E6F8" w:rsidP="24A4E6F8">
            <w:pPr>
              <w:jc w:val="center"/>
            </w:pPr>
            <w:r>
              <w:t>Success (n = 72)</w:t>
            </w:r>
          </w:p>
          <w:p w14:paraId="66A42683" w14:textId="7BAB7BC9" w:rsidR="24A4E6F8" w:rsidRDefault="24A4E6F8" w:rsidP="24A4E6F8">
            <w:pPr>
              <w:jc w:val="center"/>
            </w:pPr>
            <w:r>
              <w:t>n (%)</w:t>
            </w:r>
          </w:p>
        </w:tc>
        <w:tc>
          <w:tcPr>
            <w:tcW w:w="0" w:type="auto"/>
          </w:tcPr>
          <w:p w14:paraId="58D4D4E5" w14:textId="63D1AC71" w:rsidR="24A4E6F8" w:rsidRDefault="24A4E6F8" w:rsidP="24A4E6F8">
            <w:pPr>
              <w:jc w:val="center"/>
            </w:pPr>
            <w:r>
              <w:t>Failure (n = 4)</w:t>
            </w:r>
          </w:p>
          <w:p w14:paraId="4F4B9CB1" w14:textId="09137387" w:rsidR="24A4E6F8" w:rsidRDefault="24A4E6F8" w:rsidP="24A4E6F8">
            <w:pPr>
              <w:jc w:val="center"/>
            </w:pPr>
            <w:r>
              <w:t>n (%)</w:t>
            </w:r>
          </w:p>
        </w:tc>
        <w:tc>
          <w:tcPr>
            <w:tcW w:w="0" w:type="auto"/>
          </w:tcPr>
          <w:p w14:paraId="6E3F2E8F" w14:textId="5AD58A16" w:rsidR="24A4E6F8" w:rsidRDefault="24A4E6F8" w:rsidP="24A4E6F8">
            <w:pPr>
              <w:jc w:val="center"/>
            </w:pPr>
          </w:p>
        </w:tc>
        <w:tc>
          <w:tcPr>
            <w:tcW w:w="0" w:type="auto"/>
          </w:tcPr>
          <w:p w14:paraId="3FD218D9" w14:textId="2CCB57B2" w:rsidR="24A4E6F8" w:rsidRDefault="24A4E6F8" w:rsidP="24A4E6F8">
            <w:pPr>
              <w:jc w:val="center"/>
            </w:pPr>
            <w:r>
              <w:t>Success (n = 59)</w:t>
            </w:r>
          </w:p>
          <w:p w14:paraId="19D8B772" w14:textId="753D22B2" w:rsidR="24A4E6F8" w:rsidRDefault="24A4E6F8" w:rsidP="24A4E6F8">
            <w:pPr>
              <w:jc w:val="center"/>
            </w:pPr>
            <w:r>
              <w:t>n (%)</w:t>
            </w:r>
          </w:p>
        </w:tc>
        <w:tc>
          <w:tcPr>
            <w:tcW w:w="0" w:type="auto"/>
          </w:tcPr>
          <w:p w14:paraId="56FEF87A" w14:textId="59E0AF9C" w:rsidR="24A4E6F8" w:rsidRDefault="24A4E6F8" w:rsidP="24A4E6F8">
            <w:pPr>
              <w:jc w:val="center"/>
            </w:pPr>
            <w:r>
              <w:t>Failure (N = 17)</w:t>
            </w:r>
          </w:p>
          <w:p w14:paraId="35454385" w14:textId="41DF2DAA" w:rsidR="24A4E6F8" w:rsidRDefault="24A4E6F8" w:rsidP="24A4E6F8">
            <w:pPr>
              <w:jc w:val="center"/>
            </w:pPr>
            <w:r>
              <w:t>n (%)</w:t>
            </w:r>
          </w:p>
        </w:tc>
        <w:tc>
          <w:tcPr>
            <w:tcW w:w="0" w:type="auto"/>
          </w:tcPr>
          <w:p w14:paraId="0866934A" w14:textId="5AD58A16" w:rsidR="24A4E6F8" w:rsidRDefault="24A4E6F8" w:rsidP="24A4E6F8">
            <w:pPr>
              <w:jc w:val="center"/>
            </w:pPr>
          </w:p>
        </w:tc>
      </w:tr>
      <w:tr w:rsidR="24A4E6F8" w14:paraId="77BCB1F0" w14:textId="77777777" w:rsidTr="008B7B44">
        <w:trPr>
          <w:trHeight w:val="288"/>
        </w:trPr>
        <w:tc>
          <w:tcPr>
            <w:tcW w:w="0" w:type="auto"/>
          </w:tcPr>
          <w:p w14:paraId="77877B95" w14:textId="79983F0F" w:rsidR="24A4E6F8" w:rsidRDefault="24A4E6F8" w:rsidP="24A4E6F8">
            <w:r>
              <w:t>Group**</w:t>
            </w:r>
          </w:p>
        </w:tc>
        <w:tc>
          <w:tcPr>
            <w:tcW w:w="0" w:type="auto"/>
          </w:tcPr>
          <w:p w14:paraId="72F1901A" w14:textId="6F95AE6B" w:rsidR="24A4E6F8" w:rsidRDefault="24A4E6F8" w:rsidP="24A4E6F8">
            <w:pPr>
              <w:jc w:val="center"/>
            </w:pPr>
          </w:p>
        </w:tc>
        <w:tc>
          <w:tcPr>
            <w:tcW w:w="0" w:type="auto"/>
          </w:tcPr>
          <w:p w14:paraId="746E03E2" w14:textId="324266A6" w:rsidR="24A4E6F8" w:rsidRDefault="24A4E6F8" w:rsidP="24A4E6F8">
            <w:pPr>
              <w:jc w:val="center"/>
            </w:pPr>
          </w:p>
        </w:tc>
        <w:tc>
          <w:tcPr>
            <w:tcW w:w="0" w:type="auto"/>
          </w:tcPr>
          <w:p w14:paraId="3884B237" w14:textId="7FC75CB5" w:rsidR="24A4E6F8" w:rsidRDefault="24A4E6F8" w:rsidP="24A4E6F8">
            <w:pPr>
              <w:jc w:val="center"/>
            </w:pPr>
          </w:p>
        </w:tc>
        <w:tc>
          <w:tcPr>
            <w:tcW w:w="0" w:type="auto"/>
          </w:tcPr>
          <w:p w14:paraId="6EC18D97" w14:textId="71A70CCB" w:rsidR="24A4E6F8" w:rsidRDefault="24A4E6F8" w:rsidP="24A4E6F8">
            <w:pPr>
              <w:jc w:val="center"/>
            </w:pPr>
          </w:p>
        </w:tc>
        <w:tc>
          <w:tcPr>
            <w:tcW w:w="0" w:type="auto"/>
          </w:tcPr>
          <w:p w14:paraId="53E5AC0B" w14:textId="6ED25DA3" w:rsidR="24A4E6F8" w:rsidRDefault="24A4E6F8" w:rsidP="24A4E6F8">
            <w:pPr>
              <w:jc w:val="center"/>
            </w:pPr>
          </w:p>
        </w:tc>
        <w:tc>
          <w:tcPr>
            <w:tcW w:w="0" w:type="auto"/>
          </w:tcPr>
          <w:p w14:paraId="29FA0B2A" w14:textId="20F58E2C" w:rsidR="24A4E6F8" w:rsidRDefault="24A4E6F8" w:rsidP="24A4E6F8">
            <w:pPr>
              <w:jc w:val="center"/>
            </w:pPr>
          </w:p>
        </w:tc>
        <w:tc>
          <w:tcPr>
            <w:tcW w:w="0" w:type="auto"/>
          </w:tcPr>
          <w:p w14:paraId="62F89E32" w14:textId="1F5F9356" w:rsidR="24A4E6F8" w:rsidRDefault="24A4E6F8" w:rsidP="24A4E6F8">
            <w:pPr>
              <w:jc w:val="center"/>
            </w:pPr>
          </w:p>
        </w:tc>
      </w:tr>
      <w:tr w:rsidR="24A4E6F8" w14:paraId="475DAF69" w14:textId="77777777" w:rsidTr="008B7B44">
        <w:trPr>
          <w:trHeight w:val="288"/>
        </w:trPr>
        <w:tc>
          <w:tcPr>
            <w:tcW w:w="0" w:type="auto"/>
          </w:tcPr>
          <w:p w14:paraId="48DB9308" w14:textId="7A41CD13" w:rsidR="24A4E6F8" w:rsidRDefault="24A4E6F8" w:rsidP="24A4E6F8">
            <w:pPr>
              <w:pStyle w:val="ListParagraph"/>
              <w:numPr>
                <w:ilvl w:val="0"/>
                <w:numId w:val="2"/>
              </w:numPr>
            </w:pPr>
            <w:r>
              <w:t>FS-ZOE</w:t>
            </w:r>
          </w:p>
        </w:tc>
        <w:tc>
          <w:tcPr>
            <w:tcW w:w="0" w:type="auto"/>
          </w:tcPr>
          <w:p w14:paraId="703E20B4" w14:textId="3DF6E731" w:rsidR="24A4E6F8" w:rsidRPr="008B7B44" w:rsidRDefault="24A4E6F8" w:rsidP="008B7B44">
            <w:pPr>
              <w:jc w:val="center"/>
            </w:pPr>
            <w:r>
              <w:t>20</w:t>
            </w:r>
          </w:p>
        </w:tc>
        <w:tc>
          <w:tcPr>
            <w:tcW w:w="0" w:type="auto"/>
          </w:tcPr>
          <w:p w14:paraId="74E96798" w14:textId="48585DB5" w:rsidR="24A4E6F8" w:rsidRDefault="24A4E6F8" w:rsidP="008B7B44">
            <w:pPr>
              <w:jc w:val="center"/>
            </w:pPr>
            <w:r>
              <w:t>19 (95%)</w:t>
            </w:r>
          </w:p>
        </w:tc>
        <w:tc>
          <w:tcPr>
            <w:tcW w:w="0" w:type="auto"/>
          </w:tcPr>
          <w:p w14:paraId="65336FC3" w14:textId="0AED0991" w:rsidR="24A4E6F8" w:rsidRDefault="24A4E6F8" w:rsidP="008B7B44">
            <w:pPr>
              <w:spacing w:line="257" w:lineRule="auto"/>
              <w:jc w:val="center"/>
            </w:pPr>
            <w:r>
              <w:t>1 (5%)</w:t>
            </w:r>
            <w:r w:rsidRPr="24A4E6F8">
              <w:rPr>
                <w:rFonts w:ascii="Calibri" w:eastAsia="Calibri" w:hAnsi="Calibri" w:cs="Calibri"/>
              </w:rPr>
              <w:t xml:space="preserve"> </w:t>
            </w:r>
            <w:r w:rsidRPr="24A4E6F8">
              <w:rPr>
                <w:rFonts w:ascii="Calibri" w:eastAsia="Calibri" w:hAnsi="Calibri" w:cs="Calibri"/>
                <w:vertAlign w:val="superscript"/>
              </w:rPr>
              <w:t>†</w:t>
            </w:r>
          </w:p>
        </w:tc>
        <w:tc>
          <w:tcPr>
            <w:tcW w:w="0" w:type="auto"/>
          </w:tcPr>
          <w:p w14:paraId="279C446D" w14:textId="61A5966F" w:rsidR="24A4E6F8" w:rsidRDefault="24A4E6F8" w:rsidP="008B7B44">
            <w:pPr>
              <w:jc w:val="center"/>
            </w:pPr>
            <w:r>
              <w:t>0.548</w:t>
            </w:r>
          </w:p>
        </w:tc>
        <w:tc>
          <w:tcPr>
            <w:tcW w:w="0" w:type="auto"/>
          </w:tcPr>
          <w:p w14:paraId="7513706F" w14:textId="4B47C57D" w:rsidR="24A4E6F8" w:rsidRDefault="24A4E6F8" w:rsidP="008B7B44">
            <w:pPr>
              <w:jc w:val="center"/>
            </w:pPr>
            <w:r>
              <w:t>16 (80%)</w:t>
            </w:r>
          </w:p>
        </w:tc>
        <w:tc>
          <w:tcPr>
            <w:tcW w:w="0" w:type="auto"/>
          </w:tcPr>
          <w:p w14:paraId="7181DB46" w14:textId="70707A4A" w:rsidR="24A4E6F8" w:rsidRDefault="24A4E6F8" w:rsidP="008B7B44">
            <w:pPr>
              <w:jc w:val="center"/>
            </w:pPr>
            <w:r>
              <w:t>4 (20%)</w:t>
            </w:r>
          </w:p>
        </w:tc>
        <w:tc>
          <w:tcPr>
            <w:tcW w:w="0" w:type="auto"/>
          </w:tcPr>
          <w:p w14:paraId="44537181" w14:textId="2071D19D" w:rsidR="24A4E6F8" w:rsidRDefault="24A4E6F8" w:rsidP="008B7B44">
            <w:pPr>
              <w:jc w:val="center"/>
            </w:pPr>
            <w:r>
              <w:t>0.968</w:t>
            </w:r>
          </w:p>
        </w:tc>
      </w:tr>
      <w:tr w:rsidR="24A4E6F8" w14:paraId="5EB8FCDC" w14:textId="77777777" w:rsidTr="008B7B44">
        <w:trPr>
          <w:trHeight w:val="288"/>
        </w:trPr>
        <w:tc>
          <w:tcPr>
            <w:tcW w:w="0" w:type="auto"/>
          </w:tcPr>
          <w:p w14:paraId="3904EF1A" w14:textId="62882E1A" w:rsidR="24A4E6F8" w:rsidRDefault="24A4E6F8" w:rsidP="24A4E6F8">
            <w:pPr>
              <w:pStyle w:val="ListParagraph"/>
              <w:numPr>
                <w:ilvl w:val="0"/>
                <w:numId w:val="2"/>
              </w:numPr>
            </w:pPr>
            <w:r>
              <w:t>FS-CH</w:t>
            </w:r>
          </w:p>
        </w:tc>
        <w:tc>
          <w:tcPr>
            <w:tcW w:w="0" w:type="auto"/>
          </w:tcPr>
          <w:p w14:paraId="4801156B" w14:textId="5AAD68A7" w:rsidR="24A4E6F8" w:rsidRPr="008B7B44" w:rsidRDefault="24A4E6F8" w:rsidP="008B7B44">
            <w:pPr>
              <w:jc w:val="center"/>
            </w:pPr>
            <w:r>
              <w:t>18</w:t>
            </w:r>
            <w:r w:rsidRPr="24A4E6F8">
              <w:rPr>
                <w:vertAlign w:val="superscript"/>
              </w:rPr>
              <w:t>a</w:t>
            </w:r>
          </w:p>
        </w:tc>
        <w:tc>
          <w:tcPr>
            <w:tcW w:w="0" w:type="auto"/>
          </w:tcPr>
          <w:p w14:paraId="12F5F2C8" w14:textId="2A3D1039" w:rsidR="24A4E6F8" w:rsidRDefault="24A4E6F8" w:rsidP="008B7B44">
            <w:pPr>
              <w:jc w:val="center"/>
            </w:pPr>
            <w:r>
              <w:t>18 (100%)</w:t>
            </w:r>
          </w:p>
        </w:tc>
        <w:tc>
          <w:tcPr>
            <w:tcW w:w="0" w:type="auto"/>
          </w:tcPr>
          <w:p w14:paraId="546A451D" w14:textId="2A56DE11" w:rsidR="24A4E6F8" w:rsidRDefault="24A4E6F8" w:rsidP="008B7B44">
            <w:pPr>
              <w:jc w:val="center"/>
            </w:pPr>
            <w:r>
              <w:t>0 (0%)</w:t>
            </w:r>
          </w:p>
        </w:tc>
        <w:tc>
          <w:tcPr>
            <w:tcW w:w="0" w:type="auto"/>
          </w:tcPr>
          <w:p w14:paraId="23AB03CB" w14:textId="5AD58A16" w:rsidR="24A4E6F8" w:rsidRDefault="24A4E6F8" w:rsidP="008B7B44"/>
        </w:tc>
        <w:tc>
          <w:tcPr>
            <w:tcW w:w="0" w:type="auto"/>
          </w:tcPr>
          <w:p w14:paraId="768C4A02" w14:textId="33E0AB5F" w:rsidR="24A4E6F8" w:rsidRDefault="24A4E6F8" w:rsidP="008B7B44">
            <w:pPr>
              <w:jc w:val="center"/>
            </w:pPr>
            <w:r>
              <w:t>16 (88.8%)</w:t>
            </w:r>
          </w:p>
        </w:tc>
        <w:tc>
          <w:tcPr>
            <w:tcW w:w="0" w:type="auto"/>
          </w:tcPr>
          <w:p w14:paraId="31BF5BC9" w14:textId="4589364B" w:rsidR="24A4E6F8" w:rsidRDefault="24A4E6F8" w:rsidP="008B7B44">
            <w:pPr>
              <w:jc w:val="center"/>
            </w:pPr>
            <w:r>
              <w:t>2 (11.1%)</w:t>
            </w:r>
          </w:p>
        </w:tc>
        <w:tc>
          <w:tcPr>
            <w:tcW w:w="0" w:type="auto"/>
          </w:tcPr>
          <w:p w14:paraId="46374102" w14:textId="5AD58A16" w:rsidR="24A4E6F8" w:rsidRDefault="24A4E6F8" w:rsidP="24A4E6F8">
            <w:pPr>
              <w:jc w:val="center"/>
            </w:pPr>
          </w:p>
        </w:tc>
      </w:tr>
      <w:tr w:rsidR="24A4E6F8" w14:paraId="434FB4B5" w14:textId="77777777" w:rsidTr="008B7B44">
        <w:trPr>
          <w:trHeight w:val="288"/>
        </w:trPr>
        <w:tc>
          <w:tcPr>
            <w:tcW w:w="0" w:type="auto"/>
          </w:tcPr>
          <w:p w14:paraId="55818544" w14:textId="2A4280F1" w:rsidR="24A4E6F8" w:rsidRDefault="24A4E6F8" w:rsidP="24A4E6F8">
            <w:pPr>
              <w:pStyle w:val="ListParagraph"/>
              <w:numPr>
                <w:ilvl w:val="0"/>
                <w:numId w:val="2"/>
              </w:numPr>
            </w:pPr>
            <w:proofErr w:type="spellStart"/>
            <w:r>
              <w:t>NaOCl</w:t>
            </w:r>
            <w:proofErr w:type="spellEnd"/>
            <w:r>
              <w:t>-ZOE</w:t>
            </w:r>
          </w:p>
        </w:tc>
        <w:tc>
          <w:tcPr>
            <w:tcW w:w="0" w:type="auto"/>
          </w:tcPr>
          <w:p w14:paraId="03294822" w14:textId="0D47D6FB" w:rsidR="24A4E6F8" w:rsidRDefault="24A4E6F8" w:rsidP="008B7B44">
            <w:pPr>
              <w:jc w:val="center"/>
            </w:pPr>
            <w:r>
              <w:t>19</w:t>
            </w:r>
            <w:r w:rsidRPr="24A4E6F8">
              <w:rPr>
                <w:vertAlign w:val="superscript"/>
              </w:rPr>
              <w:t>b</w:t>
            </w:r>
          </w:p>
        </w:tc>
        <w:tc>
          <w:tcPr>
            <w:tcW w:w="0" w:type="auto"/>
          </w:tcPr>
          <w:p w14:paraId="071AE2A4" w14:textId="7C19CB61" w:rsidR="24A4E6F8" w:rsidRDefault="24A4E6F8" w:rsidP="008B7B44">
            <w:pPr>
              <w:jc w:val="center"/>
            </w:pPr>
            <w:r>
              <w:t>19 (100%)</w:t>
            </w:r>
          </w:p>
        </w:tc>
        <w:tc>
          <w:tcPr>
            <w:tcW w:w="0" w:type="auto"/>
          </w:tcPr>
          <w:p w14:paraId="37F67368" w14:textId="04A3B6DA" w:rsidR="24A4E6F8" w:rsidRDefault="24A4E6F8" w:rsidP="008B7B44">
            <w:pPr>
              <w:jc w:val="center"/>
            </w:pPr>
            <w:r>
              <w:t>0 (0%)</w:t>
            </w:r>
          </w:p>
        </w:tc>
        <w:tc>
          <w:tcPr>
            <w:tcW w:w="0" w:type="auto"/>
          </w:tcPr>
          <w:p w14:paraId="0479576A" w14:textId="5AD58A16" w:rsidR="24A4E6F8" w:rsidRDefault="24A4E6F8" w:rsidP="008B7B44"/>
        </w:tc>
        <w:tc>
          <w:tcPr>
            <w:tcW w:w="0" w:type="auto"/>
          </w:tcPr>
          <w:p w14:paraId="30C52007" w14:textId="67B43254" w:rsidR="24A4E6F8" w:rsidRDefault="24A4E6F8" w:rsidP="24A4E6F8">
            <w:pPr>
              <w:jc w:val="center"/>
            </w:pPr>
            <w:r>
              <w:t>15 (78.9%)</w:t>
            </w:r>
          </w:p>
        </w:tc>
        <w:tc>
          <w:tcPr>
            <w:tcW w:w="0" w:type="auto"/>
          </w:tcPr>
          <w:p w14:paraId="1167E54C" w14:textId="4E239D92" w:rsidR="24A4E6F8" w:rsidRDefault="24A4E6F8" w:rsidP="24A4E6F8">
            <w:pPr>
              <w:jc w:val="center"/>
            </w:pPr>
            <w:r>
              <w:t>3 (15.8%)</w:t>
            </w:r>
          </w:p>
        </w:tc>
        <w:tc>
          <w:tcPr>
            <w:tcW w:w="0" w:type="auto"/>
          </w:tcPr>
          <w:p w14:paraId="674F9A8E" w14:textId="5AD58A16" w:rsidR="24A4E6F8" w:rsidRDefault="24A4E6F8" w:rsidP="24A4E6F8">
            <w:pPr>
              <w:jc w:val="center"/>
            </w:pPr>
          </w:p>
        </w:tc>
      </w:tr>
      <w:tr w:rsidR="24A4E6F8" w14:paraId="25FE4170" w14:textId="77777777" w:rsidTr="008B7B44">
        <w:trPr>
          <w:trHeight w:val="288"/>
        </w:trPr>
        <w:tc>
          <w:tcPr>
            <w:tcW w:w="0" w:type="auto"/>
          </w:tcPr>
          <w:p w14:paraId="7958A21E" w14:textId="45062235" w:rsidR="24A4E6F8" w:rsidRDefault="24A4E6F8" w:rsidP="24A4E6F8">
            <w:pPr>
              <w:pStyle w:val="ListParagraph"/>
              <w:numPr>
                <w:ilvl w:val="0"/>
                <w:numId w:val="2"/>
              </w:numPr>
            </w:pPr>
            <w:proofErr w:type="spellStart"/>
            <w:r>
              <w:t>NaOCl</w:t>
            </w:r>
            <w:proofErr w:type="spellEnd"/>
            <w:r>
              <w:t>-CH</w:t>
            </w:r>
          </w:p>
        </w:tc>
        <w:tc>
          <w:tcPr>
            <w:tcW w:w="0" w:type="auto"/>
          </w:tcPr>
          <w:p w14:paraId="420ECBB8" w14:textId="18C1B16C" w:rsidR="24A4E6F8" w:rsidRDefault="24A4E6F8" w:rsidP="24A4E6F8">
            <w:pPr>
              <w:jc w:val="center"/>
            </w:pPr>
            <w:r>
              <w:t>19</w:t>
            </w:r>
            <w:r w:rsidRPr="24A4E6F8">
              <w:rPr>
                <w:vertAlign w:val="superscript"/>
              </w:rPr>
              <w:t>c</w:t>
            </w:r>
          </w:p>
        </w:tc>
        <w:tc>
          <w:tcPr>
            <w:tcW w:w="0" w:type="auto"/>
          </w:tcPr>
          <w:p w14:paraId="56CDF0DB" w14:textId="3FF4522E" w:rsidR="24A4E6F8" w:rsidRDefault="24A4E6F8" w:rsidP="24A4E6F8">
            <w:pPr>
              <w:jc w:val="center"/>
            </w:pPr>
            <w:r>
              <w:t>17 (89.5%)</w:t>
            </w:r>
          </w:p>
        </w:tc>
        <w:tc>
          <w:tcPr>
            <w:tcW w:w="0" w:type="auto"/>
          </w:tcPr>
          <w:p w14:paraId="0B4BF23F" w14:textId="12FEB9D7" w:rsidR="24A4E6F8" w:rsidRDefault="24A4E6F8" w:rsidP="24A4E6F8">
            <w:pPr>
              <w:jc w:val="center"/>
              <w:rPr>
                <w:vertAlign w:val="superscript"/>
              </w:rPr>
            </w:pPr>
            <w:r>
              <w:t>2 (10.5</w:t>
            </w:r>
            <w:proofErr w:type="gramStart"/>
            <w:r>
              <w:t>%)</w:t>
            </w:r>
            <w:r w:rsidRPr="24A4E6F8">
              <w:rPr>
                <w:vertAlign w:val="superscript"/>
              </w:rPr>
              <w:t>Δ</w:t>
            </w:r>
            <w:proofErr w:type="gramEnd"/>
          </w:p>
        </w:tc>
        <w:tc>
          <w:tcPr>
            <w:tcW w:w="0" w:type="auto"/>
          </w:tcPr>
          <w:p w14:paraId="27FB3CF5" w14:textId="5AD58A16" w:rsidR="24A4E6F8" w:rsidRDefault="24A4E6F8" w:rsidP="24A4E6F8">
            <w:pPr>
              <w:jc w:val="center"/>
            </w:pPr>
          </w:p>
        </w:tc>
        <w:tc>
          <w:tcPr>
            <w:tcW w:w="0" w:type="auto"/>
          </w:tcPr>
          <w:p w14:paraId="1D742A64" w14:textId="719F141F" w:rsidR="24A4E6F8" w:rsidRDefault="24A4E6F8" w:rsidP="24A4E6F8">
            <w:pPr>
              <w:jc w:val="center"/>
            </w:pPr>
            <w:r>
              <w:t>16 (84.2%)</w:t>
            </w:r>
          </w:p>
        </w:tc>
        <w:tc>
          <w:tcPr>
            <w:tcW w:w="0" w:type="auto"/>
          </w:tcPr>
          <w:p w14:paraId="1672F95A" w14:textId="38926EDD" w:rsidR="24A4E6F8" w:rsidRDefault="24A4E6F8" w:rsidP="24A4E6F8">
            <w:pPr>
              <w:jc w:val="center"/>
            </w:pPr>
            <w:r>
              <w:t>3 (15.8%)</w:t>
            </w:r>
          </w:p>
        </w:tc>
        <w:tc>
          <w:tcPr>
            <w:tcW w:w="0" w:type="auto"/>
          </w:tcPr>
          <w:p w14:paraId="6BB786C1" w14:textId="5AD58A16" w:rsidR="24A4E6F8" w:rsidRDefault="24A4E6F8" w:rsidP="24A4E6F8">
            <w:pPr>
              <w:jc w:val="center"/>
            </w:pPr>
          </w:p>
        </w:tc>
      </w:tr>
      <w:tr w:rsidR="24A4E6F8" w14:paraId="2BC1079B" w14:textId="77777777" w:rsidTr="008B7B44">
        <w:trPr>
          <w:trHeight w:val="288"/>
        </w:trPr>
        <w:tc>
          <w:tcPr>
            <w:tcW w:w="0" w:type="auto"/>
          </w:tcPr>
          <w:p w14:paraId="42E02B7E" w14:textId="0D069A14" w:rsidR="24A4E6F8" w:rsidRDefault="24A4E6F8" w:rsidP="24A4E6F8">
            <w:r>
              <w:t>Hemorrhage control agent*</w:t>
            </w:r>
          </w:p>
        </w:tc>
        <w:tc>
          <w:tcPr>
            <w:tcW w:w="0" w:type="auto"/>
          </w:tcPr>
          <w:p w14:paraId="24B6271C" w14:textId="5AD58A16" w:rsidR="24A4E6F8" w:rsidRDefault="24A4E6F8" w:rsidP="24A4E6F8">
            <w:pPr>
              <w:jc w:val="center"/>
            </w:pPr>
          </w:p>
        </w:tc>
        <w:tc>
          <w:tcPr>
            <w:tcW w:w="0" w:type="auto"/>
          </w:tcPr>
          <w:p w14:paraId="43C73E4B" w14:textId="5AD58A16" w:rsidR="24A4E6F8" w:rsidRDefault="24A4E6F8" w:rsidP="24A4E6F8">
            <w:pPr>
              <w:jc w:val="center"/>
            </w:pPr>
          </w:p>
        </w:tc>
        <w:tc>
          <w:tcPr>
            <w:tcW w:w="0" w:type="auto"/>
          </w:tcPr>
          <w:p w14:paraId="66BB6C03" w14:textId="5AD58A16" w:rsidR="24A4E6F8" w:rsidRDefault="24A4E6F8" w:rsidP="24A4E6F8">
            <w:pPr>
              <w:jc w:val="center"/>
            </w:pPr>
          </w:p>
        </w:tc>
        <w:tc>
          <w:tcPr>
            <w:tcW w:w="0" w:type="auto"/>
          </w:tcPr>
          <w:p w14:paraId="0E191157" w14:textId="5AD58A16" w:rsidR="24A4E6F8" w:rsidRDefault="24A4E6F8" w:rsidP="24A4E6F8">
            <w:pPr>
              <w:jc w:val="center"/>
            </w:pPr>
          </w:p>
        </w:tc>
        <w:tc>
          <w:tcPr>
            <w:tcW w:w="0" w:type="auto"/>
          </w:tcPr>
          <w:p w14:paraId="20DC7D91" w14:textId="5AD58A16" w:rsidR="24A4E6F8" w:rsidRDefault="24A4E6F8" w:rsidP="24A4E6F8">
            <w:pPr>
              <w:jc w:val="center"/>
            </w:pPr>
          </w:p>
        </w:tc>
        <w:tc>
          <w:tcPr>
            <w:tcW w:w="0" w:type="auto"/>
          </w:tcPr>
          <w:p w14:paraId="216DDA20" w14:textId="5AD58A16" w:rsidR="24A4E6F8" w:rsidRDefault="24A4E6F8" w:rsidP="24A4E6F8">
            <w:pPr>
              <w:jc w:val="center"/>
            </w:pPr>
          </w:p>
        </w:tc>
        <w:tc>
          <w:tcPr>
            <w:tcW w:w="0" w:type="auto"/>
          </w:tcPr>
          <w:p w14:paraId="791EDEF1" w14:textId="5AD58A16" w:rsidR="24A4E6F8" w:rsidRDefault="24A4E6F8" w:rsidP="24A4E6F8">
            <w:pPr>
              <w:jc w:val="center"/>
            </w:pPr>
          </w:p>
        </w:tc>
      </w:tr>
      <w:tr w:rsidR="24A4E6F8" w14:paraId="0279B819" w14:textId="77777777" w:rsidTr="008B7B44">
        <w:trPr>
          <w:trHeight w:val="288"/>
        </w:trPr>
        <w:tc>
          <w:tcPr>
            <w:tcW w:w="0" w:type="auto"/>
          </w:tcPr>
          <w:p w14:paraId="66CFB97D" w14:textId="66442D81" w:rsidR="24A4E6F8" w:rsidRDefault="24A4E6F8" w:rsidP="24A4E6F8">
            <w:r>
              <w:t>Fs</w:t>
            </w:r>
          </w:p>
        </w:tc>
        <w:tc>
          <w:tcPr>
            <w:tcW w:w="0" w:type="auto"/>
          </w:tcPr>
          <w:p w14:paraId="1FF9C801" w14:textId="6477AB42" w:rsidR="24A4E6F8" w:rsidRDefault="24A4E6F8" w:rsidP="24A4E6F8">
            <w:pPr>
              <w:jc w:val="center"/>
            </w:pPr>
            <w:r>
              <w:t>38</w:t>
            </w:r>
          </w:p>
        </w:tc>
        <w:tc>
          <w:tcPr>
            <w:tcW w:w="0" w:type="auto"/>
          </w:tcPr>
          <w:p w14:paraId="533D1D54" w14:textId="22BB94A2" w:rsidR="24A4E6F8" w:rsidRDefault="24A4E6F8" w:rsidP="24A4E6F8">
            <w:pPr>
              <w:jc w:val="center"/>
            </w:pPr>
            <w:r>
              <w:t>37 (97.3%)</w:t>
            </w:r>
          </w:p>
        </w:tc>
        <w:tc>
          <w:tcPr>
            <w:tcW w:w="0" w:type="auto"/>
          </w:tcPr>
          <w:p w14:paraId="329068FD" w14:textId="394B8575" w:rsidR="24A4E6F8" w:rsidRDefault="24A4E6F8" w:rsidP="24A4E6F8">
            <w:pPr>
              <w:jc w:val="center"/>
            </w:pPr>
            <w:r>
              <w:t>1 (2.7%)</w:t>
            </w:r>
          </w:p>
        </w:tc>
        <w:tc>
          <w:tcPr>
            <w:tcW w:w="0" w:type="auto"/>
          </w:tcPr>
          <w:p w14:paraId="35C2DFA9" w14:textId="5E9E1EB4" w:rsidR="24A4E6F8" w:rsidRDefault="24A4E6F8" w:rsidP="24A4E6F8">
            <w:pPr>
              <w:jc w:val="center"/>
            </w:pPr>
            <w:r>
              <w:t>1.000</w:t>
            </w:r>
          </w:p>
        </w:tc>
        <w:tc>
          <w:tcPr>
            <w:tcW w:w="0" w:type="auto"/>
          </w:tcPr>
          <w:p w14:paraId="0C779217" w14:textId="04A17DAE" w:rsidR="24A4E6F8" w:rsidRDefault="24A4E6F8" w:rsidP="24A4E6F8">
            <w:pPr>
              <w:jc w:val="center"/>
            </w:pPr>
            <w:r>
              <w:t>32 (84.2%)</w:t>
            </w:r>
          </w:p>
        </w:tc>
        <w:tc>
          <w:tcPr>
            <w:tcW w:w="0" w:type="auto"/>
          </w:tcPr>
          <w:p w14:paraId="517C46D1" w14:textId="2653831A" w:rsidR="24A4E6F8" w:rsidRDefault="24A4E6F8" w:rsidP="24A4E6F8">
            <w:pPr>
              <w:jc w:val="center"/>
            </w:pPr>
            <w:r>
              <w:t>6 (15.8%)</w:t>
            </w:r>
          </w:p>
        </w:tc>
        <w:tc>
          <w:tcPr>
            <w:tcW w:w="0" w:type="auto"/>
          </w:tcPr>
          <w:p w14:paraId="7C36B642" w14:textId="2CD3D0F1" w:rsidR="24A4E6F8" w:rsidRDefault="24A4E6F8" w:rsidP="24A4E6F8">
            <w:pPr>
              <w:jc w:val="center"/>
            </w:pPr>
            <w:r>
              <w:t>1.000</w:t>
            </w:r>
          </w:p>
        </w:tc>
      </w:tr>
      <w:tr w:rsidR="24A4E6F8" w14:paraId="271F931E" w14:textId="77777777" w:rsidTr="008B7B44">
        <w:trPr>
          <w:trHeight w:val="288"/>
        </w:trPr>
        <w:tc>
          <w:tcPr>
            <w:tcW w:w="0" w:type="auto"/>
          </w:tcPr>
          <w:p w14:paraId="3E3EE127" w14:textId="5127C35C" w:rsidR="24A4E6F8" w:rsidRDefault="24A4E6F8" w:rsidP="24A4E6F8">
            <w:proofErr w:type="spellStart"/>
            <w:r>
              <w:t>NaOCl</w:t>
            </w:r>
            <w:proofErr w:type="spellEnd"/>
          </w:p>
        </w:tc>
        <w:tc>
          <w:tcPr>
            <w:tcW w:w="0" w:type="auto"/>
          </w:tcPr>
          <w:p w14:paraId="0E89BA99" w14:textId="4FFE8C09" w:rsidR="24A4E6F8" w:rsidRDefault="24A4E6F8" w:rsidP="24A4E6F8">
            <w:pPr>
              <w:jc w:val="center"/>
            </w:pPr>
            <w:r>
              <w:t xml:space="preserve">38 </w:t>
            </w:r>
          </w:p>
        </w:tc>
        <w:tc>
          <w:tcPr>
            <w:tcW w:w="0" w:type="auto"/>
          </w:tcPr>
          <w:p w14:paraId="6B7FE6B7" w14:textId="4C0CF4B4" w:rsidR="24A4E6F8" w:rsidRDefault="24A4E6F8" w:rsidP="24A4E6F8">
            <w:pPr>
              <w:jc w:val="center"/>
            </w:pPr>
            <w:r>
              <w:t>66 (94.7%)</w:t>
            </w:r>
          </w:p>
        </w:tc>
        <w:tc>
          <w:tcPr>
            <w:tcW w:w="0" w:type="auto"/>
          </w:tcPr>
          <w:p w14:paraId="55558861" w14:textId="222598E5" w:rsidR="24A4E6F8" w:rsidRDefault="24A4E6F8" w:rsidP="24A4E6F8">
            <w:pPr>
              <w:jc w:val="center"/>
            </w:pPr>
            <w:r>
              <w:t>2 (5.3%)</w:t>
            </w:r>
          </w:p>
        </w:tc>
        <w:tc>
          <w:tcPr>
            <w:tcW w:w="0" w:type="auto"/>
          </w:tcPr>
          <w:p w14:paraId="7B20368A" w14:textId="5AD58A16" w:rsidR="24A4E6F8" w:rsidRDefault="24A4E6F8" w:rsidP="24A4E6F8">
            <w:pPr>
              <w:jc w:val="center"/>
            </w:pPr>
          </w:p>
        </w:tc>
        <w:tc>
          <w:tcPr>
            <w:tcW w:w="0" w:type="auto"/>
          </w:tcPr>
          <w:p w14:paraId="31CF1D40" w14:textId="24A99E2E" w:rsidR="24A4E6F8" w:rsidRDefault="24A4E6F8" w:rsidP="24A4E6F8">
            <w:pPr>
              <w:jc w:val="center"/>
            </w:pPr>
            <w:r>
              <w:t>31 (81.6%)</w:t>
            </w:r>
          </w:p>
        </w:tc>
        <w:tc>
          <w:tcPr>
            <w:tcW w:w="0" w:type="auto"/>
          </w:tcPr>
          <w:p w14:paraId="7AB0AD60" w14:textId="19747E31" w:rsidR="24A4E6F8" w:rsidRDefault="24A4E6F8" w:rsidP="24A4E6F8">
            <w:pPr>
              <w:jc w:val="center"/>
            </w:pPr>
            <w:r>
              <w:t>7 (18.4%)</w:t>
            </w:r>
          </w:p>
        </w:tc>
        <w:tc>
          <w:tcPr>
            <w:tcW w:w="0" w:type="auto"/>
          </w:tcPr>
          <w:p w14:paraId="18B528A8" w14:textId="5AD58A16" w:rsidR="24A4E6F8" w:rsidRDefault="24A4E6F8" w:rsidP="24A4E6F8">
            <w:pPr>
              <w:jc w:val="center"/>
            </w:pPr>
          </w:p>
        </w:tc>
      </w:tr>
      <w:tr w:rsidR="24A4E6F8" w14:paraId="7A4A05BE" w14:textId="77777777" w:rsidTr="008B7B44">
        <w:trPr>
          <w:trHeight w:val="288"/>
        </w:trPr>
        <w:tc>
          <w:tcPr>
            <w:tcW w:w="0" w:type="auto"/>
          </w:tcPr>
          <w:p w14:paraId="09B97FD8" w14:textId="71F19B9C" w:rsidR="24A4E6F8" w:rsidRDefault="24A4E6F8" w:rsidP="24A4E6F8">
            <w:r>
              <w:t>Base material*</w:t>
            </w:r>
          </w:p>
        </w:tc>
        <w:tc>
          <w:tcPr>
            <w:tcW w:w="0" w:type="auto"/>
          </w:tcPr>
          <w:p w14:paraId="254ADB69" w14:textId="5AD58A16" w:rsidR="24A4E6F8" w:rsidRDefault="24A4E6F8" w:rsidP="24A4E6F8">
            <w:pPr>
              <w:jc w:val="center"/>
            </w:pPr>
          </w:p>
        </w:tc>
        <w:tc>
          <w:tcPr>
            <w:tcW w:w="0" w:type="auto"/>
          </w:tcPr>
          <w:p w14:paraId="566F75F5" w14:textId="5AD58A16" w:rsidR="24A4E6F8" w:rsidRDefault="24A4E6F8" w:rsidP="24A4E6F8">
            <w:pPr>
              <w:jc w:val="center"/>
            </w:pPr>
          </w:p>
        </w:tc>
        <w:tc>
          <w:tcPr>
            <w:tcW w:w="0" w:type="auto"/>
          </w:tcPr>
          <w:p w14:paraId="7B429744" w14:textId="5AD58A16" w:rsidR="24A4E6F8" w:rsidRDefault="24A4E6F8" w:rsidP="24A4E6F8">
            <w:pPr>
              <w:jc w:val="center"/>
            </w:pPr>
          </w:p>
        </w:tc>
        <w:tc>
          <w:tcPr>
            <w:tcW w:w="0" w:type="auto"/>
          </w:tcPr>
          <w:p w14:paraId="4C1DD0BB" w14:textId="5AD58A16" w:rsidR="24A4E6F8" w:rsidRDefault="24A4E6F8" w:rsidP="24A4E6F8">
            <w:pPr>
              <w:jc w:val="center"/>
            </w:pPr>
          </w:p>
        </w:tc>
        <w:tc>
          <w:tcPr>
            <w:tcW w:w="0" w:type="auto"/>
          </w:tcPr>
          <w:p w14:paraId="66832CA3" w14:textId="5AD58A16" w:rsidR="24A4E6F8" w:rsidRDefault="24A4E6F8" w:rsidP="24A4E6F8">
            <w:pPr>
              <w:jc w:val="center"/>
            </w:pPr>
          </w:p>
        </w:tc>
        <w:tc>
          <w:tcPr>
            <w:tcW w:w="0" w:type="auto"/>
          </w:tcPr>
          <w:p w14:paraId="5AFD08E1" w14:textId="5AD58A16" w:rsidR="24A4E6F8" w:rsidRDefault="24A4E6F8" w:rsidP="24A4E6F8">
            <w:pPr>
              <w:jc w:val="center"/>
            </w:pPr>
          </w:p>
        </w:tc>
        <w:tc>
          <w:tcPr>
            <w:tcW w:w="0" w:type="auto"/>
          </w:tcPr>
          <w:p w14:paraId="7BD8508F" w14:textId="5AD58A16" w:rsidR="24A4E6F8" w:rsidRDefault="24A4E6F8" w:rsidP="24A4E6F8">
            <w:pPr>
              <w:jc w:val="center"/>
            </w:pPr>
          </w:p>
        </w:tc>
      </w:tr>
      <w:tr w:rsidR="24A4E6F8" w14:paraId="4758B934" w14:textId="77777777" w:rsidTr="008B7B44">
        <w:trPr>
          <w:trHeight w:val="288"/>
        </w:trPr>
        <w:tc>
          <w:tcPr>
            <w:tcW w:w="0" w:type="auto"/>
          </w:tcPr>
          <w:p w14:paraId="069C5150" w14:textId="4312EACD" w:rsidR="24A4E6F8" w:rsidRDefault="24A4E6F8" w:rsidP="24A4E6F8">
            <w:r>
              <w:t>ZOE</w:t>
            </w:r>
          </w:p>
        </w:tc>
        <w:tc>
          <w:tcPr>
            <w:tcW w:w="0" w:type="auto"/>
          </w:tcPr>
          <w:p w14:paraId="0C253EE3" w14:textId="21E024F8" w:rsidR="24A4E6F8" w:rsidRDefault="24A4E6F8" w:rsidP="24A4E6F8">
            <w:pPr>
              <w:jc w:val="center"/>
            </w:pPr>
            <w:r>
              <w:t xml:space="preserve">39 </w:t>
            </w:r>
          </w:p>
        </w:tc>
        <w:tc>
          <w:tcPr>
            <w:tcW w:w="0" w:type="auto"/>
          </w:tcPr>
          <w:p w14:paraId="4AE40981" w14:textId="1C8364A7" w:rsidR="24A4E6F8" w:rsidRDefault="24A4E6F8" w:rsidP="24A4E6F8">
            <w:pPr>
              <w:jc w:val="center"/>
            </w:pPr>
            <w:r>
              <w:t>38 (97.4%)</w:t>
            </w:r>
          </w:p>
        </w:tc>
        <w:tc>
          <w:tcPr>
            <w:tcW w:w="0" w:type="auto"/>
          </w:tcPr>
          <w:p w14:paraId="266FF3C2" w14:textId="2B6E6FBF" w:rsidR="24A4E6F8" w:rsidRDefault="24A4E6F8" w:rsidP="24A4E6F8">
            <w:pPr>
              <w:jc w:val="center"/>
            </w:pPr>
            <w:r>
              <w:t>1 (2.6%)</w:t>
            </w:r>
          </w:p>
        </w:tc>
        <w:tc>
          <w:tcPr>
            <w:tcW w:w="0" w:type="auto"/>
          </w:tcPr>
          <w:p w14:paraId="34DD75B1" w14:textId="34A2DBFB" w:rsidR="24A4E6F8" w:rsidRDefault="24A4E6F8" w:rsidP="24A4E6F8">
            <w:pPr>
              <w:jc w:val="center"/>
            </w:pPr>
            <w:r>
              <w:t>0.352</w:t>
            </w:r>
          </w:p>
        </w:tc>
        <w:tc>
          <w:tcPr>
            <w:tcW w:w="0" w:type="auto"/>
          </w:tcPr>
          <w:p w14:paraId="5D66D69F" w14:textId="1B7152D7" w:rsidR="24A4E6F8" w:rsidRDefault="24A4E6F8" w:rsidP="24A4E6F8">
            <w:pPr>
              <w:jc w:val="center"/>
            </w:pPr>
            <w:r>
              <w:t>31 (79.5%)</w:t>
            </w:r>
          </w:p>
        </w:tc>
        <w:tc>
          <w:tcPr>
            <w:tcW w:w="0" w:type="auto"/>
          </w:tcPr>
          <w:p w14:paraId="43F59455" w14:textId="742272E2" w:rsidR="24A4E6F8" w:rsidRDefault="24A4E6F8" w:rsidP="24A4E6F8">
            <w:pPr>
              <w:jc w:val="center"/>
            </w:pPr>
            <w:r>
              <w:t>8 (20.5%)</w:t>
            </w:r>
          </w:p>
        </w:tc>
        <w:tc>
          <w:tcPr>
            <w:tcW w:w="0" w:type="auto"/>
          </w:tcPr>
          <w:p w14:paraId="5A9FA188" w14:textId="1ED9B60E" w:rsidR="24A4E6F8" w:rsidRDefault="24A4E6F8" w:rsidP="24A4E6F8">
            <w:pPr>
              <w:jc w:val="center"/>
            </w:pPr>
            <w:r>
              <w:t>1.000</w:t>
            </w:r>
          </w:p>
        </w:tc>
      </w:tr>
      <w:tr w:rsidR="24A4E6F8" w14:paraId="6E9B2CA7" w14:textId="77777777" w:rsidTr="008B7B44">
        <w:trPr>
          <w:trHeight w:val="288"/>
        </w:trPr>
        <w:tc>
          <w:tcPr>
            <w:tcW w:w="0" w:type="auto"/>
          </w:tcPr>
          <w:p w14:paraId="0C1B5D2B" w14:textId="250E3556" w:rsidR="24A4E6F8" w:rsidRDefault="24A4E6F8" w:rsidP="24A4E6F8">
            <w:r>
              <w:t>CH</w:t>
            </w:r>
          </w:p>
        </w:tc>
        <w:tc>
          <w:tcPr>
            <w:tcW w:w="0" w:type="auto"/>
          </w:tcPr>
          <w:p w14:paraId="20F26CED" w14:textId="7D4D2A53" w:rsidR="24A4E6F8" w:rsidRDefault="24A4E6F8" w:rsidP="24A4E6F8">
            <w:pPr>
              <w:jc w:val="center"/>
            </w:pPr>
            <w:r>
              <w:t>37</w:t>
            </w:r>
          </w:p>
        </w:tc>
        <w:tc>
          <w:tcPr>
            <w:tcW w:w="0" w:type="auto"/>
          </w:tcPr>
          <w:p w14:paraId="463B1BD6" w14:textId="103D54A5" w:rsidR="24A4E6F8" w:rsidRDefault="24A4E6F8" w:rsidP="24A4E6F8">
            <w:pPr>
              <w:jc w:val="center"/>
            </w:pPr>
            <w:r>
              <w:t>35 (94.6%)</w:t>
            </w:r>
          </w:p>
        </w:tc>
        <w:tc>
          <w:tcPr>
            <w:tcW w:w="0" w:type="auto"/>
          </w:tcPr>
          <w:p w14:paraId="4123D350" w14:textId="2FEAF23A" w:rsidR="24A4E6F8" w:rsidRDefault="24A4E6F8" w:rsidP="24A4E6F8">
            <w:pPr>
              <w:jc w:val="center"/>
            </w:pPr>
            <w:r>
              <w:t>2 (5.4%)</w:t>
            </w:r>
          </w:p>
        </w:tc>
        <w:tc>
          <w:tcPr>
            <w:tcW w:w="0" w:type="auto"/>
          </w:tcPr>
          <w:p w14:paraId="4D159B94" w14:textId="5AD58A16" w:rsidR="24A4E6F8" w:rsidRDefault="24A4E6F8" w:rsidP="24A4E6F8">
            <w:pPr>
              <w:jc w:val="center"/>
            </w:pPr>
          </w:p>
        </w:tc>
        <w:tc>
          <w:tcPr>
            <w:tcW w:w="0" w:type="auto"/>
          </w:tcPr>
          <w:p w14:paraId="61EA0EDB" w14:textId="7DB88A8E" w:rsidR="24A4E6F8" w:rsidRDefault="24A4E6F8" w:rsidP="24A4E6F8">
            <w:pPr>
              <w:jc w:val="center"/>
            </w:pPr>
            <w:r>
              <w:t>32 (86.5%)</w:t>
            </w:r>
          </w:p>
        </w:tc>
        <w:tc>
          <w:tcPr>
            <w:tcW w:w="0" w:type="auto"/>
          </w:tcPr>
          <w:p w14:paraId="1B479870" w14:textId="470707D5" w:rsidR="24A4E6F8" w:rsidRDefault="24A4E6F8" w:rsidP="24A4E6F8">
            <w:pPr>
              <w:jc w:val="center"/>
            </w:pPr>
            <w:r>
              <w:t>5 (13.5%)</w:t>
            </w:r>
          </w:p>
        </w:tc>
        <w:tc>
          <w:tcPr>
            <w:tcW w:w="0" w:type="auto"/>
          </w:tcPr>
          <w:p w14:paraId="3016BA96" w14:textId="5AD58A16" w:rsidR="24A4E6F8" w:rsidRDefault="24A4E6F8" w:rsidP="24A4E6F8">
            <w:pPr>
              <w:jc w:val="center"/>
            </w:pPr>
          </w:p>
        </w:tc>
      </w:tr>
    </w:tbl>
    <w:p w14:paraId="7C805C69" w14:textId="77777777" w:rsidR="008B7B44" w:rsidRDefault="00D23737" w:rsidP="008B7B44">
      <w:pPr>
        <w:pStyle w:val="NoSpacing"/>
        <w:rPr>
          <w:sz w:val="24"/>
          <w:szCs w:val="24"/>
        </w:rPr>
        <w:sectPr w:rsidR="008B7B44" w:rsidSect="008B7B44">
          <w:pgSz w:w="15840" w:h="12240" w:orient="landscape"/>
          <w:pgMar w:top="1080" w:right="1080" w:bottom="1080" w:left="1080" w:header="720" w:footer="720" w:gutter="0"/>
          <w:cols w:space="720"/>
          <w:docGrid w:linePitch="360"/>
        </w:sectPr>
      </w:pPr>
      <w:r>
        <w:t xml:space="preserve">FS = Ferric sulfate; ZOE = Zinc oxide-eugenol; CH = </w:t>
      </w:r>
      <w:proofErr w:type="spellStart"/>
      <w:r>
        <w:t>Clacium</w:t>
      </w:r>
      <w:proofErr w:type="spellEnd"/>
      <w:r>
        <w:t xml:space="preserve"> hydroxide; </w:t>
      </w:r>
      <w:proofErr w:type="spellStart"/>
      <w:r>
        <w:t>NaOCL</w:t>
      </w:r>
      <w:proofErr w:type="spellEnd"/>
      <w:r>
        <w:t xml:space="preserve"> = Sodium hypochlorite. *Fisher’s exact test, **Chi-square text. </w:t>
      </w:r>
      <w:r w:rsidRPr="24A4E6F8">
        <w:rPr>
          <w:vertAlign w:val="superscript"/>
        </w:rPr>
        <w:t xml:space="preserve">A-c </w:t>
      </w:r>
      <w:r w:rsidRPr="24A4E6F8">
        <w:t xml:space="preserve">Number of evaluated teeth available because of exfoliation. </w:t>
      </w:r>
      <w:r w:rsidRPr="24A4E6F8">
        <w:rPr>
          <w:vertAlign w:val="superscript"/>
        </w:rPr>
        <w:t>Δ,</w:t>
      </w:r>
      <w:r w:rsidR="24A4E6F8" w:rsidRPr="24A4E6F8">
        <w:rPr>
          <w:rFonts w:ascii="Calibri" w:eastAsia="Calibri" w:hAnsi="Calibri" w:cs="Calibri"/>
        </w:rPr>
        <w:t xml:space="preserve"> </w:t>
      </w:r>
      <w:r w:rsidR="24A4E6F8" w:rsidRPr="24A4E6F8">
        <w:rPr>
          <w:rFonts w:ascii="Calibri" w:eastAsia="Calibri" w:hAnsi="Calibri" w:cs="Calibri"/>
          <w:vertAlign w:val="superscript"/>
        </w:rPr>
        <w:t>†</w:t>
      </w:r>
      <w:r w:rsidRPr="24A4E6F8">
        <w:t>Number of teeth extracted (at sixth month)</w:t>
      </w:r>
      <w:r>
        <w:br/>
      </w:r>
      <w:r>
        <w:br/>
      </w:r>
    </w:p>
    <w:p w14:paraId="19997916" w14:textId="10C2BB21" w:rsidR="00D23737" w:rsidRPr="00D23737" w:rsidRDefault="00D23737" w:rsidP="24A4E6F8">
      <w:pPr>
        <w:spacing w:line="257" w:lineRule="auto"/>
        <w:rPr>
          <w:sz w:val="24"/>
          <w:szCs w:val="24"/>
        </w:rPr>
      </w:pPr>
      <w:r w:rsidRPr="24A4E6F8">
        <w:rPr>
          <w:sz w:val="24"/>
          <w:szCs w:val="24"/>
        </w:rPr>
        <w:t xml:space="preserve">Radiographical success rates were lower than those of clinical success in all study groups </w:t>
      </w:r>
      <w:r w:rsidRPr="000B30BB">
        <w:rPr>
          <w:sz w:val="24"/>
          <w:szCs w:val="24"/>
        </w:rPr>
        <w:t>[Table 1]</w:t>
      </w:r>
      <w:r w:rsidRPr="24A4E6F8">
        <w:rPr>
          <w:sz w:val="24"/>
          <w:szCs w:val="24"/>
        </w:rPr>
        <w:t>. The rates were 80%, 88.9%, 78.9%, and 84.2% for Groups 1–4, respectively. No statistically significant difference was found (</w:t>
      </w:r>
      <w:r w:rsidRPr="24A4E6F8">
        <w:rPr>
          <w:i/>
          <w:iCs/>
          <w:sz w:val="24"/>
          <w:szCs w:val="24"/>
        </w:rPr>
        <w:t>P</w:t>
      </w:r>
      <w:r w:rsidRPr="24A4E6F8">
        <w:rPr>
          <w:sz w:val="24"/>
          <w:szCs w:val="24"/>
        </w:rPr>
        <w:t xml:space="preserve"> &gt; 0.05). Radiographical success did not differ significantly with respect to hemorrhage control agents (i.e., Groups 1 and 2 vs. Groups 3 and 4) as these numbers were 84.2% for FS and 81.6% for </w:t>
      </w:r>
      <w:proofErr w:type="spellStart"/>
      <w:r w:rsidRPr="24A4E6F8">
        <w:rPr>
          <w:sz w:val="24"/>
          <w:szCs w:val="24"/>
        </w:rPr>
        <w:t>NaOCl</w:t>
      </w:r>
      <w:proofErr w:type="spellEnd"/>
      <w:r w:rsidRPr="24A4E6F8">
        <w:rPr>
          <w:sz w:val="24"/>
          <w:szCs w:val="24"/>
        </w:rPr>
        <w:t xml:space="preserve"> (</w:t>
      </w:r>
      <w:r w:rsidRPr="24A4E6F8">
        <w:rPr>
          <w:i/>
          <w:iCs/>
          <w:sz w:val="24"/>
          <w:szCs w:val="24"/>
        </w:rPr>
        <w:t>P</w:t>
      </w:r>
      <w:r w:rsidRPr="24A4E6F8">
        <w:rPr>
          <w:sz w:val="24"/>
          <w:szCs w:val="24"/>
        </w:rPr>
        <w:t xml:space="preserve"> &gt; 0.05). When the groups were compared according to base materials, radiographical success rates were 79.5% and 86.5% for ZOE and CH, respectively. The difference was not significant (</w:t>
      </w:r>
      <w:r w:rsidRPr="24A4E6F8">
        <w:rPr>
          <w:i/>
          <w:iCs/>
          <w:sz w:val="24"/>
          <w:szCs w:val="24"/>
        </w:rPr>
        <w:t>P</w:t>
      </w:r>
      <w:r w:rsidRPr="24A4E6F8">
        <w:rPr>
          <w:sz w:val="24"/>
          <w:szCs w:val="24"/>
        </w:rPr>
        <w:t xml:space="preserve"> &gt; 0.05).</w:t>
      </w:r>
      <w:r>
        <w:br/>
      </w:r>
      <w:r>
        <w:br/>
      </w:r>
      <w:r w:rsidRPr="24A4E6F8">
        <w:rPr>
          <w:sz w:val="24"/>
          <w:szCs w:val="24"/>
        </w:rPr>
        <w:t xml:space="preserve">Clinical and radiographical success rates with respect to evaluation periods are presented in </w:t>
      </w:r>
      <w:r w:rsidRPr="000B30BB">
        <w:rPr>
          <w:sz w:val="24"/>
          <w:szCs w:val="24"/>
        </w:rPr>
        <w:t>[Table 2]</w:t>
      </w:r>
      <w:r w:rsidRPr="24A4E6F8">
        <w:rPr>
          <w:sz w:val="24"/>
          <w:szCs w:val="24"/>
        </w:rPr>
        <w:t xml:space="preserve">. Similarly, in </w:t>
      </w:r>
      <w:r w:rsidRPr="000B30BB">
        <w:rPr>
          <w:sz w:val="24"/>
          <w:szCs w:val="24"/>
        </w:rPr>
        <w:t>[Table 3]</w:t>
      </w:r>
      <w:r w:rsidRPr="24A4E6F8">
        <w:rPr>
          <w:sz w:val="24"/>
          <w:szCs w:val="24"/>
        </w:rPr>
        <w:t>, those success rates were shown for hemorrhage control agents and base materials. Tenderness to percussion was the most recorded clinical symptom. Internal root resorption was the most observed radiographic failure in all groups. Internal resorption was recorded for four teeth of Group 1 (FS-ZOE), two teeth of Group 2 (FS-CH), four teeth of Group 3 (</w:t>
      </w:r>
      <w:proofErr w:type="spellStart"/>
      <w:r w:rsidRPr="24A4E6F8">
        <w:rPr>
          <w:sz w:val="24"/>
          <w:szCs w:val="24"/>
        </w:rPr>
        <w:t>NaOCl</w:t>
      </w:r>
      <w:proofErr w:type="spellEnd"/>
      <w:r w:rsidRPr="24A4E6F8">
        <w:rPr>
          <w:sz w:val="24"/>
          <w:szCs w:val="24"/>
        </w:rPr>
        <w:t>-ZOE), and three teeth of Group 4 (</w:t>
      </w:r>
      <w:proofErr w:type="spellStart"/>
      <w:r w:rsidRPr="24A4E6F8">
        <w:rPr>
          <w:sz w:val="24"/>
          <w:szCs w:val="24"/>
        </w:rPr>
        <w:t>NaOCl</w:t>
      </w:r>
      <w:proofErr w:type="spellEnd"/>
      <w:r w:rsidRPr="24A4E6F8">
        <w:rPr>
          <w:sz w:val="24"/>
          <w:szCs w:val="24"/>
        </w:rPr>
        <w:t>-CH). Internal root resorption was observed significantly more in mandibular primary molars (</w:t>
      </w:r>
      <w:r w:rsidRPr="24A4E6F8">
        <w:rPr>
          <w:i/>
          <w:iCs/>
          <w:sz w:val="24"/>
          <w:szCs w:val="24"/>
        </w:rPr>
        <w:t>P</w:t>
      </w:r>
      <w:r w:rsidRPr="24A4E6F8">
        <w:rPr>
          <w:sz w:val="24"/>
          <w:szCs w:val="24"/>
        </w:rPr>
        <w:t xml:space="preserve"> &lt; 0.05).</w:t>
      </w:r>
    </w:p>
    <w:p w14:paraId="0A8F8046" w14:textId="77777777" w:rsidR="00DF49A1" w:rsidRDefault="00DF49A1" w:rsidP="00DF49A1">
      <w:pPr>
        <w:spacing w:after="0" w:line="257" w:lineRule="auto"/>
        <w:rPr>
          <w:sz w:val="24"/>
          <w:szCs w:val="24"/>
        </w:rPr>
        <w:sectPr w:rsidR="00DF49A1" w:rsidSect="008B7B44">
          <w:pgSz w:w="12240" w:h="15840"/>
          <w:pgMar w:top="1080" w:right="1080" w:bottom="1080" w:left="1080" w:header="720" w:footer="720" w:gutter="0"/>
          <w:cols w:space="720"/>
          <w:docGrid w:linePitch="360"/>
        </w:sectPr>
      </w:pPr>
    </w:p>
    <w:p w14:paraId="10E984F4" w14:textId="46526901" w:rsidR="24A4E6F8" w:rsidRDefault="24A4E6F8" w:rsidP="00DF49A1">
      <w:pPr>
        <w:spacing w:after="0" w:line="257" w:lineRule="auto"/>
        <w:rPr>
          <w:sz w:val="24"/>
          <w:szCs w:val="24"/>
        </w:rPr>
      </w:pPr>
      <w:r w:rsidRPr="24A4E6F8">
        <w:rPr>
          <w:sz w:val="24"/>
          <w:szCs w:val="24"/>
        </w:rPr>
        <w:t>Table 2: Clinical and radiographical success rates in the study groups with respect to evaluation periods</w:t>
      </w:r>
    </w:p>
    <w:tbl>
      <w:tblPr>
        <w:tblStyle w:val="TableGrid"/>
        <w:tblW w:w="0" w:type="auto"/>
        <w:tblLook w:val="06A0" w:firstRow="1" w:lastRow="0" w:firstColumn="1" w:lastColumn="0" w:noHBand="1" w:noVBand="1"/>
      </w:tblPr>
      <w:tblGrid>
        <w:gridCol w:w="2444"/>
        <w:gridCol w:w="1790"/>
        <w:gridCol w:w="1688"/>
        <w:gridCol w:w="2148"/>
        <w:gridCol w:w="2096"/>
        <w:gridCol w:w="764"/>
      </w:tblGrid>
      <w:tr w:rsidR="00DF49A1" w14:paraId="5E78390F" w14:textId="77777777" w:rsidTr="00DF49A1">
        <w:tc>
          <w:tcPr>
            <w:tcW w:w="0" w:type="auto"/>
          </w:tcPr>
          <w:p w14:paraId="1B0D2FC1" w14:textId="4A76C868" w:rsidR="00DF49A1" w:rsidRDefault="00DF49A1" w:rsidP="24A4E6F8">
            <w:pPr>
              <w:rPr>
                <w:sz w:val="24"/>
                <w:szCs w:val="24"/>
              </w:rPr>
            </w:pPr>
          </w:p>
        </w:tc>
        <w:tc>
          <w:tcPr>
            <w:tcW w:w="0" w:type="auto"/>
          </w:tcPr>
          <w:p w14:paraId="02567696" w14:textId="77777777" w:rsidR="00DF49A1" w:rsidRDefault="00DF49A1" w:rsidP="24A4E6F8">
            <w:pPr>
              <w:jc w:val="center"/>
              <w:rPr>
                <w:sz w:val="24"/>
                <w:szCs w:val="24"/>
              </w:rPr>
            </w:pPr>
            <w:r w:rsidRPr="24A4E6F8">
              <w:rPr>
                <w:sz w:val="24"/>
                <w:szCs w:val="24"/>
              </w:rPr>
              <w:t>Study groups</w:t>
            </w:r>
          </w:p>
        </w:tc>
        <w:tc>
          <w:tcPr>
            <w:tcW w:w="0" w:type="auto"/>
          </w:tcPr>
          <w:p w14:paraId="4A1010D7" w14:textId="77777777" w:rsidR="00DF49A1" w:rsidRDefault="00DF49A1" w:rsidP="24A4E6F8">
            <w:pPr>
              <w:jc w:val="center"/>
              <w:rPr>
                <w:sz w:val="24"/>
                <w:szCs w:val="24"/>
              </w:rPr>
            </w:pPr>
          </w:p>
        </w:tc>
        <w:tc>
          <w:tcPr>
            <w:tcW w:w="0" w:type="auto"/>
          </w:tcPr>
          <w:p w14:paraId="6562D25C" w14:textId="77777777" w:rsidR="00DF49A1" w:rsidRDefault="00DF49A1" w:rsidP="24A4E6F8">
            <w:pPr>
              <w:jc w:val="center"/>
              <w:rPr>
                <w:sz w:val="24"/>
                <w:szCs w:val="24"/>
              </w:rPr>
            </w:pPr>
          </w:p>
        </w:tc>
        <w:tc>
          <w:tcPr>
            <w:tcW w:w="0" w:type="auto"/>
          </w:tcPr>
          <w:p w14:paraId="1B2D047E" w14:textId="77777777" w:rsidR="00DF49A1" w:rsidRDefault="00DF49A1" w:rsidP="24A4E6F8">
            <w:pPr>
              <w:jc w:val="center"/>
              <w:rPr>
                <w:sz w:val="24"/>
                <w:szCs w:val="24"/>
              </w:rPr>
            </w:pPr>
          </w:p>
        </w:tc>
        <w:tc>
          <w:tcPr>
            <w:tcW w:w="0" w:type="auto"/>
          </w:tcPr>
          <w:p w14:paraId="0B0A1B28" w14:textId="2942CA45" w:rsidR="00DF49A1" w:rsidRDefault="00DF49A1" w:rsidP="24A4E6F8">
            <w:pPr>
              <w:jc w:val="center"/>
              <w:rPr>
                <w:sz w:val="24"/>
                <w:szCs w:val="24"/>
              </w:rPr>
            </w:pPr>
          </w:p>
        </w:tc>
      </w:tr>
      <w:tr w:rsidR="00DF49A1" w14:paraId="668DD545" w14:textId="77777777" w:rsidTr="00DF49A1">
        <w:tc>
          <w:tcPr>
            <w:tcW w:w="0" w:type="auto"/>
          </w:tcPr>
          <w:p w14:paraId="2CB33744" w14:textId="1EB1428F" w:rsidR="24A4E6F8" w:rsidRDefault="24A4E6F8" w:rsidP="00DF49A1"/>
        </w:tc>
        <w:tc>
          <w:tcPr>
            <w:tcW w:w="0" w:type="auto"/>
          </w:tcPr>
          <w:p w14:paraId="2729C5CC" w14:textId="26A2CB07" w:rsidR="24A4E6F8" w:rsidRDefault="00DF49A1" w:rsidP="00DF49A1">
            <w:r>
              <w:t xml:space="preserve">1. </w:t>
            </w:r>
            <w:r w:rsidR="24A4E6F8" w:rsidRPr="24A4E6F8">
              <w:t>FS-ZOE (n = 20)</w:t>
            </w:r>
          </w:p>
        </w:tc>
        <w:tc>
          <w:tcPr>
            <w:tcW w:w="0" w:type="auto"/>
          </w:tcPr>
          <w:p w14:paraId="264BB75C" w14:textId="60E33543" w:rsidR="24A4E6F8" w:rsidRDefault="00DF49A1" w:rsidP="00DF49A1">
            <w:r>
              <w:t xml:space="preserve">2. </w:t>
            </w:r>
            <w:r w:rsidR="24A4E6F8" w:rsidRPr="24A4E6F8">
              <w:t>FS-CH (n = 20)</w:t>
            </w:r>
          </w:p>
        </w:tc>
        <w:tc>
          <w:tcPr>
            <w:tcW w:w="0" w:type="auto"/>
          </w:tcPr>
          <w:p w14:paraId="0F85AF1E" w14:textId="72AD8FCD" w:rsidR="24A4E6F8" w:rsidRDefault="00DF49A1" w:rsidP="00DF49A1">
            <w:r>
              <w:t xml:space="preserve">3. </w:t>
            </w:r>
            <w:proofErr w:type="spellStart"/>
            <w:r w:rsidR="24A4E6F8" w:rsidRPr="24A4E6F8">
              <w:t>NaOCl</w:t>
            </w:r>
            <w:proofErr w:type="spellEnd"/>
            <w:r w:rsidR="24A4E6F8" w:rsidRPr="24A4E6F8">
              <w:t>-ZOE (n = 20)</w:t>
            </w:r>
          </w:p>
        </w:tc>
        <w:tc>
          <w:tcPr>
            <w:tcW w:w="0" w:type="auto"/>
          </w:tcPr>
          <w:p w14:paraId="49420CC1" w14:textId="6FFFFE84" w:rsidR="24A4E6F8" w:rsidRDefault="00DF49A1" w:rsidP="00DF49A1">
            <w:r>
              <w:t xml:space="preserve">4. </w:t>
            </w:r>
            <w:r w:rsidR="24A4E6F8" w:rsidRPr="24A4E6F8">
              <w:t xml:space="preserve">Na </w:t>
            </w:r>
            <w:proofErr w:type="spellStart"/>
            <w:r w:rsidR="24A4E6F8" w:rsidRPr="24A4E6F8">
              <w:t>OCl</w:t>
            </w:r>
            <w:proofErr w:type="spellEnd"/>
            <w:r w:rsidR="24A4E6F8" w:rsidRPr="24A4E6F8">
              <w:t>-CH (n = 20)</w:t>
            </w:r>
          </w:p>
        </w:tc>
        <w:tc>
          <w:tcPr>
            <w:tcW w:w="0" w:type="auto"/>
          </w:tcPr>
          <w:p w14:paraId="5C239736" w14:textId="413EC829" w:rsidR="24A4E6F8" w:rsidRDefault="00DF49A1" w:rsidP="00DF49A1">
            <m:oMathPara>
              <m:oMath>
                <m:r>
                  <w:rPr>
                    <w:rFonts w:ascii="Cambria Math" w:hAnsi="Cambria Math"/>
                  </w:rPr>
                  <m:t>P</m:t>
                </m:r>
              </m:oMath>
            </m:oMathPara>
          </w:p>
        </w:tc>
      </w:tr>
      <w:tr w:rsidR="24A4E6F8" w14:paraId="48B28AE0" w14:textId="77777777" w:rsidTr="00DF49A1">
        <w:tc>
          <w:tcPr>
            <w:tcW w:w="0" w:type="auto"/>
          </w:tcPr>
          <w:p w14:paraId="5037E08B" w14:textId="4B7DC766" w:rsidR="24A4E6F8" w:rsidRDefault="24A4E6F8" w:rsidP="24A4E6F8">
            <w:pPr>
              <w:rPr>
                <w:sz w:val="24"/>
                <w:szCs w:val="24"/>
              </w:rPr>
            </w:pPr>
            <w:r w:rsidRPr="24A4E6F8">
              <w:rPr>
                <w:sz w:val="24"/>
                <w:szCs w:val="24"/>
              </w:rPr>
              <w:t>Clinical success</w:t>
            </w:r>
          </w:p>
        </w:tc>
        <w:tc>
          <w:tcPr>
            <w:tcW w:w="0" w:type="auto"/>
          </w:tcPr>
          <w:p w14:paraId="5EB323A5" w14:textId="1EB1428F" w:rsidR="24A4E6F8" w:rsidRDefault="24A4E6F8" w:rsidP="24A4E6F8">
            <w:pPr>
              <w:jc w:val="center"/>
              <w:rPr>
                <w:sz w:val="24"/>
                <w:szCs w:val="24"/>
              </w:rPr>
            </w:pPr>
          </w:p>
        </w:tc>
        <w:tc>
          <w:tcPr>
            <w:tcW w:w="0" w:type="auto"/>
          </w:tcPr>
          <w:p w14:paraId="2281DD58" w14:textId="1EB1428F" w:rsidR="24A4E6F8" w:rsidRDefault="24A4E6F8" w:rsidP="24A4E6F8">
            <w:pPr>
              <w:jc w:val="center"/>
              <w:rPr>
                <w:sz w:val="24"/>
                <w:szCs w:val="24"/>
              </w:rPr>
            </w:pPr>
          </w:p>
        </w:tc>
        <w:tc>
          <w:tcPr>
            <w:tcW w:w="0" w:type="auto"/>
          </w:tcPr>
          <w:p w14:paraId="5C7E2B40" w14:textId="1EB1428F" w:rsidR="24A4E6F8" w:rsidRDefault="24A4E6F8" w:rsidP="24A4E6F8">
            <w:pPr>
              <w:jc w:val="center"/>
              <w:rPr>
                <w:sz w:val="24"/>
                <w:szCs w:val="24"/>
              </w:rPr>
            </w:pPr>
          </w:p>
        </w:tc>
        <w:tc>
          <w:tcPr>
            <w:tcW w:w="0" w:type="auto"/>
          </w:tcPr>
          <w:p w14:paraId="38C5228D" w14:textId="1EB1428F" w:rsidR="24A4E6F8" w:rsidRDefault="24A4E6F8" w:rsidP="24A4E6F8">
            <w:pPr>
              <w:jc w:val="center"/>
              <w:rPr>
                <w:sz w:val="24"/>
                <w:szCs w:val="24"/>
              </w:rPr>
            </w:pPr>
          </w:p>
        </w:tc>
        <w:tc>
          <w:tcPr>
            <w:tcW w:w="0" w:type="auto"/>
          </w:tcPr>
          <w:p w14:paraId="43CCF84F" w14:textId="1EB1428F" w:rsidR="24A4E6F8" w:rsidRDefault="24A4E6F8" w:rsidP="24A4E6F8">
            <w:pPr>
              <w:jc w:val="center"/>
              <w:rPr>
                <w:sz w:val="24"/>
                <w:szCs w:val="24"/>
              </w:rPr>
            </w:pPr>
          </w:p>
        </w:tc>
      </w:tr>
      <w:tr w:rsidR="24A4E6F8" w14:paraId="7ECFE8A1" w14:textId="77777777" w:rsidTr="00DF49A1">
        <w:tc>
          <w:tcPr>
            <w:tcW w:w="0" w:type="auto"/>
          </w:tcPr>
          <w:p w14:paraId="6B6159EA" w14:textId="3336FB31" w:rsidR="24A4E6F8" w:rsidRDefault="24A4E6F8" w:rsidP="24A4E6F8">
            <w:pPr>
              <w:rPr>
                <w:sz w:val="24"/>
                <w:szCs w:val="24"/>
              </w:rPr>
            </w:pPr>
            <w:r w:rsidRPr="24A4E6F8">
              <w:rPr>
                <w:sz w:val="24"/>
                <w:szCs w:val="24"/>
              </w:rPr>
              <w:t xml:space="preserve">Baseline </w:t>
            </w:r>
          </w:p>
        </w:tc>
        <w:tc>
          <w:tcPr>
            <w:tcW w:w="0" w:type="auto"/>
          </w:tcPr>
          <w:p w14:paraId="34AE4CF9" w14:textId="0C62FF92" w:rsidR="24A4E6F8" w:rsidRDefault="24A4E6F8" w:rsidP="24A4E6F8">
            <w:pPr>
              <w:jc w:val="center"/>
              <w:rPr>
                <w:sz w:val="24"/>
                <w:szCs w:val="24"/>
              </w:rPr>
            </w:pPr>
            <w:r w:rsidRPr="24A4E6F8">
              <w:rPr>
                <w:sz w:val="24"/>
                <w:szCs w:val="24"/>
              </w:rPr>
              <w:t>20/20 (100%)</w:t>
            </w:r>
          </w:p>
        </w:tc>
        <w:tc>
          <w:tcPr>
            <w:tcW w:w="0" w:type="auto"/>
          </w:tcPr>
          <w:p w14:paraId="0FBA36A1" w14:textId="7E9F6017" w:rsidR="24A4E6F8" w:rsidRDefault="24A4E6F8" w:rsidP="24A4E6F8">
            <w:pPr>
              <w:jc w:val="center"/>
              <w:rPr>
                <w:sz w:val="24"/>
                <w:szCs w:val="24"/>
              </w:rPr>
            </w:pPr>
            <w:r w:rsidRPr="24A4E6F8">
              <w:rPr>
                <w:sz w:val="24"/>
                <w:szCs w:val="24"/>
              </w:rPr>
              <w:t>20/20 (100%)</w:t>
            </w:r>
          </w:p>
        </w:tc>
        <w:tc>
          <w:tcPr>
            <w:tcW w:w="0" w:type="auto"/>
          </w:tcPr>
          <w:p w14:paraId="2826FE27" w14:textId="5CCC7A32" w:rsidR="24A4E6F8" w:rsidRDefault="24A4E6F8" w:rsidP="24A4E6F8">
            <w:pPr>
              <w:jc w:val="center"/>
              <w:rPr>
                <w:sz w:val="24"/>
                <w:szCs w:val="24"/>
              </w:rPr>
            </w:pPr>
            <w:r w:rsidRPr="24A4E6F8">
              <w:rPr>
                <w:sz w:val="24"/>
                <w:szCs w:val="24"/>
              </w:rPr>
              <w:t>20/20 (100%)</w:t>
            </w:r>
          </w:p>
        </w:tc>
        <w:tc>
          <w:tcPr>
            <w:tcW w:w="0" w:type="auto"/>
          </w:tcPr>
          <w:p w14:paraId="6E5F8193" w14:textId="59D5D91A" w:rsidR="24A4E6F8" w:rsidRDefault="24A4E6F8" w:rsidP="24A4E6F8">
            <w:pPr>
              <w:jc w:val="center"/>
              <w:rPr>
                <w:sz w:val="24"/>
                <w:szCs w:val="24"/>
              </w:rPr>
            </w:pPr>
            <w:r w:rsidRPr="24A4E6F8">
              <w:rPr>
                <w:sz w:val="24"/>
                <w:szCs w:val="24"/>
              </w:rPr>
              <w:t>20/20 (100%)</w:t>
            </w:r>
          </w:p>
        </w:tc>
        <w:tc>
          <w:tcPr>
            <w:tcW w:w="0" w:type="auto"/>
          </w:tcPr>
          <w:p w14:paraId="5ED76B31" w14:textId="1604BAAF" w:rsidR="24A4E6F8" w:rsidRDefault="24A4E6F8" w:rsidP="24A4E6F8">
            <w:pPr>
              <w:jc w:val="center"/>
              <w:rPr>
                <w:sz w:val="24"/>
                <w:szCs w:val="24"/>
              </w:rPr>
            </w:pPr>
            <w:r w:rsidRPr="24A4E6F8">
              <w:rPr>
                <w:sz w:val="24"/>
                <w:szCs w:val="24"/>
              </w:rPr>
              <w:t>-</w:t>
            </w:r>
          </w:p>
        </w:tc>
      </w:tr>
      <w:tr w:rsidR="24A4E6F8" w14:paraId="606106AC" w14:textId="77777777" w:rsidTr="00DF49A1">
        <w:tc>
          <w:tcPr>
            <w:tcW w:w="0" w:type="auto"/>
          </w:tcPr>
          <w:p w14:paraId="60ACEEA0" w14:textId="3A639F33" w:rsidR="24A4E6F8" w:rsidRDefault="24A4E6F8" w:rsidP="24A4E6F8">
            <w:pPr>
              <w:rPr>
                <w:sz w:val="24"/>
                <w:szCs w:val="24"/>
              </w:rPr>
            </w:pPr>
            <w:r w:rsidRPr="24A4E6F8">
              <w:rPr>
                <w:sz w:val="24"/>
                <w:szCs w:val="24"/>
              </w:rPr>
              <w:t>1</w:t>
            </w:r>
            <w:r w:rsidRPr="24A4E6F8">
              <w:rPr>
                <w:sz w:val="24"/>
                <w:szCs w:val="24"/>
                <w:vertAlign w:val="superscript"/>
              </w:rPr>
              <w:t>st</w:t>
            </w:r>
            <w:r w:rsidRPr="24A4E6F8">
              <w:rPr>
                <w:sz w:val="24"/>
                <w:szCs w:val="24"/>
              </w:rPr>
              <w:t xml:space="preserve"> month</w:t>
            </w:r>
          </w:p>
        </w:tc>
        <w:tc>
          <w:tcPr>
            <w:tcW w:w="0" w:type="auto"/>
          </w:tcPr>
          <w:p w14:paraId="692CC1AE" w14:textId="0FD83F7B" w:rsidR="24A4E6F8" w:rsidRDefault="24A4E6F8" w:rsidP="24A4E6F8">
            <w:pPr>
              <w:jc w:val="center"/>
              <w:rPr>
                <w:sz w:val="24"/>
                <w:szCs w:val="24"/>
              </w:rPr>
            </w:pPr>
            <w:r w:rsidRPr="24A4E6F8">
              <w:rPr>
                <w:sz w:val="24"/>
                <w:szCs w:val="24"/>
              </w:rPr>
              <w:t>20/20 (100%)</w:t>
            </w:r>
          </w:p>
        </w:tc>
        <w:tc>
          <w:tcPr>
            <w:tcW w:w="0" w:type="auto"/>
          </w:tcPr>
          <w:p w14:paraId="4BBD0184" w14:textId="740854FC" w:rsidR="24A4E6F8" w:rsidRDefault="24A4E6F8" w:rsidP="24A4E6F8">
            <w:pPr>
              <w:jc w:val="center"/>
              <w:rPr>
                <w:sz w:val="24"/>
                <w:szCs w:val="24"/>
              </w:rPr>
            </w:pPr>
            <w:r w:rsidRPr="24A4E6F8">
              <w:rPr>
                <w:sz w:val="24"/>
                <w:szCs w:val="24"/>
              </w:rPr>
              <w:t>20/20 (100%)</w:t>
            </w:r>
          </w:p>
        </w:tc>
        <w:tc>
          <w:tcPr>
            <w:tcW w:w="0" w:type="auto"/>
          </w:tcPr>
          <w:p w14:paraId="3D93FC3E" w14:textId="7217A8F9" w:rsidR="24A4E6F8" w:rsidRDefault="24A4E6F8" w:rsidP="24A4E6F8">
            <w:pPr>
              <w:jc w:val="center"/>
              <w:rPr>
                <w:sz w:val="24"/>
                <w:szCs w:val="24"/>
              </w:rPr>
            </w:pPr>
            <w:r w:rsidRPr="24A4E6F8">
              <w:rPr>
                <w:sz w:val="24"/>
                <w:szCs w:val="24"/>
              </w:rPr>
              <w:t>20/20 (100%)</w:t>
            </w:r>
          </w:p>
        </w:tc>
        <w:tc>
          <w:tcPr>
            <w:tcW w:w="0" w:type="auto"/>
          </w:tcPr>
          <w:p w14:paraId="24CCF6A6" w14:textId="4794E9CE" w:rsidR="24A4E6F8" w:rsidRDefault="24A4E6F8" w:rsidP="24A4E6F8">
            <w:pPr>
              <w:jc w:val="center"/>
              <w:rPr>
                <w:sz w:val="24"/>
                <w:szCs w:val="24"/>
              </w:rPr>
            </w:pPr>
            <w:r w:rsidRPr="24A4E6F8">
              <w:rPr>
                <w:sz w:val="24"/>
                <w:szCs w:val="24"/>
              </w:rPr>
              <w:t>20/20 (100%)</w:t>
            </w:r>
          </w:p>
        </w:tc>
        <w:tc>
          <w:tcPr>
            <w:tcW w:w="0" w:type="auto"/>
          </w:tcPr>
          <w:p w14:paraId="670D2AFC" w14:textId="63AB37A6" w:rsidR="24A4E6F8" w:rsidRDefault="24A4E6F8" w:rsidP="24A4E6F8">
            <w:pPr>
              <w:jc w:val="center"/>
              <w:rPr>
                <w:sz w:val="24"/>
                <w:szCs w:val="24"/>
              </w:rPr>
            </w:pPr>
            <w:r w:rsidRPr="24A4E6F8">
              <w:rPr>
                <w:sz w:val="24"/>
                <w:szCs w:val="24"/>
              </w:rPr>
              <w:t>-</w:t>
            </w:r>
          </w:p>
        </w:tc>
      </w:tr>
      <w:tr w:rsidR="24A4E6F8" w14:paraId="618CAEFE" w14:textId="77777777" w:rsidTr="00DF49A1">
        <w:tc>
          <w:tcPr>
            <w:tcW w:w="0" w:type="auto"/>
          </w:tcPr>
          <w:p w14:paraId="54A5CC2F" w14:textId="1F0DDD84" w:rsidR="24A4E6F8" w:rsidRDefault="24A4E6F8" w:rsidP="24A4E6F8">
            <w:pPr>
              <w:rPr>
                <w:sz w:val="24"/>
                <w:szCs w:val="24"/>
              </w:rPr>
            </w:pPr>
            <w:r w:rsidRPr="24A4E6F8">
              <w:rPr>
                <w:sz w:val="24"/>
                <w:szCs w:val="24"/>
              </w:rPr>
              <w:t>3</w:t>
            </w:r>
            <w:r w:rsidRPr="24A4E6F8">
              <w:rPr>
                <w:sz w:val="24"/>
                <w:szCs w:val="24"/>
                <w:vertAlign w:val="superscript"/>
              </w:rPr>
              <w:t>rd</w:t>
            </w:r>
            <w:r w:rsidRPr="24A4E6F8">
              <w:rPr>
                <w:sz w:val="24"/>
                <w:szCs w:val="24"/>
              </w:rPr>
              <w:t xml:space="preserve"> month</w:t>
            </w:r>
          </w:p>
        </w:tc>
        <w:tc>
          <w:tcPr>
            <w:tcW w:w="0" w:type="auto"/>
          </w:tcPr>
          <w:p w14:paraId="3821DF17" w14:textId="2348E752" w:rsidR="24A4E6F8" w:rsidRDefault="24A4E6F8" w:rsidP="24A4E6F8">
            <w:pPr>
              <w:jc w:val="center"/>
              <w:rPr>
                <w:sz w:val="24"/>
                <w:szCs w:val="24"/>
              </w:rPr>
            </w:pPr>
            <w:r w:rsidRPr="24A4E6F8">
              <w:rPr>
                <w:sz w:val="24"/>
                <w:szCs w:val="24"/>
              </w:rPr>
              <w:t>20/20 (100%)</w:t>
            </w:r>
          </w:p>
        </w:tc>
        <w:tc>
          <w:tcPr>
            <w:tcW w:w="0" w:type="auto"/>
          </w:tcPr>
          <w:p w14:paraId="5A56126D" w14:textId="26B15416" w:rsidR="24A4E6F8" w:rsidRDefault="24A4E6F8" w:rsidP="24A4E6F8">
            <w:pPr>
              <w:jc w:val="center"/>
              <w:rPr>
                <w:sz w:val="24"/>
                <w:szCs w:val="24"/>
              </w:rPr>
            </w:pPr>
            <w:r w:rsidRPr="24A4E6F8">
              <w:rPr>
                <w:sz w:val="24"/>
                <w:szCs w:val="24"/>
              </w:rPr>
              <w:t>20/20 (100%)</w:t>
            </w:r>
          </w:p>
        </w:tc>
        <w:tc>
          <w:tcPr>
            <w:tcW w:w="0" w:type="auto"/>
          </w:tcPr>
          <w:p w14:paraId="1AD55CF2" w14:textId="4E65A508" w:rsidR="24A4E6F8" w:rsidRDefault="24A4E6F8" w:rsidP="24A4E6F8">
            <w:pPr>
              <w:jc w:val="center"/>
              <w:rPr>
                <w:sz w:val="24"/>
                <w:szCs w:val="24"/>
              </w:rPr>
            </w:pPr>
            <w:r w:rsidRPr="24A4E6F8">
              <w:rPr>
                <w:sz w:val="24"/>
                <w:szCs w:val="24"/>
              </w:rPr>
              <w:t>20/20 (100%)</w:t>
            </w:r>
          </w:p>
        </w:tc>
        <w:tc>
          <w:tcPr>
            <w:tcW w:w="0" w:type="auto"/>
          </w:tcPr>
          <w:p w14:paraId="417A2404" w14:textId="3B600232" w:rsidR="24A4E6F8" w:rsidRDefault="24A4E6F8" w:rsidP="24A4E6F8">
            <w:pPr>
              <w:jc w:val="center"/>
              <w:rPr>
                <w:sz w:val="24"/>
                <w:szCs w:val="24"/>
              </w:rPr>
            </w:pPr>
            <w:r w:rsidRPr="24A4E6F8">
              <w:rPr>
                <w:sz w:val="24"/>
                <w:szCs w:val="24"/>
              </w:rPr>
              <w:t>20/20 (100%)</w:t>
            </w:r>
          </w:p>
        </w:tc>
        <w:tc>
          <w:tcPr>
            <w:tcW w:w="0" w:type="auto"/>
          </w:tcPr>
          <w:p w14:paraId="160DD69C" w14:textId="2B98E49F" w:rsidR="24A4E6F8" w:rsidRDefault="24A4E6F8" w:rsidP="24A4E6F8">
            <w:pPr>
              <w:jc w:val="center"/>
              <w:rPr>
                <w:sz w:val="24"/>
                <w:szCs w:val="24"/>
              </w:rPr>
            </w:pPr>
            <w:r w:rsidRPr="24A4E6F8">
              <w:rPr>
                <w:sz w:val="24"/>
                <w:szCs w:val="24"/>
              </w:rPr>
              <w:t>-</w:t>
            </w:r>
          </w:p>
        </w:tc>
      </w:tr>
      <w:tr w:rsidR="24A4E6F8" w14:paraId="11582222" w14:textId="77777777" w:rsidTr="00DF49A1">
        <w:tc>
          <w:tcPr>
            <w:tcW w:w="0" w:type="auto"/>
          </w:tcPr>
          <w:p w14:paraId="4DAA8336" w14:textId="0EADCD4F" w:rsidR="24A4E6F8" w:rsidRDefault="24A4E6F8" w:rsidP="24A4E6F8">
            <w:pPr>
              <w:rPr>
                <w:sz w:val="24"/>
                <w:szCs w:val="24"/>
              </w:rPr>
            </w:pPr>
            <w:r w:rsidRPr="24A4E6F8">
              <w:rPr>
                <w:sz w:val="24"/>
                <w:szCs w:val="24"/>
              </w:rPr>
              <w:t>6th month</w:t>
            </w:r>
          </w:p>
        </w:tc>
        <w:tc>
          <w:tcPr>
            <w:tcW w:w="0" w:type="auto"/>
          </w:tcPr>
          <w:p w14:paraId="447ECA40" w14:textId="622A8563" w:rsidR="24A4E6F8" w:rsidRDefault="24A4E6F8" w:rsidP="24A4E6F8">
            <w:pPr>
              <w:spacing w:line="257" w:lineRule="auto"/>
              <w:jc w:val="center"/>
              <w:rPr>
                <w:sz w:val="24"/>
                <w:szCs w:val="24"/>
              </w:rPr>
            </w:pPr>
            <w:r w:rsidRPr="24A4E6F8">
              <w:rPr>
                <w:sz w:val="24"/>
                <w:szCs w:val="24"/>
              </w:rPr>
              <w:t>19/20 (95%)</w:t>
            </w:r>
            <w:r w:rsidRPr="24A4E6F8">
              <w:rPr>
                <w:rFonts w:ascii="Calibri" w:eastAsia="Calibri" w:hAnsi="Calibri" w:cs="Calibri"/>
              </w:rPr>
              <w:t xml:space="preserve"> </w:t>
            </w:r>
            <w:r w:rsidRPr="24A4E6F8">
              <w:rPr>
                <w:rFonts w:ascii="Calibri" w:eastAsia="Calibri" w:hAnsi="Calibri" w:cs="Calibri"/>
                <w:vertAlign w:val="superscript"/>
              </w:rPr>
              <w:t>†</w:t>
            </w:r>
          </w:p>
        </w:tc>
        <w:tc>
          <w:tcPr>
            <w:tcW w:w="0" w:type="auto"/>
          </w:tcPr>
          <w:p w14:paraId="55D820B8" w14:textId="179A1D7E" w:rsidR="24A4E6F8" w:rsidRDefault="24A4E6F8" w:rsidP="24A4E6F8">
            <w:pPr>
              <w:jc w:val="center"/>
              <w:rPr>
                <w:sz w:val="24"/>
                <w:szCs w:val="24"/>
              </w:rPr>
            </w:pPr>
            <w:r w:rsidRPr="24A4E6F8">
              <w:rPr>
                <w:sz w:val="24"/>
                <w:szCs w:val="24"/>
              </w:rPr>
              <w:t>20/20 (100%)</w:t>
            </w:r>
          </w:p>
        </w:tc>
        <w:tc>
          <w:tcPr>
            <w:tcW w:w="0" w:type="auto"/>
          </w:tcPr>
          <w:p w14:paraId="033AE926" w14:textId="78D1806C" w:rsidR="24A4E6F8" w:rsidRDefault="24A4E6F8" w:rsidP="24A4E6F8">
            <w:pPr>
              <w:jc w:val="center"/>
              <w:rPr>
                <w:sz w:val="24"/>
                <w:szCs w:val="24"/>
              </w:rPr>
            </w:pPr>
            <w:r w:rsidRPr="24A4E6F8">
              <w:rPr>
                <w:sz w:val="24"/>
                <w:szCs w:val="24"/>
              </w:rPr>
              <w:t>20/20 (100%)</w:t>
            </w:r>
          </w:p>
        </w:tc>
        <w:tc>
          <w:tcPr>
            <w:tcW w:w="0" w:type="auto"/>
          </w:tcPr>
          <w:p w14:paraId="37C082C2" w14:textId="78BDD883" w:rsidR="24A4E6F8" w:rsidRDefault="24A4E6F8" w:rsidP="24A4E6F8">
            <w:pPr>
              <w:jc w:val="center"/>
              <w:rPr>
                <w:sz w:val="24"/>
                <w:szCs w:val="24"/>
                <w:vertAlign w:val="superscript"/>
              </w:rPr>
            </w:pPr>
            <w:r w:rsidRPr="24A4E6F8">
              <w:rPr>
                <w:sz w:val="24"/>
                <w:szCs w:val="24"/>
              </w:rPr>
              <w:t>18/20 (90</w:t>
            </w:r>
            <w:proofErr w:type="gramStart"/>
            <w:r w:rsidRPr="24A4E6F8">
              <w:rPr>
                <w:sz w:val="24"/>
                <w:szCs w:val="24"/>
              </w:rPr>
              <w:t>%)</w:t>
            </w:r>
            <w:r w:rsidRPr="24A4E6F8">
              <w:rPr>
                <w:sz w:val="24"/>
                <w:szCs w:val="24"/>
                <w:vertAlign w:val="superscript"/>
              </w:rPr>
              <w:t>Δ</w:t>
            </w:r>
            <w:proofErr w:type="gramEnd"/>
          </w:p>
        </w:tc>
        <w:tc>
          <w:tcPr>
            <w:tcW w:w="0" w:type="auto"/>
          </w:tcPr>
          <w:p w14:paraId="00A42F69" w14:textId="58CDECC7" w:rsidR="24A4E6F8" w:rsidRDefault="24A4E6F8" w:rsidP="24A4E6F8">
            <w:pPr>
              <w:jc w:val="center"/>
              <w:rPr>
                <w:sz w:val="24"/>
                <w:szCs w:val="24"/>
              </w:rPr>
            </w:pPr>
            <w:r w:rsidRPr="24A4E6F8">
              <w:rPr>
                <w:sz w:val="24"/>
                <w:szCs w:val="24"/>
              </w:rPr>
              <w:t>0.584</w:t>
            </w:r>
          </w:p>
        </w:tc>
      </w:tr>
      <w:tr w:rsidR="24A4E6F8" w14:paraId="3E82599D" w14:textId="77777777" w:rsidTr="00DF49A1">
        <w:tc>
          <w:tcPr>
            <w:tcW w:w="0" w:type="auto"/>
          </w:tcPr>
          <w:p w14:paraId="340CAB07" w14:textId="479AF212" w:rsidR="24A4E6F8" w:rsidRDefault="24A4E6F8" w:rsidP="24A4E6F8">
            <w:pPr>
              <w:rPr>
                <w:sz w:val="24"/>
                <w:szCs w:val="24"/>
              </w:rPr>
            </w:pPr>
            <w:r w:rsidRPr="24A4E6F8">
              <w:rPr>
                <w:sz w:val="24"/>
                <w:szCs w:val="24"/>
              </w:rPr>
              <w:t>12</w:t>
            </w:r>
            <w:r w:rsidRPr="24A4E6F8">
              <w:rPr>
                <w:sz w:val="24"/>
                <w:szCs w:val="24"/>
                <w:vertAlign w:val="superscript"/>
              </w:rPr>
              <w:t>th</w:t>
            </w:r>
            <w:r w:rsidRPr="24A4E6F8">
              <w:rPr>
                <w:sz w:val="24"/>
                <w:szCs w:val="24"/>
              </w:rPr>
              <w:t xml:space="preserve"> month</w:t>
            </w:r>
          </w:p>
        </w:tc>
        <w:tc>
          <w:tcPr>
            <w:tcW w:w="0" w:type="auto"/>
          </w:tcPr>
          <w:p w14:paraId="0BEA657F" w14:textId="2958D07B" w:rsidR="24A4E6F8" w:rsidRDefault="24A4E6F8" w:rsidP="24A4E6F8">
            <w:pPr>
              <w:jc w:val="center"/>
              <w:rPr>
                <w:sz w:val="24"/>
                <w:szCs w:val="24"/>
              </w:rPr>
            </w:pPr>
            <w:r w:rsidRPr="24A4E6F8">
              <w:rPr>
                <w:sz w:val="24"/>
                <w:szCs w:val="24"/>
              </w:rPr>
              <w:t>19/20 (95%)</w:t>
            </w:r>
          </w:p>
        </w:tc>
        <w:tc>
          <w:tcPr>
            <w:tcW w:w="0" w:type="auto"/>
          </w:tcPr>
          <w:p w14:paraId="3FE0F900" w14:textId="2E11594B" w:rsidR="24A4E6F8" w:rsidRDefault="24A4E6F8" w:rsidP="00DF49A1">
            <w:pPr>
              <w:rPr>
                <w:sz w:val="24"/>
                <w:szCs w:val="24"/>
              </w:rPr>
            </w:pPr>
            <w:r w:rsidRPr="24A4E6F8">
              <w:rPr>
                <w:sz w:val="24"/>
                <w:szCs w:val="24"/>
              </w:rPr>
              <w:t>18/18</w:t>
            </w:r>
            <w:r w:rsidRPr="24A4E6F8">
              <w:rPr>
                <w:sz w:val="24"/>
                <w:szCs w:val="24"/>
                <w:vertAlign w:val="superscript"/>
              </w:rPr>
              <w:t>a</w:t>
            </w:r>
            <w:r w:rsidRPr="24A4E6F8">
              <w:rPr>
                <w:sz w:val="24"/>
                <w:szCs w:val="24"/>
              </w:rPr>
              <w:t xml:space="preserve"> (100%)</w:t>
            </w:r>
          </w:p>
        </w:tc>
        <w:tc>
          <w:tcPr>
            <w:tcW w:w="0" w:type="auto"/>
          </w:tcPr>
          <w:p w14:paraId="78703799" w14:textId="70C8C4CC" w:rsidR="24A4E6F8" w:rsidRDefault="24A4E6F8" w:rsidP="24A4E6F8">
            <w:pPr>
              <w:jc w:val="center"/>
              <w:rPr>
                <w:sz w:val="24"/>
                <w:szCs w:val="24"/>
              </w:rPr>
            </w:pPr>
            <w:r w:rsidRPr="24A4E6F8">
              <w:rPr>
                <w:sz w:val="24"/>
                <w:szCs w:val="24"/>
              </w:rPr>
              <w:t>19/19</w:t>
            </w:r>
            <w:r w:rsidRPr="24A4E6F8">
              <w:rPr>
                <w:sz w:val="24"/>
                <w:szCs w:val="24"/>
                <w:vertAlign w:val="superscript"/>
              </w:rPr>
              <w:t>b</w:t>
            </w:r>
            <w:r w:rsidRPr="24A4E6F8">
              <w:rPr>
                <w:sz w:val="24"/>
                <w:szCs w:val="24"/>
              </w:rPr>
              <w:t xml:space="preserve"> (100%)</w:t>
            </w:r>
          </w:p>
        </w:tc>
        <w:tc>
          <w:tcPr>
            <w:tcW w:w="0" w:type="auto"/>
          </w:tcPr>
          <w:p w14:paraId="79A3617C" w14:textId="30E272CE" w:rsidR="24A4E6F8" w:rsidRDefault="24A4E6F8" w:rsidP="24A4E6F8">
            <w:pPr>
              <w:jc w:val="center"/>
              <w:rPr>
                <w:sz w:val="24"/>
                <w:szCs w:val="24"/>
              </w:rPr>
            </w:pPr>
            <w:r w:rsidRPr="24A4E6F8">
              <w:rPr>
                <w:sz w:val="24"/>
                <w:szCs w:val="24"/>
              </w:rPr>
              <w:t>17/19</w:t>
            </w:r>
            <w:r w:rsidRPr="24A4E6F8">
              <w:rPr>
                <w:sz w:val="24"/>
                <w:szCs w:val="24"/>
                <w:vertAlign w:val="superscript"/>
              </w:rPr>
              <w:t>c</w:t>
            </w:r>
            <w:r w:rsidRPr="24A4E6F8">
              <w:rPr>
                <w:sz w:val="24"/>
                <w:szCs w:val="24"/>
              </w:rPr>
              <w:t xml:space="preserve"> (89.5%)</w:t>
            </w:r>
          </w:p>
        </w:tc>
        <w:tc>
          <w:tcPr>
            <w:tcW w:w="0" w:type="auto"/>
          </w:tcPr>
          <w:p w14:paraId="1A910337" w14:textId="0F996191" w:rsidR="24A4E6F8" w:rsidRDefault="24A4E6F8" w:rsidP="24A4E6F8">
            <w:pPr>
              <w:jc w:val="center"/>
              <w:rPr>
                <w:sz w:val="24"/>
                <w:szCs w:val="24"/>
              </w:rPr>
            </w:pPr>
            <w:r w:rsidRPr="24A4E6F8">
              <w:rPr>
                <w:sz w:val="24"/>
                <w:szCs w:val="24"/>
              </w:rPr>
              <w:t>0.585</w:t>
            </w:r>
          </w:p>
        </w:tc>
      </w:tr>
      <w:tr w:rsidR="24A4E6F8" w14:paraId="2BA15709" w14:textId="77777777" w:rsidTr="00DF49A1">
        <w:tc>
          <w:tcPr>
            <w:tcW w:w="0" w:type="auto"/>
          </w:tcPr>
          <w:p w14:paraId="1CBEDFFF" w14:textId="18423E9B" w:rsidR="24A4E6F8" w:rsidRDefault="24A4E6F8" w:rsidP="24A4E6F8">
            <w:pPr>
              <w:rPr>
                <w:sz w:val="24"/>
                <w:szCs w:val="24"/>
              </w:rPr>
            </w:pPr>
            <w:r w:rsidRPr="24A4E6F8">
              <w:rPr>
                <w:sz w:val="24"/>
                <w:szCs w:val="24"/>
              </w:rPr>
              <w:t>Radiographical success</w:t>
            </w:r>
          </w:p>
        </w:tc>
        <w:tc>
          <w:tcPr>
            <w:tcW w:w="0" w:type="auto"/>
          </w:tcPr>
          <w:p w14:paraId="391C8B7E" w14:textId="1EB1428F" w:rsidR="24A4E6F8" w:rsidRDefault="24A4E6F8" w:rsidP="24A4E6F8">
            <w:pPr>
              <w:jc w:val="center"/>
              <w:rPr>
                <w:sz w:val="24"/>
                <w:szCs w:val="24"/>
              </w:rPr>
            </w:pPr>
          </w:p>
        </w:tc>
        <w:tc>
          <w:tcPr>
            <w:tcW w:w="0" w:type="auto"/>
          </w:tcPr>
          <w:p w14:paraId="3898583B" w14:textId="1EB1428F" w:rsidR="24A4E6F8" w:rsidRDefault="24A4E6F8" w:rsidP="24A4E6F8">
            <w:pPr>
              <w:jc w:val="center"/>
              <w:rPr>
                <w:sz w:val="24"/>
                <w:szCs w:val="24"/>
              </w:rPr>
            </w:pPr>
          </w:p>
        </w:tc>
        <w:tc>
          <w:tcPr>
            <w:tcW w:w="0" w:type="auto"/>
          </w:tcPr>
          <w:p w14:paraId="2C0FB05B" w14:textId="1EB1428F" w:rsidR="24A4E6F8" w:rsidRDefault="24A4E6F8" w:rsidP="24A4E6F8">
            <w:pPr>
              <w:jc w:val="center"/>
              <w:rPr>
                <w:sz w:val="24"/>
                <w:szCs w:val="24"/>
              </w:rPr>
            </w:pPr>
          </w:p>
        </w:tc>
        <w:tc>
          <w:tcPr>
            <w:tcW w:w="0" w:type="auto"/>
          </w:tcPr>
          <w:p w14:paraId="687C61FA" w14:textId="1EB1428F" w:rsidR="24A4E6F8" w:rsidRDefault="24A4E6F8" w:rsidP="24A4E6F8">
            <w:pPr>
              <w:jc w:val="center"/>
              <w:rPr>
                <w:sz w:val="24"/>
                <w:szCs w:val="24"/>
              </w:rPr>
            </w:pPr>
          </w:p>
        </w:tc>
        <w:tc>
          <w:tcPr>
            <w:tcW w:w="0" w:type="auto"/>
          </w:tcPr>
          <w:p w14:paraId="3A185FFD" w14:textId="1EB1428F" w:rsidR="24A4E6F8" w:rsidRDefault="24A4E6F8" w:rsidP="24A4E6F8">
            <w:pPr>
              <w:jc w:val="center"/>
              <w:rPr>
                <w:sz w:val="24"/>
                <w:szCs w:val="24"/>
              </w:rPr>
            </w:pPr>
          </w:p>
        </w:tc>
      </w:tr>
      <w:tr w:rsidR="24A4E6F8" w14:paraId="391F5B59" w14:textId="77777777" w:rsidTr="00DF49A1">
        <w:tc>
          <w:tcPr>
            <w:tcW w:w="0" w:type="auto"/>
          </w:tcPr>
          <w:p w14:paraId="520EBD01" w14:textId="17645E3A" w:rsidR="24A4E6F8" w:rsidRDefault="24A4E6F8" w:rsidP="24A4E6F8">
            <w:pPr>
              <w:rPr>
                <w:sz w:val="24"/>
                <w:szCs w:val="24"/>
              </w:rPr>
            </w:pPr>
            <w:r w:rsidRPr="24A4E6F8">
              <w:rPr>
                <w:sz w:val="24"/>
                <w:szCs w:val="24"/>
              </w:rPr>
              <w:t xml:space="preserve">Baseline </w:t>
            </w:r>
          </w:p>
        </w:tc>
        <w:tc>
          <w:tcPr>
            <w:tcW w:w="0" w:type="auto"/>
          </w:tcPr>
          <w:p w14:paraId="16E0DFFE" w14:textId="728A52AA" w:rsidR="24A4E6F8" w:rsidRDefault="24A4E6F8" w:rsidP="24A4E6F8">
            <w:pPr>
              <w:jc w:val="center"/>
              <w:rPr>
                <w:sz w:val="24"/>
                <w:szCs w:val="24"/>
              </w:rPr>
            </w:pPr>
            <w:r w:rsidRPr="24A4E6F8">
              <w:rPr>
                <w:sz w:val="24"/>
                <w:szCs w:val="24"/>
              </w:rPr>
              <w:t>20/20 (100%)</w:t>
            </w:r>
          </w:p>
        </w:tc>
        <w:tc>
          <w:tcPr>
            <w:tcW w:w="0" w:type="auto"/>
          </w:tcPr>
          <w:p w14:paraId="1B69FBBF" w14:textId="598B5B86" w:rsidR="24A4E6F8" w:rsidRDefault="24A4E6F8" w:rsidP="24A4E6F8">
            <w:pPr>
              <w:jc w:val="center"/>
              <w:rPr>
                <w:sz w:val="24"/>
                <w:szCs w:val="24"/>
              </w:rPr>
            </w:pPr>
            <w:r w:rsidRPr="24A4E6F8">
              <w:rPr>
                <w:sz w:val="24"/>
                <w:szCs w:val="24"/>
              </w:rPr>
              <w:t>20/20 (100%)</w:t>
            </w:r>
          </w:p>
        </w:tc>
        <w:tc>
          <w:tcPr>
            <w:tcW w:w="0" w:type="auto"/>
          </w:tcPr>
          <w:p w14:paraId="7472EFF4" w14:textId="189A38E3" w:rsidR="24A4E6F8" w:rsidRDefault="24A4E6F8" w:rsidP="24A4E6F8">
            <w:pPr>
              <w:jc w:val="center"/>
              <w:rPr>
                <w:sz w:val="24"/>
                <w:szCs w:val="24"/>
              </w:rPr>
            </w:pPr>
            <w:r w:rsidRPr="24A4E6F8">
              <w:rPr>
                <w:sz w:val="24"/>
                <w:szCs w:val="24"/>
              </w:rPr>
              <w:t>20/20 (100%)</w:t>
            </w:r>
          </w:p>
        </w:tc>
        <w:tc>
          <w:tcPr>
            <w:tcW w:w="0" w:type="auto"/>
          </w:tcPr>
          <w:p w14:paraId="51517F7C" w14:textId="04766BE6" w:rsidR="24A4E6F8" w:rsidRDefault="24A4E6F8" w:rsidP="24A4E6F8">
            <w:pPr>
              <w:jc w:val="center"/>
              <w:rPr>
                <w:sz w:val="24"/>
                <w:szCs w:val="24"/>
              </w:rPr>
            </w:pPr>
            <w:r w:rsidRPr="24A4E6F8">
              <w:rPr>
                <w:sz w:val="24"/>
                <w:szCs w:val="24"/>
              </w:rPr>
              <w:t>20/20 (100%)</w:t>
            </w:r>
          </w:p>
        </w:tc>
        <w:tc>
          <w:tcPr>
            <w:tcW w:w="0" w:type="auto"/>
          </w:tcPr>
          <w:p w14:paraId="6081BE8B" w14:textId="1A68F635" w:rsidR="24A4E6F8" w:rsidRDefault="24A4E6F8" w:rsidP="24A4E6F8">
            <w:pPr>
              <w:jc w:val="center"/>
              <w:rPr>
                <w:sz w:val="24"/>
                <w:szCs w:val="24"/>
              </w:rPr>
            </w:pPr>
            <w:r w:rsidRPr="24A4E6F8">
              <w:rPr>
                <w:sz w:val="24"/>
                <w:szCs w:val="24"/>
              </w:rPr>
              <w:t>-</w:t>
            </w:r>
          </w:p>
        </w:tc>
      </w:tr>
      <w:tr w:rsidR="24A4E6F8" w14:paraId="1ED82A19" w14:textId="77777777" w:rsidTr="00DF49A1">
        <w:tc>
          <w:tcPr>
            <w:tcW w:w="0" w:type="auto"/>
          </w:tcPr>
          <w:p w14:paraId="39868F11" w14:textId="22BB3BA9" w:rsidR="24A4E6F8" w:rsidRDefault="24A4E6F8" w:rsidP="24A4E6F8">
            <w:pPr>
              <w:rPr>
                <w:sz w:val="24"/>
                <w:szCs w:val="24"/>
              </w:rPr>
            </w:pPr>
            <w:r w:rsidRPr="24A4E6F8">
              <w:rPr>
                <w:sz w:val="24"/>
                <w:szCs w:val="24"/>
              </w:rPr>
              <w:t>6</w:t>
            </w:r>
            <w:r w:rsidRPr="24A4E6F8">
              <w:rPr>
                <w:sz w:val="24"/>
                <w:szCs w:val="24"/>
                <w:vertAlign w:val="superscript"/>
              </w:rPr>
              <w:t>th</w:t>
            </w:r>
            <w:r w:rsidRPr="24A4E6F8">
              <w:rPr>
                <w:sz w:val="24"/>
                <w:szCs w:val="24"/>
              </w:rPr>
              <w:t xml:space="preserve"> month</w:t>
            </w:r>
          </w:p>
        </w:tc>
        <w:tc>
          <w:tcPr>
            <w:tcW w:w="0" w:type="auto"/>
          </w:tcPr>
          <w:p w14:paraId="28B0C3E4" w14:textId="7F75DA0E" w:rsidR="24A4E6F8" w:rsidRDefault="24A4E6F8" w:rsidP="24A4E6F8">
            <w:pPr>
              <w:spacing w:line="257" w:lineRule="auto"/>
              <w:jc w:val="center"/>
              <w:rPr>
                <w:sz w:val="24"/>
                <w:szCs w:val="24"/>
              </w:rPr>
            </w:pPr>
            <w:r w:rsidRPr="24A4E6F8">
              <w:rPr>
                <w:sz w:val="24"/>
                <w:szCs w:val="24"/>
              </w:rPr>
              <w:t>16/20 (80%)</w:t>
            </w:r>
            <w:r w:rsidRPr="24A4E6F8">
              <w:rPr>
                <w:rFonts w:ascii="Calibri" w:eastAsia="Calibri" w:hAnsi="Calibri" w:cs="Calibri"/>
              </w:rPr>
              <w:t xml:space="preserve"> </w:t>
            </w:r>
            <w:r w:rsidRPr="24A4E6F8">
              <w:rPr>
                <w:rFonts w:ascii="Calibri" w:eastAsia="Calibri" w:hAnsi="Calibri" w:cs="Calibri"/>
                <w:vertAlign w:val="superscript"/>
              </w:rPr>
              <w:t>†</w:t>
            </w:r>
          </w:p>
        </w:tc>
        <w:tc>
          <w:tcPr>
            <w:tcW w:w="0" w:type="auto"/>
          </w:tcPr>
          <w:p w14:paraId="36E84C50" w14:textId="54695547" w:rsidR="24A4E6F8" w:rsidRDefault="24A4E6F8" w:rsidP="24A4E6F8">
            <w:pPr>
              <w:jc w:val="center"/>
              <w:rPr>
                <w:sz w:val="24"/>
                <w:szCs w:val="24"/>
              </w:rPr>
            </w:pPr>
            <w:r w:rsidRPr="24A4E6F8">
              <w:rPr>
                <w:sz w:val="24"/>
                <w:szCs w:val="24"/>
              </w:rPr>
              <w:t>16/20 (80%)</w:t>
            </w:r>
          </w:p>
        </w:tc>
        <w:tc>
          <w:tcPr>
            <w:tcW w:w="0" w:type="auto"/>
          </w:tcPr>
          <w:p w14:paraId="55041C97" w14:textId="713B64B9" w:rsidR="24A4E6F8" w:rsidRDefault="24A4E6F8" w:rsidP="24A4E6F8">
            <w:pPr>
              <w:jc w:val="center"/>
              <w:rPr>
                <w:sz w:val="24"/>
                <w:szCs w:val="24"/>
              </w:rPr>
            </w:pPr>
            <w:r w:rsidRPr="24A4E6F8">
              <w:rPr>
                <w:sz w:val="24"/>
                <w:szCs w:val="24"/>
              </w:rPr>
              <w:t>15/20 (75%)</w:t>
            </w:r>
          </w:p>
        </w:tc>
        <w:tc>
          <w:tcPr>
            <w:tcW w:w="0" w:type="auto"/>
          </w:tcPr>
          <w:p w14:paraId="625B1803" w14:textId="0FF524B6" w:rsidR="24A4E6F8" w:rsidRDefault="24A4E6F8" w:rsidP="24A4E6F8">
            <w:pPr>
              <w:jc w:val="center"/>
              <w:rPr>
                <w:sz w:val="24"/>
                <w:szCs w:val="24"/>
                <w:vertAlign w:val="superscript"/>
              </w:rPr>
            </w:pPr>
            <w:r w:rsidRPr="24A4E6F8">
              <w:rPr>
                <w:sz w:val="24"/>
                <w:szCs w:val="24"/>
              </w:rPr>
              <w:t>16/20 (80</w:t>
            </w:r>
            <w:proofErr w:type="gramStart"/>
            <w:r w:rsidRPr="24A4E6F8">
              <w:rPr>
                <w:sz w:val="24"/>
                <w:szCs w:val="24"/>
              </w:rPr>
              <w:t>%)</w:t>
            </w:r>
            <w:r w:rsidRPr="24A4E6F8">
              <w:rPr>
                <w:sz w:val="24"/>
                <w:szCs w:val="24"/>
                <w:vertAlign w:val="superscript"/>
              </w:rPr>
              <w:t>Δ</w:t>
            </w:r>
            <w:proofErr w:type="gramEnd"/>
          </w:p>
        </w:tc>
        <w:tc>
          <w:tcPr>
            <w:tcW w:w="0" w:type="auto"/>
          </w:tcPr>
          <w:p w14:paraId="6E9851B3" w14:textId="736BD230" w:rsidR="24A4E6F8" w:rsidRDefault="24A4E6F8" w:rsidP="24A4E6F8">
            <w:pPr>
              <w:jc w:val="center"/>
              <w:rPr>
                <w:sz w:val="24"/>
                <w:szCs w:val="24"/>
              </w:rPr>
            </w:pPr>
            <w:r w:rsidRPr="24A4E6F8">
              <w:rPr>
                <w:sz w:val="24"/>
                <w:szCs w:val="24"/>
              </w:rPr>
              <w:t>0.605</w:t>
            </w:r>
          </w:p>
        </w:tc>
      </w:tr>
      <w:tr w:rsidR="24A4E6F8" w14:paraId="65423E85" w14:textId="77777777" w:rsidTr="00DF49A1">
        <w:tc>
          <w:tcPr>
            <w:tcW w:w="0" w:type="auto"/>
          </w:tcPr>
          <w:p w14:paraId="7A9580EC" w14:textId="4E7BE3CF" w:rsidR="24A4E6F8" w:rsidRDefault="24A4E6F8" w:rsidP="24A4E6F8">
            <w:pPr>
              <w:rPr>
                <w:sz w:val="24"/>
                <w:szCs w:val="24"/>
              </w:rPr>
            </w:pPr>
            <w:r w:rsidRPr="24A4E6F8">
              <w:rPr>
                <w:sz w:val="24"/>
                <w:szCs w:val="24"/>
              </w:rPr>
              <w:t>12</w:t>
            </w:r>
            <w:r w:rsidRPr="24A4E6F8">
              <w:rPr>
                <w:sz w:val="24"/>
                <w:szCs w:val="24"/>
                <w:vertAlign w:val="superscript"/>
              </w:rPr>
              <w:t>th</w:t>
            </w:r>
            <w:r w:rsidRPr="24A4E6F8">
              <w:rPr>
                <w:sz w:val="24"/>
                <w:szCs w:val="24"/>
              </w:rPr>
              <w:t xml:space="preserve"> month</w:t>
            </w:r>
          </w:p>
        </w:tc>
        <w:tc>
          <w:tcPr>
            <w:tcW w:w="0" w:type="auto"/>
          </w:tcPr>
          <w:p w14:paraId="0F8CFB37" w14:textId="4F3A7F75" w:rsidR="24A4E6F8" w:rsidRDefault="24A4E6F8" w:rsidP="24A4E6F8">
            <w:pPr>
              <w:jc w:val="center"/>
              <w:rPr>
                <w:sz w:val="24"/>
                <w:szCs w:val="24"/>
              </w:rPr>
            </w:pPr>
            <w:r w:rsidRPr="24A4E6F8">
              <w:rPr>
                <w:sz w:val="24"/>
                <w:szCs w:val="24"/>
              </w:rPr>
              <w:t>16/20 (80%)</w:t>
            </w:r>
          </w:p>
        </w:tc>
        <w:tc>
          <w:tcPr>
            <w:tcW w:w="0" w:type="auto"/>
          </w:tcPr>
          <w:p w14:paraId="5A84C45F" w14:textId="46D9DCC6" w:rsidR="24A4E6F8" w:rsidRDefault="24A4E6F8" w:rsidP="24A4E6F8">
            <w:pPr>
              <w:jc w:val="center"/>
              <w:rPr>
                <w:sz w:val="24"/>
                <w:szCs w:val="24"/>
              </w:rPr>
            </w:pPr>
            <w:r w:rsidRPr="24A4E6F8">
              <w:rPr>
                <w:sz w:val="24"/>
                <w:szCs w:val="24"/>
              </w:rPr>
              <w:t>16/18</w:t>
            </w:r>
            <w:r w:rsidRPr="24A4E6F8">
              <w:rPr>
                <w:sz w:val="24"/>
                <w:szCs w:val="24"/>
                <w:vertAlign w:val="superscript"/>
              </w:rPr>
              <w:t>a</w:t>
            </w:r>
            <w:r w:rsidRPr="24A4E6F8">
              <w:rPr>
                <w:sz w:val="24"/>
                <w:szCs w:val="24"/>
              </w:rPr>
              <w:t xml:space="preserve"> (88.9%)</w:t>
            </w:r>
          </w:p>
        </w:tc>
        <w:tc>
          <w:tcPr>
            <w:tcW w:w="0" w:type="auto"/>
          </w:tcPr>
          <w:p w14:paraId="023D56AF" w14:textId="30C4658F" w:rsidR="24A4E6F8" w:rsidRDefault="24A4E6F8" w:rsidP="24A4E6F8">
            <w:pPr>
              <w:jc w:val="center"/>
              <w:rPr>
                <w:sz w:val="24"/>
                <w:szCs w:val="24"/>
              </w:rPr>
            </w:pPr>
            <w:r w:rsidRPr="24A4E6F8">
              <w:rPr>
                <w:sz w:val="24"/>
                <w:szCs w:val="24"/>
              </w:rPr>
              <w:t>15/19</w:t>
            </w:r>
            <w:r w:rsidRPr="24A4E6F8">
              <w:rPr>
                <w:sz w:val="24"/>
                <w:szCs w:val="24"/>
                <w:vertAlign w:val="superscript"/>
              </w:rPr>
              <w:t>b</w:t>
            </w:r>
            <w:r w:rsidRPr="24A4E6F8">
              <w:rPr>
                <w:sz w:val="24"/>
                <w:szCs w:val="24"/>
              </w:rPr>
              <w:t xml:space="preserve"> (78.9%)</w:t>
            </w:r>
          </w:p>
        </w:tc>
        <w:tc>
          <w:tcPr>
            <w:tcW w:w="0" w:type="auto"/>
          </w:tcPr>
          <w:p w14:paraId="6B799967" w14:textId="11DED831" w:rsidR="24A4E6F8" w:rsidRDefault="24A4E6F8" w:rsidP="24A4E6F8">
            <w:pPr>
              <w:jc w:val="center"/>
              <w:rPr>
                <w:sz w:val="24"/>
                <w:szCs w:val="24"/>
              </w:rPr>
            </w:pPr>
            <w:r w:rsidRPr="24A4E6F8">
              <w:rPr>
                <w:sz w:val="24"/>
                <w:szCs w:val="24"/>
              </w:rPr>
              <w:t>16/19</w:t>
            </w:r>
            <w:r w:rsidRPr="24A4E6F8">
              <w:rPr>
                <w:sz w:val="24"/>
                <w:szCs w:val="24"/>
                <w:vertAlign w:val="superscript"/>
              </w:rPr>
              <w:t>c</w:t>
            </w:r>
            <w:r w:rsidRPr="24A4E6F8">
              <w:rPr>
                <w:sz w:val="24"/>
                <w:szCs w:val="24"/>
              </w:rPr>
              <w:t xml:space="preserve"> (84.2%)</w:t>
            </w:r>
          </w:p>
        </w:tc>
        <w:tc>
          <w:tcPr>
            <w:tcW w:w="0" w:type="auto"/>
          </w:tcPr>
          <w:p w14:paraId="21867092" w14:textId="344ACFF5" w:rsidR="24A4E6F8" w:rsidRDefault="24A4E6F8" w:rsidP="24A4E6F8">
            <w:pPr>
              <w:jc w:val="center"/>
              <w:rPr>
                <w:sz w:val="24"/>
                <w:szCs w:val="24"/>
              </w:rPr>
            </w:pPr>
            <w:r w:rsidRPr="24A4E6F8">
              <w:rPr>
                <w:sz w:val="24"/>
                <w:szCs w:val="24"/>
              </w:rPr>
              <w:t>0.261</w:t>
            </w:r>
          </w:p>
        </w:tc>
      </w:tr>
    </w:tbl>
    <w:p w14:paraId="52709F04" w14:textId="2FED955B" w:rsidR="00D23737" w:rsidRPr="00D23737" w:rsidRDefault="24A4E6F8" w:rsidP="24A4E6F8">
      <w:pPr>
        <w:spacing w:line="257" w:lineRule="auto"/>
        <w:rPr>
          <w:sz w:val="24"/>
          <w:szCs w:val="24"/>
        </w:rPr>
      </w:pPr>
      <w:r w:rsidRPr="24A4E6F8">
        <w:rPr>
          <w:sz w:val="24"/>
          <w:szCs w:val="24"/>
        </w:rPr>
        <w:t>FS=Ferric sulfate; ZOE=Zinc oxide-eugenol; CH=</w:t>
      </w:r>
      <w:proofErr w:type="spellStart"/>
      <w:r w:rsidRPr="24A4E6F8">
        <w:rPr>
          <w:sz w:val="24"/>
          <w:szCs w:val="24"/>
        </w:rPr>
        <w:t>Clacium</w:t>
      </w:r>
      <w:proofErr w:type="spellEnd"/>
      <w:r w:rsidRPr="24A4E6F8">
        <w:rPr>
          <w:sz w:val="24"/>
          <w:szCs w:val="24"/>
        </w:rPr>
        <w:t xml:space="preserve"> hydroxide; </w:t>
      </w:r>
      <w:proofErr w:type="spellStart"/>
      <w:r w:rsidRPr="24A4E6F8">
        <w:rPr>
          <w:sz w:val="24"/>
          <w:szCs w:val="24"/>
        </w:rPr>
        <w:t>NAOCl</w:t>
      </w:r>
      <w:proofErr w:type="spellEnd"/>
      <w:r w:rsidRPr="24A4E6F8">
        <w:rPr>
          <w:sz w:val="24"/>
          <w:szCs w:val="24"/>
        </w:rPr>
        <w:t xml:space="preserve">=Sodium hypochlorite. </w:t>
      </w:r>
      <w:r w:rsidRPr="24A4E6F8">
        <w:rPr>
          <w:sz w:val="24"/>
          <w:szCs w:val="24"/>
          <w:vertAlign w:val="superscript"/>
        </w:rPr>
        <w:t>A-</w:t>
      </w:r>
      <w:proofErr w:type="spellStart"/>
      <w:r w:rsidRPr="24A4E6F8">
        <w:rPr>
          <w:sz w:val="24"/>
          <w:szCs w:val="24"/>
          <w:vertAlign w:val="superscript"/>
        </w:rPr>
        <w:t>c</w:t>
      </w:r>
      <w:r w:rsidRPr="24A4E6F8">
        <w:rPr>
          <w:sz w:val="24"/>
          <w:szCs w:val="24"/>
        </w:rPr>
        <w:t>Number</w:t>
      </w:r>
      <w:proofErr w:type="spellEnd"/>
      <w:r w:rsidRPr="24A4E6F8">
        <w:rPr>
          <w:sz w:val="24"/>
          <w:szCs w:val="24"/>
        </w:rPr>
        <w:t xml:space="preserve"> of evaluated teeth changed because of exfoliation. </w:t>
      </w:r>
      <w:r w:rsidRPr="24A4E6F8">
        <w:rPr>
          <w:rFonts w:ascii="Calibri" w:eastAsia="Calibri" w:hAnsi="Calibri" w:cs="Calibri"/>
          <w:vertAlign w:val="superscript"/>
        </w:rPr>
        <w:t>†</w:t>
      </w:r>
      <w:r w:rsidRPr="24A4E6F8">
        <w:rPr>
          <w:rFonts w:ascii="Calibri" w:eastAsia="Calibri" w:hAnsi="Calibri" w:cs="Calibri"/>
        </w:rPr>
        <w:t xml:space="preserve">One of the teeth was extracted because of pain and periapical pathosis. </w:t>
      </w:r>
      <w:proofErr w:type="spellStart"/>
      <w:r w:rsidRPr="24A4E6F8">
        <w:rPr>
          <w:rFonts w:ascii="Calibri" w:eastAsia="Calibri" w:hAnsi="Calibri" w:cs="Calibri"/>
          <w:vertAlign w:val="superscript"/>
        </w:rPr>
        <w:t>Δ</w:t>
      </w:r>
      <w:r w:rsidRPr="24A4E6F8">
        <w:rPr>
          <w:rFonts w:ascii="Calibri" w:eastAsia="Calibri" w:hAnsi="Calibri" w:cs="Calibri"/>
        </w:rPr>
        <w:t>Two</w:t>
      </w:r>
      <w:proofErr w:type="spellEnd"/>
      <w:r w:rsidRPr="24A4E6F8">
        <w:rPr>
          <w:rFonts w:ascii="Calibri" w:eastAsia="Calibri" w:hAnsi="Calibri" w:cs="Calibri"/>
        </w:rPr>
        <w:t xml:space="preserve"> of the teeth were extracted because of pain and periapical pathosis. </w:t>
      </w:r>
    </w:p>
    <w:p w14:paraId="3E38A704" w14:textId="77777777" w:rsidR="00DF49A1" w:rsidRDefault="00DF49A1" w:rsidP="24A4E6F8">
      <w:pPr>
        <w:rPr>
          <w:vanish/>
          <w:sz w:val="24"/>
          <w:szCs w:val="24"/>
        </w:rPr>
        <w:sectPr w:rsidR="00DF49A1" w:rsidSect="00DF49A1">
          <w:pgSz w:w="15840" w:h="12240" w:orient="landscape"/>
          <w:pgMar w:top="1080" w:right="1080" w:bottom="1080" w:left="1080" w:header="720" w:footer="720" w:gutter="0"/>
          <w:cols w:space="720"/>
          <w:docGrid w:linePitch="360"/>
        </w:sectPr>
      </w:pPr>
    </w:p>
    <w:p w14:paraId="7F618F7C" w14:textId="499F97CD" w:rsidR="00D23737" w:rsidRPr="00D23737" w:rsidRDefault="00DF49A1" w:rsidP="00DF49A1">
      <w:pPr>
        <w:pStyle w:val="Heading1"/>
        <w:rPr>
          <w:rFonts w:cstheme="minorHAnsi"/>
        </w:rPr>
      </w:pPr>
      <w:r>
        <w:rPr>
          <w:rFonts w:cstheme="minorHAnsi"/>
        </w:rPr>
        <w:t>Discussion</w:t>
      </w:r>
    </w:p>
    <w:p w14:paraId="795CAE54" w14:textId="568C1630" w:rsidR="00687BFC" w:rsidRDefault="00D23737" w:rsidP="00D23737">
      <w:pPr>
        <w:rPr>
          <w:rFonts w:cstheme="minorHAnsi"/>
          <w:sz w:val="24"/>
          <w:szCs w:val="24"/>
        </w:rPr>
      </w:pPr>
      <w:bookmarkStart w:id="17" w:name="Discussion"/>
      <w:bookmarkEnd w:id="17"/>
      <w:r w:rsidRPr="00D23737">
        <w:rPr>
          <w:rFonts w:cstheme="minorHAnsi"/>
          <w:sz w:val="24"/>
          <w:szCs w:val="24"/>
        </w:rPr>
        <w:t>Hemorrhage control following coronal pulp amputation is significant for the success of pulpotomy treatment. Prolonged bleeding may be a sign of pulpal inflammation which may diminish the healing capacity of the pulp. It has been suggested that pulp capping materials should not be placed over a bleeding pulp or a clinically observable blood clot, as it can be a medium for bacterial growth.</w:t>
      </w:r>
      <w:bookmarkStart w:id="18" w:name="ft16"/>
      <w:r w:rsidRPr="000B30BB">
        <w:rPr>
          <w:rFonts w:cstheme="minorHAnsi"/>
          <w:sz w:val="24"/>
          <w:szCs w:val="24"/>
          <w:vertAlign w:val="superscript"/>
        </w:rPr>
        <w:t>[16]</w:t>
      </w:r>
      <w:bookmarkEnd w:id="18"/>
      <w:r w:rsidRPr="00D23737">
        <w:rPr>
          <w:rFonts w:cstheme="minorHAnsi"/>
          <w:sz w:val="24"/>
          <w:szCs w:val="24"/>
        </w:rPr>
        <w:t xml:space="preserve"> Moreover, during pulpal hemorrhage, erythrocytes within the pulp tissue would be hemolyzed to hemosiderin by macrophages. Hemosiderin, in excessive amounts, is detrimental to pulp vitality.</w:t>
      </w:r>
      <w:r w:rsidRPr="000B30BB">
        <w:rPr>
          <w:rFonts w:cstheme="minorHAnsi"/>
          <w:sz w:val="24"/>
          <w:szCs w:val="24"/>
          <w:vertAlign w:val="superscript"/>
        </w:rPr>
        <w:t>[3]</w:t>
      </w:r>
      <w:r w:rsidRPr="00D23737">
        <w:rPr>
          <w:rFonts w:cstheme="minorHAnsi"/>
          <w:sz w:val="24"/>
          <w:szCs w:val="24"/>
        </w:rPr>
        <w:br/>
      </w:r>
      <w:r w:rsidRPr="00D23737">
        <w:rPr>
          <w:rFonts w:cstheme="minorHAnsi"/>
          <w:sz w:val="24"/>
          <w:szCs w:val="24"/>
        </w:rPr>
        <w:br/>
        <w:t>FS is commonly used as a hemostatic agent in dentistry, yet its exact mechanism is not fully understood. The metal–protein clot that forms at the surface upon contact with the solution has been suggested to control the hemorrhage. In pulpal procedures, this clot may also act as a barrier for irritative substances that cause inflammation and internal resorption.</w:t>
      </w:r>
      <w:bookmarkStart w:id="19" w:name="ft17"/>
      <w:r w:rsidRPr="000B30BB">
        <w:rPr>
          <w:rFonts w:cstheme="minorHAnsi"/>
          <w:sz w:val="24"/>
          <w:szCs w:val="24"/>
          <w:vertAlign w:val="superscript"/>
        </w:rPr>
        <w:t>[17]</w:t>
      </w:r>
      <w:bookmarkEnd w:id="19"/>
      <w:r w:rsidRPr="00D23737">
        <w:rPr>
          <w:rFonts w:cstheme="minorHAnsi"/>
          <w:sz w:val="24"/>
          <w:szCs w:val="24"/>
        </w:rPr>
        <w:t xml:space="preserve"> FS pulpotomies in primary molars using ZOE as base material have yielded clinical and radiographical success rates ranging from 85% to 100% and from 62% to 100% for the first year, respectively.</w:t>
      </w:r>
      <w:r w:rsidRPr="000B30BB">
        <w:rPr>
          <w:rFonts w:cstheme="minorHAnsi"/>
          <w:sz w:val="24"/>
          <w:szCs w:val="24"/>
          <w:vertAlign w:val="superscript"/>
        </w:rPr>
        <w:t>[3]</w:t>
      </w:r>
      <w:bookmarkEnd w:id="4"/>
      <w:r w:rsidRPr="00D23737">
        <w:rPr>
          <w:rFonts w:cstheme="minorHAnsi"/>
          <w:sz w:val="24"/>
          <w:szCs w:val="24"/>
          <w:vertAlign w:val="superscript"/>
        </w:rPr>
        <w:t>,</w:t>
      </w:r>
      <w:r w:rsidRPr="000B30BB">
        <w:rPr>
          <w:rFonts w:cstheme="minorHAnsi"/>
          <w:sz w:val="24"/>
          <w:szCs w:val="24"/>
          <w:vertAlign w:val="superscript"/>
        </w:rPr>
        <w:t>[6]</w:t>
      </w:r>
      <w:r w:rsidRPr="00D23737">
        <w:rPr>
          <w:rFonts w:cstheme="minorHAnsi"/>
          <w:sz w:val="24"/>
          <w:szCs w:val="24"/>
          <w:vertAlign w:val="superscript"/>
        </w:rPr>
        <w:t>,</w:t>
      </w:r>
      <w:bookmarkStart w:id="20" w:name="ft18"/>
      <w:r w:rsidRPr="000B30BB">
        <w:rPr>
          <w:rFonts w:cstheme="minorHAnsi"/>
          <w:sz w:val="24"/>
          <w:szCs w:val="24"/>
          <w:vertAlign w:val="superscript"/>
        </w:rPr>
        <w:t>[18]</w:t>
      </w:r>
      <w:r w:rsidRPr="00D23737">
        <w:rPr>
          <w:rFonts w:cstheme="minorHAnsi"/>
          <w:sz w:val="24"/>
          <w:szCs w:val="24"/>
          <w:vertAlign w:val="superscript"/>
        </w:rPr>
        <w:t>,</w:t>
      </w:r>
      <w:bookmarkStart w:id="21" w:name="ft19"/>
      <w:r w:rsidRPr="000B30BB">
        <w:rPr>
          <w:rFonts w:cstheme="minorHAnsi"/>
          <w:sz w:val="24"/>
          <w:szCs w:val="24"/>
          <w:vertAlign w:val="superscript"/>
        </w:rPr>
        <w:t>[19]</w:t>
      </w:r>
      <w:bookmarkEnd w:id="21"/>
      <w:r w:rsidRPr="00D23737">
        <w:rPr>
          <w:rFonts w:cstheme="minorHAnsi"/>
          <w:sz w:val="24"/>
          <w:szCs w:val="24"/>
          <w:vertAlign w:val="superscript"/>
        </w:rPr>
        <w:t>,</w:t>
      </w:r>
      <w:bookmarkStart w:id="22" w:name="ft20"/>
      <w:r w:rsidRPr="000B30BB">
        <w:rPr>
          <w:rFonts w:cstheme="minorHAnsi"/>
          <w:sz w:val="24"/>
          <w:szCs w:val="24"/>
          <w:vertAlign w:val="superscript"/>
        </w:rPr>
        <w:t>[20]</w:t>
      </w:r>
      <w:bookmarkEnd w:id="22"/>
      <w:r w:rsidRPr="00D23737">
        <w:rPr>
          <w:rFonts w:cstheme="minorHAnsi"/>
          <w:sz w:val="24"/>
          <w:szCs w:val="24"/>
          <w:vertAlign w:val="superscript"/>
        </w:rPr>
        <w:t>,</w:t>
      </w:r>
      <w:bookmarkStart w:id="23" w:name="ft21"/>
      <w:r w:rsidRPr="000B30BB">
        <w:rPr>
          <w:rFonts w:cstheme="minorHAnsi"/>
          <w:sz w:val="24"/>
          <w:szCs w:val="24"/>
          <w:vertAlign w:val="superscript"/>
        </w:rPr>
        <w:t>[21]</w:t>
      </w:r>
      <w:r w:rsidRPr="00D23737">
        <w:rPr>
          <w:rFonts w:cstheme="minorHAnsi"/>
          <w:sz w:val="24"/>
          <w:szCs w:val="24"/>
        </w:rPr>
        <w:t xml:space="preserve"> All the teeth in these studies were restored with SSCs, as in this study. The clinical and radiographical success rates in FS-ZOE group were found to be comparable with the results of those studies cited above.</w:t>
      </w:r>
      <w:r w:rsidRPr="00D23737">
        <w:rPr>
          <w:rFonts w:cstheme="minorHAnsi"/>
          <w:sz w:val="24"/>
          <w:szCs w:val="24"/>
        </w:rPr>
        <w:br/>
      </w:r>
      <w:r w:rsidRPr="00D23737">
        <w:rPr>
          <w:rFonts w:cstheme="minorHAnsi"/>
          <w:sz w:val="24"/>
          <w:szCs w:val="24"/>
        </w:rPr>
        <w:br/>
        <w:t>In Group 2, FS application was followed by placement of CH paste as a base material. The clinical and radiographic success rates at 12</w:t>
      </w:r>
      <w:r w:rsidRPr="00D23737">
        <w:rPr>
          <w:rFonts w:cstheme="minorHAnsi"/>
          <w:sz w:val="24"/>
          <w:szCs w:val="24"/>
          <w:vertAlign w:val="superscript"/>
        </w:rPr>
        <w:t>th</w:t>
      </w:r>
      <w:r w:rsidRPr="00D23737">
        <w:rPr>
          <w:rFonts w:cstheme="minorHAnsi"/>
          <w:sz w:val="24"/>
          <w:szCs w:val="24"/>
        </w:rPr>
        <w:t xml:space="preserve"> month in this were 94.4% and 88.9%, respectively. Slightly different results were obtained in a study by Markovic </w:t>
      </w:r>
      <w:proofErr w:type="gramStart"/>
      <w:r w:rsidRPr="00D23737">
        <w:rPr>
          <w:rFonts w:cstheme="minorHAnsi"/>
          <w:i/>
          <w:iCs/>
          <w:sz w:val="24"/>
          <w:szCs w:val="24"/>
        </w:rPr>
        <w:t>et al.</w:t>
      </w:r>
      <w:bookmarkStart w:id="24" w:name="ft22"/>
      <w:r w:rsidRPr="000B30BB">
        <w:rPr>
          <w:rFonts w:cstheme="minorHAnsi"/>
          <w:sz w:val="24"/>
          <w:szCs w:val="24"/>
          <w:vertAlign w:val="superscript"/>
        </w:rPr>
        <w:t>[</w:t>
      </w:r>
      <w:proofErr w:type="gramEnd"/>
      <w:r w:rsidRPr="000B30BB">
        <w:rPr>
          <w:rFonts w:cstheme="minorHAnsi"/>
          <w:sz w:val="24"/>
          <w:szCs w:val="24"/>
          <w:vertAlign w:val="superscript"/>
        </w:rPr>
        <w:t>22]</w:t>
      </w:r>
      <w:bookmarkEnd w:id="24"/>
      <w:r w:rsidRPr="00D23737">
        <w:rPr>
          <w:rFonts w:cstheme="minorHAnsi"/>
          <w:sz w:val="24"/>
          <w:szCs w:val="24"/>
        </w:rPr>
        <w:t xml:space="preserve"> Their corresponding rates were 89% and 81% after 18-month evaluation period. In this study, the authors have chosen amalgam for restoration following pulpotomy, while this study used SSCs for final restoration of the teeth.</w:t>
      </w:r>
      <w:r w:rsidRPr="00D23737">
        <w:rPr>
          <w:rFonts w:cstheme="minorHAnsi"/>
          <w:sz w:val="24"/>
          <w:szCs w:val="24"/>
        </w:rPr>
        <w:br/>
      </w:r>
      <w:r w:rsidRPr="00D23737">
        <w:rPr>
          <w:rFonts w:cstheme="minorHAnsi"/>
          <w:sz w:val="24"/>
          <w:szCs w:val="24"/>
        </w:rPr>
        <w:br/>
        <w:t>Previous studies revealed some negative aspects of ZOE as a base material in FS pulpotomies.</w:t>
      </w:r>
      <w:r w:rsidRPr="000B30BB">
        <w:rPr>
          <w:rFonts w:cstheme="minorHAnsi"/>
          <w:sz w:val="24"/>
          <w:szCs w:val="24"/>
          <w:vertAlign w:val="superscript"/>
        </w:rPr>
        <w:t>[18]</w:t>
      </w:r>
      <w:bookmarkEnd w:id="20"/>
      <w:r w:rsidRPr="00D23737">
        <w:rPr>
          <w:rFonts w:cstheme="minorHAnsi"/>
          <w:sz w:val="24"/>
          <w:szCs w:val="24"/>
          <w:vertAlign w:val="superscript"/>
        </w:rPr>
        <w:t>,</w:t>
      </w:r>
      <w:bookmarkStart w:id="25" w:name="ft23"/>
      <w:r w:rsidRPr="000B30BB">
        <w:rPr>
          <w:rFonts w:cstheme="minorHAnsi"/>
          <w:sz w:val="24"/>
          <w:szCs w:val="24"/>
          <w:vertAlign w:val="superscript"/>
        </w:rPr>
        <w:t>[23]</w:t>
      </w:r>
      <w:r w:rsidRPr="00D23737">
        <w:rPr>
          <w:rFonts w:cstheme="minorHAnsi"/>
          <w:sz w:val="24"/>
          <w:szCs w:val="24"/>
        </w:rPr>
        <w:t xml:space="preserve"> Given the existing paucity of information, one of the aims of this study was to compare the effects of ZOE and CH as base materials on the success of FS pulpotomy. Although statistically not significant, when compared with ZOE, the application of CH as a base material after hemorrhage control with FS led to slightly better clinical (100% vs. 95%) and radiographical (88.9% vs. 80%) success.</w:t>
      </w:r>
      <w:r w:rsidRPr="00D23737">
        <w:rPr>
          <w:rFonts w:cstheme="minorHAnsi"/>
          <w:sz w:val="24"/>
          <w:szCs w:val="24"/>
        </w:rPr>
        <w:br/>
      </w:r>
      <w:r w:rsidRPr="00D23737">
        <w:rPr>
          <w:rFonts w:cstheme="minorHAnsi"/>
          <w:sz w:val="24"/>
          <w:szCs w:val="24"/>
        </w:rPr>
        <w:br/>
        <w:t xml:space="preserve">Unlike FS, </w:t>
      </w:r>
      <w:proofErr w:type="spellStart"/>
      <w:r w:rsidRPr="00D23737">
        <w:rPr>
          <w:rFonts w:cstheme="minorHAnsi"/>
          <w:sz w:val="24"/>
          <w:szCs w:val="24"/>
        </w:rPr>
        <w:t>NaOCl</w:t>
      </w:r>
      <w:proofErr w:type="spellEnd"/>
      <w:r w:rsidRPr="00D23737">
        <w:rPr>
          <w:rFonts w:cstheme="minorHAnsi"/>
          <w:sz w:val="24"/>
          <w:szCs w:val="24"/>
        </w:rPr>
        <w:t xml:space="preserve"> selectively dissolves the superficial necrotic pulp tissue and establishes a dentin–pulp interface free of biofilm before placement of a base material.</w:t>
      </w:r>
      <w:r w:rsidRPr="000B30BB">
        <w:rPr>
          <w:rFonts w:cstheme="minorHAnsi"/>
          <w:sz w:val="24"/>
          <w:szCs w:val="24"/>
          <w:vertAlign w:val="superscript"/>
        </w:rPr>
        <w:t>[7]</w:t>
      </w:r>
      <w:bookmarkEnd w:id="8"/>
      <w:r w:rsidRPr="00D23737">
        <w:rPr>
          <w:rFonts w:cstheme="minorHAnsi"/>
          <w:sz w:val="24"/>
          <w:szCs w:val="24"/>
          <w:vertAlign w:val="superscript"/>
        </w:rPr>
        <w:t>,</w:t>
      </w:r>
      <w:bookmarkStart w:id="26" w:name="ft24"/>
      <w:r w:rsidRPr="000B30BB">
        <w:rPr>
          <w:rFonts w:cstheme="minorHAnsi"/>
          <w:sz w:val="24"/>
          <w:szCs w:val="24"/>
          <w:vertAlign w:val="superscript"/>
        </w:rPr>
        <w:t>[24]</w:t>
      </w:r>
      <w:bookmarkEnd w:id="26"/>
      <w:r w:rsidRPr="00D23737">
        <w:rPr>
          <w:rFonts w:cstheme="minorHAnsi"/>
          <w:sz w:val="24"/>
          <w:szCs w:val="24"/>
          <w:vertAlign w:val="superscript"/>
        </w:rPr>
        <w:t>,</w:t>
      </w:r>
      <w:bookmarkStart w:id="27" w:name="ft25"/>
      <w:r w:rsidRPr="000B30BB">
        <w:rPr>
          <w:rFonts w:cstheme="minorHAnsi"/>
          <w:sz w:val="24"/>
          <w:szCs w:val="24"/>
          <w:vertAlign w:val="superscript"/>
        </w:rPr>
        <w:t>[25]</w:t>
      </w:r>
      <w:bookmarkEnd w:id="27"/>
      <w:r w:rsidRPr="00D23737">
        <w:rPr>
          <w:rFonts w:cstheme="minorHAnsi"/>
          <w:sz w:val="24"/>
          <w:szCs w:val="24"/>
          <w:vertAlign w:val="superscript"/>
        </w:rPr>
        <w:t>,</w:t>
      </w:r>
      <w:bookmarkStart w:id="28" w:name="ft26"/>
      <w:r w:rsidRPr="000B30BB">
        <w:rPr>
          <w:rFonts w:cstheme="minorHAnsi"/>
          <w:sz w:val="24"/>
          <w:szCs w:val="24"/>
          <w:vertAlign w:val="superscript"/>
        </w:rPr>
        <w:t>[26]</w:t>
      </w:r>
      <w:bookmarkEnd w:id="28"/>
      <w:r w:rsidRPr="00D23737">
        <w:rPr>
          <w:rFonts w:cstheme="minorHAnsi"/>
          <w:sz w:val="24"/>
          <w:szCs w:val="24"/>
        </w:rPr>
        <w:t xml:space="preserve"> Its application at various concentrations and durations as a pulpal hemorrhage control agent in both vital </w:t>
      </w:r>
      <w:proofErr w:type="spellStart"/>
      <w:r w:rsidRPr="00D23737">
        <w:rPr>
          <w:rFonts w:cstheme="minorHAnsi"/>
          <w:sz w:val="24"/>
          <w:szCs w:val="24"/>
        </w:rPr>
        <w:t>noncarious</w:t>
      </w:r>
      <w:proofErr w:type="spellEnd"/>
      <w:r w:rsidRPr="00D23737">
        <w:rPr>
          <w:rFonts w:cstheme="minorHAnsi"/>
          <w:sz w:val="24"/>
          <w:szCs w:val="24"/>
        </w:rPr>
        <w:t xml:space="preserve"> and carious pulps has led to favorable results.</w:t>
      </w:r>
      <w:bookmarkStart w:id="29" w:name="ft27"/>
      <w:r w:rsidRPr="000B30BB">
        <w:rPr>
          <w:rFonts w:cstheme="minorHAnsi"/>
          <w:sz w:val="24"/>
          <w:szCs w:val="24"/>
          <w:vertAlign w:val="superscript"/>
        </w:rPr>
        <w:t>[27]</w:t>
      </w:r>
      <w:bookmarkEnd w:id="29"/>
      <w:r w:rsidRPr="00D23737">
        <w:rPr>
          <w:rFonts w:cstheme="minorHAnsi"/>
          <w:sz w:val="24"/>
          <w:szCs w:val="24"/>
          <w:vertAlign w:val="superscript"/>
        </w:rPr>
        <w:t>,</w:t>
      </w:r>
      <w:bookmarkStart w:id="30" w:name="ft28"/>
      <w:r w:rsidRPr="000B30BB">
        <w:rPr>
          <w:rFonts w:cstheme="minorHAnsi"/>
          <w:sz w:val="24"/>
          <w:szCs w:val="24"/>
          <w:vertAlign w:val="superscript"/>
        </w:rPr>
        <w:t>[28]</w:t>
      </w:r>
      <w:bookmarkEnd w:id="30"/>
      <w:r w:rsidRPr="00D23737">
        <w:rPr>
          <w:rFonts w:cstheme="minorHAnsi"/>
          <w:sz w:val="24"/>
          <w:szCs w:val="24"/>
          <w:vertAlign w:val="superscript"/>
        </w:rPr>
        <w:t>,</w:t>
      </w:r>
      <w:bookmarkStart w:id="31" w:name="ft29"/>
      <w:r w:rsidRPr="000B30BB">
        <w:rPr>
          <w:rFonts w:cstheme="minorHAnsi"/>
          <w:sz w:val="24"/>
          <w:szCs w:val="24"/>
          <w:vertAlign w:val="superscript"/>
        </w:rPr>
        <w:t>[29]</w:t>
      </w:r>
      <w:bookmarkEnd w:id="31"/>
      <w:r w:rsidRPr="00D23737">
        <w:rPr>
          <w:rFonts w:cstheme="minorHAnsi"/>
          <w:sz w:val="24"/>
          <w:szCs w:val="24"/>
        </w:rPr>
        <w:t xml:space="preserve"> Primary molar pulpotomy studies done with </w:t>
      </w:r>
      <w:proofErr w:type="spellStart"/>
      <w:r w:rsidRPr="00D23737">
        <w:rPr>
          <w:rFonts w:cstheme="minorHAnsi"/>
          <w:sz w:val="24"/>
          <w:szCs w:val="24"/>
        </w:rPr>
        <w:t>NaOCl</w:t>
      </w:r>
      <w:proofErr w:type="spellEnd"/>
      <w:r w:rsidRPr="00D23737">
        <w:rPr>
          <w:rFonts w:cstheme="minorHAnsi"/>
          <w:sz w:val="24"/>
          <w:szCs w:val="24"/>
        </w:rPr>
        <w:t xml:space="preserve"> and ZOE have reported clinical and radiographical success rates ranging from 95% to 100% and from 80% to 96% for the first year, respectively.</w:t>
      </w:r>
      <w:r w:rsidRPr="000B30BB">
        <w:rPr>
          <w:rFonts w:cstheme="minorHAnsi"/>
          <w:sz w:val="24"/>
          <w:szCs w:val="24"/>
          <w:vertAlign w:val="superscript"/>
        </w:rPr>
        <w:t>[6]</w:t>
      </w:r>
      <w:r w:rsidRPr="00D23737">
        <w:rPr>
          <w:rFonts w:cstheme="minorHAnsi"/>
          <w:sz w:val="24"/>
          <w:szCs w:val="24"/>
          <w:vertAlign w:val="superscript"/>
        </w:rPr>
        <w:t>,</w:t>
      </w:r>
      <w:r w:rsidRPr="000B30BB">
        <w:rPr>
          <w:rFonts w:cstheme="minorHAnsi"/>
          <w:sz w:val="24"/>
          <w:szCs w:val="24"/>
          <w:vertAlign w:val="superscript"/>
        </w:rPr>
        <w:t>[21]</w:t>
      </w:r>
      <w:r w:rsidRPr="00D23737">
        <w:rPr>
          <w:rFonts w:cstheme="minorHAnsi"/>
          <w:sz w:val="24"/>
          <w:szCs w:val="24"/>
          <w:vertAlign w:val="superscript"/>
        </w:rPr>
        <w:t>,</w:t>
      </w:r>
      <w:bookmarkStart w:id="32" w:name="ft30"/>
      <w:r w:rsidRPr="000B30BB">
        <w:rPr>
          <w:rFonts w:cstheme="minorHAnsi"/>
          <w:sz w:val="24"/>
          <w:szCs w:val="24"/>
          <w:vertAlign w:val="superscript"/>
        </w:rPr>
        <w:t>[30]</w:t>
      </w:r>
      <w:r w:rsidRPr="00D23737">
        <w:rPr>
          <w:rFonts w:cstheme="minorHAnsi"/>
          <w:sz w:val="24"/>
          <w:szCs w:val="24"/>
          <w:vertAlign w:val="superscript"/>
        </w:rPr>
        <w:t>,</w:t>
      </w:r>
      <w:bookmarkStart w:id="33" w:name="ft31"/>
      <w:r w:rsidRPr="000B30BB">
        <w:rPr>
          <w:rFonts w:cstheme="minorHAnsi"/>
          <w:sz w:val="24"/>
          <w:szCs w:val="24"/>
          <w:vertAlign w:val="superscript"/>
        </w:rPr>
        <w:t>[31]</w:t>
      </w:r>
      <w:r w:rsidRPr="00D23737">
        <w:rPr>
          <w:rFonts w:cstheme="minorHAnsi"/>
          <w:sz w:val="24"/>
          <w:szCs w:val="24"/>
          <w:vertAlign w:val="superscript"/>
        </w:rPr>
        <w:t>,</w:t>
      </w:r>
      <w:bookmarkStart w:id="34" w:name="ft32"/>
      <w:r w:rsidRPr="000B30BB">
        <w:rPr>
          <w:rFonts w:cstheme="minorHAnsi"/>
          <w:sz w:val="24"/>
          <w:szCs w:val="24"/>
          <w:vertAlign w:val="superscript"/>
        </w:rPr>
        <w:t>[32]</w:t>
      </w:r>
      <w:r w:rsidRPr="00D23737">
        <w:rPr>
          <w:rFonts w:cstheme="minorHAnsi"/>
          <w:sz w:val="24"/>
          <w:szCs w:val="24"/>
          <w:vertAlign w:val="superscript"/>
        </w:rPr>
        <w:t>,</w:t>
      </w:r>
      <w:bookmarkStart w:id="35" w:name="ft33"/>
      <w:r w:rsidRPr="000B30BB">
        <w:rPr>
          <w:rFonts w:cstheme="minorHAnsi"/>
          <w:sz w:val="24"/>
          <w:szCs w:val="24"/>
          <w:vertAlign w:val="superscript"/>
        </w:rPr>
        <w:t>[33]</w:t>
      </w:r>
      <w:r w:rsidRPr="00D23737">
        <w:rPr>
          <w:rFonts w:cstheme="minorHAnsi"/>
          <w:sz w:val="24"/>
          <w:szCs w:val="24"/>
          <w:vertAlign w:val="superscript"/>
        </w:rPr>
        <w:t>,</w:t>
      </w:r>
      <w:bookmarkStart w:id="36" w:name="ft34"/>
      <w:r w:rsidRPr="000B30BB">
        <w:rPr>
          <w:rFonts w:cstheme="minorHAnsi"/>
          <w:sz w:val="24"/>
          <w:szCs w:val="24"/>
          <w:vertAlign w:val="superscript"/>
        </w:rPr>
        <w:t>[34]</w:t>
      </w:r>
      <w:r w:rsidRPr="00D23737">
        <w:rPr>
          <w:rFonts w:cstheme="minorHAnsi"/>
          <w:sz w:val="24"/>
          <w:szCs w:val="24"/>
        </w:rPr>
        <w:t xml:space="preserve"> In these studies, </w:t>
      </w:r>
      <w:proofErr w:type="spellStart"/>
      <w:r w:rsidRPr="00D23737">
        <w:rPr>
          <w:rFonts w:cstheme="minorHAnsi"/>
          <w:sz w:val="24"/>
          <w:szCs w:val="24"/>
        </w:rPr>
        <w:t>NaOCl</w:t>
      </w:r>
      <w:proofErr w:type="spellEnd"/>
      <w:r w:rsidRPr="00D23737">
        <w:rPr>
          <w:rFonts w:cstheme="minorHAnsi"/>
          <w:sz w:val="24"/>
          <w:szCs w:val="24"/>
        </w:rPr>
        <w:t xml:space="preserve"> was used at concentrations of 3%,</w:t>
      </w:r>
      <w:r w:rsidRPr="000B30BB">
        <w:rPr>
          <w:rFonts w:cstheme="minorHAnsi"/>
          <w:sz w:val="24"/>
          <w:szCs w:val="24"/>
          <w:vertAlign w:val="superscript"/>
        </w:rPr>
        <w:t>[31]</w:t>
      </w:r>
      <w:r w:rsidRPr="00D23737">
        <w:rPr>
          <w:rFonts w:cstheme="minorHAnsi"/>
          <w:sz w:val="24"/>
          <w:szCs w:val="24"/>
          <w:vertAlign w:val="superscript"/>
        </w:rPr>
        <w:t>,</w:t>
      </w:r>
      <w:r w:rsidRPr="000B30BB">
        <w:rPr>
          <w:rFonts w:cstheme="minorHAnsi"/>
          <w:sz w:val="24"/>
          <w:szCs w:val="24"/>
          <w:vertAlign w:val="superscript"/>
        </w:rPr>
        <w:t>[32]</w:t>
      </w:r>
      <w:r w:rsidRPr="00D23737">
        <w:rPr>
          <w:rFonts w:cstheme="minorHAnsi"/>
          <w:sz w:val="24"/>
          <w:szCs w:val="24"/>
        </w:rPr>
        <w:t xml:space="preserve"> 5%,</w:t>
      </w:r>
      <w:r w:rsidRPr="000B30BB">
        <w:rPr>
          <w:rFonts w:cstheme="minorHAnsi"/>
          <w:sz w:val="24"/>
          <w:szCs w:val="24"/>
          <w:vertAlign w:val="superscript"/>
        </w:rPr>
        <w:t>[6]</w:t>
      </w:r>
      <w:r w:rsidRPr="00D23737">
        <w:rPr>
          <w:rFonts w:cstheme="minorHAnsi"/>
          <w:sz w:val="24"/>
          <w:szCs w:val="24"/>
          <w:vertAlign w:val="superscript"/>
        </w:rPr>
        <w:t>,</w:t>
      </w:r>
      <w:r w:rsidRPr="000B30BB">
        <w:rPr>
          <w:rFonts w:cstheme="minorHAnsi"/>
          <w:sz w:val="24"/>
          <w:szCs w:val="24"/>
          <w:vertAlign w:val="superscript"/>
        </w:rPr>
        <w:t>[30]</w:t>
      </w:r>
      <w:r w:rsidRPr="00D23737">
        <w:rPr>
          <w:rFonts w:cstheme="minorHAnsi"/>
          <w:sz w:val="24"/>
          <w:szCs w:val="24"/>
          <w:vertAlign w:val="superscript"/>
        </w:rPr>
        <w:t>,</w:t>
      </w:r>
      <w:r w:rsidRPr="000B30BB">
        <w:rPr>
          <w:rFonts w:cstheme="minorHAnsi"/>
          <w:sz w:val="24"/>
          <w:szCs w:val="24"/>
          <w:vertAlign w:val="superscript"/>
        </w:rPr>
        <w:t>[33]</w:t>
      </w:r>
      <w:r w:rsidRPr="00D23737">
        <w:rPr>
          <w:rFonts w:cstheme="minorHAnsi"/>
          <w:sz w:val="24"/>
          <w:szCs w:val="24"/>
          <w:vertAlign w:val="superscript"/>
        </w:rPr>
        <w:t>,</w:t>
      </w:r>
      <w:r w:rsidRPr="000B30BB">
        <w:rPr>
          <w:rFonts w:cstheme="minorHAnsi"/>
          <w:sz w:val="24"/>
          <w:szCs w:val="24"/>
          <w:vertAlign w:val="superscript"/>
        </w:rPr>
        <w:t>[34]</w:t>
      </w:r>
      <w:r w:rsidRPr="00D23737">
        <w:rPr>
          <w:rFonts w:cstheme="minorHAnsi"/>
          <w:sz w:val="24"/>
          <w:szCs w:val="24"/>
        </w:rPr>
        <w:t xml:space="preserve"> and 5.25%.</w:t>
      </w:r>
      <w:r w:rsidRPr="000B30BB">
        <w:rPr>
          <w:rFonts w:cstheme="minorHAnsi"/>
          <w:sz w:val="24"/>
          <w:szCs w:val="24"/>
          <w:vertAlign w:val="superscript"/>
        </w:rPr>
        <w:t>[21]</w:t>
      </w:r>
      <w:r w:rsidRPr="00D23737">
        <w:rPr>
          <w:rFonts w:cstheme="minorHAnsi"/>
          <w:sz w:val="24"/>
          <w:szCs w:val="24"/>
        </w:rPr>
        <w:t xml:space="preserve"> Durations of use varied among studies: while 30-s application was mostly preferred,</w:t>
      </w:r>
      <w:r w:rsidRPr="000B30BB">
        <w:rPr>
          <w:rFonts w:cstheme="minorHAnsi"/>
          <w:sz w:val="24"/>
          <w:szCs w:val="24"/>
          <w:vertAlign w:val="superscript"/>
        </w:rPr>
        <w:t>[6]</w:t>
      </w:r>
      <w:r w:rsidRPr="00D23737">
        <w:rPr>
          <w:rFonts w:cstheme="minorHAnsi"/>
          <w:sz w:val="24"/>
          <w:szCs w:val="24"/>
          <w:vertAlign w:val="superscript"/>
        </w:rPr>
        <w:t>,</w:t>
      </w:r>
      <w:r w:rsidRPr="000B30BB">
        <w:rPr>
          <w:rFonts w:cstheme="minorHAnsi"/>
          <w:sz w:val="24"/>
          <w:szCs w:val="24"/>
          <w:vertAlign w:val="superscript"/>
        </w:rPr>
        <w:t>[30]</w:t>
      </w:r>
      <w:bookmarkEnd w:id="32"/>
      <w:r w:rsidRPr="00D23737">
        <w:rPr>
          <w:rFonts w:cstheme="minorHAnsi"/>
          <w:sz w:val="24"/>
          <w:szCs w:val="24"/>
          <w:vertAlign w:val="superscript"/>
        </w:rPr>
        <w:t>,</w:t>
      </w:r>
      <w:r w:rsidRPr="000B30BB">
        <w:rPr>
          <w:rFonts w:cstheme="minorHAnsi"/>
          <w:sz w:val="24"/>
          <w:szCs w:val="24"/>
          <w:vertAlign w:val="superscript"/>
        </w:rPr>
        <w:t>[33]</w:t>
      </w:r>
      <w:bookmarkEnd w:id="35"/>
      <w:r w:rsidRPr="00D23737">
        <w:rPr>
          <w:rFonts w:cstheme="minorHAnsi"/>
          <w:sz w:val="24"/>
          <w:szCs w:val="24"/>
          <w:vertAlign w:val="superscript"/>
        </w:rPr>
        <w:t>,</w:t>
      </w:r>
      <w:r w:rsidRPr="000B30BB">
        <w:rPr>
          <w:rFonts w:cstheme="minorHAnsi"/>
          <w:sz w:val="24"/>
          <w:szCs w:val="24"/>
          <w:vertAlign w:val="superscript"/>
        </w:rPr>
        <w:t>[34]</w:t>
      </w:r>
      <w:bookmarkEnd w:id="36"/>
      <w:r w:rsidRPr="00D23737">
        <w:rPr>
          <w:rFonts w:cstheme="minorHAnsi"/>
          <w:sz w:val="24"/>
          <w:szCs w:val="24"/>
        </w:rPr>
        <w:t xml:space="preserve"> 15-s </w:t>
      </w:r>
      <w:r w:rsidRPr="000B30BB">
        <w:rPr>
          <w:rFonts w:cstheme="minorHAnsi"/>
          <w:sz w:val="24"/>
          <w:szCs w:val="24"/>
          <w:vertAlign w:val="superscript"/>
        </w:rPr>
        <w:t>[21]</w:t>
      </w:r>
      <w:bookmarkEnd w:id="23"/>
      <w:r w:rsidRPr="00D23737">
        <w:rPr>
          <w:rFonts w:cstheme="minorHAnsi"/>
          <w:sz w:val="24"/>
          <w:szCs w:val="24"/>
          <w:vertAlign w:val="superscript"/>
        </w:rPr>
        <w:t>,</w:t>
      </w:r>
      <w:r w:rsidRPr="000B30BB">
        <w:rPr>
          <w:rFonts w:cstheme="minorHAnsi"/>
          <w:sz w:val="24"/>
          <w:szCs w:val="24"/>
          <w:vertAlign w:val="superscript"/>
        </w:rPr>
        <w:t>[32]</w:t>
      </w:r>
      <w:bookmarkEnd w:id="34"/>
      <w:r w:rsidRPr="00D23737">
        <w:rPr>
          <w:rFonts w:cstheme="minorHAnsi"/>
          <w:sz w:val="24"/>
          <w:szCs w:val="24"/>
        </w:rPr>
        <w:t xml:space="preserve"> and 5-min </w:t>
      </w:r>
      <w:r w:rsidRPr="000B30BB">
        <w:rPr>
          <w:rFonts w:cstheme="minorHAnsi"/>
          <w:sz w:val="24"/>
          <w:szCs w:val="24"/>
          <w:vertAlign w:val="superscript"/>
        </w:rPr>
        <w:t>[31]</w:t>
      </w:r>
      <w:bookmarkEnd w:id="33"/>
      <w:r w:rsidRPr="00D23737">
        <w:rPr>
          <w:rFonts w:cstheme="minorHAnsi"/>
          <w:sz w:val="24"/>
          <w:szCs w:val="24"/>
        </w:rPr>
        <w:t xml:space="preserve"> applications have also been reported. This study used 1.25% </w:t>
      </w:r>
      <w:proofErr w:type="spellStart"/>
      <w:r w:rsidRPr="00D23737">
        <w:rPr>
          <w:rFonts w:cstheme="minorHAnsi"/>
          <w:sz w:val="24"/>
          <w:szCs w:val="24"/>
        </w:rPr>
        <w:t>NaOCl</w:t>
      </w:r>
      <w:proofErr w:type="spellEnd"/>
      <w:r w:rsidRPr="00D23737">
        <w:rPr>
          <w:rFonts w:cstheme="minorHAnsi"/>
          <w:sz w:val="24"/>
          <w:szCs w:val="24"/>
        </w:rPr>
        <w:t xml:space="preserve"> with 30-s application time. The application was followed by saline flush </w:t>
      </w:r>
      <w:proofErr w:type="gramStart"/>
      <w:r w:rsidRPr="00D23737">
        <w:rPr>
          <w:rFonts w:cstheme="minorHAnsi"/>
          <w:sz w:val="24"/>
          <w:szCs w:val="24"/>
        </w:rPr>
        <w:t>similar to</w:t>
      </w:r>
      <w:proofErr w:type="gramEnd"/>
      <w:r w:rsidRPr="00D23737">
        <w:rPr>
          <w:rFonts w:cstheme="minorHAnsi"/>
          <w:sz w:val="24"/>
          <w:szCs w:val="24"/>
        </w:rPr>
        <w:t xml:space="preserve"> those studies above. The clinical and radiographical success rates in the </w:t>
      </w:r>
      <w:proofErr w:type="spellStart"/>
      <w:r w:rsidRPr="00D23737">
        <w:rPr>
          <w:rFonts w:cstheme="minorHAnsi"/>
          <w:sz w:val="24"/>
          <w:szCs w:val="24"/>
        </w:rPr>
        <w:t>NaOCl</w:t>
      </w:r>
      <w:proofErr w:type="spellEnd"/>
      <w:r w:rsidRPr="00D23737">
        <w:rPr>
          <w:rFonts w:cstheme="minorHAnsi"/>
          <w:sz w:val="24"/>
          <w:szCs w:val="24"/>
        </w:rPr>
        <w:t xml:space="preserve">-ZOE group are 100% and 78.9%, respectively. These results are comparable to those stated above, given the significantly lower concentration of </w:t>
      </w:r>
      <w:proofErr w:type="spellStart"/>
      <w:r w:rsidRPr="00D23737">
        <w:rPr>
          <w:rFonts w:cstheme="minorHAnsi"/>
          <w:sz w:val="24"/>
          <w:szCs w:val="24"/>
        </w:rPr>
        <w:t>NaOCl</w:t>
      </w:r>
      <w:proofErr w:type="spellEnd"/>
      <w:r w:rsidRPr="00D23737">
        <w:rPr>
          <w:rFonts w:cstheme="minorHAnsi"/>
          <w:sz w:val="24"/>
          <w:szCs w:val="24"/>
        </w:rPr>
        <w:t xml:space="preserve"> used.</w:t>
      </w:r>
      <w:r w:rsidRPr="00D23737">
        <w:rPr>
          <w:rFonts w:cstheme="minorHAnsi"/>
          <w:sz w:val="24"/>
          <w:szCs w:val="24"/>
        </w:rPr>
        <w:br/>
      </w:r>
      <w:r w:rsidRPr="00D23737">
        <w:rPr>
          <w:rFonts w:cstheme="minorHAnsi"/>
          <w:sz w:val="24"/>
          <w:szCs w:val="24"/>
        </w:rPr>
        <w:br/>
        <w:t xml:space="preserve">As an agent for hemorrhagic control, </w:t>
      </w:r>
      <w:proofErr w:type="spellStart"/>
      <w:r w:rsidRPr="00D23737">
        <w:rPr>
          <w:rFonts w:cstheme="minorHAnsi"/>
          <w:sz w:val="24"/>
          <w:szCs w:val="24"/>
        </w:rPr>
        <w:t>NaOCl</w:t>
      </w:r>
      <w:proofErr w:type="spellEnd"/>
      <w:r w:rsidRPr="00D23737">
        <w:rPr>
          <w:rFonts w:cstheme="minorHAnsi"/>
          <w:sz w:val="24"/>
          <w:szCs w:val="24"/>
        </w:rPr>
        <w:t xml:space="preserve"> has been used in CH pulpotomies of primary molars. </w:t>
      </w:r>
      <w:proofErr w:type="spellStart"/>
      <w:r w:rsidRPr="00D23737">
        <w:rPr>
          <w:rFonts w:cstheme="minorHAnsi"/>
          <w:sz w:val="24"/>
          <w:szCs w:val="24"/>
        </w:rPr>
        <w:t>Akcay</w:t>
      </w:r>
      <w:proofErr w:type="spellEnd"/>
      <w:r w:rsidRPr="00D23737">
        <w:rPr>
          <w:rFonts w:cstheme="minorHAnsi"/>
          <w:sz w:val="24"/>
          <w:szCs w:val="24"/>
        </w:rPr>
        <w:t xml:space="preserve"> and Sari </w:t>
      </w:r>
      <w:bookmarkStart w:id="37" w:name="ft35"/>
      <w:r w:rsidRPr="000B30BB">
        <w:rPr>
          <w:rFonts w:cstheme="minorHAnsi"/>
          <w:sz w:val="24"/>
          <w:szCs w:val="24"/>
          <w:vertAlign w:val="superscript"/>
        </w:rPr>
        <w:t>[35]</w:t>
      </w:r>
      <w:bookmarkEnd w:id="37"/>
      <w:r w:rsidRPr="00D23737">
        <w:rPr>
          <w:rFonts w:cstheme="minorHAnsi"/>
          <w:sz w:val="24"/>
          <w:szCs w:val="24"/>
        </w:rPr>
        <w:t xml:space="preserve"> applied 5% </w:t>
      </w:r>
      <w:proofErr w:type="spellStart"/>
      <w:r w:rsidRPr="00D23737">
        <w:rPr>
          <w:rFonts w:cstheme="minorHAnsi"/>
          <w:sz w:val="24"/>
          <w:szCs w:val="24"/>
        </w:rPr>
        <w:t>NaOCl</w:t>
      </w:r>
      <w:proofErr w:type="spellEnd"/>
      <w:r w:rsidRPr="00D23737">
        <w:rPr>
          <w:rFonts w:cstheme="minorHAnsi"/>
          <w:sz w:val="24"/>
          <w:szCs w:val="24"/>
        </w:rPr>
        <w:t xml:space="preserve"> after controlling pulpal hemorrhage with dry sterile cotton pellets. The pulp chambers were filled with reinforced ZOE after placement of CH base to the canal orifices. The teeth were restored with SSCs. They have reported 100% clinical and 84% radiographical success after 1 year. </w:t>
      </w:r>
      <w:proofErr w:type="spellStart"/>
      <w:r w:rsidRPr="00D23737">
        <w:rPr>
          <w:rFonts w:cstheme="minorHAnsi"/>
          <w:sz w:val="24"/>
          <w:szCs w:val="24"/>
        </w:rPr>
        <w:t>Tunc</w:t>
      </w:r>
      <w:proofErr w:type="spellEnd"/>
      <w:r w:rsidRPr="00D23737">
        <w:rPr>
          <w:rFonts w:cstheme="minorHAnsi"/>
          <w:sz w:val="24"/>
          <w:szCs w:val="24"/>
        </w:rPr>
        <w:t xml:space="preserve"> </w:t>
      </w:r>
      <w:proofErr w:type="gramStart"/>
      <w:r w:rsidRPr="00D23737">
        <w:rPr>
          <w:rFonts w:cstheme="minorHAnsi"/>
          <w:i/>
          <w:iCs/>
          <w:sz w:val="24"/>
          <w:szCs w:val="24"/>
        </w:rPr>
        <w:t>et al.</w:t>
      </w:r>
      <w:r w:rsidRPr="000B30BB">
        <w:rPr>
          <w:rFonts w:cstheme="minorHAnsi"/>
          <w:sz w:val="24"/>
          <w:szCs w:val="24"/>
          <w:vertAlign w:val="superscript"/>
        </w:rPr>
        <w:t>[</w:t>
      </w:r>
      <w:proofErr w:type="gramEnd"/>
      <w:r w:rsidRPr="000B30BB">
        <w:rPr>
          <w:rFonts w:cstheme="minorHAnsi"/>
          <w:sz w:val="24"/>
          <w:szCs w:val="24"/>
          <w:vertAlign w:val="superscript"/>
        </w:rPr>
        <w:t>12]</w:t>
      </w:r>
      <w:bookmarkEnd w:id="13"/>
      <w:r w:rsidRPr="00D23737">
        <w:rPr>
          <w:rFonts w:cstheme="minorHAnsi"/>
          <w:sz w:val="24"/>
          <w:szCs w:val="24"/>
        </w:rPr>
        <w:t xml:space="preserve"> compared the effect of 3% </w:t>
      </w:r>
      <w:proofErr w:type="spellStart"/>
      <w:r w:rsidRPr="00D23737">
        <w:rPr>
          <w:rFonts w:cstheme="minorHAnsi"/>
          <w:sz w:val="24"/>
          <w:szCs w:val="24"/>
        </w:rPr>
        <w:t>NaOCl</w:t>
      </w:r>
      <w:proofErr w:type="spellEnd"/>
      <w:r w:rsidRPr="00D23737">
        <w:rPr>
          <w:rFonts w:cstheme="minorHAnsi"/>
          <w:sz w:val="24"/>
          <w:szCs w:val="24"/>
        </w:rPr>
        <w:t xml:space="preserve"> with saline used as hemostatic agent on the outcome of CH pulpotomies of primary teeth. In the histologic evaluation carried out after extraction of the teeth, they found that none of the specimens in the saline group showed necrosis and one specimen in </w:t>
      </w:r>
      <w:proofErr w:type="spellStart"/>
      <w:r w:rsidRPr="00D23737">
        <w:rPr>
          <w:rFonts w:cstheme="minorHAnsi"/>
          <w:sz w:val="24"/>
          <w:szCs w:val="24"/>
        </w:rPr>
        <w:t>NaOCl</w:t>
      </w:r>
      <w:proofErr w:type="spellEnd"/>
      <w:r w:rsidRPr="00D23737">
        <w:rPr>
          <w:rFonts w:cstheme="minorHAnsi"/>
          <w:sz w:val="24"/>
          <w:szCs w:val="24"/>
        </w:rPr>
        <w:t xml:space="preserve"> group showed partial necrosis. The authors concluded that the use of 3% </w:t>
      </w:r>
      <w:proofErr w:type="spellStart"/>
      <w:r w:rsidRPr="00D23737">
        <w:rPr>
          <w:rFonts w:cstheme="minorHAnsi"/>
          <w:sz w:val="24"/>
          <w:szCs w:val="24"/>
        </w:rPr>
        <w:t>NaOCl</w:t>
      </w:r>
      <w:proofErr w:type="spellEnd"/>
      <w:r w:rsidRPr="00D23737">
        <w:rPr>
          <w:rFonts w:cstheme="minorHAnsi"/>
          <w:sz w:val="24"/>
          <w:szCs w:val="24"/>
        </w:rPr>
        <w:t xml:space="preserve"> as a hemorrhage control agent had no additive effect on the success of CH pulpotomies in primary teeth. They related their findings to the concentration and application time of </w:t>
      </w:r>
      <w:proofErr w:type="spellStart"/>
      <w:r w:rsidRPr="00D23737">
        <w:rPr>
          <w:rFonts w:cstheme="minorHAnsi"/>
          <w:sz w:val="24"/>
          <w:szCs w:val="24"/>
        </w:rPr>
        <w:t>NaOCl</w:t>
      </w:r>
      <w:proofErr w:type="spellEnd"/>
      <w:r w:rsidRPr="00D23737">
        <w:rPr>
          <w:rFonts w:cstheme="minorHAnsi"/>
          <w:sz w:val="24"/>
          <w:szCs w:val="24"/>
        </w:rPr>
        <w:t xml:space="preserve"> used. </w:t>
      </w:r>
      <w:proofErr w:type="spellStart"/>
      <w:r w:rsidRPr="00D23737">
        <w:rPr>
          <w:rFonts w:cstheme="minorHAnsi"/>
          <w:sz w:val="24"/>
          <w:szCs w:val="24"/>
        </w:rPr>
        <w:t>Akcay</w:t>
      </w:r>
      <w:proofErr w:type="spellEnd"/>
      <w:r w:rsidRPr="00D23737">
        <w:rPr>
          <w:rFonts w:cstheme="minorHAnsi"/>
          <w:sz w:val="24"/>
          <w:szCs w:val="24"/>
        </w:rPr>
        <w:t xml:space="preserve"> </w:t>
      </w:r>
      <w:r w:rsidRPr="00D23737">
        <w:rPr>
          <w:rFonts w:cstheme="minorHAnsi"/>
          <w:i/>
          <w:iCs/>
          <w:sz w:val="24"/>
          <w:szCs w:val="24"/>
        </w:rPr>
        <w:t>et al.</w:t>
      </w:r>
      <w:r w:rsidRPr="00D23737">
        <w:rPr>
          <w:rFonts w:cstheme="minorHAnsi"/>
          <w:sz w:val="24"/>
          <w:szCs w:val="24"/>
        </w:rPr>
        <w:t>,</w:t>
      </w:r>
      <w:bookmarkStart w:id="38" w:name="ft36"/>
      <w:r w:rsidRPr="000B30BB">
        <w:rPr>
          <w:rFonts w:cstheme="minorHAnsi"/>
          <w:sz w:val="24"/>
          <w:szCs w:val="24"/>
          <w:vertAlign w:val="superscript"/>
        </w:rPr>
        <w:t>[36]</w:t>
      </w:r>
      <w:bookmarkEnd w:id="38"/>
      <w:r w:rsidRPr="00D23737">
        <w:rPr>
          <w:rFonts w:cstheme="minorHAnsi"/>
          <w:sz w:val="24"/>
          <w:szCs w:val="24"/>
        </w:rPr>
        <w:t xml:space="preserve"> in another study, reported that the use of 5% </w:t>
      </w:r>
      <w:proofErr w:type="spellStart"/>
      <w:r w:rsidRPr="00D23737">
        <w:rPr>
          <w:rFonts w:cstheme="minorHAnsi"/>
          <w:sz w:val="24"/>
          <w:szCs w:val="24"/>
        </w:rPr>
        <w:t>NaOCl</w:t>
      </w:r>
      <w:proofErr w:type="spellEnd"/>
      <w:r w:rsidRPr="00D23737">
        <w:rPr>
          <w:rFonts w:cstheme="minorHAnsi"/>
          <w:sz w:val="24"/>
          <w:szCs w:val="24"/>
        </w:rPr>
        <w:t xml:space="preserve">, compared with saline, did not contribute to the success of CH pulpotomies in primary molars after 12 months of observation. The authors reported 100% and 84% for clinical and radiographical success, respectively. Interestingly, the teeth which were “clinically and radiographically successful” after 1 year were subjected to histopathological evaluation, and significantly higher pulpal inflammation was observed in CH-treated teeth. In a recent systematic review and meta-analysis by Coll </w:t>
      </w:r>
      <w:r w:rsidRPr="00D23737">
        <w:rPr>
          <w:rFonts w:cstheme="minorHAnsi"/>
          <w:i/>
          <w:iCs/>
          <w:sz w:val="24"/>
          <w:szCs w:val="24"/>
        </w:rPr>
        <w:t>et al.</w:t>
      </w:r>
      <w:r w:rsidRPr="00D23737">
        <w:rPr>
          <w:rFonts w:cstheme="minorHAnsi"/>
          <w:sz w:val="24"/>
          <w:szCs w:val="24"/>
        </w:rPr>
        <w:t>,</w:t>
      </w:r>
      <w:bookmarkStart w:id="39" w:name="ft37"/>
      <w:r w:rsidRPr="000B30BB">
        <w:rPr>
          <w:rFonts w:cstheme="minorHAnsi"/>
          <w:sz w:val="24"/>
          <w:szCs w:val="24"/>
          <w:vertAlign w:val="superscript"/>
        </w:rPr>
        <w:t>[37]</w:t>
      </w:r>
      <w:bookmarkEnd w:id="39"/>
      <w:r w:rsidRPr="00D23737">
        <w:rPr>
          <w:rFonts w:cstheme="minorHAnsi"/>
          <w:sz w:val="24"/>
          <w:szCs w:val="24"/>
        </w:rPr>
        <w:t xml:space="preserve"> one of the conclusions was that CH was not recommended as a pulpotomy agent for primary teeth. Throughout this study, two of the three teeth that were extracted because of pain and periapical pathosis were in </w:t>
      </w:r>
      <w:proofErr w:type="spellStart"/>
      <w:r w:rsidRPr="00D23737">
        <w:rPr>
          <w:rFonts w:cstheme="minorHAnsi"/>
          <w:sz w:val="24"/>
          <w:szCs w:val="24"/>
        </w:rPr>
        <w:t>NaOCl</w:t>
      </w:r>
      <w:proofErr w:type="spellEnd"/>
      <w:r w:rsidRPr="00D23737">
        <w:rPr>
          <w:rFonts w:cstheme="minorHAnsi"/>
          <w:sz w:val="24"/>
          <w:szCs w:val="24"/>
        </w:rPr>
        <w:t>-CH group. Clinical and radiographical success rates of this group were 89.5% and 84.2%, respectively.</w:t>
      </w:r>
      <w:r w:rsidRPr="00D23737">
        <w:rPr>
          <w:rFonts w:cstheme="minorHAnsi"/>
          <w:sz w:val="24"/>
          <w:szCs w:val="24"/>
        </w:rPr>
        <w:br/>
      </w:r>
      <w:r w:rsidRPr="00D23737">
        <w:rPr>
          <w:rFonts w:cstheme="minorHAnsi"/>
          <w:sz w:val="24"/>
          <w:szCs w:val="24"/>
        </w:rPr>
        <w:br/>
        <w:t>In this study, the most recorded clinical symptom was “tenderness to percussion/palpation,” while internal resorption took the lead for radiographical failure. “Tenderness to percussion/palpation” is a subjective sign, especially in children. Moreover, pain history and pulp vitality tests have been regarded as unreliable in children, leading to inaccurate diagnosis of pulpal status.</w:t>
      </w:r>
      <w:bookmarkStart w:id="40" w:name="ft38"/>
      <w:r w:rsidRPr="000B30BB">
        <w:rPr>
          <w:rFonts w:cstheme="minorHAnsi"/>
          <w:sz w:val="24"/>
          <w:szCs w:val="24"/>
          <w:vertAlign w:val="superscript"/>
        </w:rPr>
        <w:t>[38]</w:t>
      </w:r>
      <w:r w:rsidRPr="00D23737">
        <w:rPr>
          <w:rFonts w:cstheme="minorHAnsi"/>
          <w:sz w:val="24"/>
          <w:szCs w:val="24"/>
        </w:rPr>
        <w:t xml:space="preserve"> It has also been stated that the reliability of the child's response to the percussion test is complicated depending on the psychological status involved.</w:t>
      </w:r>
      <w:r w:rsidRPr="000B30BB">
        <w:rPr>
          <w:rFonts w:cstheme="minorHAnsi"/>
          <w:sz w:val="24"/>
          <w:szCs w:val="24"/>
          <w:vertAlign w:val="superscript"/>
        </w:rPr>
        <w:t>[38]</w:t>
      </w:r>
      <w:bookmarkEnd w:id="40"/>
      <w:r w:rsidRPr="00D23737">
        <w:rPr>
          <w:rFonts w:cstheme="minorHAnsi"/>
          <w:sz w:val="24"/>
          <w:szCs w:val="24"/>
        </w:rPr>
        <w:t xml:space="preserve"> Therefore, this symptom alone was not regarded as clinical failure in this study and the teeth were included in the statistical analyses if other clinical and/or radiographical signs of failure were absent during follow-up visits.</w:t>
      </w:r>
      <w:r w:rsidRPr="00D23737">
        <w:rPr>
          <w:rFonts w:cstheme="minorHAnsi"/>
          <w:sz w:val="24"/>
          <w:szCs w:val="24"/>
        </w:rPr>
        <w:br/>
      </w:r>
      <w:r w:rsidRPr="00D23737">
        <w:rPr>
          <w:rFonts w:cstheme="minorHAnsi"/>
          <w:sz w:val="24"/>
          <w:szCs w:val="24"/>
        </w:rPr>
        <w:br/>
        <w:t xml:space="preserve">Internal resorption is a frequently reported radiologic finding for </w:t>
      </w:r>
      <w:proofErr w:type="spellStart"/>
      <w:r w:rsidRPr="00D23737">
        <w:rPr>
          <w:rFonts w:cstheme="minorHAnsi"/>
          <w:sz w:val="24"/>
          <w:szCs w:val="24"/>
        </w:rPr>
        <w:t>pulpotomized</w:t>
      </w:r>
      <w:proofErr w:type="spellEnd"/>
      <w:r w:rsidRPr="00D23737">
        <w:rPr>
          <w:rFonts w:cstheme="minorHAnsi"/>
          <w:sz w:val="24"/>
          <w:szCs w:val="24"/>
        </w:rPr>
        <w:t xml:space="preserve"> primary teeth.</w:t>
      </w:r>
      <w:r w:rsidRPr="000B30BB">
        <w:rPr>
          <w:rFonts w:cstheme="minorHAnsi"/>
          <w:sz w:val="24"/>
          <w:szCs w:val="24"/>
          <w:vertAlign w:val="superscript"/>
        </w:rPr>
        <w:t>[6]</w:t>
      </w:r>
      <w:bookmarkEnd w:id="7"/>
      <w:r w:rsidRPr="00D23737">
        <w:rPr>
          <w:rFonts w:cstheme="minorHAnsi"/>
          <w:sz w:val="24"/>
          <w:szCs w:val="24"/>
          <w:vertAlign w:val="superscript"/>
        </w:rPr>
        <w:t>,</w:t>
      </w:r>
      <w:bookmarkStart w:id="41" w:name="ft39"/>
      <w:r w:rsidRPr="000B30BB">
        <w:rPr>
          <w:rFonts w:cstheme="minorHAnsi"/>
          <w:sz w:val="24"/>
          <w:szCs w:val="24"/>
          <w:vertAlign w:val="superscript"/>
        </w:rPr>
        <w:t>[39]</w:t>
      </w:r>
      <w:r w:rsidRPr="00D23737">
        <w:rPr>
          <w:rFonts w:cstheme="minorHAnsi"/>
          <w:sz w:val="24"/>
          <w:szCs w:val="24"/>
        </w:rPr>
        <w:t xml:space="preserve"> There is a controversy in the literature whether internal root resorption is a failure. This pathology is generally considered to be the sign of a chronic inflammation.</w:t>
      </w:r>
      <w:r w:rsidRPr="000B30BB">
        <w:rPr>
          <w:rFonts w:cstheme="minorHAnsi"/>
          <w:sz w:val="24"/>
          <w:szCs w:val="24"/>
          <w:vertAlign w:val="superscript"/>
        </w:rPr>
        <w:t>[39]</w:t>
      </w:r>
      <w:r w:rsidRPr="00D23737">
        <w:rPr>
          <w:rFonts w:cstheme="minorHAnsi"/>
          <w:sz w:val="24"/>
          <w:szCs w:val="24"/>
        </w:rPr>
        <w:t xml:space="preserve"> It has been suggested that after placement of ZOE paste, ongoing hydrolysis of zinc </w:t>
      </w:r>
      <w:proofErr w:type="spellStart"/>
      <w:r w:rsidRPr="00D23737">
        <w:rPr>
          <w:rFonts w:cstheme="minorHAnsi"/>
          <w:sz w:val="24"/>
          <w:szCs w:val="24"/>
        </w:rPr>
        <w:t>eugenolate</w:t>
      </w:r>
      <w:proofErr w:type="spellEnd"/>
      <w:r w:rsidRPr="00D23737">
        <w:rPr>
          <w:rFonts w:cstheme="minorHAnsi"/>
          <w:sz w:val="24"/>
          <w:szCs w:val="24"/>
        </w:rPr>
        <w:t xml:space="preserve"> may result in free eugenol to come in direct contact with the pulp tissue.</w:t>
      </w:r>
      <w:r w:rsidRPr="000B30BB">
        <w:rPr>
          <w:rFonts w:cstheme="minorHAnsi"/>
          <w:sz w:val="24"/>
          <w:szCs w:val="24"/>
          <w:vertAlign w:val="superscript"/>
        </w:rPr>
        <w:t>[11]</w:t>
      </w:r>
      <w:bookmarkEnd w:id="12"/>
      <w:r w:rsidRPr="00D23737">
        <w:rPr>
          <w:rFonts w:cstheme="minorHAnsi"/>
          <w:sz w:val="24"/>
          <w:szCs w:val="24"/>
        </w:rPr>
        <w:t xml:space="preserve"> This could cause moderate to severe inflammatory changes in the pulp leading to chronic inflammation and necrosis.</w:t>
      </w:r>
      <w:r w:rsidRPr="000B30BB">
        <w:rPr>
          <w:rFonts w:cstheme="minorHAnsi"/>
          <w:sz w:val="24"/>
          <w:szCs w:val="24"/>
          <w:vertAlign w:val="superscript"/>
        </w:rPr>
        <w:t>[10]</w:t>
      </w:r>
      <w:bookmarkEnd w:id="11"/>
      <w:r w:rsidRPr="00D23737">
        <w:rPr>
          <w:rFonts w:cstheme="minorHAnsi"/>
          <w:sz w:val="24"/>
          <w:szCs w:val="24"/>
        </w:rPr>
        <w:t xml:space="preserve"> Internal resorption is known to be one of the common responses of the pulp to chronic inflammation.</w:t>
      </w:r>
      <w:r w:rsidRPr="000B30BB">
        <w:rPr>
          <w:rFonts w:cstheme="minorHAnsi"/>
          <w:sz w:val="24"/>
          <w:szCs w:val="24"/>
          <w:vertAlign w:val="superscript"/>
        </w:rPr>
        <w:t>[39]</w:t>
      </w:r>
      <w:r w:rsidRPr="00D23737">
        <w:rPr>
          <w:rFonts w:cstheme="minorHAnsi"/>
          <w:sz w:val="24"/>
          <w:szCs w:val="24"/>
        </w:rPr>
        <w:br/>
      </w:r>
      <w:r w:rsidRPr="00D23737">
        <w:rPr>
          <w:rFonts w:cstheme="minorHAnsi"/>
          <w:sz w:val="24"/>
          <w:szCs w:val="24"/>
        </w:rPr>
        <w:br/>
        <w:t>In this study, internal resorption was regarded as failure and recorded in a total of 16 teeth at the sixth month evaluation. Of those teeth, three (one in Group 1 and two in Group 4) were extracted because of other accompanying clinical and radiographical signs of pulpal infection. However, it was decided to follow the remaining 13 teeth to the 12</w:t>
      </w:r>
      <w:r w:rsidRPr="00D23737">
        <w:rPr>
          <w:rFonts w:cstheme="minorHAnsi"/>
          <w:sz w:val="24"/>
          <w:szCs w:val="24"/>
          <w:vertAlign w:val="superscript"/>
        </w:rPr>
        <w:t>th</w:t>
      </w:r>
      <w:r w:rsidRPr="00D23737">
        <w:rPr>
          <w:rFonts w:cstheme="minorHAnsi"/>
          <w:sz w:val="24"/>
          <w:szCs w:val="24"/>
        </w:rPr>
        <w:t xml:space="preserve"> month visit as the resorption images were not involving osseous changes in the surrounding tissues.</w:t>
      </w:r>
      <w:r w:rsidRPr="000B30BB">
        <w:rPr>
          <w:rFonts w:cstheme="minorHAnsi"/>
          <w:sz w:val="24"/>
          <w:szCs w:val="24"/>
          <w:vertAlign w:val="superscript"/>
        </w:rPr>
        <w:t>[23]</w:t>
      </w:r>
      <w:bookmarkEnd w:id="25"/>
      <w:r w:rsidRPr="00D23737">
        <w:rPr>
          <w:rFonts w:cstheme="minorHAnsi"/>
          <w:sz w:val="24"/>
          <w:szCs w:val="24"/>
          <w:vertAlign w:val="superscript"/>
        </w:rPr>
        <w:t>,</w:t>
      </w:r>
      <w:r w:rsidRPr="000B30BB">
        <w:rPr>
          <w:rFonts w:cstheme="minorHAnsi"/>
          <w:sz w:val="24"/>
          <w:szCs w:val="24"/>
          <w:vertAlign w:val="superscript"/>
        </w:rPr>
        <w:t>[39]</w:t>
      </w:r>
      <w:bookmarkEnd w:id="41"/>
      <w:r w:rsidRPr="00D23737">
        <w:rPr>
          <w:rFonts w:cstheme="minorHAnsi"/>
          <w:sz w:val="24"/>
          <w:szCs w:val="24"/>
        </w:rPr>
        <w:t xml:space="preserve"> None of those 13 teeth showed clinical and radio graphical changes necessitating extraction at the 12</w:t>
      </w:r>
      <w:r w:rsidRPr="00D23737">
        <w:rPr>
          <w:rFonts w:cstheme="minorHAnsi"/>
          <w:sz w:val="24"/>
          <w:szCs w:val="24"/>
          <w:vertAlign w:val="superscript"/>
        </w:rPr>
        <w:t>th</w:t>
      </w:r>
      <w:r w:rsidRPr="00D23737">
        <w:rPr>
          <w:rFonts w:cstheme="minorHAnsi"/>
          <w:sz w:val="24"/>
          <w:szCs w:val="24"/>
        </w:rPr>
        <w:t xml:space="preserve"> month.</w:t>
      </w:r>
      <w:r w:rsidRPr="00D23737">
        <w:rPr>
          <w:rFonts w:cstheme="minorHAnsi"/>
          <w:sz w:val="24"/>
          <w:szCs w:val="24"/>
        </w:rPr>
        <w:br/>
      </w:r>
      <w:r w:rsidRPr="00D23737">
        <w:rPr>
          <w:rFonts w:cstheme="minorHAnsi"/>
          <w:sz w:val="24"/>
          <w:szCs w:val="24"/>
        </w:rPr>
        <w:br/>
        <w:t xml:space="preserve">Internal resorption was observed significantly more in mandibular molars than in maxillary primary molars. This may be explained by the relatively less radiographic </w:t>
      </w:r>
      <w:proofErr w:type="spellStart"/>
      <w:r w:rsidRPr="00D23737">
        <w:rPr>
          <w:rFonts w:cstheme="minorHAnsi"/>
          <w:sz w:val="24"/>
          <w:szCs w:val="24"/>
        </w:rPr>
        <w:t>superpositioning</w:t>
      </w:r>
      <w:proofErr w:type="spellEnd"/>
      <w:r w:rsidRPr="00D23737">
        <w:rPr>
          <w:rFonts w:cstheme="minorHAnsi"/>
          <w:sz w:val="24"/>
          <w:szCs w:val="24"/>
        </w:rPr>
        <w:t xml:space="preserve"> of anatomical landmarks and primary molar teeth in mandibular radiographs compared with maxillary radiographs.</w:t>
      </w:r>
      <w:bookmarkStart w:id="42" w:name="ft40"/>
      <w:r w:rsidRPr="000B30BB">
        <w:rPr>
          <w:rFonts w:cstheme="minorHAnsi"/>
          <w:sz w:val="24"/>
          <w:szCs w:val="24"/>
          <w:vertAlign w:val="superscript"/>
        </w:rPr>
        <w:t>[40]</w:t>
      </w:r>
      <w:bookmarkEnd w:id="42"/>
      <w:r w:rsidRPr="00D23737">
        <w:rPr>
          <w:rFonts w:cstheme="minorHAnsi"/>
          <w:sz w:val="24"/>
          <w:szCs w:val="24"/>
        </w:rPr>
        <w:t xml:space="preserve"> For this reason, it has been assumed that it may be easier to identify and evaluate pathological conditions on mandibular radiographs.</w:t>
      </w:r>
      <w:r w:rsidRPr="00D23737">
        <w:rPr>
          <w:rFonts w:cstheme="minorHAnsi"/>
          <w:sz w:val="24"/>
          <w:szCs w:val="24"/>
        </w:rPr>
        <w:br/>
      </w:r>
      <w:r w:rsidRPr="00D23737">
        <w:rPr>
          <w:rFonts w:cstheme="minorHAnsi"/>
          <w:sz w:val="24"/>
          <w:szCs w:val="24"/>
        </w:rPr>
        <w:br/>
        <w:t xml:space="preserve">This study is the first clinical trial to compare ZOE and CH as base materials where FS and </w:t>
      </w:r>
      <w:proofErr w:type="spellStart"/>
      <w:r w:rsidRPr="00D23737">
        <w:rPr>
          <w:rFonts w:cstheme="minorHAnsi"/>
          <w:sz w:val="24"/>
          <w:szCs w:val="24"/>
        </w:rPr>
        <w:t>NaOCl</w:t>
      </w:r>
      <w:proofErr w:type="spellEnd"/>
      <w:r w:rsidRPr="00D23737">
        <w:rPr>
          <w:rFonts w:cstheme="minorHAnsi"/>
          <w:sz w:val="24"/>
          <w:szCs w:val="24"/>
        </w:rPr>
        <w:t xml:space="preserve"> were used as hemorrhage control agents in primary tooth pulpotomy. It is also the first clinical trial where 1.25% </w:t>
      </w:r>
      <w:proofErr w:type="spellStart"/>
      <w:r w:rsidRPr="00D23737">
        <w:rPr>
          <w:rFonts w:cstheme="minorHAnsi"/>
          <w:sz w:val="24"/>
          <w:szCs w:val="24"/>
        </w:rPr>
        <w:t>NaOCl</w:t>
      </w:r>
      <w:proofErr w:type="spellEnd"/>
      <w:r w:rsidRPr="00D23737">
        <w:rPr>
          <w:rFonts w:cstheme="minorHAnsi"/>
          <w:sz w:val="24"/>
          <w:szCs w:val="24"/>
        </w:rPr>
        <w:t xml:space="preserve"> was used for hemorrhage control in primary tooth pulpotomy. Hence, no one-to-one comparisons could be made. The results of this study suggest that there are no significant differences between the base materials and hemorrhage control agents with respect to clinical and radiographic success of pulpotomies. However, there is no doubt that an increase in sample size and follow-up period would lead to more precise results. Second, the follow-up radiographs were not obtained by paralleling technique. The use of a specific film holder is not routine in the institution where the study was carried out. Hence, the radiographs were obtained by the bisecting angle technique, making the standardization of the radiographs impossible. These should be stated as limitations of the study.</w:t>
      </w:r>
    </w:p>
    <w:p w14:paraId="4C5BE447" w14:textId="3166AE57" w:rsidR="00D23737" w:rsidRPr="00B13216" w:rsidRDefault="00687BFC" w:rsidP="00D23737">
      <w:pPr>
        <w:rPr>
          <w:rStyle w:val="Heading1Char"/>
          <w:color w:val="000000" w:themeColor="text1"/>
        </w:rPr>
      </w:pPr>
      <w:r w:rsidRPr="000B30BB">
        <w:rPr>
          <w:rStyle w:val="Heading1Char"/>
        </w:rPr>
        <w:t>Conclusion</w:t>
      </w:r>
      <w:r w:rsidRPr="000B30BB">
        <w:rPr>
          <w:rStyle w:val="Heading1Char"/>
        </w:rPr>
        <w:br/>
      </w:r>
      <w:r w:rsidRPr="00687BFC">
        <w:rPr>
          <w:rFonts w:cstheme="minorHAnsi"/>
          <w:sz w:val="24"/>
          <w:szCs w:val="24"/>
        </w:rPr>
        <w:t xml:space="preserve">Within the limitations of this study, it can be concluded that both ZOE or CH may be preferred as suitable base materials in primary tooth pulpotomies either with 15.5% FS or 1.25% </w:t>
      </w:r>
      <w:proofErr w:type="spellStart"/>
      <w:r w:rsidRPr="00687BFC">
        <w:rPr>
          <w:rFonts w:cstheme="minorHAnsi"/>
          <w:sz w:val="24"/>
          <w:szCs w:val="24"/>
        </w:rPr>
        <w:t>NaOCl</w:t>
      </w:r>
      <w:proofErr w:type="spellEnd"/>
      <w:r w:rsidRPr="00687BFC">
        <w:rPr>
          <w:rFonts w:cstheme="minorHAnsi"/>
          <w:sz w:val="24"/>
          <w:szCs w:val="24"/>
        </w:rPr>
        <w:t xml:space="preserve"> as hemorrhage control agents.</w:t>
      </w:r>
      <w:r w:rsidRPr="00687BFC">
        <w:rPr>
          <w:rFonts w:cstheme="minorHAnsi"/>
          <w:sz w:val="24"/>
          <w:szCs w:val="24"/>
        </w:rPr>
        <w:br/>
      </w:r>
      <w:r w:rsidR="00D23737" w:rsidRPr="00D23737">
        <w:rPr>
          <w:rFonts w:cstheme="minorHAnsi"/>
          <w:sz w:val="24"/>
          <w:szCs w:val="24"/>
        </w:rPr>
        <w:br/>
      </w:r>
      <w:bookmarkStart w:id="43" w:name="Conclusion"/>
      <w:bookmarkEnd w:id="43"/>
      <w:r w:rsidRPr="00B13216">
        <w:rPr>
          <w:rStyle w:val="Heading1Char"/>
          <w:color w:val="000000" w:themeColor="text1"/>
        </w:rPr>
        <w:t>References</w:t>
      </w:r>
    </w:p>
    <w:tbl>
      <w:tblPr>
        <w:tblStyle w:val="TableGrid"/>
        <w:tblW w:w="0" w:type="auto"/>
        <w:tblLook w:val="04A0" w:firstRow="1" w:lastRow="0" w:firstColumn="1" w:lastColumn="0" w:noHBand="0" w:noVBand="1"/>
      </w:tblPr>
      <w:tblGrid>
        <w:gridCol w:w="520"/>
        <w:gridCol w:w="9550"/>
      </w:tblGrid>
      <w:tr w:rsidR="00D23737" w:rsidRPr="00D23737" w14:paraId="1C267CC4" w14:textId="77777777" w:rsidTr="00687BFC">
        <w:tc>
          <w:tcPr>
            <w:tcW w:w="0" w:type="auto"/>
            <w:hideMark/>
          </w:tcPr>
          <w:p w14:paraId="7C516256" w14:textId="3FFEA3B6" w:rsidR="00D23737" w:rsidRPr="00D23737" w:rsidRDefault="00D23737" w:rsidP="00D23737">
            <w:pPr>
              <w:rPr>
                <w:rFonts w:cstheme="minorHAnsi"/>
                <w:sz w:val="24"/>
                <w:szCs w:val="24"/>
              </w:rPr>
            </w:pPr>
            <w:bookmarkStart w:id="44" w:name="ref1"/>
            <w:r w:rsidRPr="00687BFC">
              <w:rPr>
                <w:rFonts w:cstheme="minorHAnsi"/>
                <w:sz w:val="24"/>
                <w:szCs w:val="24"/>
              </w:rPr>
              <w:t>1.</w:t>
            </w:r>
            <w:bookmarkEnd w:id="44"/>
          </w:p>
        </w:tc>
        <w:tc>
          <w:tcPr>
            <w:tcW w:w="0" w:type="auto"/>
            <w:hideMark/>
          </w:tcPr>
          <w:p w14:paraId="593688AF" w14:textId="51B9F8B9" w:rsidR="00D23737" w:rsidRPr="00D23737" w:rsidRDefault="00D23737" w:rsidP="000B30BB">
            <w:pPr>
              <w:ind w:left="358" w:hanging="358"/>
              <w:rPr>
                <w:rFonts w:cstheme="minorHAnsi"/>
                <w:sz w:val="24"/>
                <w:szCs w:val="24"/>
              </w:rPr>
            </w:pPr>
            <w:r w:rsidRPr="00D23737">
              <w:rPr>
                <w:rFonts w:cstheme="minorHAnsi"/>
                <w:sz w:val="24"/>
                <w:szCs w:val="24"/>
              </w:rPr>
              <w:t xml:space="preserve">Stanley HR. Conserving the dental pulp—Can it be done? Is it worth it? Oral Surg Oral Med Oral </w:t>
            </w:r>
            <w:proofErr w:type="spellStart"/>
            <w:r w:rsidRPr="00D23737">
              <w:rPr>
                <w:rFonts w:cstheme="minorHAnsi"/>
                <w:sz w:val="24"/>
                <w:szCs w:val="24"/>
              </w:rPr>
              <w:t>Pathol</w:t>
            </w:r>
            <w:proofErr w:type="spellEnd"/>
            <w:r w:rsidRPr="00D23737">
              <w:rPr>
                <w:rFonts w:cstheme="minorHAnsi"/>
                <w:sz w:val="24"/>
                <w:szCs w:val="24"/>
              </w:rPr>
              <w:t xml:space="preserve"> </w:t>
            </w:r>
            <w:proofErr w:type="gramStart"/>
            <w:r w:rsidRPr="00D23737">
              <w:rPr>
                <w:rFonts w:cstheme="minorHAnsi"/>
                <w:sz w:val="24"/>
                <w:szCs w:val="24"/>
              </w:rPr>
              <w:t>1989;68:628</w:t>
            </w:r>
            <w:proofErr w:type="gramEnd"/>
            <w:r w:rsidRPr="00D23737">
              <w:rPr>
                <w:rFonts w:cstheme="minorHAnsi"/>
                <w:sz w:val="24"/>
                <w:szCs w:val="24"/>
              </w:rPr>
              <w:t>-39.  </w:t>
            </w:r>
          </w:p>
        </w:tc>
      </w:tr>
      <w:tr w:rsidR="00D23737" w:rsidRPr="00D23737" w14:paraId="5F141852" w14:textId="77777777" w:rsidTr="00687BFC">
        <w:tc>
          <w:tcPr>
            <w:tcW w:w="0" w:type="auto"/>
            <w:hideMark/>
          </w:tcPr>
          <w:p w14:paraId="0B8D20DB" w14:textId="0203719C" w:rsidR="00D23737" w:rsidRPr="00D23737" w:rsidRDefault="00D23737" w:rsidP="00D23737">
            <w:pPr>
              <w:rPr>
                <w:rFonts w:cstheme="minorHAnsi"/>
                <w:sz w:val="24"/>
                <w:szCs w:val="24"/>
              </w:rPr>
            </w:pPr>
            <w:bookmarkStart w:id="45" w:name="ref2"/>
            <w:r w:rsidRPr="00687BFC">
              <w:rPr>
                <w:rFonts w:cstheme="minorHAnsi"/>
                <w:sz w:val="24"/>
                <w:szCs w:val="24"/>
              </w:rPr>
              <w:t>2.</w:t>
            </w:r>
            <w:bookmarkEnd w:id="45"/>
          </w:p>
        </w:tc>
        <w:tc>
          <w:tcPr>
            <w:tcW w:w="0" w:type="auto"/>
            <w:hideMark/>
          </w:tcPr>
          <w:p w14:paraId="40322722" w14:textId="0A3F692A" w:rsidR="00D23737" w:rsidRPr="00D23737" w:rsidRDefault="00D23737" w:rsidP="000B30BB">
            <w:pPr>
              <w:ind w:left="358" w:hanging="358"/>
              <w:rPr>
                <w:rFonts w:cstheme="minorHAnsi"/>
                <w:sz w:val="24"/>
                <w:szCs w:val="24"/>
              </w:rPr>
            </w:pPr>
            <w:r w:rsidRPr="00D23737">
              <w:rPr>
                <w:rFonts w:cstheme="minorHAnsi"/>
                <w:sz w:val="24"/>
                <w:szCs w:val="24"/>
              </w:rPr>
              <w:t xml:space="preserve">Waterhouse PJ. </w:t>
            </w:r>
            <w:proofErr w:type="spellStart"/>
            <w:r w:rsidRPr="00D23737">
              <w:rPr>
                <w:rFonts w:cstheme="minorHAnsi"/>
                <w:sz w:val="24"/>
                <w:szCs w:val="24"/>
              </w:rPr>
              <w:t>Formocresol</w:t>
            </w:r>
            <w:proofErr w:type="spellEnd"/>
            <w:r w:rsidRPr="00D23737">
              <w:rPr>
                <w:rFonts w:cstheme="minorHAnsi"/>
                <w:sz w:val="24"/>
                <w:szCs w:val="24"/>
              </w:rPr>
              <w:t xml:space="preserve"> and alternative primary molar pulpotomy medicaments: A review. </w:t>
            </w:r>
            <w:proofErr w:type="spellStart"/>
            <w:r w:rsidRPr="00D23737">
              <w:rPr>
                <w:rFonts w:cstheme="minorHAnsi"/>
                <w:sz w:val="24"/>
                <w:szCs w:val="24"/>
              </w:rPr>
              <w:t>Endod</w:t>
            </w:r>
            <w:proofErr w:type="spellEnd"/>
            <w:r w:rsidRPr="00D23737">
              <w:rPr>
                <w:rFonts w:cstheme="minorHAnsi"/>
                <w:sz w:val="24"/>
                <w:szCs w:val="24"/>
              </w:rPr>
              <w:t xml:space="preserve"> Dent </w:t>
            </w:r>
            <w:proofErr w:type="spellStart"/>
            <w:r w:rsidRPr="00D23737">
              <w:rPr>
                <w:rFonts w:cstheme="minorHAnsi"/>
                <w:sz w:val="24"/>
                <w:szCs w:val="24"/>
              </w:rPr>
              <w:t>Traumatol</w:t>
            </w:r>
            <w:proofErr w:type="spellEnd"/>
            <w:r w:rsidRPr="00D23737">
              <w:rPr>
                <w:rFonts w:cstheme="minorHAnsi"/>
                <w:sz w:val="24"/>
                <w:szCs w:val="24"/>
              </w:rPr>
              <w:t xml:space="preserve"> </w:t>
            </w:r>
            <w:proofErr w:type="gramStart"/>
            <w:r w:rsidRPr="00D23737">
              <w:rPr>
                <w:rFonts w:cstheme="minorHAnsi"/>
                <w:sz w:val="24"/>
                <w:szCs w:val="24"/>
              </w:rPr>
              <w:t>1995;11:157</w:t>
            </w:r>
            <w:proofErr w:type="gramEnd"/>
            <w:r w:rsidRPr="00D23737">
              <w:rPr>
                <w:rFonts w:cstheme="minorHAnsi"/>
                <w:sz w:val="24"/>
                <w:szCs w:val="24"/>
              </w:rPr>
              <w:t>-62.</w:t>
            </w:r>
          </w:p>
        </w:tc>
      </w:tr>
      <w:tr w:rsidR="00D23737" w:rsidRPr="00D23737" w14:paraId="6D62B860" w14:textId="77777777" w:rsidTr="00687BFC">
        <w:tc>
          <w:tcPr>
            <w:tcW w:w="0" w:type="auto"/>
            <w:hideMark/>
          </w:tcPr>
          <w:p w14:paraId="20F5DAE2" w14:textId="7468657E" w:rsidR="00D23737" w:rsidRPr="00D23737" w:rsidRDefault="00D23737" w:rsidP="00D23737">
            <w:pPr>
              <w:rPr>
                <w:rFonts w:cstheme="minorHAnsi"/>
                <w:sz w:val="24"/>
                <w:szCs w:val="24"/>
              </w:rPr>
            </w:pPr>
            <w:bookmarkStart w:id="46" w:name="ref3"/>
            <w:r w:rsidRPr="00687BFC">
              <w:rPr>
                <w:rFonts w:cstheme="minorHAnsi"/>
                <w:sz w:val="24"/>
                <w:szCs w:val="24"/>
              </w:rPr>
              <w:t>3.</w:t>
            </w:r>
            <w:bookmarkEnd w:id="46"/>
          </w:p>
        </w:tc>
        <w:tc>
          <w:tcPr>
            <w:tcW w:w="0" w:type="auto"/>
            <w:hideMark/>
          </w:tcPr>
          <w:p w14:paraId="12DAC275" w14:textId="0FA87BA5" w:rsidR="00D23737" w:rsidRPr="00D23737" w:rsidRDefault="00D23737" w:rsidP="000B30BB">
            <w:pPr>
              <w:ind w:left="358" w:hanging="358"/>
              <w:rPr>
                <w:rFonts w:cstheme="minorHAnsi"/>
                <w:sz w:val="24"/>
                <w:szCs w:val="24"/>
              </w:rPr>
            </w:pPr>
            <w:r w:rsidRPr="00D23737">
              <w:rPr>
                <w:rFonts w:cstheme="minorHAnsi"/>
                <w:sz w:val="24"/>
                <w:szCs w:val="24"/>
              </w:rPr>
              <w:t xml:space="preserve">Fei AL, </w:t>
            </w:r>
            <w:proofErr w:type="spellStart"/>
            <w:r w:rsidRPr="00D23737">
              <w:rPr>
                <w:rFonts w:cstheme="minorHAnsi"/>
                <w:sz w:val="24"/>
                <w:szCs w:val="24"/>
              </w:rPr>
              <w:t>Udin</w:t>
            </w:r>
            <w:proofErr w:type="spellEnd"/>
            <w:r w:rsidRPr="00D23737">
              <w:rPr>
                <w:rFonts w:cstheme="minorHAnsi"/>
                <w:sz w:val="24"/>
                <w:szCs w:val="24"/>
              </w:rPr>
              <w:t xml:space="preserve"> RD, Johnson R. A clinical study of ferric sulfate as a pulpotomy agent in primary teeth.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1991;13:327</w:t>
            </w:r>
            <w:proofErr w:type="gramEnd"/>
            <w:r w:rsidRPr="00D23737">
              <w:rPr>
                <w:rFonts w:cstheme="minorHAnsi"/>
                <w:sz w:val="24"/>
                <w:szCs w:val="24"/>
              </w:rPr>
              <w:t>-32. </w:t>
            </w:r>
          </w:p>
        </w:tc>
      </w:tr>
      <w:tr w:rsidR="00D23737" w:rsidRPr="00D23737" w14:paraId="42B7A7CF" w14:textId="77777777" w:rsidTr="00687BFC">
        <w:tc>
          <w:tcPr>
            <w:tcW w:w="0" w:type="auto"/>
            <w:hideMark/>
          </w:tcPr>
          <w:p w14:paraId="7F482BB7" w14:textId="0EE4E3F9" w:rsidR="00D23737" w:rsidRPr="00D23737" w:rsidRDefault="00D23737" w:rsidP="00D23737">
            <w:pPr>
              <w:rPr>
                <w:rFonts w:cstheme="minorHAnsi"/>
                <w:sz w:val="24"/>
                <w:szCs w:val="24"/>
              </w:rPr>
            </w:pPr>
            <w:bookmarkStart w:id="47" w:name="ref4"/>
            <w:r w:rsidRPr="00687BFC">
              <w:rPr>
                <w:rFonts w:cstheme="minorHAnsi"/>
                <w:sz w:val="24"/>
                <w:szCs w:val="24"/>
              </w:rPr>
              <w:t>4.</w:t>
            </w:r>
            <w:bookmarkEnd w:id="47"/>
          </w:p>
        </w:tc>
        <w:tc>
          <w:tcPr>
            <w:tcW w:w="0" w:type="auto"/>
            <w:hideMark/>
          </w:tcPr>
          <w:p w14:paraId="0EC1FA9A" w14:textId="27055919" w:rsidR="00D23737" w:rsidRPr="00D23737" w:rsidRDefault="00D23737" w:rsidP="000B30BB">
            <w:pPr>
              <w:ind w:left="358" w:hanging="358"/>
              <w:rPr>
                <w:rFonts w:cstheme="minorHAnsi"/>
                <w:sz w:val="24"/>
                <w:szCs w:val="24"/>
              </w:rPr>
            </w:pPr>
            <w:proofErr w:type="spellStart"/>
            <w:r w:rsidRPr="00D23737">
              <w:rPr>
                <w:rFonts w:cstheme="minorHAnsi"/>
                <w:sz w:val="24"/>
                <w:szCs w:val="24"/>
              </w:rPr>
              <w:t>Kitasako</w:t>
            </w:r>
            <w:proofErr w:type="spellEnd"/>
            <w:r w:rsidRPr="00D23737">
              <w:rPr>
                <w:rFonts w:cstheme="minorHAnsi"/>
                <w:sz w:val="24"/>
                <w:szCs w:val="24"/>
              </w:rPr>
              <w:t xml:space="preserve"> Y, </w:t>
            </w:r>
            <w:proofErr w:type="spellStart"/>
            <w:r w:rsidRPr="00D23737">
              <w:rPr>
                <w:rFonts w:cstheme="minorHAnsi"/>
                <w:sz w:val="24"/>
                <w:szCs w:val="24"/>
              </w:rPr>
              <w:t>Inokoshi</w:t>
            </w:r>
            <w:proofErr w:type="spellEnd"/>
            <w:r w:rsidRPr="00D23737">
              <w:rPr>
                <w:rFonts w:cstheme="minorHAnsi"/>
                <w:sz w:val="24"/>
                <w:szCs w:val="24"/>
              </w:rPr>
              <w:t xml:space="preserve"> S, </w:t>
            </w:r>
            <w:proofErr w:type="spellStart"/>
            <w:r w:rsidRPr="00D23737">
              <w:rPr>
                <w:rFonts w:cstheme="minorHAnsi"/>
                <w:sz w:val="24"/>
                <w:szCs w:val="24"/>
              </w:rPr>
              <w:t>Fujitani</w:t>
            </w:r>
            <w:proofErr w:type="spellEnd"/>
            <w:r w:rsidRPr="00D23737">
              <w:rPr>
                <w:rFonts w:cstheme="minorHAnsi"/>
                <w:sz w:val="24"/>
                <w:szCs w:val="24"/>
              </w:rPr>
              <w:t xml:space="preserve"> M, </w:t>
            </w:r>
            <w:proofErr w:type="spellStart"/>
            <w:r w:rsidRPr="00D23737">
              <w:rPr>
                <w:rFonts w:cstheme="minorHAnsi"/>
                <w:sz w:val="24"/>
                <w:szCs w:val="24"/>
              </w:rPr>
              <w:t>Otsuki</w:t>
            </w:r>
            <w:proofErr w:type="spellEnd"/>
            <w:r w:rsidRPr="00D23737">
              <w:rPr>
                <w:rFonts w:cstheme="minorHAnsi"/>
                <w:sz w:val="24"/>
                <w:szCs w:val="24"/>
              </w:rPr>
              <w:t xml:space="preserve"> M, </w:t>
            </w:r>
            <w:proofErr w:type="spellStart"/>
            <w:r w:rsidRPr="00D23737">
              <w:rPr>
                <w:rFonts w:cstheme="minorHAnsi"/>
                <w:sz w:val="24"/>
                <w:szCs w:val="24"/>
              </w:rPr>
              <w:t>Tagami</w:t>
            </w:r>
            <w:proofErr w:type="spellEnd"/>
            <w:r w:rsidRPr="00D23737">
              <w:rPr>
                <w:rFonts w:cstheme="minorHAnsi"/>
                <w:sz w:val="24"/>
                <w:szCs w:val="24"/>
              </w:rPr>
              <w:t xml:space="preserve"> J. Short-term reaction of exposed monkey pulp beneath adhesive resins. </w:t>
            </w:r>
            <w:proofErr w:type="spellStart"/>
            <w:r w:rsidRPr="00D23737">
              <w:rPr>
                <w:rFonts w:cstheme="minorHAnsi"/>
                <w:sz w:val="24"/>
                <w:szCs w:val="24"/>
              </w:rPr>
              <w:t>Oper</w:t>
            </w:r>
            <w:proofErr w:type="spellEnd"/>
            <w:r w:rsidRPr="00D23737">
              <w:rPr>
                <w:rFonts w:cstheme="minorHAnsi"/>
                <w:sz w:val="24"/>
                <w:szCs w:val="24"/>
              </w:rPr>
              <w:t xml:space="preserve"> Dent </w:t>
            </w:r>
            <w:proofErr w:type="gramStart"/>
            <w:r w:rsidRPr="00D23737">
              <w:rPr>
                <w:rFonts w:cstheme="minorHAnsi"/>
                <w:sz w:val="24"/>
                <w:szCs w:val="24"/>
              </w:rPr>
              <w:t>1998;23:308</w:t>
            </w:r>
            <w:proofErr w:type="gramEnd"/>
            <w:r w:rsidRPr="00D23737">
              <w:rPr>
                <w:rFonts w:cstheme="minorHAnsi"/>
                <w:sz w:val="24"/>
                <w:szCs w:val="24"/>
              </w:rPr>
              <w:t>-17. </w:t>
            </w:r>
          </w:p>
        </w:tc>
      </w:tr>
      <w:tr w:rsidR="00D23737" w:rsidRPr="00D23737" w14:paraId="10DFC1A5" w14:textId="77777777" w:rsidTr="00687BFC">
        <w:tc>
          <w:tcPr>
            <w:tcW w:w="0" w:type="auto"/>
            <w:hideMark/>
          </w:tcPr>
          <w:p w14:paraId="1AAD7D14" w14:textId="5AD60A81" w:rsidR="00D23737" w:rsidRPr="00D23737" w:rsidRDefault="00D23737" w:rsidP="00D23737">
            <w:pPr>
              <w:rPr>
                <w:rFonts w:cstheme="minorHAnsi"/>
                <w:sz w:val="24"/>
                <w:szCs w:val="24"/>
              </w:rPr>
            </w:pPr>
            <w:bookmarkStart w:id="48" w:name="ref5"/>
            <w:r w:rsidRPr="00687BFC">
              <w:rPr>
                <w:rFonts w:cstheme="minorHAnsi"/>
                <w:sz w:val="24"/>
                <w:szCs w:val="24"/>
              </w:rPr>
              <w:t>5.</w:t>
            </w:r>
            <w:bookmarkEnd w:id="48"/>
          </w:p>
        </w:tc>
        <w:tc>
          <w:tcPr>
            <w:tcW w:w="0" w:type="auto"/>
            <w:hideMark/>
          </w:tcPr>
          <w:p w14:paraId="0CA429AE" w14:textId="21171DF2" w:rsidR="00D23737" w:rsidRPr="00D23737" w:rsidRDefault="00D23737" w:rsidP="000B30BB">
            <w:pPr>
              <w:ind w:left="358" w:hanging="358"/>
              <w:rPr>
                <w:rFonts w:cstheme="minorHAnsi"/>
                <w:sz w:val="24"/>
                <w:szCs w:val="24"/>
              </w:rPr>
            </w:pPr>
            <w:proofErr w:type="spellStart"/>
            <w:r w:rsidRPr="00D23737">
              <w:rPr>
                <w:rFonts w:cstheme="minorHAnsi"/>
                <w:sz w:val="24"/>
                <w:szCs w:val="24"/>
              </w:rPr>
              <w:t>Hebling</w:t>
            </w:r>
            <w:proofErr w:type="spellEnd"/>
            <w:r w:rsidRPr="00D23737">
              <w:rPr>
                <w:rFonts w:cstheme="minorHAnsi"/>
                <w:sz w:val="24"/>
                <w:szCs w:val="24"/>
              </w:rPr>
              <w:t xml:space="preserve"> J, Giro EMA, Costa CAD. Biocompatibility of an adhesive system applied to exposed human dental pulp. J </w:t>
            </w:r>
            <w:proofErr w:type="spellStart"/>
            <w:r w:rsidRPr="00D23737">
              <w:rPr>
                <w:rFonts w:cstheme="minorHAnsi"/>
                <w:sz w:val="24"/>
                <w:szCs w:val="24"/>
              </w:rPr>
              <w:t>Endod</w:t>
            </w:r>
            <w:proofErr w:type="spellEnd"/>
            <w:r w:rsidRPr="00D23737">
              <w:rPr>
                <w:rFonts w:cstheme="minorHAnsi"/>
                <w:sz w:val="24"/>
                <w:szCs w:val="24"/>
              </w:rPr>
              <w:t xml:space="preserve"> </w:t>
            </w:r>
            <w:proofErr w:type="gramStart"/>
            <w:r w:rsidRPr="00D23737">
              <w:rPr>
                <w:rFonts w:cstheme="minorHAnsi"/>
                <w:sz w:val="24"/>
                <w:szCs w:val="24"/>
              </w:rPr>
              <w:t>1999;25:676</w:t>
            </w:r>
            <w:proofErr w:type="gramEnd"/>
            <w:r w:rsidRPr="00D23737">
              <w:rPr>
                <w:rFonts w:cstheme="minorHAnsi"/>
                <w:sz w:val="24"/>
                <w:szCs w:val="24"/>
              </w:rPr>
              <w:t>-82.  </w:t>
            </w:r>
          </w:p>
        </w:tc>
      </w:tr>
      <w:tr w:rsidR="00D23737" w:rsidRPr="00D23737" w14:paraId="7114E198" w14:textId="77777777" w:rsidTr="00687BFC">
        <w:tc>
          <w:tcPr>
            <w:tcW w:w="0" w:type="auto"/>
            <w:hideMark/>
          </w:tcPr>
          <w:p w14:paraId="73148AB7" w14:textId="686B4CF9" w:rsidR="00D23737" w:rsidRPr="00D23737" w:rsidRDefault="00D23737" w:rsidP="00D23737">
            <w:pPr>
              <w:rPr>
                <w:rFonts w:cstheme="minorHAnsi"/>
                <w:sz w:val="24"/>
                <w:szCs w:val="24"/>
              </w:rPr>
            </w:pPr>
            <w:bookmarkStart w:id="49" w:name="ref6"/>
            <w:r w:rsidRPr="00687BFC">
              <w:rPr>
                <w:rFonts w:cstheme="minorHAnsi"/>
                <w:sz w:val="24"/>
                <w:szCs w:val="24"/>
              </w:rPr>
              <w:t>6.</w:t>
            </w:r>
            <w:bookmarkEnd w:id="49"/>
          </w:p>
        </w:tc>
        <w:tc>
          <w:tcPr>
            <w:tcW w:w="0" w:type="auto"/>
            <w:hideMark/>
          </w:tcPr>
          <w:p w14:paraId="761A7C06" w14:textId="7D4E0525" w:rsidR="00D23737" w:rsidRPr="00D23737" w:rsidRDefault="00D23737" w:rsidP="000B30BB">
            <w:pPr>
              <w:ind w:left="358" w:hanging="358"/>
              <w:rPr>
                <w:rFonts w:cstheme="minorHAnsi"/>
                <w:sz w:val="24"/>
                <w:szCs w:val="24"/>
              </w:rPr>
            </w:pPr>
            <w:r w:rsidRPr="00D23737">
              <w:rPr>
                <w:rFonts w:cstheme="minorHAnsi"/>
                <w:sz w:val="24"/>
                <w:szCs w:val="24"/>
              </w:rPr>
              <w:t xml:space="preserve">Vargas KG, Packham B, Lowman D. Preliminary evaluation of sodium hypochlorite for pulpotomies in primary molars.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2006;28:511</w:t>
            </w:r>
            <w:proofErr w:type="gramEnd"/>
            <w:r w:rsidRPr="00D23737">
              <w:rPr>
                <w:rFonts w:cstheme="minorHAnsi"/>
                <w:sz w:val="24"/>
                <w:szCs w:val="24"/>
              </w:rPr>
              <w:t>-7.  </w:t>
            </w:r>
          </w:p>
        </w:tc>
      </w:tr>
      <w:tr w:rsidR="00D23737" w:rsidRPr="00D23737" w14:paraId="533BA3DB" w14:textId="77777777" w:rsidTr="00687BFC">
        <w:tc>
          <w:tcPr>
            <w:tcW w:w="0" w:type="auto"/>
            <w:hideMark/>
          </w:tcPr>
          <w:p w14:paraId="491F8851" w14:textId="4AE01429" w:rsidR="00D23737" w:rsidRPr="00D23737" w:rsidRDefault="00D23737" w:rsidP="00D23737">
            <w:pPr>
              <w:rPr>
                <w:rFonts w:cstheme="minorHAnsi"/>
                <w:sz w:val="24"/>
                <w:szCs w:val="24"/>
              </w:rPr>
            </w:pPr>
            <w:bookmarkStart w:id="50" w:name="ref7"/>
            <w:r w:rsidRPr="00687BFC">
              <w:rPr>
                <w:rFonts w:cstheme="minorHAnsi"/>
                <w:sz w:val="24"/>
                <w:szCs w:val="24"/>
              </w:rPr>
              <w:t>7.</w:t>
            </w:r>
            <w:bookmarkEnd w:id="50"/>
          </w:p>
        </w:tc>
        <w:tc>
          <w:tcPr>
            <w:tcW w:w="0" w:type="auto"/>
            <w:hideMark/>
          </w:tcPr>
          <w:p w14:paraId="59BD6E41" w14:textId="73550B99" w:rsidR="00D23737" w:rsidRPr="00D23737" w:rsidRDefault="00D23737" w:rsidP="000B30BB">
            <w:pPr>
              <w:ind w:left="358" w:hanging="358"/>
              <w:rPr>
                <w:rFonts w:cstheme="minorHAnsi"/>
                <w:sz w:val="24"/>
                <w:szCs w:val="24"/>
              </w:rPr>
            </w:pPr>
            <w:r w:rsidRPr="00D23737">
              <w:rPr>
                <w:rFonts w:cstheme="minorHAnsi"/>
                <w:sz w:val="24"/>
                <w:szCs w:val="24"/>
              </w:rPr>
              <w:t xml:space="preserve">Hafez AA, Cox CF, </w:t>
            </w:r>
            <w:proofErr w:type="spellStart"/>
            <w:r w:rsidRPr="00D23737">
              <w:rPr>
                <w:rFonts w:cstheme="minorHAnsi"/>
                <w:sz w:val="24"/>
                <w:szCs w:val="24"/>
              </w:rPr>
              <w:t>Tarim</w:t>
            </w:r>
            <w:proofErr w:type="spellEnd"/>
            <w:r w:rsidRPr="00D23737">
              <w:rPr>
                <w:rFonts w:cstheme="minorHAnsi"/>
                <w:sz w:val="24"/>
                <w:szCs w:val="24"/>
              </w:rPr>
              <w:t xml:space="preserve"> B, </w:t>
            </w:r>
            <w:proofErr w:type="spellStart"/>
            <w:r w:rsidRPr="00D23737">
              <w:rPr>
                <w:rFonts w:cstheme="minorHAnsi"/>
                <w:sz w:val="24"/>
                <w:szCs w:val="24"/>
              </w:rPr>
              <w:t>Otsuki</w:t>
            </w:r>
            <w:proofErr w:type="spellEnd"/>
            <w:r w:rsidRPr="00D23737">
              <w:rPr>
                <w:rFonts w:cstheme="minorHAnsi"/>
                <w:sz w:val="24"/>
                <w:szCs w:val="24"/>
              </w:rPr>
              <w:t xml:space="preserve"> M, Akimoto N. An </w:t>
            </w:r>
            <w:r w:rsidRPr="00D23737">
              <w:rPr>
                <w:rFonts w:cstheme="minorHAnsi"/>
                <w:i/>
                <w:iCs/>
                <w:sz w:val="24"/>
                <w:szCs w:val="24"/>
              </w:rPr>
              <w:t>in vivo</w:t>
            </w:r>
            <w:r w:rsidRPr="00D23737">
              <w:rPr>
                <w:rFonts w:cstheme="minorHAnsi"/>
                <w:sz w:val="24"/>
                <w:szCs w:val="24"/>
              </w:rPr>
              <w:t xml:space="preserve"> evaluation of hemorrhage control using sodium hypochlorite and direct capping with a one-or two-component adhesive system in exposed nonhuman primate pulps. Quintessence Int </w:t>
            </w:r>
            <w:proofErr w:type="gramStart"/>
            <w:r w:rsidRPr="00D23737">
              <w:rPr>
                <w:rFonts w:cstheme="minorHAnsi"/>
                <w:sz w:val="24"/>
                <w:szCs w:val="24"/>
              </w:rPr>
              <w:t>2002;33:261</w:t>
            </w:r>
            <w:proofErr w:type="gramEnd"/>
            <w:r w:rsidRPr="00D23737">
              <w:rPr>
                <w:rFonts w:cstheme="minorHAnsi"/>
                <w:sz w:val="24"/>
                <w:szCs w:val="24"/>
              </w:rPr>
              <w:t>-72.  </w:t>
            </w:r>
          </w:p>
        </w:tc>
      </w:tr>
      <w:tr w:rsidR="00D23737" w:rsidRPr="00D23737" w14:paraId="5D974B7E" w14:textId="77777777" w:rsidTr="00687BFC">
        <w:tc>
          <w:tcPr>
            <w:tcW w:w="0" w:type="auto"/>
            <w:hideMark/>
          </w:tcPr>
          <w:p w14:paraId="3209E625" w14:textId="4CE8DC59" w:rsidR="00D23737" w:rsidRPr="00D23737" w:rsidRDefault="00D23737" w:rsidP="00D23737">
            <w:pPr>
              <w:rPr>
                <w:rFonts w:cstheme="minorHAnsi"/>
                <w:sz w:val="24"/>
                <w:szCs w:val="24"/>
              </w:rPr>
            </w:pPr>
            <w:bookmarkStart w:id="51" w:name="ref8"/>
            <w:r w:rsidRPr="00687BFC">
              <w:rPr>
                <w:rFonts w:cstheme="minorHAnsi"/>
                <w:sz w:val="24"/>
                <w:szCs w:val="24"/>
              </w:rPr>
              <w:t>8.</w:t>
            </w:r>
            <w:bookmarkEnd w:id="51"/>
          </w:p>
        </w:tc>
        <w:tc>
          <w:tcPr>
            <w:tcW w:w="0" w:type="auto"/>
            <w:hideMark/>
          </w:tcPr>
          <w:p w14:paraId="40CEEE43" w14:textId="064F49F1" w:rsidR="00D23737" w:rsidRPr="00D23737" w:rsidRDefault="00D23737" w:rsidP="000B30BB">
            <w:pPr>
              <w:ind w:left="358" w:hanging="358"/>
              <w:rPr>
                <w:rFonts w:cstheme="minorHAnsi"/>
                <w:sz w:val="24"/>
                <w:szCs w:val="24"/>
              </w:rPr>
            </w:pPr>
            <w:r w:rsidRPr="00D23737">
              <w:rPr>
                <w:rFonts w:cstheme="minorHAnsi"/>
                <w:sz w:val="24"/>
                <w:szCs w:val="24"/>
              </w:rPr>
              <w:t xml:space="preserve">Demir T, </w:t>
            </w:r>
            <w:proofErr w:type="spellStart"/>
            <w:r w:rsidRPr="00D23737">
              <w:rPr>
                <w:rFonts w:cstheme="minorHAnsi"/>
                <w:sz w:val="24"/>
                <w:szCs w:val="24"/>
              </w:rPr>
              <w:t>Cehreli</w:t>
            </w:r>
            <w:proofErr w:type="spellEnd"/>
            <w:r w:rsidRPr="00D23737">
              <w:rPr>
                <w:rFonts w:cstheme="minorHAnsi"/>
                <w:sz w:val="24"/>
                <w:szCs w:val="24"/>
              </w:rPr>
              <w:t xml:space="preserve"> ZC. Clinical and radiographic evaluation of adhesive pulp capping in primary molars following hemostasis with 1.25% sodium hypochlorite: 2-year results. Am J Dent </w:t>
            </w:r>
            <w:proofErr w:type="gramStart"/>
            <w:r w:rsidRPr="00D23737">
              <w:rPr>
                <w:rFonts w:cstheme="minorHAnsi"/>
                <w:sz w:val="24"/>
                <w:szCs w:val="24"/>
              </w:rPr>
              <w:t>2007;20:182</w:t>
            </w:r>
            <w:proofErr w:type="gramEnd"/>
            <w:r w:rsidRPr="00D23737">
              <w:rPr>
                <w:rFonts w:cstheme="minorHAnsi"/>
                <w:sz w:val="24"/>
                <w:szCs w:val="24"/>
              </w:rPr>
              <w:t>-8.  </w:t>
            </w:r>
          </w:p>
        </w:tc>
      </w:tr>
      <w:tr w:rsidR="00D23737" w:rsidRPr="00D23737" w14:paraId="5E1286C1" w14:textId="77777777" w:rsidTr="00687BFC">
        <w:tc>
          <w:tcPr>
            <w:tcW w:w="0" w:type="auto"/>
            <w:hideMark/>
          </w:tcPr>
          <w:p w14:paraId="103801BC" w14:textId="70FBF077" w:rsidR="00D23737" w:rsidRPr="00D23737" w:rsidRDefault="00D23737" w:rsidP="00D23737">
            <w:pPr>
              <w:rPr>
                <w:rFonts w:cstheme="minorHAnsi"/>
                <w:sz w:val="24"/>
                <w:szCs w:val="24"/>
              </w:rPr>
            </w:pPr>
            <w:bookmarkStart w:id="52" w:name="ref9"/>
            <w:r w:rsidRPr="00687BFC">
              <w:rPr>
                <w:rFonts w:cstheme="minorHAnsi"/>
                <w:sz w:val="24"/>
                <w:szCs w:val="24"/>
              </w:rPr>
              <w:t>9.</w:t>
            </w:r>
            <w:bookmarkEnd w:id="52"/>
          </w:p>
        </w:tc>
        <w:tc>
          <w:tcPr>
            <w:tcW w:w="0" w:type="auto"/>
            <w:hideMark/>
          </w:tcPr>
          <w:p w14:paraId="4FA73E6C" w14:textId="2BFE94FD" w:rsidR="00D23737" w:rsidRPr="00D23737" w:rsidRDefault="00D23737" w:rsidP="000B30BB">
            <w:pPr>
              <w:ind w:left="358" w:hanging="358"/>
              <w:rPr>
                <w:rFonts w:cstheme="minorHAnsi"/>
                <w:sz w:val="24"/>
                <w:szCs w:val="24"/>
              </w:rPr>
            </w:pPr>
            <w:r w:rsidRPr="00D23737">
              <w:rPr>
                <w:rFonts w:cstheme="minorHAnsi"/>
                <w:sz w:val="24"/>
                <w:szCs w:val="24"/>
              </w:rPr>
              <w:t xml:space="preserve">Hilton TJ. Keys to clinical success with pulp capping: A review of the literature. </w:t>
            </w:r>
            <w:proofErr w:type="spellStart"/>
            <w:r w:rsidRPr="00D23737">
              <w:rPr>
                <w:rFonts w:cstheme="minorHAnsi"/>
                <w:sz w:val="24"/>
                <w:szCs w:val="24"/>
              </w:rPr>
              <w:t>Oper</w:t>
            </w:r>
            <w:proofErr w:type="spellEnd"/>
            <w:r w:rsidRPr="00D23737">
              <w:rPr>
                <w:rFonts w:cstheme="minorHAnsi"/>
                <w:sz w:val="24"/>
                <w:szCs w:val="24"/>
              </w:rPr>
              <w:t xml:space="preserve"> Dent </w:t>
            </w:r>
            <w:proofErr w:type="gramStart"/>
            <w:r w:rsidRPr="00D23737">
              <w:rPr>
                <w:rFonts w:cstheme="minorHAnsi"/>
                <w:sz w:val="24"/>
                <w:szCs w:val="24"/>
              </w:rPr>
              <w:t>2009;34:615</w:t>
            </w:r>
            <w:proofErr w:type="gramEnd"/>
            <w:r w:rsidRPr="00D23737">
              <w:rPr>
                <w:rFonts w:cstheme="minorHAnsi"/>
                <w:sz w:val="24"/>
                <w:szCs w:val="24"/>
              </w:rPr>
              <w:t>-25.  </w:t>
            </w:r>
          </w:p>
        </w:tc>
      </w:tr>
      <w:tr w:rsidR="00D23737" w:rsidRPr="00D23737" w14:paraId="0EE31878" w14:textId="77777777" w:rsidTr="00687BFC">
        <w:tc>
          <w:tcPr>
            <w:tcW w:w="0" w:type="auto"/>
            <w:hideMark/>
          </w:tcPr>
          <w:p w14:paraId="07C88BEF" w14:textId="0925624D" w:rsidR="00D23737" w:rsidRPr="00D23737" w:rsidRDefault="00D23737" w:rsidP="00D23737">
            <w:pPr>
              <w:rPr>
                <w:rFonts w:cstheme="minorHAnsi"/>
                <w:sz w:val="24"/>
                <w:szCs w:val="24"/>
              </w:rPr>
            </w:pPr>
            <w:bookmarkStart w:id="53" w:name="ref10"/>
            <w:r w:rsidRPr="00687BFC">
              <w:rPr>
                <w:rFonts w:cstheme="minorHAnsi"/>
                <w:sz w:val="24"/>
                <w:szCs w:val="24"/>
              </w:rPr>
              <w:t>10.</w:t>
            </w:r>
            <w:bookmarkEnd w:id="53"/>
          </w:p>
        </w:tc>
        <w:tc>
          <w:tcPr>
            <w:tcW w:w="0" w:type="auto"/>
            <w:hideMark/>
          </w:tcPr>
          <w:p w14:paraId="33ACFFEE" w14:textId="39BC5B81" w:rsidR="00D23737" w:rsidRPr="00D23737" w:rsidRDefault="00D23737" w:rsidP="000B30BB">
            <w:pPr>
              <w:ind w:left="358" w:hanging="358"/>
              <w:rPr>
                <w:rFonts w:cstheme="minorHAnsi"/>
                <w:sz w:val="24"/>
                <w:szCs w:val="24"/>
              </w:rPr>
            </w:pPr>
            <w:r w:rsidRPr="00D23737">
              <w:rPr>
                <w:rFonts w:cstheme="minorHAnsi"/>
                <w:sz w:val="24"/>
                <w:szCs w:val="24"/>
              </w:rPr>
              <w:t xml:space="preserve">Watts A, Paterson RC. Pulpal response to a zinc-oxide eugenol cement. Int </w:t>
            </w:r>
            <w:proofErr w:type="spellStart"/>
            <w:r w:rsidRPr="00D23737">
              <w:rPr>
                <w:rFonts w:cstheme="minorHAnsi"/>
                <w:sz w:val="24"/>
                <w:szCs w:val="24"/>
              </w:rPr>
              <w:t>Endod</w:t>
            </w:r>
            <w:proofErr w:type="spellEnd"/>
            <w:r w:rsidRPr="00D23737">
              <w:rPr>
                <w:rFonts w:cstheme="minorHAnsi"/>
                <w:sz w:val="24"/>
                <w:szCs w:val="24"/>
              </w:rPr>
              <w:t xml:space="preserve"> J </w:t>
            </w:r>
            <w:proofErr w:type="gramStart"/>
            <w:r w:rsidRPr="00D23737">
              <w:rPr>
                <w:rFonts w:cstheme="minorHAnsi"/>
                <w:sz w:val="24"/>
                <w:szCs w:val="24"/>
              </w:rPr>
              <w:t>1987;20:82</w:t>
            </w:r>
            <w:proofErr w:type="gramEnd"/>
            <w:r w:rsidRPr="00D23737">
              <w:rPr>
                <w:rFonts w:cstheme="minorHAnsi"/>
                <w:sz w:val="24"/>
                <w:szCs w:val="24"/>
              </w:rPr>
              <w:t>-6. </w:t>
            </w:r>
          </w:p>
        </w:tc>
      </w:tr>
      <w:tr w:rsidR="00D23737" w:rsidRPr="00D23737" w14:paraId="0AC21FF6" w14:textId="77777777" w:rsidTr="00687BFC">
        <w:tc>
          <w:tcPr>
            <w:tcW w:w="0" w:type="auto"/>
            <w:hideMark/>
          </w:tcPr>
          <w:p w14:paraId="392E6040" w14:textId="4316D400" w:rsidR="00D23737" w:rsidRPr="00D23737" w:rsidRDefault="00D23737" w:rsidP="00D23737">
            <w:pPr>
              <w:rPr>
                <w:rFonts w:cstheme="minorHAnsi"/>
                <w:sz w:val="24"/>
                <w:szCs w:val="24"/>
              </w:rPr>
            </w:pPr>
            <w:bookmarkStart w:id="54" w:name="ref11"/>
            <w:r w:rsidRPr="00687BFC">
              <w:rPr>
                <w:rFonts w:cstheme="minorHAnsi"/>
                <w:sz w:val="24"/>
                <w:szCs w:val="24"/>
              </w:rPr>
              <w:t>11.</w:t>
            </w:r>
            <w:bookmarkEnd w:id="54"/>
          </w:p>
        </w:tc>
        <w:tc>
          <w:tcPr>
            <w:tcW w:w="0" w:type="auto"/>
            <w:hideMark/>
          </w:tcPr>
          <w:p w14:paraId="432F5AFB" w14:textId="46525BE6" w:rsidR="00D23737" w:rsidRPr="00D23737" w:rsidRDefault="00D23737" w:rsidP="000B30BB">
            <w:pPr>
              <w:ind w:left="358" w:hanging="358"/>
              <w:rPr>
                <w:rFonts w:cstheme="minorHAnsi"/>
                <w:sz w:val="24"/>
                <w:szCs w:val="24"/>
              </w:rPr>
            </w:pPr>
            <w:r w:rsidRPr="00D23737">
              <w:rPr>
                <w:rFonts w:cstheme="minorHAnsi"/>
                <w:sz w:val="24"/>
                <w:szCs w:val="24"/>
              </w:rPr>
              <w:t xml:space="preserve">Hume WR. The pharmacologic and toxicologic properties of zinc oxide-eugenol. J Am Dent Assoc </w:t>
            </w:r>
            <w:proofErr w:type="gramStart"/>
            <w:r w:rsidRPr="00D23737">
              <w:rPr>
                <w:rFonts w:cstheme="minorHAnsi"/>
                <w:sz w:val="24"/>
                <w:szCs w:val="24"/>
              </w:rPr>
              <w:t>1986;113:789</w:t>
            </w:r>
            <w:proofErr w:type="gramEnd"/>
            <w:r w:rsidRPr="00D23737">
              <w:rPr>
                <w:rFonts w:cstheme="minorHAnsi"/>
                <w:sz w:val="24"/>
                <w:szCs w:val="24"/>
              </w:rPr>
              <w:t>-1.  </w:t>
            </w:r>
          </w:p>
        </w:tc>
      </w:tr>
      <w:tr w:rsidR="00D23737" w:rsidRPr="00D23737" w14:paraId="44E4D02F" w14:textId="77777777" w:rsidTr="00687BFC">
        <w:tc>
          <w:tcPr>
            <w:tcW w:w="0" w:type="auto"/>
            <w:hideMark/>
          </w:tcPr>
          <w:p w14:paraId="5450CC80" w14:textId="00DE5C2B" w:rsidR="00D23737" w:rsidRPr="00D23737" w:rsidRDefault="00D23737" w:rsidP="00D23737">
            <w:pPr>
              <w:rPr>
                <w:rFonts w:cstheme="minorHAnsi"/>
                <w:sz w:val="24"/>
                <w:szCs w:val="24"/>
              </w:rPr>
            </w:pPr>
            <w:bookmarkStart w:id="55" w:name="ref12"/>
            <w:r w:rsidRPr="00687BFC">
              <w:rPr>
                <w:rFonts w:cstheme="minorHAnsi"/>
                <w:sz w:val="24"/>
                <w:szCs w:val="24"/>
              </w:rPr>
              <w:t>12.</w:t>
            </w:r>
            <w:bookmarkEnd w:id="55"/>
          </w:p>
        </w:tc>
        <w:tc>
          <w:tcPr>
            <w:tcW w:w="0" w:type="auto"/>
            <w:hideMark/>
          </w:tcPr>
          <w:p w14:paraId="3AC223D1" w14:textId="277C64E8" w:rsidR="00D23737" w:rsidRPr="00D23737" w:rsidRDefault="00D23737" w:rsidP="000B30BB">
            <w:pPr>
              <w:ind w:left="358" w:hanging="358"/>
              <w:rPr>
                <w:rFonts w:cstheme="minorHAnsi"/>
                <w:sz w:val="24"/>
                <w:szCs w:val="24"/>
              </w:rPr>
            </w:pPr>
            <w:proofErr w:type="spellStart"/>
            <w:r w:rsidRPr="00D23737">
              <w:rPr>
                <w:rFonts w:cstheme="minorHAnsi"/>
                <w:sz w:val="24"/>
                <w:szCs w:val="24"/>
              </w:rPr>
              <w:t>Tunc</w:t>
            </w:r>
            <w:proofErr w:type="spellEnd"/>
            <w:r w:rsidRPr="00D23737">
              <w:rPr>
                <w:rFonts w:cstheme="minorHAnsi"/>
                <w:sz w:val="24"/>
                <w:szCs w:val="24"/>
              </w:rPr>
              <w:t xml:space="preserve"> ES, </w:t>
            </w:r>
            <w:proofErr w:type="spellStart"/>
            <w:r w:rsidRPr="00D23737">
              <w:rPr>
                <w:rFonts w:cstheme="minorHAnsi"/>
                <w:sz w:val="24"/>
                <w:szCs w:val="24"/>
              </w:rPr>
              <w:t>Saroglu</w:t>
            </w:r>
            <w:proofErr w:type="spellEnd"/>
            <w:r w:rsidRPr="00D23737">
              <w:rPr>
                <w:rFonts w:cstheme="minorHAnsi"/>
                <w:sz w:val="24"/>
                <w:szCs w:val="24"/>
              </w:rPr>
              <w:t xml:space="preserve"> I, Sari S, </w:t>
            </w:r>
            <w:proofErr w:type="spellStart"/>
            <w:r w:rsidRPr="00D23737">
              <w:rPr>
                <w:rFonts w:cstheme="minorHAnsi"/>
                <w:sz w:val="24"/>
                <w:szCs w:val="24"/>
              </w:rPr>
              <w:t>Gunhan</w:t>
            </w:r>
            <w:proofErr w:type="spellEnd"/>
            <w:r w:rsidRPr="00D23737">
              <w:rPr>
                <w:rFonts w:cstheme="minorHAnsi"/>
                <w:sz w:val="24"/>
                <w:szCs w:val="24"/>
              </w:rPr>
              <w:t xml:space="preserve"> O. The effect of sodium hypochlorite application on the success of calcium hydroxide pulpotomy in primary teeth. Oral Surg Oral Med Oral </w:t>
            </w:r>
            <w:proofErr w:type="spellStart"/>
            <w:r w:rsidRPr="00D23737">
              <w:rPr>
                <w:rFonts w:cstheme="minorHAnsi"/>
                <w:sz w:val="24"/>
                <w:szCs w:val="24"/>
              </w:rPr>
              <w:t>Pathol</w:t>
            </w:r>
            <w:proofErr w:type="spellEnd"/>
            <w:r w:rsidRPr="00D23737">
              <w:rPr>
                <w:rFonts w:cstheme="minorHAnsi"/>
                <w:sz w:val="24"/>
                <w:szCs w:val="24"/>
              </w:rPr>
              <w:t xml:space="preserve"> Oral </w:t>
            </w:r>
            <w:proofErr w:type="spellStart"/>
            <w:r w:rsidRPr="00D23737">
              <w:rPr>
                <w:rFonts w:cstheme="minorHAnsi"/>
                <w:sz w:val="24"/>
                <w:szCs w:val="24"/>
              </w:rPr>
              <w:t>Radiol</w:t>
            </w:r>
            <w:proofErr w:type="spellEnd"/>
            <w:r w:rsidRPr="00D23737">
              <w:rPr>
                <w:rFonts w:cstheme="minorHAnsi"/>
                <w:sz w:val="24"/>
                <w:szCs w:val="24"/>
              </w:rPr>
              <w:t xml:space="preserve"> </w:t>
            </w:r>
            <w:proofErr w:type="spellStart"/>
            <w:r w:rsidRPr="00D23737">
              <w:rPr>
                <w:rFonts w:cstheme="minorHAnsi"/>
                <w:sz w:val="24"/>
                <w:szCs w:val="24"/>
              </w:rPr>
              <w:t>Endod</w:t>
            </w:r>
            <w:proofErr w:type="spellEnd"/>
            <w:r w:rsidRPr="00D23737">
              <w:rPr>
                <w:rFonts w:cstheme="minorHAnsi"/>
                <w:sz w:val="24"/>
                <w:szCs w:val="24"/>
              </w:rPr>
              <w:t xml:space="preserve"> 2006;</w:t>
            </w:r>
            <w:proofErr w:type="gramStart"/>
            <w:r w:rsidRPr="00D23737">
              <w:rPr>
                <w:rFonts w:cstheme="minorHAnsi"/>
                <w:sz w:val="24"/>
                <w:szCs w:val="24"/>
              </w:rPr>
              <w:t>102:e</w:t>
            </w:r>
            <w:proofErr w:type="gramEnd"/>
            <w:r w:rsidRPr="00D23737">
              <w:rPr>
                <w:rFonts w:cstheme="minorHAnsi"/>
                <w:sz w:val="24"/>
                <w:szCs w:val="24"/>
              </w:rPr>
              <w:t>22-6.  </w:t>
            </w:r>
          </w:p>
        </w:tc>
      </w:tr>
      <w:tr w:rsidR="00D23737" w:rsidRPr="00D23737" w14:paraId="656D1724" w14:textId="77777777" w:rsidTr="00687BFC">
        <w:tc>
          <w:tcPr>
            <w:tcW w:w="0" w:type="auto"/>
            <w:hideMark/>
          </w:tcPr>
          <w:p w14:paraId="19136AF3" w14:textId="57A2CD1F" w:rsidR="00D23737" w:rsidRPr="00D23737" w:rsidRDefault="00D23737" w:rsidP="00D23737">
            <w:pPr>
              <w:rPr>
                <w:rFonts w:cstheme="minorHAnsi"/>
                <w:sz w:val="24"/>
                <w:szCs w:val="24"/>
              </w:rPr>
            </w:pPr>
            <w:bookmarkStart w:id="56" w:name="ref13"/>
            <w:r w:rsidRPr="00687BFC">
              <w:rPr>
                <w:rFonts w:cstheme="minorHAnsi"/>
                <w:sz w:val="24"/>
                <w:szCs w:val="24"/>
              </w:rPr>
              <w:t>13.</w:t>
            </w:r>
            <w:bookmarkEnd w:id="56"/>
          </w:p>
        </w:tc>
        <w:tc>
          <w:tcPr>
            <w:tcW w:w="0" w:type="auto"/>
            <w:hideMark/>
          </w:tcPr>
          <w:p w14:paraId="18FAB7E2" w14:textId="69089BAC" w:rsidR="00D23737" w:rsidRPr="00D23737" w:rsidRDefault="00D23737" w:rsidP="000B30BB">
            <w:pPr>
              <w:ind w:left="358" w:hanging="358"/>
              <w:rPr>
                <w:rFonts w:cstheme="minorHAnsi"/>
                <w:sz w:val="24"/>
                <w:szCs w:val="24"/>
              </w:rPr>
            </w:pPr>
            <w:proofErr w:type="spellStart"/>
            <w:r w:rsidRPr="00D23737">
              <w:rPr>
                <w:rFonts w:cstheme="minorHAnsi"/>
                <w:sz w:val="24"/>
                <w:szCs w:val="24"/>
              </w:rPr>
              <w:t>Percinoto</w:t>
            </w:r>
            <w:proofErr w:type="spellEnd"/>
            <w:r w:rsidRPr="00D23737">
              <w:rPr>
                <w:rFonts w:cstheme="minorHAnsi"/>
                <w:sz w:val="24"/>
                <w:szCs w:val="24"/>
              </w:rPr>
              <w:t xml:space="preserve"> C, de Castro AM, Pinto LM. Clinical and radiographic evaluation of pulpotomies employing calcium hydroxide and trioxide mineral aggregate. Gen Dent </w:t>
            </w:r>
            <w:proofErr w:type="gramStart"/>
            <w:r w:rsidRPr="00D23737">
              <w:rPr>
                <w:rFonts w:cstheme="minorHAnsi"/>
                <w:sz w:val="24"/>
                <w:szCs w:val="24"/>
              </w:rPr>
              <w:t>2006;54:258</w:t>
            </w:r>
            <w:proofErr w:type="gramEnd"/>
            <w:r w:rsidRPr="00D23737">
              <w:rPr>
                <w:rFonts w:cstheme="minorHAnsi"/>
                <w:sz w:val="24"/>
                <w:szCs w:val="24"/>
              </w:rPr>
              <w:t>-61.  </w:t>
            </w:r>
          </w:p>
        </w:tc>
      </w:tr>
      <w:tr w:rsidR="00D23737" w:rsidRPr="00D23737" w14:paraId="22264715" w14:textId="77777777" w:rsidTr="00687BFC">
        <w:tc>
          <w:tcPr>
            <w:tcW w:w="0" w:type="auto"/>
            <w:hideMark/>
          </w:tcPr>
          <w:p w14:paraId="251DA934" w14:textId="4A9AD056" w:rsidR="00D23737" w:rsidRPr="00D23737" w:rsidRDefault="00D23737" w:rsidP="00D23737">
            <w:pPr>
              <w:rPr>
                <w:rFonts w:cstheme="minorHAnsi"/>
                <w:sz w:val="24"/>
                <w:szCs w:val="24"/>
              </w:rPr>
            </w:pPr>
            <w:bookmarkStart w:id="57" w:name="ref14"/>
            <w:r w:rsidRPr="00687BFC">
              <w:rPr>
                <w:rFonts w:cstheme="minorHAnsi"/>
                <w:sz w:val="24"/>
                <w:szCs w:val="24"/>
              </w:rPr>
              <w:t>14.</w:t>
            </w:r>
            <w:bookmarkEnd w:id="57"/>
          </w:p>
        </w:tc>
        <w:tc>
          <w:tcPr>
            <w:tcW w:w="0" w:type="auto"/>
            <w:hideMark/>
          </w:tcPr>
          <w:p w14:paraId="7DF103A8" w14:textId="797660A8" w:rsidR="00D23737" w:rsidRPr="00D23737" w:rsidRDefault="00D23737" w:rsidP="000B30BB">
            <w:pPr>
              <w:ind w:left="358" w:hanging="358"/>
              <w:rPr>
                <w:rFonts w:cstheme="minorHAnsi"/>
                <w:sz w:val="24"/>
                <w:szCs w:val="24"/>
              </w:rPr>
            </w:pPr>
            <w:proofErr w:type="spellStart"/>
            <w:r w:rsidRPr="00D23737">
              <w:rPr>
                <w:rFonts w:cstheme="minorHAnsi"/>
                <w:sz w:val="24"/>
                <w:szCs w:val="24"/>
              </w:rPr>
              <w:t>Sonmez</w:t>
            </w:r>
            <w:proofErr w:type="spellEnd"/>
            <w:r w:rsidRPr="00D23737">
              <w:rPr>
                <w:rFonts w:cstheme="minorHAnsi"/>
                <w:sz w:val="24"/>
                <w:szCs w:val="24"/>
              </w:rPr>
              <w:t xml:space="preserve"> D, </w:t>
            </w:r>
            <w:proofErr w:type="spellStart"/>
            <w:r w:rsidRPr="00D23737">
              <w:rPr>
                <w:rFonts w:cstheme="minorHAnsi"/>
                <w:sz w:val="24"/>
                <w:szCs w:val="24"/>
              </w:rPr>
              <w:t>Duruturk</w:t>
            </w:r>
            <w:proofErr w:type="spellEnd"/>
            <w:r w:rsidRPr="00D23737">
              <w:rPr>
                <w:rFonts w:cstheme="minorHAnsi"/>
                <w:sz w:val="24"/>
                <w:szCs w:val="24"/>
              </w:rPr>
              <w:t xml:space="preserve"> L. </w:t>
            </w:r>
            <w:proofErr w:type="gramStart"/>
            <w:r w:rsidRPr="00D23737">
              <w:rPr>
                <w:rFonts w:cstheme="minorHAnsi"/>
                <w:sz w:val="24"/>
                <w:szCs w:val="24"/>
              </w:rPr>
              <w:t>Ca(</w:t>
            </w:r>
            <w:proofErr w:type="gramEnd"/>
            <w:r w:rsidRPr="00D23737">
              <w:rPr>
                <w:rFonts w:cstheme="minorHAnsi"/>
                <w:sz w:val="24"/>
                <w:szCs w:val="24"/>
              </w:rPr>
              <w:t xml:space="preserve">OH)(2) pulpotomy in primary teeth. Part I: Internal resorption as a complication following pulpotomy. Oral Surg Oral Med Oral </w:t>
            </w:r>
            <w:proofErr w:type="spellStart"/>
            <w:r w:rsidRPr="00D23737">
              <w:rPr>
                <w:rFonts w:cstheme="minorHAnsi"/>
                <w:sz w:val="24"/>
                <w:szCs w:val="24"/>
              </w:rPr>
              <w:t>Pathol</w:t>
            </w:r>
            <w:proofErr w:type="spellEnd"/>
            <w:r w:rsidRPr="00D23737">
              <w:rPr>
                <w:rFonts w:cstheme="minorHAnsi"/>
                <w:sz w:val="24"/>
                <w:szCs w:val="24"/>
              </w:rPr>
              <w:t xml:space="preserve"> Oral </w:t>
            </w:r>
            <w:proofErr w:type="spellStart"/>
            <w:r w:rsidRPr="00D23737">
              <w:rPr>
                <w:rFonts w:cstheme="minorHAnsi"/>
                <w:sz w:val="24"/>
                <w:szCs w:val="24"/>
              </w:rPr>
              <w:t>Radiol</w:t>
            </w:r>
            <w:proofErr w:type="spellEnd"/>
            <w:r w:rsidRPr="00D23737">
              <w:rPr>
                <w:rFonts w:cstheme="minorHAnsi"/>
                <w:sz w:val="24"/>
                <w:szCs w:val="24"/>
              </w:rPr>
              <w:t xml:space="preserve"> </w:t>
            </w:r>
            <w:proofErr w:type="spellStart"/>
            <w:r w:rsidRPr="00D23737">
              <w:rPr>
                <w:rFonts w:cstheme="minorHAnsi"/>
                <w:sz w:val="24"/>
                <w:szCs w:val="24"/>
              </w:rPr>
              <w:t>Endod</w:t>
            </w:r>
            <w:proofErr w:type="spellEnd"/>
            <w:r w:rsidRPr="00D23737">
              <w:rPr>
                <w:rFonts w:cstheme="minorHAnsi"/>
                <w:sz w:val="24"/>
                <w:szCs w:val="24"/>
              </w:rPr>
              <w:t xml:space="preserve"> 2008;</w:t>
            </w:r>
            <w:proofErr w:type="gramStart"/>
            <w:r w:rsidRPr="00D23737">
              <w:rPr>
                <w:rFonts w:cstheme="minorHAnsi"/>
                <w:sz w:val="24"/>
                <w:szCs w:val="24"/>
              </w:rPr>
              <w:t>106:E</w:t>
            </w:r>
            <w:proofErr w:type="gramEnd"/>
            <w:r w:rsidRPr="00D23737">
              <w:rPr>
                <w:rFonts w:cstheme="minorHAnsi"/>
                <w:sz w:val="24"/>
                <w:szCs w:val="24"/>
              </w:rPr>
              <w:t>94-8.  </w:t>
            </w:r>
          </w:p>
        </w:tc>
      </w:tr>
      <w:tr w:rsidR="00D23737" w:rsidRPr="00D23737" w14:paraId="5F49C25E" w14:textId="77777777" w:rsidTr="00687BFC">
        <w:tc>
          <w:tcPr>
            <w:tcW w:w="0" w:type="auto"/>
            <w:hideMark/>
          </w:tcPr>
          <w:p w14:paraId="3181BEA1" w14:textId="39EF9EFD" w:rsidR="00D23737" w:rsidRPr="00D23737" w:rsidRDefault="00D23737" w:rsidP="00D23737">
            <w:pPr>
              <w:rPr>
                <w:rFonts w:cstheme="minorHAnsi"/>
                <w:sz w:val="24"/>
                <w:szCs w:val="24"/>
              </w:rPr>
            </w:pPr>
            <w:bookmarkStart w:id="58" w:name="ref15"/>
            <w:r w:rsidRPr="00687BFC">
              <w:rPr>
                <w:rFonts w:cstheme="minorHAnsi"/>
                <w:sz w:val="24"/>
                <w:szCs w:val="24"/>
              </w:rPr>
              <w:t>15.</w:t>
            </w:r>
            <w:bookmarkEnd w:id="58"/>
          </w:p>
        </w:tc>
        <w:tc>
          <w:tcPr>
            <w:tcW w:w="0" w:type="auto"/>
            <w:hideMark/>
          </w:tcPr>
          <w:p w14:paraId="597B03B3" w14:textId="47A542D3" w:rsidR="00D23737" w:rsidRPr="00D23737" w:rsidRDefault="00D23737" w:rsidP="000B30BB">
            <w:pPr>
              <w:ind w:left="358" w:hanging="358"/>
              <w:rPr>
                <w:rFonts w:cstheme="minorHAnsi"/>
                <w:sz w:val="24"/>
                <w:szCs w:val="24"/>
              </w:rPr>
            </w:pPr>
            <w:r w:rsidRPr="00D23737">
              <w:rPr>
                <w:rFonts w:cstheme="minorHAnsi"/>
                <w:sz w:val="24"/>
                <w:szCs w:val="24"/>
              </w:rPr>
              <w:t>Doig GS, Simpson F. Randomization and allocation concealment: A practical guide for researchers.</w:t>
            </w:r>
            <w:r w:rsidR="002836CE">
              <w:rPr>
                <w:rFonts w:cstheme="minorHAnsi"/>
                <w:sz w:val="24"/>
                <w:szCs w:val="24"/>
              </w:rPr>
              <w:t xml:space="preserve"> </w:t>
            </w:r>
            <w:r w:rsidRPr="00D23737">
              <w:rPr>
                <w:rFonts w:cstheme="minorHAnsi"/>
                <w:sz w:val="24"/>
                <w:szCs w:val="24"/>
              </w:rPr>
              <w:t xml:space="preserve">J Crit Care </w:t>
            </w:r>
            <w:proofErr w:type="gramStart"/>
            <w:r w:rsidRPr="00D23737">
              <w:rPr>
                <w:rFonts w:cstheme="minorHAnsi"/>
                <w:sz w:val="24"/>
                <w:szCs w:val="24"/>
              </w:rPr>
              <w:t>2005;20:187</w:t>
            </w:r>
            <w:proofErr w:type="gramEnd"/>
            <w:r w:rsidRPr="00D23737">
              <w:rPr>
                <w:rFonts w:cstheme="minorHAnsi"/>
                <w:sz w:val="24"/>
                <w:szCs w:val="24"/>
              </w:rPr>
              <w:t>-91; discussion 191-83.  </w:t>
            </w:r>
          </w:p>
        </w:tc>
      </w:tr>
      <w:tr w:rsidR="00D23737" w:rsidRPr="00D23737" w14:paraId="69A73AE1" w14:textId="77777777" w:rsidTr="00687BFC">
        <w:tc>
          <w:tcPr>
            <w:tcW w:w="0" w:type="auto"/>
            <w:hideMark/>
          </w:tcPr>
          <w:p w14:paraId="2BB26FE9" w14:textId="3FD3D92B" w:rsidR="00D23737" w:rsidRPr="00D23737" w:rsidRDefault="00D23737" w:rsidP="00D23737">
            <w:pPr>
              <w:rPr>
                <w:rFonts w:cstheme="minorHAnsi"/>
                <w:sz w:val="24"/>
                <w:szCs w:val="24"/>
              </w:rPr>
            </w:pPr>
            <w:bookmarkStart w:id="59" w:name="ref16"/>
            <w:r w:rsidRPr="00687BFC">
              <w:rPr>
                <w:rFonts w:cstheme="minorHAnsi"/>
                <w:sz w:val="24"/>
                <w:szCs w:val="24"/>
              </w:rPr>
              <w:t>16.</w:t>
            </w:r>
            <w:bookmarkEnd w:id="59"/>
          </w:p>
        </w:tc>
        <w:tc>
          <w:tcPr>
            <w:tcW w:w="0" w:type="auto"/>
            <w:hideMark/>
          </w:tcPr>
          <w:p w14:paraId="777BF65D" w14:textId="62A74F97" w:rsidR="00D23737" w:rsidRPr="00D23737" w:rsidRDefault="00D23737" w:rsidP="000B30BB">
            <w:pPr>
              <w:ind w:left="358" w:hanging="358"/>
              <w:rPr>
                <w:rFonts w:cstheme="minorHAnsi"/>
                <w:sz w:val="24"/>
                <w:szCs w:val="24"/>
              </w:rPr>
            </w:pPr>
            <w:proofErr w:type="spellStart"/>
            <w:r w:rsidRPr="00D23737">
              <w:rPr>
                <w:rFonts w:cstheme="minorHAnsi"/>
                <w:sz w:val="24"/>
                <w:szCs w:val="24"/>
              </w:rPr>
              <w:t>Kopel</w:t>
            </w:r>
            <w:proofErr w:type="spellEnd"/>
            <w:r w:rsidRPr="00D23737">
              <w:rPr>
                <w:rFonts w:cstheme="minorHAnsi"/>
                <w:sz w:val="24"/>
                <w:szCs w:val="24"/>
              </w:rPr>
              <w:t xml:space="preserve"> HM. The pulp capping procedure in primary teeth “revisited.” ASDC J Dent Child </w:t>
            </w:r>
            <w:proofErr w:type="gramStart"/>
            <w:r w:rsidRPr="00D23737">
              <w:rPr>
                <w:rFonts w:cstheme="minorHAnsi"/>
                <w:sz w:val="24"/>
                <w:szCs w:val="24"/>
              </w:rPr>
              <w:t>1997;64:327</w:t>
            </w:r>
            <w:proofErr w:type="gramEnd"/>
            <w:r w:rsidRPr="00D23737">
              <w:rPr>
                <w:rFonts w:cstheme="minorHAnsi"/>
                <w:sz w:val="24"/>
                <w:szCs w:val="24"/>
              </w:rPr>
              <w:t>-33.  </w:t>
            </w:r>
          </w:p>
        </w:tc>
      </w:tr>
      <w:tr w:rsidR="00D23737" w:rsidRPr="00D23737" w14:paraId="75E285D5" w14:textId="77777777" w:rsidTr="00687BFC">
        <w:tc>
          <w:tcPr>
            <w:tcW w:w="0" w:type="auto"/>
            <w:hideMark/>
          </w:tcPr>
          <w:p w14:paraId="4F8AB58F" w14:textId="38C860A8" w:rsidR="00D23737" w:rsidRPr="00D23737" w:rsidRDefault="00D23737" w:rsidP="00D23737">
            <w:pPr>
              <w:rPr>
                <w:rFonts w:cstheme="minorHAnsi"/>
                <w:sz w:val="24"/>
                <w:szCs w:val="24"/>
              </w:rPr>
            </w:pPr>
            <w:bookmarkStart w:id="60" w:name="ref17"/>
            <w:r w:rsidRPr="00687BFC">
              <w:rPr>
                <w:rFonts w:cstheme="minorHAnsi"/>
                <w:sz w:val="24"/>
                <w:szCs w:val="24"/>
              </w:rPr>
              <w:t>17.</w:t>
            </w:r>
            <w:bookmarkEnd w:id="60"/>
          </w:p>
        </w:tc>
        <w:tc>
          <w:tcPr>
            <w:tcW w:w="0" w:type="auto"/>
            <w:hideMark/>
          </w:tcPr>
          <w:p w14:paraId="17641767" w14:textId="727C597D" w:rsidR="00D23737" w:rsidRPr="00D23737" w:rsidRDefault="00D23737" w:rsidP="000B30BB">
            <w:pPr>
              <w:ind w:left="358" w:hanging="358"/>
              <w:rPr>
                <w:rFonts w:cstheme="minorHAnsi"/>
                <w:sz w:val="24"/>
                <w:szCs w:val="24"/>
              </w:rPr>
            </w:pPr>
            <w:proofErr w:type="spellStart"/>
            <w:r w:rsidRPr="00D23737">
              <w:rPr>
                <w:rFonts w:cstheme="minorHAnsi"/>
                <w:sz w:val="24"/>
                <w:szCs w:val="24"/>
              </w:rPr>
              <w:t>Sonmez</w:t>
            </w:r>
            <w:proofErr w:type="spellEnd"/>
            <w:r w:rsidRPr="00D23737">
              <w:rPr>
                <w:rFonts w:cstheme="minorHAnsi"/>
                <w:sz w:val="24"/>
                <w:szCs w:val="24"/>
              </w:rPr>
              <w:t xml:space="preserve"> D, Sari S, </w:t>
            </w:r>
            <w:proofErr w:type="spellStart"/>
            <w:r w:rsidRPr="00D23737">
              <w:rPr>
                <w:rFonts w:cstheme="minorHAnsi"/>
                <w:sz w:val="24"/>
                <w:szCs w:val="24"/>
              </w:rPr>
              <w:t>Cetinbas</w:t>
            </w:r>
            <w:proofErr w:type="spellEnd"/>
            <w:r w:rsidRPr="00D23737">
              <w:rPr>
                <w:rFonts w:cstheme="minorHAnsi"/>
                <w:sz w:val="24"/>
                <w:szCs w:val="24"/>
              </w:rPr>
              <w:t xml:space="preserve"> T. A Comparison of four pulpotomy techniques in primary molars: A long-term follow-up. J </w:t>
            </w:r>
            <w:proofErr w:type="spellStart"/>
            <w:r w:rsidRPr="00D23737">
              <w:rPr>
                <w:rFonts w:cstheme="minorHAnsi"/>
                <w:sz w:val="24"/>
                <w:szCs w:val="24"/>
              </w:rPr>
              <w:t>Endod</w:t>
            </w:r>
            <w:proofErr w:type="spellEnd"/>
            <w:r w:rsidRPr="00D23737">
              <w:rPr>
                <w:rFonts w:cstheme="minorHAnsi"/>
                <w:sz w:val="24"/>
                <w:szCs w:val="24"/>
              </w:rPr>
              <w:t xml:space="preserve"> </w:t>
            </w:r>
            <w:proofErr w:type="gramStart"/>
            <w:r w:rsidRPr="00D23737">
              <w:rPr>
                <w:rFonts w:cstheme="minorHAnsi"/>
                <w:sz w:val="24"/>
                <w:szCs w:val="24"/>
              </w:rPr>
              <w:t>2008;34:950</w:t>
            </w:r>
            <w:proofErr w:type="gramEnd"/>
            <w:r w:rsidRPr="00D23737">
              <w:rPr>
                <w:rFonts w:cstheme="minorHAnsi"/>
                <w:sz w:val="24"/>
                <w:szCs w:val="24"/>
              </w:rPr>
              <w:t>-5.  </w:t>
            </w:r>
          </w:p>
        </w:tc>
      </w:tr>
      <w:tr w:rsidR="00D23737" w:rsidRPr="00D23737" w14:paraId="734CCE90" w14:textId="77777777" w:rsidTr="00687BFC">
        <w:tc>
          <w:tcPr>
            <w:tcW w:w="0" w:type="auto"/>
            <w:hideMark/>
          </w:tcPr>
          <w:p w14:paraId="0E353E28" w14:textId="1F843C65" w:rsidR="00D23737" w:rsidRPr="00D23737" w:rsidRDefault="00D23737" w:rsidP="00D23737">
            <w:pPr>
              <w:rPr>
                <w:rFonts w:cstheme="minorHAnsi"/>
                <w:sz w:val="24"/>
                <w:szCs w:val="24"/>
              </w:rPr>
            </w:pPr>
            <w:bookmarkStart w:id="61" w:name="ref18"/>
            <w:r w:rsidRPr="00687BFC">
              <w:rPr>
                <w:rFonts w:cstheme="minorHAnsi"/>
                <w:sz w:val="24"/>
                <w:szCs w:val="24"/>
              </w:rPr>
              <w:t>18.</w:t>
            </w:r>
            <w:bookmarkEnd w:id="61"/>
          </w:p>
        </w:tc>
        <w:tc>
          <w:tcPr>
            <w:tcW w:w="0" w:type="auto"/>
            <w:hideMark/>
          </w:tcPr>
          <w:p w14:paraId="2B9E4F16" w14:textId="7A11F1D0" w:rsidR="00D23737" w:rsidRPr="00D23737" w:rsidRDefault="00D23737" w:rsidP="000B30BB">
            <w:pPr>
              <w:ind w:left="358" w:hanging="358"/>
              <w:rPr>
                <w:rFonts w:cstheme="minorHAnsi"/>
                <w:sz w:val="24"/>
                <w:szCs w:val="24"/>
              </w:rPr>
            </w:pPr>
            <w:proofErr w:type="spellStart"/>
            <w:r w:rsidRPr="00D23737">
              <w:rPr>
                <w:rFonts w:cstheme="minorHAnsi"/>
                <w:sz w:val="24"/>
                <w:szCs w:val="24"/>
              </w:rPr>
              <w:t>Odabas</w:t>
            </w:r>
            <w:proofErr w:type="spellEnd"/>
            <w:r w:rsidRPr="00D23737">
              <w:rPr>
                <w:rFonts w:cstheme="minorHAnsi"/>
                <w:sz w:val="24"/>
                <w:szCs w:val="24"/>
              </w:rPr>
              <w:t xml:space="preserve"> ME, </w:t>
            </w:r>
            <w:proofErr w:type="spellStart"/>
            <w:r w:rsidRPr="00D23737">
              <w:rPr>
                <w:rFonts w:cstheme="minorHAnsi"/>
                <w:sz w:val="24"/>
                <w:szCs w:val="24"/>
              </w:rPr>
              <w:t>Alacam</w:t>
            </w:r>
            <w:proofErr w:type="spellEnd"/>
            <w:r w:rsidRPr="00D23737">
              <w:rPr>
                <w:rFonts w:cstheme="minorHAnsi"/>
                <w:sz w:val="24"/>
                <w:szCs w:val="24"/>
              </w:rPr>
              <w:t xml:space="preserve"> A, </w:t>
            </w:r>
            <w:proofErr w:type="spellStart"/>
            <w:r w:rsidRPr="00D23737">
              <w:rPr>
                <w:rFonts w:cstheme="minorHAnsi"/>
                <w:sz w:val="24"/>
                <w:szCs w:val="24"/>
              </w:rPr>
              <w:t>Sillelioglu</w:t>
            </w:r>
            <w:proofErr w:type="spellEnd"/>
            <w:r w:rsidRPr="00D23737">
              <w:rPr>
                <w:rFonts w:cstheme="minorHAnsi"/>
                <w:sz w:val="24"/>
                <w:szCs w:val="24"/>
              </w:rPr>
              <w:t xml:space="preserve"> H, </w:t>
            </w:r>
            <w:proofErr w:type="spellStart"/>
            <w:r w:rsidRPr="00D23737">
              <w:rPr>
                <w:rFonts w:cstheme="minorHAnsi"/>
                <w:sz w:val="24"/>
                <w:szCs w:val="24"/>
              </w:rPr>
              <w:t>Deveci</w:t>
            </w:r>
            <w:proofErr w:type="spellEnd"/>
            <w:r w:rsidRPr="00D23737">
              <w:rPr>
                <w:rFonts w:cstheme="minorHAnsi"/>
                <w:sz w:val="24"/>
                <w:szCs w:val="24"/>
              </w:rPr>
              <w:t xml:space="preserve"> C. Clinical and radiographic success rates of mineral trioxide aggregate and ferric sulphate pulpotomies performed by dental students. </w:t>
            </w:r>
            <w:proofErr w:type="spellStart"/>
            <w:r w:rsidRPr="00D23737">
              <w:rPr>
                <w:rFonts w:cstheme="minorHAnsi"/>
                <w:sz w:val="24"/>
                <w:szCs w:val="24"/>
              </w:rPr>
              <w:t>Eur</w:t>
            </w:r>
            <w:proofErr w:type="spellEnd"/>
            <w:r w:rsidRPr="00D23737">
              <w:rPr>
                <w:rFonts w:cstheme="minorHAnsi"/>
                <w:sz w:val="24"/>
                <w:szCs w:val="24"/>
              </w:rPr>
              <w:t xml:space="preserve"> J </w:t>
            </w:r>
            <w:proofErr w:type="spellStart"/>
            <w:r w:rsidRPr="00D23737">
              <w:rPr>
                <w:rFonts w:cstheme="minorHAnsi"/>
                <w:sz w:val="24"/>
                <w:szCs w:val="24"/>
              </w:rPr>
              <w:t>Paediatr</w:t>
            </w:r>
            <w:proofErr w:type="spellEnd"/>
            <w:r w:rsidRPr="00D23737">
              <w:rPr>
                <w:rFonts w:cstheme="minorHAnsi"/>
                <w:sz w:val="24"/>
                <w:szCs w:val="24"/>
              </w:rPr>
              <w:t xml:space="preserve"> Dent </w:t>
            </w:r>
            <w:proofErr w:type="gramStart"/>
            <w:r w:rsidRPr="00D23737">
              <w:rPr>
                <w:rFonts w:cstheme="minorHAnsi"/>
                <w:sz w:val="24"/>
                <w:szCs w:val="24"/>
              </w:rPr>
              <w:t>2012;13:118</w:t>
            </w:r>
            <w:proofErr w:type="gramEnd"/>
            <w:r w:rsidRPr="00D23737">
              <w:rPr>
                <w:rFonts w:cstheme="minorHAnsi"/>
                <w:sz w:val="24"/>
                <w:szCs w:val="24"/>
              </w:rPr>
              <w:t>-22.  </w:t>
            </w:r>
          </w:p>
        </w:tc>
      </w:tr>
      <w:tr w:rsidR="00D23737" w:rsidRPr="00D23737" w14:paraId="0FCED3DB" w14:textId="77777777" w:rsidTr="00687BFC">
        <w:tc>
          <w:tcPr>
            <w:tcW w:w="0" w:type="auto"/>
            <w:hideMark/>
          </w:tcPr>
          <w:p w14:paraId="649D66C4" w14:textId="0369EDF9" w:rsidR="00D23737" w:rsidRPr="00D23737" w:rsidRDefault="00D23737" w:rsidP="00D23737">
            <w:pPr>
              <w:rPr>
                <w:rFonts w:cstheme="minorHAnsi"/>
                <w:sz w:val="24"/>
                <w:szCs w:val="24"/>
              </w:rPr>
            </w:pPr>
            <w:bookmarkStart w:id="62" w:name="ref19"/>
            <w:r w:rsidRPr="00687BFC">
              <w:rPr>
                <w:rFonts w:cstheme="minorHAnsi"/>
                <w:sz w:val="24"/>
                <w:szCs w:val="24"/>
              </w:rPr>
              <w:t>19.</w:t>
            </w:r>
            <w:bookmarkEnd w:id="62"/>
          </w:p>
        </w:tc>
        <w:tc>
          <w:tcPr>
            <w:tcW w:w="0" w:type="auto"/>
            <w:hideMark/>
          </w:tcPr>
          <w:p w14:paraId="057C622C" w14:textId="488AF30F" w:rsidR="00D23737" w:rsidRPr="00D23737" w:rsidRDefault="00D23737" w:rsidP="000B30BB">
            <w:pPr>
              <w:ind w:left="358" w:hanging="358"/>
              <w:rPr>
                <w:rFonts w:cstheme="minorHAnsi"/>
                <w:sz w:val="24"/>
                <w:szCs w:val="24"/>
              </w:rPr>
            </w:pPr>
            <w:proofErr w:type="spellStart"/>
            <w:r w:rsidRPr="00D23737">
              <w:rPr>
                <w:rFonts w:cstheme="minorHAnsi"/>
                <w:sz w:val="24"/>
                <w:szCs w:val="24"/>
              </w:rPr>
              <w:t>Havale</w:t>
            </w:r>
            <w:proofErr w:type="spellEnd"/>
            <w:r w:rsidRPr="00D23737">
              <w:rPr>
                <w:rFonts w:cstheme="minorHAnsi"/>
                <w:sz w:val="24"/>
                <w:szCs w:val="24"/>
              </w:rPr>
              <w:t xml:space="preserve"> R, </w:t>
            </w:r>
            <w:proofErr w:type="spellStart"/>
            <w:r w:rsidRPr="00D23737">
              <w:rPr>
                <w:rFonts w:cstheme="minorHAnsi"/>
                <w:sz w:val="24"/>
                <w:szCs w:val="24"/>
              </w:rPr>
              <w:t>Anegundi</w:t>
            </w:r>
            <w:proofErr w:type="spellEnd"/>
            <w:r w:rsidRPr="00D23737">
              <w:rPr>
                <w:rFonts w:cstheme="minorHAnsi"/>
                <w:sz w:val="24"/>
                <w:szCs w:val="24"/>
              </w:rPr>
              <w:t xml:space="preserve"> RT, </w:t>
            </w:r>
            <w:proofErr w:type="spellStart"/>
            <w:r w:rsidRPr="00D23737">
              <w:rPr>
                <w:rFonts w:cstheme="minorHAnsi"/>
                <w:sz w:val="24"/>
                <w:szCs w:val="24"/>
              </w:rPr>
              <w:t>Indushekar</w:t>
            </w:r>
            <w:proofErr w:type="spellEnd"/>
            <w:r w:rsidRPr="00D23737">
              <w:rPr>
                <w:rFonts w:cstheme="minorHAnsi"/>
                <w:sz w:val="24"/>
                <w:szCs w:val="24"/>
              </w:rPr>
              <w:t xml:space="preserve"> K, Sudha P. Clinical and radiographic evaluation of pulpotomies in primary molars with </w:t>
            </w:r>
            <w:proofErr w:type="spellStart"/>
            <w:r w:rsidRPr="00D23737">
              <w:rPr>
                <w:rFonts w:cstheme="minorHAnsi"/>
                <w:sz w:val="24"/>
                <w:szCs w:val="24"/>
              </w:rPr>
              <w:t>formocresol</w:t>
            </w:r>
            <w:proofErr w:type="spellEnd"/>
            <w:r w:rsidRPr="00D23737">
              <w:rPr>
                <w:rFonts w:cstheme="minorHAnsi"/>
                <w:sz w:val="24"/>
                <w:szCs w:val="24"/>
              </w:rPr>
              <w:t xml:space="preserve">, glutaraldehyde and ferric sulphate. Oral Health Dent </w:t>
            </w:r>
            <w:proofErr w:type="spellStart"/>
            <w:r w:rsidRPr="00D23737">
              <w:rPr>
                <w:rFonts w:cstheme="minorHAnsi"/>
                <w:sz w:val="24"/>
                <w:szCs w:val="24"/>
              </w:rPr>
              <w:t>Manag</w:t>
            </w:r>
            <w:proofErr w:type="spellEnd"/>
            <w:r w:rsidRPr="00D23737">
              <w:rPr>
                <w:rFonts w:cstheme="minorHAnsi"/>
                <w:sz w:val="24"/>
                <w:szCs w:val="24"/>
              </w:rPr>
              <w:t xml:space="preserve"> </w:t>
            </w:r>
            <w:proofErr w:type="gramStart"/>
            <w:r w:rsidRPr="00D23737">
              <w:rPr>
                <w:rFonts w:cstheme="minorHAnsi"/>
                <w:sz w:val="24"/>
                <w:szCs w:val="24"/>
              </w:rPr>
              <w:t>2013;12:24</w:t>
            </w:r>
            <w:proofErr w:type="gramEnd"/>
            <w:r w:rsidRPr="00D23737">
              <w:rPr>
                <w:rFonts w:cstheme="minorHAnsi"/>
                <w:sz w:val="24"/>
                <w:szCs w:val="24"/>
              </w:rPr>
              <w:t>-31.  </w:t>
            </w:r>
          </w:p>
        </w:tc>
      </w:tr>
      <w:tr w:rsidR="00D23737" w:rsidRPr="00D23737" w14:paraId="69B04741" w14:textId="77777777" w:rsidTr="00687BFC">
        <w:tc>
          <w:tcPr>
            <w:tcW w:w="0" w:type="auto"/>
            <w:hideMark/>
          </w:tcPr>
          <w:p w14:paraId="0CA22FEF" w14:textId="60450797" w:rsidR="00D23737" w:rsidRPr="00D23737" w:rsidRDefault="00D23737" w:rsidP="00D23737">
            <w:pPr>
              <w:rPr>
                <w:rFonts w:cstheme="minorHAnsi"/>
                <w:sz w:val="24"/>
                <w:szCs w:val="24"/>
              </w:rPr>
            </w:pPr>
            <w:bookmarkStart w:id="63" w:name="ref20"/>
            <w:r w:rsidRPr="00687BFC">
              <w:rPr>
                <w:rFonts w:cstheme="minorHAnsi"/>
                <w:sz w:val="24"/>
                <w:szCs w:val="24"/>
              </w:rPr>
              <w:t>20.</w:t>
            </w:r>
            <w:bookmarkEnd w:id="63"/>
          </w:p>
        </w:tc>
        <w:tc>
          <w:tcPr>
            <w:tcW w:w="0" w:type="auto"/>
            <w:hideMark/>
          </w:tcPr>
          <w:p w14:paraId="4515A037" w14:textId="78BF18C7" w:rsidR="00D23737" w:rsidRPr="00D23737" w:rsidRDefault="00D23737" w:rsidP="000B30BB">
            <w:pPr>
              <w:ind w:left="358" w:hanging="358"/>
              <w:rPr>
                <w:rFonts w:cstheme="minorHAnsi"/>
                <w:sz w:val="24"/>
                <w:szCs w:val="24"/>
              </w:rPr>
            </w:pPr>
            <w:proofErr w:type="spellStart"/>
            <w:r w:rsidRPr="00D23737">
              <w:rPr>
                <w:rFonts w:cstheme="minorHAnsi"/>
                <w:sz w:val="24"/>
                <w:szCs w:val="24"/>
              </w:rPr>
              <w:t>Durmus</w:t>
            </w:r>
            <w:proofErr w:type="spellEnd"/>
            <w:r w:rsidRPr="00D23737">
              <w:rPr>
                <w:rFonts w:cstheme="minorHAnsi"/>
                <w:sz w:val="24"/>
                <w:szCs w:val="24"/>
              </w:rPr>
              <w:t xml:space="preserve"> B, </w:t>
            </w:r>
            <w:proofErr w:type="spellStart"/>
            <w:r w:rsidRPr="00D23737">
              <w:rPr>
                <w:rFonts w:cstheme="minorHAnsi"/>
                <w:sz w:val="24"/>
                <w:szCs w:val="24"/>
              </w:rPr>
              <w:t>Tanboga</w:t>
            </w:r>
            <w:proofErr w:type="spellEnd"/>
            <w:r w:rsidRPr="00D23737">
              <w:rPr>
                <w:rFonts w:cstheme="minorHAnsi"/>
                <w:sz w:val="24"/>
                <w:szCs w:val="24"/>
              </w:rPr>
              <w:t xml:space="preserve"> I. </w:t>
            </w:r>
            <w:r w:rsidRPr="00D23737">
              <w:rPr>
                <w:rFonts w:cstheme="minorHAnsi"/>
                <w:i/>
                <w:iCs/>
                <w:sz w:val="24"/>
                <w:szCs w:val="24"/>
              </w:rPr>
              <w:t>In vivo</w:t>
            </w:r>
            <w:r w:rsidRPr="00D23737">
              <w:rPr>
                <w:rFonts w:cstheme="minorHAnsi"/>
                <w:sz w:val="24"/>
                <w:szCs w:val="24"/>
              </w:rPr>
              <w:t xml:space="preserve"> evaluation of the treatment outcome of pulpotomy in primary molars using diode laser, </w:t>
            </w:r>
            <w:proofErr w:type="spellStart"/>
            <w:r w:rsidRPr="00D23737">
              <w:rPr>
                <w:rFonts w:cstheme="minorHAnsi"/>
                <w:sz w:val="24"/>
                <w:szCs w:val="24"/>
              </w:rPr>
              <w:t>formocresol</w:t>
            </w:r>
            <w:proofErr w:type="spellEnd"/>
            <w:r w:rsidRPr="00D23737">
              <w:rPr>
                <w:rFonts w:cstheme="minorHAnsi"/>
                <w:sz w:val="24"/>
                <w:szCs w:val="24"/>
              </w:rPr>
              <w:t xml:space="preserve">, and ferric sulphate. </w:t>
            </w:r>
            <w:proofErr w:type="spellStart"/>
            <w:r w:rsidRPr="00D23737">
              <w:rPr>
                <w:rFonts w:cstheme="minorHAnsi"/>
                <w:sz w:val="24"/>
                <w:szCs w:val="24"/>
              </w:rPr>
              <w:t>Photomed</w:t>
            </w:r>
            <w:proofErr w:type="spellEnd"/>
            <w:r w:rsidRPr="00D23737">
              <w:rPr>
                <w:rFonts w:cstheme="minorHAnsi"/>
                <w:sz w:val="24"/>
                <w:szCs w:val="24"/>
              </w:rPr>
              <w:t xml:space="preserve"> Laser Surg </w:t>
            </w:r>
            <w:proofErr w:type="gramStart"/>
            <w:r w:rsidRPr="00D23737">
              <w:rPr>
                <w:rFonts w:cstheme="minorHAnsi"/>
                <w:sz w:val="24"/>
                <w:szCs w:val="24"/>
              </w:rPr>
              <w:t>2014;32:289</w:t>
            </w:r>
            <w:proofErr w:type="gramEnd"/>
            <w:r w:rsidRPr="00D23737">
              <w:rPr>
                <w:rFonts w:cstheme="minorHAnsi"/>
                <w:sz w:val="24"/>
                <w:szCs w:val="24"/>
              </w:rPr>
              <w:t>-95.  </w:t>
            </w:r>
          </w:p>
        </w:tc>
      </w:tr>
      <w:tr w:rsidR="00D23737" w:rsidRPr="00D23737" w14:paraId="13B8EC7A" w14:textId="77777777" w:rsidTr="00687BFC">
        <w:tc>
          <w:tcPr>
            <w:tcW w:w="0" w:type="auto"/>
            <w:hideMark/>
          </w:tcPr>
          <w:p w14:paraId="2AAA6A52" w14:textId="74EE6DD8" w:rsidR="00D23737" w:rsidRPr="00D23737" w:rsidRDefault="00D23737" w:rsidP="00D23737">
            <w:pPr>
              <w:rPr>
                <w:rFonts w:cstheme="minorHAnsi"/>
                <w:sz w:val="24"/>
                <w:szCs w:val="24"/>
              </w:rPr>
            </w:pPr>
            <w:bookmarkStart w:id="64" w:name="ref21"/>
            <w:r w:rsidRPr="00687BFC">
              <w:rPr>
                <w:rFonts w:cstheme="minorHAnsi"/>
                <w:sz w:val="24"/>
                <w:szCs w:val="24"/>
              </w:rPr>
              <w:t>21.</w:t>
            </w:r>
            <w:bookmarkEnd w:id="64"/>
          </w:p>
        </w:tc>
        <w:tc>
          <w:tcPr>
            <w:tcW w:w="0" w:type="auto"/>
            <w:hideMark/>
          </w:tcPr>
          <w:p w14:paraId="66BDA03B" w14:textId="468D6998" w:rsidR="00D23737" w:rsidRPr="00D23737" w:rsidRDefault="00D23737" w:rsidP="000B30BB">
            <w:pPr>
              <w:ind w:left="358" w:hanging="358"/>
              <w:rPr>
                <w:rFonts w:cstheme="minorHAnsi"/>
                <w:sz w:val="24"/>
                <w:szCs w:val="24"/>
              </w:rPr>
            </w:pPr>
            <w:r w:rsidRPr="00D23737">
              <w:rPr>
                <w:rFonts w:cstheme="minorHAnsi"/>
                <w:sz w:val="24"/>
                <w:szCs w:val="24"/>
              </w:rPr>
              <w:t>Farsi DJ, El-</w:t>
            </w:r>
            <w:proofErr w:type="spellStart"/>
            <w:r w:rsidRPr="00D23737">
              <w:rPr>
                <w:rFonts w:cstheme="minorHAnsi"/>
                <w:sz w:val="24"/>
                <w:szCs w:val="24"/>
              </w:rPr>
              <w:t>Khodary</w:t>
            </w:r>
            <w:proofErr w:type="spellEnd"/>
            <w:r w:rsidRPr="00D23737">
              <w:rPr>
                <w:rFonts w:cstheme="minorHAnsi"/>
                <w:sz w:val="24"/>
                <w:szCs w:val="24"/>
              </w:rPr>
              <w:t xml:space="preserve"> HM, Farsi NM, El </w:t>
            </w:r>
            <w:proofErr w:type="spellStart"/>
            <w:r w:rsidRPr="00D23737">
              <w:rPr>
                <w:rFonts w:cstheme="minorHAnsi"/>
                <w:sz w:val="24"/>
                <w:szCs w:val="24"/>
              </w:rPr>
              <w:t>Ashiry</w:t>
            </w:r>
            <w:proofErr w:type="spellEnd"/>
            <w:r w:rsidRPr="00D23737">
              <w:rPr>
                <w:rFonts w:cstheme="minorHAnsi"/>
                <w:sz w:val="24"/>
                <w:szCs w:val="24"/>
              </w:rPr>
              <w:t xml:space="preserve"> EA, </w:t>
            </w:r>
            <w:proofErr w:type="spellStart"/>
            <w:r w:rsidRPr="00D23737">
              <w:rPr>
                <w:rFonts w:cstheme="minorHAnsi"/>
                <w:sz w:val="24"/>
                <w:szCs w:val="24"/>
              </w:rPr>
              <w:t>Yagmoor</w:t>
            </w:r>
            <w:proofErr w:type="spellEnd"/>
            <w:r w:rsidRPr="00D23737">
              <w:rPr>
                <w:rFonts w:cstheme="minorHAnsi"/>
                <w:sz w:val="24"/>
                <w:szCs w:val="24"/>
              </w:rPr>
              <w:t xml:space="preserve"> MA, </w:t>
            </w:r>
            <w:proofErr w:type="spellStart"/>
            <w:r w:rsidRPr="00D23737">
              <w:rPr>
                <w:rFonts w:cstheme="minorHAnsi"/>
                <w:sz w:val="24"/>
                <w:szCs w:val="24"/>
              </w:rPr>
              <w:t>Alzain</w:t>
            </w:r>
            <w:proofErr w:type="spellEnd"/>
            <w:r w:rsidRPr="00D23737">
              <w:rPr>
                <w:rFonts w:cstheme="minorHAnsi"/>
                <w:sz w:val="24"/>
                <w:szCs w:val="24"/>
              </w:rPr>
              <w:t xml:space="preserve"> SM. Sodium hypochlorite versus </w:t>
            </w:r>
            <w:proofErr w:type="spellStart"/>
            <w:r w:rsidRPr="00D23737">
              <w:rPr>
                <w:rFonts w:cstheme="minorHAnsi"/>
                <w:sz w:val="24"/>
                <w:szCs w:val="24"/>
              </w:rPr>
              <w:t>formocresol</w:t>
            </w:r>
            <w:proofErr w:type="spellEnd"/>
            <w:r w:rsidRPr="00D23737">
              <w:rPr>
                <w:rFonts w:cstheme="minorHAnsi"/>
                <w:sz w:val="24"/>
                <w:szCs w:val="24"/>
              </w:rPr>
              <w:t xml:space="preserve"> and ferric sulfate pulpotomies in primary molars: 18-month follow-up.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2015;37:535</w:t>
            </w:r>
            <w:proofErr w:type="gramEnd"/>
            <w:r w:rsidRPr="00D23737">
              <w:rPr>
                <w:rFonts w:cstheme="minorHAnsi"/>
                <w:sz w:val="24"/>
                <w:szCs w:val="24"/>
              </w:rPr>
              <w:t>-40.  </w:t>
            </w:r>
          </w:p>
        </w:tc>
      </w:tr>
      <w:tr w:rsidR="00D23737" w:rsidRPr="00D23737" w14:paraId="0E2FBB93" w14:textId="77777777" w:rsidTr="00687BFC">
        <w:tc>
          <w:tcPr>
            <w:tcW w:w="0" w:type="auto"/>
            <w:hideMark/>
          </w:tcPr>
          <w:p w14:paraId="3854AD28" w14:textId="4E3143D9" w:rsidR="00D23737" w:rsidRPr="00D23737" w:rsidRDefault="00D23737" w:rsidP="00D23737">
            <w:pPr>
              <w:rPr>
                <w:rFonts w:cstheme="minorHAnsi"/>
                <w:sz w:val="24"/>
                <w:szCs w:val="24"/>
              </w:rPr>
            </w:pPr>
            <w:bookmarkStart w:id="65" w:name="ref22"/>
            <w:r w:rsidRPr="00687BFC">
              <w:rPr>
                <w:rFonts w:cstheme="minorHAnsi"/>
                <w:sz w:val="24"/>
                <w:szCs w:val="24"/>
              </w:rPr>
              <w:t>22.</w:t>
            </w:r>
            <w:bookmarkEnd w:id="65"/>
          </w:p>
        </w:tc>
        <w:tc>
          <w:tcPr>
            <w:tcW w:w="0" w:type="auto"/>
            <w:hideMark/>
          </w:tcPr>
          <w:p w14:paraId="2383B126" w14:textId="59D628AD" w:rsidR="00D23737" w:rsidRPr="00D23737" w:rsidRDefault="00D23737" w:rsidP="000B30BB">
            <w:pPr>
              <w:ind w:left="358" w:hanging="358"/>
              <w:rPr>
                <w:rFonts w:cstheme="minorHAnsi"/>
                <w:sz w:val="24"/>
                <w:szCs w:val="24"/>
              </w:rPr>
            </w:pPr>
            <w:r w:rsidRPr="00D23737">
              <w:rPr>
                <w:rFonts w:cstheme="minorHAnsi"/>
                <w:sz w:val="24"/>
                <w:szCs w:val="24"/>
              </w:rPr>
              <w:t xml:space="preserve">Markovic D, </w:t>
            </w:r>
            <w:proofErr w:type="spellStart"/>
            <w:r w:rsidRPr="00D23737">
              <w:rPr>
                <w:rFonts w:cstheme="minorHAnsi"/>
                <w:sz w:val="24"/>
                <w:szCs w:val="24"/>
              </w:rPr>
              <w:t>Zivojinovic</w:t>
            </w:r>
            <w:proofErr w:type="spellEnd"/>
            <w:r w:rsidRPr="00D23737">
              <w:rPr>
                <w:rFonts w:cstheme="minorHAnsi"/>
                <w:sz w:val="24"/>
                <w:szCs w:val="24"/>
              </w:rPr>
              <w:t xml:space="preserve"> V, Vucetic M. Evaluation of three pulpotomy medicaments in primary teeth. </w:t>
            </w:r>
            <w:proofErr w:type="spellStart"/>
            <w:r w:rsidRPr="00D23737">
              <w:rPr>
                <w:rFonts w:cstheme="minorHAnsi"/>
                <w:sz w:val="24"/>
                <w:szCs w:val="24"/>
              </w:rPr>
              <w:t>Eur</w:t>
            </w:r>
            <w:proofErr w:type="spellEnd"/>
            <w:r w:rsidRPr="00D23737">
              <w:rPr>
                <w:rFonts w:cstheme="minorHAnsi"/>
                <w:sz w:val="24"/>
                <w:szCs w:val="24"/>
              </w:rPr>
              <w:t xml:space="preserve"> J </w:t>
            </w:r>
            <w:proofErr w:type="spellStart"/>
            <w:r w:rsidRPr="00D23737">
              <w:rPr>
                <w:rFonts w:cstheme="minorHAnsi"/>
                <w:sz w:val="24"/>
                <w:szCs w:val="24"/>
              </w:rPr>
              <w:t>Paediatr</w:t>
            </w:r>
            <w:proofErr w:type="spellEnd"/>
            <w:r w:rsidRPr="00D23737">
              <w:rPr>
                <w:rFonts w:cstheme="minorHAnsi"/>
                <w:sz w:val="24"/>
                <w:szCs w:val="24"/>
              </w:rPr>
              <w:t xml:space="preserve"> Dent </w:t>
            </w:r>
            <w:proofErr w:type="gramStart"/>
            <w:r w:rsidRPr="00D23737">
              <w:rPr>
                <w:rFonts w:cstheme="minorHAnsi"/>
                <w:sz w:val="24"/>
                <w:szCs w:val="24"/>
              </w:rPr>
              <w:t>2005;6:133</w:t>
            </w:r>
            <w:proofErr w:type="gramEnd"/>
            <w:r w:rsidRPr="00D23737">
              <w:rPr>
                <w:rFonts w:cstheme="minorHAnsi"/>
                <w:sz w:val="24"/>
                <w:szCs w:val="24"/>
              </w:rPr>
              <w:t>-8.  </w:t>
            </w:r>
          </w:p>
        </w:tc>
      </w:tr>
      <w:tr w:rsidR="00D23737" w:rsidRPr="00D23737" w14:paraId="4AB2D026" w14:textId="77777777" w:rsidTr="00687BFC">
        <w:tc>
          <w:tcPr>
            <w:tcW w:w="0" w:type="auto"/>
            <w:hideMark/>
          </w:tcPr>
          <w:p w14:paraId="583BB5CA" w14:textId="56112975" w:rsidR="00D23737" w:rsidRPr="00D23737" w:rsidRDefault="00D23737" w:rsidP="00D23737">
            <w:pPr>
              <w:rPr>
                <w:rFonts w:cstheme="minorHAnsi"/>
                <w:sz w:val="24"/>
                <w:szCs w:val="24"/>
              </w:rPr>
            </w:pPr>
            <w:bookmarkStart w:id="66" w:name="ref23"/>
            <w:r w:rsidRPr="00687BFC">
              <w:rPr>
                <w:rFonts w:cstheme="minorHAnsi"/>
                <w:sz w:val="24"/>
                <w:szCs w:val="24"/>
              </w:rPr>
              <w:t>23.</w:t>
            </w:r>
            <w:bookmarkEnd w:id="66"/>
          </w:p>
        </w:tc>
        <w:tc>
          <w:tcPr>
            <w:tcW w:w="0" w:type="auto"/>
            <w:hideMark/>
          </w:tcPr>
          <w:p w14:paraId="05B9F9DA" w14:textId="0F6EDB2D" w:rsidR="00D23737" w:rsidRPr="00D23737" w:rsidRDefault="00D23737" w:rsidP="000B30BB">
            <w:pPr>
              <w:ind w:left="358" w:hanging="358"/>
              <w:rPr>
                <w:rFonts w:cstheme="minorHAnsi"/>
                <w:sz w:val="24"/>
                <w:szCs w:val="24"/>
              </w:rPr>
            </w:pPr>
            <w:proofErr w:type="spellStart"/>
            <w:r w:rsidRPr="00D23737">
              <w:rPr>
                <w:rFonts w:cstheme="minorHAnsi"/>
                <w:sz w:val="24"/>
                <w:szCs w:val="24"/>
              </w:rPr>
              <w:t>Fuks</w:t>
            </w:r>
            <w:proofErr w:type="spellEnd"/>
            <w:r w:rsidRPr="00D23737">
              <w:rPr>
                <w:rFonts w:cstheme="minorHAnsi"/>
                <w:sz w:val="24"/>
                <w:szCs w:val="24"/>
              </w:rPr>
              <w:t xml:space="preserve"> AB, </w:t>
            </w:r>
            <w:proofErr w:type="spellStart"/>
            <w:r w:rsidRPr="00D23737">
              <w:rPr>
                <w:rFonts w:cstheme="minorHAnsi"/>
                <w:sz w:val="24"/>
                <w:szCs w:val="24"/>
              </w:rPr>
              <w:t>Holan</w:t>
            </w:r>
            <w:proofErr w:type="spellEnd"/>
            <w:r w:rsidRPr="00D23737">
              <w:rPr>
                <w:rFonts w:cstheme="minorHAnsi"/>
                <w:sz w:val="24"/>
                <w:szCs w:val="24"/>
              </w:rPr>
              <w:t xml:space="preserve"> G, Davis JM, Eidelman E. Ferric sulfate versus dilute </w:t>
            </w:r>
            <w:proofErr w:type="spellStart"/>
            <w:r w:rsidRPr="00D23737">
              <w:rPr>
                <w:rFonts w:cstheme="minorHAnsi"/>
                <w:sz w:val="24"/>
                <w:szCs w:val="24"/>
              </w:rPr>
              <w:t>formocresol</w:t>
            </w:r>
            <w:proofErr w:type="spellEnd"/>
            <w:r w:rsidRPr="00D23737">
              <w:rPr>
                <w:rFonts w:cstheme="minorHAnsi"/>
                <w:sz w:val="24"/>
                <w:szCs w:val="24"/>
              </w:rPr>
              <w:t xml:space="preserve"> in </w:t>
            </w:r>
            <w:proofErr w:type="spellStart"/>
            <w:r w:rsidRPr="00D23737">
              <w:rPr>
                <w:rFonts w:cstheme="minorHAnsi"/>
                <w:sz w:val="24"/>
                <w:szCs w:val="24"/>
              </w:rPr>
              <w:t>pulpotomized</w:t>
            </w:r>
            <w:proofErr w:type="spellEnd"/>
            <w:r w:rsidRPr="00D23737">
              <w:rPr>
                <w:rFonts w:cstheme="minorHAnsi"/>
                <w:sz w:val="24"/>
                <w:szCs w:val="24"/>
              </w:rPr>
              <w:t xml:space="preserve"> primary molars: long-term follow up.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1997;19:327</w:t>
            </w:r>
            <w:proofErr w:type="gramEnd"/>
            <w:r w:rsidRPr="00D23737">
              <w:rPr>
                <w:rFonts w:cstheme="minorHAnsi"/>
                <w:sz w:val="24"/>
                <w:szCs w:val="24"/>
              </w:rPr>
              <w:t>-30.  </w:t>
            </w:r>
          </w:p>
        </w:tc>
      </w:tr>
      <w:tr w:rsidR="00D23737" w:rsidRPr="00D23737" w14:paraId="6CCB046D" w14:textId="77777777" w:rsidTr="00687BFC">
        <w:tc>
          <w:tcPr>
            <w:tcW w:w="0" w:type="auto"/>
            <w:hideMark/>
          </w:tcPr>
          <w:p w14:paraId="48E8253C" w14:textId="45127D7F" w:rsidR="00D23737" w:rsidRPr="00D23737" w:rsidRDefault="00D23737" w:rsidP="00D23737">
            <w:pPr>
              <w:rPr>
                <w:rFonts w:cstheme="minorHAnsi"/>
                <w:sz w:val="24"/>
                <w:szCs w:val="24"/>
              </w:rPr>
            </w:pPr>
            <w:bookmarkStart w:id="67" w:name="ref24"/>
            <w:r w:rsidRPr="00687BFC">
              <w:rPr>
                <w:rFonts w:cstheme="minorHAnsi"/>
                <w:sz w:val="24"/>
                <w:szCs w:val="24"/>
              </w:rPr>
              <w:t>24.</w:t>
            </w:r>
            <w:bookmarkEnd w:id="67"/>
          </w:p>
        </w:tc>
        <w:tc>
          <w:tcPr>
            <w:tcW w:w="0" w:type="auto"/>
            <w:hideMark/>
          </w:tcPr>
          <w:p w14:paraId="0CE94A10" w14:textId="7BCECB08" w:rsidR="00D23737" w:rsidRPr="00D23737" w:rsidRDefault="00D23737" w:rsidP="000B30BB">
            <w:pPr>
              <w:ind w:left="358" w:hanging="358"/>
              <w:rPr>
                <w:rFonts w:cstheme="minorHAnsi"/>
                <w:sz w:val="24"/>
                <w:szCs w:val="24"/>
              </w:rPr>
            </w:pPr>
            <w:r w:rsidRPr="00D23737">
              <w:rPr>
                <w:rFonts w:cstheme="minorHAnsi"/>
                <w:sz w:val="24"/>
                <w:szCs w:val="24"/>
              </w:rPr>
              <w:t xml:space="preserve">Rosenfeld EF, James GA, Burch BS. Vital pulp tissue response to sodium hypochlorite. J </w:t>
            </w:r>
            <w:proofErr w:type="spellStart"/>
            <w:r w:rsidRPr="00D23737">
              <w:rPr>
                <w:rFonts w:cstheme="minorHAnsi"/>
                <w:sz w:val="24"/>
                <w:szCs w:val="24"/>
              </w:rPr>
              <w:t>Endod</w:t>
            </w:r>
            <w:proofErr w:type="spellEnd"/>
            <w:r w:rsidRPr="00D23737">
              <w:rPr>
                <w:rFonts w:cstheme="minorHAnsi"/>
                <w:sz w:val="24"/>
                <w:szCs w:val="24"/>
              </w:rPr>
              <w:t xml:space="preserve"> </w:t>
            </w:r>
            <w:proofErr w:type="gramStart"/>
            <w:r w:rsidRPr="00D23737">
              <w:rPr>
                <w:rFonts w:cstheme="minorHAnsi"/>
                <w:sz w:val="24"/>
                <w:szCs w:val="24"/>
              </w:rPr>
              <w:t>1978;5:140</w:t>
            </w:r>
            <w:proofErr w:type="gramEnd"/>
            <w:r w:rsidRPr="00D23737">
              <w:rPr>
                <w:rFonts w:cstheme="minorHAnsi"/>
                <w:sz w:val="24"/>
                <w:szCs w:val="24"/>
              </w:rPr>
              <w:t>-6.  </w:t>
            </w:r>
          </w:p>
        </w:tc>
      </w:tr>
      <w:tr w:rsidR="00D23737" w:rsidRPr="00D23737" w14:paraId="32D22CC9" w14:textId="77777777" w:rsidTr="00687BFC">
        <w:tc>
          <w:tcPr>
            <w:tcW w:w="0" w:type="auto"/>
            <w:hideMark/>
          </w:tcPr>
          <w:p w14:paraId="4375C7C7" w14:textId="3EA2616F" w:rsidR="00D23737" w:rsidRPr="00D23737" w:rsidRDefault="00D23737" w:rsidP="00D23737">
            <w:pPr>
              <w:rPr>
                <w:rFonts w:cstheme="minorHAnsi"/>
                <w:sz w:val="24"/>
                <w:szCs w:val="24"/>
              </w:rPr>
            </w:pPr>
            <w:bookmarkStart w:id="68" w:name="ref25"/>
            <w:r w:rsidRPr="00687BFC">
              <w:rPr>
                <w:rFonts w:cstheme="minorHAnsi"/>
                <w:sz w:val="24"/>
                <w:szCs w:val="24"/>
              </w:rPr>
              <w:t>25.</w:t>
            </w:r>
            <w:bookmarkEnd w:id="68"/>
          </w:p>
        </w:tc>
        <w:tc>
          <w:tcPr>
            <w:tcW w:w="0" w:type="auto"/>
            <w:hideMark/>
          </w:tcPr>
          <w:p w14:paraId="187DF2A4" w14:textId="4136DB50" w:rsidR="00D23737" w:rsidRPr="00D23737" w:rsidRDefault="00D23737" w:rsidP="000B30BB">
            <w:pPr>
              <w:ind w:left="358" w:hanging="358"/>
              <w:rPr>
                <w:rFonts w:cstheme="minorHAnsi"/>
                <w:sz w:val="24"/>
                <w:szCs w:val="24"/>
              </w:rPr>
            </w:pPr>
            <w:r w:rsidRPr="00D23737">
              <w:rPr>
                <w:rFonts w:cstheme="minorHAnsi"/>
                <w:sz w:val="24"/>
                <w:szCs w:val="24"/>
              </w:rPr>
              <w:t xml:space="preserve">Tang HM, </w:t>
            </w:r>
            <w:proofErr w:type="spellStart"/>
            <w:r w:rsidRPr="00D23737">
              <w:rPr>
                <w:rFonts w:cstheme="minorHAnsi"/>
                <w:sz w:val="24"/>
                <w:szCs w:val="24"/>
              </w:rPr>
              <w:t>Nordbo</w:t>
            </w:r>
            <w:proofErr w:type="spellEnd"/>
            <w:r w:rsidRPr="00D23737">
              <w:rPr>
                <w:rFonts w:cstheme="minorHAnsi"/>
                <w:sz w:val="24"/>
                <w:szCs w:val="24"/>
              </w:rPr>
              <w:t xml:space="preserve"> H, </w:t>
            </w:r>
            <w:proofErr w:type="spellStart"/>
            <w:r w:rsidRPr="00D23737">
              <w:rPr>
                <w:rFonts w:cstheme="minorHAnsi"/>
                <w:sz w:val="24"/>
                <w:szCs w:val="24"/>
              </w:rPr>
              <w:t>Bakland</w:t>
            </w:r>
            <w:proofErr w:type="spellEnd"/>
            <w:r w:rsidRPr="00D23737">
              <w:rPr>
                <w:rFonts w:cstheme="minorHAnsi"/>
                <w:sz w:val="24"/>
                <w:szCs w:val="24"/>
              </w:rPr>
              <w:t xml:space="preserve"> LK. Pulpal response to prolonged dentinal exposure to sodium hypochlorite. Int </w:t>
            </w:r>
            <w:proofErr w:type="spellStart"/>
            <w:r w:rsidRPr="00D23737">
              <w:rPr>
                <w:rFonts w:cstheme="minorHAnsi"/>
                <w:sz w:val="24"/>
                <w:szCs w:val="24"/>
              </w:rPr>
              <w:t>Endod</w:t>
            </w:r>
            <w:proofErr w:type="spellEnd"/>
            <w:r w:rsidRPr="00D23737">
              <w:rPr>
                <w:rFonts w:cstheme="minorHAnsi"/>
                <w:sz w:val="24"/>
                <w:szCs w:val="24"/>
              </w:rPr>
              <w:t xml:space="preserve"> J </w:t>
            </w:r>
            <w:proofErr w:type="gramStart"/>
            <w:r w:rsidRPr="00D23737">
              <w:rPr>
                <w:rFonts w:cstheme="minorHAnsi"/>
                <w:sz w:val="24"/>
                <w:szCs w:val="24"/>
              </w:rPr>
              <w:t>2000;33:505</w:t>
            </w:r>
            <w:proofErr w:type="gramEnd"/>
            <w:r w:rsidRPr="00D23737">
              <w:rPr>
                <w:rFonts w:cstheme="minorHAnsi"/>
                <w:sz w:val="24"/>
                <w:szCs w:val="24"/>
              </w:rPr>
              <w:t>-8.  </w:t>
            </w:r>
          </w:p>
        </w:tc>
      </w:tr>
      <w:tr w:rsidR="00D23737" w:rsidRPr="00D23737" w14:paraId="65274550" w14:textId="77777777" w:rsidTr="00687BFC">
        <w:tc>
          <w:tcPr>
            <w:tcW w:w="0" w:type="auto"/>
            <w:hideMark/>
          </w:tcPr>
          <w:p w14:paraId="440CDF21" w14:textId="5A7B4126" w:rsidR="00D23737" w:rsidRPr="00D23737" w:rsidRDefault="00D23737" w:rsidP="00D23737">
            <w:pPr>
              <w:rPr>
                <w:rFonts w:cstheme="minorHAnsi"/>
                <w:sz w:val="24"/>
                <w:szCs w:val="24"/>
              </w:rPr>
            </w:pPr>
            <w:bookmarkStart w:id="69" w:name="ref26"/>
            <w:r w:rsidRPr="00687BFC">
              <w:rPr>
                <w:rFonts w:cstheme="minorHAnsi"/>
                <w:sz w:val="24"/>
                <w:szCs w:val="24"/>
              </w:rPr>
              <w:t>26.</w:t>
            </w:r>
            <w:bookmarkEnd w:id="69"/>
          </w:p>
        </w:tc>
        <w:tc>
          <w:tcPr>
            <w:tcW w:w="0" w:type="auto"/>
            <w:hideMark/>
          </w:tcPr>
          <w:p w14:paraId="3CD8D319" w14:textId="46C3B179" w:rsidR="00D23737" w:rsidRPr="00D23737" w:rsidRDefault="00D23737" w:rsidP="000B30BB">
            <w:pPr>
              <w:ind w:left="358" w:hanging="358"/>
              <w:rPr>
                <w:rFonts w:cstheme="minorHAnsi"/>
                <w:sz w:val="24"/>
                <w:szCs w:val="24"/>
              </w:rPr>
            </w:pPr>
            <w:proofErr w:type="spellStart"/>
            <w:r w:rsidRPr="00D23737">
              <w:rPr>
                <w:rFonts w:cstheme="minorHAnsi"/>
                <w:sz w:val="24"/>
                <w:szCs w:val="24"/>
              </w:rPr>
              <w:t>Ibricevic</w:t>
            </w:r>
            <w:proofErr w:type="spellEnd"/>
            <w:r w:rsidRPr="00D23737">
              <w:rPr>
                <w:rFonts w:cstheme="minorHAnsi"/>
                <w:sz w:val="24"/>
                <w:szCs w:val="24"/>
              </w:rPr>
              <w:t xml:space="preserve"> H, al-Jame Q. Ferric sulfate as pulpotomy agent in primary teeth: Twenty-month clinical follow-up. J Clin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2000;24:269</w:t>
            </w:r>
            <w:proofErr w:type="gramEnd"/>
            <w:r w:rsidRPr="00D23737">
              <w:rPr>
                <w:rFonts w:cstheme="minorHAnsi"/>
                <w:sz w:val="24"/>
                <w:szCs w:val="24"/>
              </w:rPr>
              <w:t>-72.  </w:t>
            </w:r>
          </w:p>
        </w:tc>
      </w:tr>
      <w:tr w:rsidR="00D23737" w:rsidRPr="00D23737" w14:paraId="26DC69D0" w14:textId="77777777" w:rsidTr="00687BFC">
        <w:tc>
          <w:tcPr>
            <w:tcW w:w="0" w:type="auto"/>
            <w:hideMark/>
          </w:tcPr>
          <w:p w14:paraId="2E9B0919" w14:textId="2479AFF4" w:rsidR="00D23737" w:rsidRPr="00D23737" w:rsidRDefault="00D23737" w:rsidP="00D23737">
            <w:pPr>
              <w:rPr>
                <w:rFonts w:cstheme="minorHAnsi"/>
                <w:sz w:val="24"/>
                <w:szCs w:val="24"/>
              </w:rPr>
            </w:pPr>
            <w:bookmarkStart w:id="70" w:name="ref27"/>
            <w:r w:rsidRPr="00687BFC">
              <w:rPr>
                <w:rFonts w:cstheme="minorHAnsi"/>
                <w:sz w:val="24"/>
                <w:szCs w:val="24"/>
              </w:rPr>
              <w:t>27.</w:t>
            </w:r>
            <w:bookmarkEnd w:id="70"/>
          </w:p>
        </w:tc>
        <w:tc>
          <w:tcPr>
            <w:tcW w:w="0" w:type="auto"/>
            <w:hideMark/>
          </w:tcPr>
          <w:p w14:paraId="0CB8C14D" w14:textId="5C5F9815" w:rsidR="00D23737" w:rsidRPr="00D23737" w:rsidRDefault="00D23737" w:rsidP="000B30BB">
            <w:pPr>
              <w:ind w:left="358" w:hanging="358"/>
              <w:rPr>
                <w:rFonts w:cstheme="minorHAnsi"/>
                <w:sz w:val="24"/>
                <w:szCs w:val="24"/>
              </w:rPr>
            </w:pPr>
            <w:r w:rsidRPr="00D23737">
              <w:rPr>
                <w:rFonts w:cstheme="minorHAnsi"/>
                <w:sz w:val="24"/>
                <w:szCs w:val="24"/>
              </w:rPr>
              <w:t xml:space="preserve">Cox CF, Hafez AA, Akimoto N, </w:t>
            </w:r>
            <w:proofErr w:type="spellStart"/>
            <w:r w:rsidRPr="00D23737">
              <w:rPr>
                <w:rFonts w:cstheme="minorHAnsi"/>
                <w:sz w:val="24"/>
                <w:szCs w:val="24"/>
              </w:rPr>
              <w:t>Otsuki</w:t>
            </w:r>
            <w:proofErr w:type="spellEnd"/>
            <w:r w:rsidRPr="00D23737">
              <w:rPr>
                <w:rFonts w:cstheme="minorHAnsi"/>
                <w:sz w:val="24"/>
                <w:szCs w:val="24"/>
              </w:rPr>
              <w:t xml:space="preserve"> M, Suzuki S, </w:t>
            </w:r>
            <w:proofErr w:type="spellStart"/>
            <w:r w:rsidRPr="00D23737">
              <w:rPr>
                <w:rFonts w:cstheme="minorHAnsi"/>
                <w:sz w:val="24"/>
                <w:szCs w:val="24"/>
              </w:rPr>
              <w:t>Tarim</w:t>
            </w:r>
            <w:proofErr w:type="spellEnd"/>
            <w:r w:rsidRPr="00D23737">
              <w:rPr>
                <w:rFonts w:cstheme="minorHAnsi"/>
                <w:sz w:val="24"/>
                <w:szCs w:val="24"/>
              </w:rPr>
              <w:t xml:space="preserve"> B. Biocompatibility of primer, adhesive, and resin composite systems on nonexposed and exposed pulps of nonhuman primate teeth. Am J Dent 1998;</w:t>
            </w:r>
            <w:proofErr w:type="gramStart"/>
            <w:r w:rsidRPr="00D23737">
              <w:rPr>
                <w:rFonts w:cstheme="minorHAnsi"/>
                <w:sz w:val="24"/>
                <w:szCs w:val="24"/>
              </w:rPr>
              <w:t>10:S</w:t>
            </w:r>
            <w:proofErr w:type="gramEnd"/>
            <w:r w:rsidRPr="00D23737">
              <w:rPr>
                <w:rFonts w:cstheme="minorHAnsi"/>
                <w:sz w:val="24"/>
                <w:szCs w:val="24"/>
              </w:rPr>
              <w:t>55-63.  </w:t>
            </w:r>
          </w:p>
        </w:tc>
      </w:tr>
      <w:tr w:rsidR="00D23737" w:rsidRPr="00D23737" w14:paraId="540A1190" w14:textId="77777777" w:rsidTr="00687BFC">
        <w:tc>
          <w:tcPr>
            <w:tcW w:w="0" w:type="auto"/>
            <w:hideMark/>
          </w:tcPr>
          <w:p w14:paraId="70D404EF" w14:textId="01C25945" w:rsidR="00D23737" w:rsidRPr="00D23737" w:rsidRDefault="00D23737" w:rsidP="00D23737">
            <w:pPr>
              <w:rPr>
                <w:rFonts w:cstheme="minorHAnsi"/>
                <w:sz w:val="24"/>
                <w:szCs w:val="24"/>
              </w:rPr>
            </w:pPr>
            <w:bookmarkStart w:id="71" w:name="ref28"/>
            <w:r w:rsidRPr="00687BFC">
              <w:rPr>
                <w:rFonts w:cstheme="minorHAnsi"/>
                <w:sz w:val="24"/>
                <w:szCs w:val="24"/>
              </w:rPr>
              <w:t>28.</w:t>
            </w:r>
            <w:bookmarkEnd w:id="71"/>
          </w:p>
        </w:tc>
        <w:tc>
          <w:tcPr>
            <w:tcW w:w="0" w:type="auto"/>
            <w:hideMark/>
          </w:tcPr>
          <w:p w14:paraId="10CE43C2" w14:textId="450F504A" w:rsidR="00D23737" w:rsidRPr="00D23737" w:rsidRDefault="00D23737" w:rsidP="000B30BB">
            <w:pPr>
              <w:ind w:left="358" w:hanging="358"/>
              <w:rPr>
                <w:rFonts w:cstheme="minorHAnsi"/>
                <w:sz w:val="24"/>
                <w:szCs w:val="24"/>
              </w:rPr>
            </w:pPr>
            <w:r w:rsidRPr="00D23737">
              <w:rPr>
                <w:rFonts w:cstheme="minorHAnsi"/>
                <w:sz w:val="24"/>
                <w:szCs w:val="24"/>
              </w:rPr>
              <w:t xml:space="preserve">Clarkson RM, Moule AJ. Sodium hypochlorite and its use as an endodontic </w:t>
            </w:r>
            <w:proofErr w:type="spellStart"/>
            <w:r w:rsidRPr="00D23737">
              <w:rPr>
                <w:rFonts w:cstheme="minorHAnsi"/>
                <w:sz w:val="24"/>
                <w:szCs w:val="24"/>
              </w:rPr>
              <w:t>irrigant</w:t>
            </w:r>
            <w:proofErr w:type="spellEnd"/>
            <w:r w:rsidRPr="00D23737">
              <w:rPr>
                <w:rFonts w:cstheme="minorHAnsi"/>
                <w:sz w:val="24"/>
                <w:szCs w:val="24"/>
              </w:rPr>
              <w:t xml:space="preserve">. Aust Dent J </w:t>
            </w:r>
            <w:proofErr w:type="gramStart"/>
            <w:r w:rsidRPr="00D23737">
              <w:rPr>
                <w:rFonts w:cstheme="minorHAnsi"/>
                <w:sz w:val="24"/>
                <w:szCs w:val="24"/>
              </w:rPr>
              <w:t>1998;43:250</w:t>
            </w:r>
            <w:proofErr w:type="gramEnd"/>
            <w:r w:rsidRPr="00D23737">
              <w:rPr>
                <w:rFonts w:cstheme="minorHAnsi"/>
                <w:sz w:val="24"/>
                <w:szCs w:val="24"/>
              </w:rPr>
              <w:t>-6.  </w:t>
            </w:r>
          </w:p>
        </w:tc>
      </w:tr>
      <w:tr w:rsidR="00D23737" w:rsidRPr="00D23737" w14:paraId="38CACD8C" w14:textId="77777777" w:rsidTr="00687BFC">
        <w:tc>
          <w:tcPr>
            <w:tcW w:w="0" w:type="auto"/>
            <w:hideMark/>
          </w:tcPr>
          <w:p w14:paraId="2150A1F9" w14:textId="521532EA" w:rsidR="00D23737" w:rsidRPr="00D23737" w:rsidRDefault="00D23737" w:rsidP="00D23737">
            <w:pPr>
              <w:rPr>
                <w:rFonts w:cstheme="minorHAnsi"/>
                <w:sz w:val="24"/>
                <w:szCs w:val="24"/>
              </w:rPr>
            </w:pPr>
            <w:bookmarkStart w:id="72" w:name="ref29"/>
            <w:r w:rsidRPr="00687BFC">
              <w:rPr>
                <w:rFonts w:cstheme="minorHAnsi"/>
                <w:sz w:val="24"/>
                <w:szCs w:val="24"/>
              </w:rPr>
              <w:t>29.</w:t>
            </w:r>
            <w:bookmarkEnd w:id="72"/>
          </w:p>
        </w:tc>
        <w:tc>
          <w:tcPr>
            <w:tcW w:w="0" w:type="auto"/>
            <w:hideMark/>
          </w:tcPr>
          <w:p w14:paraId="2D628D13" w14:textId="2D731D18" w:rsidR="00D23737" w:rsidRPr="00D23737" w:rsidRDefault="00D23737" w:rsidP="000B30BB">
            <w:pPr>
              <w:ind w:left="358" w:hanging="358"/>
              <w:rPr>
                <w:rFonts w:cstheme="minorHAnsi"/>
                <w:sz w:val="24"/>
                <w:szCs w:val="24"/>
              </w:rPr>
            </w:pPr>
            <w:r w:rsidRPr="00D23737">
              <w:rPr>
                <w:rFonts w:cstheme="minorHAnsi"/>
                <w:sz w:val="24"/>
                <w:szCs w:val="24"/>
              </w:rPr>
              <w:t xml:space="preserve">Akimoto N, </w:t>
            </w:r>
            <w:proofErr w:type="spellStart"/>
            <w:r w:rsidRPr="00D23737">
              <w:rPr>
                <w:rFonts w:cstheme="minorHAnsi"/>
                <w:sz w:val="24"/>
                <w:szCs w:val="24"/>
              </w:rPr>
              <w:t>Momoi</w:t>
            </w:r>
            <w:proofErr w:type="spellEnd"/>
            <w:r w:rsidRPr="00D23737">
              <w:rPr>
                <w:rFonts w:cstheme="minorHAnsi"/>
                <w:sz w:val="24"/>
                <w:szCs w:val="24"/>
              </w:rPr>
              <w:t xml:space="preserve"> Y, Kohno A, Suzuki S, </w:t>
            </w:r>
            <w:proofErr w:type="spellStart"/>
            <w:r w:rsidRPr="00D23737">
              <w:rPr>
                <w:rFonts w:cstheme="minorHAnsi"/>
                <w:sz w:val="24"/>
                <w:szCs w:val="24"/>
              </w:rPr>
              <w:t>Otsuki</w:t>
            </w:r>
            <w:proofErr w:type="spellEnd"/>
            <w:r w:rsidRPr="00D23737">
              <w:rPr>
                <w:rFonts w:cstheme="minorHAnsi"/>
                <w:sz w:val="24"/>
                <w:szCs w:val="24"/>
              </w:rPr>
              <w:t xml:space="preserve"> M, Suzuki S, </w:t>
            </w:r>
            <w:r w:rsidRPr="00D23737">
              <w:rPr>
                <w:rFonts w:cstheme="minorHAnsi"/>
                <w:i/>
                <w:iCs/>
                <w:sz w:val="24"/>
                <w:szCs w:val="24"/>
              </w:rPr>
              <w:t>et al</w:t>
            </w:r>
            <w:r w:rsidRPr="00D23737">
              <w:rPr>
                <w:rFonts w:cstheme="minorHAnsi"/>
                <w:sz w:val="24"/>
                <w:szCs w:val="24"/>
              </w:rPr>
              <w:t xml:space="preserve">. Biocompatibility of </w:t>
            </w:r>
            <w:proofErr w:type="spellStart"/>
            <w:r w:rsidRPr="00D23737">
              <w:rPr>
                <w:rFonts w:cstheme="minorHAnsi"/>
                <w:sz w:val="24"/>
                <w:szCs w:val="24"/>
              </w:rPr>
              <w:t>Clearfil</w:t>
            </w:r>
            <w:proofErr w:type="spellEnd"/>
            <w:r w:rsidRPr="00D23737">
              <w:rPr>
                <w:rFonts w:cstheme="minorHAnsi"/>
                <w:sz w:val="24"/>
                <w:szCs w:val="24"/>
              </w:rPr>
              <w:t xml:space="preserve"> Liner Bond 2 and </w:t>
            </w:r>
            <w:proofErr w:type="spellStart"/>
            <w:r w:rsidRPr="00D23737">
              <w:rPr>
                <w:rFonts w:cstheme="minorHAnsi"/>
                <w:sz w:val="24"/>
                <w:szCs w:val="24"/>
              </w:rPr>
              <w:t>Clearfil</w:t>
            </w:r>
            <w:proofErr w:type="spellEnd"/>
            <w:r w:rsidRPr="00D23737">
              <w:rPr>
                <w:rFonts w:cstheme="minorHAnsi"/>
                <w:sz w:val="24"/>
                <w:szCs w:val="24"/>
              </w:rPr>
              <w:t xml:space="preserve"> AP-X system on nonexposed and exposed primate teeth. Quintessence Int </w:t>
            </w:r>
            <w:proofErr w:type="gramStart"/>
            <w:r w:rsidRPr="00D23737">
              <w:rPr>
                <w:rFonts w:cstheme="minorHAnsi"/>
                <w:sz w:val="24"/>
                <w:szCs w:val="24"/>
              </w:rPr>
              <w:t>1998;29:177</w:t>
            </w:r>
            <w:proofErr w:type="gramEnd"/>
            <w:r w:rsidRPr="00D23737">
              <w:rPr>
                <w:rFonts w:cstheme="minorHAnsi"/>
                <w:sz w:val="24"/>
                <w:szCs w:val="24"/>
              </w:rPr>
              <w:t>-88.  </w:t>
            </w:r>
          </w:p>
        </w:tc>
      </w:tr>
      <w:tr w:rsidR="00D23737" w:rsidRPr="00D23737" w14:paraId="7EC80498" w14:textId="77777777" w:rsidTr="00687BFC">
        <w:tc>
          <w:tcPr>
            <w:tcW w:w="0" w:type="auto"/>
            <w:hideMark/>
          </w:tcPr>
          <w:p w14:paraId="573C3DD0" w14:textId="36DB5D03" w:rsidR="00D23737" w:rsidRPr="00D23737" w:rsidRDefault="00D23737" w:rsidP="00D23737">
            <w:pPr>
              <w:rPr>
                <w:rFonts w:cstheme="minorHAnsi"/>
                <w:sz w:val="24"/>
                <w:szCs w:val="24"/>
              </w:rPr>
            </w:pPr>
            <w:bookmarkStart w:id="73" w:name="ref30"/>
            <w:r w:rsidRPr="00687BFC">
              <w:rPr>
                <w:rFonts w:cstheme="minorHAnsi"/>
                <w:sz w:val="24"/>
                <w:szCs w:val="24"/>
              </w:rPr>
              <w:t>30.</w:t>
            </w:r>
            <w:bookmarkEnd w:id="73"/>
          </w:p>
        </w:tc>
        <w:tc>
          <w:tcPr>
            <w:tcW w:w="0" w:type="auto"/>
            <w:hideMark/>
          </w:tcPr>
          <w:p w14:paraId="3D1C391E" w14:textId="293D0F63" w:rsidR="00D23737" w:rsidRPr="00D23737" w:rsidRDefault="00D23737" w:rsidP="000B30BB">
            <w:pPr>
              <w:ind w:left="358" w:hanging="358"/>
              <w:rPr>
                <w:rFonts w:cstheme="minorHAnsi"/>
                <w:sz w:val="24"/>
                <w:szCs w:val="24"/>
              </w:rPr>
            </w:pPr>
            <w:proofErr w:type="spellStart"/>
            <w:r w:rsidRPr="00D23737">
              <w:rPr>
                <w:rFonts w:cstheme="minorHAnsi"/>
                <w:sz w:val="24"/>
                <w:szCs w:val="24"/>
              </w:rPr>
              <w:t>Vostatek</w:t>
            </w:r>
            <w:proofErr w:type="spellEnd"/>
            <w:r w:rsidRPr="00D23737">
              <w:rPr>
                <w:rFonts w:cstheme="minorHAnsi"/>
                <w:sz w:val="24"/>
                <w:szCs w:val="24"/>
              </w:rPr>
              <w:t xml:space="preserve"> SF, </w:t>
            </w:r>
            <w:proofErr w:type="spellStart"/>
            <w:r w:rsidRPr="00D23737">
              <w:rPr>
                <w:rFonts w:cstheme="minorHAnsi"/>
                <w:sz w:val="24"/>
                <w:szCs w:val="24"/>
              </w:rPr>
              <w:t>Kanellis</w:t>
            </w:r>
            <w:proofErr w:type="spellEnd"/>
            <w:r w:rsidRPr="00D23737">
              <w:rPr>
                <w:rFonts w:cstheme="minorHAnsi"/>
                <w:sz w:val="24"/>
                <w:szCs w:val="24"/>
              </w:rPr>
              <w:t xml:space="preserve"> MJ, Weber-</w:t>
            </w:r>
            <w:proofErr w:type="spellStart"/>
            <w:r w:rsidRPr="00D23737">
              <w:rPr>
                <w:rFonts w:cstheme="minorHAnsi"/>
                <w:sz w:val="24"/>
                <w:szCs w:val="24"/>
              </w:rPr>
              <w:t>Gasparoni</w:t>
            </w:r>
            <w:proofErr w:type="spellEnd"/>
            <w:r w:rsidRPr="00D23737">
              <w:rPr>
                <w:rFonts w:cstheme="minorHAnsi"/>
                <w:sz w:val="24"/>
                <w:szCs w:val="24"/>
              </w:rPr>
              <w:t xml:space="preserve"> K, </w:t>
            </w:r>
            <w:proofErr w:type="spellStart"/>
            <w:r w:rsidRPr="00D23737">
              <w:rPr>
                <w:rFonts w:cstheme="minorHAnsi"/>
                <w:sz w:val="24"/>
                <w:szCs w:val="24"/>
              </w:rPr>
              <w:t>Gregorsok</w:t>
            </w:r>
            <w:proofErr w:type="spellEnd"/>
            <w:r w:rsidRPr="00D23737">
              <w:rPr>
                <w:rFonts w:cstheme="minorHAnsi"/>
                <w:sz w:val="24"/>
                <w:szCs w:val="24"/>
              </w:rPr>
              <w:t xml:space="preserve"> RL. Sodium hypochlorite pulpotomies in primary teeth: A retrospective assessment.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2011;33:327</w:t>
            </w:r>
            <w:proofErr w:type="gramEnd"/>
            <w:r w:rsidRPr="00D23737">
              <w:rPr>
                <w:rFonts w:cstheme="minorHAnsi"/>
                <w:sz w:val="24"/>
                <w:szCs w:val="24"/>
              </w:rPr>
              <w:t>-32.  </w:t>
            </w:r>
          </w:p>
        </w:tc>
      </w:tr>
      <w:tr w:rsidR="00D23737" w:rsidRPr="00D23737" w14:paraId="3739EF8E" w14:textId="77777777" w:rsidTr="00687BFC">
        <w:tc>
          <w:tcPr>
            <w:tcW w:w="0" w:type="auto"/>
            <w:hideMark/>
          </w:tcPr>
          <w:p w14:paraId="5A652D1C" w14:textId="13D7B95A" w:rsidR="00D23737" w:rsidRPr="00D23737" w:rsidRDefault="00D23737" w:rsidP="00D23737">
            <w:pPr>
              <w:rPr>
                <w:rFonts w:cstheme="minorHAnsi"/>
                <w:sz w:val="24"/>
                <w:szCs w:val="24"/>
              </w:rPr>
            </w:pPr>
            <w:bookmarkStart w:id="74" w:name="ref31"/>
            <w:r w:rsidRPr="00687BFC">
              <w:rPr>
                <w:rFonts w:cstheme="minorHAnsi"/>
                <w:sz w:val="24"/>
                <w:szCs w:val="24"/>
              </w:rPr>
              <w:t>31.</w:t>
            </w:r>
            <w:bookmarkEnd w:id="74"/>
          </w:p>
        </w:tc>
        <w:tc>
          <w:tcPr>
            <w:tcW w:w="0" w:type="auto"/>
            <w:hideMark/>
          </w:tcPr>
          <w:p w14:paraId="7680689B" w14:textId="15F1F6BA" w:rsidR="00D23737" w:rsidRPr="00D23737" w:rsidRDefault="00D23737" w:rsidP="000B30BB">
            <w:pPr>
              <w:ind w:left="358" w:hanging="358"/>
              <w:rPr>
                <w:rFonts w:cstheme="minorHAnsi"/>
                <w:sz w:val="24"/>
                <w:szCs w:val="24"/>
              </w:rPr>
            </w:pPr>
            <w:r w:rsidRPr="00D23737">
              <w:rPr>
                <w:rFonts w:cstheme="minorHAnsi"/>
                <w:sz w:val="24"/>
                <w:szCs w:val="24"/>
              </w:rPr>
              <w:t xml:space="preserve">Ruby JD, Cox CF, Mitchell SC, </w:t>
            </w:r>
            <w:proofErr w:type="spellStart"/>
            <w:r w:rsidRPr="00D23737">
              <w:rPr>
                <w:rFonts w:cstheme="minorHAnsi"/>
                <w:sz w:val="24"/>
                <w:szCs w:val="24"/>
              </w:rPr>
              <w:t>Makhija</w:t>
            </w:r>
            <w:proofErr w:type="spellEnd"/>
            <w:r w:rsidRPr="00D23737">
              <w:rPr>
                <w:rFonts w:cstheme="minorHAnsi"/>
                <w:sz w:val="24"/>
                <w:szCs w:val="24"/>
              </w:rPr>
              <w:t xml:space="preserve"> S, </w:t>
            </w:r>
            <w:proofErr w:type="spellStart"/>
            <w:r w:rsidRPr="00D23737">
              <w:rPr>
                <w:rFonts w:cstheme="minorHAnsi"/>
                <w:sz w:val="24"/>
                <w:szCs w:val="24"/>
              </w:rPr>
              <w:t>Chompu-Inwai</w:t>
            </w:r>
            <w:proofErr w:type="spellEnd"/>
            <w:r w:rsidRPr="00D23737">
              <w:rPr>
                <w:rFonts w:cstheme="minorHAnsi"/>
                <w:sz w:val="24"/>
                <w:szCs w:val="24"/>
              </w:rPr>
              <w:t xml:space="preserve"> P, Jackson J. A randomized study of sodium hypochlorite versus </w:t>
            </w:r>
            <w:proofErr w:type="spellStart"/>
            <w:r w:rsidRPr="00D23737">
              <w:rPr>
                <w:rFonts w:cstheme="minorHAnsi"/>
                <w:sz w:val="24"/>
                <w:szCs w:val="24"/>
              </w:rPr>
              <w:t>formocresol</w:t>
            </w:r>
            <w:proofErr w:type="spellEnd"/>
            <w:r w:rsidRPr="00D23737">
              <w:rPr>
                <w:rFonts w:cstheme="minorHAnsi"/>
                <w:sz w:val="24"/>
                <w:szCs w:val="24"/>
              </w:rPr>
              <w:t xml:space="preserve"> pulpotomy in primary molar teeth. Int J </w:t>
            </w:r>
            <w:proofErr w:type="spellStart"/>
            <w:r w:rsidRPr="00D23737">
              <w:rPr>
                <w:rFonts w:cstheme="minorHAnsi"/>
                <w:sz w:val="24"/>
                <w:szCs w:val="24"/>
              </w:rPr>
              <w:t>Paediatr</w:t>
            </w:r>
            <w:proofErr w:type="spellEnd"/>
            <w:r w:rsidRPr="00D23737">
              <w:rPr>
                <w:rFonts w:cstheme="minorHAnsi"/>
                <w:sz w:val="24"/>
                <w:szCs w:val="24"/>
              </w:rPr>
              <w:t xml:space="preserve"> Dent </w:t>
            </w:r>
            <w:proofErr w:type="gramStart"/>
            <w:r w:rsidRPr="00D23737">
              <w:rPr>
                <w:rFonts w:cstheme="minorHAnsi"/>
                <w:sz w:val="24"/>
                <w:szCs w:val="24"/>
              </w:rPr>
              <w:t>2013;23:145</w:t>
            </w:r>
            <w:proofErr w:type="gramEnd"/>
            <w:r w:rsidRPr="00D23737">
              <w:rPr>
                <w:rFonts w:cstheme="minorHAnsi"/>
                <w:sz w:val="24"/>
                <w:szCs w:val="24"/>
              </w:rPr>
              <w:t>-52.  </w:t>
            </w:r>
          </w:p>
        </w:tc>
      </w:tr>
      <w:tr w:rsidR="00D23737" w:rsidRPr="00D23737" w14:paraId="0C6030A5" w14:textId="77777777" w:rsidTr="00687BFC">
        <w:tc>
          <w:tcPr>
            <w:tcW w:w="0" w:type="auto"/>
            <w:hideMark/>
          </w:tcPr>
          <w:p w14:paraId="44A7EE22" w14:textId="0165B19D" w:rsidR="00D23737" w:rsidRPr="00D23737" w:rsidRDefault="00D23737" w:rsidP="00D23737">
            <w:pPr>
              <w:rPr>
                <w:rFonts w:cstheme="minorHAnsi"/>
                <w:sz w:val="24"/>
                <w:szCs w:val="24"/>
              </w:rPr>
            </w:pPr>
            <w:bookmarkStart w:id="75" w:name="ref32"/>
            <w:r w:rsidRPr="00687BFC">
              <w:rPr>
                <w:rFonts w:cstheme="minorHAnsi"/>
                <w:sz w:val="24"/>
                <w:szCs w:val="24"/>
              </w:rPr>
              <w:t>32.</w:t>
            </w:r>
            <w:bookmarkEnd w:id="75"/>
          </w:p>
        </w:tc>
        <w:tc>
          <w:tcPr>
            <w:tcW w:w="0" w:type="auto"/>
            <w:hideMark/>
          </w:tcPr>
          <w:p w14:paraId="79675621" w14:textId="158076F6" w:rsidR="00D23737" w:rsidRPr="00D23737" w:rsidRDefault="00D23737" w:rsidP="000B30BB">
            <w:pPr>
              <w:ind w:left="358" w:hanging="358"/>
              <w:rPr>
                <w:rFonts w:cstheme="minorHAnsi"/>
                <w:sz w:val="24"/>
                <w:szCs w:val="24"/>
              </w:rPr>
            </w:pPr>
            <w:proofErr w:type="spellStart"/>
            <w:r w:rsidRPr="00D23737">
              <w:rPr>
                <w:rFonts w:cstheme="minorHAnsi"/>
                <w:sz w:val="24"/>
                <w:szCs w:val="24"/>
              </w:rPr>
              <w:t>Shabzendedar</w:t>
            </w:r>
            <w:proofErr w:type="spellEnd"/>
            <w:r w:rsidRPr="00D23737">
              <w:rPr>
                <w:rFonts w:cstheme="minorHAnsi"/>
                <w:sz w:val="24"/>
                <w:szCs w:val="24"/>
              </w:rPr>
              <w:t xml:space="preserve"> M, </w:t>
            </w:r>
            <w:proofErr w:type="spellStart"/>
            <w:r w:rsidRPr="00D23737">
              <w:rPr>
                <w:rFonts w:cstheme="minorHAnsi"/>
                <w:sz w:val="24"/>
                <w:szCs w:val="24"/>
              </w:rPr>
              <w:t>Mazhari</w:t>
            </w:r>
            <w:proofErr w:type="spellEnd"/>
            <w:r w:rsidRPr="00D23737">
              <w:rPr>
                <w:rFonts w:cstheme="minorHAnsi"/>
                <w:sz w:val="24"/>
                <w:szCs w:val="24"/>
              </w:rPr>
              <w:t xml:space="preserve"> F, </w:t>
            </w:r>
            <w:proofErr w:type="spellStart"/>
            <w:r w:rsidRPr="00D23737">
              <w:rPr>
                <w:rFonts w:cstheme="minorHAnsi"/>
                <w:sz w:val="24"/>
                <w:szCs w:val="24"/>
              </w:rPr>
              <w:t>Alami</w:t>
            </w:r>
            <w:proofErr w:type="spellEnd"/>
            <w:r w:rsidRPr="00D23737">
              <w:rPr>
                <w:rFonts w:cstheme="minorHAnsi"/>
                <w:sz w:val="24"/>
                <w:szCs w:val="24"/>
              </w:rPr>
              <w:t xml:space="preserve"> M, </w:t>
            </w:r>
            <w:proofErr w:type="spellStart"/>
            <w:r w:rsidRPr="00D23737">
              <w:rPr>
                <w:rFonts w:cstheme="minorHAnsi"/>
                <w:sz w:val="24"/>
                <w:szCs w:val="24"/>
              </w:rPr>
              <w:t>Talebi</w:t>
            </w:r>
            <w:proofErr w:type="spellEnd"/>
            <w:r w:rsidRPr="00D23737">
              <w:rPr>
                <w:rFonts w:cstheme="minorHAnsi"/>
                <w:sz w:val="24"/>
                <w:szCs w:val="24"/>
              </w:rPr>
              <w:t xml:space="preserve"> M. Sodium hypochlorite vs </w:t>
            </w:r>
            <w:proofErr w:type="spellStart"/>
            <w:r w:rsidRPr="00D23737">
              <w:rPr>
                <w:rFonts w:cstheme="minorHAnsi"/>
                <w:sz w:val="24"/>
                <w:szCs w:val="24"/>
              </w:rPr>
              <w:t>formocresol</w:t>
            </w:r>
            <w:proofErr w:type="spellEnd"/>
            <w:r w:rsidRPr="00D23737">
              <w:rPr>
                <w:rFonts w:cstheme="minorHAnsi"/>
                <w:sz w:val="24"/>
                <w:szCs w:val="24"/>
              </w:rPr>
              <w:t xml:space="preserve"> as pulpotomy medicaments in primary molars: 1-year follow-up.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2013;35:329</w:t>
            </w:r>
            <w:proofErr w:type="gramEnd"/>
            <w:r w:rsidRPr="00D23737">
              <w:rPr>
                <w:rFonts w:cstheme="minorHAnsi"/>
                <w:sz w:val="24"/>
                <w:szCs w:val="24"/>
              </w:rPr>
              <w:t>-32.  </w:t>
            </w:r>
          </w:p>
        </w:tc>
      </w:tr>
      <w:tr w:rsidR="00D23737" w:rsidRPr="00D23737" w14:paraId="4027BFAA" w14:textId="77777777" w:rsidTr="00687BFC">
        <w:tc>
          <w:tcPr>
            <w:tcW w:w="0" w:type="auto"/>
            <w:hideMark/>
          </w:tcPr>
          <w:p w14:paraId="6136D8C5" w14:textId="279D5300" w:rsidR="00D23737" w:rsidRPr="00D23737" w:rsidRDefault="00D23737" w:rsidP="00D23737">
            <w:pPr>
              <w:rPr>
                <w:rFonts w:cstheme="minorHAnsi"/>
                <w:sz w:val="24"/>
                <w:szCs w:val="24"/>
              </w:rPr>
            </w:pPr>
            <w:bookmarkStart w:id="76" w:name="ref33"/>
            <w:r w:rsidRPr="00687BFC">
              <w:rPr>
                <w:rFonts w:cstheme="minorHAnsi"/>
                <w:sz w:val="24"/>
                <w:szCs w:val="24"/>
              </w:rPr>
              <w:t>33.</w:t>
            </w:r>
            <w:bookmarkEnd w:id="76"/>
          </w:p>
        </w:tc>
        <w:tc>
          <w:tcPr>
            <w:tcW w:w="0" w:type="auto"/>
            <w:hideMark/>
          </w:tcPr>
          <w:p w14:paraId="1026EB90" w14:textId="53C1D136" w:rsidR="00D23737" w:rsidRPr="00D23737" w:rsidRDefault="00D23737" w:rsidP="000B30BB">
            <w:pPr>
              <w:ind w:left="358" w:hanging="358"/>
              <w:rPr>
                <w:rFonts w:cstheme="minorHAnsi"/>
                <w:sz w:val="24"/>
                <w:szCs w:val="24"/>
              </w:rPr>
            </w:pPr>
            <w:r w:rsidRPr="00D23737">
              <w:rPr>
                <w:rFonts w:cstheme="minorHAnsi"/>
                <w:sz w:val="24"/>
                <w:szCs w:val="24"/>
              </w:rPr>
              <w:t xml:space="preserve">Al-Mutairi MA, </w:t>
            </w:r>
            <w:proofErr w:type="spellStart"/>
            <w:r w:rsidRPr="00D23737">
              <w:rPr>
                <w:rFonts w:cstheme="minorHAnsi"/>
                <w:sz w:val="24"/>
                <w:szCs w:val="24"/>
              </w:rPr>
              <w:t>Bawazir</w:t>
            </w:r>
            <w:proofErr w:type="spellEnd"/>
            <w:r w:rsidRPr="00D23737">
              <w:rPr>
                <w:rFonts w:cstheme="minorHAnsi"/>
                <w:sz w:val="24"/>
                <w:szCs w:val="24"/>
              </w:rPr>
              <w:t xml:space="preserve"> OA. Sodium hypochlorite versus </w:t>
            </w:r>
            <w:proofErr w:type="spellStart"/>
            <w:r w:rsidRPr="00D23737">
              <w:rPr>
                <w:rFonts w:cstheme="minorHAnsi"/>
                <w:sz w:val="24"/>
                <w:szCs w:val="24"/>
              </w:rPr>
              <w:t>Formocresol</w:t>
            </w:r>
            <w:proofErr w:type="spellEnd"/>
            <w:r w:rsidRPr="00D23737">
              <w:rPr>
                <w:rFonts w:cstheme="minorHAnsi"/>
                <w:sz w:val="24"/>
                <w:szCs w:val="24"/>
              </w:rPr>
              <w:t xml:space="preserve"> in primary molars pulpotomies: A randomized clinical trial. </w:t>
            </w:r>
            <w:proofErr w:type="spellStart"/>
            <w:r w:rsidRPr="00D23737">
              <w:rPr>
                <w:rFonts w:cstheme="minorHAnsi"/>
                <w:sz w:val="24"/>
                <w:szCs w:val="24"/>
              </w:rPr>
              <w:t>Eur</w:t>
            </w:r>
            <w:proofErr w:type="spellEnd"/>
            <w:r w:rsidRPr="00D23737">
              <w:rPr>
                <w:rFonts w:cstheme="minorHAnsi"/>
                <w:sz w:val="24"/>
                <w:szCs w:val="24"/>
              </w:rPr>
              <w:t xml:space="preserve"> J </w:t>
            </w:r>
            <w:proofErr w:type="spellStart"/>
            <w:r w:rsidRPr="00D23737">
              <w:rPr>
                <w:rFonts w:cstheme="minorHAnsi"/>
                <w:sz w:val="24"/>
                <w:szCs w:val="24"/>
              </w:rPr>
              <w:t>Paediatr</w:t>
            </w:r>
            <w:proofErr w:type="spellEnd"/>
            <w:r w:rsidRPr="00D23737">
              <w:rPr>
                <w:rFonts w:cstheme="minorHAnsi"/>
                <w:sz w:val="24"/>
                <w:szCs w:val="24"/>
              </w:rPr>
              <w:t xml:space="preserve"> Dent </w:t>
            </w:r>
            <w:proofErr w:type="gramStart"/>
            <w:r w:rsidRPr="00D23737">
              <w:rPr>
                <w:rFonts w:cstheme="minorHAnsi"/>
                <w:sz w:val="24"/>
                <w:szCs w:val="24"/>
              </w:rPr>
              <w:t>2013;14:33</w:t>
            </w:r>
            <w:proofErr w:type="gramEnd"/>
            <w:r w:rsidRPr="00D23737">
              <w:rPr>
                <w:rFonts w:cstheme="minorHAnsi"/>
                <w:sz w:val="24"/>
                <w:szCs w:val="24"/>
              </w:rPr>
              <w:t>-6.  </w:t>
            </w:r>
          </w:p>
        </w:tc>
      </w:tr>
      <w:tr w:rsidR="00D23737" w:rsidRPr="00D23737" w14:paraId="48B750DD" w14:textId="77777777" w:rsidTr="00687BFC">
        <w:tc>
          <w:tcPr>
            <w:tcW w:w="0" w:type="auto"/>
            <w:hideMark/>
          </w:tcPr>
          <w:p w14:paraId="4FF0BA1E" w14:textId="2A4B9976" w:rsidR="00D23737" w:rsidRPr="00D23737" w:rsidRDefault="00D23737" w:rsidP="00D23737">
            <w:pPr>
              <w:rPr>
                <w:rFonts w:cstheme="minorHAnsi"/>
                <w:sz w:val="24"/>
                <w:szCs w:val="24"/>
              </w:rPr>
            </w:pPr>
            <w:bookmarkStart w:id="77" w:name="ref34"/>
            <w:r w:rsidRPr="00687BFC">
              <w:rPr>
                <w:rFonts w:cstheme="minorHAnsi"/>
                <w:sz w:val="24"/>
                <w:szCs w:val="24"/>
              </w:rPr>
              <w:t>34.</w:t>
            </w:r>
            <w:bookmarkEnd w:id="77"/>
          </w:p>
        </w:tc>
        <w:tc>
          <w:tcPr>
            <w:tcW w:w="0" w:type="auto"/>
            <w:hideMark/>
          </w:tcPr>
          <w:p w14:paraId="6120F72D" w14:textId="45C791E2" w:rsidR="00D23737" w:rsidRPr="00D23737" w:rsidRDefault="00D23737" w:rsidP="000B30BB">
            <w:pPr>
              <w:ind w:left="358" w:hanging="358"/>
              <w:rPr>
                <w:rFonts w:cstheme="minorHAnsi"/>
                <w:sz w:val="24"/>
                <w:szCs w:val="24"/>
              </w:rPr>
            </w:pPr>
            <w:r w:rsidRPr="00D23737">
              <w:rPr>
                <w:rFonts w:cstheme="minorHAnsi"/>
                <w:sz w:val="24"/>
                <w:szCs w:val="24"/>
              </w:rPr>
              <w:t xml:space="preserve">Fernández CC, Martínez SS, </w:t>
            </w:r>
            <w:proofErr w:type="spellStart"/>
            <w:r w:rsidRPr="00D23737">
              <w:rPr>
                <w:rFonts w:cstheme="minorHAnsi"/>
                <w:sz w:val="24"/>
                <w:szCs w:val="24"/>
              </w:rPr>
              <w:t>Jimeno</w:t>
            </w:r>
            <w:proofErr w:type="spellEnd"/>
            <w:r w:rsidRPr="00D23737">
              <w:rPr>
                <w:rFonts w:cstheme="minorHAnsi"/>
                <w:sz w:val="24"/>
                <w:szCs w:val="24"/>
              </w:rPr>
              <w:t xml:space="preserve"> FG, </w:t>
            </w:r>
            <w:proofErr w:type="spellStart"/>
            <w:r w:rsidRPr="00D23737">
              <w:rPr>
                <w:rFonts w:cstheme="minorHAnsi"/>
                <w:sz w:val="24"/>
                <w:szCs w:val="24"/>
              </w:rPr>
              <w:t>Lorente</w:t>
            </w:r>
            <w:proofErr w:type="spellEnd"/>
            <w:r w:rsidRPr="00D23737">
              <w:rPr>
                <w:rFonts w:cstheme="minorHAnsi"/>
                <w:sz w:val="24"/>
                <w:szCs w:val="24"/>
              </w:rPr>
              <w:t xml:space="preserve"> Rodríguez A, </w:t>
            </w:r>
            <w:proofErr w:type="spellStart"/>
            <w:r w:rsidRPr="00D23737">
              <w:rPr>
                <w:rFonts w:cstheme="minorHAnsi"/>
                <w:sz w:val="24"/>
                <w:szCs w:val="24"/>
              </w:rPr>
              <w:t>Mercadé</w:t>
            </w:r>
            <w:proofErr w:type="spellEnd"/>
            <w:r w:rsidRPr="00D23737">
              <w:rPr>
                <w:rFonts w:cstheme="minorHAnsi"/>
                <w:sz w:val="24"/>
                <w:szCs w:val="24"/>
              </w:rPr>
              <w:t xml:space="preserve"> M. Clinical and radiographic outcomes of the use of four dressing materials in </w:t>
            </w:r>
            <w:proofErr w:type="spellStart"/>
            <w:r w:rsidRPr="00D23737">
              <w:rPr>
                <w:rFonts w:cstheme="minorHAnsi"/>
                <w:sz w:val="24"/>
                <w:szCs w:val="24"/>
              </w:rPr>
              <w:t>pulpotomized</w:t>
            </w:r>
            <w:proofErr w:type="spellEnd"/>
            <w:r w:rsidRPr="00D23737">
              <w:rPr>
                <w:rFonts w:cstheme="minorHAnsi"/>
                <w:sz w:val="24"/>
                <w:szCs w:val="24"/>
              </w:rPr>
              <w:t xml:space="preserve"> primary molars: A randomized clinical trial with 2-year follow-up. Int J </w:t>
            </w:r>
            <w:proofErr w:type="spellStart"/>
            <w:r w:rsidRPr="00D23737">
              <w:rPr>
                <w:rFonts w:cstheme="minorHAnsi"/>
                <w:sz w:val="24"/>
                <w:szCs w:val="24"/>
              </w:rPr>
              <w:t>Paediatr</w:t>
            </w:r>
            <w:proofErr w:type="spellEnd"/>
            <w:r w:rsidRPr="00D23737">
              <w:rPr>
                <w:rFonts w:cstheme="minorHAnsi"/>
                <w:sz w:val="24"/>
                <w:szCs w:val="24"/>
              </w:rPr>
              <w:t xml:space="preserve"> Dent </w:t>
            </w:r>
            <w:proofErr w:type="gramStart"/>
            <w:r w:rsidRPr="00D23737">
              <w:rPr>
                <w:rFonts w:cstheme="minorHAnsi"/>
                <w:sz w:val="24"/>
                <w:szCs w:val="24"/>
              </w:rPr>
              <w:t>2013;23:400</w:t>
            </w:r>
            <w:proofErr w:type="gramEnd"/>
            <w:r w:rsidRPr="00D23737">
              <w:rPr>
                <w:rFonts w:cstheme="minorHAnsi"/>
                <w:sz w:val="24"/>
                <w:szCs w:val="24"/>
              </w:rPr>
              <w:t>-7.  </w:t>
            </w:r>
          </w:p>
        </w:tc>
      </w:tr>
      <w:tr w:rsidR="00D23737" w:rsidRPr="00D23737" w14:paraId="6511A540" w14:textId="77777777" w:rsidTr="00687BFC">
        <w:tc>
          <w:tcPr>
            <w:tcW w:w="0" w:type="auto"/>
            <w:hideMark/>
          </w:tcPr>
          <w:p w14:paraId="3BA60E1E" w14:textId="7BF16555" w:rsidR="00D23737" w:rsidRPr="00D23737" w:rsidRDefault="00D23737" w:rsidP="00D23737">
            <w:pPr>
              <w:rPr>
                <w:rFonts w:cstheme="minorHAnsi"/>
                <w:sz w:val="24"/>
                <w:szCs w:val="24"/>
              </w:rPr>
            </w:pPr>
            <w:bookmarkStart w:id="78" w:name="ref35"/>
            <w:r w:rsidRPr="00687BFC">
              <w:rPr>
                <w:rFonts w:cstheme="minorHAnsi"/>
                <w:sz w:val="24"/>
                <w:szCs w:val="24"/>
              </w:rPr>
              <w:t>35.</w:t>
            </w:r>
            <w:bookmarkEnd w:id="78"/>
          </w:p>
        </w:tc>
        <w:tc>
          <w:tcPr>
            <w:tcW w:w="0" w:type="auto"/>
            <w:hideMark/>
          </w:tcPr>
          <w:p w14:paraId="6C787AF3" w14:textId="6240B8C1" w:rsidR="00D23737" w:rsidRPr="00D23737" w:rsidRDefault="00D23737" w:rsidP="000B30BB">
            <w:pPr>
              <w:ind w:left="358" w:hanging="358"/>
              <w:rPr>
                <w:rFonts w:cstheme="minorHAnsi"/>
                <w:sz w:val="24"/>
                <w:szCs w:val="24"/>
              </w:rPr>
            </w:pPr>
            <w:proofErr w:type="spellStart"/>
            <w:r w:rsidRPr="00D23737">
              <w:rPr>
                <w:rFonts w:cstheme="minorHAnsi"/>
                <w:sz w:val="24"/>
                <w:szCs w:val="24"/>
              </w:rPr>
              <w:t>Akcay</w:t>
            </w:r>
            <w:proofErr w:type="spellEnd"/>
            <w:r w:rsidRPr="00D23737">
              <w:rPr>
                <w:rFonts w:cstheme="minorHAnsi"/>
                <w:sz w:val="24"/>
                <w:szCs w:val="24"/>
              </w:rPr>
              <w:t xml:space="preserve"> M, Sari S. The effect of sodium hypochlorite application on the success of calcium hydroxide and mineral trioxide aggregate pulpotomies in primary teeth.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2014;36:316</w:t>
            </w:r>
            <w:proofErr w:type="gramEnd"/>
            <w:r w:rsidRPr="00D23737">
              <w:rPr>
                <w:rFonts w:cstheme="minorHAnsi"/>
                <w:sz w:val="24"/>
                <w:szCs w:val="24"/>
              </w:rPr>
              <w:t>-21.  </w:t>
            </w:r>
          </w:p>
        </w:tc>
      </w:tr>
      <w:tr w:rsidR="00D23737" w:rsidRPr="00D23737" w14:paraId="38044D09" w14:textId="77777777" w:rsidTr="00687BFC">
        <w:tc>
          <w:tcPr>
            <w:tcW w:w="0" w:type="auto"/>
            <w:hideMark/>
          </w:tcPr>
          <w:p w14:paraId="70FD7485" w14:textId="01F232B3" w:rsidR="00D23737" w:rsidRPr="00D23737" w:rsidRDefault="00D23737" w:rsidP="00D23737">
            <w:pPr>
              <w:rPr>
                <w:rFonts w:cstheme="minorHAnsi"/>
                <w:sz w:val="24"/>
                <w:szCs w:val="24"/>
              </w:rPr>
            </w:pPr>
            <w:bookmarkStart w:id="79" w:name="ref36"/>
            <w:r w:rsidRPr="00687BFC">
              <w:rPr>
                <w:rFonts w:cstheme="minorHAnsi"/>
                <w:sz w:val="24"/>
                <w:szCs w:val="24"/>
              </w:rPr>
              <w:t>36.</w:t>
            </w:r>
            <w:bookmarkEnd w:id="79"/>
          </w:p>
        </w:tc>
        <w:tc>
          <w:tcPr>
            <w:tcW w:w="0" w:type="auto"/>
            <w:hideMark/>
          </w:tcPr>
          <w:p w14:paraId="466BFE37" w14:textId="3FF78CB1" w:rsidR="00D23737" w:rsidRPr="00D23737" w:rsidRDefault="00D23737" w:rsidP="000B30BB">
            <w:pPr>
              <w:ind w:left="358" w:hanging="358"/>
              <w:rPr>
                <w:rFonts w:cstheme="minorHAnsi"/>
                <w:sz w:val="24"/>
                <w:szCs w:val="24"/>
              </w:rPr>
            </w:pPr>
            <w:proofErr w:type="spellStart"/>
            <w:r w:rsidRPr="00D23737">
              <w:rPr>
                <w:rFonts w:cstheme="minorHAnsi"/>
                <w:sz w:val="24"/>
                <w:szCs w:val="24"/>
              </w:rPr>
              <w:t>Akcay</w:t>
            </w:r>
            <w:proofErr w:type="spellEnd"/>
            <w:r w:rsidRPr="00D23737">
              <w:rPr>
                <w:rFonts w:cstheme="minorHAnsi"/>
                <w:sz w:val="24"/>
                <w:szCs w:val="24"/>
              </w:rPr>
              <w:t xml:space="preserve"> M, Sari S, </w:t>
            </w:r>
            <w:proofErr w:type="spellStart"/>
            <w:r w:rsidRPr="00D23737">
              <w:rPr>
                <w:rFonts w:cstheme="minorHAnsi"/>
                <w:sz w:val="24"/>
                <w:szCs w:val="24"/>
              </w:rPr>
              <w:t>Duruturk</w:t>
            </w:r>
            <w:proofErr w:type="spellEnd"/>
            <w:r w:rsidRPr="00D23737">
              <w:rPr>
                <w:rFonts w:cstheme="minorHAnsi"/>
                <w:sz w:val="24"/>
                <w:szCs w:val="24"/>
              </w:rPr>
              <w:t xml:space="preserve"> L, </w:t>
            </w:r>
            <w:proofErr w:type="spellStart"/>
            <w:r w:rsidRPr="00D23737">
              <w:rPr>
                <w:rFonts w:cstheme="minorHAnsi"/>
                <w:sz w:val="24"/>
                <w:szCs w:val="24"/>
              </w:rPr>
              <w:t>Gunhan</w:t>
            </w:r>
            <w:proofErr w:type="spellEnd"/>
            <w:r w:rsidRPr="00D23737">
              <w:rPr>
                <w:rFonts w:cstheme="minorHAnsi"/>
                <w:sz w:val="24"/>
                <w:szCs w:val="24"/>
              </w:rPr>
              <w:t xml:space="preserve"> O. Effects of sodium </w:t>
            </w:r>
            <w:proofErr w:type="spellStart"/>
            <w:r w:rsidRPr="00D23737">
              <w:rPr>
                <w:rFonts w:cstheme="minorHAnsi"/>
                <w:sz w:val="24"/>
                <w:szCs w:val="24"/>
              </w:rPr>
              <w:t>hypoclorite</w:t>
            </w:r>
            <w:proofErr w:type="spellEnd"/>
            <w:r w:rsidRPr="00D23737">
              <w:rPr>
                <w:rFonts w:cstheme="minorHAnsi"/>
                <w:sz w:val="24"/>
                <w:szCs w:val="24"/>
              </w:rPr>
              <w:t xml:space="preserve"> as disinfectant material </w:t>
            </w:r>
            <w:proofErr w:type="gramStart"/>
            <w:r w:rsidRPr="00D23737">
              <w:rPr>
                <w:rFonts w:cstheme="minorHAnsi"/>
                <w:sz w:val="24"/>
                <w:szCs w:val="24"/>
              </w:rPr>
              <w:t>previous to</w:t>
            </w:r>
            <w:proofErr w:type="gramEnd"/>
            <w:r w:rsidRPr="00D23737">
              <w:rPr>
                <w:rFonts w:cstheme="minorHAnsi"/>
                <w:sz w:val="24"/>
                <w:szCs w:val="24"/>
              </w:rPr>
              <w:t xml:space="preserve"> pulpotomies in primary teeth. Clin Oral </w:t>
            </w:r>
            <w:proofErr w:type="spellStart"/>
            <w:r w:rsidRPr="00D23737">
              <w:rPr>
                <w:rFonts w:cstheme="minorHAnsi"/>
                <w:sz w:val="24"/>
                <w:szCs w:val="24"/>
              </w:rPr>
              <w:t>Investig</w:t>
            </w:r>
            <w:proofErr w:type="spellEnd"/>
            <w:r w:rsidRPr="00D23737">
              <w:rPr>
                <w:rFonts w:cstheme="minorHAnsi"/>
                <w:sz w:val="24"/>
                <w:szCs w:val="24"/>
              </w:rPr>
              <w:t xml:space="preserve"> </w:t>
            </w:r>
            <w:proofErr w:type="gramStart"/>
            <w:r w:rsidRPr="00D23737">
              <w:rPr>
                <w:rFonts w:cstheme="minorHAnsi"/>
                <w:sz w:val="24"/>
                <w:szCs w:val="24"/>
              </w:rPr>
              <w:t>2015;19:803</w:t>
            </w:r>
            <w:proofErr w:type="gramEnd"/>
            <w:r w:rsidRPr="00D23737">
              <w:rPr>
                <w:rFonts w:cstheme="minorHAnsi"/>
                <w:sz w:val="24"/>
                <w:szCs w:val="24"/>
              </w:rPr>
              <w:t>-11.  </w:t>
            </w:r>
          </w:p>
        </w:tc>
      </w:tr>
      <w:tr w:rsidR="00D23737" w:rsidRPr="00D23737" w14:paraId="20DEF349" w14:textId="77777777" w:rsidTr="00687BFC">
        <w:tc>
          <w:tcPr>
            <w:tcW w:w="0" w:type="auto"/>
            <w:hideMark/>
          </w:tcPr>
          <w:p w14:paraId="180C2FEF" w14:textId="34341D46" w:rsidR="00D23737" w:rsidRPr="00D23737" w:rsidRDefault="00D23737" w:rsidP="00D23737">
            <w:pPr>
              <w:rPr>
                <w:rFonts w:cstheme="minorHAnsi"/>
                <w:sz w:val="24"/>
                <w:szCs w:val="24"/>
              </w:rPr>
            </w:pPr>
            <w:bookmarkStart w:id="80" w:name="ref37"/>
            <w:r w:rsidRPr="00687BFC">
              <w:rPr>
                <w:rFonts w:cstheme="minorHAnsi"/>
                <w:sz w:val="24"/>
                <w:szCs w:val="24"/>
              </w:rPr>
              <w:t>37.</w:t>
            </w:r>
            <w:bookmarkEnd w:id="80"/>
          </w:p>
        </w:tc>
        <w:tc>
          <w:tcPr>
            <w:tcW w:w="0" w:type="auto"/>
            <w:hideMark/>
          </w:tcPr>
          <w:p w14:paraId="26979940" w14:textId="23FEA844" w:rsidR="00D23737" w:rsidRPr="00D23737" w:rsidRDefault="00D23737" w:rsidP="000B30BB">
            <w:pPr>
              <w:ind w:left="358" w:hanging="358"/>
              <w:rPr>
                <w:rFonts w:cstheme="minorHAnsi"/>
                <w:sz w:val="24"/>
                <w:szCs w:val="24"/>
              </w:rPr>
            </w:pPr>
            <w:r w:rsidRPr="00D23737">
              <w:rPr>
                <w:rFonts w:cstheme="minorHAnsi"/>
                <w:sz w:val="24"/>
                <w:szCs w:val="24"/>
              </w:rPr>
              <w:t xml:space="preserve">Coll JA, Seale NS, Vargas K, </w:t>
            </w:r>
            <w:proofErr w:type="spellStart"/>
            <w:r w:rsidRPr="00D23737">
              <w:rPr>
                <w:rFonts w:cstheme="minorHAnsi"/>
                <w:sz w:val="24"/>
                <w:szCs w:val="24"/>
              </w:rPr>
              <w:t>Marghalani</w:t>
            </w:r>
            <w:proofErr w:type="spellEnd"/>
            <w:r w:rsidRPr="00D23737">
              <w:rPr>
                <w:rFonts w:cstheme="minorHAnsi"/>
                <w:sz w:val="24"/>
                <w:szCs w:val="24"/>
              </w:rPr>
              <w:t xml:space="preserve"> AA, Al </w:t>
            </w:r>
            <w:proofErr w:type="spellStart"/>
            <w:r w:rsidRPr="00D23737">
              <w:rPr>
                <w:rFonts w:cstheme="minorHAnsi"/>
                <w:sz w:val="24"/>
                <w:szCs w:val="24"/>
              </w:rPr>
              <w:t>Shamali</w:t>
            </w:r>
            <w:proofErr w:type="spellEnd"/>
            <w:r w:rsidRPr="00D23737">
              <w:rPr>
                <w:rFonts w:cstheme="minorHAnsi"/>
                <w:sz w:val="24"/>
                <w:szCs w:val="24"/>
              </w:rPr>
              <w:t xml:space="preserve"> S, Graham L. Primary tooth vital pulp therapy: A systematic review and meta-analysis.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2017;39:16</w:t>
            </w:r>
            <w:proofErr w:type="gramEnd"/>
            <w:r w:rsidRPr="00D23737">
              <w:rPr>
                <w:rFonts w:cstheme="minorHAnsi"/>
                <w:sz w:val="24"/>
                <w:szCs w:val="24"/>
              </w:rPr>
              <w:t>-123.  </w:t>
            </w:r>
          </w:p>
        </w:tc>
      </w:tr>
      <w:tr w:rsidR="00D23737" w:rsidRPr="00D23737" w14:paraId="146CAF28" w14:textId="77777777" w:rsidTr="00687BFC">
        <w:tc>
          <w:tcPr>
            <w:tcW w:w="0" w:type="auto"/>
            <w:hideMark/>
          </w:tcPr>
          <w:p w14:paraId="2427F27D" w14:textId="73D0714D" w:rsidR="00D23737" w:rsidRPr="00D23737" w:rsidRDefault="00D23737" w:rsidP="00D23737">
            <w:pPr>
              <w:rPr>
                <w:rFonts w:cstheme="minorHAnsi"/>
                <w:sz w:val="24"/>
                <w:szCs w:val="24"/>
              </w:rPr>
            </w:pPr>
            <w:bookmarkStart w:id="81" w:name="ref38"/>
            <w:r w:rsidRPr="00687BFC">
              <w:rPr>
                <w:rFonts w:cstheme="minorHAnsi"/>
                <w:sz w:val="24"/>
                <w:szCs w:val="24"/>
              </w:rPr>
              <w:t>38.</w:t>
            </w:r>
            <w:bookmarkEnd w:id="81"/>
          </w:p>
        </w:tc>
        <w:tc>
          <w:tcPr>
            <w:tcW w:w="0" w:type="auto"/>
            <w:hideMark/>
          </w:tcPr>
          <w:p w14:paraId="2B8E7D61" w14:textId="480129A9" w:rsidR="00D23737" w:rsidRPr="00D23737" w:rsidRDefault="00D23737" w:rsidP="000B30BB">
            <w:pPr>
              <w:ind w:left="358" w:hanging="358"/>
              <w:rPr>
                <w:rFonts w:cstheme="minorHAnsi"/>
                <w:sz w:val="24"/>
                <w:szCs w:val="24"/>
              </w:rPr>
            </w:pPr>
            <w:r w:rsidRPr="00D23737">
              <w:rPr>
                <w:rFonts w:cstheme="minorHAnsi"/>
                <w:sz w:val="24"/>
                <w:szCs w:val="24"/>
              </w:rPr>
              <w:t xml:space="preserve">Camp JH. Diagnosis dilemmas in vital pulp therapy: Treatment for the toothache is changing, especially in young, immature teeth. J </w:t>
            </w:r>
            <w:proofErr w:type="spellStart"/>
            <w:r w:rsidRPr="00D23737">
              <w:rPr>
                <w:rFonts w:cstheme="minorHAnsi"/>
                <w:sz w:val="24"/>
                <w:szCs w:val="24"/>
              </w:rPr>
              <w:t>Endod</w:t>
            </w:r>
            <w:proofErr w:type="spellEnd"/>
            <w:r w:rsidRPr="00D23737">
              <w:rPr>
                <w:rFonts w:cstheme="minorHAnsi"/>
                <w:sz w:val="24"/>
                <w:szCs w:val="24"/>
              </w:rPr>
              <w:t xml:space="preserve"> 2008;</w:t>
            </w:r>
            <w:proofErr w:type="gramStart"/>
            <w:r w:rsidRPr="00D23737">
              <w:rPr>
                <w:rFonts w:cstheme="minorHAnsi"/>
                <w:sz w:val="24"/>
                <w:szCs w:val="24"/>
              </w:rPr>
              <w:t>34:S</w:t>
            </w:r>
            <w:proofErr w:type="gramEnd"/>
            <w:r w:rsidRPr="00D23737">
              <w:rPr>
                <w:rFonts w:cstheme="minorHAnsi"/>
                <w:sz w:val="24"/>
                <w:szCs w:val="24"/>
              </w:rPr>
              <w:t>6-12.  </w:t>
            </w:r>
          </w:p>
        </w:tc>
      </w:tr>
      <w:tr w:rsidR="00D23737" w:rsidRPr="00D23737" w14:paraId="6727E9B9" w14:textId="77777777" w:rsidTr="00687BFC">
        <w:tc>
          <w:tcPr>
            <w:tcW w:w="0" w:type="auto"/>
            <w:hideMark/>
          </w:tcPr>
          <w:p w14:paraId="28885EDC" w14:textId="65349F60" w:rsidR="00D23737" w:rsidRPr="00D23737" w:rsidRDefault="00D23737" w:rsidP="00D23737">
            <w:pPr>
              <w:rPr>
                <w:rFonts w:cstheme="minorHAnsi"/>
                <w:sz w:val="24"/>
                <w:szCs w:val="24"/>
              </w:rPr>
            </w:pPr>
            <w:bookmarkStart w:id="82" w:name="ref39"/>
            <w:r w:rsidRPr="00687BFC">
              <w:rPr>
                <w:rFonts w:cstheme="minorHAnsi"/>
                <w:sz w:val="24"/>
                <w:szCs w:val="24"/>
              </w:rPr>
              <w:t>39.</w:t>
            </w:r>
            <w:bookmarkEnd w:id="82"/>
          </w:p>
        </w:tc>
        <w:tc>
          <w:tcPr>
            <w:tcW w:w="0" w:type="auto"/>
            <w:hideMark/>
          </w:tcPr>
          <w:p w14:paraId="12ABE2C9" w14:textId="72E9DFB0" w:rsidR="00D23737" w:rsidRPr="00D23737" w:rsidRDefault="00D23737" w:rsidP="000B30BB">
            <w:pPr>
              <w:ind w:left="358" w:hanging="358"/>
              <w:rPr>
                <w:rFonts w:cstheme="minorHAnsi"/>
                <w:sz w:val="24"/>
                <w:szCs w:val="24"/>
              </w:rPr>
            </w:pPr>
            <w:r w:rsidRPr="00D23737">
              <w:rPr>
                <w:rFonts w:cstheme="minorHAnsi"/>
                <w:sz w:val="24"/>
                <w:szCs w:val="24"/>
              </w:rPr>
              <w:t xml:space="preserve">Smith NL, Seale NS, Nunn ME. Ferric sulfate pulpotomy in primary molars: A retrospective study. </w:t>
            </w:r>
            <w:proofErr w:type="spellStart"/>
            <w:r w:rsidRPr="00D23737">
              <w:rPr>
                <w:rFonts w:cstheme="minorHAnsi"/>
                <w:sz w:val="24"/>
                <w:szCs w:val="24"/>
              </w:rPr>
              <w:t>Pediatr</w:t>
            </w:r>
            <w:proofErr w:type="spellEnd"/>
            <w:r w:rsidRPr="00D23737">
              <w:rPr>
                <w:rFonts w:cstheme="minorHAnsi"/>
                <w:sz w:val="24"/>
                <w:szCs w:val="24"/>
              </w:rPr>
              <w:t xml:space="preserve"> Dent </w:t>
            </w:r>
            <w:proofErr w:type="gramStart"/>
            <w:r w:rsidRPr="00D23737">
              <w:rPr>
                <w:rFonts w:cstheme="minorHAnsi"/>
                <w:sz w:val="24"/>
                <w:szCs w:val="24"/>
              </w:rPr>
              <w:t>2000;22:192</w:t>
            </w:r>
            <w:proofErr w:type="gramEnd"/>
            <w:r w:rsidRPr="00D23737">
              <w:rPr>
                <w:rFonts w:cstheme="minorHAnsi"/>
                <w:sz w:val="24"/>
                <w:szCs w:val="24"/>
              </w:rPr>
              <w:t>-9.  </w:t>
            </w:r>
          </w:p>
        </w:tc>
      </w:tr>
      <w:tr w:rsidR="00D23737" w:rsidRPr="00D23737" w14:paraId="715D7A94" w14:textId="77777777" w:rsidTr="00687BFC">
        <w:tc>
          <w:tcPr>
            <w:tcW w:w="0" w:type="auto"/>
            <w:hideMark/>
          </w:tcPr>
          <w:p w14:paraId="013E3A99" w14:textId="223C4C84" w:rsidR="00D23737" w:rsidRPr="00D23737" w:rsidRDefault="00D23737" w:rsidP="00D23737">
            <w:pPr>
              <w:rPr>
                <w:rFonts w:cstheme="minorHAnsi"/>
                <w:sz w:val="24"/>
                <w:szCs w:val="24"/>
              </w:rPr>
            </w:pPr>
            <w:bookmarkStart w:id="83" w:name="ref40"/>
            <w:r w:rsidRPr="00687BFC">
              <w:rPr>
                <w:rFonts w:cstheme="minorHAnsi"/>
                <w:sz w:val="24"/>
                <w:szCs w:val="24"/>
              </w:rPr>
              <w:t>40.</w:t>
            </w:r>
            <w:bookmarkEnd w:id="83"/>
          </w:p>
        </w:tc>
        <w:tc>
          <w:tcPr>
            <w:tcW w:w="0" w:type="auto"/>
            <w:hideMark/>
          </w:tcPr>
          <w:p w14:paraId="4B5AB1A2" w14:textId="3F36DE4D" w:rsidR="00D23737" w:rsidRPr="00D23737" w:rsidRDefault="00D23737" w:rsidP="000B30BB">
            <w:pPr>
              <w:ind w:left="358" w:hanging="358"/>
              <w:rPr>
                <w:rFonts w:cstheme="minorHAnsi"/>
                <w:sz w:val="24"/>
                <w:szCs w:val="24"/>
              </w:rPr>
            </w:pPr>
            <w:proofErr w:type="spellStart"/>
            <w:r w:rsidRPr="00D23737">
              <w:rPr>
                <w:rFonts w:cstheme="minorHAnsi"/>
                <w:sz w:val="24"/>
                <w:szCs w:val="24"/>
              </w:rPr>
              <w:t>Trairatvorakul</w:t>
            </w:r>
            <w:proofErr w:type="spellEnd"/>
            <w:r w:rsidRPr="00D23737">
              <w:rPr>
                <w:rFonts w:cstheme="minorHAnsi"/>
                <w:sz w:val="24"/>
                <w:szCs w:val="24"/>
              </w:rPr>
              <w:t xml:space="preserve"> C, </w:t>
            </w:r>
            <w:proofErr w:type="spellStart"/>
            <w:r w:rsidRPr="00D23737">
              <w:rPr>
                <w:rFonts w:cstheme="minorHAnsi"/>
                <w:sz w:val="24"/>
                <w:szCs w:val="24"/>
              </w:rPr>
              <w:t>Sastararuji</w:t>
            </w:r>
            <w:proofErr w:type="spellEnd"/>
            <w:r w:rsidRPr="00D23737">
              <w:rPr>
                <w:rFonts w:cstheme="minorHAnsi"/>
                <w:sz w:val="24"/>
                <w:szCs w:val="24"/>
              </w:rPr>
              <w:t xml:space="preserve"> T. Indirect pulp treatment vs antibiotic sterilization of deep caries in mandibular primary molars. Int J </w:t>
            </w:r>
            <w:proofErr w:type="spellStart"/>
            <w:r w:rsidRPr="00D23737">
              <w:rPr>
                <w:rFonts w:cstheme="minorHAnsi"/>
                <w:sz w:val="24"/>
                <w:szCs w:val="24"/>
              </w:rPr>
              <w:t>Paediatr</w:t>
            </w:r>
            <w:proofErr w:type="spellEnd"/>
            <w:r w:rsidRPr="00D23737">
              <w:rPr>
                <w:rFonts w:cstheme="minorHAnsi"/>
                <w:sz w:val="24"/>
                <w:szCs w:val="24"/>
              </w:rPr>
              <w:t xml:space="preserve"> Dent </w:t>
            </w:r>
            <w:proofErr w:type="gramStart"/>
            <w:r w:rsidRPr="00D23737">
              <w:rPr>
                <w:rFonts w:cstheme="minorHAnsi"/>
                <w:sz w:val="24"/>
                <w:szCs w:val="24"/>
              </w:rPr>
              <w:t>2014;24:23</w:t>
            </w:r>
            <w:proofErr w:type="gramEnd"/>
            <w:r w:rsidRPr="00D23737">
              <w:rPr>
                <w:rFonts w:cstheme="minorHAnsi"/>
                <w:sz w:val="24"/>
                <w:szCs w:val="24"/>
              </w:rPr>
              <w:t>-31.  </w:t>
            </w:r>
          </w:p>
        </w:tc>
      </w:tr>
    </w:tbl>
    <w:p w14:paraId="39C0CDBD" w14:textId="77777777" w:rsidR="001F5CF7" w:rsidRPr="00E073E9" w:rsidRDefault="001F5CF7" w:rsidP="001F5CF7">
      <w:pPr>
        <w:rPr>
          <w:rFonts w:cstheme="minorHAnsi"/>
          <w:sz w:val="24"/>
          <w:szCs w:val="24"/>
        </w:rPr>
      </w:pPr>
    </w:p>
    <w:sectPr w:rsidR="001F5CF7" w:rsidRPr="00E073E9" w:rsidSect="00DF49A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6C44FE"/>
    <w:multiLevelType w:val="hybridMultilevel"/>
    <w:tmpl w:val="07F0FBAA"/>
    <w:lvl w:ilvl="0" w:tplc="67CEA06E">
      <w:start w:val="1"/>
      <w:numFmt w:val="decimal"/>
      <w:lvlText w:val="%1."/>
      <w:lvlJc w:val="left"/>
      <w:pPr>
        <w:ind w:left="720" w:hanging="360"/>
      </w:pPr>
    </w:lvl>
    <w:lvl w:ilvl="1" w:tplc="17E6126C">
      <w:start w:val="1"/>
      <w:numFmt w:val="lowerLetter"/>
      <w:lvlText w:val="%2."/>
      <w:lvlJc w:val="left"/>
      <w:pPr>
        <w:ind w:left="1440" w:hanging="360"/>
      </w:pPr>
    </w:lvl>
    <w:lvl w:ilvl="2" w:tplc="303CE99C">
      <w:start w:val="1"/>
      <w:numFmt w:val="lowerRoman"/>
      <w:lvlText w:val="%3."/>
      <w:lvlJc w:val="right"/>
      <w:pPr>
        <w:ind w:left="2160" w:hanging="180"/>
      </w:pPr>
    </w:lvl>
    <w:lvl w:ilvl="3" w:tplc="8E5CCB20">
      <w:start w:val="1"/>
      <w:numFmt w:val="decimal"/>
      <w:lvlText w:val="%4."/>
      <w:lvlJc w:val="left"/>
      <w:pPr>
        <w:ind w:left="2880" w:hanging="360"/>
      </w:pPr>
    </w:lvl>
    <w:lvl w:ilvl="4" w:tplc="3692D470">
      <w:start w:val="1"/>
      <w:numFmt w:val="lowerLetter"/>
      <w:lvlText w:val="%5."/>
      <w:lvlJc w:val="left"/>
      <w:pPr>
        <w:ind w:left="3600" w:hanging="360"/>
      </w:pPr>
    </w:lvl>
    <w:lvl w:ilvl="5" w:tplc="58BED48A">
      <w:start w:val="1"/>
      <w:numFmt w:val="lowerRoman"/>
      <w:lvlText w:val="%6."/>
      <w:lvlJc w:val="right"/>
      <w:pPr>
        <w:ind w:left="4320" w:hanging="180"/>
      </w:pPr>
    </w:lvl>
    <w:lvl w:ilvl="6" w:tplc="39FE268E">
      <w:start w:val="1"/>
      <w:numFmt w:val="decimal"/>
      <w:lvlText w:val="%7."/>
      <w:lvlJc w:val="left"/>
      <w:pPr>
        <w:ind w:left="5040" w:hanging="360"/>
      </w:pPr>
    </w:lvl>
    <w:lvl w:ilvl="7" w:tplc="83582616">
      <w:start w:val="1"/>
      <w:numFmt w:val="lowerLetter"/>
      <w:lvlText w:val="%8."/>
      <w:lvlJc w:val="left"/>
      <w:pPr>
        <w:ind w:left="5760" w:hanging="360"/>
      </w:pPr>
    </w:lvl>
    <w:lvl w:ilvl="8" w:tplc="A28660DC">
      <w:start w:val="1"/>
      <w:numFmt w:val="lowerRoman"/>
      <w:lvlText w:val="%9."/>
      <w:lvlJc w:val="right"/>
      <w:pPr>
        <w:ind w:left="6480" w:hanging="180"/>
      </w:pPr>
    </w:lvl>
  </w:abstractNum>
  <w:abstractNum w:abstractNumId="9"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675144"/>
    <w:multiLevelType w:val="hybridMultilevel"/>
    <w:tmpl w:val="B8FC4AA4"/>
    <w:lvl w:ilvl="0" w:tplc="F926BD3A">
      <w:start w:val="1"/>
      <w:numFmt w:val="decimal"/>
      <w:lvlText w:val="%1."/>
      <w:lvlJc w:val="left"/>
      <w:pPr>
        <w:ind w:left="720" w:hanging="360"/>
      </w:pPr>
    </w:lvl>
    <w:lvl w:ilvl="1" w:tplc="0170A062">
      <w:start w:val="1"/>
      <w:numFmt w:val="lowerLetter"/>
      <w:lvlText w:val="%2."/>
      <w:lvlJc w:val="left"/>
      <w:pPr>
        <w:ind w:left="1440" w:hanging="360"/>
      </w:pPr>
    </w:lvl>
    <w:lvl w:ilvl="2" w:tplc="594C1E28">
      <w:start w:val="1"/>
      <w:numFmt w:val="lowerRoman"/>
      <w:lvlText w:val="%3."/>
      <w:lvlJc w:val="right"/>
      <w:pPr>
        <w:ind w:left="2160" w:hanging="180"/>
      </w:pPr>
    </w:lvl>
    <w:lvl w:ilvl="3" w:tplc="4F980C86">
      <w:start w:val="1"/>
      <w:numFmt w:val="decimal"/>
      <w:lvlText w:val="%4."/>
      <w:lvlJc w:val="left"/>
      <w:pPr>
        <w:ind w:left="2880" w:hanging="360"/>
      </w:pPr>
    </w:lvl>
    <w:lvl w:ilvl="4" w:tplc="C4CEA81C">
      <w:start w:val="1"/>
      <w:numFmt w:val="lowerLetter"/>
      <w:lvlText w:val="%5."/>
      <w:lvlJc w:val="left"/>
      <w:pPr>
        <w:ind w:left="3600" w:hanging="360"/>
      </w:pPr>
    </w:lvl>
    <w:lvl w:ilvl="5" w:tplc="EAC63336">
      <w:start w:val="1"/>
      <w:numFmt w:val="lowerRoman"/>
      <w:lvlText w:val="%6."/>
      <w:lvlJc w:val="right"/>
      <w:pPr>
        <w:ind w:left="4320" w:hanging="180"/>
      </w:pPr>
    </w:lvl>
    <w:lvl w:ilvl="6" w:tplc="291C86FA">
      <w:start w:val="1"/>
      <w:numFmt w:val="decimal"/>
      <w:lvlText w:val="%7."/>
      <w:lvlJc w:val="left"/>
      <w:pPr>
        <w:ind w:left="5040" w:hanging="360"/>
      </w:pPr>
    </w:lvl>
    <w:lvl w:ilvl="7" w:tplc="89F89694">
      <w:start w:val="1"/>
      <w:numFmt w:val="lowerLetter"/>
      <w:lvlText w:val="%8."/>
      <w:lvlJc w:val="left"/>
      <w:pPr>
        <w:ind w:left="5760" w:hanging="360"/>
      </w:pPr>
    </w:lvl>
    <w:lvl w:ilvl="8" w:tplc="4AD8B096">
      <w:start w:val="1"/>
      <w:numFmt w:val="lowerRoman"/>
      <w:lvlText w:val="%9."/>
      <w:lvlJc w:val="right"/>
      <w:pPr>
        <w:ind w:left="6480" w:hanging="18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B44341"/>
    <w:multiLevelType w:val="multilevel"/>
    <w:tmpl w:val="999EB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5628497">
    <w:abstractNumId w:val="11"/>
  </w:num>
  <w:num w:numId="2" w16cid:durableId="93325502">
    <w:abstractNumId w:val="8"/>
  </w:num>
  <w:num w:numId="3" w16cid:durableId="90439868">
    <w:abstractNumId w:val="13"/>
  </w:num>
  <w:num w:numId="4" w16cid:durableId="1528063000">
    <w:abstractNumId w:val="1"/>
  </w:num>
  <w:num w:numId="5" w16cid:durableId="9337797">
    <w:abstractNumId w:val="2"/>
  </w:num>
  <w:num w:numId="6" w16cid:durableId="646396266">
    <w:abstractNumId w:val="14"/>
  </w:num>
  <w:num w:numId="7" w16cid:durableId="1899432937">
    <w:abstractNumId w:val="15"/>
  </w:num>
  <w:num w:numId="8" w16cid:durableId="1834762526">
    <w:abstractNumId w:val="12"/>
  </w:num>
  <w:num w:numId="9" w16cid:durableId="1831677610">
    <w:abstractNumId w:val="6"/>
  </w:num>
  <w:num w:numId="10" w16cid:durableId="1289238622">
    <w:abstractNumId w:val="7"/>
  </w:num>
  <w:num w:numId="11" w16cid:durableId="401686633">
    <w:abstractNumId w:val="4"/>
  </w:num>
  <w:num w:numId="12" w16cid:durableId="1334182171">
    <w:abstractNumId w:val="10"/>
  </w:num>
  <w:num w:numId="13" w16cid:durableId="438531489">
    <w:abstractNumId w:val="9"/>
  </w:num>
  <w:num w:numId="14" w16cid:durableId="720908772">
    <w:abstractNumId w:val="17"/>
  </w:num>
  <w:num w:numId="15" w16cid:durableId="986131248">
    <w:abstractNumId w:val="18"/>
  </w:num>
  <w:num w:numId="16" w16cid:durableId="701439097">
    <w:abstractNumId w:val="3"/>
  </w:num>
  <w:num w:numId="17" w16cid:durableId="349841236">
    <w:abstractNumId w:val="0"/>
  </w:num>
  <w:num w:numId="18" w16cid:durableId="1930961944">
    <w:abstractNumId w:val="5"/>
  </w:num>
  <w:num w:numId="19" w16cid:durableId="958341479">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ekh/yNaCFCHwcaj7boA/8P0WkJqbFajewItrHVfdhambJF6zE08CcuocUAz7F8vhlw2rT79Dd8EsMHw+2RJa5w==" w:salt="4YUDe/dX16Y9T+vJEEQp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0BB"/>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2656"/>
    <w:rsid w:val="00114114"/>
    <w:rsid w:val="00117F89"/>
    <w:rsid w:val="00120313"/>
    <w:rsid w:val="001233A5"/>
    <w:rsid w:val="00123BC0"/>
    <w:rsid w:val="00123E80"/>
    <w:rsid w:val="00131A15"/>
    <w:rsid w:val="00131C28"/>
    <w:rsid w:val="00134CF7"/>
    <w:rsid w:val="00134D4D"/>
    <w:rsid w:val="0014182B"/>
    <w:rsid w:val="0014356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5CF7"/>
    <w:rsid w:val="001F70BC"/>
    <w:rsid w:val="001F7FBE"/>
    <w:rsid w:val="002016B1"/>
    <w:rsid w:val="00201875"/>
    <w:rsid w:val="00201AFD"/>
    <w:rsid w:val="00201FDC"/>
    <w:rsid w:val="002022D8"/>
    <w:rsid w:val="00206486"/>
    <w:rsid w:val="00206CC8"/>
    <w:rsid w:val="00207006"/>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6CE"/>
    <w:rsid w:val="00283F92"/>
    <w:rsid w:val="002843BC"/>
    <w:rsid w:val="00284A84"/>
    <w:rsid w:val="0029129F"/>
    <w:rsid w:val="00295D4B"/>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3C9C"/>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16F3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87BFC"/>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E5CB2"/>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C206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B7B44"/>
    <w:rsid w:val="008C0085"/>
    <w:rsid w:val="008C2686"/>
    <w:rsid w:val="008C3543"/>
    <w:rsid w:val="008C5B8E"/>
    <w:rsid w:val="008D0F0D"/>
    <w:rsid w:val="008D0FF2"/>
    <w:rsid w:val="008D14D6"/>
    <w:rsid w:val="008D1D7F"/>
    <w:rsid w:val="008D3526"/>
    <w:rsid w:val="008E14F1"/>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07F1"/>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25AF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33"/>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216"/>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737"/>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9A1"/>
    <w:rsid w:val="00DF4AB4"/>
    <w:rsid w:val="00DF6125"/>
    <w:rsid w:val="00E01761"/>
    <w:rsid w:val="00E06141"/>
    <w:rsid w:val="00E07280"/>
    <w:rsid w:val="00E073E9"/>
    <w:rsid w:val="00E13E05"/>
    <w:rsid w:val="00E15784"/>
    <w:rsid w:val="00E16734"/>
    <w:rsid w:val="00E174F1"/>
    <w:rsid w:val="00E179BE"/>
    <w:rsid w:val="00E20401"/>
    <w:rsid w:val="00E264D8"/>
    <w:rsid w:val="00E319F9"/>
    <w:rsid w:val="00E331C7"/>
    <w:rsid w:val="00E34C9F"/>
    <w:rsid w:val="00E35240"/>
    <w:rsid w:val="00E36E18"/>
    <w:rsid w:val="00E37099"/>
    <w:rsid w:val="00E40A15"/>
    <w:rsid w:val="00E40CCE"/>
    <w:rsid w:val="00E40D01"/>
    <w:rsid w:val="00E43654"/>
    <w:rsid w:val="00E453FE"/>
    <w:rsid w:val="00E459FA"/>
    <w:rsid w:val="00E45A4B"/>
    <w:rsid w:val="00E46996"/>
    <w:rsid w:val="00E4B056"/>
    <w:rsid w:val="00E50522"/>
    <w:rsid w:val="00E52F87"/>
    <w:rsid w:val="00E5689F"/>
    <w:rsid w:val="00E6120D"/>
    <w:rsid w:val="00E61D06"/>
    <w:rsid w:val="00E7043E"/>
    <w:rsid w:val="00E710DE"/>
    <w:rsid w:val="00E747D9"/>
    <w:rsid w:val="00E75510"/>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2164"/>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D6DBD"/>
    <w:rsid w:val="00FE2208"/>
    <w:rsid w:val="00FE2769"/>
    <w:rsid w:val="00FE2ED0"/>
    <w:rsid w:val="00FE3C8C"/>
    <w:rsid w:val="00FE430B"/>
    <w:rsid w:val="00FE46AF"/>
    <w:rsid w:val="00FE73C3"/>
    <w:rsid w:val="00FF1F94"/>
    <w:rsid w:val="00FF2B49"/>
    <w:rsid w:val="00FF3001"/>
    <w:rsid w:val="00FF5582"/>
    <w:rsid w:val="0137BAEE"/>
    <w:rsid w:val="02D38B4F"/>
    <w:rsid w:val="104A371C"/>
    <w:rsid w:val="11FF2FDA"/>
    <w:rsid w:val="1252DC82"/>
    <w:rsid w:val="1431D2D2"/>
    <w:rsid w:val="15CDA333"/>
    <w:rsid w:val="16B978A0"/>
    <w:rsid w:val="190543F5"/>
    <w:rsid w:val="21A7CA81"/>
    <w:rsid w:val="2307C069"/>
    <w:rsid w:val="23368358"/>
    <w:rsid w:val="23439AE2"/>
    <w:rsid w:val="24A4E6F8"/>
    <w:rsid w:val="26946401"/>
    <w:rsid w:val="285A31F4"/>
    <w:rsid w:val="295DD990"/>
    <w:rsid w:val="2B67D524"/>
    <w:rsid w:val="2CD94251"/>
    <w:rsid w:val="2D03A585"/>
    <w:rsid w:val="307E6C36"/>
    <w:rsid w:val="339D86AB"/>
    <w:rsid w:val="35E95200"/>
    <w:rsid w:val="3D9F610F"/>
    <w:rsid w:val="3F3B3170"/>
    <w:rsid w:val="402706DD"/>
    <w:rsid w:val="40BDD974"/>
    <w:rsid w:val="42F1D29A"/>
    <w:rsid w:val="472E7126"/>
    <w:rsid w:val="484B411F"/>
    <w:rsid w:val="49E71180"/>
    <w:rsid w:val="4C19B478"/>
    <w:rsid w:val="4C98B4E0"/>
    <w:rsid w:val="4EA947CC"/>
    <w:rsid w:val="4EBA82A3"/>
    <w:rsid w:val="503D2AA7"/>
    <w:rsid w:val="5045182D"/>
    <w:rsid w:val="5EA64339"/>
    <w:rsid w:val="617AF4BA"/>
    <w:rsid w:val="66B1551E"/>
    <w:rsid w:val="67F978D7"/>
    <w:rsid w:val="69E8F5E0"/>
    <w:rsid w:val="6F36DF77"/>
    <w:rsid w:val="71A38CE3"/>
    <w:rsid w:val="727AF5B3"/>
    <w:rsid w:val="75029B81"/>
    <w:rsid w:val="756F7086"/>
    <w:rsid w:val="7606431D"/>
    <w:rsid w:val="7895D671"/>
    <w:rsid w:val="7945D165"/>
    <w:rsid w:val="7B79CA8B"/>
    <w:rsid w:val="7EA97D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C9F"/>
  </w:style>
  <w:style w:type="paragraph" w:styleId="Heading1">
    <w:name w:val="heading 1"/>
    <w:basedOn w:val="Normal"/>
    <w:next w:val="Normal"/>
    <w:link w:val="Heading1Char"/>
    <w:uiPriority w:val="9"/>
    <w:qFormat/>
    <w:rsid w:val="00E34C9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34C9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34C9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34C9F"/>
    <w:pPr>
      <w:keepNext/>
      <w:keepLines/>
      <w:spacing w:before="40" w:after="0"/>
      <w:outlineLvl w:val="3"/>
    </w:pPr>
    <w:rPr>
      <w:i/>
      <w:iCs/>
    </w:rPr>
  </w:style>
  <w:style w:type="paragraph" w:styleId="Heading5">
    <w:name w:val="heading 5"/>
    <w:basedOn w:val="Normal"/>
    <w:next w:val="Normal"/>
    <w:link w:val="Heading5Char"/>
    <w:uiPriority w:val="9"/>
    <w:unhideWhenUsed/>
    <w:qFormat/>
    <w:rsid w:val="00E34C9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E34C9F"/>
    <w:pPr>
      <w:keepNext/>
      <w:keepLines/>
      <w:spacing w:before="40" w:after="0"/>
      <w:outlineLvl w:val="5"/>
    </w:pPr>
  </w:style>
  <w:style w:type="paragraph" w:styleId="Heading7">
    <w:name w:val="heading 7"/>
    <w:basedOn w:val="Normal"/>
    <w:next w:val="Normal"/>
    <w:link w:val="Heading7Char"/>
    <w:uiPriority w:val="9"/>
    <w:semiHidden/>
    <w:unhideWhenUsed/>
    <w:qFormat/>
    <w:rsid w:val="00E34C9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34C9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34C9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C9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34C9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34C9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34C9F"/>
    <w:rPr>
      <w:i/>
      <w:iCs/>
    </w:rPr>
  </w:style>
  <w:style w:type="character" w:customStyle="1" w:styleId="Heading5Char">
    <w:name w:val="Heading 5 Char"/>
    <w:basedOn w:val="DefaultParagraphFont"/>
    <w:link w:val="Heading5"/>
    <w:uiPriority w:val="9"/>
    <w:rsid w:val="00E34C9F"/>
    <w:rPr>
      <w:color w:val="404040" w:themeColor="text1" w:themeTint="BF"/>
    </w:rPr>
  </w:style>
  <w:style w:type="character" w:customStyle="1" w:styleId="Heading6Char">
    <w:name w:val="Heading 6 Char"/>
    <w:basedOn w:val="DefaultParagraphFont"/>
    <w:link w:val="Heading6"/>
    <w:uiPriority w:val="9"/>
    <w:rsid w:val="00E34C9F"/>
  </w:style>
  <w:style w:type="character" w:customStyle="1" w:styleId="Heading7Char">
    <w:name w:val="Heading 7 Char"/>
    <w:basedOn w:val="DefaultParagraphFont"/>
    <w:link w:val="Heading7"/>
    <w:uiPriority w:val="9"/>
    <w:semiHidden/>
    <w:rsid w:val="00E34C9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34C9F"/>
    <w:rPr>
      <w:color w:val="262626" w:themeColor="text1" w:themeTint="D9"/>
      <w:sz w:val="21"/>
      <w:szCs w:val="21"/>
    </w:rPr>
  </w:style>
  <w:style w:type="character" w:customStyle="1" w:styleId="Heading9Char">
    <w:name w:val="Heading 9 Char"/>
    <w:basedOn w:val="DefaultParagraphFont"/>
    <w:link w:val="Heading9"/>
    <w:uiPriority w:val="9"/>
    <w:semiHidden/>
    <w:rsid w:val="00E34C9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34C9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34C9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34C9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34C9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34C9F"/>
    <w:rPr>
      <w:color w:val="5A5A5A" w:themeColor="text1" w:themeTint="A5"/>
      <w:spacing w:val="15"/>
    </w:rPr>
  </w:style>
  <w:style w:type="character" w:styleId="Strong">
    <w:name w:val="Strong"/>
    <w:basedOn w:val="DefaultParagraphFont"/>
    <w:uiPriority w:val="22"/>
    <w:qFormat/>
    <w:rsid w:val="00E34C9F"/>
    <w:rPr>
      <w:b/>
      <w:bCs/>
      <w:color w:val="auto"/>
    </w:rPr>
  </w:style>
  <w:style w:type="character" w:styleId="Emphasis">
    <w:name w:val="Emphasis"/>
    <w:basedOn w:val="DefaultParagraphFont"/>
    <w:uiPriority w:val="20"/>
    <w:qFormat/>
    <w:rsid w:val="00E34C9F"/>
    <w:rPr>
      <w:i/>
      <w:iCs/>
      <w:color w:val="auto"/>
    </w:rPr>
  </w:style>
  <w:style w:type="paragraph" w:styleId="NoSpacing">
    <w:name w:val="No Spacing"/>
    <w:uiPriority w:val="1"/>
    <w:qFormat/>
    <w:rsid w:val="00E34C9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34C9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34C9F"/>
    <w:rPr>
      <w:i/>
      <w:iCs/>
      <w:color w:val="404040" w:themeColor="text1" w:themeTint="BF"/>
    </w:rPr>
  </w:style>
  <w:style w:type="paragraph" w:styleId="IntenseQuote">
    <w:name w:val="Intense Quote"/>
    <w:basedOn w:val="Normal"/>
    <w:next w:val="Normal"/>
    <w:link w:val="IntenseQuoteChar"/>
    <w:uiPriority w:val="30"/>
    <w:qFormat/>
    <w:rsid w:val="00E34C9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34C9F"/>
    <w:rPr>
      <w:i/>
      <w:iCs/>
      <w:color w:val="404040" w:themeColor="text1" w:themeTint="BF"/>
    </w:rPr>
  </w:style>
  <w:style w:type="character" w:styleId="SubtleEmphasis">
    <w:name w:val="Subtle Emphasis"/>
    <w:basedOn w:val="DefaultParagraphFont"/>
    <w:uiPriority w:val="19"/>
    <w:qFormat/>
    <w:rsid w:val="00E34C9F"/>
    <w:rPr>
      <w:i/>
      <w:iCs/>
      <w:color w:val="404040" w:themeColor="text1" w:themeTint="BF"/>
    </w:rPr>
  </w:style>
  <w:style w:type="character" w:styleId="IntenseEmphasis">
    <w:name w:val="Intense Emphasis"/>
    <w:basedOn w:val="DefaultParagraphFont"/>
    <w:uiPriority w:val="21"/>
    <w:qFormat/>
    <w:rsid w:val="00E34C9F"/>
    <w:rPr>
      <w:b/>
      <w:bCs/>
      <w:i/>
      <w:iCs/>
      <w:color w:val="auto"/>
    </w:rPr>
  </w:style>
  <w:style w:type="character" w:styleId="SubtleReference">
    <w:name w:val="Subtle Reference"/>
    <w:basedOn w:val="DefaultParagraphFont"/>
    <w:uiPriority w:val="31"/>
    <w:qFormat/>
    <w:rsid w:val="00E34C9F"/>
    <w:rPr>
      <w:smallCaps/>
      <w:color w:val="404040" w:themeColor="text1" w:themeTint="BF"/>
    </w:rPr>
  </w:style>
  <w:style w:type="character" w:styleId="IntenseReference">
    <w:name w:val="Intense Reference"/>
    <w:basedOn w:val="DefaultParagraphFont"/>
    <w:uiPriority w:val="32"/>
    <w:qFormat/>
    <w:rsid w:val="00E34C9F"/>
    <w:rPr>
      <w:b/>
      <w:bCs/>
      <w:smallCaps/>
      <w:color w:val="404040" w:themeColor="text1" w:themeTint="BF"/>
      <w:spacing w:val="5"/>
    </w:rPr>
  </w:style>
  <w:style w:type="character" w:styleId="BookTitle">
    <w:name w:val="Book Title"/>
    <w:basedOn w:val="DefaultParagraphFont"/>
    <w:uiPriority w:val="33"/>
    <w:qFormat/>
    <w:rsid w:val="00E34C9F"/>
    <w:rPr>
      <w:b/>
      <w:bCs/>
      <w:i/>
      <w:iCs/>
      <w:spacing w:val="5"/>
    </w:rPr>
  </w:style>
  <w:style w:type="paragraph" w:styleId="TOCHeading">
    <w:name w:val="TOC Heading"/>
    <w:basedOn w:val="Heading1"/>
    <w:next w:val="Normal"/>
    <w:uiPriority w:val="39"/>
    <w:semiHidden/>
    <w:unhideWhenUsed/>
    <w:qFormat/>
    <w:rsid w:val="00E34C9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styleId="BodyText">
    <w:name w:val="Body Text"/>
    <w:basedOn w:val="Normal"/>
    <w:link w:val="BodyTextChar"/>
    <w:uiPriority w:val="99"/>
    <w:semiHidden/>
    <w:unhideWhenUsed/>
    <w:rsid w:val="008E14F1"/>
    <w:pPr>
      <w:spacing w:after="120"/>
    </w:pPr>
  </w:style>
  <w:style w:type="character" w:customStyle="1" w:styleId="BodyTextChar">
    <w:name w:val="Body Text Char"/>
    <w:basedOn w:val="DefaultParagraphFont"/>
    <w:link w:val="BodyText"/>
    <w:uiPriority w:val="99"/>
    <w:semiHidden/>
    <w:rsid w:val="008E1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960174">
      <w:bodyDiv w:val="1"/>
      <w:marLeft w:val="0"/>
      <w:marRight w:val="0"/>
      <w:marTop w:val="0"/>
      <w:marBottom w:val="0"/>
      <w:divBdr>
        <w:top w:val="none" w:sz="0" w:space="0" w:color="auto"/>
        <w:left w:val="none" w:sz="0" w:space="0" w:color="auto"/>
        <w:bottom w:val="none" w:sz="0" w:space="0" w:color="auto"/>
        <w:right w:val="none" w:sz="0" w:space="0" w:color="auto"/>
      </w:divBdr>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87195524">
      <w:bodyDiv w:val="1"/>
      <w:marLeft w:val="0"/>
      <w:marRight w:val="0"/>
      <w:marTop w:val="0"/>
      <w:marBottom w:val="0"/>
      <w:divBdr>
        <w:top w:val="none" w:sz="0" w:space="0" w:color="auto"/>
        <w:left w:val="none" w:sz="0" w:space="0" w:color="auto"/>
        <w:bottom w:val="none" w:sz="0" w:space="0" w:color="auto"/>
        <w:right w:val="none" w:sz="0" w:space="0" w:color="auto"/>
      </w:divBdr>
      <w:divsChild>
        <w:div w:id="1215393246">
          <w:marLeft w:val="0"/>
          <w:marRight w:val="0"/>
          <w:marTop w:val="0"/>
          <w:marBottom w:val="0"/>
          <w:divBdr>
            <w:top w:val="none" w:sz="0" w:space="0" w:color="auto"/>
            <w:left w:val="none" w:sz="0" w:space="0" w:color="auto"/>
            <w:bottom w:val="none" w:sz="0" w:space="0" w:color="auto"/>
            <w:right w:val="none" w:sz="0" w:space="0" w:color="auto"/>
          </w:divBdr>
        </w:div>
        <w:div w:id="1958101288">
          <w:marLeft w:val="0"/>
          <w:marRight w:val="0"/>
          <w:marTop w:val="0"/>
          <w:marBottom w:val="0"/>
          <w:divBdr>
            <w:top w:val="none" w:sz="0" w:space="0" w:color="auto"/>
            <w:left w:val="none" w:sz="0" w:space="0" w:color="auto"/>
            <w:bottom w:val="none" w:sz="0" w:space="0" w:color="auto"/>
            <w:right w:val="none" w:sz="0" w:space="0" w:color="auto"/>
          </w:divBdr>
        </w:div>
        <w:div w:id="1096365430">
          <w:marLeft w:val="0"/>
          <w:marRight w:val="0"/>
          <w:marTop w:val="0"/>
          <w:marBottom w:val="0"/>
          <w:divBdr>
            <w:top w:val="none" w:sz="0" w:space="0" w:color="auto"/>
            <w:left w:val="none" w:sz="0" w:space="0" w:color="auto"/>
            <w:bottom w:val="none" w:sz="0" w:space="0" w:color="auto"/>
            <w:right w:val="none" w:sz="0" w:space="0" w:color="auto"/>
          </w:divBdr>
        </w:div>
        <w:div w:id="2016303585">
          <w:marLeft w:val="0"/>
          <w:marRight w:val="0"/>
          <w:marTop w:val="0"/>
          <w:marBottom w:val="0"/>
          <w:divBdr>
            <w:top w:val="none" w:sz="0" w:space="0" w:color="auto"/>
            <w:left w:val="none" w:sz="0" w:space="0" w:color="auto"/>
            <w:bottom w:val="none" w:sz="0" w:space="0" w:color="auto"/>
            <w:right w:val="none" w:sz="0" w:space="0" w:color="auto"/>
          </w:divBdr>
        </w:div>
        <w:div w:id="981354094">
          <w:marLeft w:val="0"/>
          <w:marRight w:val="0"/>
          <w:marTop w:val="0"/>
          <w:marBottom w:val="0"/>
          <w:divBdr>
            <w:top w:val="none" w:sz="0" w:space="0" w:color="auto"/>
            <w:left w:val="none" w:sz="0" w:space="0" w:color="auto"/>
            <w:bottom w:val="none" w:sz="0" w:space="0" w:color="auto"/>
            <w:right w:val="none" w:sz="0" w:space="0" w:color="auto"/>
          </w:divBdr>
        </w:div>
        <w:div w:id="113406759">
          <w:marLeft w:val="0"/>
          <w:marRight w:val="0"/>
          <w:marTop w:val="0"/>
          <w:marBottom w:val="0"/>
          <w:divBdr>
            <w:top w:val="none" w:sz="0" w:space="0" w:color="auto"/>
            <w:left w:val="none" w:sz="0" w:space="0" w:color="auto"/>
            <w:bottom w:val="none" w:sz="0" w:space="0" w:color="auto"/>
            <w:right w:val="none" w:sz="0" w:space="0" w:color="auto"/>
          </w:divBdr>
        </w:div>
        <w:div w:id="1478717773">
          <w:marLeft w:val="0"/>
          <w:marRight w:val="0"/>
          <w:marTop w:val="0"/>
          <w:marBottom w:val="0"/>
          <w:divBdr>
            <w:top w:val="none" w:sz="0" w:space="0" w:color="auto"/>
            <w:left w:val="none" w:sz="0" w:space="0" w:color="auto"/>
            <w:bottom w:val="none" w:sz="0" w:space="0" w:color="auto"/>
            <w:right w:val="none" w:sz="0" w:space="0" w:color="auto"/>
          </w:divBdr>
        </w:div>
        <w:div w:id="1029840753">
          <w:marLeft w:val="0"/>
          <w:marRight w:val="0"/>
          <w:marTop w:val="0"/>
          <w:marBottom w:val="0"/>
          <w:divBdr>
            <w:top w:val="none" w:sz="0" w:space="0" w:color="auto"/>
            <w:left w:val="none" w:sz="0" w:space="0" w:color="auto"/>
            <w:bottom w:val="none" w:sz="0" w:space="0" w:color="auto"/>
            <w:right w:val="none" w:sz="0" w:space="0" w:color="auto"/>
          </w:divBdr>
        </w:div>
        <w:div w:id="1341086566">
          <w:marLeft w:val="0"/>
          <w:marRight w:val="0"/>
          <w:marTop w:val="0"/>
          <w:marBottom w:val="0"/>
          <w:divBdr>
            <w:top w:val="none" w:sz="0" w:space="0" w:color="auto"/>
            <w:left w:val="none" w:sz="0" w:space="0" w:color="auto"/>
            <w:bottom w:val="none" w:sz="0" w:space="0" w:color="auto"/>
            <w:right w:val="none" w:sz="0" w:space="0" w:color="auto"/>
          </w:divBdr>
        </w:div>
        <w:div w:id="213733123">
          <w:marLeft w:val="0"/>
          <w:marRight w:val="0"/>
          <w:marTop w:val="0"/>
          <w:marBottom w:val="0"/>
          <w:divBdr>
            <w:top w:val="none" w:sz="0" w:space="0" w:color="auto"/>
            <w:left w:val="none" w:sz="0" w:space="0" w:color="auto"/>
            <w:bottom w:val="none" w:sz="0" w:space="0" w:color="auto"/>
            <w:right w:val="none" w:sz="0" w:space="0" w:color="auto"/>
          </w:divBdr>
        </w:div>
        <w:div w:id="1265381036">
          <w:marLeft w:val="0"/>
          <w:marRight w:val="0"/>
          <w:marTop w:val="0"/>
          <w:marBottom w:val="0"/>
          <w:divBdr>
            <w:top w:val="none" w:sz="0" w:space="0" w:color="auto"/>
            <w:left w:val="none" w:sz="0" w:space="0" w:color="auto"/>
            <w:bottom w:val="none" w:sz="0" w:space="0" w:color="auto"/>
            <w:right w:val="none" w:sz="0" w:space="0" w:color="auto"/>
          </w:divBdr>
        </w:div>
        <w:div w:id="225067704">
          <w:marLeft w:val="0"/>
          <w:marRight w:val="0"/>
          <w:marTop w:val="0"/>
          <w:marBottom w:val="0"/>
          <w:divBdr>
            <w:top w:val="none" w:sz="0" w:space="0" w:color="auto"/>
            <w:left w:val="none" w:sz="0" w:space="0" w:color="auto"/>
            <w:bottom w:val="none" w:sz="0" w:space="0" w:color="auto"/>
            <w:right w:val="none" w:sz="0" w:space="0" w:color="auto"/>
          </w:divBdr>
        </w:div>
        <w:div w:id="987593407">
          <w:marLeft w:val="0"/>
          <w:marRight w:val="0"/>
          <w:marTop w:val="0"/>
          <w:marBottom w:val="0"/>
          <w:divBdr>
            <w:top w:val="none" w:sz="0" w:space="0" w:color="auto"/>
            <w:left w:val="none" w:sz="0" w:space="0" w:color="auto"/>
            <w:bottom w:val="none" w:sz="0" w:space="0" w:color="auto"/>
            <w:right w:val="none" w:sz="0" w:space="0" w:color="auto"/>
          </w:divBdr>
        </w:div>
        <w:div w:id="319113233">
          <w:marLeft w:val="0"/>
          <w:marRight w:val="0"/>
          <w:marTop w:val="0"/>
          <w:marBottom w:val="0"/>
          <w:divBdr>
            <w:top w:val="none" w:sz="0" w:space="0" w:color="auto"/>
            <w:left w:val="none" w:sz="0" w:space="0" w:color="auto"/>
            <w:bottom w:val="none" w:sz="0" w:space="0" w:color="auto"/>
            <w:right w:val="none" w:sz="0" w:space="0" w:color="auto"/>
          </w:divBdr>
        </w:div>
        <w:div w:id="1269266551">
          <w:marLeft w:val="0"/>
          <w:marRight w:val="0"/>
          <w:marTop w:val="0"/>
          <w:marBottom w:val="0"/>
          <w:divBdr>
            <w:top w:val="none" w:sz="0" w:space="0" w:color="auto"/>
            <w:left w:val="none" w:sz="0" w:space="0" w:color="auto"/>
            <w:bottom w:val="none" w:sz="0" w:space="0" w:color="auto"/>
            <w:right w:val="none" w:sz="0" w:space="0" w:color="auto"/>
          </w:divBdr>
        </w:div>
        <w:div w:id="431895227">
          <w:marLeft w:val="0"/>
          <w:marRight w:val="0"/>
          <w:marTop w:val="0"/>
          <w:marBottom w:val="0"/>
          <w:divBdr>
            <w:top w:val="none" w:sz="0" w:space="0" w:color="auto"/>
            <w:left w:val="none" w:sz="0" w:space="0" w:color="auto"/>
            <w:bottom w:val="none" w:sz="0" w:space="0" w:color="auto"/>
            <w:right w:val="none" w:sz="0" w:space="0" w:color="auto"/>
          </w:divBdr>
        </w:div>
        <w:div w:id="1486043831">
          <w:marLeft w:val="0"/>
          <w:marRight w:val="0"/>
          <w:marTop w:val="0"/>
          <w:marBottom w:val="0"/>
          <w:divBdr>
            <w:top w:val="none" w:sz="0" w:space="0" w:color="auto"/>
            <w:left w:val="none" w:sz="0" w:space="0" w:color="auto"/>
            <w:bottom w:val="none" w:sz="0" w:space="0" w:color="auto"/>
            <w:right w:val="none" w:sz="0" w:space="0" w:color="auto"/>
          </w:divBdr>
        </w:div>
        <w:div w:id="137887793">
          <w:marLeft w:val="0"/>
          <w:marRight w:val="0"/>
          <w:marTop w:val="0"/>
          <w:marBottom w:val="0"/>
          <w:divBdr>
            <w:top w:val="none" w:sz="0" w:space="0" w:color="auto"/>
            <w:left w:val="none" w:sz="0" w:space="0" w:color="auto"/>
            <w:bottom w:val="none" w:sz="0" w:space="0" w:color="auto"/>
            <w:right w:val="none" w:sz="0" w:space="0" w:color="auto"/>
          </w:divBdr>
        </w:div>
        <w:div w:id="1916234311">
          <w:marLeft w:val="0"/>
          <w:marRight w:val="0"/>
          <w:marTop w:val="0"/>
          <w:marBottom w:val="0"/>
          <w:divBdr>
            <w:top w:val="none" w:sz="0" w:space="0" w:color="auto"/>
            <w:left w:val="none" w:sz="0" w:space="0" w:color="auto"/>
            <w:bottom w:val="none" w:sz="0" w:space="0" w:color="auto"/>
            <w:right w:val="none" w:sz="0" w:space="0" w:color="auto"/>
          </w:divBdr>
        </w:div>
        <w:div w:id="1608730335">
          <w:marLeft w:val="0"/>
          <w:marRight w:val="0"/>
          <w:marTop w:val="0"/>
          <w:marBottom w:val="0"/>
          <w:divBdr>
            <w:top w:val="none" w:sz="0" w:space="0" w:color="auto"/>
            <w:left w:val="none" w:sz="0" w:space="0" w:color="auto"/>
            <w:bottom w:val="none" w:sz="0" w:space="0" w:color="auto"/>
            <w:right w:val="none" w:sz="0" w:space="0" w:color="auto"/>
          </w:divBdr>
        </w:div>
        <w:div w:id="1781410747">
          <w:marLeft w:val="0"/>
          <w:marRight w:val="0"/>
          <w:marTop w:val="0"/>
          <w:marBottom w:val="0"/>
          <w:divBdr>
            <w:top w:val="none" w:sz="0" w:space="0" w:color="auto"/>
            <w:left w:val="none" w:sz="0" w:space="0" w:color="auto"/>
            <w:bottom w:val="none" w:sz="0" w:space="0" w:color="auto"/>
            <w:right w:val="none" w:sz="0" w:space="0" w:color="auto"/>
          </w:divBdr>
        </w:div>
        <w:div w:id="747075891">
          <w:marLeft w:val="0"/>
          <w:marRight w:val="0"/>
          <w:marTop w:val="0"/>
          <w:marBottom w:val="0"/>
          <w:divBdr>
            <w:top w:val="none" w:sz="0" w:space="0" w:color="auto"/>
            <w:left w:val="none" w:sz="0" w:space="0" w:color="auto"/>
            <w:bottom w:val="none" w:sz="0" w:space="0" w:color="auto"/>
            <w:right w:val="none" w:sz="0" w:space="0" w:color="auto"/>
          </w:divBdr>
        </w:div>
        <w:div w:id="1387988361">
          <w:marLeft w:val="0"/>
          <w:marRight w:val="0"/>
          <w:marTop w:val="0"/>
          <w:marBottom w:val="0"/>
          <w:divBdr>
            <w:top w:val="none" w:sz="0" w:space="0" w:color="auto"/>
            <w:left w:val="none" w:sz="0" w:space="0" w:color="auto"/>
            <w:bottom w:val="none" w:sz="0" w:space="0" w:color="auto"/>
            <w:right w:val="none" w:sz="0" w:space="0" w:color="auto"/>
          </w:divBdr>
        </w:div>
        <w:div w:id="1917856754">
          <w:marLeft w:val="0"/>
          <w:marRight w:val="0"/>
          <w:marTop w:val="0"/>
          <w:marBottom w:val="0"/>
          <w:divBdr>
            <w:top w:val="none" w:sz="0" w:space="0" w:color="auto"/>
            <w:left w:val="none" w:sz="0" w:space="0" w:color="auto"/>
            <w:bottom w:val="none" w:sz="0" w:space="0" w:color="auto"/>
            <w:right w:val="none" w:sz="0" w:space="0" w:color="auto"/>
          </w:divBdr>
        </w:div>
        <w:div w:id="1849443341">
          <w:marLeft w:val="0"/>
          <w:marRight w:val="0"/>
          <w:marTop w:val="0"/>
          <w:marBottom w:val="0"/>
          <w:divBdr>
            <w:top w:val="none" w:sz="0" w:space="0" w:color="auto"/>
            <w:left w:val="none" w:sz="0" w:space="0" w:color="auto"/>
            <w:bottom w:val="none" w:sz="0" w:space="0" w:color="auto"/>
            <w:right w:val="none" w:sz="0" w:space="0" w:color="auto"/>
          </w:divBdr>
        </w:div>
        <w:div w:id="1137145804">
          <w:marLeft w:val="0"/>
          <w:marRight w:val="0"/>
          <w:marTop w:val="0"/>
          <w:marBottom w:val="0"/>
          <w:divBdr>
            <w:top w:val="none" w:sz="0" w:space="0" w:color="auto"/>
            <w:left w:val="none" w:sz="0" w:space="0" w:color="auto"/>
            <w:bottom w:val="none" w:sz="0" w:space="0" w:color="auto"/>
            <w:right w:val="none" w:sz="0" w:space="0" w:color="auto"/>
          </w:divBdr>
        </w:div>
        <w:div w:id="154927587">
          <w:marLeft w:val="0"/>
          <w:marRight w:val="0"/>
          <w:marTop w:val="0"/>
          <w:marBottom w:val="0"/>
          <w:divBdr>
            <w:top w:val="none" w:sz="0" w:space="0" w:color="auto"/>
            <w:left w:val="none" w:sz="0" w:space="0" w:color="auto"/>
            <w:bottom w:val="none" w:sz="0" w:space="0" w:color="auto"/>
            <w:right w:val="none" w:sz="0" w:space="0" w:color="auto"/>
          </w:divBdr>
        </w:div>
        <w:div w:id="1921285657">
          <w:marLeft w:val="0"/>
          <w:marRight w:val="0"/>
          <w:marTop w:val="0"/>
          <w:marBottom w:val="0"/>
          <w:divBdr>
            <w:top w:val="none" w:sz="0" w:space="0" w:color="auto"/>
            <w:left w:val="none" w:sz="0" w:space="0" w:color="auto"/>
            <w:bottom w:val="none" w:sz="0" w:space="0" w:color="auto"/>
            <w:right w:val="none" w:sz="0" w:space="0" w:color="auto"/>
          </w:divBdr>
        </w:div>
        <w:div w:id="1071346861">
          <w:marLeft w:val="0"/>
          <w:marRight w:val="0"/>
          <w:marTop w:val="0"/>
          <w:marBottom w:val="0"/>
          <w:divBdr>
            <w:top w:val="none" w:sz="0" w:space="0" w:color="auto"/>
            <w:left w:val="none" w:sz="0" w:space="0" w:color="auto"/>
            <w:bottom w:val="none" w:sz="0" w:space="0" w:color="auto"/>
            <w:right w:val="none" w:sz="0" w:space="0" w:color="auto"/>
          </w:divBdr>
        </w:div>
        <w:div w:id="985858480">
          <w:marLeft w:val="0"/>
          <w:marRight w:val="0"/>
          <w:marTop w:val="0"/>
          <w:marBottom w:val="0"/>
          <w:divBdr>
            <w:top w:val="none" w:sz="0" w:space="0" w:color="auto"/>
            <w:left w:val="none" w:sz="0" w:space="0" w:color="auto"/>
            <w:bottom w:val="none" w:sz="0" w:space="0" w:color="auto"/>
            <w:right w:val="none" w:sz="0" w:space="0" w:color="auto"/>
          </w:divBdr>
        </w:div>
        <w:div w:id="1041828387">
          <w:marLeft w:val="0"/>
          <w:marRight w:val="0"/>
          <w:marTop w:val="0"/>
          <w:marBottom w:val="0"/>
          <w:divBdr>
            <w:top w:val="none" w:sz="0" w:space="0" w:color="auto"/>
            <w:left w:val="none" w:sz="0" w:space="0" w:color="auto"/>
            <w:bottom w:val="none" w:sz="0" w:space="0" w:color="auto"/>
            <w:right w:val="none" w:sz="0" w:space="0" w:color="auto"/>
          </w:divBdr>
        </w:div>
        <w:div w:id="1912277235">
          <w:marLeft w:val="0"/>
          <w:marRight w:val="0"/>
          <w:marTop w:val="0"/>
          <w:marBottom w:val="0"/>
          <w:divBdr>
            <w:top w:val="none" w:sz="0" w:space="0" w:color="auto"/>
            <w:left w:val="none" w:sz="0" w:space="0" w:color="auto"/>
            <w:bottom w:val="none" w:sz="0" w:space="0" w:color="auto"/>
            <w:right w:val="none" w:sz="0" w:space="0" w:color="auto"/>
          </w:divBdr>
        </w:div>
        <w:div w:id="1631204708">
          <w:marLeft w:val="0"/>
          <w:marRight w:val="0"/>
          <w:marTop w:val="0"/>
          <w:marBottom w:val="0"/>
          <w:divBdr>
            <w:top w:val="none" w:sz="0" w:space="0" w:color="auto"/>
            <w:left w:val="none" w:sz="0" w:space="0" w:color="auto"/>
            <w:bottom w:val="none" w:sz="0" w:space="0" w:color="auto"/>
            <w:right w:val="none" w:sz="0" w:space="0" w:color="auto"/>
          </w:divBdr>
        </w:div>
        <w:div w:id="1324816761">
          <w:marLeft w:val="0"/>
          <w:marRight w:val="0"/>
          <w:marTop w:val="0"/>
          <w:marBottom w:val="0"/>
          <w:divBdr>
            <w:top w:val="none" w:sz="0" w:space="0" w:color="auto"/>
            <w:left w:val="none" w:sz="0" w:space="0" w:color="auto"/>
            <w:bottom w:val="none" w:sz="0" w:space="0" w:color="auto"/>
            <w:right w:val="none" w:sz="0" w:space="0" w:color="auto"/>
          </w:divBdr>
        </w:div>
        <w:div w:id="964504269">
          <w:marLeft w:val="0"/>
          <w:marRight w:val="0"/>
          <w:marTop w:val="0"/>
          <w:marBottom w:val="0"/>
          <w:divBdr>
            <w:top w:val="none" w:sz="0" w:space="0" w:color="auto"/>
            <w:left w:val="none" w:sz="0" w:space="0" w:color="auto"/>
            <w:bottom w:val="none" w:sz="0" w:space="0" w:color="auto"/>
            <w:right w:val="none" w:sz="0" w:space="0" w:color="auto"/>
          </w:divBdr>
        </w:div>
        <w:div w:id="216626055">
          <w:marLeft w:val="0"/>
          <w:marRight w:val="0"/>
          <w:marTop w:val="0"/>
          <w:marBottom w:val="0"/>
          <w:divBdr>
            <w:top w:val="none" w:sz="0" w:space="0" w:color="auto"/>
            <w:left w:val="none" w:sz="0" w:space="0" w:color="auto"/>
            <w:bottom w:val="none" w:sz="0" w:space="0" w:color="auto"/>
            <w:right w:val="none" w:sz="0" w:space="0" w:color="auto"/>
          </w:divBdr>
        </w:div>
        <w:div w:id="1054544207">
          <w:marLeft w:val="0"/>
          <w:marRight w:val="0"/>
          <w:marTop w:val="0"/>
          <w:marBottom w:val="0"/>
          <w:divBdr>
            <w:top w:val="none" w:sz="0" w:space="0" w:color="auto"/>
            <w:left w:val="none" w:sz="0" w:space="0" w:color="auto"/>
            <w:bottom w:val="none" w:sz="0" w:space="0" w:color="auto"/>
            <w:right w:val="none" w:sz="0" w:space="0" w:color="auto"/>
          </w:divBdr>
        </w:div>
        <w:div w:id="164827197">
          <w:marLeft w:val="0"/>
          <w:marRight w:val="0"/>
          <w:marTop w:val="0"/>
          <w:marBottom w:val="0"/>
          <w:divBdr>
            <w:top w:val="none" w:sz="0" w:space="0" w:color="auto"/>
            <w:left w:val="none" w:sz="0" w:space="0" w:color="auto"/>
            <w:bottom w:val="none" w:sz="0" w:space="0" w:color="auto"/>
            <w:right w:val="none" w:sz="0" w:space="0" w:color="auto"/>
          </w:divBdr>
        </w:div>
        <w:div w:id="323318651">
          <w:marLeft w:val="0"/>
          <w:marRight w:val="0"/>
          <w:marTop w:val="0"/>
          <w:marBottom w:val="0"/>
          <w:divBdr>
            <w:top w:val="none" w:sz="0" w:space="0" w:color="auto"/>
            <w:left w:val="none" w:sz="0" w:space="0" w:color="auto"/>
            <w:bottom w:val="none" w:sz="0" w:space="0" w:color="auto"/>
            <w:right w:val="none" w:sz="0" w:space="0" w:color="auto"/>
          </w:divBdr>
        </w:div>
        <w:div w:id="134971615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2791854">
      <w:bodyDiv w:val="1"/>
      <w:marLeft w:val="0"/>
      <w:marRight w:val="0"/>
      <w:marTop w:val="0"/>
      <w:marBottom w:val="0"/>
      <w:divBdr>
        <w:top w:val="none" w:sz="0" w:space="0" w:color="auto"/>
        <w:left w:val="none" w:sz="0" w:space="0" w:color="auto"/>
        <w:bottom w:val="none" w:sz="0" w:space="0" w:color="auto"/>
        <w:right w:val="none" w:sz="0" w:space="0" w:color="auto"/>
      </w:divBdr>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1818059">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jcponline.com/text.asp?2019/22/3/305/25345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4819</Words>
  <Characters>27471</Characters>
  <Application>Microsoft Office Word</Application>
  <DocSecurity>8</DocSecurity>
  <Lines>228</Lines>
  <Paragraphs>64</Paragraphs>
  <ScaleCrop>false</ScaleCrop>
  <Company/>
  <LinksUpToDate>false</LinksUpToDate>
  <CharactersWithSpaces>32226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2022-04-04T17:36:00Z</dcterms:created>
  <dcterms:modified xsi:type="dcterms:W3CDTF">2022-05-18T12:57:00Z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