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487A9B3" w:rsidR="000A7622" w:rsidRPr="00C04F25" w:rsidRDefault="00D366E4"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4E6E94D" w:rsidR="000A7622" w:rsidRDefault="00BE61BF" w:rsidP="00D14423">
      <w:pPr>
        <w:rPr>
          <w:rFonts w:cstheme="minorHAnsi"/>
          <w:sz w:val="24"/>
          <w:szCs w:val="24"/>
        </w:rPr>
      </w:pPr>
      <w:r>
        <w:rPr>
          <w:rFonts w:cstheme="minorHAnsi"/>
          <w:i/>
          <w:sz w:val="24"/>
          <w:szCs w:val="24"/>
          <w:lang w:val="fr-FR"/>
        </w:rPr>
        <w:t>Advanced Therapeutics</w:t>
      </w:r>
      <w:r w:rsidR="000A7622" w:rsidRPr="00C04F25">
        <w:rPr>
          <w:rFonts w:cstheme="minorHAnsi"/>
          <w:sz w:val="24"/>
          <w:szCs w:val="24"/>
          <w:lang w:val="fr-FR"/>
        </w:rPr>
        <w:t xml:space="preserve">, Vol. </w:t>
      </w:r>
      <w:r>
        <w:rPr>
          <w:rFonts w:cstheme="minorHAnsi"/>
          <w:sz w:val="24"/>
          <w:szCs w:val="24"/>
          <w:lang w:val="fr-FR"/>
        </w:rPr>
        <w:t>4</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March 2021</w:t>
      </w:r>
      <w:r w:rsidR="000A7622" w:rsidRPr="00C04F25">
        <w:rPr>
          <w:rFonts w:cstheme="minorHAnsi"/>
          <w:sz w:val="24"/>
          <w:szCs w:val="24"/>
          <w:lang w:val="fr-FR"/>
        </w:rPr>
        <w:t xml:space="preserve">): </w:t>
      </w:r>
      <w:r>
        <w:rPr>
          <w:rFonts w:cstheme="minorHAnsi"/>
          <w:sz w:val="24"/>
          <w:szCs w:val="24"/>
          <w:lang w:val="fr-FR"/>
        </w:rPr>
        <w:t>2000076</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E30C8">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E30C8">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0E30C8">
        <w:rPr>
          <w:rFonts w:cstheme="minorHAnsi"/>
          <w:sz w:val="24"/>
          <w:szCs w:val="24"/>
        </w:rPr>
        <w:t>Wiley</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29278406" w14:textId="77777777" w:rsidR="0019490D" w:rsidRDefault="0019490D" w:rsidP="002E2BDA">
      <w:pPr>
        <w:pStyle w:val="Title"/>
      </w:pPr>
      <w:r w:rsidRPr="0019490D">
        <w:t>Polymeric Nanoparticles for Nasal Drug Delivery to the Brain: Relevance to Alzheimer's Disease</w:t>
      </w:r>
    </w:p>
    <w:p w14:paraId="013637E8" w14:textId="77777777" w:rsidR="002E2BDA" w:rsidRPr="002E2BDA" w:rsidRDefault="002E2BDA" w:rsidP="002E2BDA"/>
    <w:p w14:paraId="70BBC8E5" w14:textId="77777777" w:rsidR="002E2BDA" w:rsidRPr="00CD3114" w:rsidRDefault="0019490D" w:rsidP="00F75B53">
      <w:pPr>
        <w:pStyle w:val="NoSpacing"/>
        <w:rPr>
          <w:sz w:val="32"/>
          <w:szCs w:val="32"/>
        </w:rPr>
      </w:pPr>
      <w:r w:rsidRPr="00CD3114">
        <w:rPr>
          <w:sz w:val="32"/>
          <w:szCs w:val="32"/>
        </w:rPr>
        <w:t>Navid Rabiee</w:t>
      </w:r>
    </w:p>
    <w:p w14:paraId="5F75E8EB" w14:textId="2A273A56" w:rsidR="002E2BDA" w:rsidRPr="00F75B53" w:rsidRDefault="006155EB" w:rsidP="00F75B53">
      <w:pPr>
        <w:pStyle w:val="NoSpacing"/>
        <w:rPr>
          <w:sz w:val="24"/>
          <w:szCs w:val="24"/>
        </w:rPr>
      </w:pPr>
      <w:r w:rsidRPr="00F75B53">
        <w:rPr>
          <w:sz w:val="24"/>
          <w:szCs w:val="24"/>
        </w:rPr>
        <w:t>Department of Chemistry, Sharif University of Technology, Tehran, 11155-3516 Iran</w:t>
      </w:r>
    </w:p>
    <w:p w14:paraId="67F336B4" w14:textId="77777777" w:rsidR="002E2BDA" w:rsidRPr="00CD3114" w:rsidRDefault="0019490D" w:rsidP="00F75B53">
      <w:pPr>
        <w:pStyle w:val="NoSpacing"/>
        <w:rPr>
          <w:sz w:val="32"/>
          <w:szCs w:val="32"/>
        </w:rPr>
      </w:pPr>
      <w:r w:rsidRPr="00CD3114">
        <w:rPr>
          <w:sz w:val="32"/>
          <w:szCs w:val="32"/>
        </w:rPr>
        <w:t>Sepideh Ahmadi</w:t>
      </w:r>
    </w:p>
    <w:p w14:paraId="2760D404" w14:textId="1B83545C" w:rsidR="006155EB" w:rsidRPr="00F75B53" w:rsidRDefault="006155EB" w:rsidP="00F75B53">
      <w:pPr>
        <w:pStyle w:val="NoSpacing"/>
        <w:rPr>
          <w:sz w:val="24"/>
          <w:szCs w:val="24"/>
        </w:rPr>
      </w:pPr>
      <w:r w:rsidRPr="00F75B53">
        <w:rPr>
          <w:sz w:val="24"/>
          <w:szCs w:val="24"/>
        </w:rPr>
        <w:t>Student Research Committee, Department of Medical Biotechnology, School of Advanced Technologies in Medicine, Shahid Beheshti University of Medical Sciences, Tehran, 19857-17443 Iran</w:t>
      </w:r>
    </w:p>
    <w:p w14:paraId="5D028471" w14:textId="48B272B9" w:rsidR="002E2BDA" w:rsidRPr="00F75B53" w:rsidRDefault="006155EB" w:rsidP="00F75B53">
      <w:pPr>
        <w:pStyle w:val="NoSpacing"/>
        <w:rPr>
          <w:sz w:val="24"/>
          <w:szCs w:val="24"/>
        </w:rPr>
      </w:pPr>
      <w:r w:rsidRPr="00F75B53">
        <w:rPr>
          <w:sz w:val="24"/>
          <w:szCs w:val="24"/>
        </w:rPr>
        <w:t>Cellular and Molecular Biology Research Center, Shahid Beheshti University of Medical Sciences, Tehran, 19857-17443 Iran</w:t>
      </w:r>
    </w:p>
    <w:p w14:paraId="3E11191B" w14:textId="77777777" w:rsidR="002E2BDA" w:rsidRPr="00CD3114" w:rsidRDefault="0019490D" w:rsidP="00F75B53">
      <w:pPr>
        <w:pStyle w:val="NoSpacing"/>
        <w:rPr>
          <w:sz w:val="32"/>
          <w:szCs w:val="32"/>
        </w:rPr>
      </w:pPr>
      <w:r w:rsidRPr="00CD3114">
        <w:rPr>
          <w:sz w:val="32"/>
          <w:szCs w:val="32"/>
        </w:rPr>
        <w:t>Ronak Afshari</w:t>
      </w:r>
    </w:p>
    <w:p w14:paraId="72B89487" w14:textId="77468E1A" w:rsidR="002E2BDA" w:rsidRPr="00F75B53" w:rsidRDefault="006155EB" w:rsidP="00F75B53">
      <w:pPr>
        <w:pStyle w:val="NoSpacing"/>
        <w:rPr>
          <w:sz w:val="24"/>
          <w:szCs w:val="24"/>
        </w:rPr>
      </w:pPr>
      <w:r w:rsidRPr="00F75B53">
        <w:rPr>
          <w:sz w:val="24"/>
          <w:szCs w:val="24"/>
        </w:rPr>
        <w:t>Department of Physics, Sharif University of Technology, P.O. Box 11155-9161, Tehran, Iran</w:t>
      </w:r>
    </w:p>
    <w:p w14:paraId="3D9ADE8D" w14:textId="77777777" w:rsidR="002E2BDA" w:rsidRPr="00CD3114" w:rsidRDefault="0019490D" w:rsidP="00F75B53">
      <w:pPr>
        <w:pStyle w:val="NoSpacing"/>
        <w:rPr>
          <w:sz w:val="32"/>
          <w:szCs w:val="32"/>
        </w:rPr>
      </w:pPr>
      <w:r w:rsidRPr="00CD3114">
        <w:rPr>
          <w:sz w:val="32"/>
          <w:szCs w:val="32"/>
        </w:rPr>
        <w:t>Samira Khalaji</w:t>
      </w:r>
    </w:p>
    <w:p w14:paraId="57D4583C" w14:textId="278504CA" w:rsidR="002E2BDA" w:rsidRPr="00F75B53" w:rsidRDefault="005529B8" w:rsidP="00F75B53">
      <w:pPr>
        <w:pStyle w:val="NoSpacing"/>
        <w:rPr>
          <w:sz w:val="24"/>
          <w:szCs w:val="24"/>
        </w:rPr>
      </w:pPr>
      <w:r w:rsidRPr="00F75B53">
        <w:rPr>
          <w:sz w:val="24"/>
          <w:szCs w:val="24"/>
        </w:rPr>
        <w:t>Biomaterial Group, Department of Biomedical Engineering, Amirkabir University of Technology, Tehran, 15875-4413 Iran</w:t>
      </w:r>
    </w:p>
    <w:p w14:paraId="23478CBC" w14:textId="77777777" w:rsidR="002E2BDA" w:rsidRPr="00CD3114" w:rsidRDefault="0019490D" w:rsidP="00F75B53">
      <w:pPr>
        <w:pStyle w:val="NoSpacing"/>
        <w:rPr>
          <w:sz w:val="32"/>
          <w:szCs w:val="32"/>
        </w:rPr>
      </w:pPr>
      <w:r w:rsidRPr="00CD3114">
        <w:rPr>
          <w:sz w:val="32"/>
          <w:szCs w:val="32"/>
        </w:rPr>
        <w:t>Mohammad Rabiee</w:t>
      </w:r>
    </w:p>
    <w:p w14:paraId="0788FFDC" w14:textId="2C878CBA" w:rsidR="002E2BDA" w:rsidRPr="00F75B53" w:rsidRDefault="005529B8" w:rsidP="00F75B53">
      <w:pPr>
        <w:pStyle w:val="NoSpacing"/>
        <w:rPr>
          <w:sz w:val="24"/>
          <w:szCs w:val="24"/>
        </w:rPr>
      </w:pPr>
      <w:r w:rsidRPr="00F75B53">
        <w:rPr>
          <w:sz w:val="24"/>
          <w:szCs w:val="24"/>
        </w:rPr>
        <w:t>Biomaterial Group, Department of Biomedical Engineering, Amirkabir University of Technology, Tehran, 15875-4413 Iran</w:t>
      </w:r>
    </w:p>
    <w:p w14:paraId="0F0FA0F1" w14:textId="77777777" w:rsidR="002E2BDA" w:rsidRPr="00CD3114" w:rsidRDefault="0019490D" w:rsidP="00F75B53">
      <w:pPr>
        <w:pStyle w:val="NoSpacing"/>
        <w:rPr>
          <w:sz w:val="32"/>
          <w:szCs w:val="32"/>
        </w:rPr>
      </w:pPr>
      <w:r w:rsidRPr="00CD3114">
        <w:rPr>
          <w:sz w:val="32"/>
          <w:szCs w:val="32"/>
        </w:rPr>
        <w:t>Mojtaba Bagherzadeh</w:t>
      </w:r>
    </w:p>
    <w:p w14:paraId="77A7660A" w14:textId="0DF6CB1B" w:rsidR="002E2BDA" w:rsidRPr="00F75B53" w:rsidRDefault="005529B8" w:rsidP="00F75B53">
      <w:pPr>
        <w:pStyle w:val="NoSpacing"/>
        <w:rPr>
          <w:sz w:val="24"/>
          <w:szCs w:val="24"/>
        </w:rPr>
      </w:pPr>
      <w:r w:rsidRPr="00F75B53">
        <w:rPr>
          <w:sz w:val="24"/>
          <w:szCs w:val="24"/>
        </w:rPr>
        <w:t>Department of Chemistry, Sharif University of Technology, Tehran, 11155-3516 Iran</w:t>
      </w:r>
    </w:p>
    <w:p w14:paraId="459AFA81" w14:textId="77777777" w:rsidR="002E2BDA" w:rsidRPr="00CD3114" w:rsidRDefault="0019490D" w:rsidP="00F75B53">
      <w:pPr>
        <w:pStyle w:val="NoSpacing"/>
        <w:rPr>
          <w:sz w:val="32"/>
          <w:szCs w:val="32"/>
        </w:rPr>
      </w:pPr>
      <w:r w:rsidRPr="00CD3114">
        <w:rPr>
          <w:sz w:val="32"/>
          <w:szCs w:val="32"/>
        </w:rPr>
        <w:t>Yousef Fatahi</w:t>
      </w:r>
    </w:p>
    <w:p w14:paraId="3485F126" w14:textId="5E49DC1A" w:rsidR="00023B1D" w:rsidRPr="00F75B53" w:rsidRDefault="00023B1D" w:rsidP="00F75B53">
      <w:pPr>
        <w:pStyle w:val="NoSpacing"/>
        <w:rPr>
          <w:sz w:val="24"/>
          <w:szCs w:val="24"/>
        </w:rPr>
      </w:pPr>
      <w:r w:rsidRPr="00F75B53">
        <w:rPr>
          <w:sz w:val="24"/>
          <w:szCs w:val="24"/>
        </w:rPr>
        <w:t>Department of Pharmaceutical Nanotechnology, Faculty of Pharmacy, Tehran University of Medical Sciences, Tehran, 14155-6451 Iran</w:t>
      </w:r>
    </w:p>
    <w:p w14:paraId="208FC422" w14:textId="19312358" w:rsidR="00023B1D" w:rsidRPr="00F75B53" w:rsidRDefault="00023B1D" w:rsidP="00F75B53">
      <w:pPr>
        <w:pStyle w:val="NoSpacing"/>
        <w:rPr>
          <w:sz w:val="24"/>
          <w:szCs w:val="24"/>
        </w:rPr>
      </w:pPr>
      <w:r w:rsidRPr="00F75B53">
        <w:rPr>
          <w:sz w:val="24"/>
          <w:szCs w:val="24"/>
        </w:rPr>
        <w:t>Nanotechnology Research Center, Faculty of Pharmacy, Tehran University of Medical Sciences, Tehran, 14155-6451 Iran</w:t>
      </w:r>
    </w:p>
    <w:p w14:paraId="5426487A" w14:textId="46640FDD" w:rsidR="002E2BDA" w:rsidRPr="00F75B53" w:rsidRDefault="00023B1D" w:rsidP="00F75B53">
      <w:pPr>
        <w:pStyle w:val="NoSpacing"/>
        <w:rPr>
          <w:sz w:val="24"/>
          <w:szCs w:val="24"/>
        </w:rPr>
      </w:pPr>
      <w:r w:rsidRPr="00F75B53">
        <w:rPr>
          <w:sz w:val="24"/>
          <w:szCs w:val="24"/>
        </w:rPr>
        <w:t>Universal Scientific Education and Research Network (USERN), Tehran, 15875-4413 Iran</w:t>
      </w:r>
    </w:p>
    <w:p w14:paraId="500B05C6" w14:textId="77777777" w:rsidR="002E2BDA" w:rsidRPr="00CD3114" w:rsidRDefault="0019490D" w:rsidP="00F75B53">
      <w:pPr>
        <w:pStyle w:val="NoSpacing"/>
        <w:rPr>
          <w:sz w:val="32"/>
          <w:szCs w:val="32"/>
        </w:rPr>
      </w:pPr>
      <w:r w:rsidRPr="00CD3114">
        <w:rPr>
          <w:sz w:val="32"/>
          <w:szCs w:val="32"/>
        </w:rPr>
        <w:t>Rassoul Dinarvand</w:t>
      </w:r>
    </w:p>
    <w:p w14:paraId="633C5C18" w14:textId="2220FF61" w:rsidR="00023B1D" w:rsidRPr="00F75B53" w:rsidRDefault="00023B1D" w:rsidP="00F75B53">
      <w:pPr>
        <w:pStyle w:val="NoSpacing"/>
        <w:rPr>
          <w:sz w:val="24"/>
          <w:szCs w:val="24"/>
        </w:rPr>
      </w:pPr>
      <w:r w:rsidRPr="00F75B53">
        <w:rPr>
          <w:sz w:val="24"/>
          <w:szCs w:val="24"/>
        </w:rPr>
        <w:t>Department of Pharmaceutical Nanotechnology, Faculty of Pharmacy, Tehran University of Medical Sciences, Tehran, 14155-6451 Iran</w:t>
      </w:r>
    </w:p>
    <w:p w14:paraId="00A40A61" w14:textId="1DA5FDCE" w:rsidR="002E2BDA" w:rsidRPr="00F75B53" w:rsidRDefault="00023B1D" w:rsidP="00F75B53">
      <w:pPr>
        <w:pStyle w:val="NoSpacing"/>
        <w:rPr>
          <w:sz w:val="24"/>
          <w:szCs w:val="24"/>
        </w:rPr>
      </w:pPr>
      <w:r w:rsidRPr="00F75B53">
        <w:rPr>
          <w:sz w:val="24"/>
          <w:szCs w:val="24"/>
        </w:rPr>
        <w:t>Nanotechnology Research Center, Faculty of Pharmacy, Tehran University of Medical Sciences, Tehran, 14155-6451 Iran</w:t>
      </w:r>
    </w:p>
    <w:p w14:paraId="504725AC" w14:textId="77777777" w:rsidR="002E2BDA" w:rsidRPr="00CD3114" w:rsidRDefault="0019490D" w:rsidP="00F75B53">
      <w:pPr>
        <w:pStyle w:val="NoSpacing"/>
        <w:rPr>
          <w:sz w:val="32"/>
          <w:szCs w:val="32"/>
        </w:rPr>
      </w:pPr>
      <w:r w:rsidRPr="00CD3114">
        <w:rPr>
          <w:sz w:val="32"/>
          <w:szCs w:val="32"/>
        </w:rPr>
        <w:t>Mohammadreza Tahriri</w:t>
      </w:r>
    </w:p>
    <w:p w14:paraId="5EC07B4B" w14:textId="0461A966" w:rsidR="002E2BDA" w:rsidRPr="00F75B53" w:rsidRDefault="00FF164B" w:rsidP="00F75B53">
      <w:pPr>
        <w:pStyle w:val="NoSpacing"/>
        <w:rPr>
          <w:sz w:val="24"/>
          <w:szCs w:val="24"/>
        </w:rPr>
      </w:pPr>
      <w:r w:rsidRPr="00F75B53">
        <w:rPr>
          <w:sz w:val="24"/>
          <w:szCs w:val="24"/>
        </w:rPr>
        <w:t>Department of Developmental Sciences, Marquette University, Milwaukee, WI, 53233 USA</w:t>
      </w:r>
    </w:p>
    <w:p w14:paraId="7B9969B7" w14:textId="77777777" w:rsidR="002E2BDA" w:rsidRPr="00CD3114" w:rsidRDefault="0019490D" w:rsidP="00F75B53">
      <w:pPr>
        <w:pStyle w:val="NoSpacing"/>
        <w:rPr>
          <w:sz w:val="32"/>
          <w:szCs w:val="32"/>
        </w:rPr>
      </w:pPr>
      <w:r w:rsidRPr="00CD3114">
        <w:rPr>
          <w:sz w:val="32"/>
          <w:szCs w:val="32"/>
        </w:rPr>
        <w:t>Lobat Tayebi</w:t>
      </w:r>
    </w:p>
    <w:p w14:paraId="1B4D158D" w14:textId="569C0A7B" w:rsidR="002E2BDA" w:rsidRPr="00F75B53" w:rsidRDefault="00FF164B" w:rsidP="00F75B53">
      <w:pPr>
        <w:pStyle w:val="NoSpacing"/>
        <w:rPr>
          <w:sz w:val="24"/>
          <w:szCs w:val="24"/>
        </w:rPr>
      </w:pPr>
      <w:r w:rsidRPr="00F75B53">
        <w:rPr>
          <w:sz w:val="24"/>
          <w:szCs w:val="24"/>
        </w:rPr>
        <w:t>Department of Developmental Sciences, Marquette University, Milwaukee, WI, 53233 USA</w:t>
      </w:r>
    </w:p>
    <w:p w14:paraId="6032FE66" w14:textId="77777777" w:rsidR="002E2BDA" w:rsidRPr="00CD3114" w:rsidRDefault="0019490D" w:rsidP="00F75B53">
      <w:pPr>
        <w:pStyle w:val="NoSpacing"/>
        <w:rPr>
          <w:sz w:val="32"/>
          <w:szCs w:val="32"/>
        </w:rPr>
      </w:pPr>
      <w:r w:rsidRPr="00CD3114">
        <w:rPr>
          <w:sz w:val="32"/>
          <w:szCs w:val="32"/>
        </w:rPr>
        <w:t>Michael R. Hamblin</w:t>
      </w:r>
    </w:p>
    <w:p w14:paraId="6D00CDA2" w14:textId="563A1D02" w:rsidR="00FF164B" w:rsidRPr="00F75B53" w:rsidRDefault="00FF164B" w:rsidP="00F75B53">
      <w:pPr>
        <w:pStyle w:val="NoSpacing"/>
        <w:rPr>
          <w:sz w:val="24"/>
          <w:szCs w:val="24"/>
        </w:rPr>
      </w:pPr>
      <w:r w:rsidRPr="00F75B53">
        <w:rPr>
          <w:sz w:val="24"/>
          <w:szCs w:val="24"/>
        </w:rPr>
        <w:t>Wellman Center for Photomedicine, Massachusetts General Hospital, Boston, USA</w:t>
      </w:r>
    </w:p>
    <w:p w14:paraId="1F3D74EC" w14:textId="62EC0460" w:rsidR="00FF164B" w:rsidRPr="00F75B53" w:rsidRDefault="00FF164B" w:rsidP="00F75B53">
      <w:pPr>
        <w:pStyle w:val="NoSpacing"/>
        <w:rPr>
          <w:sz w:val="24"/>
          <w:szCs w:val="24"/>
        </w:rPr>
      </w:pPr>
      <w:r w:rsidRPr="00F75B53">
        <w:rPr>
          <w:sz w:val="24"/>
          <w:szCs w:val="24"/>
        </w:rPr>
        <w:t>Department of Dermatology, Harvard Medical School, Boston, USA</w:t>
      </w:r>
    </w:p>
    <w:p w14:paraId="55A1AEAE" w14:textId="13BB4A45" w:rsidR="002E2BDA" w:rsidRPr="00F75B53" w:rsidRDefault="00FF164B" w:rsidP="00F75B53">
      <w:pPr>
        <w:pStyle w:val="NoSpacing"/>
        <w:rPr>
          <w:sz w:val="24"/>
          <w:szCs w:val="24"/>
        </w:rPr>
      </w:pPr>
      <w:r w:rsidRPr="00F75B53">
        <w:rPr>
          <w:sz w:val="24"/>
          <w:szCs w:val="24"/>
        </w:rPr>
        <w:t>Laser Research Centre, Faculty of Health Science, University of Johannesburg, Doornfontein, 2028 South Africa</w:t>
      </w:r>
    </w:p>
    <w:p w14:paraId="2B6C5406" w14:textId="77777777" w:rsidR="002E2BDA" w:rsidRPr="00CD3114" w:rsidRDefault="0019490D" w:rsidP="00F75B53">
      <w:pPr>
        <w:pStyle w:val="NoSpacing"/>
        <w:rPr>
          <w:sz w:val="32"/>
          <w:szCs w:val="32"/>
        </w:rPr>
      </w:pPr>
      <w:r w:rsidRPr="00CD3114">
        <w:rPr>
          <w:sz w:val="32"/>
          <w:szCs w:val="32"/>
        </w:rPr>
        <w:t>Thomas J. Webster</w:t>
      </w:r>
    </w:p>
    <w:p w14:paraId="36D7EE6A" w14:textId="4E91A6CB" w:rsidR="002E2BDA" w:rsidRPr="00F75B53" w:rsidRDefault="00F75B53" w:rsidP="00F75B53">
      <w:pPr>
        <w:pStyle w:val="NoSpacing"/>
        <w:rPr>
          <w:sz w:val="24"/>
          <w:szCs w:val="24"/>
        </w:rPr>
      </w:pPr>
      <w:r w:rsidRPr="00F75B53">
        <w:rPr>
          <w:sz w:val="24"/>
          <w:szCs w:val="24"/>
        </w:rPr>
        <w:t>Department of Chemical Engineering, Northeastern University, Boston, MA, 02115 USA</w:t>
      </w:r>
    </w:p>
    <w:p w14:paraId="65034DAB" w14:textId="6E78D15B" w:rsidR="0019490D" w:rsidRPr="0019490D" w:rsidRDefault="0019490D" w:rsidP="00CD3114">
      <w:pPr>
        <w:pStyle w:val="Heading1"/>
      </w:pPr>
      <w:r w:rsidRPr="0019490D">
        <w:t>Abstract</w:t>
      </w:r>
    </w:p>
    <w:p w14:paraId="4AC7974D" w14:textId="77777777" w:rsidR="0019490D" w:rsidRPr="0019490D" w:rsidRDefault="0019490D" w:rsidP="0019490D">
      <w:pPr>
        <w:rPr>
          <w:rFonts w:cstheme="minorHAnsi"/>
          <w:sz w:val="24"/>
          <w:szCs w:val="24"/>
        </w:rPr>
      </w:pPr>
      <w:r w:rsidRPr="0019490D">
        <w:rPr>
          <w:rFonts w:cstheme="minorHAnsi"/>
          <w:sz w:val="24"/>
          <w:szCs w:val="24"/>
        </w:rPr>
        <w:t>Currently, Alzheimer's disease (AD) accounts for more than half of all dementia cases. Although genetics, age, and environmental factors affect the disease, the cause of AD is not yet fully known. Various drugs have been proposed for the prevention and treatment of AD, but the delivery of these therapeutic agents to the brain is difficult. The blood–brain barrier prevents systemic drugs from accessing the central nervous system and designing a suitable system to overcome this barrier has attracted much attention. The intranasal pathway, given its proximity to the brain, provides a great opportunity for drug delivery. Understanding the physiological characteristics of the nose can be useful in selecting the appropriate carrier and material. Some of the emerging vehicles used for nose-to-brain delivery of anti-AD drugs are natural (such as chitosan) and polymeric (such as poly(lactic-</w:t>
      </w:r>
      <w:r w:rsidRPr="0019490D">
        <w:rPr>
          <w:rFonts w:cstheme="minorHAnsi"/>
          <w:i/>
          <w:iCs/>
          <w:sz w:val="24"/>
          <w:szCs w:val="24"/>
        </w:rPr>
        <w:t>co</w:t>
      </w:r>
      <w:r w:rsidRPr="0019490D">
        <w:rPr>
          <w:rFonts w:cstheme="minorHAnsi"/>
          <w:sz w:val="24"/>
          <w:szCs w:val="24"/>
        </w:rPr>
        <w:t>-glycolic acid) and polyethylene glycol) nanoparticles (NPs). This review discusses the hypotheses for AD pathogenesis and highlights recent advances in the applications of natural and polymeric NPs for treatment. The fundamental and applied aspects of this approach for nasal drug delivery to the brain are reviewed here with thoughts on what is needed for the field to mature also provided.</w:t>
      </w:r>
    </w:p>
    <w:p w14:paraId="66043A50" w14:textId="77777777" w:rsidR="0019490D" w:rsidRPr="0019490D" w:rsidRDefault="0019490D" w:rsidP="00CD3114">
      <w:pPr>
        <w:pStyle w:val="Heading1"/>
      </w:pPr>
      <w:r w:rsidRPr="0019490D">
        <w:t>1 Introduction</w:t>
      </w:r>
    </w:p>
    <w:p w14:paraId="4B3E0AFE" w14:textId="111D97EE" w:rsidR="0019490D" w:rsidRPr="0019490D" w:rsidRDefault="0019490D" w:rsidP="0019490D">
      <w:pPr>
        <w:rPr>
          <w:rFonts w:cstheme="minorHAnsi"/>
          <w:sz w:val="24"/>
          <w:szCs w:val="24"/>
        </w:rPr>
      </w:pPr>
      <w:r w:rsidRPr="0019490D">
        <w:rPr>
          <w:rFonts w:cstheme="minorHAnsi"/>
          <w:sz w:val="24"/>
          <w:szCs w:val="24"/>
        </w:rPr>
        <w:t>The growth of the world population and increasing life expectancies have led to a greater prevalence of neurological diseases, and so far, more than 600 different types of neurological disorders have been diagnosed. Among these, Alzheimer's disease (AD) is considered to be the most common cause of cognitive impairment throughout the world, currently affecting more than 35 million people.</w:t>
      </w:r>
      <w:r w:rsidRPr="0019490D">
        <w:rPr>
          <w:rFonts w:cstheme="minorHAnsi"/>
          <w:sz w:val="24"/>
          <w:szCs w:val="24"/>
          <w:vertAlign w:val="superscript"/>
        </w:rPr>
        <w:t>[1, 2]</w:t>
      </w:r>
      <w:r w:rsidRPr="0019490D">
        <w:rPr>
          <w:rFonts w:cstheme="minorHAnsi"/>
          <w:sz w:val="24"/>
          <w:szCs w:val="24"/>
        </w:rPr>
        <w:t> The progression of AD is slow and relentless, and it is even possible that the disease actually starts 20 years or more before symptoms emerge.</w:t>
      </w:r>
      <w:r w:rsidRPr="0019490D">
        <w:rPr>
          <w:rFonts w:cstheme="minorHAnsi"/>
          <w:sz w:val="24"/>
          <w:szCs w:val="24"/>
          <w:vertAlign w:val="superscript"/>
        </w:rPr>
        <w:t>[3-7]</w:t>
      </w:r>
      <w:r w:rsidRPr="0019490D">
        <w:rPr>
          <w:rFonts w:cstheme="minorHAnsi"/>
          <w:sz w:val="24"/>
          <w:szCs w:val="24"/>
        </w:rPr>
        <w:t> Oral medications are the most common methods for treating AD, but prescription drugs have been proven to have only a limited impact on the treatment and prognosis of AD.</w:t>
      </w:r>
    </w:p>
    <w:p w14:paraId="26389CC0" w14:textId="3A0E062B" w:rsidR="0019490D" w:rsidRPr="0019490D" w:rsidRDefault="0019490D" w:rsidP="0019490D">
      <w:pPr>
        <w:rPr>
          <w:rFonts w:cstheme="minorHAnsi"/>
          <w:sz w:val="24"/>
          <w:szCs w:val="24"/>
        </w:rPr>
      </w:pPr>
      <w:r w:rsidRPr="0019490D">
        <w:rPr>
          <w:rFonts w:cstheme="minorHAnsi"/>
          <w:sz w:val="24"/>
          <w:szCs w:val="24"/>
        </w:rPr>
        <w:t>Different types of natural and synthetic drugs in drug/gene delivery systems have been used based on their physicochemical properties. However, there are some obstacles that should be addressed carefully before any treatment commences. The United States Food and Drug Administration (FDA) has approved drugs for AD treatment that act as cholinesterase inhibitors, including donepezil, rivastigmine, galantamine, and tacrine. Currently, most of the approved oral drugs are administered as tablets, but suffer from disadvantages such as poor absorption from the digestive tract, difficulties in reaching the brain, and lack of effectiveness at the recommended dose; this means that patients frequently discontinue long-term treatment. Only donepezil has been approved for all stages of AD, while other medications are only effective for mild-to-moderate stages. These drugs also have side effects that include nausea, vomiting, and loss of appetite. The first cholinesterase inhibitor to be approved was tacrine, which is now rarely prescribed due to possible liver damage.</w:t>
      </w:r>
      <w:r w:rsidRPr="0019490D">
        <w:rPr>
          <w:rFonts w:cstheme="minorHAnsi"/>
          <w:sz w:val="24"/>
          <w:szCs w:val="24"/>
          <w:vertAlign w:val="superscript"/>
        </w:rPr>
        <w:t>[4, 8-10]</w:t>
      </w:r>
      <w:r w:rsidRPr="0019490D">
        <w:rPr>
          <w:rFonts w:cstheme="minorHAnsi"/>
          <w:sz w:val="24"/>
          <w:szCs w:val="24"/>
        </w:rPr>
        <w:t> One of the most important issues that could improve AD and other neurological disorder treatments includes developing effective brain drug delivery systems.</w:t>
      </w:r>
      <w:r w:rsidRPr="0019490D">
        <w:rPr>
          <w:rFonts w:cstheme="minorHAnsi"/>
          <w:sz w:val="24"/>
          <w:szCs w:val="24"/>
          <w:vertAlign w:val="superscript"/>
        </w:rPr>
        <w:t>[11, 12]</w:t>
      </w:r>
      <w:r w:rsidRPr="0019490D">
        <w:rPr>
          <w:rFonts w:cstheme="minorHAnsi"/>
          <w:sz w:val="24"/>
          <w:szCs w:val="24"/>
        </w:rPr>
        <w:t> Basically, the brain is protected by the blood–brain barrier (BBB), which prevents potentially toxic molecules from crossing from the blood stream into the cerebrospinal fluid, where they could damage the brain. However, the BBB also controls the entrance and exit of both internal and external beneficial factors.</w:t>
      </w:r>
      <w:r w:rsidRPr="0019490D">
        <w:rPr>
          <w:rFonts w:cstheme="minorHAnsi"/>
          <w:sz w:val="24"/>
          <w:szCs w:val="24"/>
          <w:vertAlign w:val="superscript"/>
        </w:rPr>
        <w:t>[13-15]</w:t>
      </w:r>
      <w:r w:rsidRPr="0019490D">
        <w:rPr>
          <w:rFonts w:cstheme="minorHAnsi"/>
          <w:sz w:val="24"/>
          <w:szCs w:val="24"/>
        </w:rPr>
        <w:t> There are various ways to overcome the BBB in order to deliver specific drugs to the brain. One of these approaches is to take advantage of the nasal route which is a channel for drug delivery directly into the brain.</w:t>
      </w:r>
      <w:r w:rsidRPr="0019490D">
        <w:rPr>
          <w:rFonts w:cstheme="minorHAnsi"/>
          <w:sz w:val="24"/>
          <w:szCs w:val="24"/>
          <w:vertAlign w:val="superscript"/>
        </w:rPr>
        <w:t>[16]</w:t>
      </w:r>
      <w:r w:rsidRPr="0019490D">
        <w:rPr>
          <w:rFonts w:cstheme="minorHAnsi"/>
          <w:sz w:val="24"/>
          <w:szCs w:val="24"/>
        </w:rPr>
        <w:t> Both intravenous and intranasal administration have been suggested for the delivery of specific drugs to the central nervous system.</w:t>
      </w:r>
      <w:r w:rsidRPr="0019490D">
        <w:rPr>
          <w:rFonts w:cstheme="minorHAnsi"/>
          <w:sz w:val="24"/>
          <w:szCs w:val="24"/>
          <w:vertAlign w:val="superscript"/>
        </w:rPr>
        <w:t>[17]</w:t>
      </w:r>
      <w:r w:rsidRPr="0019490D">
        <w:rPr>
          <w:rFonts w:cstheme="minorHAnsi"/>
          <w:sz w:val="24"/>
          <w:szCs w:val="24"/>
        </w:rPr>
        <w:t> However, the amount of drug delivered via the nasal route to the brain is less than 0.1% of the administered dose, so there is much debate about the effectiveness of this method, and clearly much more work needs to be done if nasal drug delivery to the brain reaches fruition.</w:t>
      </w:r>
      <w:r w:rsidRPr="0019490D">
        <w:rPr>
          <w:rFonts w:cstheme="minorHAnsi"/>
          <w:sz w:val="24"/>
          <w:szCs w:val="24"/>
          <w:vertAlign w:val="superscript"/>
        </w:rPr>
        <w:t>[18]</w:t>
      </w:r>
    </w:p>
    <w:p w14:paraId="64E2297F" w14:textId="396BC0B2" w:rsidR="0019490D" w:rsidRPr="0019490D" w:rsidRDefault="0019490D" w:rsidP="0019490D">
      <w:pPr>
        <w:rPr>
          <w:rFonts w:cstheme="minorHAnsi"/>
          <w:sz w:val="24"/>
          <w:szCs w:val="24"/>
        </w:rPr>
      </w:pPr>
      <w:r w:rsidRPr="0019490D">
        <w:rPr>
          <w:rFonts w:cstheme="minorHAnsi"/>
          <w:sz w:val="24"/>
          <w:szCs w:val="24"/>
        </w:rPr>
        <w:t>The administration of drugs alone (without any carrier) through the nose reduces their absorption rate, especially for peptides, proteins, and nucleic acids that are highly sensitive to harsh environments. For this reason, suitable nanocarriers that can be loaded with drugs to prevent damage to and from the nasal environment, and also to facilitate penetration through the nasal mucosa to the brain to increase the drug dosage that reaches brain cells, are needed.</w:t>
      </w:r>
      <w:r w:rsidRPr="0019490D">
        <w:rPr>
          <w:rFonts w:cstheme="minorHAnsi"/>
          <w:sz w:val="24"/>
          <w:szCs w:val="24"/>
          <w:vertAlign w:val="superscript"/>
        </w:rPr>
        <w:t>[19, 20]</w:t>
      </w:r>
    </w:p>
    <w:p w14:paraId="535ECC5F" w14:textId="08FFFE49" w:rsidR="0019490D" w:rsidRPr="0019490D" w:rsidRDefault="0019490D" w:rsidP="0019490D">
      <w:pPr>
        <w:rPr>
          <w:rFonts w:cstheme="minorHAnsi"/>
          <w:sz w:val="24"/>
          <w:szCs w:val="24"/>
        </w:rPr>
      </w:pPr>
      <w:r w:rsidRPr="0019490D">
        <w:rPr>
          <w:rFonts w:cstheme="minorHAnsi"/>
          <w:sz w:val="24"/>
          <w:szCs w:val="24"/>
        </w:rPr>
        <w:t>Drug delivery mechanisms from the nasal route to the brain depend on carrier properties such as size, surface charge, mucociliary clearance process, and possible surface modification,</w:t>
      </w:r>
      <w:r w:rsidRPr="0019490D">
        <w:rPr>
          <w:rFonts w:cstheme="minorHAnsi"/>
          <w:sz w:val="24"/>
          <w:szCs w:val="24"/>
          <w:vertAlign w:val="superscript"/>
        </w:rPr>
        <w:t>[12]</w:t>
      </w:r>
      <w:r w:rsidRPr="0019490D">
        <w:rPr>
          <w:rFonts w:cstheme="minorHAnsi"/>
          <w:sz w:val="24"/>
          <w:szCs w:val="24"/>
        </w:rPr>
        <w:t> where nanoparticles (NPs) in particular have shown much promise. These NPs can be liposomes, dendrimers, micelles, or polymeric NPs, all of which are capable of carrying and delivering drugs to the target site (</w:t>
      </w:r>
      <w:r w:rsidRPr="0019490D">
        <w:rPr>
          <w:rFonts w:cstheme="minorHAnsi"/>
          <w:b/>
          <w:bCs/>
          <w:sz w:val="24"/>
          <w:szCs w:val="24"/>
        </w:rPr>
        <w:t>Figure</w:t>
      </w:r>
      <w:r w:rsidRPr="0019490D">
        <w:rPr>
          <w:rFonts w:cstheme="minorHAnsi"/>
          <w:sz w:val="24"/>
          <w:szCs w:val="24"/>
        </w:rPr>
        <w:t> </w:t>
      </w:r>
      <w:r w:rsidRPr="0019490D">
        <w:rPr>
          <w:rFonts w:cstheme="minorHAnsi"/>
          <w:b/>
          <w:bCs/>
          <w:sz w:val="24"/>
          <w:szCs w:val="24"/>
        </w:rPr>
        <w:t>1</w:t>
      </w:r>
      <w:r w:rsidRPr="0019490D">
        <w:rPr>
          <w:rFonts w:cstheme="minorHAnsi"/>
          <w:sz w:val="24"/>
          <w:szCs w:val="24"/>
        </w:rPr>
        <w:t>).</w:t>
      </w:r>
      <w:r w:rsidRPr="0019490D">
        <w:rPr>
          <w:rFonts w:cstheme="minorHAnsi"/>
          <w:sz w:val="24"/>
          <w:szCs w:val="24"/>
          <w:vertAlign w:val="superscript"/>
        </w:rPr>
        <w:t>[21]</w:t>
      </w:r>
    </w:p>
    <w:p w14:paraId="76D32D2D" w14:textId="017E6DBB" w:rsidR="0019490D" w:rsidRPr="0019490D" w:rsidRDefault="0019490D" w:rsidP="00CD3114">
      <w:pPr>
        <w:pStyle w:val="NoSpacing"/>
      </w:pPr>
      <w:r w:rsidRPr="0019490D">
        <w:drawing>
          <wp:inline distT="0" distB="0" distL="0" distR="0" wp14:anchorId="7B98E342" wp14:editId="7D41D8E8">
            <wp:extent cx="2743200" cy="1152144"/>
            <wp:effectExtent l="0" t="0" r="0" b="0"/>
            <wp:docPr id="33" name="Picture 33" descr="Details are in the caption following the imag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Details are in the caption following the imag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152144"/>
                    </a:xfrm>
                    <a:prstGeom prst="rect">
                      <a:avLst/>
                    </a:prstGeom>
                    <a:noFill/>
                    <a:ln>
                      <a:noFill/>
                    </a:ln>
                  </pic:spPr>
                </pic:pic>
              </a:graphicData>
            </a:graphic>
          </wp:inline>
        </w:drawing>
      </w:r>
    </w:p>
    <w:p w14:paraId="7C42C93C" w14:textId="486351DE" w:rsidR="0019490D" w:rsidRPr="0019490D" w:rsidRDefault="0019490D" w:rsidP="0019490D">
      <w:pPr>
        <w:rPr>
          <w:rFonts w:cstheme="minorHAnsi"/>
          <w:sz w:val="24"/>
          <w:szCs w:val="24"/>
        </w:rPr>
      </w:pPr>
      <w:r w:rsidRPr="0019490D">
        <w:rPr>
          <w:rFonts w:cstheme="minorHAnsi"/>
          <w:b/>
          <w:bCs/>
          <w:sz w:val="24"/>
          <w:szCs w:val="24"/>
        </w:rPr>
        <w:t>Figure 1</w:t>
      </w:r>
      <w:r w:rsidR="00CD3114">
        <w:rPr>
          <w:rFonts w:cstheme="minorHAnsi"/>
          <w:sz w:val="24"/>
          <w:szCs w:val="24"/>
        </w:rPr>
        <w:t xml:space="preserve"> </w:t>
      </w:r>
      <w:r w:rsidRPr="0019490D">
        <w:rPr>
          <w:rFonts w:cstheme="minorHAnsi"/>
          <w:sz w:val="24"/>
          <w:szCs w:val="24"/>
        </w:rPr>
        <w:t>Schematic classification of nanocarriers for drug delivery to the brain.</w:t>
      </w:r>
    </w:p>
    <w:p w14:paraId="292EFD9B" w14:textId="374E0AAE" w:rsidR="0019490D" w:rsidRPr="0019490D" w:rsidRDefault="0019490D" w:rsidP="0019490D">
      <w:pPr>
        <w:rPr>
          <w:rFonts w:cstheme="minorHAnsi"/>
          <w:sz w:val="24"/>
          <w:szCs w:val="24"/>
        </w:rPr>
      </w:pPr>
      <w:r w:rsidRPr="0019490D">
        <w:rPr>
          <w:rFonts w:cstheme="minorHAnsi"/>
          <w:sz w:val="24"/>
          <w:szCs w:val="24"/>
        </w:rPr>
        <w:t>Polymeric NPs (especially those which are biodegradable) are often considered superior to other drug delivery systems used for the central nervous system because of their ability to control drug delivery to the target location, as well as their capability to be loaded with a wide range of drugs. Polymeric NPs have several additional advantages, including their high surface-to-volume ratio that allows for a lower frequency and dose of drug administration. Their small size, better absorption by cells, improved accumulation of the drug at the target site, make such carriers suitable for intranasal drug delivery, and improve patient satisfaction.</w:t>
      </w:r>
      <w:r w:rsidRPr="0019490D">
        <w:rPr>
          <w:rFonts w:cstheme="minorHAnsi"/>
          <w:sz w:val="24"/>
          <w:szCs w:val="24"/>
          <w:vertAlign w:val="superscript"/>
        </w:rPr>
        <w:t>[22, 23]</w:t>
      </w:r>
    </w:p>
    <w:p w14:paraId="0AC3F210" w14:textId="77777777" w:rsidR="0019490D" w:rsidRPr="0019490D" w:rsidRDefault="0019490D" w:rsidP="0019490D">
      <w:pPr>
        <w:rPr>
          <w:rFonts w:cstheme="minorHAnsi"/>
          <w:sz w:val="24"/>
          <w:szCs w:val="24"/>
        </w:rPr>
      </w:pPr>
      <w:r w:rsidRPr="0019490D">
        <w:rPr>
          <w:rFonts w:cstheme="minorHAnsi"/>
          <w:sz w:val="24"/>
          <w:szCs w:val="24"/>
        </w:rPr>
        <w:t>In this review, we cover several hypotheses regarding the pathogenesis of AD. Central nervous system drug delivery via the intranasal route using polymeric NPs for AD treatment is also discussed with thoughts provided on how the field can advance to clinical applications.</w:t>
      </w:r>
    </w:p>
    <w:p w14:paraId="1A29FF9F" w14:textId="77777777" w:rsidR="0019490D" w:rsidRPr="0019490D" w:rsidRDefault="0019490D" w:rsidP="00CD3114">
      <w:pPr>
        <w:pStyle w:val="Heading1"/>
      </w:pPr>
      <w:r w:rsidRPr="0019490D">
        <w:t>2 Alzheimer's Disease</w:t>
      </w:r>
    </w:p>
    <w:p w14:paraId="584025E4" w14:textId="7DA033FA" w:rsidR="0019490D" w:rsidRPr="0019490D" w:rsidRDefault="0019490D" w:rsidP="0019490D">
      <w:pPr>
        <w:rPr>
          <w:rFonts w:cstheme="minorHAnsi"/>
          <w:sz w:val="24"/>
          <w:szCs w:val="24"/>
        </w:rPr>
      </w:pPr>
      <w:r w:rsidRPr="0019490D">
        <w:rPr>
          <w:rFonts w:cstheme="minorHAnsi"/>
          <w:sz w:val="24"/>
          <w:szCs w:val="24"/>
        </w:rPr>
        <w:t>AD is a degenerative brain disease that is clinically diagnosed by symptoms of memory loss as well as related cognitive impairment including poor judgment and decision making, language disorders, loss of temper, and mood disorders. These problems are caused by the loss or destruction of neurons that are involved in cognitive functions within the brain. Neurons in other parts of the brain are eventually damaged or destroyed, leading to difficulties in performing basic functions of the body, such as walking and swallowing. Ultimately, the brain will be gradually but completely disabled, and death occurs at an average of 9 years after initial diagnosis. Causes of AD were thought to be largely related to environmental and lifestyle factors, but the present thinking has suggested that the contribution from genetic variability could be as high as 70%.</w:t>
      </w:r>
      <w:r w:rsidRPr="0019490D">
        <w:rPr>
          <w:rFonts w:cstheme="minorHAnsi"/>
          <w:sz w:val="24"/>
          <w:szCs w:val="24"/>
          <w:vertAlign w:val="superscript"/>
        </w:rPr>
        <w:t>[24]</w:t>
      </w:r>
      <w:r w:rsidRPr="0019490D">
        <w:rPr>
          <w:rFonts w:cstheme="minorHAnsi"/>
          <w:sz w:val="24"/>
          <w:szCs w:val="24"/>
        </w:rPr>
        <w:t> Alpha-2 macroglobulins, presenilins-1 and -2, and apolipoprotein E (ApoE) belong to the important category of the genes involved in the development of AD.</w:t>
      </w:r>
      <w:r w:rsidRPr="0019490D">
        <w:rPr>
          <w:rFonts w:cstheme="minorHAnsi"/>
          <w:sz w:val="24"/>
          <w:szCs w:val="24"/>
          <w:vertAlign w:val="superscript"/>
        </w:rPr>
        <w:t>[25]</w:t>
      </w:r>
      <w:r w:rsidRPr="0019490D">
        <w:rPr>
          <w:rFonts w:cstheme="minorHAnsi"/>
          <w:sz w:val="24"/>
          <w:szCs w:val="24"/>
        </w:rPr>
        <w:t> Below, we summarize some hypotheses that have been proposed to account for the progressive destruction of cortical neurons from AD, and also a comparison between the hypotheses are provided in </w:t>
      </w:r>
      <w:r w:rsidRPr="0019490D">
        <w:rPr>
          <w:rFonts w:cstheme="minorHAnsi"/>
          <w:b/>
          <w:bCs/>
          <w:sz w:val="24"/>
          <w:szCs w:val="24"/>
        </w:rPr>
        <w:t>Table</w:t>
      </w:r>
      <w:r w:rsidRPr="0019490D">
        <w:rPr>
          <w:rFonts w:cstheme="minorHAnsi"/>
          <w:sz w:val="24"/>
          <w:szCs w:val="24"/>
        </w:rPr>
        <w:t> </w:t>
      </w:r>
      <w:r w:rsidRPr="0019490D">
        <w:rPr>
          <w:rFonts w:cstheme="minorHAnsi"/>
          <w:b/>
          <w:bCs/>
          <w:sz w:val="24"/>
          <w:szCs w:val="24"/>
        </w:rPr>
        <w:t>1</w:t>
      </w:r>
      <w:r w:rsidRPr="0019490D">
        <w:rPr>
          <w:rFonts w:cstheme="minorHAnsi"/>
          <w:sz w:val="24"/>
          <w:szCs w:val="24"/>
        </w:rPr>
        <w:t>.</w:t>
      </w:r>
    </w:p>
    <w:p w14:paraId="06820A20" w14:textId="77777777" w:rsidR="00CD3694" w:rsidRDefault="00CD3694" w:rsidP="00CD3114">
      <w:pPr>
        <w:spacing w:after="0"/>
        <w:rPr>
          <w:rFonts w:cstheme="minorHAnsi"/>
          <w:b/>
          <w:bCs/>
          <w:sz w:val="24"/>
          <w:szCs w:val="24"/>
        </w:rPr>
        <w:sectPr w:rsidR="00CD3694" w:rsidSect="00013176">
          <w:pgSz w:w="12240" w:h="15840"/>
          <w:pgMar w:top="1080" w:right="1080" w:bottom="1080" w:left="1080" w:header="720" w:footer="720" w:gutter="0"/>
          <w:cols w:space="720"/>
          <w:docGrid w:linePitch="360"/>
        </w:sectPr>
      </w:pPr>
    </w:p>
    <w:p w14:paraId="2FFA7F56" w14:textId="77777777" w:rsidR="0019490D" w:rsidRPr="0019490D" w:rsidRDefault="0019490D" w:rsidP="00CD3114">
      <w:pPr>
        <w:spacing w:after="0"/>
        <w:rPr>
          <w:rFonts w:cstheme="minorHAnsi"/>
          <w:sz w:val="24"/>
          <w:szCs w:val="24"/>
        </w:rPr>
      </w:pPr>
      <w:r w:rsidRPr="0019490D">
        <w:rPr>
          <w:rFonts w:cstheme="minorHAnsi"/>
          <w:b/>
          <w:bCs/>
          <w:sz w:val="24"/>
          <w:szCs w:val="24"/>
        </w:rPr>
        <w:t>Table 1. </w:t>
      </w:r>
      <w:r w:rsidRPr="0019490D">
        <w:rPr>
          <w:rFonts w:cstheme="minorHAnsi"/>
          <w:sz w:val="24"/>
          <w:szCs w:val="24"/>
        </w:rPr>
        <w:t>A comparison between the mentioned hypotheses</w:t>
      </w:r>
    </w:p>
    <w:tbl>
      <w:tblPr>
        <w:tblStyle w:val="TableGrid"/>
        <w:tblW w:w="0" w:type="auto"/>
        <w:tblLook w:val="04A0" w:firstRow="1" w:lastRow="0" w:firstColumn="1" w:lastColumn="0" w:noHBand="0" w:noVBand="1"/>
      </w:tblPr>
      <w:tblGrid>
        <w:gridCol w:w="1637"/>
        <w:gridCol w:w="3726"/>
        <w:gridCol w:w="2476"/>
        <w:gridCol w:w="4577"/>
        <w:gridCol w:w="1254"/>
      </w:tblGrid>
      <w:tr w:rsidR="00CD3114" w:rsidRPr="00323830" w14:paraId="462F49F2" w14:textId="77777777" w:rsidTr="00CD3694">
        <w:tc>
          <w:tcPr>
            <w:tcW w:w="0" w:type="auto"/>
            <w:hideMark/>
          </w:tcPr>
          <w:p w14:paraId="37F3C21C" w14:textId="77777777" w:rsidR="0019490D" w:rsidRPr="0019490D" w:rsidRDefault="0019490D" w:rsidP="0019490D">
            <w:pPr>
              <w:spacing w:after="160" w:line="259" w:lineRule="auto"/>
              <w:rPr>
                <w:rFonts w:cstheme="minorHAnsi"/>
                <w:b/>
                <w:bCs/>
              </w:rPr>
            </w:pPr>
            <w:r w:rsidRPr="0019490D">
              <w:rPr>
                <w:rFonts w:cstheme="minorHAnsi"/>
                <w:b/>
                <w:bCs/>
              </w:rPr>
              <w:t>The hypothesis</w:t>
            </w:r>
          </w:p>
        </w:tc>
        <w:tc>
          <w:tcPr>
            <w:tcW w:w="0" w:type="auto"/>
            <w:hideMark/>
          </w:tcPr>
          <w:p w14:paraId="1D6A8B09" w14:textId="77777777" w:rsidR="0019490D" w:rsidRPr="0019490D" w:rsidRDefault="0019490D" w:rsidP="0019490D">
            <w:pPr>
              <w:spacing w:after="160" w:line="259" w:lineRule="auto"/>
              <w:rPr>
                <w:rFonts w:cstheme="minorHAnsi"/>
                <w:b/>
                <w:bCs/>
              </w:rPr>
            </w:pPr>
            <w:r w:rsidRPr="0019490D">
              <w:rPr>
                <w:rFonts w:cstheme="minorHAnsi"/>
                <w:b/>
                <w:bCs/>
              </w:rPr>
              <w:t>Definition</w:t>
            </w:r>
          </w:p>
        </w:tc>
        <w:tc>
          <w:tcPr>
            <w:tcW w:w="0" w:type="auto"/>
            <w:hideMark/>
          </w:tcPr>
          <w:p w14:paraId="1B648A19" w14:textId="77777777" w:rsidR="0019490D" w:rsidRPr="0019490D" w:rsidRDefault="0019490D" w:rsidP="0019490D">
            <w:pPr>
              <w:spacing w:after="160" w:line="259" w:lineRule="auto"/>
              <w:rPr>
                <w:rFonts w:cstheme="minorHAnsi"/>
                <w:b/>
                <w:bCs/>
              </w:rPr>
            </w:pPr>
            <w:r w:rsidRPr="0019490D">
              <w:rPr>
                <w:rFonts w:cstheme="minorHAnsi"/>
                <w:b/>
                <w:bCs/>
              </w:rPr>
              <w:t>Strategies</w:t>
            </w:r>
          </w:p>
        </w:tc>
        <w:tc>
          <w:tcPr>
            <w:tcW w:w="0" w:type="auto"/>
            <w:hideMark/>
          </w:tcPr>
          <w:p w14:paraId="7B12B2E7" w14:textId="77777777" w:rsidR="0019490D" w:rsidRPr="0019490D" w:rsidRDefault="0019490D" w:rsidP="0019490D">
            <w:pPr>
              <w:spacing w:after="160" w:line="259" w:lineRule="auto"/>
              <w:rPr>
                <w:rFonts w:cstheme="minorHAnsi"/>
                <w:b/>
                <w:bCs/>
              </w:rPr>
            </w:pPr>
            <w:r w:rsidRPr="0019490D">
              <w:rPr>
                <w:rFonts w:cstheme="minorHAnsi"/>
                <w:b/>
                <w:bCs/>
              </w:rPr>
              <w:t>Commercialization strategies</w:t>
            </w:r>
          </w:p>
        </w:tc>
        <w:tc>
          <w:tcPr>
            <w:tcW w:w="0" w:type="auto"/>
            <w:hideMark/>
          </w:tcPr>
          <w:p w14:paraId="17662F3F" w14:textId="77777777" w:rsidR="0019490D" w:rsidRPr="0019490D" w:rsidRDefault="0019490D" w:rsidP="0019490D">
            <w:pPr>
              <w:spacing w:after="160" w:line="259" w:lineRule="auto"/>
              <w:rPr>
                <w:rFonts w:cstheme="minorHAnsi"/>
                <w:b/>
                <w:bCs/>
              </w:rPr>
            </w:pPr>
            <w:r w:rsidRPr="0019490D">
              <w:rPr>
                <w:rFonts w:cstheme="minorHAnsi"/>
                <w:b/>
                <w:bCs/>
              </w:rPr>
              <w:t>Status</w:t>
            </w:r>
          </w:p>
        </w:tc>
      </w:tr>
      <w:tr w:rsidR="00323830" w:rsidRPr="0019490D" w14:paraId="7894EFF6" w14:textId="77777777" w:rsidTr="00CD3694">
        <w:tc>
          <w:tcPr>
            <w:tcW w:w="0" w:type="auto"/>
            <w:hideMark/>
          </w:tcPr>
          <w:p w14:paraId="1F349C63" w14:textId="77777777" w:rsidR="0019490D" w:rsidRPr="0019490D" w:rsidRDefault="0019490D" w:rsidP="0019490D">
            <w:pPr>
              <w:spacing w:after="160" w:line="259" w:lineRule="auto"/>
              <w:rPr>
                <w:rFonts w:cstheme="minorHAnsi"/>
              </w:rPr>
            </w:pPr>
            <w:r w:rsidRPr="0019490D">
              <w:rPr>
                <w:rFonts w:cstheme="minorHAnsi"/>
              </w:rPr>
              <w:t>Amyloid hypothesis</w:t>
            </w:r>
          </w:p>
        </w:tc>
        <w:tc>
          <w:tcPr>
            <w:tcW w:w="0" w:type="auto"/>
            <w:hideMark/>
          </w:tcPr>
          <w:p w14:paraId="406042C7" w14:textId="4F29A423" w:rsidR="0019490D" w:rsidRPr="0019490D" w:rsidRDefault="0019490D" w:rsidP="0019490D">
            <w:pPr>
              <w:spacing w:after="160" w:line="259" w:lineRule="auto"/>
              <w:rPr>
                <w:rFonts w:cstheme="minorHAnsi"/>
              </w:rPr>
            </w:pPr>
            <w:r w:rsidRPr="0019490D">
              <w:rPr>
                <w:rFonts w:cstheme="minorHAnsi"/>
              </w:rPr>
              <w:t>Results from Aβ peptide extracellular deposits as well as neuronal loss at a large scale</w:t>
            </w:r>
            <w:r w:rsidRPr="0019490D">
              <w:rPr>
                <w:rFonts w:cstheme="minorHAnsi"/>
                <w:vertAlign w:val="superscript"/>
              </w:rPr>
              <w:t>[57]</w:t>
            </w:r>
          </w:p>
        </w:tc>
        <w:tc>
          <w:tcPr>
            <w:tcW w:w="0" w:type="auto"/>
            <w:hideMark/>
          </w:tcPr>
          <w:p w14:paraId="47EEAAB4" w14:textId="555B203A" w:rsidR="0019490D" w:rsidRPr="0019490D" w:rsidRDefault="0019490D" w:rsidP="0019490D">
            <w:pPr>
              <w:spacing w:after="160" w:line="259" w:lineRule="auto"/>
              <w:rPr>
                <w:rFonts w:cstheme="minorHAnsi"/>
              </w:rPr>
            </w:pPr>
            <w:r w:rsidRPr="0019490D">
              <w:rPr>
                <w:rFonts w:cstheme="minorHAnsi"/>
              </w:rPr>
              <w:t>Targeting β- and γ-secretase to reduce Aβ production</w:t>
            </w:r>
            <w:r w:rsidRPr="0019490D">
              <w:rPr>
                <w:rFonts w:cstheme="minorHAnsi"/>
                <w:vertAlign w:val="superscript"/>
              </w:rPr>
              <w:t>[58]</w:t>
            </w:r>
          </w:p>
        </w:tc>
        <w:tc>
          <w:tcPr>
            <w:tcW w:w="0" w:type="auto"/>
            <w:hideMark/>
          </w:tcPr>
          <w:p w14:paraId="2A179023" w14:textId="3E5D6658" w:rsidR="0019490D" w:rsidRPr="0019490D" w:rsidRDefault="0019490D" w:rsidP="0019490D">
            <w:pPr>
              <w:spacing w:after="160" w:line="259" w:lineRule="auto"/>
              <w:rPr>
                <w:rFonts w:cstheme="minorHAnsi"/>
              </w:rPr>
            </w:pPr>
            <w:r w:rsidRPr="0019490D">
              <w:rPr>
                <w:rFonts w:cstheme="minorHAnsi"/>
              </w:rPr>
              <w:t>The first active AD vaccine (AN1792) for active Aβ-immunotherapy developed by ELIAN</w:t>
            </w:r>
            <w:r w:rsidRPr="0019490D">
              <w:rPr>
                <w:rFonts w:cstheme="minorHAnsi"/>
                <w:vertAlign w:val="superscript"/>
              </w:rPr>
              <w:t>[59, 60]</w:t>
            </w:r>
          </w:p>
          <w:p w14:paraId="650152E6" w14:textId="694D3650" w:rsidR="0019490D" w:rsidRPr="0019490D" w:rsidRDefault="0019490D" w:rsidP="0019490D">
            <w:pPr>
              <w:spacing w:after="160" w:line="259" w:lineRule="auto"/>
              <w:rPr>
                <w:rFonts w:cstheme="minorHAnsi"/>
              </w:rPr>
            </w:pPr>
            <w:r w:rsidRPr="0019490D">
              <w:rPr>
                <w:rFonts w:cstheme="minorHAnsi"/>
              </w:rPr>
              <w:t>These antibodies in the clinics failed: Crenezumab (Genentech),</w:t>
            </w:r>
            <w:r w:rsidRPr="0019490D">
              <w:rPr>
                <w:rFonts w:cstheme="minorHAnsi"/>
                <w:vertAlign w:val="superscript"/>
              </w:rPr>
              <w:t>[61, 62]</w:t>
            </w:r>
            <w:r w:rsidRPr="0019490D">
              <w:rPr>
                <w:rFonts w:cstheme="minorHAnsi"/>
              </w:rPr>
              <w:t> bapineuzumab (Pfizer/Johnson &amp; Johnson),</w:t>
            </w:r>
            <w:r w:rsidRPr="0019490D">
              <w:rPr>
                <w:rFonts w:cstheme="minorHAnsi"/>
                <w:vertAlign w:val="superscript"/>
              </w:rPr>
              <w:t>[63]</w:t>
            </w:r>
            <w:r w:rsidRPr="0019490D">
              <w:rPr>
                <w:rFonts w:cstheme="minorHAnsi"/>
              </w:rPr>
              <w:t> solanezumab (Eli Lilly),</w:t>
            </w:r>
            <w:r w:rsidRPr="0019490D">
              <w:rPr>
                <w:rFonts w:cstheme="minorHAnsi"/>
                <w:vertAlign w:val="superscript"/>
              </w:rPr>
              <w:t>[64, 65]</w:t>
            </w:r>
            <w:r w:rsidRPr="0019490D">
              <w:rPr>
                <w:rFonts w:cstheme="minorHAnsi"/>
              </w:rPr>
              <w:t> ponezumab (Johnson &amp; Johnson)</w:t>
            </w:r>
            <w:r w:rsidRPr="0019490D">
              <w:rPr>
                <w:rFonts w:cstheme="minorHAnsi"/>
                <w:vertAlign w:val="superscript"/>
              </w:rPr>
              <w:t>[66, 67]</w:t>
            </w:r>
          </w:p>
        </w:tc>
        <w:tc>
          <w:tcPr>
            <w:tcW w:w="0" w:type="auto"/>
            <w:hideMark/>
          </w:tcPr>
          <w:p w14:paraId="7ED626A1" w14:textId="77777777" w:rsidR="0019490D" w:rsidRPr="0019490D" w:rsidRDefault="0019490D" w:rsidP="0019490D">
            <w:pPr>
              <w:spacing w:after="160" w:line="259" w:lineRule="auto"/>
              <w:rPr>
                <w:rFonts w:cstheme="minorHAnsi"/>
              </w:rPr>
            </w:pPr>
            <w:r w:rsidRPr="0019490D">
              <w:rPr>
                <w:rFonts w:cstheme="minorHAnsi"/>
              </w:rPr>
              <w:t>Challenging</w:t>
            </w:r>
          </w:p>
        </w:tc>
      </w:tr>
      <w:tr w:rsidR="00323830" w:rsidRPr="0019490D" w14:paraId="58933A1B" w14:textId="77777777" w:rsidTr="00CD3694">
        <w:tc>
          <w:tcPr>
            <w:tcW w:w="0" w:type="auto"/>
            <w:hideMark/>
          </w:tcPr>
          <w:p w14:paraId="04C6ABC7" w14:textId="77777777" w:rsidR="0019490D" w:rsidRPr="0019490D" w:rsidRDefault="0019490D" w:rsidP="0019490D">
            <w:pPr>
              <w:spacing w:after="160" w:line="259" w:lineRule="auto"/>
              <w:rPr>
                <w:rFonts w:cstheme="minorHAnsi"/>
              </w:rPr>
            </w:pPr>
            <w:r w:rsidRPr="0019490D">
              <w:rPr>
                <w:rFonts w:cstheme="minorHAnsi"/>
              </w:rPr>
              <w:t>Tau hypothesis</w:t>
            </w:r>
          </w:p>
        </w:tc>
        <w:tc>
          <w:tcPr>
            <w:tcW w:w="0" w:type="auto"/>
            <w:hideMark/>
          </w:tcPr>
          <w:p w14:paraId="54B8AB10" w14:textId="0F69AB35" w:rsidR="0019490D" w:rsidRPr="0019490D" w:rsidRDefault="0019490D" w:rsidP="0019490D">
            <w:pPr>
              <w:rPr>
                <w:rFonts w:cstheme="minorHAnsi"/>
              </w:rPr>
            </w:pPr>
            <w:r w:rsidRPr="0019490D">
              <w:rPr>
                <w:rFonts w:cstheme="minorHAnsi"/>
              </w:rPr>
              <w:t>The neurodegeneration process is a cause of tau aggregation and impairing the axons from neurons</w:t>
            </w:r>
            <w:r w:rsidRPr="0019490D">
              <w:rPr>
                <w:rFonts w:cstheme="minorHAnsi"/>
                <w:vertAlign w:val="superscript"/>
              </w:rPr>
              <w:t>[68]</w:t>
            </w:r>
          </w:p>
        </w:tc>
        <w:tc>
          <w:tcPr>
            <w:tcW w:w="0" w:type="auto"/>
            <w:hideMark/>
          </w:tcPr>
          <w:p w14:paraId="4B876060" w14:textId="0207A6A3" w:rsidR="0019490D" w:rsidRPr="0019490D" w:rsidRDefault="0019490D" w:rsidP="0019490D">
            <w:pPr>
              <w:rPr>
                <w:rFonts w:cstheme="minorHAnsi"/>
              </w:rPr>
            </w:pPr>
            <w:r w:rsidRPr="0019490D">
              <w:rPr>
                <w:rFonts w:cstheme="minorHAnsi"/>
              </w:rPr>
              <w:t>Utilizing tau vaccination</w:t>
            </w:r>
            <w:r w:rsidRPr="0019490D">
              <w:rPr>
                <w:rFonts w:cstheme="minorHAnsi"/>
                <w:vertAlign w:val="superscript"/>
              </w:rPr>
              <w:t>[69]</w:t>
            </w:r>
          </w:p>
          <w:p w14:paraId="23891B5E" w14:textId="27FDC8E7" w:rsidR="0019490D" w:rsidRPr="0019490D" w:rsidRDefault="0019490D" w:rsidP="0019490D">
            <w:pPr>
              <w:spacing w:after="160" w:line="259" w:lineRule="auto"/>
              <w:rPr>
                <w:rFonts w:cstheme="minorHAnsi"/>
              </w:rPr>
            </w:pPr>
            <w:r w:rsidRPr="0019490D">
              <w:rPr>
                <w:rFonts w:cstheme="minorHAnsi"/>
              </w:rPr>
              <w:t>Tau aggregation blocking</w:t>
            </w:r>
            <w:r w:rsidRPr="0019490D">
              <w:rPr>
                <w:rFonts w:cstheme="minorHAnsi"/>
                <w:vertAlign w:val="superscript"/>
              </w:rPr>
              <w:t>[70]</w:t>
            </w:r>
          </w:p>
          <w:p w14:paraId="5DEBAC7B" w14:textId="579794D2" w:rsidR="0019490D" w:rsidRPr="0019490D" w:rsidRDefault="0019490D" w:rsidP="0019490D">
            <w:pPr>
              <w:spacing w:after="160" w:line="259" w:lineRule="auto"/>
              <w:rPr>
                <w:rFonts w:cstheme="minorHAnsi"/>
              </w:rPr>
            </w:pPr>
            <w:r w:rsidRPr="0019490D">
              <w:rPr>
                <w:rFonts w:cstheme="minorHAnsi"/>
              </w:rPr>
              <w:t>Manipulating phosphatases and kinases</w:t>
            </w:r>
            <w:r w:rsidRPr="0019490D">
              <w:rPr>
                <w:rFonts w:cstheme="minorHAnsi"/>
                <w:vertAlign w:val="superscript"/>
              </w:rPr>
              <w:t>[71]</w:t>
            </w:r>
          </w:p>
          <w:p w14:paraId="3544C187" w14:textId="4ACE732F" w:rsidR="0019490D" w:rsidRPr="0019490D" w:rsidRDefault="0019490D" w:rsidP="0019490D">
            <w:pPr>
              <w:spacing w:after="160" w:line="259" w:lineRule="auto"/>
              <w:rPr>
                <w:rFonts w:cstheme="minorHAnsi"/>
              </w:rPr>
            </w:pPr>
            <w:r w:rsidRPr="0019490D">
              <w:rPr>
                <w:rFonts w:cstheme="minorHAnsi"/>
              </w:rPr>
              <w:t>Stabilizing microtubules</w:t>
            </w:r>
            <w:r w:rsidRPr="0019490D">
              <w:rPr>
                <w:rFonts w:cstheme="minorHAnsi"/>
                <w:vertAlign w:val="superscript"/>
              </w:rPr>
              <w:t>[72, 73]</w:t>
            </w:r>
          </w:p>
        </w:tc>
        <w:tc>
          <w:tcPr>
            <w:tcW w:w="0" w:type="auto"/>
            <w:hideMark/>
          </w:tcPr>
          <w:p w14:paraId="29C11F87" w14:textId="5EF2F519" w:rsidR="0019490D" w:rsidRPr="0019490D" w:rsidRDefault="0019490D" w:rsidP="0019490D">
            <w:pPr>
              <w:spacing w:after="160" w:line="259" w:lineRule="auto"/>
              <w:rPr>
                <w:rFonts w:cstheme="minorHAnsi"/>
              </w:rPr>
            </w:pPr>
            <w:r w:rsidRPr="0019490D">
              <w:rPr>
                <w:rFonts w:cstheme="minorHAnsi"/>
              </w:rPr>
              <w:t>In the clinics, these strategies failed: tau-targeted vaccines (AADvac-1 and ACI35), passive vaccines (ABBv-8E12 and RG6100)</w:t>
            </w:r>
            <w:r w:rsidRPr="0019490D">
              <w:rPr>
                <w:rFonts w:cstheme="minorHAnsi"/>
                <w:vertAlign w:val="superscript"/>
              </w:rPr>
              <w:t>[74, 75]</w:t>
            </w:r>
            <w:r w:rsidRPr="0019490D">
              <w:rPr>
                <w:rFonts w:cstheme="minorHAnsi"/>
              </w:rPr>
              <w:t> and tau aggregation blocker (TRx0237)</w:t>
            </w:r>
            <w:r w:rsidRPr="0019490D">
              <w:rPr>
                <w:rFonts w:cstheme="minorHAnsi"/>
                <w:vertAlign w:val="superscript"/>
              </w:rPr>
              <w:t>[76-78]</w:t>
            </w:r>
          </w:p>
        </w:tc>
        <w:tc>
          <w:tcPr>
            <w:tcW w:w="0" w:type="auto"/>
            <w:hideMark/>
          </w:tcPr>
          <w:p w14:paraId="70E33C75" w14:textId="77777777" w:rsidR="0019490D" w:rsidRPr="0019490D" w:rsidRDefault="0019490D" w:rsidP="0019490D">
            <w:pPr>
              <w:rPr>
                <w:rFonts w:cstheme="minorHAnsi"/>
              </w:rPr>
            </w:pPr>
            <w:r w:rsidRPr="0019490D">
              <w:rPr>
                <w:rFonts w:cstheme="minorHAnsi"/>
              </w:rPr>
              <w:t>Challenging</w:t>
            </w:r>
          </w:p>
        </w:tc>
      </w:tr>
      <w:tr w:rsidR="00323830" w:rsidRPr="0019490D" w14:paraId="59397FC1" w14:textId="77777777" w:rsidTr="00CD3694">
        <w:tc>
          <w:tcPr>
            <w:tcW w:w="0" w:type="auto"/>
            <w:hideMark/>
          </w:tcPr>
          <w:p w14:paraId="23290357" w14:textId="77777777" w:rsidR="0019490D" w:rsidRPr="0019490D" w:rsidRDefault="0019490D" w:rsidP="0019490D">
            <w:pPr>
              <w:spacing w:after="160" w:line="259" w:lineRule="auto"/>
              <w:rPr>
                <w:rFonts w:cstheme="minorHAnsi"/>
              </w:rPr>
            </w:pPr>
            <w:r w:rsidRPr="0019490D">
              <w:rPr>
                <w:rFonts w:cstheme="minorHAnsi"/>
              </w:rPr>
              <w:t>Cholinergic and oxidative stress hypothesis</w:t>
            </w:r>
          </w:p>
        </w:tc>
        <w:tc>
          <w:tcPr>
            <w:tcW w:w="0" w:type="auto"/>
            <w:hideMark/>
          </w:tcPr>
          <w:p w14:paraId="7771D8CC" w14:textId="74B01232" w:rsidR="0019490D" w:rsidRPr="0019490D" w:rsidRDefault="0019490D" w:rsidP="0019490D">
            <w:pPr>
              <w:rPr>
                <w:rFonts w:cstheme="minorHAnsi"/>
              </w:rPr>
            </w:pPr>
            <w:r w:rsidRPr="0019490D">
              <w:rPr>
                <w:rFonts w:cstheme="minorHAnsi"/>
              </w:rPr>
              <w:t>The neurotransmitters used by cholinergic neurons including acetylcholine (ACh) are responsible for critical transmittance information, therefore, damages to cholinergic neurons lead to critical causes</w:t>
            </w:r>
            <w:r w:rsidRPr="0019490D">
              <w:rPr>
                <w:rFonts w:cstheme="minorHAnsi"/>
                <w:vertAlign w:val="superscript"/>
              </w:rPr>
              <w:t>[79, 80]</w:t>
            </w:r>
          </w:p>
          <w:p w14:paraId="65971327" w14:textId="31CC84AB" w:rsidR="0019490D" w:rsidRPr="0019490D" w:rsidRDefault="0019490D" w:rsidP="0019490D">
            <w:pPr>
              <w:spacing w:after="160" w:line="259" w:lineRule="auto"/>
              <w:rPr>
                <w:rFonts w:cstheme="minorHAnsi"/>
              </w:rPr>
            </w:pPr>
            <w:r w:rsidRPr="0019490D">
              <w:rPr>
                <w:rFonts w:cstheme="minorHAnsi"/>
              </w:rPr>
              <w:t>In the pathogenesis of AD, oxidative stress has several important roles including protein nitration, augmentation of protein oxidation, lipid peroxidation, and glycoloxidation</w:t>
            </w:r>
            <w:r w:rsidRPr="0019490D">
              <w:rPr>
                <w:rFonts w:cstheme="minorHAnsi"/>
                <w:vertAlign w:val="superscript"/>
              </w:rPr>
              <w:t>[81, 82]</w:t>
            </w:r>
          </w:p>
        </w:tc>
        <w:tc>
          <w:tcPr>
            <w:tcW w:w="0" w:type="auto"/>
            <w:hideMark/>
          </w:tcPr>
          <w:p w14:paraId="6FC6A18C" w14:textId="770B91FA" w:rsidR="0019490D" w:rsidRPr="0019490D" w:rsidRDefault="0019490D" w:rsidP="0019490D">
            <w:pPr>
              <w:spacing w:after="160" w:line="259" w:lineRule="auto"/>
              <w:rPr>
                <w:rFonts w:cstheme="minorHAnsi"/>
              </w:rPr>
            </w:pPr>
            <w:r w:rsidRPr="0019490D">
              <w:rPr>
                <w:rFonts w:cstheme="minorHAnsi"/>
              </w:rPr>
              <w:t>Inhibiting cholinesterase</w:t>
            </w:r>
            <w:r w:rsidRPr="0019490D">
              <w:rPr>
                <w:rFonts w:cstheme="minorHAnsi"/>
                <w:vertAlign w:val="superscript"/>
              </w:rPr>
              <w:t>[83, 84]</w:t>
            </w:r>
          </w:p>
        </w:tc>
        <w:tc>
          <w:tcPr>
            <w:tcW w:w="0" w:type="auto"/>
            <w:hideMark/>
          </w:tcPr>
          <w:p w14:paraId="323064A8" w14:textId="5D039A3D" w:rsidR="0019490D" w:rsidRPr="0019490D" w:rsidRDefault="0019490D" w:rsidP="0019490D">
            <w:pPr>
              <w:rPr>
                <w:rFonts w:cstheme="minorHAnsi"/>
              </w:rPr>
            </w:pPr>
            <w:r w:rsidRPr="0019490D">
              <w:rPr>
                <w:rFonts w:cstheme="minorHAnsi"/>
              </w:rPr>
              <w:t>The first anti-AD drug related to cholinesterase inhibitor was Tacrine, which was withdrawn from the global market</w:t>
            </w:r>
            <w:r w:rsidRPr="0019490D">
              <w:rPr>
                <w:rFonts w:cstheme="minorHAnsi"/>
                <w:vertAlign w:val="superscript"/>
              </w:rPr>
              <w:t>[85-87]</w:t>
            </w:r>
          </w:p>
        </w:tc>
        <w:tc>
          <w:tcPr>
            <w:tcW w:w="0" w:type="auto"/>
            <w:hideMark/>
          </w:tcPr>
          <w:p w14:paraId="059250FC" w14:textId="77777777" w:rsidR="0019490D" w:rsidRPr="0019490D" w:rsidRDefault="0019490D" w:rsidP="0019490D">
            <w:pPr>
              <w:rPr>
                <w:rFonts w:cstheme="minorHAnsi"/>
              </w:rPr>
            </w:pPr>
            <w:r w:rsidRPr="0019490D">
              <w:rPr>
                <w:rFonts w:cstheme="minorHAnsi"/>
              </w:rPr>
              <w:t>Challenging</w:t>
            </w:r>
          </w:p>
        </w:tc>
      </w:tr>
      <w:tr w:rsidR="00323830" w:rsidRPr="0019490D" w14:paraId="59ADB2BD" w14:textId="77777777" w:rsidTr="00CD3694">
        <w:tc>
          <w:tcPr>
            <w:tcW w:w="0" w:type="auto"/>
            <w:hideMark/>
          </w:tcPr>
          <w:p w14:paraId="0DE6EF66" w14:textId="77777777" w:rsidR="0019490D" w:rsidRPr="0019490D" w:rsidRDefault="0019490D" w:rsidP="0019490D">
            <w:pPr>
              <w:spacing w:after="160" w:line="259" w:lineRule="auto"/>
              <w:rPr>
                <w:rFonts w:cstheme="minorHAnsi"/>
              </w:rPr>
            </w:pPr>
            <w:r w:rsidRPr="0019490D">
              <w:rPr>
                <w:rFonts w:cstheme="minorHAnsi"/>
              </w:rPr>
              <w:t>Vascular dysfunctions and NMDA receptors</w:t>
            </w:r>
          </w:p>
        </w:tc>
        <w:tc>
          <w:tcPr>
            <w:tcW w:w="0" w:type="auto"/>
            <w:hideMark/>
          </w:tcPr>
          <w:p w14:paraId="6F7ADF30" w14:textId="77777777" w:rsidR="0019490D" w:rsidRPr="0019490D" w:rsidRDefault="0019490D" w:rsidP="0019490D">
            <w:pPr>
              <w:rPr>
                <w:rFonts w:cstheme="minorHAnsi"/>
              </w:rPr>
            </w:pPr>
            <w:r w:rsidRPr="0019490D">
              <w:rPr>
                <w:rFonts w:cstheme="minorHAnsi"/>
              </w:rPr>
              <w:t>NMDA receptors are involved in memory function and synaptic plasticity. Excessive stimulation of NMDA receptors by glutamate causes excitotoxicity</w:t>
            </w:r>
          </w:p>
        </w:tc>
        <w:tc>
          <w:tcPr>
            <w:tcW w:w="0" w:type="auto"/>
            <w:hideMark/>
          </w:tcPr>
          <w:p w14:paraId="57D12B0C" w14:textId="77777777" w:rsidR="0019490D" w:rsidRPr="0019490D" w:rsidRDefault="0019490D" w:rsidP="0019490D">
            <w:pPr>
              <w:rPr>
                <w:rFonts w:cstheme="minorHAnsi"/>
              </w:rPr>
            </w:pPr>
            <w:r w:rsidRPr="0019490D">
              <w:rPr>
                <w:rFonts w:cstheme="minorHAnsi"/>
              </w:rPr>
              <w:t>Activating memory receptors and their functions, and leads to excitotoxicity</w:t>
            </w:r>
          </w:p>
        </w:tc>
        <w:tc>
          <w:tcPr>
            <w:tcW w:w="0" w:type="auto"/>
            <w:hideMark/>
          </w:tcPr>
          <w:p w14:paraId="0E6D59E2" w14:textId="77777777" w:rsidR="0019490D" w:rsidRPr="0019490D" w:rsidRDefault="0019490D" w:rsidP="0019490D">
            <w:pPr>
              <w:rPr>
                <w:rFonts w:cstheme="minorHAnsi"/>
              </w:rPr>
            </w:pPr>
            <w:r w:rsidRPr="0019490D">
              <w:rPr>
                <w:rFonts w:cstheme="minorHAnsi"/>
              </w:rPr>
              <w:t>—</w:t>
            </w:r>
          </w:p>
        </w:tc>
        <w:tc>
          <w:tcPr>
            <w:tcW w:w="0" w:type="auto"/>
            <w:hideMark/>
          </w:tcPr>
          <w:p w14:paraId="141DE382" w14:textId="77777777" w:rsidR="0019490D" w:rsidRPr="0019490D" w:rsidRDefault="0019490D" w:rsidP="0019490D">
            <w:pPr>
              <w:spacing w:after="160" w:line="259" w:lineRule="auto"/>
              <w:rPr>
                <w:rFonts w:cstheme="minorHAnsi"/>
              </w:rPr>
            </w:pPr>
            <w:r w:rsidRPr="0019490D">
              <w:rPr>
                <w:rFonts w:cstheme="minorHAnsi"/>
              </w:rPr>
              <w:t>Challenging</w:t>
            </w:r>
          </w:p>
        </w:tc>
      </w:tr>
    </w:tbl>
    <w:p w14:paraId="49EAB58D" w14:textId="77777777" w:rsidR="00323830" w:rsidRDefault="00323830" w:rsidP="0019490D">
      <w:pPr>
        <w:rPr>
          <w:rFonts w:cstheme="minorHAnsi"/>
          <w:sz w:val="24"/>
          <w:szCs w:val="24"/>
        </w:rPr>
      </w:pPr>
    </w:p>
    <w:p w14:paraId="24044D28" w14:textId="77777777" w:rsidR="004E3E34" w:rsidRDefault="004E3E34" w:rsidP="00323830">
      <w:pPr>
        <w:pStyle w:val="Heading2"/>
        <w:sectPr w:rsidR="004E3E34" w:rsidSect="00CD3694">
          <w:pgSz w:w="15840" w:h="12240" w:orient="landscape"/>
          <w:pgMar w:top="1080" w:right="1080" w:bottom="1080" w:left="1080" w:header="720" w:footer="720" w:gutter="0"/>
          <w:cols w:space="720"/>
          <w:docGrid w:linePitch="360"/>
        </w:sectPr>
      </w:pPr>
    </w:p>
    <w:p w14:paraId="77AEE58F" w14:textId="79CD094D" w:rsidR="0019490D" w:rsidRPr="0019490D" w:rsidRDefault="0019490D" w:rsidP="00323830">
      <w:pPr>
        <w:pStyle w:val="Heading2"/>
      </w:pPr>
      <w:r w:rsidRPr="0019490D">
        <w:t>2.1 Amyloid Hypothesis</w:t>
      </w:r>
    </w:p>
    <w:p w14:paraId="0BA9842E" w14:textId="79CBC894" w:rsidR="0019490D" w:rsidRPr="0019490D" w:rsidRDefault="0019490D" w:rsidP="0019490D">
      <w:pPr>
        <w:rPr>
          <w:rFonts w:cstheme="minorHAnsi"/>
          <w:sz w:val="24"/>
          <w:szCs w:val="24"/>
        </w:rPr>
      </w:pPr>
      <w:r w:rsidRPr="0019490D">
        <w:rPr>
          <w:rFonts w:cstheme="minorHAnsi"/>
          <w:sz w:val="24"/>
          <w:szCs w:val="24"/>
        </w:rPr>
        <w:t>In essence, this hypothesis is the principal theory widely considered to be the cause and consequently target for the treatment of AD. However, therapies that have been clinically tested based on the amyloid hypothesis, for lowering beta-amyloid levels and removing amyloid plaques, have not been very effective.</w:t>
      </w:r>
      <w:r w:rsidRPr="0019490D">
        <w:rPr>
          <w:rFonts w:cstheme="minorHAnsi"/>
          <w:sz w:val="24"/>
          <w:szCs w:val="24"/>
          <w:vertAlign w:val="superscript"/>
        </w:rPr>
        <w:t>[26, 27]</w:t>
      </w:r>
      <w:r w:rsidRPr="0019490D">
        <w:rPr>
          <w:rFonts w:cstheme="minorHAnsi"/>
          <w:sz w:val="24"/>
          <w:szCs w:val="24"/>
        </w:rPr>
        <w:t> Beta-amyloid peptide (Aβ) is a peptide containing about 40 amino acids made through sequential cleavage of the amyloid β precursor protein (APP) by β-secretase (BACE 1) and γ-secretase (a complex containing presenilin 1, PSEN1). Aggregation of these Aβ peptides leads to the formation of fibrils and senile plaques outside the neurons. In 1984, researchers succeeded in identifying and purifying amyloid peptides in the cerebrospinal fluid of AD patients.</w:t>
      </w:r>
      <w:r w:rsidRPr="0019490D">
        <w:rPr>
          <w:rFonts w:cstheme="minorHAnsi"/>
          <w:sz w:val="24"/>
          <w:szCs w:val="24"/>
          <w:vertAlign w:val="superscript"/>
        </w:rPr>
        <w:t>[3, 28-30]</w:t>
      </w:r>
      <w:r w:rsidRPr="0019490D">
        <w:rPr>
          <w:rFonts w:cstheme="minorHAnsi"/>
          <w:sz w:val="24"/>
          <w:szCs w:val="24"/>
        </w:rPr>
        <w:t> Aβ peptides first accumulate inside cells and then are transported to the extracellular matrix.</w:t>
      </w:r>
      <w:r w:rsidRPr="0019490D">
        <w:rPr>
          <w:rFonts w:cstheme="minorHAnsi"/>
          <w:sz w:val="24"/>
          <w:szCs w:val="24"/>
          <w:vertAlign w:val="superscript"/>
        </w:rPr>
        <w:t>[31]</w:t>
      </w:r>
      <w:r w:rsidRPr="0019490D">
        <w:rPr>
          <w:rFonts w:cstheme="minorHAnsi"/>
          <w:sz w:val="24"/>
          <w:szCs w:val="24"/>
        </w:rPr>
        <w:t> A mutation detected in the APP gene at chromosome 21 supports this hypothesis. Also, other mutations that cause AD have been identified in the PSEN1 and PSEN2 genes on chromosome 14.</w:t>
      </w:r>
      <w:r w:rsidRPr="0019490D">
        <w:rPr>
          <w:rFonts w:cstheme="minorHAnsi"/>
          <w:sz w:val="24"/>
          <w:szCs w:val="24"/>
          <w:vertAlign w:val="superscript"/>
        </w:rPr>
        <w:t>[32, 33]</w:t>
      </w:r>
      <w:r w:rsidRPr="0019490D">
        <w:rPr>
          <w:rFonts w:cstheme="minorHAnsi"/>
          <w:sz w:val="24"/>
          <w:szCs w:val="24"/>
        </w:rPr>
        <w:t> Studies have also shown that beta-amyloid can be identified in the olfactory epithelium, and this is related to neural degeneration in AD patients</w:t>
      </w:r>
      <w:r w:rsidRPr="0019490D">
        <w:rPr>
          <w:rFonts w:cstheme="minorHAnsi"/>
          <w:sz w:val="24"/>
          <w:szCs w:val="24"/>
          <w:vertAlign w:val="superscript"/>
        </w:rPr>
        <w:t>[34, 35]</w:t>
      </w:r>
      <w:r w:rsidRPr="0019490D">
        <w:rPr>
          <w:rFonts w:cstheme="minorHAnsi"/>
          <w:sz w:val="24"/>
          <w:szCs w:val="24"/>
        </w:rPr>
        <w:t> (Table </w:t>
      </w:r>
      <w:r w:rsidRPr="0019490D">
        <w:rPr>
          <w:rFonts w:cstheme="minorHAnsi"/>
          <w:b/>
          <w:bCs/>
          <w:sz w:val="24"/>
          <w:szCs w:val="24"/>
        </w:rPr>
        <w:t>1</w:t>
      </w:r>
      <w:r w:rsidRPr="0019490D">
        <w:rPr>
          <w:rFonts w:cstheme="minorHAnsi"/>
          <w:sz w:val="24"/>
          <w:szCs w:val="24"/>
        </w:rPr>
        <w:t>).</w:t>
      </w:r>
    </w:p>
    <w:p w14:paraId="01409B7A" w14:textId="77777777" w:rsidR="0019490D" w:rsidRPr="0019490D" w:rsidRDefault="0019490D" w:rsidP="00323830">
      <w:pPr>
        <w:pStyle w:val="Heading2"/>
      </w:pPr>
      <w:r w:rsidRPr="0019490D">
        <w:t>2.2 Tau Hypothesis</w:t>
      </w:r>
    </w:p>
    <w:p w14:paraId="269944BB" w14:textId="0AB29BF1" w:rsidR="0019490D" w:rsidRPr="0019490D" w:rsidRDefault="0019490D" w:rsidP="0019490D">
      <w:pPr>
        <w:rPr>
          <w:rFonts w:cstheme="minorHAnsi"/>
          <w:sz w:val="24"/>
          <w:szCs w:val="24"/>
        </w:rPr>
      </w:pPr>
      <w:r w:rsidRPr="0019490D">
        <w:rPr>
          <w:rFonts w:cstheme="minorHAnsi"/>
          <w:sz w:val="24"/>
          <w:szCs w:val="24"/>
        </w:rPr>
        <w:t>Based on this hypothesis, AD begins with the accumulation of the tau protein. Research has shown that there is an association between beta-amyloid and a high degree of phosphorylation of the tau protein and this is related to the regulator of calcineurin 1 (RCAN1). It was proposed that the Aβ peptide stimulates RCAN1 transcription, which induces hyperphosphorylation of Tau. RCAN1 is expressed in various parts of the brain and its over-activation causes brain damage.</w:t>
      </w:r>
      <w:r w:rsidRPr="0019490D">
        <w:rPr>
          <w:rFonts w:cstheme="minorHAnsi"/>
          <w:sz w:val="24"/>
          <w:szCs w:val="24"/>
          <w:vertAlign w:val="superscript"/>
        </w:rPr>
        <w:t>[36]</w:t>
      </w:r>
      <w:r w:rsidRPr="0019490D">
        <w:rPr>
          <w:rFonts w:cstheme="minorHAnsi"/>
          <w:sz w:val="24"/>
          <w:szCs w:val="24"/>
        </w:rPr>
        <w:t> Adult neurons contain microtubules consisting of three tau proteins called MAP1A, MAP1B, and MAP2, and their task is to form and stabilize microtubules. The degree of phosphorylation regulates the biological activity of tau. Excessive phosphorylation of tau proteins causes the microtubules to form tangles inside the neurons that result in neuronal cell death</w:t>
      </w:r>
      <w:r w:rsidRPr="0019490D">
        <w:rPr>
          <w:rFonts w:cstheme="minorHAnsi"/>
          <w:sz w:val="24"/>
          <w:szCs w:val="24"/>
          <w:vertAlign w:val="superscript"/>
        </w:rPr>
        <w:t>[37, 38]</w:t>
      </w:r>
      <w:r w:rsidRPr="0019490D">
        <w:rPr>
          <w:rFonts w:cstheme="minorHAnsi"/>
          <w:sz w:val="24"/>
          <w:szCs w:val="24"/>
        </w:rPr>
        <w:t> (Table </w:t>
      </w:r>
      <w:r w:rsidRPr="0019490D">
        <w:rPr>
          <w:rFonts w:cstheme="minorHAnsi"/>
          <w:b/>
          <w:bCs/>
          <w:sz w:val="24"/>
          <w:szCs w:val="24"/>
        </w:rPr>
        <w:t>1</w:t>
      </w:r>
      <w:r w:rsidRPr="0019490D">
        <w:rPr>
          <w:rFonts w:cstheme="minorHAnsi"/>
          <w:sz w:val="24"/>
          <w:szCs w:val="24"/>
        </w:rPr>
        <w:t>).</w:t>
      </w:r>
    </w:p>
    <w:p w14:paraId="60EE7042" w14:textId="77777777" w:rsidR="0019490D" w:rsidRPr="0019490D" w:rsidRDefault="0019490D" w:rsidP="00323830">
      <w:pPr>
        <w:pStyle w:val="Heading2"/>
      </w:pPr>
      <w:r w:rsidRPr="0019490D">
        <w:t>2.3 Cholinergic and Oxidative Stress Hypothesis</w:t>
      </w:r>
    </w:p>
    <w:p w14:paraId="36556D68" w14:textId="0071937E" w:rsidR="0019490D" w:rsidRPr="0019490D" w:rsidRDefault="0019490D" w:rsidP="0019490D">
      <w:pPr>
        <w:rPr>
          <w:rFonts w:cstheme="minorHAnsi"/>
          <w:sz w:val="24"/>
          <w:szCs w:val="24"/>
        </w:rPr>
      </w:pPr>
      <w:r w:rsidRPr="0019490D">
        <w:rPr>
          <w:rFonts w:cstheme="minorHAnsi"/>
          <w:sz w:val="24"/>
          <w:szCs w:val="24"/>
        </w:rPr>
        <w:t>Based on this hypothesis, several factors that have an impact on cholinergic abnormalities may contribute to a different range of AD cognitive abnormalities; in this case, choline transport alteration, muscarinic and nicotinic receptor expression, the release of acetylcholine, as well as axonal transport have all contributed to this issue.</w:t>
      </w:r>
      <w:r w:rsidRPr="0019490D">
        <w:rPr>
          <w:rFonts w:cstheme="minorHAnsi"/>
          <w:sz w:val="24"/>
          <w:szCs w:val="24"/>
          <w:vertAlign w:val="superscript"/>
        </w:rPr>
        <w:t>[39]</w:t>
      </w:r>
      <w:r w:rsidRPr="0019490D">
        <w:rPr>
          <w:rFonts w:cstheme="minorHAnsi"/>
          <w:sz w:val="24"/>
          <w:szCs w:val="24"/>
        </w:rPr>
        <w:t> The basal forebrain cholinergic complex contains cholinergic neurons that have cerebral cortex and hippocampus projections.</w:t>
      </w:r>
      <w:r w:rsidRPr="0019490D">
        <w:rPr>
          <w:rFonts w:cstheme="minorHAnsi"/>
          <w:sz w:val="24"/>
          <w:szCs w:val="24"/>
          <w:vertAlign w:val="superscript"/>
        </w:rPr>
        <w:t>[40]</w:t>
      </w:r>
      <w:r w:rsidRPr="0019490D">
        <w:rPr>
          <w:rFonts w:cstheme="minorHAnsi"/>
          <w:sz w:val="24"/>
          <w:szCs w:val="24"/>
        </w:rPr>
        <w:t> In the advanced stages of AD, drastic cortical cholinergic innervation loss has been shown.</w:t>
      </w:r>
      <w:r w:rsidRPr="0019490D">
        <w:rPr>
          <w:rFonts w:cstheme="minorHAnsi"/>
          <w:sz w:val="24"/>
          <w:szCs w:val="24"/>
          <w:vertAlign w:val="superscript"/>
        </w:rPr>
        <w:t>[41, 42]</w:t>
      </w:r>
      <w:r w:rsidRPr="0019490D">
        <w:rPr>
          <w:rFonts w:cstheme="minorHAnsi"/>
          <w:sz w:val="24"/>
          <w:szCs w:val="24"/>
        </w:rPr>
        <w:t> In addition, there is proof for cholinergic dysfunction triggered by β-amyloid, which affects NGF signaling, α7 nicotinic acetylcholine receptors, tau phosphorylation, and increases acetylcholinesterase.</w:t>
      </w:r>
      <w:r w:rsidRPr="0019490D">
        <w:rPr>
          <w:rFonts w:cstheme="minorHAnsi"/>
          <w:sz w:val="24"/>
          <w:szCs w:val="24"/>
          <w:vertAlign w:val="superscript"/>
        </w:rPr>
        <w:t>[43]</w:t>
      </w:r>
      <w:r w:rsidRPr="0019490D">
        <w:rPr>
          <w:rFonts w:cstheme="minorHAnsi"/>
          <w:sz w:val="24"/>
          <w:szCs w:val="24"/>
        </w:rPr>
        <w:t> The relative success of acetylcholinesterase inhibitors supports this hypothesis.</w:t>
      </w:r>
      <w:r w:rsidRPr="0019490D">
        <w:rPr>
          <w:rFonts w:cstheme="minorHAnsi"/>
          <w:sz w:val="24"/>
          <w:szCs w:val="24"/>
          <w:vertAlign w:val="superscript"/>
        </w:rPr>
        <w:t>[44]</w:t>
      </w:r>
      <w:r w:rsidRPr="0019490D">
        <w:rPr>
          <w:rFonts w:cstheme="minorHAnsi"/>
          <w:sz w:val="24"/>
          <w:szCs w:val="24"/>
        </w:rPr>
        <w:t> Increased amounts of ROS and free radicals (termed oxidative stress) can cause damage to the cortical neurons in AD patients.</w:t>
      </w:r>
      <w:r w:rsidRPr="0019490D">
        <w:rPr>
          <w:rFonts w:cstheme="minorHAnsi"/>
          <w:sz w:val="24"/>
          <w:szCs w:val="24"/>
          <w:vertAlign w:val="superscript"/>
        </w:rPr>
        <w:t>[45]</w:t>
      </w:r>
      <w:r w:rsidRPr="0019490D">
        <w:rPr>
          <w:rFonts w:cstheme="minorHAnsi"/>
          <w:sz w:val="24"/>
          <w:szCs w:val="24"/>
        </w:rPr>
        <w:t> Aβ peptides can trigger oxidative stress possibly mediated by the methionine residue at position 35.</w:t>
      </w:r>
      <w:r w:rsidRPr="0019490D">
        <w:rPr>
          <w:rFonts w:cstheme="minorHAnsi"/>
          <w:sz w:val="24"/>
          <w:szCs w:val="24"/>
          <w:vertAlign w:val="superscript"/>
        </w:rPr>
        <w:t>[46]</w:t>
      </w:r>
      <w:r w:rsidRPr="0019490D">
        <w:rPr>
          <w:rFonts w:cstheme="minorHAnsi"/>
          <w:sz w:val="24"/>
          <w:szCs w:val="24"/>
        </w:rPr>
        <w:t> On the other hand, oxidative stress can cause mitochondrial dysfunction which in turn can produce even more ROS in a vicious circle.</w:t>
      </w:r>
      <w:r w:rsidRPr="0019490D">
        <w:rPr>
          <w:rFonts w:cstheme="minorHAnsi"/>
          <w:sz w:val="24"/>
          <w:szCs w:val="24"/>
          <w:vertAlign w:val="superscript"/>
        </w:rPr>
        <w:t>[47]</w:t>
      </w:r>
      <w:r w:rsidRPr="0019490D">
        <w:rPr>
          <w:rFonts w:cstheme="minorHAnsi"/>
          <w:sz w:val="24"/>
          <w:szCs w:val="24"/>
        </w:rPr>
        <w:t> External metals (such as Fe</w:t>
      </w:r>
      <w:r w:rsidRPr="0019490D">
        <w:rPr>
          <w:rFonts w:cstheme="minorHAnsi"/>
          <w:sz w:val="24"/>
          <w:szCs w:val="24"/>
          <w:vertAlign w:val="superscript"/>
        </w:rPr>
        <w:t>2+</w:t>
      </w:r>
      <w:r w:rsidRPr="0019490D">
        <w:rPr>
          <w:rFonts w:cstheme="minorHAnsi"/>
          <w:sz w:val="24"/>
          <w:szCs w:val="24"/>
        </w:rPr>
        <w:t>, Al</w:t>
      </w:r>
      <w:r w:rsidRPr="0019490D">
        <w:rPr>
          <w:rFonts w:cstheme="minorHAnsi"/>
          <w:sz w:val="24"/>
          <w:szCs w:val="24"/>
          <w:vertAlign w:val="superscript"/>
        </w:rPr>
        <w:t>3+</w:t>
      </w:r>
      <w:r w:rsidRPr="0019490D">
        <w:rPr>
          <w:rFonts w:cstheme="minorHAnsi"/>
          <w:sz w:val="24"/>
          <w:szCs w:val="24"/>
        </w:rPr>
        <w:t>, and Cu</w:t>
      </w:r>
      <w:r w:rsidRPr="0019490D">
        <w:rPr>
          <w:rFonts w:cstheme="minorHAnsi"/>
          <w:sz w:val="24"/>
          <w:szCs w:val="24"/>
          <w:vertAlign w:val="superscript"/>
        </w:rPr>
        <w:t>2+</w:t>
      </w:r>
      <w:r w:rsidRPr="0019490D">
        <w:rPr>
          <w:rFonts w:cstheme="minorHAnsi"/>
          <w:sz w:val="24"/>
          <w:szCs w:val="24"/>
        </w:rPr>
        <w:t>) have been reported to accumulate in AD brains and produce reactive oxygen species (ROS). The accumulation of Aβ produces more hydrogen peroxide (H</w:t>
      </w:r>
      <w:r w:rsidRPr="0019490D">
        <w:rPr>
          <w:rFonts w:cstheme="minorHAnsi"/>
          <w:sz w:val="24"/>
          <w:szCs w:val="24"/>
          <w:vertAlign w:val="subscript"/>
        </w:rPr>
        <w:t>2</w:t>
      </w:r>
      <w:r w:rsidRPr="0019490D">
        <w:rPr>
          <w:rFonts w:cstheme="minorHAnsi"/>
          <w:sz w:val="24"/>
          <w:szCs w:val="24"/>
        </w:rPr>
        <w:t>O</w:t>
      </w:r>
      <w:r w:rsidRPr="0019490D">
        <w:rPr>
          <w:rFonts w:cstheme="minorHAnsi"/>
          <w:sz w:val="24"/>
          <w:szCs w:val="24"/>
          <w:vertAlign w:val="subscript"/>
        </w:rPr>
        <w:t>2</w:t>
      </w:r>
      <w:r w:rsidRPr="0019490D">
        <w:rPr>
          <w:rFonts w:cstheme="minorHAnsi"/>
          <w:sz w:val="24"/>
          <w:szCs w:val="24"/>
        </w:rPr>
        <w:t>) that is catalyzed by Fe</w:t>
      </w:r>
      <w:r w:rsidRPr="0019490D">
        <w:rPr>
          <w:rFonts w:cstheme="minorHAnsi"/>
          <w:sz w:val="24"/>
          <w:szCs w:val="24"/>
          <w:vertAlign w:val="superscript"/>
        </w:rPr>
        <w:t>2+</w:t>
      </w:r>
      <w:r w:rsidRPr="0019490D">
        <w:rPr>
          <w:rFonts w:cstheme="minorHAnsi"/>
          <w:sz w:val="24"/>
          <w:szCs w:val="24"/>
        </w:rPr>
        <w:t> and Cu</w:t>
      </w:r>
      <w:r w:rsidRPr="0019490D">
        <w:rPr>
          <w:rFonts w:cstheme="minorHAnsi"/>
          <w:sz w:val="24"/>
          <w:szCs w:val="24"/>
          <w:vertAlign w:val="superscript"/>
        </w:rPr>
        <w:t>2+</w:t>
      </w:r>
      <w:r w:rsidRPr="0019490D">
        <w:rPr>
          <w:rFonts w:cstheme="minorHAnsi"/>
          <w:sz w:val="24"/>
          <w:szCs w:val="24"/>
        </w:rPr>
        <w:t> (Fenton chemistry) in the presence of oxygen to form hydroxyl radicals</w:t>
      </w:r>
      <w:r w:rsidRPr="0019490D">
        <w:rPr>
          <w:rFonts w:cstheme="minorHAnsi"/>
          <w:sz w:val="24"/>
          <w:szCs w:val="24"/>
          <w:vertAlign w:val="superscript"/>
        </w:rPr>
        <w:t>[48]</w:t>
      </w:r>
      <w:r w:rsidRPr="0019490D">
        <w:rPr>
          <w:rFonts w:cstheme="minorHAnsi"/>
          <w:sz w:val="24"/>
          <w:szCs w:val="24"/>
        </w:rPr>
        <w:t> (Table </w:t>
      </w:r>
      <w:r w:rsidRPr="0019490D">
        <w:rPr>
          <w:rFonts w:cstheme="minorHAnsi"/>
          <w:b/>
          <w:bCs/>
          <w:sz w:val="24"/>
          <w:szCs w:val="24"/>
        </w:rPr>
        <w:t>1</w:t>
      </w:r>
      <w:r w:rsidRPr="0019490D">
        <w:rPr>
          <w:rFonts w:cstheme="minorHAnsi"/>
          <w:sz w:val="24"/>
          <w:szCs w:val="24"/>
        </w:rPr>
        <w:t>).</w:t>
      </w:r>
    </w:p>
    <w:p w14:paraId="0652ED46" w14:textId="77777777" w:rsidR="0019490D" w:rsidRPr="0019490D" w:rsidRDefault="0019490D" w:rsidP="00323830">
      <w:pPr>
        <w:pStyle w:val="Heading2"/>
      </w:pPr>
      <w:r w:rsidRPr="0019490D">
        <w:t>2.4 Vascular Dysfunction and NMDA Receptors</w:t>
      </w:r>
    </w:p>
    <w:p w14:paraId="36655CA3" w14:textId="0BFB424E" w:rsidR="0019490D" w:rsidRPr="0019490D" w:rsidRDefault="0019490D" w:rsidP="0019490D">
      <w:pPr>
        <w:rPr>
          <w:rFonts w:cstheme="minorHAnsi"/>
          <w:sz w:val="24"/>
          <w:szCs w:val="24"/>
        </w:rPr>
      </w:pPr>
      <w:r w:rsidRPr="0019490D">
        <w:rPr>
          <w:rFonts w:cstheme="minorHAnsi"/>
          <w:sz w:val="24"/>
          <w:szCs w:val="24"/>
        </w:rPr>
        <w:t>Patients that suffer from irregular heartbeats and hypertension experience increasing rates of AD incidence due to the hypothesis of “micron strokes”.</w:t>
      </w:r>
      <w:r w:rsidRPr="0019490D">
        <w:rPr>
          <w:rFonts w:cstheme="minorHAnsi"/>
          <w:sz w:val="24"/>
          <w:szCs w:val="24"/>
          <w:vertAlign w:val="superscript"/>
        </w:rPr>
        <w:t>[49]</w:t>
      </w:r>
      <w:r w:rsidRPr="0019490D">
        <w:rPr>
          <w:rFonts w:cstheme="minorHAnsi"/>
          <w:sz w:val="24"/>
          <w:szCs w:val="24"/>
        </w:rPr>
        <w:t> This phenomena is because of red blood cell emboli or micrometer sized cholesterol crystals, which would play a role as “seeding points,” in a healing response, for amyloid plaque growth.</w:t>
      </w:r>
      <w:r w:rsidRPr="0019490D">
        <w:rPr>
          <w:rFonts w:cstheme="minorHAnsi"/>
          <w:sz w:val="24"/>
          <w:szCs w:val="24"/>
          <w:vertAlign w:val="superscript"/>
        </w:rPr>
        <w:t>[50]</w:t>
      </w:r>
      <w:r w:rsidRPr="0019490D">
        <w:rPr>
          <w:rFonts w:cstheme="minorHAnsi"/>
          <w:sz w:val="24"/>
          <w:szCs w:val="24"/>
        </w:rPr>
        <w:t> One of the main routes of vascular dementia is certainly vascular dysfunction; however, based on recent publications, it plays an important role in AD too.</w:t>
      </w:r>
      <w:r w:rsidRPr="0019490D">
        <w:rPr>
          <w:rFonts w:cstheme="minorHAnsi"/>
          <w:sz w:val="24"/>
          <w:szCs w:val="24"/>
          <w:vertAlign w:val="superscript"/>
        </w:rPr>
        <w:t>[51]</w:t>
      </w:r>
      <w:r w:rsidRPr="0019490D">
        <w:rPr>
          <w:rFonts w:cstheme="minorHAnsi"/>
          <w:sz w:val="24"/>
          <w:szCs w:val="24"/>
        </w:rPr>
        <w:t> These micro-hemorrhages have been correlated with the formation of plaques</w:t>
      </w:r>
      <w:r w:rsidRPr="0019490D">
        <w:rPr>
          <w:rFonts w:cstheme="minorHAnsi"/>
          <w:sz w:val="24"/>
          <w:szCs w:val="24"/>
          <w:vertAlign w:val="superscript"/>
        </w:rPr>
        <w:t>[52]</w:t>
      </w:r>
      <w:r w:rsidRPr="0019490D">
        <w:rPr>
          <w:rFonts w:cstheme="minorHAnsi"/>
          <w:sz w:val="24"/>
          <w:szCs w:val="24"/>
        </w:rPr>
        <w:t> and they certainly act as triggers to activate the innate immune system in cerebral vessels, and could be indicative of BBB breakdown sites considered to be one of the early markers of cognitive dysfunction.</w:t>
      </w:r>
      <w:r w:rsidRPr="0019490D">
        <w:rPr>
          <w:rFonts w:cstheme="minorHAnsi"/>
          <w:sz w:val="24"/>
          <w:szCs w:val="24"/>
          <w:vertAlign w:val="superscript"/>
        </w:rPr>
        <w:t>[53]</w:t>
      </w:r>
      <w:r w:rsidRPr="0019490D">
        <w:rPr>
          <w:rFonts w:cstheme="minorHAnsi"/>
          <w:sz w:val="24"/>
          <w:szCs w:val="24"/>
        </w:rPr>
        <w:t> NMDA receptors are involved in memory function and synaptic plasticity. Excessive stimulation of NMDA receptors by glutamate causes an excessive influx of Ca</w:t>
      </w:r>
      <w:r w:rsidRPr="0019490D">
        <w:rPr>
          <w:rFonts w:cstheme="minorHAnsi"/>
          <w:sz w:val="24"/>
          <w:szCs w:val="24"/>
          <w:vertAlign w:val="superscript"/>
        </w:rPr>
        <w:t>2+</w:t>
      </w:r>
      <w:r w:rsidRPr="0019490D">
        <w:rPr>
          <w:rFonts w:cstheme="minorHAnsi"/>
          <w:sz w:val="24"/>
          <w:szCs w:val="24"/>
        </w:rPr>
        <w:t> known as excitotoxicity, and ultimately neuronal apoptosis.</w:t>
      </w:r>
      <w:r w:rsidRPr="0019490D">
        <w:rPr>
          <w:rFonts w:cstheme="minorHAnsi"/>
          <w:sz w:val="24"/>
          <w:szCs w:val="24"/>
          <w:vertAlign w:val="superscript"/>
        </w:rPr>
        <w:t>[54]</w:t>
      </w:r>
      <w:r w:rsidRPr="0019490D">
        <w:rPr>
          <w:rFonts w:cstheme="minorHAnsi"/>
          <w:sz w:val="24"/>
          <w:szCs w:val="24"/>
        </w:rPr>
        <w:t> With excessive stimulation of the NMDA receptor, homocysteine can produce extracellular ROS.</w:t>
      </w:r>
      <w:r w:rsidRPr="0019490D">
        <w:rPr>
          <w:rFonts w:cstheme="minorHAnsi"/>
          <w:sz w:val="24"/>
          <w:szCs w:val="24"/>
          <w:vertAlign w:val="superscript"/>
        </w:rPr>
        <w:t>[55, 56]</w:t>
      </w:r>
    </w:p>
    <w:p w14:paraId="699FBA9F" w14:textId="77777777" w:rsidR="0019490D" w:rsidRPr="0019490D" w:rsidRDefault="0019490D" w:rsidP="00323830">
      <w:pPr>
        <w:pStyle w:val="Heading1"/>
      </w:pPr>
      <w:r w:rsidRPr="0019490D">
        <w:t>3 Central Nervous System Drug Delivery</w:t>
      </w:r>
    </w:p>
    <w:p w14:paraId="2FC744B2" w14:textId="3829F7E3" w:rsidR="0019490D" w:rsidRPr="0019490D" w:rsidRDefault="0019490D" w:rsidP="0019490D">
      <w:pPr>
        <w:rPr>
          <w:rFonts w:cstheme="minorHAnsi"/>
          <w:sz w:val="24"/>
          <w:szCs w:val="24"/>
        </w:rPr>
      </w:pPr>
      <w:r w:rsidRPr="0019490D">
        <w:rPr>
          <w:rFonts w:cstheme="minorHAnsi"/>
          <w:sz w:val="24"/>
          <w:szCs w:val="24"/>
        </w:rPr>
        <w:t>Different drugs are used to treat disorders of the central nervous system, such as psychosis, mood disorders such as depression, anxiety, seizure disorders (epilepsy), Alzheimer's disease, Parkinson's disease, central pain, as well as brain tumors.</w:t>
      </w:r>
      <w:r w:rsidRPr="0019490D">
        <w:rPr>
          <w:rFonts w:cstheme="minorHAnsi"/>
          <w:sz w:val="24"/>
          <w:szCs w:val="24"/>
          <w:vertAlign w:val="superscript"/>
        </w:rPr>
        <w:t>[88]</w:t>
      </w:r>
    </w:p>
    <w:p w14:paraId="0AA33FD4" w14:textId="28E2B753" w:rsidR="0019490D" w:rsidRPr="0019490D" w:rsidRDefault="0019490D" w:rsidP="0019490D">
      <w:pPr>
        <w:rPr>
          <w:rFonts w:cstheme="minorHAnsi"/>
          <w:sz w:val="24"/>
          <w:szCs w:val="24"/>
        </w:rPr>
      </w:pPr>
      <w:r w:rsidRPr="0019490D">
        <w:rPr>
          <w:rFonts w:cstheme="minorHAnsi"/>
          <w:sz w:val="24"/>
          <w:szCs w:val="24"/>
        </w:rPr>
        <w:t>Blood capillaries in the brain are structurally different from those in other body systems, and these structural differences prevent the permeability of substances in the blood of cerebral capillaries and extracellular fluid to the brain tissue. This permeability barrier, which includes the capillary endothelium, is known as the BBB. This phenomenon was first described by Ehrlich in 1885 when he discovered that intravenous injected dyes could cause discoloration in most organs other than the brain.</w:t>
      </w:r>
      <w:r w:rsidRPr="0019490D">
        <w:rPr>
          <w:rFonts w:cstheme="minorHAnsi"/>
          <w:sz w:val="24"/>
          <w:szCs w:val="24"/>
          <w:vertAlign w:val="superscript"/>
        </w:rPr>
        <w:t>[89]</w:t>
      </w:r>
      <w:r w:rsidRPr="0019490D">
        <w:rPr>
          <w:rFonts w:cstheme="minorHAnsi"/>
          <w:sz w:val="24"/>
          <w:szCs w:val="24"/>
        </w:rPr>
        <w:t> The BBB is one of the major barriers to deliver drugs to the brain. This structural difference between the endothelium of the cerebral and non-cerebral capillaries is consistent with the presence of endothelial tight junctions (</w:t>
      </w:r>
      <w:r w:rsidRPr="0019490D">
        <w:rPr>
          <w:rFonts w:cstheme="minorHAnsi"/>
          <w:b/>
          <w:bCs/>
          <w:sz w:val="24"/>
          <w:szCs w:val="24"/>
        </w:rPr>
        <w:t>Figure</w:t>
      </w:r>
      <w:r w:rsidRPr="0019490D">
        <w:rPr>
          <w:rFonts w:cstheme="minorHAnsi"/>
          <w:sz w:val="24"/>
          <w:szCs w:val="24"/>
        </w:rPr>
        <w:t> </w:t>
      </w:r>
      <w:r w:rsidRPr="0019490D">
        <w:rPr>
          <w:rFonts w:cstheme="minorHAnsi"/>
          <w:b/>
          <w:bCs/>
          <w:sz w:val="24"/>
          <w:szCs w:val="24"/>
        </w:rPr>
        <w:t>2</w:t>
      </w:r>
      <w:r w:rsidRPr="0019490D">
        <w:rPr>
          <w:rFonts w:cstheme="minorHAnsi"/>
          <w:sz w:val="24"/>
          <w:szCs w:val="24"/>
        </w:rPr>
        <w:t>).</w:t>
      </w:r>
      <w:r w:rsidRPr="0019490D">
        <w:rPr>
          <w:rFonts w:cstheme="minorHAnsi"/>
          <w:sz w:val="24"/>
          <w:szCs w:val="24"/>
          <w:vertAlign w:val="superscript"/>
        </w:rPr>
        <w:t>[90, 91]</w:t>
      </w:r>
    </w:p>
    <w:p w14:paraId="33D44F5B" w14:textId="2CFC4C9A" w:rsidR="0019490D" w:rsidRPr="0019490D" w:rsidRDefault="0019490D" w:rsidP="00323830">
      <w:pPr>
        <w:pStyle w:val="NoSpacing"/>
      </w:pPr>
      <w:r w:rsidRPr="0019490D">
        <w:drawing>
          <wp:inline distT="0" distB="0" distL="0" distR="0" wp14:anchorId="33535316" wp14:editId="3BAA6D5B">
            <wp:extent cx="2743200" cy="1545336"/>
            <wp:effectExtent l="0" t="0" r="0" b="0"/>
            <wp:docPr id="32" name="Picture 32" descr="Details are in the caption following the imag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Details are in the caption following the image">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545336"/>
                    </a:xfrm>
                    <a:prstGeom prst="rect">
                      <a:avLst/>
                    </a:prstGeom>
                    <a:noFill/>
                    <a:ln>
                      <a:noFill/>
                    </a:ln>
                  </pic:spPr>
                </pic:pic>
              </a:graphicData>
            </a:graphic>
          </wp:inline>
        </w:drawing>
      </w:r>
    </w:p>
    <w:p w14:paraId="7B5CB449" w14:textId="0B0AB1FF" w:rsidR="0019490D" w:rsidRPr="0019490D" w:rsidRDefault="0019490D" w:rsidP="0019490D">
      <w:pPr>
        <w:rPr>
          <w:rFonts w:cstheme="minorHAnsi"/>
          <w:sz w:val="24"/>
          <w:szCs w:val="24"/>
        </w:rPr>
      </w:pPr>
      <w:r w:rsidRPr="0019490D">
        <w:rPr>
          <w:rFonts w:cstheme="minorHAnsi"/>
          <w:b/>
          <w:bCs/>
          <w:sz w:val="24"/>
          <w:szCs w:val="24"/>
        </w:rPr>
        <w:t>Figure 2</w:t>
      </w:r>
      <w:r w:rsidR="00323830">
        <w:rPr>
          <w:rFonts w:cstheme="minorHAnsi"/>
          <w:sz w:val="24"/>
          <w:szCs w:val="24"/>
        </w:rPr>
        <w:t xml:space="preserve"> </w:t>
      </w:r>
      <w:r w:rsidRPr="0019490D">
        <w:rPr>
          <w:rFonts w:cstheme="minorHAnsi"/>
          <w:sz w:val="24"/>
          <w:szCs w:val="24"/>
        </w:rPr>
        <w:t>The comparison between capillaries in general organs and the brain.</w:t>
      </w:r>
    </w:p>
    <w:p w14:paraId="2E7D48A9" w14:textId="620EB131" w:rsidR="0019490D" w:rsidRPr="0019490D" w:rsidRDefault="0019490D" w:rsidP="0019490D">
      <w:pPr>
        <w:rPr>
          <w:rFonts w:cstheme="minorHAnsi"/>
          <w:sz w:val="24"/>
          <w:szCs w:val="24"/>
        </w:rPr>
      </w:pPr>
      <w:r w:rsidRPr="0019490D">
        <w:rPr>
          <w:rFonts w:cstheme="minorHAnsi"/>
          <w:sz w:val="24"/>
          <w:szCs w:val="24"/>
        </w:rPr>
        <w:t>Non-cerebral capillaries have gaps between the endothelial cells, which permit soluble molecules up to a certain size to move easily through them by passive diffusion. In the cerebral capillaries, the endothelium has tight junctions that prohibit movement through intercellular pathways. Pinocytosis occurs to some extent in the endothelium of the brain capillaries, which allows access of nutrients to the brain. The blood vessels of the brain include pericytes located on the outside of the endothelium (Figure </w:t>
      </w:r>
      <w:r w:rsidRPr="0019490D">
        <w:rPr>
          <w:rFonts w:cstheme="minorHAnsi"/>
          <w:b/>
          <w:bCs/>
          <w:sz w:val="24"/>
          <w:szCs w:val="24"/>
        </w:rPr>
        <w:t>2</w:t>
      </w:r>
      <w:r w:rsidRPr="0019490D">
        <w:rPr>
          <w:rFonts w:cstheme="minorHAnsi"/>
          <w:sz w:val="24"/>
          <w:szCs w:val="24"/>
        </w:rPr>
        <w:t>). The tight junctions between endothelial cells in the brain create an effective barrier to trans-endothelial diffusion, so the permeation of therapeutic molecules is highly restricted. Above 98% of drugs with small molecular structures do not have the ability to reach the brain, while this increases to 100% for macromolecular drugs. Apart from nutrients, only small hydrophobic molecules (&lt;500 Daltons) have the ability to cross the BBB to provide an effective concentration in the brain. Moreover, the BBB has an overall hydrophobic nature that does not allow for the passage of hydrophilic drugs. There are also drug efflux pumps present in the BBB, such as P-glycoprotein, that acts to pump out potentially toxic foreign molecules.</w:t>
      </w:r>
      <w:r w:rsidRPr="0019490D">
        <w:rPr>
          <w:rFonts w:cstheme="minorHAnsi"/>
          <w:sz w:val="24"/>
          <w:szCs w:val="24"/>
          <w:vertAlign w:val="superscript"/>
        </w:rPr>
        <w:t>[92]</w:t>
      </w:r>
      <w:r w:rsidRPr="0019490D">
        <w:rPr>
          <w:rFonts w:cstheme="minorHAnsi"/>
          <w:sz w:val="24"/>
          <w:szCs w:val="24"/>
        </w:rPr>
        <w:t> The BBB also may inhibit the passage of nanomaterials with a diameter of more than 200 nm, and does not allow cellular endocytosis of nanomaterials &gt;30 nm in diameter.</w:t>
      </w:r>
      <w:r w:rsidRPr="0019490D">
        <w:rPr>
          <w:rFonts w:cstheme="minorHAnsi"/>
          <w:sz w:val="24"/>
          <w:szCs w:val="24"/>
          <w:vertAlign w:val="superscript"/>
        </w:rPr>
        <w:t>[13, 17, 21, 88, 93]</w:t>
      </w:r>
      <w:r w:rsidRPr="0019490D">
        <w:rPr>
          <w:rFonts w:cstheme="minorHAnsi"/>
          <w:sz w:val="24"/>
          <w:szCs w:val="24"/>
        </w:rPr>
        <w:t> Solid lipid NPs (SLN) are a suitable lipid-based nanocarrier which contains a hydrophobic lipid core, in which the drug can be dispersed or dissolved. These particles with small sizes (40–200 nm) have the ability to cross tight endothelial cells of the BBB and also the reticuloendothelial system.</w:t>
      </w:r>
      <w:r w:rsidRPr="0019490D">
        <w:rPr>
          <w:rFonts w:cstheme="minorHAnsi"/>
          <w:sz w:val="24"/>
          <w:szCs w:val="24"/>
          <w:vertAlign w:val="superscript"/>
        </w:rPr>
        <w:t>[94, 95]</w:t>
      </w:r>
      <w:r w:rsidRPr="0019490D">
        <w:rPr>
          <w:rFonts w:cstheme="minorHAnsi"/>
          <w:sz w:val="24"/>
          <w:szCs w:val="24"/>
        </w:rPr>
        <w:t> Polymeric NPs with 50–200 nm sizes, as controlled drug delivery systems, increase the oral bioavailability of hydrophobic drugs. This has been obtained by high half-lives, low toxicity, and improved capability of the NPs to cross the BBB.</w:t>
      </w:r>
      <w:r w:rsidRPr="0019490D">
        <w:rPr>
          <w:rFonts w:cstheme="minorHAnsi"/>
          <w:sz w:val="24"/>
          <w:szCs w:val="24"/>
          <w:vertAlign w:val="superscript"/>
        </w:rPr>
        <w:t>[95]</w:t>
      </w:r>
      <w:r w:rsidRPr="0019490D">
        <w:rPr>
          <w:rFonts w:cstheme="minorHAnsi"/>
          <w:sz w:val="24"/>
          <w:szCs w:val="24"/>
        </w:rPr>
        <w:t> Some of the groundbreaking research studies regarding the delivery of drugs and other types of therapeutics to the brain via the BBB are listed in </w:t>
      </w:r>
      <w:r w:rsidRPr="0019490D">
        <w:rPr>
          <w:rFonts w:cstheme="minorHAnsi"/>
          <w:b/>
          <w:bCs/>
          <w:sz w:val="24"/>
          <w:szCs w:val="24"/>
        </w:rPr>
        <w:t>Table</w:t>
      </w:r>
      <w:r w:rsidRPr="0019490D">
        <w:rPr>
          <w:rFonts w:cstheme="minorHAnsi"/>
          <w:sz w:val="24"/>
          <w:szCs w:val="24"/>
        </w:rPr>
        <w:t> </w:t>
      </w:r>
      <w:r w:rsidRPr="0019490D">
        <w:rPr>
          <w:rFonts w:cstheme="minorHAnsi"/>
          <w:b/>
          <w:bCs/>
          <w:sz w:val="24"/>
          <w:szCs w:val="24"/>
        </w:rPr>
        <w:t>2</w:t>
      </w:r>
      <w:r w:rsidRPr="0019490D">
        <w:rPr>
          <w:rFonts w:cstheme="minorHAnsi"/>
          <w:sz w:val="24"/>
          <w:szCs w:val="24"/>
        </w:rPr>
        <w:t>.</w:t>
      </w:r>
    </w:p>
    <w:p w14:paraId="5410CE13" w14:textId="77777777" w:rsidR="004E3E34" w:rsidRDefault="004E3E34" w:rsidP="004E3E34">
      <w:pPr>
        <w:spacing w:after="0"/>
        <w:rPr>
          <w:rFonts w:cstheme="minorHAnsi"/>
          <w:b/>
          <w:bCs/>
          <w:sz w:val="24"/>
          <w:szCs w:val="24"/>
        </w:rPr>
        <w:sectPr w:rsidR="004E3E34" w:rsidSect="004E3E34">
          <w:pgSz w:w="12240" w:h="15840"/>
          <w:pgMar w:top="1080" w:right="1080" w:bottom="1080" w:left="1080" w:header="720" w:footer="720" w:gutter="0"/>
          <w:cols w:space="720"/>
          <w:docGrid w:linePitch="360"/>
        </w:sectPr>
      </w:pPr>
    </w:p>
    <w:p w14:paraId="175943DA" w14:textId="77777777" w:rsidR="0019490D" w:rsidRPr="0019490D" w:rsidRDefault="0019490D" w:rsidP="004E3E34">
      <w:pPr>
        <w:spacing w:after="0"/>
        <w:rPr>
          <w:rFonts w:cstheme="minorHAnsi"/>
          <w:sz w:val="24"/>
          <w:szCs w:val="24"/>
        </w:rPr>
      </w:pPr>
      <w:r w:rsidRPr="0019490D">
        <w:rPr>
          <w:rFonts w:cstheme="minorHAnsi"/>
          <w:b/>
          <w:bCs/>
          <w:sz w:val="24"/>
          <w:szCs w:val="24"/>
        </w:rPr>
        <w:t>Table 2. </w:t>
      </w:r>
      <w:r w:rsidRPr="0019490D">
        <w:rPr>
          <w:rFonts w:cstheme="minorHAnsi"/>
          <w:sz w:val="24"/>
          <w:szCs w:val="24"/>
        </w:rPr>
        <w:t>Some of the groundbreaking research studies related to delivery of therapeutics via the BBB</w:t>
      </w:r>
    </w:p>
    <w:tbl>
      <w:tblPr>
        <w:tblStyle w:val="TableGrid"/>
        <w:tblW w:w="0" w:type="auto"/>
        <w:tblLook w:val="04A0" w:firstRow="1" w:lastRow="0" w:firstColumn="1" w:lastColumn="0" w:noHBand="0" w:noVBand="1"/>
      </w:tblPr>
      <w:tblGrid>
        <w:gridCol w:w="1677"/>
        <w:gridCol w:w="1489"/>
        <w:gridCol w:w="4071"/>
        <w:gridCol w:w="2212"/>
        <w:gridCol w:w="1835"/>
        <w:gridCol w:w="1774"/>
        <w:gridCol w:w="612"/>
      </w:tblGrid>
      <w:tr w:rsidR="0019490D" w:rsidRPr="0019490D" w14:paraId="4ECFBE10" w14:textId="77777777" w:rsidTr="004E3E34">
        <w:tc>
          <w:tcPr>
            <w:tcW w:w="0" w:type="auto"/>
            <w:hideMark/>
          </w:tcPr>
          <w:p w14:paraId="568CCE79" w14:textId="77777777" w:rsidR="0019490D" w:rsidRPr="0019490D" w:rsidRDefault="0019490D" w:rsidP="00561EAC">
            <w:pPr>
              <w:spacing w:line="259" w:lineRule="auto"/>
              <w:rPr>
                <w:rFonts w:cstheme="minorHAnsi"/>
                <w:b/>
                <w:bCs/>
                <w:sz w:val="24"/>
                <w:szCs w:val="24"/>
              </w:rPr>
            </w:pPr>
            <w:r w:rsidRPr="0019490D">
              <w:rPr>
                <w:rFonts w:cstheme="minorHAnsi"/>
                <w:b/>
                <w:bCs/>
                <w:sz w:val="24"/>
                <w:szCs w:val="24"/>
              </w:rPr>
              <w:t>The type of nanoparticle</w:t>
            </w:r>
          </w:p>
        </w:tc>
        <w:tc>
          <w:tcPr>
            <w:tcW w:w="0" w:type="auto"/>
            <w:hideMark/>
          </w:tcPr>
          <w:p w14:paraId="72D9CE59" w14:textId="77777777" w:rsidR="0019490D" w:rsidRPr="0019490D" w:rsidRDefault="0019490D" w:rsidP="00561EAC">
            <w:pPr>
              <w:spacing w:line="259" w:lineRule="auto"/>
              <w:rPr>
                <w:rFonts w:cstheme="minorHAnsi"/>
                <w:b/>
                <w:bCs/>
                <w:sz w:val="24"/>
                <w:szCs w:val="24"/>
              </w:rPr>
            </w:pPr>
            <w:r w:rsidRPr="0019490D">
              <w:rPr>
                <w:rFonts w:cstheme="minorHAnsi"/>
                <w:b/>
                <w:bCs/>
                <w:sz w:val="24"/>
                <w:szCs w:val="24"/>
              </w:rPr>
              <w:t>The size of nanoparticle [nm]</w:t>
            </w:r>
          </w:p>
        </w:tc>
        <w:tc>
          <w:tcPr>
            <w:tcW w:w="0" w:type="auto"/>
            <w:hideMark/>
          </w:tcPr>
          <w:p w14:paraId="28CE16BB" w14:textId="77777777" w:rsidR="0019490D" w:rsidRPr="0019490D" w:rsidRDefault="0019490D" w:rsidP="00561EAC">
            <w:pPr>
              <w:spacing w:line="259" w:lineRule="auto"/>
              <w:rPr>
                <w:rFonts w:cstheme="minorHAnsi"/>
                <w:b/>
                <w:bCs/>
                <w:sz w:val="24"/>
                <w:szCs w:val="24"/>
              </w:rPr>
            </w:pPr>
            <w:r w:rsidRPr="0019490D">
              <w:rPr>
                <w:rFonts w:cstheme="minorHAnsi"/>
                <w:b/>
                <w:bCs/>
                <w:sz w:val="24"/>
                <w:szCs w:val="24"/>
              </w:rPr>
              <w:t>Polymer/stabilizer/ targeted ligand</w:t>
            </w:r>
          </w:p>
        </w:tc>
        <w:tc>
          <w:tcPr>
            <w:tcW w:w="0" w:type="auto"/>
            <w:hideMark/>
          </w:tcPr>
          <w:p w14:paraId="054ADB14" w14:textId="77777777" w:rsidR="0019490D" w:rsidRPr="0019490D" w:rsidRDefault="0019490D" w:rsidP="00561EAC">
            <w:pPr>
              <w:spacing w:line="259" w:lineRule="auto"/>
              <w:rPr>
                <w:rFonts w:cstheme="minorHAnsi"/>
                <w:b/>
                <w:bCs/>
                <w:sz w:val="24"/>
                <w:szCs w:val="24"/>
              </w:rPr>
            </w:pPr>
            <w:r w:rsidRPr="0019490D">
              <w:rPr>
                <w:rFonts w:cstheme="minorHAnsi"/>
                <w:b/>
                <w:bCs/>
                <w:sz w:val="24"/>
                <w:szCs w:val="24"/>
              </w:rPr>
              <w:t>The type of surfactant</w:t>
            </w:r>
          </w:p>
        </w:tc>
        <w:tc>
          <w:tcPr>
            <w:tcW w:w="0" w:type="auto"/>
            <w:hideMark/>
          </w:tcPr>
          <w:p w14:paraId="23C34B42" w14:textId="77777777" w:rsidR="0019490D" w:rsidRPr="0019490D" w:rsidRDefault="0019490D" w:rsidP="00561EAC">
            <w:pPr>
              <w:spacing w:line="259" w:lineRule="auto"/>
              <w:rPr>
                <w:rFonts w:cstheme="minorHAnsi"/>
                <w:b/>
                <w:bCs/>
                <w:sz w:val="24"/>
                <w:szCs w:val="24"/>
              </w:rPr>
            </w:pPr>
            <w:r w:rsidRPr="0019490D">
              <w:rPr>
                <w:rFonts w:cstheme="minorHAnsi"/>
                <w:b/>
                <w:bCs/>
                <w:sz w:val="24"/>
                <w:szCs w:val="24"/>
              </w:rPr>
              <w:t>Tested therapeutic</w:t>
            </w:r>
          </w:p>
        </w:tc>
        <w:tc>
          <w:tcPr>
            <w:tcW w:w="0" w:type="auto"/>
            <w:hideMark/>
          </w:tcPr>
          <w:p w14:paraId="162AF746" w14:textId="77777777" w:rsidR="0019490D" w:rsidRPr="0019490D" w:rsidRDefault="0019490D" w:rsidP="00561EAC">
            <w:pPr>
              <w:spacing w:line="259" w:lineRule="auto"/>
              <w:rPr>
                <w:rFonts w:cstheme="minorHAnsi"/>
                <w:b/>
                <w:bCs/>
                <w:sz w:val="24"/>
                <w:szCs w:val="24"/>
              </w:rPr>
            </w:pPr>
            <w:r w:rsidRPr="0019490D">
              <w:rPr>
                <w:rFonts w:cstheme="minorHAnsi"/>
                <w:b/>
                <w:bCs/>
                <w:sz w:val="24"/>
                <w:szCs w:val="24"/>
              </w:rPr>
              <w:t>Results</w:t>
            </w:r>
          </w:p>
        </w:tc>
        <w:tc>
          <w:tcPr>
            <w:tcW w:w="0" w:type="auto"/>
            <w:hideMark/>
          </w:tcPr>
          <w:p w14:paraId="095CF92C" w14:textId="77777777" w:rsidR="0019490D" w:rsidRPr="0019490D" w:rsidRDefault="0019490D" w:rsidP="00561EAC">
            <w:pPr>
              <w:spacing w:line="259" w:lineRule="auto"/>
              <w:rPr>
                <w:rFonts w:cstheme="minorHAnsi"/>
                <w:b/>
                <w:bCs/>
                <w:sz w:val="24"/>
                <w:szCs w:val="24"/>
              </w:rPr>
            </w:pPr>
            <w:r w:rsidRPr="0019490D">
              <w:rPr>
                <w:rFonts w:cstheme="minorHAnsi"/>
                <w:b/>
                <w:bCs/>
                <w:sz w:val="24"/>
                <w:szCs w:val="24"/>
              </w:rPr>
              <w:t>Ref.</w:t>
            </w:r>
          </w:p>
        </w:tc>
      </w:tr>
      <w:tr w:rsidR="004E3E34" w:rsidRPr="0019490D" w14:paraId="27BC8224" w14:textId="77777777" w:rsidTr="004E3E34">
        <w:tc>
          <w:tcPr>
            <w:tcW w:w="0" w:type="auto"/>
            <w:hideMark/>
          </w:tcPr>
          <w:p w14:paraId="12BB44AE" w14:textId="77777777" w:rsidR="0019490D" w:rsidRPr="0019490D" w:rsidRDefault="0019490D" w:rsidP="00561EAC">
            <w:pPr>
              <w:spacing w:line="259" w:lineRule="auto"/>
              <w:rPr>
                <w:rFonts w:cstheme="minorHAnsi"/>
                <w:sz w:val="24"/>
                <w:szCs w:val="24"/>
              </w:rPr>
            </w:pPr>
            <w:r w:rsidRPr="0019490D">
              <w:rPr>
                <w:rFonts w:cstheme="minorHAnsi"/>
                <w:sz w:val="24"/>
                <w:szCs w:val="24"/>
              </w:rPr>
              <w:t>Polymeric NP</w:t>
            </w:r>
          </w:p>
        </w:tc>
        <w:tc>
          <w:tcPr>
            <w:tcW w:w="0" w:type="auto"/>
            <w:hideMark/>
          </w:tcPr>
          <w:p w14:paraId="35468B06" w14:textId="77777777" w:rsidR="0019490D" w:rsidRPr="0019490D" w:rsidRDefault="0019490D" w:rsidP="00561EAC">
            <w:pPr>
              <w:spacing w:line="259" w:lineRule="auto"/>
              <w:rPr>
                <w:rFonts w:cstheme="minorHAnsi"/>
                <w:sz w:val="24"/>
                <w:szCs w:val="24"/>
              </w:rPr>
            </w:pPr>
            <w:r w:rsidRPr="0019490D">
              <w:rPr>
                <w:rFonts w:cstheme="minorHAnsi"/>
                <w:sz w:val="24"/>
                <w:szCs w:val="24"/>
              </w:rPr>
              <w:t>200</w:t>
            </w:r>
          </w:p>
        </w:tc>
        <w:tc>
          <w:tcPr>
            <w:tcW w:w="0" w:type="auto"/>
            <w:hideMark/>
          </w:tcPr>
          <w:p w14:paraId="6E50276A" w14:textId="77777777" w:rsidR="0019490D" w:rsidRPr="0019490D" w:rsidRDefault="0019490D" w:rsidP="00561EAC">
            <w:pPr>
              <w:spacing w:line="259" w:lineRule="auto"/>
              <w:rPr>
                <w:rFonts w:cstheme="minorHAnsi"/>
                <w:sz w:val="24"/>
                <w:szCs w:val="24"/>
              </w:rPr>
            </w:pPr>
            <w:r w:rsidRPr="0019490D">
              <w:rPr>
                <w:rFonts w:cstheme="minorHAnsi"/>
                <w:sz w:val="24"/>
                <w:szCs w:val="24"/>
              </w:rPr>
              <w:t>Poly-methylmethacrylate</w:t>
            </w:r>
          </w:p>
        </w:tc>
        <w:tc>
          <w:tcPr>
            <w:tcW w:w="0" w:type="auto"/>
            <w:hideMark/>
          </w:tcPr>
          <w:p w14:paraId="1404FD3B" w14:textId="77777777" w:rsidR="0019490D" w:rsidRPr="0019490D" w:rsidRDefault="0019490D" w:rsidP="00561EAC">
            <w:pPr>
              <w:spacing w:line="259" w:lineRule="auto"/>
              <w:rPr>
                <w:rFonts w:cstheme="minorHAnsi"/>
                <w:sz w:val="24"/>
                <w:szCs w:val="24"/>
              </w:rPr>
            </w:pPr>
            <w:r w:rsidRPr="0019490D">
              <w:rPr>
                <w:rFonts w:cstheme="minorHAnsi"/>
                <w:sz w:val="24"/>
                <w:szCs w:val="24"/>
              </w:rPr>
              <w:t>Poloxamer 338</w:t>
            </w:r>
          </w:p>
          <w:p w14:paraId="1E736D51" w14:textId="77777777" w:rsidR="0019490D" w:rsidRPr="0019490D" w:rsidRDefault="0019490D" w:rsidP="00561EAC">
            <w:pPr>
              <w:spacing w:line="259" w:lineRule="auto"/>
              <w:rPr>
                <w:rFonts w:cstheme="minorHAnsi"/>
                <w:sz w:val="24"/>
                <w:szCs w:val="24"/>
              </w:rPr>
            </w:pPr>
            <w:r w:rsidRPr="0019490D">
              <w:rPr>
                <w:rFonts w:cstheme="minorHAnsi"/>
                <w:sz w:val="24"/>
                <w:szCs w:val="24"/>
              </w:rPr>
              <w:t>Polaxamine 908</w:t>
            </w:r>
          </w:p>
          <w:p w14:paraId="4D358EB2" w14:textId="77777777" w:rsidR="0019490D" w:rsidRPr="0019490D" w:rsidRDefault="0019490D" w:rsidP="00561EAC">
            <w:pPr>
              <w:spacing w:line="259" w:lineRule="auto"/>
              <w:rPr>
                <w:rFonts w:cstheme="minorHAnsi"/>
                <w:sz w:val="24"/>
                <w:szCs w:val="24"/>
              </w:rPr>
            </w:pPr>
            <w:r w:rsidRPr="0019490D">
              <w:rPr>
                <w:rFonts w:cstheme="minorHAnsi"/>
                <w:sz w:val="24"/>
                <w:szCs w:val="24"/>
              </w:rPr>
              <w:t>Polaxamer 188</w:t>
            </w:r>
          </w:p>
          <w:p w14:paraId="1AB02D71" w14:textId="77777777" w:rsidR="0019490D" w:rsidRPr="0019490D" w:rsidRDefault="0019490D" w:rsidP="00561EAC">
            <w:pPr>
              <w:spacing w:line="259" w:lineRule="auto"/>
              <w:rPr>
                <w:rFonts w:cstheme="minorHAnsi"/>
                <w:sz w:val="24"/>
                <w:szCs w:val="24"/>
              </w:rPr>
            </w:pPr>
            <w:r w:rsidRPr="0019490D">
              <w:rPr>
                <w:rFonts w:cstheme="minorHAnsi"/>
                <w:sz w:val="24"/>
                <w:szCs w:val="24"/>
              </w:rPr>
              <w:t>Polaxamer 407</w:t>
            </w:r>
          </w:p>
          <w:p w14:paraId="73CBF54E" w14:textId="77777777" w:rsidR="0019490D" w:rsidRPr="0019490D" w:rsidRDefault="0019490D" w:rsidP="00561EAC">
            <w:pPr>
              <w:spacing w:line="259" w:lineRule="auto"/>
              <w:rPr>
                <w:rFonts w:cstheme="minorHAnsi"/>
                <w:sz w:val="24"/>
                <w:szCs w:val="24"/>
              </w:rPr>
            </w:pPr>
            <w:r w:rsidRPr="0019490D">
              <w:rPr>
                <w:rFonts w:cstheme="minorHAnsi"/>
                <w:sz w:val="24"/>
                <w:szCs w:val="24"/>
              </w:rPr>
              <w:t>Polysorbate-80</w:t>
            </w:r>
          </w:p>
        </w:tc>
        <w:tc>
          <w:tcPr>
            <w:tcW w:w="0" w:type="auto"/>
            <w:hideMark/>
          </w:tcPr>
          <w:p w14:paraId="728EA672" w14:textId="77777777" w:rsidR="0019490D" w:rsidRPr="0019490D" w:rsidRDefault="0019490D" w:rsidP="00561EAC">
            <w:pPr>
              <w:spacing w:line="259" w:lineRule="auto"/>
              <w:rPr>
                <w:rFonts w:cstheme="minorHAnsi"/>
                <w:sz w:val="24"/>
                <w:szCs w:val="24"/>
              </w:rPr>
            </w:pPr>
            <w:r w:rsidRPr="0019490D">
              <w:rPr>
                <w:rFonts w:cstheme="minorHAnsi"/>
                <w:sz w:val="24"/>
                <w:szCs w:val="24"/>
              </w:rPr>
              <w:t>Radiolabeled NPs</w:t>
            </w:r>
          </w:p>
        </w:tc>
        <w:tc>
          <w:tcPr>
            <w:tcW w:w="0" w:type="auto"/>
            <w:hideMark/>
          </w:tcPr>
          <w:p w14:paraId="65946005" w14:textId="77777777" w:rsidR="0019490D" w:rsidRPr="0019490D" w:rsidRDefault="0019490D" w:rsidP="00561EAC">
            <w:pPr>
              <w:spacing w:after="0"/>
              <w:rPr>
                <w:rFonts w:cstheme="minorHAnsi"/>
                <w:sz w:val="24"/>
                <w:szCs w:val="24"/>
              </w:rPr>
            </w:pPr>
            <w:r w:rsidRPr="0019490D">
              <w:rPr>
                <w:rFonts w:cstheme="minorHAnsi"/>
                <w:sz w:val="24"/>
                <w:szCs w:val="24"/>
              </w:rPr>
              <w:t>No uptake increase BMEC no increase</w:t>
            </w:r>
          </w:p>
          <w:p w14:paraId="08347C5B" w14:textId="77777777" w:rsidR="0019490D" w:rsidRPr="0019490D" w:rsidRDefault="0019490D" w:rsidP="00561EAC">
            <w:pPr>
              <w:spacing w:line="259" w:lineRule="auto"/>
              <w:rPr>
                <w:rFonts w:cstheme="minorHAnsi"/>
                <w:sz w:val="24"/>
                <w:szCs w:val="24"/>
              </w:rPr>
            </w:pPr>
            <w:r w:rsidRPr="0019490D">
              <w:rPr>
                <w:rFonts w:cstheme="minorHAnsi"/>
                <w:sz w:val="24"/>
                <w:szCs w:val="24"/>
              </w:rPr>
              <w:t>About 10% increase</w:t>
            </w:r>
          </w:p>
          <w:p w14:paraId="60936F0C" w14:textId="77777777" w:rsidR="0019490D" w:rsidRPr="0019490D" w:rsidRDefault="0019490D" w:rsidP="00561EAC">
            <w:pPr>
              <w:spacing w:line="259" w:lineRule="auto"/>
              <w:rPr>
                <w:rFonts w:cstheme="minorHAnsi"/>
                <w:sz w:val="24"/>
                <w:szCs w:val="24"/>
              </w:rPr>
            </w:pPr>
            <w:r w:rsidRPr="0019490D">
              <w:rPr>
                <w:rFonts w:cstheme="minorHAnsi"/>
                <w:sz w:val="24"/>
                <w:szCs w:val="24"/>
              </w:rPr>
              <w:t>About 17.5% increase</w:t>
            </w:r>
          </w:p>
          <w:p w14:paraId="1317FDD9" w14:textId="77777777" w:rsidR="0019490D" w:rsidRPr="0019490D" w:rsidRDefault="0019490D" w:rsidP="00561EAC">
            <w:pPr>
              <w:spacing w:line="259" w:lineRule="auto"/>
              <w:rPr>
                <w:rFonts w:cstheme="minorHAnsi"/>
                <w:sz w:val="24"/>
                <w:szCs w:val="24"/>
              </w:rPr>
            </w:pPr>
            <w:r w:rsidRPr="0019490D">
              <w:rPr>
                <w:rFonts w:cstheme="minorHAnsi"/>
                <w:sz w:val="24"/>
                <w:szCs w:val="24"/>
              </w:rPr>
              <w:t>About 15.1% increase</w:t>
            </w:r>
          </w:p>
        </w:tc>
        <w:tc>
          <w:tcPr>
            <w:tcW w:w="0" w:type="auto"/>
            <w:hideMark/>
          </w:tcPr>
          <w:p w14:paraId="1A72232F" w14:textId="4E6B761D" w:rsidR="0019490D" w:rsidRPr="0019490D" w:rsidRDefault="0019490D" w:rsidP="00561EAC">
            <w:pPr>
              <w:spacing w:line="259" w:lineRule="auto"/>
              <w:rPr>
                <w:rFonts w:cstheme="minorHAnsi"/>
                <w:sz w:val="24"/>
                <w:szCs w:val="24"/>
              </w:rPr>
            </w:pPr>
            <w:r w:rsidRPr="0019490D">
              <w:rPr>
                <w:rFonts w:cstheme="minorHAnsi"/>
                <w:sz w:val="24"/>
                <w:szCs w:val="24"/>
                <w:vertAlign w:val="superscript"/>
              </w:rPr>
              <w:t>[96]</w:t>
            </w:r>
          </w:p>
        </w:tc>
      </w:tr>
      <w:tr w:rsidR="004E3E34" w:rsidRPr="0019490D" w14:paraId="0972DE77" w14:textId="77777777" w:rsidTr="004E3E34">
        <w:tc>
          <w:tcPr>
            <w:tcW w:w="0" w:type="auto"/>
            <w:hideMark/>
          </w:tcPr>
          <w:p w14:paraId="05D95E2C" w14:textId="77777777" w:rsidR="0019490D" w:rsidRPr="0019490D" w:rsidRDefault="0019490D" w:rsidP="00561EAC">
            <w:pPr>
              <w:spacing w:line="259" w:lineRule="auto"/>
              <w:rPr>
                <w:rFonts w:cstheme="minorHAnsi"/>
                <w:sz w:val="24"/>
                <w:szCs w:val="24"/>
              </w:rPr>
            </w:pPr>
          </w:p>
        </w:tc>
        <w:tc>
          <w:tcPr>
            <w:tcW w:w="0" w:type="auto"/>
            <w:hideMark/>
          </w:tcPr>
          <w:p w14:paraId="7EFE6F35" w14:textId="77777777" w:rsidR="0019490D" w:rsidRPr="0019490D" w:rsidRDefault="0019490D" w:rsidP="00561EAC">
            <w:pPr>
              <w:spacing w:after="0"/>
              <w:rPr>
                <w:rFonts w:cstheme="minorHAnsi"/>
                <w:sz w:val="24"/>
                <w:szCs w:val="24"/>
              </w:rPr>
            </w:pPr>
            <w:r w:rsidRPr="0019490D">
              <w:rPr>
                <w:rFonts w:cstheme="minorHAnsi"/>
                <w:sz w:val="24"/>
                <w:szCs w:val="24"/>
              </w:rPr>
              <w:t>650</w:t>
            </w:r>
          </w:p>
        </w:tc>
        <w:tc>
          <w:tcPr>
            <w:tcW w:w="0" w:type="auto"/>
            <w:hideMark/>
          </w:tcPr>
          <w:p w14:paraId="01FD516C" w14:textId="77777777" w:rsidR="0019490D" w:rsidRPr="0019490D" w:rsidRDefault="0019490D" w:rsidP="00561EAC">
            <w:pPr>
              <w:spacing w:line="259" w:lineRule="auto"/>
              <w:rPr>
                <w:rFonts w:cstheme="minorHAnsi"/>
                <w:sz w:val="24"/>
                <w:szCs w:val="24"/>
              </w:rPr>
            </w:pPr>
            <w:r w:rsidRPr="0019490D">
              <w:rPr>
                <w:rFonts w:cstheme="minorHAnsi"/>
                <w:sz w:val="24"/>
                <w:szCs w:val="24"/>
              </w:rPr>
              <w:t>Transferrin receptor antibody PEG</w:t>
            </w:r>
          </w:p>
        </w:tc>
        <w:tc>
          <w:tcPr>
            <w:tcW w:w="0" w:type="auto"/>
            <w:hideMark/>
          </w:tcPr>
          <w:p w14:paraId="6E2957CD" w14:textId="77777777" w:rsidR="0019490D" w:rsidRPr="0019490D" w:rsidRDefault="0019490D" w:rsidP="00561EAC">
            <w:pPr>
              <w:spacing w:after="0"/>
              <w:rPr>
                <w:rFonts w:cstheme="minorHAnsi"/>
                <w:sz w:val="24"/>
                <w:szCs w:val="24"/>
              </w:rPr>
            </w:pPr>
            <w:r w:rsidRPr="0019490D">
              <w:rPr>
                <w:rFonts w:cstheme="minorHAnsi"/>
                <w:sz w:val="24"/>
                <w:szCs w:val="24"/>
              </w:rPr>
              <w:t>NA</w:t>
            </w:r>
          </w:p>
        </w:tc>
        <w:tc>
          <w:tcPr>
            <w:tcW w:w="0" w:type="auto"/>
            <w:hideMark/>
          </w:tcPr>
          <w:p w14:paraId="431A3CD3" w14:textId="77777777" w:rsidR="0019490D" w:rsidRPr="0019490D" w:rsidRDefault="0019490D" w:rsidP="00561EAC">
            <w:pPr>
              <w:spacing w:after="0"/>
              <w:rPr>
                <w:rFonts w:cstheme="minorHAnsi"/>
                <w:sz w:val="24"/>
                <w:szCs w:val="24"/>
              </w:rPr>
            </w:pPr>
            <w:r w:rsidRPr="0019490D">
              <w:rPr>
                <w:rFonts w:cstheme="minorHAnsi"/>
                <w:sz w:val="24"/>
                <w:szCs w:val="24"/>
              </w:rPr>
              <w:t>Caspase-3-inhibitor</w:t>
            </w:r>
          </w:p>
        </w:tc>
        <w:tc>
          <w:tcPr>
            <w:tcW w:w="0" w:type="auto"/>
            <w:hideMark/>
          </w:tcPr>
          <w:p w14:paraId="609C440A" w14:textId="77777777" w:rsidR="0019490D" w:rsidRPr="0019490D" w:rsidRDefault="0019490D" w:rsidP="00561EAC">
            <w:pPr>
              <w:spacing w:after="0"/>
              <w:rPr>
                <w:rFonts w:cstheme="minorHAnsi"/>
                <w:sz w:val="24"/>
                <w:szCs w:val="24"/>
              </w:rPr>
            </w:pPr>
            <w:r w:rsidRPr="0019490D">
              <w:rPr>
                <w:rFonts w:cstheme="minorHAnsi"/>
                <w:sz w:val="24"/>
                <w:szCs w:val="24"/>
              </w:rPr>
              <w:t>Decreased infarct volume</w:t>
            </w:r>
          </w:p>
        </w:tc>
        <w:tc>
          <w:tcPr>
            <w:tcW w:w="0" w:type="auto"/>
            <w:hideMark/>
          </w:tcPr>
          <w:p w14:paraId="65EB2838" w14:textId="09986468" w:rsidR="0019490D" w:rsidRPr="0019490D" w:rsidRDefault="0019490D" w:rsidP="00561EAC">
            <w:pPr>
              <w:spacing w:after="0"/>
              <w:rPr>
                <w:rFonts w:cstheme="minorHAnsi"/>
                <w:sz w:val="24"/>
                <w:szCs w:val="24"/>
              </w:rPr>
            </w:pPr>
            <w:r w:rsidRPr="0019490D">
              <w:rPr>
                <w:rFonts w:cstheme="minorHAnsi"/>
                <w:sz w:val="24"/>
                <w:szCs w:val="24"/>
                <w:vertAlign w:val="superscript"/>
              </w:rPr>
              <w:t>[97]</w:t>
            </w:r>
          </w:p>
        </w:tc>
      </w:tr>
      <w:tr w:rsidR="004E3E34" w:rsidRPr="0019490D" w14:paraId="235AE67B" w14:textId="77777777" w:rsidTr="004E3E34">
        <w:tc>
          <w:tcPr>
            <w:tcW w:w="0" w:type="auto"/>
            <w:hideMark/>
          </w:tcPr>
          <w:p w14:paraId="16CD20D9" w14:textId="77777777" w:rsidR="0019490D" w:rsidRPr="0019490D" w:rsidRDefault="0019490D" w:rsidP="00561EAC">
            <w:pPr>
              <w:spacing w:line="259" w:lineRule="auto"/>
              <w:rPr>
                <w:rFonts w:cstheme="minorHAnsi"/>
                <w:sz w:val="24"/>
                <w:szCs w:val="24"/>
              </w:rPr>
            </w:pPr>
          </w:p>
        </w:tc>
        <w:tc>
          <w:tcPr>
            <w:tcW w:w="0" w:type="auto"/>
            <w:hideMark/>
          </w:tcPr>
          <w:p w14:paraId="5671DF5A" w14:textId="77777777" w:rsidR="0019490D" w:rsidRPr="0019490D" w:rsidRDefault="0019490D" w:rsidP="00561EAC">
            <w:pPr>
              <w:spacing w:after="0"/>
              <w:rPr>
                <w:rFonts w:cstheme="minorHAnsi"/>
                <w:sz w:val="24"/>
                <w:szCs w:val="24"/>
              </w:rPr>
            </w:pPr>
            <w:r w:rsidRPr="0019490D">
              <w:rPr>
                <w:rFonts w:cstheme="minorHAnsi"/>
                <w:sz w:val="24"/>
                <w:szCs w:val="24"/>
              </w:rPr>
              <w:t>270</w:t>
            </w:r>
          </w:p>
        </w:tc>
        <w:tc>
          <w:tcPr>
            <w:tcW w:w="0" w:type="auto"/>
            <w:hideMark/>
          </w:tcPr>
          <w:p w14:paraId="69925436" w14:textId="77777777" w:rsidR="0019490D" w:rsidRPr="0019490D" w:rsidRDefault="0019490D" w:rsidP="00561EAC">
            <w:pPr>
              <w:spacing w:line="259" w:lineRule="auto"/>
              <w:rPr>
                <w:rFonts w:cstheme="minorHAnsi"/>
                <w:sz w:val="24"/>
                <w:szCs w:val="24"/>
              </w:rPr>
            </w:pPr>
            <w:r w:rsidRPr="0019490D">
              <w:rPr>
                <w:rFonts w:cstheme="minorHAnsi"/>
                <w:sz w:val="24"/>
                <w:szCs w:val="24"/>
              </w:rPr>
              <w:t>Butylcyanoacrylate (PBCA)/dextran 70 kDa</w:t>
            </w:r>
          </w:p>
        </w:tc>
        <w:tc>
          <w:tcPr>
            <w:tcW w:w="0" w:type="auto"/>
            <w:hideMark/>
          </w:tcPr>
          <w:p w14:paraId="2DB597A0" w14:textId="77777777" w:rsidR="0019490D" w:rsidRPr="0019490D" w:rsidRDefault="0019490D" w:rsidP="00561EAC">
            <w:pPr>
              <w:spacing w:after="0"/>
              <w:rPr>
                <w:rFonts w:cstheme="minorHAnsi"/>
                <w:sz w:val="24"/>
                <w:szCs w:val="24"/>
              </w:rPr>
            </w:pPr>
            <w:r w:rsidRPr="0019490D">
              <w:rPr>
                <w:rFonts w:cstheme="minorHAnsi"/>
                <w:sz w:val="24"/>
                <w:szCs w:val="24"/>
              </w:rPr>
              <w:t>Polysorbate-80</w:t>
            </w:r>
          </w:p>
        </w:tc>
        <w:tc>
          <w:tcPr>
            <w:tcW w:w="0" w:type="auto"/>
            <w:hideMark/>
          </w:tcPr>
          <w:p w14:paraId="2A86A034" w14:textId="77777777" w:rsidR="0019490D" w:rsidRPr="0019490D" w:rsidRDefault="0019490D" w:rsidP="00561EAC">
            <w:pPr>
              <w:spacing w:after="0"/>
              <w:rPr>
                <w:rFonts w:cstheme="minorHAnsi"/>
                <w:sz w:val="24"/>
                <w:szCs w:val="24"/>
              </w:rPr>
            </w:pPr>
            <w:r w:rsidRPr="0019490D">
              <w:rPr>
                <w:rFonts w:cstheme="minorHAnsi"/>
                <w:sz w:val="24"/>
                <w:szCs w:val="24"/>
              </w:rPr>
              <w:t>Doxorubicin</w:t>
            </w:r>
          </w:p>
        </w:tc>
        <w:tc>
          <w:tcPr>
            <w:tcW w:w="0" w:type="auto"/>
            <w:hideMark/>
          </w:tcPr>
          <w:p w14:paraId="09BCC4E2" w14:textId="77777777" w:rsidR="0019490D" w:rsidRPr="0019490D" w:rsidRDefault="0019490D" w:rsidP="00561EAC">
            <w:pPr>
              <w:spacing w:after="0"/>
              <w:rPr>
                <w:rFonts w:cstheme="minorHAnsi"/>
                <w:sz w:val="24"/>
                <w:szCs w:val="24"/>
              </w:rPr>
            </w:pPr>
            <w:r w:rsidRPr="0019490D">
              <w:rPr>
                <w:rFonts w:cstheme="minorHAnsi"/>
                <w:sz w:val="24"/>
                <w:szCs w:val="24"/>
              </w:rPr>
              <w:t>6 mg g</w:t>
            </w:r>
            <w:r w:rsidRPr="0019490D">
              <w:rPr>
                <w:rFonts w:cstheme="minorHAnsi"/>
                <w:sz w:val="24"/>
                <w:szCs w:val="24"/>
                <w:vertAlign w:val="superscript"/>
              </w:rPr>
              <w:t>−1</w:t>
            </w:r>
            <w:r w:rsidRPr="0019490D">
              <w:rPr>
                <w:rFonts w:cstheme="minorHAnsi"/>
                <w:sz w:val="24"/>
                <w:szCs w:val="24"/>
              </w:rPr>
              <w:t> (brain) at 2–5 h vs zero without carrier</w:t>
            </w:r>
          </w:p>
        </w:tc>
        <w:tc>
          <w:tcPr>
            <w:tcW w:w="0" w:type="auto"/>
            <w:hideMark/>
          </w:tcPr>
          <w:p w14:paraId="29D9CB59" w14:textId="64E871E1" w:rsidR="0019490D" w:rsidRPr="0019490D" w:rsidRDefault="0019490D" w:rsidP="00561EAC">
            <w:pPr>
              <w:spacing w:after="0"/>
              <w:rPr>
                <w:rFonts w:cstheme="minorHAnsi"/>
                <w:sz w:val="24"/>
                <w:szCs w:val="24"/>
              </w:rPr>
            </w:pPr>
            <w:r w:rsidRPr="0019490D">
              <w:rPr>
                <w:rFonts w:cstheme="minorHAnsi"/>
                <w:sz w:val="24"/>
                <w:szCs w:val="24"/>
                <w:vertAlign w:val="superscript"/>
              </w:rPr>
              <w:t>[98]</w:t>
            </w:r>
          </w:p>
        </w:tc>
      </w:tr>
      <w:tr w:rsidR="004E3E34" w:rsidRPr="0019490D" w14:paraId="1CA27175" w14:textId="77777777" w:rsidTr="004E3E34">
        <w:tc>
          <w:tcPr>
            <w:tcW w:w="0" w:type="auto"/>
            <w:hideMark/>
          </w:tcPr>
          <w:p w14:paraId="7148CBA8" w14:textId="77777777" w:rsidR="0019490D" w:rsidRPr="0019490D" w:rsidRDefault="0019490D" w:rsidP="00561EAC">
            <w:pPr>
              <w:spacing w:line="259" w:lineRule="auto"/>
              <w:rPr>
                <w:rFonts w:cstheme="minorHAnsi"/>
                <w:sz w:val="24"/>
                <w:szCs w:val="24"/>
              </w:rPr>
            </w:pPr>
          </w:p>
        </w:tc>
        <w:tc>
          <w:tcPr>
            <w:tcW w:w="0" w:type="auto"/>
            <w:hideMark/>
          </w:tcPr>
          <w:p w14:paraId="10B9D71B" w14:textId="77777777" w:rsidR="0019490D" w:rsidRPr="0019490D" w:rsidRDefault="0019490D" w:rsidP="00561EAC">
            <w:pPr>
              <w:spacing w:after="0"/>
              <w:rPr>
                <w:rFonts w:cstheme="minorHAnsi"/>
                <w:sz w:val="24"/>
                <w:szCs w:val="24"/>
              </w:rPr>
            </w:pPr>
            <w:r w:rsidRPr="0019490D">
              <w:rPr>
                <w:rFonts w:cstheme="minorHAnsi"/>
                <w:sz w:val="24"/>
                <w:szCs w:val="24"/>
              </w:rPr>
              <w:t>230</w:t>
            </w:r>
          </w:p>
        </w:tc>
        <w:tc>
          <w:tcPr>
            <w:tcW w:w="0" w:type="auto"/>
            <w:hideMark/>
          </w:tcPr>
          <w:p w14:paraId="447DF003" w14:textId="77777777" w:rsidR="0019490D" w:rsidRPr="0019490D" w:rsidRDefault="0019490D" w:rsidP="00561EAC">
            <w:pPr>
              <w:spacing w:line="259" w:lineRule="auto"/>
              <w:rPr>
                <w:rFonts w:cstheme="minorHAnsi"/>
                <w:sz w:val="24"/>
                <w:szCs w:val="24"/>
              </w:rPr>
            </w:pPr>
            <w:r w:rsidRPr="0019490D">
              <w:rPr>
                <w:rFonts w:cstheme="minorHAnsi"/>
                <w:sz w:val="24"/>
                <w:szCs w:val="24"/>
              </w:rPr>
              <w:t>Butylcyanoacrylate (BCA)/dextran 70 kDa</w:t>
            </w:r>
          </w:p>
        </w:tc>
        <w:tc>
          <w:tcPr>
            <w:tcW w:w="0" w:type="auto"/>
            <w:hideMark/>
          </w:tcPr>
          <w:p w14:paraId="2E6D8EB0" w14:textId="77777777" w:rsidR="0019490D" w:rsidRPr="0019490D" w:rsidRDefault="0019490D" w:rsidP="00561EAC">
            <w:pPr>
              <w:spacing w:after="0"/>
              <w:rPr>
                <w:rFonts w:cstheme="minorHAnsi"/>
                <w:sz w:val="24"/>
                <w:szCs w:val="24"/>
              </w:rPr>
            </w:pPr>
            <w:r w:rsidRPr="0019490D">
              <w:rPr>
                <w:rFonts w:cstheme="minorHAnsi"/>
                <w:sz w:val="24"/>
                <w:szCs w:val="24"/>
              </w:rPr>
              <w:t>Polysorbate-80</w:t>
            </w:r>
          </w:p>
        </w:tc>
        <w:tc>
          <w:tcPr>
            <w:tcW w:w="0" w:type="auto"/>
            <w:hideMark/>
          </w:tcPr>
          <w:p w14:paraId="3C07C97C" w14:textId="77777777" w:rsidR="0019490D" w:rsidRPr="0019490D" w:rsidRDefault="0019490D" w:rsidP="00561EAC">
            <w:pPr>
              <w:spacing w:after="0"/>
              <w:rPr>
                <w:rFonts w:cstheme="minorHAnsi"/>
                <w:sz w:val="24"/>
                <w:szCs w:val="24"/>
              </w:rPr>
            </w:pPr>
            <w:r w:rsidRPr="0019490D">
              <w:rPr>
                <w:rFonts w:cstheme="minorHAnsi"/>
                <w:sz w:val="24"/>
                <w:szCs w:val="24"/>
              </w:rPr>
              <w:t>Tubocurarine</w:t>
            </w:r>
          </w:p>
        </w:tc>
        <w:tc>
          <w:tcPr>
            <w:tcW w:w="0" w:type="auto"/>
            <w:hideMark/>
          </w:tcPr>
          <w:p w14:paraId="11C961D5" w14:textId="77777777" w:rsidR="0019490D" w:rsidRPr="0019490D" w:rsidRDefault="0019490D" w:rsidP="00561EAC">
            <w:pPr>
              <w:spacing w:after="0"/>
              <w:rPr>
                <w:rFonts w:cstheme="minorHAnsi"/>
                <w:sz w:val="24"/>
                <w:szCs w:val="24"/>
              </w:rPr>
            </w:pPr>
            <w:r w:rsidRPr="0019490D">
              <w:rPr>
                <w:rFonts w:cstheme="minorHAnsi"/>
                <w:sz w:val="24"/>
                <w:szCs w:val="24"/>
              </w:rPr>
              <w:t>Epileptic-form spikes on EEG</w:t>
            </w:r>
          </w:p>
        </w:tc>
        <w:tc>
          <w:tcPr>
            <w:tcW w:w="0" w:type="auto"/>
            <w:hideMark/>
          </w:tcPr>
          <w:p w14:paraId="75BADC4D" w14:textId="573A20D5" w:rsidR="0019490D" w:rsidRPr="0019490D" w:rsidRDefault="0019490D" w:rsidP="00561EAC">
            <w:pPr>
              <w:spacing w:after="0"/>
              <w:rPr>
                <w:rFonts w:cstheme="minorHAnsi"/>
                <w:sz w:val="24"/>
                <w:szCs w:val="24"/>
              </w:rPr>
            </w:pPr>
            <w:r w:rsidRPr="0019490D">
              <w:rPr>
                <w:rFonts w:cstheme="minorHAnsi"/>
                <w:sz w:val="24"/>
                <w:szCs w:val="24"/>
                <w:vertAlign w:val="superscript"/>
              </w:rPr>
              <w:t>[99]</w:t>
            </w:r>
          </w:p>
        </w:tc>
      </w:tr>
      <w:tr w:rsidR="004E3E34" w:rsidRPr="0019490D" w14:paraId="0DB5818A" w14:textId="77777777" w:rsidTr="004E3E34">
        <w:tc>
          <w:tcPr>
            <w:tcW w:w="0" w:type="auto"/>
            <w:hideMark/>
          </w:tcPr>
          <w:p w14:paraId="1EE7562B" w14:textId="77777777" w:rsidR="0019490D" w:rsidRPr="0019490D" w:rsidRDefault="0019490D" w:rsidP="00561EAC">
            <w:pPr>
              <w:spacing w:line="259" w:lineRule="auto"/>
              <w:rPr>
                <w:rFonts w:cstheme="minorHAnsi"/>
                <w:sz w:val="24"/>
                <w:szCs w:val="24"/>
              </w:rPr>
            </w:pPr>
          </w:p>
        </w:tc>
        <w:tc>
          <w:tcPr>
            <w:tcW w:w="0" w:type="auto"/>
            <w:hideMark/>
          </w:tcPr>
          <w:p w14:paraId="2BE18018" w14:textId="77777777" w:rsidR="0019490D" w:rsidRPr="0019490D" w:rsidRDefault="0019490D" w:rsidP="00561EAC">
            <w:pPr>
              <w:spacing w:after="0"/>
              <w:rPr>
                <w:rFonts w:cstheme="minorHAnsi"/>
                <w:sz w:val="24"/>
                <w:szCs w:val="24"/>
              </w:rPr>
            </w:pPr>
            <w:r w:rsidRPr="0019490D">
              <w:rPr>
                <w:rFonts w:cstheme="minorHAnsi"/>
                <w:sz w:val="24"/>
                <w:szCs w:val="24"/>
              </w:rPr>
              <w:t>230</w:t>
            </w:r>
          </w:p>
        </w:tc>
        <w:tc>
          <w:tcPr>
            <w:tcW w:w="0" w:type="auto"/>
            <w:hideMark/>
          </w:tcPr>
          <w:p w14:paraId="04FBF5B5" w14:textId="77777777" w:rsidR="0019490D" w:rsidRPr="0019490D" w:rsidRDefault="0019490D" w:rsidP="00561EAC">
            <w:pPr>
              <w:spacing w:line="259" w:lineRule="auto"/>
              <w:rPr>
                <w:rFonts w:cstheme="minorHAnsi"/>
                <w:sz w:val="24"/>
                <w:szCs w:val="24"/>
              </w:rPr>
            </w:pPr>
            <w:r w:rsidRPr="0019490D">
              <w:rPr>
                <w:rFonts w:cstheme="minorHAnsi"/>
                <w:sz w:val="24"/>
                <w:szCs w:val="24"/>
              </w:rPr>
              <w:t>Polybutylcyanoacrylate (PBCA)/ dextran 70 kDa</w:t>
            </w:r>
          </w:p>
        </w:tc>
        <w:tc>
          <w:tcPr>
            <w:tcW w:w="0" w:type="auto"/>
            <w:hideMark/>
          </w:tcPr>
          <w:p w14:paraId="510DE430" w14:textId="77777777" w:rsidR="0019490D" w:rsidRPr="0019490D" w:rsidRDefault="0019490D" w:rsidP="00561EAC">
            <w:pPr>
              <w:spacing w:after="0"/>
              <w:rPr>
                <w:rFonts w:cstheme="minorHAnsi"/>
                <w:sz w:val="24"/>
                <w:szCs w:val="24"/>
              </w:rPr>
            </w:pPr>
            <w:r w:rsidRPr="0019490D">
              <w:rPr>
                <w:rFonts w:cstheme="minorHAnsi"/>
                <w:sz w:val="24"/>
                <w:szCs w:val="24"/>
              </w:rPr>
              <w:t>Polysorbate-80</w:t>
            </w:r>
          </w:p>
        </w:tc>
        <w:tc>
          <w:tcPr>
            <w:tcW w:w="0" w:type="auto"/>
            <w:hideMark/>
          </w:tcPr>
          <w:p w14:paraId="1CF7F190" w14:textId="77777777" w:rsidR="0019490D" w:rsidRPr="0019490D" w:rsidRDefault="0019490D" w:rsidP="00561EAC">
            <w:pPr>
              <w:spacing w:after="0"/>
              <w:rPr>
                <w:rFonts w:cstheme="minorHAnsi"/>
                <w:sz w:val="24"/>
                <w:szCs w:val="24"/>
              </w:rPr>
            </w:pPr>
            <w:r w:rsidRPr="0019490D">
              <w:rPr>
                <w:rFonts w:cstheme="minorHAnsi"/>
                <w:sz w:val="24"/>
                <w:szCs w:val="24"/>
              </w:rPr>
              <w:t>Dalagrin</w:t>
            </w:r>
          </w:p>
        </w:tc>
        <w:tc>
          <w:tcPr>
            <w:tcW w:w="0" w:type="auto"/>
            <w:hideMark/>
          </w:tcPr>
          <w:p w14:paraId="6EFAD8E8" w14:textId="77777777" w:rsidR="0019490D" w:rsidRPr="0019490D" w:rsidRDefault="0019490D" w:rsidP="00561EAC">
            <w:pPr>
              <w:spacing w:after="0"/>
              <w:rPr>
                <w:rFonts w:cstheme="minorHAnsi"/>
                <w:sz w:val="24"/>
                <w:szCs w:val="24"/>
              </w:rPr>
            </w:pPr>
            <w:r w:rsidRPr="0019490D">
              <w:rPr>
                <w:rFonts w:cstheme="minorHAnsi"/>
                <w:sz w:val="24"/>
                <w:szCs w:val="24"/>
              </w:rPr>
              <w:t>Analgesia study: increased analgesia effect by about 50%</w:t>
            </w:r>
          </w:p>
        </w:tc>
        <w:tc>
          <w:tcPr>
            <w:tcW w:w="0" w:type="auto"/>
            <w:hideMark/>
          </w:tcPr>
          <w:p w14:paraId="286033F2" w14:textId="0AE70698" w:rsidR="0019490D" w:rsidRPr="0019490D" w:rsidRDefault="0019490D" w:rsidP="00561EAC">
            <w:pPr>
              <w:spacing w:after="0"/>
              <w:rPr>
                <w:rFonts w:cstheme="minorHAnsi"/>
                <w:sz w:val="24"/>
                <w:szCs w:val="24"/>
              </w:rPr>
            </w:pPr>
            <w:r w:rsidRPr="0019490D">
              <w:rPr>
                <w:rFonts w:cstheme="minorHAnsi"/>
                <w:sz w:val="24"/>
                <w:szCs w:val="24"/>
                <w:vertAlign w:val="superscript"/>
              </w:rPr>
              <w:t>[100]</w:t>
            </w:r>
          </w:p>
        </w:tc>
      </w:tr>
      <w:tr w:rsidR="004E3E34" w:rsidRPr="0019490D" w14:paraId="49170390" w14:textId="77777777" w:rsidTr="004E3E34">
        <w:tc>
          <w:tcPr>
            <w:tcW w:w="0" w:type="auto"/>
            <w:hideMark/>
          </w:tcPr>
          <w:p w14:paraId="07374E92" w14:textId="77777777" w:rsidR="0019490D" w:rsidRPr="0019490D" w:rsidRDefault="0019490D" w:rsidP="00561EAC">
            <w:pPr>
              <w:spacing w:line="259" w:lineRule="auto"/>
              <w:rPr>
                <w:rFonts w:cstheme="minorHAnsi"/>
                <w:sz w:val="24"/>
                <w:szCs w:val="24"/>
              </w:rPr>
            </w:pPr>
          </w:p>
        </w:tc>
        <w:tc>
          <w:tcPr>
            <w:tcW w:w="0" w:type="auto"/>
            <w:hideMark/>
          </w:tcPr>
          <w:p w14:paraId="6FCDFCCB" w14:textId="77777777" w:rsidR="0019490D" w:rsidRPr="0019490D" w:rsidRDefault="0019490D" w:rsidP="00561EAC">
            <w:pPr>
              <w:spacing w:after="0"/>
              <w:rPr>
                <w:rFonts w:cstheme="minorHAnsi"/>
                <w:sz w:val="24"/>
                <w:szCs w:val="24"/>
              </w:rPr>
            </w:pPr>
            <w:r w:rsidRPr="0019490D">
              <w:rPr>
                <w:rFonts w:cstheme="minorHAnsi"/>
                <w:sz w:val="24"/>
                <w:szCs w:val="24"/>
              </w:rPr>
              <w:t>80–288</w:t>
            </w:r>
          </w:p>
        </w:tc>
        <w:tc>
          <w:tcPr>
            <w:tcW w:w="0" w:type="auto"/>
            <w:hideMark/>
          </w:tcPr>
          <w:p w14:paraId="4C67FC12" w14:textId="77777777" w:rsidR="0019490D" w:rsidRPr="0019490D" w:rsidRDefault="0019490D" w:rsidP="00561EAC">
            <w:pPr>
              <w:spacing w:line="259" w:lineRule="auto"/>
              <w:rPr>
                <w:rFonts w:cstheme="minorHAnsi"/>
                <w:sz w:val="24"/>
                <w:szCs w:val="24"/>
              </w:rPr>
            </w:pPr>
            <w:r w:rsidRPr="0019490D">
              <w:rPr>
                <w:rFonts w:cstheme="minorHAnsi"/>
                <w:sz w:val="24"/>
                <w:szCs w:val="24"/>
              </w:rPr>
              <w:t>Polybutylcyanoacrylate (PBCA)/dextran 70 kDa, polysorbate-85</w:t>
            </w:r>
          </w:p>
        </w:tc>
        <w:tc>
          <w:tcPr>
            <w:tcW w:w="0" w:type="auto"/>
            <w:hideMark/>
          </w:tcPr>
          <w:p w14:paraId="4C3E0FFC" w14:textId="77777777" w:rsidR="0019490D" w:rsidRPr="0019490D" w:rsidRDefault="0019490D" w:rsidP="00561EAC">
            <w:pPr>
              <w:spacing w:after="0"/>
              <w:rPr>
                <w:rFonts w:cstheme="minorHAnsi"/>
                <w:sz w:val="24"/>
                <w:szCs w:val="24"/>
              </w:rPr>
            </w:pPr>
            <w:r w:rsidRPr="0019490D">
              <w:rPr>
                <w:rFonts w:cstheme="minorHAnsi"/>
                <w:sz w:val="24"/>
                <w:szCs w:val="24"/>
              </w:rPr>
              <w:t>No coating</w:t>
            </w:r>
          </w:p>
        </w:tc>
        <w:tc>
          <w:tcPr>
            <w:tcW w:w="0" w:type="auto"/>
            <w:hideMark/>
          </w:tcPr>
          <w:p w14:paraId="03F82166" w14:textId="77777777" w:rsidR="0019490D" w:rsidRPr="0019490D" w:rsidRDefault="0019490D" w:rsidP="00561EAC">
            <w:pPr>
              <w:spacing w:after="0"/>
              <w:rPr>
                <w:rFonts w:cstheme="minorHAnsi"/>
                <w:sz w:val="24"/>
                <w:szCs w:val="24"/>
              </w:rPr>
            </w:pPr>
            <w:r w:rsidRPr="0019490D">
              <w:rPr>
                <w:rFonts w:cstheme="minorHAnsi"/>
                <w:sz w:val="24"/>
                <w:szCs w:val="24"/>
              </w:rPr>
              <w:t>Amitriptyline</w:t>
            </w:r>
          </w:p>
        </w:tc>
        <w:tc>
          <w:tcPr>
            <w:tcW w:w="0" w:type="auto"/>
            <w:hideMark/>
          </w:tcPr>
          <w:p w14:paraId="6125FA47" w14:textId="77777777" w:rsidR="0019490D" w:rsidRPr="0019490D" w:rsidRDefault="0019490D" w:rsidP="00561EAC">
            <w:pPr>
              <w:spacing w:after="0"/>
              <w:rPr>
                <w:rFonts w:cstheme="minorHAnsi"/>
                <w:sz w:val="24"/>
                <w:szCs w:val="24"/>
              </w:rPr>
            </w:pPr>
            <w:r w:rsidRPr="0019490D">
              <w:rPr>
                <w:rFonts w:cstheme="minorHAnsi"/>
                <w:sz w:val="24"/>
                <w:szCs w:val="24"/>
              </w:rPr>
              <w:t>Increased brain AUC &gt;50%</w:t>
            </w:r>
          </w:p>
        </w:tc>
        <w:tc>
          <w:tcPr>
            <w:tcW w:w="0" w:type="auto"/>
            <w:hideMark/>
          </w:tcPr>
          <w:p w14:paraId="08FF66CA" w14:textId="20932207" w:rsidR="0019490D" w:rsidRPr="0019490D" w:rsidRDefault="0019490D" w:rsidP="00561EAC">
            <w:pPr>
              <w:spacing w:after="0"/>
              <w:rPr>
                <w:rFonts w:cstheme="minorHAnsi"/>
                <w:sz w:val="24"/>
                <w:szCs w:val="24"/>
              </w:rPr>
            </w:pPr>
            <w:r w:rsidRPr="0019490D">
              <w:rPr>
                <w:rFonts w:cstheme="minorHAnsi"/>
                <w:sz w:val="24"/>
                <w:szCs w:val="24"/>
                <w:vertAlign w:val="superscript"/>
              </w:rPr>
              <w:t>[101]</w:t>
            </w:r>
          </w:p>
        </w:tc>
      </w:tr>
      <w:tr w:rsidR="004E3E34" w:rsidRPr="0019490D" w14:paraId="29D435AE" w14:textId="77777777" w:rsidTr="004E3E34">
        <w:tc>
          <w:tcPr>
            <w:tcW w:w="0" w:type="auto"/>
            <w:hideMark/>
          </w:tcPr>
          <w:p w14:paraId="12F07D4A" w14:textId="77777777" w:rsidR="0019490D" w:rsidRPr="0019490D" w:rsidRDefault="0019490D" w:rsidP="00561EAC">
            <w:pPr>
              <w:spacing w:line="259" w:lineRule="auto"/>
              <w:rPr>
                <w:rFonts w:cstheme="minorHAnsi"/>
                <w:sz w:val="24"/>
                <w:szCs w:val="24"/>
              </w:rPr>
            </w:pPr>
          </w:p>
        </w:tc>
        <w:tc>
          <w:tcPr>
            <w:tcW w:w="0" w:type="auto"/>
            <w:hideMark/>
          </w:tcPr>
          <w:p w14:paraId="2F03286C" w14:textId="77777777" w:rsidR="0019490D" w:rsidRPr="0019490D" w:rsidRDefault="0019490D" w:rsidP="00561EAC">
            <w:pPr>
              <w:spacing w:after="0"/>
              <w:rPr>
                <w:rFonts w:cstheme="minorHAnsi"/>
                <w:sz w:val="24"/>
                <w:szCs w:val="24"/>
              </w:rPr>
            </w:pPr>
            <w:r w:rsidRPr="0019490D">
              <w:rPr>
                <w:rFonts w:cstheme="minorHAnsi"/>
                <w:sz w:val="24"/>
                <w:szCs w:val="24"/>
              </w:rPr>
              <w:t>190</w:t>
            </w:r>
          </w:p>
        </w:tc>
        <w:tc>
          <w:tcPr>
            <w:tcW w:w="0" w:type="auto"/>
            <w:hideMark/>
          </w:tcPr>
          <w:p w14:paraId="273274FA" w14:textId="77777777" w:rsidR="0019490D" w:rsidRPr="0019490D" w:rsidRDefault="0019490D" w:rsidP="00561EAC">
            <w:pPr>
              <w:spacing w:line="259" w:lineRule="auto"/>
              <w:rPr>
                <w:rFonts w:cstheme="minorHAnsi"/>
                <w:sz w:val="24"/>
                <w:szCs w:val="24"/>
              </w:rPr>
            </w:pPr>
            <w:r w:rsidRPr="0019490D">
              <w:rPr>
                <w:rFonts w:cstheme="minorHAnsi"/>
                <w:sz w:val="24"/>
                <w:szCs w:val="24"/>
              </w:rPr>
              <w:t>Polybutylcyanoacrylate (PBCA)/dextran 70 kDa, polysorbate-85</w:t>
            </w:r>
          </w:p>
        </w:tc>
        <w:tc>
          <w:tcPr>
            <w:tcW w:w="0" w:type="auto"/>
            <w:hideMark/>
          </w:tcPr>
          <w:p w14:paraId="55BE6812" w14:textId="77777777" w:rsidR="0019490D" w:rsidRPr="0019490D" w:rsidRDefault="0019490D" w:rsidP="00561EAC">
            <w:pPr>
              <w:spacing w:after="0"/>
              <w:rPr>
                <w:rFonts w:cstheme="minorHAnsi"/>
                <w:sz w:val="24"/>
                <w:szCs w:val="24"/>
              </w:rPr>
            </w:pPr>
            <w:r w:rsidRPr="0019490D">
              <w:rPr>
                <w:rFonts w:cstheme="minorHAnsi"/>
                <w:sz w:val="24"/>
                <w:szCs w:val="24"/>
              </w:rPr>
              <w:t>Polysorbate-80</w:t>
            </w:r>
          </w:p>
        </w:tc>
        <w:tc>
          <w:tcPr>
            <w:tcW w:w="0" w:type="auto"/>
            <w:hideMark/>
          </w:tcPr>
          <w:p w14:paraId="04AB5ECC" w14:textId="77777777" w:rsidR="0019490D" w:rsidRPr="0019490D" w:rsidRDefault="0019490D" w:rsidP="00561EAC">
            <w:pPr>
              <w:spacing w:after="0"/>
              <w:rPr>
                <w:rFonts w:cstheme="minorHAnsi"/>
                <w:sz w:val="24"/>
                <w:szCs w:val="24"/>
              </w:rPr>
            </w:pPr>
            <w:r w:rsidRPr="0019490D">
              <w:rPr>
                <w:rFonts w:cstheme="minorHAnsi"/>
                <w:sz w:val="24"/>
                <w:szCs w:val="24"/>
              </w:rPr>
              <w:t>Dalagrin, kyotorphin</w:t>
            </w:r>
          </w:p>
        </w:tc>
        <w:tc>
          <w:tcPr>
            <w:tcW w:w="0" w:type="auto"/>
            <w:hideMark/>
          </w:tcPr>
          <w:p w14:paraId="3D606CEF" w14:textId="77777777" w:rsidR="0019490D" w:rsidRPr="0019490D" w:rsidRDefault="0019490D" w:rsidP="00561EAC">
            <w:pPr>
              <w:spacing w:after="0"/>
              <w:rPr>
                <w:rFonts w:cstheme="minorHAnsi"/>
                <w:sz w:val="24"/>
                <w:szCs w:val="24"/>
              </w:rPr>
            </w:pPr>
            <w:r w:rsidRPr="0019490D">
              <w:rPr>
                <w:rFonts w:cstheme="minorHAnsi"/>
                <w:sz w:val="24"/>
                <w:szCs w:val="24"/>
              </w:rPr>
              <w:t>Analgesia study: increased latency by more than 50%</w:t>
            </w:r>
          </w:p>
        </w:tc>
        <w:tc>
          <w:tcPr>
            <w:tcW w:w="0" w:type="auto"/>
            <w:hideMark/>
          </w:tcPr>
          <w:p w14:paraId="373FE8D6" w14:textId="74D36C11" w:rsidR="0019490D" w:rsidRPr="0019490D" w:rsidRDefault="0019490D" w:rsidP="00561EAC">
            <w:pPr>
              <w:spacing w:after="0"/>
              <w:rPr>
                <w:rFonts w:cstheme="minorHAnsi"/>
                <w:sz w:val="24"/>
                <w:szCs w:val="24"/>
              </w:rPr>
            </w:pPr>
            <w:r w:rsidRPr="0019490D">
              <w:rPr>
                <w:rFonts w:cstheme="minorHAnsi"/>
                <w:sz w:val="24"/>
                <w:szCs w:val="24"/>
                <w:vertAlign w:val="superscript"/>
              </w:rPr>
              <w:t>[101]</w:t>
            </w:r>
          </w:p>
        </w:tc>
      </w:tr>
      <w:tr w:rsidR="004E3E34" w:rsidRPr="0019490D" w14:paraId="6BFB0F78" w14:textId="77777777" w:rsidTr="004E3E34">
        <w:tc>
          <w:tcPr>
            <w:tcW w:w="0" w:type="auto"/>
            <w:hideMark/>
          </w:tcPr>
          <w:p w14:paraId="4D1C292E" w14:textId="77777777" w:rsidR="0019490D" w:rsidRPr="0019490D" w:rsidRDefault="0019490D" w:rsidP="00561EAC">
            <w:pPr>
              <w:spacing w:line="259" w:lineRule="auto"/>
              <w:rPr>
                <w:rFonts w:cstheme="minorHAnsi"/>
                <w:sz w:val="24"/>
                <w:szCs w:val="24"/>
              </w:rPr>
            </w:pPr>
          </w:p>
        </w:tc>
        <w:tc>
          <w:tcPr>
            <w:tcW w:w="0" w:type="auto"/>
            <w:hideMark/>
          </w:tcPr>
          <w:p w14:paraId="4C64A2CD" w14:textId="77777777" w:rsidR="0019490D" w:rsidRPr="0019490D" w:rsidRDefault="0019490D" w:rsidP="00561EAC">
            <w:pPr>
              <w:spacing w:after="0"/>
              <w:rPr>
                <w:rFonts w:cstheme="minorHAnsi"/>
                <w:sz w:val="24"/>
                <w:szCs w:val="24"/>
              </w:rPr>
            </w:pPr>
            <w:r w:rsidRPr="0019490D">
              <w:rPr>
                <w:rFonts w:cstheme="minorHAnsi"/>
                <w:sz w:val="24"/>
                <w:szCs w:val="24"/>
              </w:rPr>
              <w:t>260</w:t>
            </w:r>
          </w:p>
        </w:tc>
        <w:tc>
          <w:tcPr>
            <w:tcW w:w="0" w:type="auto"/>
            <w:hideMark/>
          </w:tcPr>
          <w:p w14:paraId="4BC66B30" w14:textId="77777777" w:rsidR="0019490D" w:rsidRPr="0019490D" w:rsidRDefault="0019490D" w:rsidP="00561EAC">
            <w:pPr>
              <w:spacing w:line="259" w:lineRule="auto"/>
              <w:rPr>
                <w:rFonts w:cstheme="minorHAnsi"/>
                <w:sz w:val="24"/>
                <w:szCs w:val="24"/>
              </w:rPr>
            </w:pPr>
            <w:r w:rsidRPr="0019490D">
              <w:rPr>
                <w:rFonts w:cstheme="minorHAnsi"/>
                <w:sz w:val="24"/>
                <w:szCs w:val="24"/>
              </w:rPr>
              <w:t>Butylcyanoacrylate (BCA)/dextran 70 kDa, polysorbate-85</w:t>
            </w:r>
          </w:p>
        </w:tc>
        <w:tc>
          <w:tcPr>
            <w:tcW w:w="0" w:type="auto"/>
            <w:hideMark/>
          </w:tcPr>
          <w:p w14:paraId="160AECAD" w14:textId="77777777" w:rsidR="0019490D" w:rsidRPr="0019490D" w:rsidRDefault="0019490D" w:rsidP="00561EAC">
            <w:pPr>
              <w:spacing w:after="0"/>
              <w:rPr>
                <w:rFonts w:cstheme="minorHAnsi"/>
                <w:sz w:val="24"/>
                <w:szCs w:val="24"/>
              </w:rPr>
            </w:pPr>
            <w:r w:rsidRPr="0019490D">
              <w:rPr>
                <w:rFonts w:cstheme="minorHAnsi"/>
                <w:sz w:val="24"/>
                <w:szCs w:val="24"/>
              </w:rPr>
              <w:t>Polysorbate-80</w:t>
            </w:r>
          </w:p>
        </w:tc>
        <w:tc>
          <w:tcPr>
            <w:tcW w:w="0" w:type="auto"/>
            <w:hideMark/>
          </w:tcPr>
          <w:p w14:paraId="3C267354" w14:textId="77777777" w:rsidR="0019490D" w:rsidRPr="0019490D" w:rsidRDefault="0019490D" w:rsidP="00561EAC">
            <w:pPr>
              <w:spacing w:after="0"/>
              <w:rPr>
                <w:rFonts w:cstheme="minorHAnsi"/>
                <w:sz w:val="24"/>
                <w:szCs w:val="24"/>
              </w:rPr>
            </w:pPr>
            <w:r w:rsidRPr="0019490D">
              <w:rPr>
                <w:rFonts w:cstheme="minorHAnsi"/>
                <w:sz w:val="24"/>
                <w:szCs w:val="24"/>
              </w:rPr>
              <w:t>Valproic acid</w:t>
            </w:r>
          </w:p>
        </w:tc>
        <w:tc>
          <w:tcPr>
            <w:tcW w:w="0" w:type="auto"/>
            <w:hideMark/>
          </w:tcPr>
          <w:p w14:paraId="2A23261F" w14:textId="77777777" w:rsidR="0019490D" w:rsidRPr="0019490D" w:rsidRDefault="0019490D" w:rsidP="00561EAC">
            <w:pPr>
              <w:spacing w:after="0"/>
              <w:rPr>
                <w:rFonts w:cstheme="minorHAnsi"/>
                <w:sz w:val="24"/>
                <w:szCs w:val="24"/>
              </w:rPr>
            </w:pPr>
            <w:r w:rsidRPr="0019490D">
              <w:rPr>
                <w:rFonts w:cstheme="minorHAnsi"/>
                <w:sz w:val="24"/>
                <w:szCs w:val="24"/>
              </w:rPr>
              <w:t>No increase in brain concentrations</w:t>
            </w:r>
          </w:p>
        </w:tc>
        <w:tc>
          <w:tcPr>
            <w:tcW w:w="0" w:type="auto"/>
            <w:hideMark/>
          </w:tcPr>
          <w:p w14:paraId="217A4D7A" w14:textId="0C3F9E61" w:rsidR="0019490D" w:rsidRPr="0019490D" w:rsidRDefault="0019490D" w:rsidP="00561EAC">
            <w:pPr>
              <w:spacing w:after="0"/>
              <w:rPr>
                <w:rFonts w:cstheme="minorHAnsi"/>
                <w:sz w:val="24"/>
                <w:szCs w:val="24"/>
              </w:rPr>
            </w:pPr>
            <w:r w:rsidRPr="0019490D">
              <w:rPr>
                <w:rFonts w:cstheme="minorHAnsi"/>
                <w:sz w:val="24"/>
                <w:szCs w:val="24"/>
                <w:vertAlign w:val="superscript"/>
              </w:rPr>
              <w:t>[102]</w:t>
            </w:r>
          </w:p>
        </w:tc>
      </w:tr>
      <w:tr w:rsidR="004E3E34" w:rsidRPr="0019490D" w14:paraId="2D42A327" w14:textId="77777777" w:rsidTr="004E3E34">
        <w:tc>
          <w:tcPr>
            <w:tcW w:w="0" w:type="auto"/>
            <w:hideMark/>
          </w:tcPr>
          <w:p w14:paraId="198D59BE" w14:textId="77777777" w:rsidR="0019490D" w:rsidRPr="0019490D" w:rsidRDefault="0019490D" w:rsidP="00561EAC">
            <w:pPr>
              <w:spacing w:line="259" w:lineRule="auto"/>
              <w:rPr>
                <w:rFonts w:cstheme="minorHAnsi"/>
                <w:sz w:val="24"/>
                <w:szCs w:val="24"/>
              </w:rPr>
            </w:pPr>
          </w:p>
        </w:tc>
        <w:tc>
          <w:tcPr>
            <w:tcW w:w="0" w:type="auto"/>
            <w:hideMark/>
          </w:tcPr>
          <w:p w14:paraId="5EB89E45" w14:textId="77777777" w:rsidR="0019490D" w:rsidRPr="0019490D" w:rsidRDefault="0019490D" w:rsidP="00561EAC">
            <w:pPr>
              <w:spacing w:after="0"/>
              <w:rPr>
                <w:rFonts w:cstheme="minorHAnsi"/>
                <w:sz w:val="24"/>
                <w:szCs w:val="24"/>
              </w:rPr>
            </w:pPr>
            <w:r w:rsidRPr="0019490D">
              <w:rPr>
                <w:rFonts w:cstheme="minorHAnsi"/>
                <w:sz w:val="24"/>
                <w:szCs w:val="24"/>
              </w:rPr>
              <w:t>60</w:t>
            </w:r>
          </w:p>
        </w:tc>
        <w:tc>
          <w:tcPr>
            <w:tcW w:w="0" w:type="auto"/>
            <w:hideMark/>
          </w:tcPr>
          <w:p w14:paraId="6B9CAB82" w14:textId="77777777" w:rsidR="0019490D" w:rsidRPr="0019490D" w:rsidRDefault="0019490D" w:rsidP="00561EAC">
            <w:pPr>
              <w:spacing w:line="259" w:lineRule="auto"/>
              <w:rPr>
                <w:rFonts w:cstheme="minorHAnsi"/>
                <w:sz w:val="24"/>
                <w:szCs w:val="24"/>
              </w:rPr>
            </w:pPr>
            <w:r w:rsidRPr="0019490D">
              <w:rPr>
                <w:rFonts w:cstheme="minorHAnsi"/>
                <w:sz w:val="24"/>
                <w:szCs w:val="24"/>
              </w:rPr>
              <w:t>Polybutylcyanoacrylate(PBCA)late</w:t>
            </w:r>
          </w:p>
        </w:tc>
        <w:tc>
          <w:tcPr>
            <w:tcW w:w="0" w:type="auto"/>
            <w:hideMark/>
          </w:tcPr>
          <w:p w14:paraId="746C9063" w14:textId="77777777" w:rsidR="0019490D" w:rsidRPr="0019490D" w:rsidRDefault="0019490D" w:rsidP="00561EAC">
            <w:pPr>
              <w:spacing w:after="0"/>
              <w:rPr>
                <w:rFonts w:cstheme="minorHAnsi"/>
                <w:sz w:val="24"/>
                <w:szCs w:val="24"/>
              </w:rPr>
            </w:pPr>
            <w:r w:rsidRPr="0019490D">
              <w:rPr>
                <w:rFonts w:cstheme="minorHAnsi"/>
                <w:sz w:val="24"/>
                <w:szCs w:val="24"/>
              </w:rPr>
              <w:t>Polysorbate-80</w:t>
            </w:r>
          </w:p>
        </w:tc>
        <w:tc>
          <w:tcPr>
            <w:tcW w:w="0" w:type="auto"/>
            <w:hideMark/>
          </w:tcPr>
          <w:p w14:paraId="03EC110B" w14:textId="77777777" w:rsidR="0019490D" w:rsidRPr="0019490D" w:rsidRDefault="0019490D" w:rsidP="00561EAC">
            <w:pPr>
              <w:spacing w:after="0"/>
              <w:rPr>
                <w:rFonts w:cstheme="minorHAnsi"/>
                <w:sz w:val="24"/>
                <w:szCs w:val="24"/>
              </w:rPr>
            </w:pPr>
            <w:r w:rsidRPr="0019490D">
              <w:rPr>
                <w:rFonts w:cstheme="minorHAnsi"/>
                <w:sz w:val="24"/>
                <w:szCs w:val="24"/>
              </w:rPr>
              <w:t>Dalagrin</w:t>
            </w:r>
          </w:p>
        </w:tc>
        <w:tc>
          <w:tcPr>
            <w:tcW w:w="0" w:type="auto"/>
            <w:hideMark/>
          </w:tcPr>
          <w:p w14:paraId="125675D7" w14:textId="77777777" w:rsidR="0019490D" w:rsidRPr="0019490D" w:rsidRDefault="0019490D" w:rsidP="00561EAC">
            <w:pPr>
              <w:spacing w:after="0"/>
              <w:rPr>
                <w:rFonts w:cstheme="minorHAnsi"/>
                <w:sz w:val="24"/>
                <w:szCs w:val="24"/>
              </w:rPr>
            </w:pPr>
            <w:r w:rsidRPr="0019490D">
              <w:rPr>
                <w:rFonts w:cstheme="minorHAnsi"/>
                <w:sz w:val="24"/>
                <w:szCs w:val="24"/>
              </w:rPr>
              <w:t>Analgesia study, increased latency by 50%</w:t>
            </w:r>
          </w:p>
        </w:tc>
        <w:tc>
          <w:tcPr>
            <w:tcW w:w="0" w:type="auto"/>
            <w:hideMark/>
          </w:tcPr>
          <w:p w14:paraId="19F37E58" w14:textId="4C20D2F6" w:rsidR="0019490D" w:rsidRPr="0019490D" w:rsidRDefault="0019490D" w:rsidP="00561EAC">
            <w:pPr>
              <w:spacing w:after="0"/>
              <w:rPr>
                <w:rFonts w:cstheme="minorHAnsi"/>
                <w:sz w:val="24"/>
                <w:szCs w:val="24"/>
              </w:rPr>
            </w:pPr>
            <w:r w:rsidRPr="0019490D">
              <w:rPr>
                <w:rFonts w:cstheme="minorHAnsi"/>
                <w:sz w:val="24"/>
                <w:szCs w:val="24"/>
                <w:vertAlign w:val="superscript"/>
              </w:rPr>
              <w:t>[103]</w:t>
            </w:r>
          </w:p>
        </w:tc>
      </w:tr>
      <w:tr w:rsidR="004E3E34" w:rsidRPr="0019490D" w14:paraId="247C7803" w14:textId="77777777" w:rsidTr="004E3E34">
        <w:tc>
          <w:tcPr>
            <w:tcW w:w="0" w:type="auto"/>
            <w:hideMark/>
          </w:tcPr>
          <w:p w14:paraId="7079D6F2" w14:textId="77777777" w:rsidR="0019490D" w:rsidRPr="0019490D" w:rsidRDefault="0019490D" w:rsidP="00561EAC">
            <w:pPr>
              <w:spacing w:line="259" w:lineRule="auto"/>
              <w:rPr>
                <w:rFonts w:cstheme="minorHAnsi"/>
                <w:sz w:val="24"/>
                <w:szCs w:val="24"/>
              </w:rPr>
            </w:pPr>
          </w:p>
        </w:tc>
        <w:tc>
          <w:tcPr>
            <w:tcW w:w="0" w:type="auto"/>
            <w:hideMark/>
          </w:tcPr>
          <w:p w14:paraId="0D380292" w14:textId="77777777" w:rsidR="0019490D" w:rsidRPr="0019490D" w:rsidRDefault="0019490D" w:rsidP="00561EAC">
            <w:pPr>
              <w:spacing w:after="0"/>
              <w:rPr>
                <w:rFonts w:cstheme="minorHAnsi"/>
                <w:sz w:val="24"/>
                <w:szCs w:val="24"/>
              </w:rPr>
            </w:pPr>
            <w:r w:rsidRPr="0019490D">
              <w:rPr>
                <w:rFonts w:cstheme="minorHAnsi"/>
                <w:sz w:val="24"/>
                <w:szCs w:val="24"/>
              </w:rPr>
              <w:t>50</w:t>
            </w:r>
          </w:p>
        </w:tc>
        <w:tc>
          <w:tcPr>
            <w:tcW w:w="0" w:type="auto"/>
            <w:hideMark/>
          </w:tcPr>
          <w:p w14:paraId="38C749DF" w14:textId="77777777" w:rsidR="0019490D" w:rsidRPr="0019490D" w:rsidRDefault="0019490D" w:rsidP="00561EAC">
            <w:pPr>
              <w:spacing w:line="259" w:lineRule="auto"/>
              <w:rPr>
                <w:rFonts w:cstheme="minorHAnsi"/>
                <w:sz w:val="24"/>
                <w:szCs w:val="24"/>
              </w:rPr>
            </w:pPr>
            <w:r w:rsidRPr="0019490D">
              <w:rPr>
                <w:rFonts w:cstheme="minorHAnsi"/>
                <w:i/>
                <w:iCs/>
                <w:sz w:val="24"/>
                <w:szCs w:val="24"/>
              </w:rPr>
              <w:t>N</w:t>
            </w:r>
            <w:r w:rsidRPr="0019490D">
              <w:rPr>
                <w:rFonts w:cstheme="minorHAnsi"/>
                <w:sz w:val="24"/>
                <w:szCs w:val="24"/>
              </w:rPr>
              <w:t>-butyl-2-cyanoacrylate</w:t>
            </w:r>
          </w:p>
        </w:tc>
        <w:tc>
          <w:tcPr>
            <w:tcW w:w="0" w:type="auto"/>
            <w:hideMark/>
          </w:tcPr>
          <w:p w14:paraId="5069B7A4" w14:textId="77777777" w:rsidR="0019490D" w:rsidRPr="0019490D" w:rsidRDefault="0019490D" w:rsidP="00561EAC">
            <w:pPr>
              <w:spacing w:after="0"/>
              <w:rPr>
                <w:rFonts w:cstheme="minorHAnsi"/>
                <w:sz w:val="24"/>
                <w:szCs w:val="24"/>
              </w:rPr>
            </w:pPr>
            <w:r w:rsidRPr="0019490D">
              <w:rPr>
                <w:rFonts w:cstheme="minorHAnsi"/>
                <w:sz w:val="24"/>
                <w:szCs w:val="24"/>
              </w:rPr>
              <w:t>Polysorbate 80</w:t>
            </w:r>
          </w:p>
        </w:tc>
        <w:tc>
          <w:tcPr>
            <w:tcW w:w="0" w:type="auto"/>
            <w:hideMark/>
          </w:tcPr>
          <w:p w14:paraId="02B7014C" w14:textId="77777777" w:rsidR="0019490D" w:rsidRPr="0019490D" w:rsidRDefault="0019490D" w:rsidP="00561EAC">
            <w:pPr>
              <w:spacing w:after="0"/>
              <w:rPr>
                <w:rFonts w:cstheme="minorHAnsi"/>
                <w:sz w:val="24"/>
                <w:szCs w:val="24"/>
              </w:rPr>
            </w:pPr>
            <w:r w:rsidRPr="0019490D">
              <w:rPr>
                <w:rFonts w:cstheme="minorHAnsi"/>
                <w:sz w:val="24"/>
                <w:szCs w:val="24"/>
              </w:rPr>
              <w:t>Clioquinol</w:t>
            </w:r>
          </w:p>
        </w:tc>
        <w:tc>
          <w:tcPr>
            <w:tcW w:w="0" w:type="auto"/>
            <w:hideMark/>
          </w:tcPr>
          <w:p w14:paraId="41B9779B" w14:textId="77777777" w:rsidR="0019490D" w:rsidRPr="0019490D" w:rsidRDefault="0019490D" w:rsidP="00561EAC">
            <w:pPr>
              <w:spacing w:after="0"/>
              <w:rPr>
                <w:rFonts w:cstheme="minorHAnsi"/>
                <w:sz w:val="24"/>
                <w:szCs w:val="24"/>
              </w:rPr>
            </w:pPr>
            <w:r w:rsidRPr="0019490D">
              <w:rPr>
                <w:rFonts w:cstheme="minorHAnsi"/>
                <w:sz w:val="24"/>
                <w:szCs w:val="24"/>
              </w:rPr>
              <w:t>High specify of Aβ plaque and high brain retention and uptake of drug</w:t>
            </w:r>
          </w:p>
        </w:tc>
        <w:tc>
          <w:tcPr>
            <w:tcW w:w="0" w:type="auto"/>
            <w:hideMark/>
          </w:tcPr>
          <w:p w14:paraId="032E5B98" w14:textId="5BD6B087" w:rsidR="0019490D" w:rsidRPr="0019490D" w:rsidRDefault="0019490D" w:rsidP="00561EAC">
            <w:pPr>
              <w:spacing w:after="0"/>
              <w:rPr>
                <w:rFonts w:cstheme="minorHAnsi"/>
                <w:sz w:val="24"/>
                <w:szCs w:val="24"/>
              </w:rPr>
            </w:pPr>
            <w:r w:rsidRPr="0019490D">
              <w:rPr>
                <w:rFonts w:cstheme="minorHAnsi"/>
                <w:sz w:val="24"/>
                <w:szCs w:val="24"/>
                <w:vertAlign w:val="superscript"/>
              </w:rPr>
              <w:t>[104]</w:t>
            </w:r>
          </w:p>
        </w:tc>
      </w:tr>
      <w:tr w:rsidR="004E3E34" w:rsidRPr="0019490D" w14:paraId="0C4CFBDF" w14:textId="77777777" w:rsidTr="004E3E34">
        <w:tc>
          <w:tcPr>
            <w:tcW w:w="0" w:type="auto"/>
            <w:hideMark/>
          </w:tcPr>
          <w:p w14:paraId="5614E1DC" w14:textId="77777777" w:rsidR="0019490D" w:rsidRPr="0019490D" w:rsidRDefault="0019490D" w:rsidP="00561EAC">
            <w:pPr>
              <w:spacing w:line="259" w:lineRule="auto"/>
              <w:rPr>
                <w:rFonts w:cstheme="minorHAnsi"/>
                <w:sz w:val="24"/>
                <w:szCs w:val="24"/>
              </w:rPr>
            </w:pPr>
          </w:p>
        </w:tc>
        <w:tc>
          <w:tcPr>
            <w:tcW w:w="0" w:type="auto"/>
            <w:hideMark/>
          </w:tcPr>
          <w:p w14:paraId="7A298C6F" w14:textId="77777777" w:rsidR="0019490D" w:rsidRPr="0019490D" w:rsidRDefault="0019490D" w:rsidP="00561EAC">
            <w:pPr>
              <w:spacing w:after="0"/>
              <w:rPr>
                <w:rFonts w:cstheme="minorHAnsi"/>
                <w:sz w:val="24"/>
                <w:szCs w:val="24"/>
              </w:rPr>
            </w:pPr>
            <w:r w:rsidRPr="0019490D">
              <w:rPr>
                <w:rFonts w:cstheme="minorHAnsi"/>
                <w:sz w:val="24"/>
                <w:szCs w:val="24"/>
              </w:rPr>
              <w:t>150</w:t>
            </w:r>
          </w:p>
        </w:tc>
        <w:tc>
          <w:tcPr>
            <w:tcW w:w="0" w:type="auto"/>
            <w:hideMark/>
          </w:tcPr>
          <w:p w14:paraId="26FD8486" w14:textId="77777777" w:rsidR="0019490D" w:rsidRPr="0019490D" w:rsidRDefault="0019490D" w:rsidP="00561EAC">
            <w:pPr>
              <w:spacing w:line="259" w:lineRule="auto"/>
              <w:rPr>
                <w:rFonts w:cstheme="minorHAnsi"/>
                <w:sz w:val="24"/>
                <w:szCs w:val="24"/>
              </w:rPr>
            </w:pPr>
            <w:r w:rsidRPr="0019490D">
              <w:rPr>
                <w:rFonts w:cstheme="minorHAnsi"/>
                <w:sz w:val="24"/>
                <w:szCs w:val="24"/>
              </w:rPr>
              <w:t>Poly lactic-</w:t>
            </w:r>
            <w:r w:rsidRPr="0019490D">
              <w:rPr>
                <w:rFonts w:cstheme="minorHAnsi"/>
                <w:i/>
                <w:iCs/>
                <w:sz w:val="24"/>
                <w:szCs w:val="24"/>
              </w:rPr>
              <w:t>co</w:t>
            </w:r>
            <w:r w:rsidRPr="0019490D">
              <w:rPr>
                <w:rFonts w:cstheme="minorHAnsi"/>
                <w:sz w:val="24"/>
                <w:szCs w:val="24"/>
              </w:rPr>
              <w:t>-glycolic acid (PLGA)</w:t>
            </w:r>
          </w:p>
        </w:tc>
        <w:tc>
          <w:tcPr>
            <w:tcW w:w="0" w:type="auto"/>
            <w:hideMark/>
          </w:tcPr>
          <w:p w14:paraId="66D1C871" w14:textId="77777777" w:rsidR="0019490D" w:rsidRPr="0019490D" w:rsidRDefault="0019490D" w:rsidP="00561EAC">
            <w:pPr>
              <w:spacing w:after="0"/>
              <w:rPr>
                <w:rFonts w:cstheme="minorHAnsi"/>
                <w:sz w:val="24"/>
                <w:szCs w:val="24"/>
              </w:rPr>
            </w:pPr>
            <w:r w:rsidRPr="0019490D">
              <w:rPr>
                <w:rFonts w:cstheme="minorHAnsi"/>
                <w:sz w:val="24"/>
                <w:szCs w:val="24"/>
              </w:rPr>
              <w:t>Trimethylated chitosan</w:t>
            </w:r>
          </w:p>
        </w:tc>
        <w:tc>
          <w:tcPr>
            <w:tcW w:w="0" w:type="auto"/>
            <w:hideMark/>
          </w:tcPr>
          <w:p w14:paraId="190386FF" w14:textId="77777777" w:rsidR="0019490D" w:rsidRPr="0019490D" w:rsidRDefault="0019490D" w:rsidP="00561EAC">
            <w:pPr>
              <w:spacing w:after="0"/>
              <w:rPr>
                <w:rFonts w:cstheme="minorHAnsi"/>
                <w:sz w:val="24"/>
                <w:szCs w:val="24"/>
              </w:rPr>
            </w:pPr>
            <w:r w:rsidRPr="0019490D">
              <w:rPr>
                <w:rFonts w:cstheme="minorHAnsi"/>
                <w:sz w:val="24"/>
                <w:szCs w:val="24"/>
              </w:rPr>
              <w:t>Coenzyme Q10</w:t>
            </w:r>
          </w:p>
        </w:tc>
        <w:tc>
          <w:tcPr>
            <w:tcW w:w="0" w:type="auto"/>
            <w:hideMark/>
          </w:tcPr>
          <w:p w14:paraId="375EA65A" w14:textId="77777777" w:rsidR="0019490D" w:rsidRPr="0019490D" w:rsidRDefault="0019490D" w:rsidP="00561EAC">
            <w:pPr>
              <w:spacing w:after="0"/>
              <w:rPr>
                <w:rFonts w:cstheme="minorHAnsi"/>
                <w:sz w:val="24"/>
                <w:szCs w:val="24"/>
              </w:rPr>
            </w:pPr>
            <w:r w:rsidRPr="0019490D">
              <w:rPr>
                <w:rFonts w:cstheme="minorHAnsi"/>
                <w:sz w:val="24"/>
                <w:szCs w:val="24"/>
              </w:rPr>
              <w:t>Improved uptake to brain region, reverse behavior performance</w:t>
            </w:r>
          </w:p>
        </w:tc>
        <w:tc>
          <w:tcPr>
            <w:tcW w:w="0" w:type="auto"/>
            <w:hideMark/>
          </w:tcPr>
          <w:p w14:paraId="452089A3" w14:textId="66AB4A90" w:rsidR="0019490D" w:rsidRPr="0019490D" w:rsidRDefault="0019490D" w:rsidP="00561EAC">
            <w:pPr>
              <w:spacing w:after="0"/>
              <w:rPr>
                <w:rFonts w:cstheme="minorHAnsi"/>
                <w:sz w:val="24"/>
                <w:szCs w:val="24"/>
              </w:rPr>
            </w:pPr>
            <w:r w:rsidRPr="0019490D">
              <w:rPr>
                <w:rFonts w:cstheme="minorHAnsi"/>
                <w:sz w:val="24"/>
                <w:szCs w:val="24"/>
                <w:vertAlign w:val="superscript"/>
              </w:rPr>
              <w:t>[105]</w:t>
            </w:r>
          </w:p>
        </w:tc>
      </w:tr>
      <w:tr w:rsidR="004E3E34" w:rsidRPr="0019490D" w14:paraId="53B23BE0" w14:textId="77777777" w:rsidTr="004E3E34">
        <w:tc>
          <w:tcPr>
            <w:tcW w:w="0" w:type="auto"/>
            <w:hideMark/>
          </w:tcPr>
          <w:p w14:paraId="006762B2" w14:textId="77777777" w:rsidR="0019490D" w:rsidRPr="0019490D" w:rsidRDefault="0019490D" w:rsidP="00561EAC">
            <w:pPr>
              <w:spacing w:line="259" w:lineRule="auto"/>
              <w:rPr>
                <w:rFonts w:cstheme="minorHAnsi"/>
                <w:sz w:val="24"/>
                <w:szCs w:val="24"/>
              </w:rPr>
            </w:pPr>
          </w:p>
        </w:tc>
        <w:tc>
          <w:tcPr>
            <w:tcW w:w="0" w:type="auto"/>
            <w:hideMark/>
          </w:tcPr>
          <w:p w14:paraId="1942017C" w14:textId="77777777" w:rsidR="0019490D" w:rsidRPr="0019490D" w:rsidRDefault="0019490D" w:rsidP="00561EAC">
            <w:pPr>
              <w:spacing w:after="0"/>
              <w:rPr>
                <w:rFonts w:cstheme="minorHAnsi"/>
                <w:sz w:val="24"/>
                <w:szCs w:val="24"/>
              </w:rPr>
            </w:pPr>
            <w:r w:rsidRPr="0019490D">
              <w:rPr>
                <w:rFonts w:cstheme="minorHAnsi"/>
                <w:sz w:val="24"/>
                <w:szCs w:val="24"/>
              </w:rPr>
              <w:t>118</w:t>
            </w:r>
          </w:p>
        </w:tc>
        <w:tc>
          <w:tcPr>
            <w:tcW w:w="0" w:type="auto"/>
            <w:hideMark/>
          </w:tcPr>
          <w:p w14:paraId="143FBC15" w14:textId="77777777" w:rsidR="0019490D" w:rsidRPr="0019490D" w:rsidRDefault="0019490D" w:rsidP="00561EAC">
            <w:pPr>
              <w:spacing w:line="259" w:lineRule="auto"/>
              <w:rPr>
                <w:rFonts w:cstheme="minorHAnsi"/>
                <w:sz w:val="24"/>
                <w:szCs w:val="24"/>
              </w:rPr>
            </w:pPr>
            <w:r w:rsidRPr="0019490D">
              <w:rPr>
                <w:rFonts w:cstheme="minorHAnsi"/>
                <w:sz w:val="24"/>
                <w:szCs w:val="24"/>
              </w:rPr>
              <w:t>Polylactic acid (PLA)</w:t>
            </w:r>
          </w:p>
        </w:tc>
        <w:tc>
          <w:tcPr>
            <w:tcW w:w="0" w:type="auto"/>
            <w:hideMark/>
          </w:tcPr>
          <w:p w14:paraId="6C1F1ECA" w14:textId="77777777" w:rsidR="0019490D" w:rsidRPr="0019490D" w:rsidRDefault="0019490D" w:rsidP="00561EAC">
            <w:pPr>
              <w:spacing w:after="0"/>
              <w:rPr>
                <w:rFonts w:cstheme="minorHAnsi"/>
                <w:sz w:val="24"/>
                <w:szCs w:val="24"/>
              </w:rPr>
            </w:pPr>
            <w:r w:rsidRPr="0019490D">
              <w:rPr>
                <w:rFonts w:cstheme="minorHAnsi"/>
                <w:sz w:val="24"/>
                <w:szCs w:val="24"/>
              </w:rPr>
              <w:t>NA</w:t>
            </w:r>
          </w:p>
        </w:tc>
        <w:tc>
          <w:tcPr>
            <w:tcW w:w="0" w:type="auto"/>
            <w:hideMark/>
          </w:tcPr>
          <w:p w14:paraId="00ED2161" w14:textId="77777777" w:rsidR="0019490D" w:rsidRPr="0019490D" w:rsidRDefault="0019490D" w:rsidP="00561EAC">
            <w:pPr>
              <w:spacing w:after="0"/>
              <w:rPr>
                <w:rFonts w:cstheme="minorHAnsi"/>
                <w:sz w:val="24"/>
                <w:szCs w:val="24"/>
              </w:rPr>
            </w:pPr>
            <w:r w:rsidRPr="0019490D">
              <w:rPr>
                <w:rFonts w:cstheme="minorHAnsi"/>
                <w:sz w:val="24"/>
                <w:szCs w:val="24"/>
              </w:rPr>
              <w:t>Neuroprotective peptide</w:t>
            </w:r>
          </w:p>
        </w:tc>
        <w:tc>
          <w:tcPr>
            <w:tcW w:w="0" w:type="auto"/>
            <w:hideMark/>
          </w:tcPr>
          <w:p w14:paraId="242644CE" w14:textId="77777777" w:rsidR="0019490D" w:rsidRPr="0019490D" w:rsidRDefault="0019490D" w:rsidP="00561EAC">
            <w:pPr>
              <w:spacing w:after="0"/>
              <w:rPr>
                <w:rFonts w:cstheme="minorHAnsi"/>
                <w:sz w:val="24"/>
                <w:szCs w:val="24"/>
              </w:rPr>
            </w:pPr>
            <w:r w:rsidRPr="0019490D">
              <w:rPr>
                <w:rFonts w:cstheme="minorHAnsi"/>
                <w:sz w:val="24"/>
                <w:szCs w:val="24"/>
              </w:rPr>
              <w:t>Improved drug uptake to brain and accumulation</w:t>
            </w:r>
          </w:p>
        </w:tc>
        <w:tc>
          <w:tcPr>
            <w:tcW w:w="0" w:type="auto"/>
            <w:hideMark/>
          </w:tcPr>
          <w:p w14:paraId="6B2A6003" w14:textId="0820CA92" w:rsidR="0019490D" w:rsidRPr="0019490D" w:rsidRDefault="0019490D" w:rsidP="00561EAC">
            <w:pPr>
              <w:spacing w:after="0"/>
              <w:rPr>
                <w:rFonts w:cstheme="minorHAnsi"/>
                <w:sz w:val="24"/>
                <w:szCs w:val="24"/>
              </w:rPr>
            </w:pPr>
            <w:r w:rsidRPr="0019490D">
              <w:rPr>
                <w:rFonts w:cstheme="minorHAnsi"/>
                <w:sz w:val="24"/>
                <w:szCs w:val="24"/>
                <w:vertAlign w:val="superscript"/>
              </w:rPr>
              <w:t>[106]</w:t>
            </w:r>
          </w:p>
        </w:tc>
      </w:tr>
      <w:tr w:rsidR="004E3E34" w:rsidRPr="0019490D" w14:paraId="7302D80B" w14:textId="77777777" w:rsidTr="004E3E34">
        <w:tc>
          <w:tcPr>
            <w:tcW w:w="0" w:type="auto"/>
            <w:hideMark/>
          </w:tcPr>
          <w:p w14:paraId="77AFEE71" w14:textId="77777777" w:rsidR="0019490D" w:rsidRPr="0019490D" w:rsidRDefault="0019490D" w:rsidP="00561EAC">
            <w:pPr>
              <w:spacing w:line="259" w:lineRule="auto"/>
              <w:rPr>
                <w:rFonts w:cstheme="minorHAnsi"/>
                <w:sz w:val="24"/>
                <w:szCs w:val="24"/>
              </w:rPr>
            </w:pPr>
            <w:r w:rsidRPr="0019490D">
              <w:rPr>
                <w:rFonts w:cstheme="minorHAnsi"/>
                <w:sz w:val="24"/>
                <w:szCs w:val="24"/>
              </w:rPr>
              <w:t>Lipid NP</w:t>
            </w:r>
          </w:p>
        </w:tc>
        <w:tc>
          <w:tcPr>
            <w:tcW w:w="0" w:type="auto"/>
            <w:hideMark/>
          </w:tcPr>
          <w:p w14:paraId="335B5EBC" w14:textId="77777777" w:rsidR="0019490D" w:rsidRPr="0019490D" w:rsidRDefault="0019490D" w:rsidP="00561EAC">
            <w:pPr>
              <w:spacing w:after="0"/>
              <w:rPr>
                <w:rFonts w:cstheme="minorHAnsi"/>
                <w:sz w:val="24"/>
                <w:szCs w:val="24"/>
              </w:rPr>
            </w:pPr>
            <w:r w:rsidRPr="0019490D">
              <w:rPr>
                <w:rFonts w:cstheme="minorHAnsi"/>
                <w:sz w:val="24"/>
                <w:szCs w:val="24"/>
              </w:rPr>
              <w:t>120</w:t>
            </w:r>
          </w:p>
        </w:tc>
        <w:tc>
          <w:tcPr>
            <w:tcW w:w="0" w:type="auto"/>
            <w:hideMark/>
          </w:tcPr>
          <w:p w14:paraId="534E2B89" w14:textId="77777777" w:rsidR="0019490D" w:rsidRPr="0019490D" w:rsidRDefault="0019490D" w:rsidP="00561EAC">
            <w:pPr>
              <w:spacing w:line="259" w:lineRule="auto"/>
              <w:rPr>
                <w:rFonts w:cstheme="minorHAnsi"/>
                <w:sz w:val="24"/>
                <w:szCs w:val="24"/>
              </w:rPr>
            </w:pPr>
            <w:r w:rsidRPr="0019490D">
              <w:rPr>
                <w:rFonts w:cstheme="minorHAnsi"/>
                <w:sz w:val="24"/>
                <w:szCs w:val="24"/>
              </w:rPr>
              <w:t>—</w:t>
            </w:r>
          </w:p>
        </w:tc>
        <w:tc>
          <w:tcPr>
            <w:tcW w:w="0" w:type="auto"/>
            <w:hideMark/>
          </w:tcPr>
          <w:p w14:paraId="78E90D6B" w14:textId="77777777" w:rsidR="0019490D" w:rsidRPr="0019490D" w:rsidRDefault="0019490D" w:rsidP="00561EAC">
            <w:pPr>
              <w:spacing w:line="259" w:lineRule="auto"/>
              <w:rPr>
                <w:rFonts w:cstheme="minorHAnsi"/>
                <w:sz w:val="24"/>
                <w:szCs w:val="24"/>
              </w:rPr>
            </w:pPr>
            <w:r w:rsidRPr="0019490D">
              <w:rPr>
                <w:rFonts w:cstheme="minorHAnsi"/>
                <w:sz w:val="24"/>
                <w:szCs w:val="24"/>
              </w:rPr>
              <w:t>NA</w:t>
            </w:r>
          </w:p>
        </w:tc>
        <w:tc>
          <w:tcPr>
            <w:tcW w:w="0" w:type="auto"/>
            <w:hideMark/>
          </w:tcPr>
          <w:p w14:paraId="1FB4BC3B" w14:textId="77777777" w:rsidR="0019490D" w:rsidRPr="0019490D" w:rsidRDefault="0019490D" w:rsidP="00561EAC">
            <w:pPr>
              <w:spacing w:after="0"/>
              <w:rPr>
                <w:rFonts w:cstheme="minorHAnsi"/>
                <w:sz w:val="24"/>
                <w:szCs w:val="24"/>
              </w:rPr>
            </w:pPr>
            <w:r w:rsidRPr="0019490D">
              <w:rPr>
                <w:rFonts w:cstheme="minorHAnsi"/>
                <w:sz w:val="24"/>
                <w:szCs w:val="24"/>
              </w:rPr>
              <w:t>Adenosine</w:t>
            </w:r>
          </w:p>
        </w:tc>
        <w:tc>
          <w:tcPr>
            <w:tcW w:w="0" w:type="auto"/>
            <w:hideMark/>
          </w:tcPr>
          <w:p w14:paraId="73A5EEBC" w14:textId="77777777" w:rsidR="0019490D" w:rsidRPr="0019490D" w:rsidRDefault="0019490D" w:rsidP="00561EAC">
            <w:pPr>
              <w:spacing w:after="0"/>
              <w:rPr>
                <w:rFonts w:cstheme="minorHAnsi"/>
                <w:sz w:val="24"/>
                <w:szCs w:val="24"/>
              </w:rPr>
            </w:pPr>
            <w:r w:rsidRPr="0019490D">
              <w:rPr>
                <w:rFonts w:cstheme="minorHAnsi"/>
                <w:sz w:val="24"/>
                <w:szCs w:val="24"/>
              </w:rPr>
              <w:t>Increased neurological deficit scores and decreased infarct volume</w:t>
            </w:r>
          </w:p>
        </w:tc>
        <w:tc>
          <w:tcPr>
            <w:tcW w:w="0" w:type="auto"/>
            <w:hideMark/>
          </w:tcPr>
          <w:p w14:paraId="3FC49131" w14:textId="4D6FCAE5" w:rsidR="0019490D" w:rsidRPr="0019490D" w:rsidRDefault="0019490D" w:rsidP="00561EAC">
            <w:pPr>
              <w:spacing w:after="0"/>
              <w:rPr>
                <w:rFonts w:cstheme="minorHAnsi"/>
                <w:sz w:val="24"/>
                <w:szCs w:val="24"/>
              </w:rPr>
            </w:pPr>
            <w:r w:rsidRPr="0019490D">
              <w:rPr>
                <w:rFonts w:cstheme="minorHAnsi"/>
                <w:sz w:val="24"/>
                <w:szCs w:val="24"/>
                <w:vertAlign w:val="superscript"/>
              </w:rPr>
              <w:t>[107]</w:t>
            </w:r>
          </w:p>
        </w:tc>
      </w:tr>
      <w:tr w:rsidR="004E3E34" w:rsidRPr="0019490D" w14:paraId="07F1ABAB" w14:textId="77777777" w:rsidTr="004E3E34">
        <w:tc>
          <w:tcPr>
            <w:tcW w:w="0" w:type="auto"/>
            <w:hideMark/>
          </w:tcPr>
          <w:p w14:paraId="4F2716A1" w14:textId="77777777" w:rsidR="0019490D" w:rsidRPr="0019490D" w:rsidRDefault="0019490D" w:rsidP="00561EAC">
            <w:pPr>
              <w:spacing w:line="259" w:lineRule="auto"/>
              <w:rPr>
                <w:rFonts w:cstheme="minorHAnsi"/>
                <w:sz w:val="24"/>
                <w:szCs w:val="24"/>
              </w:rPr>
            </w:pPr>
          </w:p>
        </w:tc>
        <w:tc>
          <w:tcPr>
            <w:tcW w:w="0" w:type="auto"/>
            <w:hideMark/>
          </w:tcPr>
          <w:p w14:paraId="299C096A" w14:textId="77777777" w:rsidR="0019490D" w:rsidRPr="0019490D" w:rsidRDefault="0019490D" w:rsidP="00561EAC">
            <w:pPr>
              <w:spacing w:after="0"/>
              <w:rPr>
                <w:rFonts w:cstheme="minorHAnsi"/>
                <w:sz w:val="24"/>
                <w:szCs w:val="24"/>
              </w:rPr>
            </w:pPr>
            <w:r w:rsidRPr="0019490D">
              <w:rPr>
                <w:rFonts w:cstheme="minorHAnsi"/>
                <w:sz w:val="24"/>
                <w:szCs w:val="24"/>
              </w:rPr>
              <w:t>90</w:t>
            </w:r>
          </w:p>
        </w:tc>
        <w:tc>
          <w:tcPr>
            <w:tcW w:w="0" w:type="auto"/>
            <w:hideMark/>
          </w:tcPr>
          <w:p w14:paraId="6221E2B3" w14:textId="77777777" w:rsidR="0019490D" w:rsidRPr="0019490D" w:rsidRDefault="0019490D" w:rsidP="00561EAC">
            <w:pPr>
              <w:spacing w:line="259" w:lineRule="auto"/>
              <w:rPr>
                <w:rFonts w:cstheme="minorHAnsi"/>
                <w:sz w:val="24"/>
                <w:szCs w:val="24"/>
              </w:rPr>
            </w:pPr>
            <w:r w:rsidRPr="0019490D">
              <w:rPr>
                <w:rFonts w:cstheme="minorHAnsi"/>
                <w:sz w:val="24"/>
                <w:szCs w:val="24"/>
              </w:rPr>
              <w:t>Stearic acid</w:t>
            </w:r>
          </w:p>
        </w:tc>
        <w:tc>
          <w:tcPr>
            <w:tcW w:w="0" w:type="auto"/>
            <w:hideMark/>
          </w:tcPr>
          <w:p w14:paraId="4902D9E6" w14:textId="77777777" w:rsidR="0019490D" w:rsidRPr="0019490D" w:rsidRDefault="0019490D" w:rsidP="00561EAC">
            <w:pPr>
              <w:spacing w:after="0"/>
              <w:rPr>
                <w:rFonts w:cstheme="minorHAnsi"/>
                <w:sz w:val="24"/>
                <w:szCs w:val="24"/>
              </w:rPr>
            </w:pPr>
            <w:r w:rsidRPr="0019490D">
              <w:rPr>
                <w:rFonts w:cstheme="minorHAnsi"/>
                <w:sz w:val="24"/>
                <w:szCs w:val="24"/>
              </w:rPr>
              <w:t>Epikuron 200</w:t>
            </w:r>
          </w:p>
        </w:tc>
        <w:tc>
          <w:tcPr>
            <w:tcW w:w="0" w:type="auto"/>
            <w:hideMark/>
          </w:tcPr>
          <w:p w14:paraId="0D6E237A" w14:textId="77777777" w:rsidR="0019490D" w:rsidRPr="0019490D" w:rsidRDefault="0019490D" w:rsidP="00561EAC">
            <w:pPr>
              <w:spacing w:after="0"/>
              <w:rPr>
                <w:rFonts w:cstheme="minorHAnsi"/>
                <w:sz w:val="24"/>
                <w:szCs w:val="24"/>
              </w:rPr>
            </w:pPr>
            <w:r w:rsidRPr="0019490D">
              <w:rPr>
                <w:rFonts w:cstheme="minorHAnsi"/>
                <w:sz w:val="24"/>
                <w:szCs w:val="24"/>
              </w:rPr>
              <w:t>Doxorubicin</w:t>
            </w:r>
          </w:p>
        </w:tc>
        <w:tc>
          <w:tcPr>
            <w:tcW w:w="0" w:type="auto"/>
            <w:hideMark/>
          </w:tcPr>
          <w:p w14:paraId="5553A768" w14:textId="77777777" w:rsidR="0019490D" w:rsidRPr="0019490D" w:rsidRDefault="0019490D" w:rsidP="00561EAC">
            <w:pPr>
              <w:spacing w:after="0"/>
              <w:rPr>
                <w:rFonts w:cstheme="minorHAnsi"/>
                <w:sz w:val="24"/>
                <w:szCs w:val="24"/>
              </w:rPr>
            </w:pPr>
            <w:r w:rsidRPr="0019490D">
              <w:rPr>
                <w:rFonts w:cstheme="minorHAnsi"/>
                <w:sz w:val="24"/>
                <w:szCs w:val="24"/>
              </w:rPr>
              <w:t>Levels 1/4 of plasma after 4 h vs zero in brains without NP carriers</w:t>
            </w:r>
          </w:p>
        </w:tc>
        <w:tc>
          <w:tcPr>
            <w:tcW w:w="0" w:type="auto"/>
            <w:hideMark/>
          </w:tcPr>
          <w:p w14:paraId="054A2171" w14:textId="1A7FCDD9" w:rsidR="0019490D" w:rsidRPr="0019490D" w:rsidRDefault="0019490D" w:rsidP="00561EAC">
            <w:pPr>
              <w:spacing w:after="0"/>
              <w:rPr>
                <w:rFonts w:cstheme="minorHAnsi"/>
                <w:sz w:val="24"/>
                <w:szCs w:val="24"/>
              </w:rPr>
            </w:pPr>
            <w:r w:rsidRPr="0019490D">
              <w:rPr>
                <w:rFonts w:cstheme="minorHAnsi"/>
                <w:sz w:val="24"/>
                <w:szCs w:val="24"/>
                <w:vertAlign w:val="superscript"/>
              </w:rPr>
              <w:t>[108]</w:t>
            </w:r>
          </w:p>
        </w:tc>
      </w:tr>
      <w:tr w:rsidR="004E3E34" w:rsidRPr="0019490D" w14:paraId="05526B94" w14:textId="77777777" w:rsidTr="004E3E34">
        <w:tc>
          <w:tcPr>
            <w:tcW w:w="0" w:type="auto"/>
            <w:hideMark/>
          </w:tcPr>
          <w:p w14:paraId="5D537AC3" w14:textId="77777777" w:rsidR="0019490D" w:rsidRPr="0019490D" w:rsidRDefault="0019490D" w:rsidP="00561EAC">
            <w:pPr>
              <w:spacing w:line="259" w:lineRule="auto"/>
              <w:rPr>
                <w:rFonts w:cstheme="minorHAnsi"/>
                <w:sz w:val="24"/>
                <w:szCs w:val="24"/>
              </w:rPr>
            </w:pPr>
          </w:p>
        </w:tc>
        <w:tc>
          <w:tcPr>
            <w:tcW w:w="0" w:type="auto"/>
            <w:hideMark/>
          </w:tcPr>
          <w:p w14:paraId="66997B28" w14:textId="77777777" w:rsidR="0019490D" w:rsidRPr="0019490D" w:rsidRDefault="0019490D" w:rsidP="00561EAC">
            <w:pPr>
              <w:spacing w:after="0"/>
              <w:rPr>
                <w:rFonts w:cstheme="minorHAnsi"/>
                <w:sz w:val="24"/>
                <w:szCs w:val="24"/>
              </w:rPr>
            </w:pPr>
            <w:r w:rsidRPr="0019490D">
              <w:rPr>
                <w:rFonts w:cstheme="minorHAnsi"/>
                <w:sz w:val="24"/>
                <w:szCs w:val="24"/>
              </w:rPr>
              <w:t>200</w:t>
            </w:r>
          </w:p>
        </w:tc>
        <w:tc>
          <w:tcPr>
            <w:tcW w:w="0" w:type="auto"/>
            <w:hideMark/>
          </w:tcPr>
          <w:p w14:paraId="29169216" w14:textId="77777777" w:rsidR="0019490D" w:rsidRPr="0019490D" w:rsidRDefault="0019490D" w:rsidP="00561EAC">
            <w:pPr>
              <w:spacing w:line="259" w:lineRule="auto"/>
              <w:rPr>
                <w:rFonts w:cstheme="minorHAnsi"/>
                <w:sz w:val="24"/>
                <w:szCs w:val="24"/>
              </w:rPr>
            </w:pPr>
            <w:r w:rsidRPr="0019490D">
              <w:rPr>
                <w:rFonts w:cstheme="minorHAnsi"/>
                <w:sz w:val="24"/>
                <w:szCs w:val="24"/>
              </w:rPr>
              <w:t>Soybean oil</w:t>
            </w:r>
          </w:p>
        </w:tc>
        <w:tc>
          <w:tcPr>
            <w:tcW w:w="0" w:type="auto"/>
            <w:hideMark/>
          </w:tcPr>
          <w:p w14:paraId="61EF26B0" w14:textId="77777777" w:rsidR="0019490D" w:rsidRPr="0019490D" w:rsidRDefault="0019490D" w:rsidP="00561EAC">
            <w:pPr>
              <w:spacing w:after="0"/>
              <w:rPr>
                <w:rFonts w:cstheme="minorHAnsi"/>
                <w:sz w:val="24"/>
                <w:szCs w:val="24"/>
              </w:rPr>
            </w:pPr>
            <w:r w:rsidRPr="0019490D">
              <w:rPr>
                <w:rFonts w:cstheme="minorHAnsi"/>
                <w:sz w:val="24"/>
                <w:szCs w:val="24"/>
              </w:rPr>
              <w:t>Poloxamer 188</w:t>
            </w:r>
          </w:p>
        </w:tc>
        <w:tc>
          <w:tcPr>
            <w:tcW w:w="0" w:type="auto"/>
            <w:hideMark/>
          </w:tcPr>
          <w:p w14:paraId="2EAC1FD4" w14:textId="77777777" w:rsidR="0019490D" w:rsidRPr="0019490D" w:rsidRDefault="0019490D" w:rsidP="00561EAC">
            <w:pPr>
              <w:spacing w:after="0"/>
              <w:rPr>
                <w:rFonts w:cstheme="minorHAnsi"/>
                <w:sz w:val="24"/>
                <w:szCs w:val="24"/>
              </w:rPr>
            </w:pPr>
            <w:r w:rsidRPr="0019490D">
              <w:rPr>
                <w:rFonts w:cstheme="minorHAnsi"/>
                <w:sz w:val="24"/>
                <w:szCs w:val="24"/>
              </w:rPr>
              <w:t>Camphotericin</w:t>
            </w:r>
          </w:p>
        </w:tc>
        <w:tc>
          <w:tcPr>
            <w:tcW w:w="0" w:type="auto"/>
            <w:hideMark/>
          </w:tcPr>
          <w:p w14:paraId="1C4DE574" w14:textId="77777777" w:rsidR="0019490D" w:rsidRPr="0019490D" w:rsidRDefault="0019490D" w:rsidP="00561EAC">
            <w:pPr>
              <w:spacing w:after="0"/>
              <w:rPr>
                <w:rFonts w:cstheme="minorHAnsi"/>
                <w:sz w:val="24"/>
                <w:szCs w:val="24"/>
              </w:rPr>
            </w:pPr>
            <w:r w:rsidRPr="0019490D">
              <w:rPr>
                <w:rFonts w:cstheme="minorHAnsi"/>
                <w:sz w:val="24"/>
                <w:szCs w:val="24"/>
              </w:rPr>
              <w:t>Increased brain AUC–10.4 fold</w:t>
            </w:r>
          </w:p>
        </w:tc>
        <w:tc>
          <w:tcPr>
            <w:tcW w:w="0" w:type="auto"/>
            <w:hideMark/>
          </w:tcPr>
          <w:p w14:paraId="73685A05" w14:textId="31CCBE38" w:rsidR="0019490D" w:rsidRPr="0019490D" w:rsidRDefault="0019490D" w:rsidP="00561EAC">
            <w:pPr>
              <w:spacing w:after="0"/>
              <w:rPr>
                <w:rFonts w:cstheme="minorHAnsi"/>
                <w:sz w:val="24"/>
                <w:szCs w:val="24"/>
              </w:rPr>
            </w:pPr>
            <w:r w:rsidRPr="0019490D">
              <w:rPr>
                <w:rFonts w:cstheme="minorHAnsi"/>
                <w:sz w:val="24"/>
                <w:szCs w:val="24"/>
                <w:vertAlign w:val="superscript"/>
              </w:rPr>
              <w:t>[109]</w:t>
            </w:r>
          </w:p>
        </w:tc>
      </w:tr>
      <w:tr w:rsidR="004E3E34" w:rsidRPr="0019490D" w14:paraId="2A4C1AE7" w14:textId="77777777" w:rsidTr="004E3E34">
        <w:tc>
          <w:tcPr>
            <w:tcW w:w="0" w:type="auto"/>
            <w:hideMark/>
          </w:tcPr>
          <w:p w14:paraId="45F5C6AF" w14:textId="77777777" w:rsidR="0019490D" w:rsidRPr="0019490D" w:rsidRDefault="0019490D" w:rsidP="00561EAC">
            <w:pPr>
              <w:spacing w:line="259" w:lineRule="auto"/>
              <w:rPr>
                <w:rFonts w:cstheme="minorHAnsi"/>
                <w:sz w:val="24"/>
                <w:szCs w:val="24"/>
              </w:rPr>
            </w:pPr>
            <w:r w:rsidRPr="0019490D">
              <w:rPr>
                <w:rFonts w:cstheme="minorHAnsi"/>
                <w:sz w:val="24"/>
                <w:szCs w:val="24"/>
              </w:rPr>
              <w:t>Polysaccharide core</w:t>
            </w:r>
          </w:p>
        </w:tc>
        <w:tc>
          <w:tcPr>
            <w:tcW w:w="0" w:type="auto"/>
            <w:hideMark/>
          </w:tcPr>
          <w:p w14:paraId="00D41114" w14:textId="77777777" w:rsidR="0019490D" w:rsidRPr="0019490D" w:rsidRDefault="0019490D" w:rsidP="00561EAC">
            <w:pPr>
              <w:spacing w:after="0"/>
              <w:rPr>
                <w:rFonts w:cstheme="minorHAnsi"/>
                <w:sz w:val="24"/>
                <w:szCs w:val="24"/>
              </w:rPr>
            </w:pPr>
            <w:r w:rsidRPr="0019490D">
              <w:rPr>
                <w:rFonts w:cstheme="minorHAnsi"/>
                <w:sz w:val="24"/>
                <w:szCs w:val="24"/>
              </w:rPr>
              <w:t>196</w:t>
            </w:r>
          </w:p>
        </w:tc>
        <w:tc>
          <w:tcPr>
            <w:tcW w:w="0" w:type="auto"/>
            <w:hideMark/>
          </w:tcPr>
          <w:p w14:paraId="629FD626" w14:textId="77777777" w:rsidR="0019490D" w:rsidRPr="0019490D" w:rsidRDefault="0019490D" w:rsidP="00561EAC">
            <w:pPr>
              <w:spacing w:line="259" w:lineRule="auto"/>
              <w:rPr>
                <w:rFonts w:cstheme="minorHAnsi"/>
                <w:sz w:val="24"/>
                <w:szCs w:val="24"/>
              </w:rPr>
            </w:pPr>
            <w:r w:rsidRPr="0019490D">
              <w:rPr>
                <w:rFonts w:cstheme="minorHAnsi"/>
                <w:sz w:val="24"/>
                <w:szCs w:val="24"/>
              </w:rPr>
              <w:t>Maltodextrin</w:t>
            </w:r>
          </w:p>
        </w:tc>
        <w:tc>
          <w:tcPr>
            <w:tcW w:w="0" w:type="auto"/>
            <w:hideMark/>
          </w:tcPr>
          <w:p w14:paraId="28E75E40" w14:textId="77777777" w:rsidR="0019490D" w:rsidRPr="0019490D" w:rsidRDefault="0019490D" w:rsidP="00561EAC">
            <w:pPr>
              <w:spacing w:after="0"/>
              <w:rPr>
                <w:rFonts w:cstheme="minorHAnsi"/>
                <w:sz w:val="24"/>
                <w:szCs w:val="24"/>
              </w:rPr>
            </w:pPr>
            <w:r w:rsidRPr="0019490D">
              <w:rPr>
                <w:rFonts w:cstheme="minorHAnsi"/>
                <w:sz w:val="24"/>
                <w:szCs w:val="24"/>
              </w:rPr>
              <w:t>Lipid coating—dipalmitoyl phosphatidylcholine</w:t>
            </w:r>
          </w:p>
        </w:tc>
        <w:tc>
          <w:tcPr>
            <w:tcW w:w="0" w:type="auto"/>
            <w:hideMark/>
          </w:tcPr>
          <w:p w14:paraId="4F179883" w14:textId="77777777" w:rsidR="0019490D" w:rsidRPr="0019490D" w:rsidRDefault="0019490D" w:rsidP="00561EAC">
            <w:pPr>
              <w:spacing w:after="0"/>
              <w:rPr>
                <w:rFonts w:cstheme="minorHAnsi"/>
                <w:sz w:val="24"/>
                <w:szCs w:val="24"/>
              </w:rPr>
            </w:pPr>
            <w:r w:rsidRPr="0019490D">
              <w:rPr>
                <w:rFonts w:cstheme="minorHAnsi"/>
                <w:sz w:val="24"/>
                <w:szCs w:val="24"/>
              </w:rPr>
              <w:t>Albumin</w:t>
            </w:r>
          </w:p>
        </w:tc>
        <w:tc>
          <w:tcPr>
            <w:tcW w:w="0" w:type="auto"/>
            <w:hideMark/>
          </w:tcPr>
          <w:p w14:paraId="5742BC92" w14:textId="77777777" w:rsidR="0019490D" w:rsidRPr="0019490D" w:rsidRDefault="0019490D" w:rsidP="00561EAC">
            <w:pPr>
              <w:spacing w:after="0"/>
              <w:rPr>
                <w:rFonts w:cstheme="minorHAnsi"/>
                <w:sz w:val="24"/>
                <w:szCs w:val="24"/>
              </w:rPr>
            </w:pPr>
            <w:r w:rsidRPr="0019490D">
              <w:rPr>
                <w:rFonts w:cstheme="minorHAnsi"/>
                <w:sz w:val="24"/>
                <w:szCs w:val="24"/>
              </w:rPr>
              <w:t>27-fold increase in transport across in vitro BBB model</w:t>
            </w:r>
          </w:p>
        </w:tc>
        <w:tc>
          <w:tcPr>
            <w:tcW w:w="0" w:type="auto"/>
            <w:hideMark/>
          </w:tcPr>
          <w:p w14:paraId="364904DB" w14:textId="0583C444" w:rsidR="0019490D" w:rsidRPr="0019490D" w:rsidRDefault="0019490D" w:rsidP="00561EAC">
            <w:pPr>
              <w:spacing w:after="0"/>
              <w:rPr>
                <w:rFonts w:cstheme="minorHAnsi"/>
                <w:sz w:val="24"/>
                <w:szCs w:val="24"/>
              </w:rPr>
            </w:pPr>
            <w:r w:rsidRPr="0019490D">
              <w:rPr>
                <w:rFonts w:cstheme="minorHAnsi"/>
                <w:sz w:val="24"/>
                <w:szCs w:val="24"/>
                <w:vertAlign w:val="superscript"/>
              </w:rPr>
              <w:t>[110]</w:t>
            </w:r>
          </w:p>
        </w:tc>
      </w:tr>
    </w:tbl>
    <w:p w14:paraId="784D7CB8" w14:textId="77777777" w:rsidR="004E3E34" w:rsidRDefault="004E3E34" w:rsidP="0019490D">
      <w:pPr>
        <w:rPr>
          <w:rFonts w:cstheme="minorHAnsi"/>
          <w:sz w:val="24"/>
          <w:szCs w:val="24"/>
        </w:rPr>
        <w:sectPr w:rsidR="004E3E34" w:rsidSect="004E3E34">
          <w:pgSz w:w="15840" w:h="12240" w:orient="landscape"/>
          <w:pgMar w:top="1080" w:right="1080" w:bottom="1080" w:left="1080" w:header="720" w:footer="720" w:gutter="0"/>
          <w:cols w:space="720"/>
          <w:docGrid w:linePitch="360"/>
        </w:sectPr>
      </w:pPr>
    </w:p>
    <w:p w14:paraId="44B0E57C" w14:textId="77777777" w:rsidR="0019490D" w:rsidRPr="0019490D" w:rsidRDefault="0019490D" w:rsidP="004E3E34">
      <w:pPr>
        <w:pStyle w:val="Heading2"/>
      </w:pPr>
      <w:r w:rsidRPr="0019490D">
        <w:t>3.1 Intranasal Drug Delivery</w:t>
      </w:r>
    </w:p>
    <w:p w14:paraId="5160B085" w14:textId="52D12B1D" w:rsidR="0019490D" w:rsidRPr="0019490D" w:rsidRDefault="0019490D" w:rsidP="0019490D">
      <w:pPr>
        <w:rPr>
          <w:rFonts w:cstheme="minorHAnsi"/>
          <w:sz w:val="24"/>
          <w:szCs w:val="24"/>
        </w:rPr>
      </w:pPr>
      <w:r w:rsidRPr="0019490D">
        <w:rPr>
          <w:rFonts w:cstheme="minorHAnsi"/>
          <w:sz w:val="24"/>
          <w:szCs w:val="24"/>
        </w:rPr>
        <w:t>The delivery of drugs or biological therapeutic agents (proteins, peptides, oligonucleotides, stem cells, and viral carriers) through the nasal passage to the central nervous system is of high interest to researchers. The intranasal route is a non-invasive and rapid method for direct drug delivery from the nasal mucosa to the brain, with the aim of treating central nervous system diseases with minimal contact with systemic blood circulation.</w:t>
      </w:r>
      <w:r w:rsidRPr="0019490D">
        <w:rPr>
          <w:rFonts w:cstheme="minorHAnsi"/>
          <w:sz w:val="24"/>
          <w:szCs w:val="24"/>
          <w:vertAlign w:val="superscript"/>
        </w:rPr>
        <w:t>[90]</w:t>
      </w:r>
    </w:p>
    <w:p w14:paraId="0560BC6E" w14:textId="369512B9" w:rsidR="0019490D" w:rsidRPr="0019490D" w:rsidRDefault="0019490D" w:rsidP="0019490D">
      <w:pPr>
        <w:rPr>
          <w:rFonts w:cstheme="minorHAnsi"/>
          <w:sz w:val="24"/>
          <w:szCs w:val="24"/>
        </w:rPr>
      </w:pPr>
      <w:r w:rsidRPr="0019490D">
        <w:rPr>
          <w:rFonts w:cstheme="minorHAnsi"/>
          <w:sz w:val="24"/>
          <w:szCs w:val="24"/>
        </w:rPr>
        <w:t>The nerve pathways of the olfactory and the trigeminal nerves are located within the nasal cavity, are connected to the brain, and are of particular importance. The olfactory nerves begin at the olfactory epithelium and end with the olfactory bulge, while the end of the trigeminal nerve is in the respiratory epithelium, which is less important than the olfactory route. The nasal system also contains blood vessels, cerebrospinal fluid, and a lymphatic system, which plays an important role in the transfer of molecules from the nasal cavity to the brain. The precise formulation, the physicochemical properties of the drug, and the type of nanocarrier employed all affect the efficiency of the intra-nasal route.</w:t>
      </w:r>
      <w:r w:rsidRPr="0019490D">
        <w:rPr>
          <w:rFonts w:cstheme="minorHAnsi"/>
          <w:sz w:val="24"/>
          <w:szCs w:val="24"/>
          <w:vertAlign w:val="superscript"/>
        </w:rPr>
        <w:t>[41, 111-113]</w:t>
      </w:r>
    </w:p>
    <w:p w14:paraId="6B2980D4" w14:textId="77777777" w:rsidR="0019490D" w:rsidRPr="004E3E34" w:rsidRDefault="0019490D" w:rsidP="004E3E34">
      <w:pPr>
        <w:pStyle w:val="Heading3"/>
        <w:rPr>
          <w:b/>
          <w:bCs/>
        </w:rPr>
      </w:pPr>
      <w:r w:rsidRPr="004E3E34">
        <w:rPr>
          <w:b/>
          <w:bCs/>
        </w:rPr>
        <w:t>3.1.1 Nasal Anatomy</w:t>
      </w:r>
    </w:p>
    <w:p w14:paraId="3240400D" w14:textId="25D94AD5" w:rsidR="0019490D" w:rsidRPr="0019490D" w:rsidRDefault="0019490D" w:rsidP="0019490D">
      <w:pPr>
        <w:rPr>
          <w:rFonts w:cstheme="minorHAnsi"/>
          <w:sz w:val="24"/>
          <w:szCs w:val="24"/>
        </w:rPr>
      </w:pPr>
      <w:r w:rsidRPr="0019490D">
        <w:rPr>
          <w:rFonts w:cstheme="minorHAnsi"/>
          <w:sz w:val="24"/>
          <w:szCs w:val="24"/>
        </w:rPr>
        <w:t>The nose is used for breathing (inhalation and exhalation) and externally consists of two symmetrical nostrils that are rich in blood vessels, and lined with mucosa and a thick layer of mucus. The mucosa is responsible for trapping and transferring external particles first to the nasopharynx and then to the esophagus and stomach. The nasal cavity is divided into two halves by the middle nose blade. The respiratory region forms a major part of the nasal cavity consisting of three parts: upper, middle, and lower.</w:t>
      </w:r>
      <w:r w:rsidRPr="0019490D">
        <w:rPr>
          <w:rFonts w:cstheme="minorHAnsi"/>
          <w:sz w:val="24"/>
          <w:szCs w:val="24"/>
          <w:vertAlign w:val="superscript"/>
        </w:rPr>
        <w:t>[112, 114-116]</w:t>
      </w:r>
      <w:r w:rsidRPr="0019490D">
        <w:rPr>
          <w:rFonts w:cstheme="minorHAnsi"/>
          <w:sz w:val="24"/>
          <w:szCs w:val="24"/>
        </w:rPr>
        <w:t> The nasal cavity provides a relatively large area (about 160 cm</w:t>
      </w:r>
      <w:r w:rsidRPr="0019490D">
        <w:rPr>
          <w:rFonts w:cstheme="minorHAnsi"/>
          <w:sz w:val="24"/>
          <w:szCs w:val="24"/>
          <w:vertAlign w:val="superscript"/>
        </w:rPr>
        <w:t>2</w:t>
      </w:r>
      <w:r w:rsidRPr="0019490D">
        <w:rPr>
          <w:rFonts w:cstheme="minorHAnsi"/>
          <w:sz w:val="24"/>
          <w:szCs w:val="24"/>
        </w:rPr>
        <w:t>) for possible absorption of drugs. The metabolic activity in the nose is lower than the digestive tract, which contains enzymes, proteins, and peptides. This is another factor that makes this route more attractive than the oral route. Compared with the oral route, the nasal pathway prevents the destruction of the drug in the stomach, intestines, or liver, before it reaches the circulatory system.</w:t>
      </w:r>
      <w:r w:rsidRPr="0019490D">
        <w:rPr>
          <w:rFonts w:cstheme="minorHAnsi"/>
          <w:sz w:val="24"/>
          <w:szCs w:val="24"/>
          <w:vertAlign w:val="superscript"/>
        </w:rPr>
        <w:t>[88, 117]</w:t>
      </w:r>
    </w:p>
    <w:p w14:paraId="65E5F016" w14:textId="609281AF" w:rsidR="0019490D" w:rsidRPr="0019490D" w:rsidRDefault="0019490D" w:rsidP="0019490D">
      <w:pPr>
        <w:rPr>
          <w:rFonts w:cstheme="minorHAnsi"/>
          <w:sz w:val="24"/>
          <w:szCs w:val="24"/>
        </w:rPr>
      </w:pPr>
      <w:r w:rsidRPr="0019490D">
        <w:rPr>
          <w:rFonts w:cstheme="minorHAnsi"/>
          <w:sz w:val="24"/>
          <w:szCs w:val="24"/>
        </w:rPr>
        <w:t>The epithelium in the olfactory region is non-ciliated and contains olfactory nerve endings. The remaining surface of the nasal cavity is covered with a mucosal epithelium consisting of basal cells, goblet cells, and columnar cells that all can either be ciliated or non-ciliated (</w:t>
      </w:r>
      <w:r w:rsidRPr="0019490D">
        <w:rPr>
          <w:rFonts w:cstheme="minorHAnsi"/>
          <w:b/>
          <w:bCs/>
          <w:sz w:val="24"/>
          <w:szCs w:val="24"/>
        </w:rPr>
        <w:t>Figure</w:t>
      </w:r>
      <w:r w:rsidRPr="0019490D">
        <w:rPr>
          <w:rFonts w:cstheme="minorHAnsi"/>
          <w:sz w:val="24"/>
          <w:szCs w:val="24"/>
        </w:rPr>
        <w:t> </w:t>
      </w:r>
      <w:r w:rsidRPr="0019490D">
        <w:rPr>
          <w:rFonts w:cstheme="minorHAnsi"/>
          <w:b/>
          <w:bCs/>
          <w:sz w:val="24"/>
          <w:szCs w:val="24"/>
        </w:rPr>
        <w:t>3</w:t>
      </w:r>
      <w:r w:rsidRPr="0019490D">
        <w:rPr>
          <w:rFonts w:cstheme="minorHAnsi"/>
          <w:sz w:val="24"/>
          <w:szCs w:val="24"/>
        </w:rPr>
        <w:t>).</w:t>
      </w:r>
      <w:r w:rsidRPr="0019490D">
        <w:rPr>
          <w:rFonts w:cstheme="minorHAnsi"/>
          <w:sz w:val="24"/>
          <w:szCs w:val="24"/>
          <w:vertAlign w:val="superscript"/>
        </w:rPr>
        <w:t>[88]</w:t>
      </w:r>
      <w:r w:rsidRPr="0019490D">
        <w:rPr>
          <w:rFonts w:cstheme="minorHAnsi"/>
          <w:sz w:val="24"/>
          <w:szCs w:val="24"/>
        </w:rPr>
        <w:t> Drugs delivered in this way can be absorbed either by the epithelium of the respiratory tract or by the epithelium of the olfactory region.</w:t>
      </w:r>
      <w:r w:rsidRPr="0019490D">
        <w:rPr>
          <w:rFonts w:cstheme="minorHAnsi"/>
          <w:sz w:val="24"/>
          <w:szCs w:val="24"/>
          <w:vertAlign w:val="superscript"/>
        </w:rPr>
        <w:t>[118]</w:t>
      </w:r>
    </w:p>
    <w:p w14:paraId="41387321" w14:textId="614EC5A5" w:rsidR="0019490D" w:rsidRPr="0019490D" w:rsidRDefault="0019490D" w:rsidP="004E3E34">
      <w:pPr>
        <w:pStyle w:val="NoSpacing"/>
      </w:pPr>
      <w:r w:rsidRPr="0019490D">
        <w:drawing>
          <wp:inline distT="0" distB="0" distL="0" distR="0" wp14:anchorId="1EA7536D" wp14:editId="76903472">
            <wp:extent cx="2743200" cy="1645920"/>
            <wp:effectExtent l="0" t="0" r="0" b="0"/>
            <wp:docPr id="31" name="Picture 31" descr="Details are in the caption following the imag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Details are in the caption following the image">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645920"/>
                    </a:xfrm>
                    <a:prstGeom prst="rect">
                      <a:avLst/>
                    </a:prstGeom>
                    <a:noFill/>
                    <a:ln>
                      <a:noFill/>
                    </a:ln>
                  </pic:spPr>
                </pic:pic>
              </a:graphicData>
            </a:graphic>
          </wp:inline>
        </w:drawing>
      </w:r>
    </w:p>
    <w:p w14:paraId="6372D00A" w14:textId="1A3AE2EE" w:rsidR="0019490D" w:rsidRPr="0019490D" w:rsidRDefault="0019490D" w:rsidP="0019490D">
      <w:pPr>
        <w:rPr>
          <w:rFonts w:cstheme="minorHAnsi"/>
          <w:sz w:val="24"/>
          <w:szCs w:val="24"/>
        </w:rPr>
      </w:pPr>
      <w:r w:rsidRPr="0019490D">
        <w:rPr>
          <w:rFonts w:cstheme="minorHAnsi"/>
          <w:b/>
          <w:bCs/>
          <w:sz w:val="24"/>
          <w:szCs w:val="24"/>
        </w:rPr>
        <w:t>Figure 3</w:t>
      </w:r>
      <w:r w:rsidR="004E3E34">
        <w:rPr>
          <w:rFonts w:cstheme="minorHAnsi"/>
          <w:sz w:val="24"/>
          <w:szCs w:val="24"/>
        </w:rPr>
        <w:t xml:space="preserve"> </w:t>
      </w:r>
      <w:r w:rsidRPr="0019490D">
        <w:rPr>
          <w:rFonts w:cstheme="minorHAnsi"/>
          <w:sz w:val="24"/>
          <w:szCs w:val="24"/>
        </w:rPr>
        <w:t>Schematic of the olfactory and trigeminal nerve pathways in transferring therapeutics from the nasal pathway to the brain.</w:t>
      </w:r>
    </w:p>
    <w:p w14:paraId="46A405DF" w14:textId="77777777" w:rsidR="0019490D" w:rsidRPr="00026565" w:rsidRDefault="0019490D" w:rsidP="00026565">
      <w:pPr>
        <w:pStyle w:val="Heading4"/>
        <w:rPr>
          <w:b/>
          <w:bCs/>
        </w:rPr>
      </w:pPr>
      <w:r w:rsidRPr="00026565">
        <w:rPr>
          <w:b/>
          <w:bCs/>
        </w:rPr>
        <w:t>Respiratory Region</w:t>
      </w:r>
    </w:p>
    <w:p w14:paraId="1D82079E" w14:textId="77777777" w:rsidR="0019490D" w:rsidRPr="0019490D" w:rsidRDefault="0019490D" w:rsidP="0019490D">
      <w:pPr>
        <w:rPr>
          <w:rFonts w:cstheme="minorHAnsi"/>
          <w:sz w:val="24"/>
          <w:szCs w:val="24"/>
        </w:rPr>
      </w:pPr>
      <w:r w:rsidRPr="0019490D">
        <w:rPr>
          <w:rFonts w:cstheme="minorHAnsi"/>
          <w:sz w:val="24"/>
          <w:szCs w:val="24"/>
        </w:rPr>
        <w:t>If the drug is deposited on the respiratory epithelium, it can be directly absorbed by the circulatory system and reach the central nervous system, if it is able to cross the BBB.</w:t>
      </w:r>
    </w:p>
    <w:p w14:paraId="206AF671" w14:textId="09C80B2B" w:rsidR="0019490D" w:rsidRPr="0019490D" w:rsidRDefault="0019490D" w:rsidP="0019490D">
      <w:pPr>
        <w:rPr>
          <w:rFonts w:cstheme="minorHAnsi"/>
          <w:sz w:val="24"/>
          <w:szCs w:val="24"/>
        </w:rPr>
      </w:pPr>
      <w:r w:rsidRPr="0019490D">
        <w:rPr>
          <w:rFonts w:cstheme="minorHAnsi"/>
          <w:sz w:val="24"/>
          <w:szCs w:val="24"/>
        </w:rPr>
        <w:t>One of the pathways for the drug to reach the brain via the nasal cavity includes the trigeminal nerve, which has two branches in the epithelium of the respiratory region, and has been less studied (trigeminal nerve route). In this route, the drug is transmitted through the respiratory epithelium to the brain stem and can reach the caudal and rostral parts of the brain (Figure </w:t>
      </w:r>
      <w:r w:rsidRPr="0019490D">
        <w:rPr>
          <w:rFonts w:cstheme="minorHAnsi"/>
          <w:b/>
          <w:bCs/>
          <w:sz w:val="24"/>
          <w:szCs w:val="24"/>
        </w:rPr>
        <w:t>5</w:t>
      </w:r>
      <w:r w:rsidRPr="0019490D">
        <w:rPr>
          <w:rFonts w:cstheme="minorHAnsi"/>
          <w:sz w:val="24"/>
          <w:szCs w:val="24"/>
        </w:rPr>
        <w:t>).</w:t>
      </w:r>
      <w:r w:rsidRPr="0019490D">
        <w:rPr>
          <w:rFonts w:cstheme="minorHAnsi"/>
          <w:sz w:val="24"/>
          <w:szCs w:val="24"/>
          <w:vertAlign w:val="superscript"/>
        </w:rPr>
        <w:t>[113, 119, 120]</w:t>
      </w:r>
      <w:r w:rsidRPr="0019490D">
        <w:rPr>
          <w:rFonts w:cstheme="minorHAnsi"/>
          <w:sz w:val="24"/>
          <w:szCs w:val="24"/>
        </w:rPr>
        <w:t> The respiratory region inhabits the largest area of the nasal cavity covering the respiratory area with the large surface area according to the existence of cells that have numerous microvilli. This area, with a high density of blood vessels, makes this area the large site of drug absorption into the systemic circulation.</w:t>
      </w:r>
      <w:r w:rsidRPr="0019490D">
        <w:rPr>
          <w:rFonts w:cstheme="minorHAnsi"/>
          <w:sz w:val="24"/>
          <w:szCs w:val="24"/>
          <w:vertAlign w:val="superscript"/>
        </w:rPr>
        <w:t>[121]</w:t>
      </w:r>
      <w:r w:rsidRPr="0019490D">
        <w:rPr>
          <w:rFonts w:cstheme="minorHAnsi"/>
          <w:sz w:val="24"/>
          <w:szCs w:val="24"/>
        </w:rPr>
        <w:t> However, there is a requirement for optimization of this route and understanding of dose following nasal drug administration and controlled nanocarrier sizes for CNS targeted therapy.</w:t>
      </w:r>
    </w:p>
    <w:p w14:paraId="427D0FD0" w14:textId="77777777" w:rsidR="0019490D" w:rsidRPr="00026565" w:rsidRDefault="0019490D" w:rsidP="00026565">
      <w:pPr>
        <w:pStyle w:val="Heading4"/>
        <w:rPr>
          <w:b/>
          <w:bCs/>
        </w:rPr>
      </w:pPr>
      <w:r w:rsidRPr="00026565">
        <w:rPr>
          <w:b/>
          <w:bCs/>
        </w:rPr>
        <w:t>Olfactory Region</w:t>
      </w:r>
    </w:p>
    <w:p w14:paraId="52D47255" w14:textId="4EC5D2D8" w:rsidR="0019490D" w:rsidRPr="0019490D" w:rsidRDefault="0019490D" w:rsidP="0019490D">
      <w:pPr>
        <w:rPr>
          <w:rFonts w:cstheme="minorHAnsi"/>
          <w:sz w:val="24"/>
          <w:szCs w:val="24"/>
        </w:rPr>
      </w:pPr>
      <w:r w:rsidRPr="0019490D">
        <w:rPr>
          <w:rFonts w:cstheme="minorHAnsi"/>
          <w:sz w:val="24"/>
          <w:szCs w:val="24"/>
        </w:rPr>
        <w:t>The olfactory region route is the essential pathway for intranasal drug delivery. The olfactory region covers only about 10% of the total nasal surface area and is the closest to the brain tissue. The olfactory epithelium is covered with a dense mucous membrane that is about 95% water, 2% myosin, and is about 5 mm thick. Drugs deposited on the olfactory epithelium can be transmitted to the central nervous system directly, and in particular, the cerebrospinal fluid or the central core brain tissue, through paracellular or intracellular transmission via olfactory nerves or olfactory epithelial cells.</w:t>
      </w:r>
      <w:r w:rsidRPr="0019490D">
        <w:rPr>
          <w:rFonts w:cstheme="minorHAnsi"/>
          <w:sz w:val="24"/>
          <w:szCs w:val="24"/>
          <w:vertAlign w:val="superscript"/>
        </w:rPr>
        <w:t>[111, 114, 122-124]</w:t>
      </w:r>
    </w:p>
    <w:p w14:paraId="3B330391" w14:textId="2D650375" w:rsidR="0019490D" w:rsidRPr="0019490D" w:rsidRDefault="0019490D" w:rsidP="0019490D">
      <w:pPr>
        <w:rPr>
          <w:rFonts w:cstheme="minorHAnsi"/>
          <w:sz w:val="24"/>
          <w:szCs w:val="24"/>
        </w:rPr>
      </w:pPr>
      <w:r w:rsidRPr="0019490D">
        <w:rPr>
          <w:rFonts w:cstheme="minorHAnsi"/>
          <w:sz w:val="24"/>
          <w:szCs w:val="24"/>
        </w:rPr>
        <w:t>The olfactory epithelium consists of three types of cells: nerve cells, progenitor cells, and supporting cells, all of which are attached to each other via tight junctions. The neurons begin in the olfactory bulge in the brain and end in the olfactory epithelium within the nasal cavity where they detect odor molecules and send information to the brain.</w:t>
      </w:r>
      <w:r w:rsidRPr="0019490D">
        <w:rPr>
          <w:rFonts w:cstheme="minorHAnsi"/>
          <w:sz w:val="24"/>
          <w:szCs w:val="24"/>
          <w:vertAlign w:val="superscript"/>
        </w:rPr>
        <w:t>[125]</w:t>
      </w:r>
    </w:p>
    <w:p w14:paraId="2F1C9F9A" w14:textId="02CB3FB7" w:rsidR="0019490D" w:rsidRPr="0019490D" w:rsidRDefault="0019490D" w:rsidP="0019490D">
      <w:pPr>
        <w:rPr>
          <w:rFonts w:cstheme="minorHAnsi"/>
          <w:sz w:val="24"/>
          <w:szCs w:val="24"/>
        </w:rPr>
      </w:pPr>
      <w:r w:rsidRPr="0019490D">
        <w:rPr>
          <w:rFonts w:cstheme="minorHAnsi"/>
          <w:sz w:val="24"/>
          <w:szCs w:val="24"/>
        </w:rPr>
        <w:t>The expression of some saccharide residues (such as </w:t>
      </w:r>
      <w:r w:rsidRPr="0019490D">
        <w:rPr>
          <w:rFonts w:cstheme="minorHAnsi"/>
          <w:i/>
          <w:iCs/>
          <w:sz w:val="24"/>
          <w:szCs w:val="24"/>
        </w:rPr>
        <w:t>n</w:t>
      </w:r>
      <w:r w:rsidRPr="0019490D">
        <w:rPr>
          <w:rFonts w:cstheme="minorHAnsi"/>
          <w:sz w:val="24"/>
          <w:szCs w:val="24"/>
        </w:rPr>
        <w:t>-acetylglucosamine and l-fucose) in the olfactory mucosa is much higher than the respiratory mucosa. Therefore, agglutinin-type molecules can be used in delivery vehicles to increase drug delivery to the brain because they have the ability to bind to saccharide groups and stimulate endocytosis.</w:t>
      </w:r>
      <w:r w:rsidRPr="0019490D">
        <w:rPr>
          <w:rFonts w:cstheme="minorHAnsi"/>
          <w:sz w:val="24"/>
          <w:szCs w:val="24"/>
          <w:vertAlign w:val="superscript"/>
        </w:rPr>
        <w:t>[126]</w:t>
      </w:r>
    </w:p>
    <w:p w14:paraId="7823AD2F" w14:textId="632524F7" w:rsidR="0019490D" w:rsidRPr="0019490D" w:rsidRDefault="0019490D" w:rsidP="0019490D">
      <w:pPr>
        <w:rPr>
          <w:rFonts w:cstheme="minorHAnsi"/>
          <w:sz w:val="24"/>
          <w:szCs w:val="24"/>
        </w:rPr>
      </w:pPr>
      <w:r w:rsidRPr="0019490D">
        <w:rPr>
          <w:rFonts w:cstheme="minorHAnsi"/>
          <w:sz w:val="24"/>
          <w:szCs w:val="24"/>
        </w:rPr>
        <w:t>Drugs are transmitted to the olfactory bulge after being transported along the nerves, and accumulate therein. In the olfactory epithelium, drugs can be absorbed via three different pathways: 1) an intercellular pathway where the drug passes through the tight junctions; 2) an olfactory nerve transport pathway where the drug enters the neurons via endocytosis or pinocytosis and passes along the axons to reach the olfactory bulge; and 3) an intracellular pathway that has been observed in the olfactory epithelium, to be exact between the sustentacular cells.</w:t>
      </w:r>
      <w:r w:rsidRPr="0019490D">
        <w:rPr>
          <w:rFonts w:cstheme="minorHAnsi"/>
          <w:sz w:val="24"/>
          <w:szCs w:val="24"/>
          <w:vertAlign w:val="superscript"/>
        </w:rPr>
        <w:t>[127-130]</w:t>
      </w:r>
    </w:p>
    <w:p w14:paraId="0BB7E6E7" w14:textId="0D6E39DB" w:rsidR="0019490D" w:rsidRPr="0019490D" w:rsidRDefault="0019490D" w:rsidP="0019490D">
      <w:pPr>
        <w:rPr>
          <w:rFonts w:cstheme="minorHAnsi"/>
          <w:sz w:val="24"/>
          <w:szCs w:val="24"/>
        </w:rPr>
      </w:pPr>
      <w:r w:rsidRPr="0019490D">
        <w:rPr>
          <w:rFonts w:cstheme="minorHAnsi"/>
          <w:sz w:val="24"/>
          <w:szCs w:val="24"/>
        </w:rPr>
        <w:t>The diameter of the neuronal axons is between about 100 and 700 nm, and it may take hours or days to fully transfer the material to the olfactory bulge after nasal administration.</w:t>
      </w:r>
      <w:r w:rsidRPr="0019490D">
        <w:rPr>
          <w:rFonts w:cstheme="minorHAnsi"/>
          <w:sz w:val="24"/>
          <w:szCs w:val="24"/>
          <w:vertAlign w:val="superscript"/>
        </w:rPr>
        <w:t>[131]</w:t>
      </w:r>
    </w:p>
    <w:p w14:paraId="2921E517" w14:textId="3D35AAE8" w:rsidR="0019490D" w:rsidRPr="0019490D" w:rsidRDefault="0019490D" w:rsidP="0019490D">
      <w:pPr>
        <w:rPr>
          <w:rFonts w:cstheme="minorHAnsi"/>
          <w:sz w:val="24"/>
          <w:szCs w:val="24"/>
        </w:rPr>
      </w:pPr>
      <w:r w:rsidRPr="0019490D">
        <w:rPr>
          <w:rFonts w:cstheme="minorHAnsi"/>
          <w:sz w:val="24"/>
          <w:szCs w:val="24"/>
        </w:rPr>
        <w:t>Due to the high activity of the olfactory nerves, their lifespan is estimated to be between 30 and 60 days, after which time they undergo apoptosis, and newly formed neurons are created to replace the apoptotic ones.</w:t>
      </w:r>
      <w:r w:rsidRPr="0019490D">
        <w:rPr>
          <w:rFonts w:cstheme="minorHAnsi"/>
          <w:sz w:val="24"/>
          <w:szCs w:val="24"/>
          <w:vertAlign w:val="superscript"/>
        </w:rPr>
        <w:t>[132-134]</w:t>
      </w:r>
      <w:r w:rsidRPr="0019490D">
        <w:rPr>
          <w:rFonts w:cstheme="minorHAnsi"/>
          <w:sz w:val="24"/>
          <w:szCs w:val="24"/>
        </w:rPr>
        <w:t> After the neurons and epithelial cells are replaced, a delay occurs in the reformation of the tight junctions, which increases the permeability to drugs for a specified time.</w:t>
      </w:r>
      <w:r w:rsidRPr="0019490D">
        <w:rPr>
          <w:rFonts w:cstheme="minorHAnsi"/>
          <w:sz w:val="24"/>
          <w:szCs w:val="24"/>
          <w:vertAlign w:val="superscript"/>
        </w:rPr>
        <w:t>[135, 136]</w:t>
      </w:r>
    </w:p>
    <w:p w14:paraId="145E6D8A" w14:textId="3BD5BCB2" w:rsidR="0019490D" w:rsidRPr="0019490D" w:rsidRDefault="0019490D" w:rsidP="0019490D">
      <w:pPr>
        <w:rPr>
          <w:rFonts w:cstheme="minorHAnsi"/>
          <w:sz w:val="24"/>
          <w:szCs w:val="24"/>
        </w:rPr>
      </w:pPr>
      <w:r w:rsidRPr="0019490D">
        <w:rPr>
          <w:rFonts w:cstheme="minorHAnsi"/>
          <w:sz w:val="24"/>
          <w:szCs w:val="24"/>
        </w:rPr>
        <w:t>In addition to its advantages, intranasal drug delivery also has some limitations. For example, hydrolytic enzymes in the nose are part of the host defense mechanisms. These include carboxylesterases, aminopeptidases, aldehyde dehydrogenase, carbonic anhydrase, glutathione S-transferase, and glucuronyl transferase.</w:t>
      </w:r>
      <w:r w:rsidRPr="0019490D">
        <w:rPr>
          <w:rFonts w:cstheme="minorHAnsi"/>
          <w:sz w:val="24"/>
          <w:szCs w:val="24"/>
          <w:vertAlign w:val="superscript"/>
        </w:rPr>
        <w:t>[137, 138]</w:t>
      </w:r>
      <w:r w:rsidRPr="0019490D">
        <w:rPr>
          <w:rFonts w:cstheme="minorHAnsi"/>
          <w:sz w:val="24"/>
          <w:szCs w:val="24"/>
        </w:rPr>
        <w:t> For example, degradation of proteins and peptide drugs is carried out by aminopeptidases, as proteolytic enzymes, which act as a barrier against the absorption of peptide drugs. This enzyme catalyzes the cleavage of amino acids from the amino terminus of proteins/peptides.</w:t>
      </w:r>
      <w:r w:rsidRPr="0019490D">
        <w:rPr>
          <w:rFonts w:cstheme="minorHAnsi"/>
          <w:sz w:val="24"/>
          <w:szCs w:val="24"/>
          <w:vertAlign w:val="superscript"/>
        </w:rPr>
        <w:t>[139]</w:t>
      </w:r>
      <w:r w:rsidRPr="0019490D">
        <w:rPr>
          <w:rFonts w:cstheme="minorHAnsi"/>
          <w:sz w:val="24"/>
          <w:szCs w:val="24"/>
        </w:rPr>
        <w:t> Carboxylesterases (CESs) are a significant class of enzymes for the biotransformation of drugs and they are responsible for the hydrolysis of carboxylesters into carboxylic acid and alcohol. This enzyme can play an important role in the bioactivation of prodrugs or inactivation of soft drugs.</w:t>
      </w:r>
      <w:r w:rsidRPr="0019490D">
        <w:rPr>
          <w:rFonts w:cstheme="minorHAnsi"/>
          <w:sz w:val="24"/>
          <w:szCs w:val="24"/>
          <w:vertAlign w:val="superscript"/>
        </w:rPr>
        <w:t>[140, 141]</w:t>
      </w:r>
    </w:p>
    <w:p w14:paraId="059CF3DE" w14:textId="641A4774" w:rsidR="0019490D" w:rsidRPr="0019490D" w:rsidRDefault="0019490D" w:rsidP="0019490D">
      <w:pPr>
        <w:rPr>
          <w:rFonts w:cstheme="minorHAnsi"/>
          <w:sz w:val="24"/>
          <w:szCs w:val="24"/>
        </w:rPr>
      </w:pPr>
      <w:r w:rsidRPr="0019490D">
        <w:rPr>
          <w:rFonts w:cstheme="minorHAnsi"/>
          <w:sz w:val="24"/>
          <w:szCs w:val="24"/>
        </w:rPr>
        <w:t>The nose has only a limited capacity to retain fluid (less than 200 µL). If this is exceeded, the fluid either leaks out through the nostrils or is transferred into the esophagus. Therefore, a high concentration (obtained by increasing the solubility of the drug in the formulation) is required in order for the drug to remain in the nose long enough to be absorbed.</w:t>
      </w:r>
      <w:r w:rsidRPr="0019490D">
        <w:rPr>
          <w:rFonts w:cstheme="minorHAnsi"/>
          <w:sz w:val="24"/>
          <w:szCs w:val="24"/>
          <w:vertAlign w:val="superscript"/>
        </w:rPr>
        <w:t>[112]</w:t>
      </w:r>
    </w:p>
    <w:p w14:paraId="71444FFB" w14:textId="2719154B" w:rsidR="0019490D" w:rsidRPr="0019490D" w:rsidRDefault="0019490D" w:rsidP="0019490D">
      <w:pPr>
        <w:rPr>
          <w:rFonts w:cstheme="minorHAnsi"/>
          <w:sz w:val="24"/>
          <w:szCs w:val="24"/>
        </w:rPr>
      </w:pPr>
      <w:r w:rsidRPr="0019490D">
        <w:rPr>
          <w:rFonts w:cstheme="minorHAnsi"/>
          <w:sz w:val="24"/>
          <w:szCs w:val="24"/>
        </w:rPr>
        <w:t>The most important natural obstacle to drug delivery via the nasal cavity is mucociliary clearance. This process is not very efficient for rapidly absorbed drugs, but for those drugs that are more slowly absorbed due to their physicochemical properties, it can be limiting.</w:t>
      </w:r>
      <w:r w:rsidRPr="0019490D">
        <w:rPr>
          <w:rFonts w:cstheme="minorHAnsi"/>
          <w:sz w:val="24"/>
          <w:szCs w:val="24"/>
          <w:vertAlign w:val="superscript"/>
        </w:rPr>
        <w:t>[88, 117]</w:t>
      </w:r>
      <w:r w:rsidRPr="0019490D">
        <w:rPr>
          <w:rFonts w:cstheme="minorHAnsi"/>
          <w:sz w:val="24"/>
          <w:szCs w:val="24"/>
        </w:rPr>
        <w:t> The mucous membrane has two layers: 1) the surface epithelium and 2) a connective tissue called the submucosa. The surface of the epithelial layer is covered with mucus containing glycoproteins, enzymes, and inorganic salts. The viscous mucus is produced by: a) goblet cells in the surface epithelium and b) epithelial glands within the connective tissue. The cilia that are located on the surface epithelium beat with a speed of up to 1000 bpm, and act as a mucosal cleansing system to remove particles that have been inhaled. This process reduces the lifetime of the drug within the nasal cavity, lessening its chance of absorption. The forward movement in the respiratory region is much faster than in the olfactory region. The mean residence time for the respiratory region is only 15–20 min, while in the olfactory region it can be as long as a few days.</w:t>
      </w:r>
      <w:r w:rsidRPr="0019490D">
        <w:rPr>
          <w:rFonts w:cstheme="minorHAnsi"/>
          <w:sz w:val="24"/>
          <w:szCs w:val="24"/>
          <w:vertAlign w:val="superscript"/>
        </w:rPr>
        <w:t>[122, 142, 143]</w:t>
      </w:r>
      <w:r w:rsidRPr="0019490D">
        <w:rPr>
          <w:rFonts w:cstheme="minorHAnsi"/>
          <w:sz w:val="24"/>
          <w:szCs w:val="24"/>
        </w:rPr>
        <w:t> In addition, other factors may interfere with cilia movement or the rheological properties of the mucus, such as the common cold, which can also affect absorption.</w:t>
      </w:r>
      <w:r w:rsidRPr="0019490D">
        <w:rPr>
          <w:rFonts w:cstheme="minorHAnsi"/>
          <w:sz w:val="24"/>
          <w:szCs w:val="24"/>
          <w:vertAlign w:val="superscript"/>
        </w:rPr>
        <w:t>[144, 145]</w:t>
      </w:r>
      <w:r w:rsidRPr="0019490D">
        <w:rPr>
          <w:rFonts w:cstheme="minorHAnsi"/>
          <w:sz w:val="24"/>
          <w:szCs w:val="24"/>
        </w:rPr>
        <w:t> Viscosity enhancers and mucoadhesive substances can be used to increase the lifetime of drugs within the nasal cavity to improve drug absorption.</w:t>
      </w:r>
      <w:r w:rsidRPr="0019490D">
        <w:rPr>
          <w:rFonts w:cstheme="minorHAnsi"/>
          <w:sz w:val="24"/>
          <w:szCs w:val="24"/>
          <w:vertAlign w:val="superscript"/>
        </w:rPr>
        <w:t>[146]</w:t>
      </w:r>
      <w:r w:rsidRPr="0019490D">
        <w:rPr>
          <w:rFonts w:cstheme="minorHAnsi"/>
          <w:sz w:val="24"/>
          <w:szCs w:val="24"/>
        </w:rPr>
        <w:t> The submucosa is rich in blood vessels, and drugs can directly reach the bloodstream. Therefore, paying attention to factors that affect blood circulation, such as conditions of physical and mental stress, infections, smoking, and environmental conditions, such as temperature and humidity, is also important.</w:t>
      </w:r>
      <w:r w:rsidRPr="0019490D">
        <w:rPr>
          <w:rFonts w:cstheme="minorHAnsi"/>
          <w:sz w:val="24"/>
          <w:szCs w:val="24"/>
          <w:vertAlign w:val="superscript"/>
        </w:rPr>
        <w:t>[145, 147]</w:t>
      </w:r>
    </w:p>
    <w:p w14:paraId="64BD4332" w14:textId="1D6A8C76" w:rsidR="0019490D" w:rsidRPr="0019490D" w:rsidRDefault="0019490D" w:rsidP="0019490D">
      <w:pPr>
        <w:rPr>
          <w:rFonts w:cstheme="minorHAnsi"/>
          <w:sz w:val="24"/>
          <w:szCs w:val="24"/>
        </w:rPr>
      </w:pPr>
      <w:r w:rsidRPr="0019490D">
        <w:rPr>
          <w:rFonts w:cstheme="minorHAnsi"/>
          <w:sz w:val="24"/>
          <w:szCs w:val="24"/>
        </w:rPr>
        <w:t>In the epithelial cellular membrane, there are also efflux pumps that pump drugs from the inside of the cells into the lumen, and may contribute to poor absorption of the drug. P-glycoprotein is one of the most abundant efflux pumps because it not only exists in the liver, intestines, and central nervous system, but also in some parts of the nasal epithelium that contain ciliated cells and the submucosal section of the olfactory region.</w:t>
      </w:r>
      <w:r w:rsidRPr="0019490D">
        <w:rPr>
          <w:rFonts w:cstheme="minorHAnsi"/>
          <w:sz w:val="24"/>
          <w:szCs w:val="24"/>
          <w:vertAlign w:val="superscript"/>
        </w:rPr>
        <w:t>[148-152]</w:t>
      </w:r>
    </w:p>
    <w:p w14:paraId="4BC7CE79" w14:textId="77777777" w:rsidR="0019490D" w:rsidRPr="0019490D" w:rsidRDefault="0019490D" w:rsidP="0019490D">
      <w:pPr>
        <w:rPr>
          <w:rFonts w:cstheme="minorHAnsi"/>
          <w:sz w:val="24"/>
          <w:szCs w:val="24"/>
        </w:rPr>
      </w:pPr>
      <w:r w:rsidRPr="0019490D">
        <w:rPr>
          <w:rFonts w:cstheme="minorHAnsi"/>
          <w:sz w:val="24"/>
          <w:szCs w:val="24"/>
        </w:rPr>
        <w:t>As previously mentioned, the properties of the nasal cavity, such as high enzymatic activity, quick clearance, efflux pumps, and poor mucosal permeability, decrease the efficient delivery of therapeutic agents to the brain. In order to increase the efficacy of drug delivery and absorption of drugs through the nasal cavity, solutions have been proposed.</w:t>
      </w:r>
    </w:p>
    <w:p w14:paraId="4B48D4B8" w14:textId="7930C91A" w:rsidR="0019490D" w:rsidRPr="0019490D" w:rsidRDefault="0019490D" w:rsidP="0019490D">
      <w:pPr>
        <w:rPr>
          <w:rFonts w:cstheme="minorHAnsi"/>
          <w:sz w:val="24"/>
          <w:szCs w:val="24"/>
        </w:rPr>
      </w:pPr>
      <w:r w:rsidRPr="0019490D">
        <w:rPr>
          <w:rFonts w:cstheme="minorHAnsi"/>
          <w:sz w:val="24"/>
          <w:szCs w:val="24"/>
        </w:rPr>
        <w:t>The use of enzymatic inhibitors can inhibit enzyme-induced degradation, thereby increasing the stability of therapeutic drugs at the site of absorption.</w:t>
      </w:r>
      <w:r w:rsidRPr="0019490D">
        <w:rPr>
          <w:rFonts w:cstheme="minorHAnsi"/>
          <w:sz w:val="24"/>
          <w:szCs w:val="24"/>
          <w:vertAlign w:val="superscript"/>
        </w:rPr>
        <w:t>[153]</w:t>
      </w:r>
      <w:r w:rsidRPr="0019490D">
        <w:rPr>
          <w:rFonts w:cstheme="minorHAnsi"/>
          <w:sz w:val="24"/>
          <w:szCs w:val="24"/>
        </w:rPr>
        <w:t> Aminopeptidases and serine proteases are the most common enzymes that exist in the lung. As a result, due to the large number of enzymes in the lungs, drugs are metabolized before reaching the target.</w:t>
      </w:r>
      <w:r w:rsidRPr="0019490D">
        <w:rPr>
          <w:rFonts w:cstheme="minorHAnsi"/>
          <w:sz w:val="24"/>
          <w:szCs w:val="24"/>
          <w:vertAlign w:val="superscript"/>
        </w:rPr>
        <w:t>[154]</w:t>
      </w:r>
      <w:r w:rsidRPr="0019490D">
        <w:rPr>
          <w:rFonts w:cstheme="minorHAnsi"/>
          <w:sz w:val="24"/>
          <w:szCs w:val="24"/>
        </w:rPr>
        <w:t> For that reason, enzymatic inhibitors can protect drugs against degradation within the nasal cavity, olfactory routes, and lung. Some of these protease inhibitors studied in nasal drug delivery as absorption enhancers are leupeptin, bacitracin, and phosphoramidon.</w:t>
      </w:r>
      <w:r w:rsidRPr="0019490D">
        <w:rPr>
          <w:rFonts w:cstheme="minorHAnsi"/>
          <w:sz w:val="24"/>
          <w:szCs w:val="24"/>
          <w:vertAlign w:val="superscript"/>
        </w:rPr>
        <w:t>[155-157]</w:t>
      </w:r>
      <w:r w:rsidRPr="0019490D">
        <w:rPr>
          <w:rFonts w:cstheme="minorHAnsi"/>
          <w:sz w:val="24"/>
          <w:szCs w:val="24"/>
        </w:rPr>
        <w:t> However, formulation-based NPs, and the modulation of environmental pH, also relate to the regulation of protease activity. It should be noted that the interface of these enzymes with olfactory routes are not direct, and those enzymes make an impact on nasal drug delivery with an indirect approach.</w:t>
      </w:r>
      <w:r w:rsidRPr="0019490D">
        <w:rPr>
          <w:rFonts w:cstheme="minorHAnsi"/>
          <w:sz w:val="24"/>
          <w:szCs w:val="24"/>
          <w:vertAlign w:val="superscript"/>
        </w:rPr>
        <w:t>[158, 159]</w:t>
      </w:r>
    </w:p>
    <w:p w14:paraId="44156BBD" w14:textId="5FDB4B61" w:rsidR="0019490D" w:rsidRPr="0019490D" w:rsidRDefault="0019490D" w:rsidP="0019490D">
      <w:pPr>
        <w:rPr>
          <w:rFonts w:cstheme="minorHAnsi"/>
          <w:sz w:val="24"/>
          <w:szCs w:val="24"/>
        </w:rPr>
      </w:pPr>
      <w:r w:rsidRPr="0019490D">
        <w:rPr>
          <w:rFonts w:cstheme="minorHAnsi"/>
          <w:sz w:val="24"/>
          <w:szCs w:val="24"/>
        </w:rPr>
        <w:t>Permeation enhancers have been developed as a potential formulation that improves the permeability of therapeutic agents across membranes. The most common permeation enhancers studied for nasal drug administration include tight junction modulators, surfactants, cationic polymers, and cyclodextrins.</w:t>
      </w:r>
      <w:r w:rsidRPr="0019490D">
        <w:rPr>
          <w:rFonts w:cstheme="minorHAnsi"/>
          <w:sz w:val="24"/>
          <w:szCs w:val="24"/>
          <w:vertAlign w:val="superscript"/>
        </w:rPr>
        <w:t>[160]</w:t>
      </w:r>
      <w:r w:rsidRPr="0019490D">
        <w:rPr>
          <w:rFonts w:cstheme="minorHAnsi"/>
          <w:sz w:val="24"/>
          <w:szCs w:val="24"/>
        </w:rPr>
        <w:t> Surfactants are amphiphilic molecules having both lipophilic and hydrophilic residues, and can be classified as phospholipids, salts of fatty acids, bile salts, etc. This molecule can increase the absorption with various mechanisms; these include avoiding enzymatic degradation of the drugs or opening of tight junctions.</w:t>
      </w:r>
      <w:r w:rsidRPr="0019490D">
        <w:rPr>
          <w:rFonts w:cstheme="minorHAnsi"/>
          <w:sz w:val="24"/>
          <w:szCs w:val="24"/>
          <w:vertAlign w:val="superscript"/>
        </w:rPr>
        <w:t>[160, 161]</w:t>
      </w:r>
      <w:r w:rsidRPr="0019490D">
        <w:rPr>
          <w:rFonts w:cstheme="minorHAnsi"/>
          <w:sz w:val="24"/>
          <w:szCs w:val="24"/>
        </w:rPr>
        <w:t> Cationic polymers, as absorption enhancers, interact with mucosal barriers and increase the absorption of hydrophilic molecules through tight junction modification due to positive charges. For example, the interaction between cationic polymers with insulin with negative charges showed high effective insulin absorption.</w:t>
      </w:r>
      <w:r w:rsidRPr="0019490D">
        <w:rPr>
          <w:rFonts w:cstheme="minorHAnsi"/>
          <w:sz w:val="24"/>
          <w:szCs w:val="24"/>
          <w:vertAlign w:val="superscript"/>
        </w:rPr>
        <w:t>[160, 162]</w:t>
      </w:r>
    </w:p>
    <w:p w14:paraId="04D303C9" w14:textId="3ACFB708" w:rsidR="0019490D" w:rsidRPr="0019490D" w:rsidRDefault="0019490D" w:rsidP="0019490D">
      <w:pPr>
        <w:rPr>
          <w:rFonts w:cstheme="minorHAnsi"/>
          <w:sz w:val="24"/>
          <w:szCs w:val="24"/>
        </w:rPr>
      </w:pPr>
      <w:r w:rsidRPr="0019490D">
        <w:rPr>
          <w:rFonts w:cstheme="minorHAnsi"/>
          <w:sz w:val="24"/>
          <w:szCs w:val="24"/>
        </w:rPr>
        <w:t>According to some studies, co-administration of rifampicin, as a P-glycoprotein efflux inhibitor, may play an important role in increasing drug uptake in the brain through the nasal cavity route. The pharmacokinetics of a drug may be changed when co-administered with compounds which prevent P-glycoprotein activity.</w:t>
      </w:r>
      <w:r w:rsidRPr="0019490D">
        <w:rPr>
          <w:rFonts w:cstheme="minorHAnsi"/>
          <w:sz w:val="24"/>
          <w:szCs w:val="24"/>
          <w:vertAlign w:val="superscript"/>
        </w:rPr>
        <w:t>[163, 164]</w:t>
      </w:r>
    </w:p>
    <w:p w14:paraId="2E44EC7E" w14:textId="52D5E81A" w:rsidR="0019490D" w:rsidRPr="0019490D" w:rsidRDefault="0019490D" w:rsidP="0019490D">
      <w:pPr>
        <w:rPr>
          <w:rFonts w:cstheme="minorHAnsi"/>
          <w:sz w:val="24"/>
          <w:szCs w:val="24"/>
        </w:rPr>
      </w:pPr>
      <w:r w:rsidRPr="0019490D">
        <w:rPr>
          <w:rFonts w:cstheme="minorHAnsi"/>
          <w:sz w:val="24"/>
          <w:szCs w:val="24"/>
        </w:rPr>
        <w:t>The employment of NP-based formulation delivery systems to increase nasal absorption of therapeutic agents can improve nasal delivery. NPs can increase nasal drug delivery and drug absorption because they are capable of protecting the encapsulated drug from degradation and from P-gp efflux pumps.</w:t>
      </w:r>
      <w:r w:rsidRPr="0019490D">
        <w:rPr>
          <w:rFonts w:cstheme="minorHAnsi"/>
          <w:sz w:val="24"/>
          <w:szCs w:val="24"/>
          <w:vertAlign w:val="superscript"/>
        </w:rPr>
        <w:t>[159, 165]</w:t>
      </w:r>
      <w:r w:rsidRPr="0019490D">
        <w:rPr>
          <w:rFonts w:cstheme="minorHAnsi"/>
          <w:sz w:val="24"/>
          <w:szCs w:val="24"/>
        </w:rPr>
        <w:t> In recent years, various types of nano and micro carriers have been studied for nasal drug delivery. NPs could help drugs pass through the nasal cavity while maintaining their payload from enzymatic degradation and increasing their retention time, resulting in improved drug concentration at the targeted area. The design and synthesis of the nanocarriers can be tuned, according to biocompatibility, drug loading, particle size, and zeta potential.</w:t>
      </w:r>
      <w:r w:rsidRPr="0019490D">
        <w:rPr>
          <w:rFonts w:cstheme="minorHAnsi"/>
          <w:sz w:val="24"/>
          <w:szCs w:val="24"/>
          <w:vertAlign w:val="superscript"/>
        </w:rPr>
        <w:t>[146]</w:t>
      </w:r>
      <w:r w:rsidRPr="0019490D">
        <w:rPr>
          <w:rFonts w:cstheme="minorHAnsi"/>
          <w:sz w:val="24"/>
          <w:szCs w:val="24"/>
        </w:rPr>
        <w:t> The BBB inhibits the passage of NPs of a larger size and direct delivery of the nanocarriers with average sizes of ≤200 nm could be accomplished through the olfactory and respiratory routes,</w:t>
      </w:r>
      <w:r w:rsidRPr="0019490D">
        <w:rPr>
          <w:rFonts w:cstheme="minorHAnsi"/>
          <w:sz w:val="24"/>
          <w:szCs w:val="24"/>
          <w:vertAlign w:val="superscript"/>
        </w:rPr>
        <w:t>[166]</w:t>
      </w:r>
      <w:r w:rsidRPr="0019490D">
        <w:rPr>
          <w:rFonts w:cstheme="minorHAnsi"/>
          <w:sz w:val="24"/>
          <w:szCs w:val="24"/>
        </w:rPr>
        <w:t> although it is important to mention that NPs with smaller sizes (20-200 nm) have the ability to cross the BBB and also the reticuloendothelial system,</w:t>
      </w:r>
      <w:r w:rsidRPr="0019490D">
        <w:rPr>
          <w:rFonts w:cstheme="minorHAnsi"/>
          <w:sz w:val="24"/>
          <w:szCs w:val="24"/>
          <w:vertAlign w:val="superscript"/>
        </w:rPr>
        <w:t>[94]</w:t>
      </w:r>
      <w:r w:rsidRPr="0019490D">
        <w:rPr>
          <w:rFonts w:cstheme="minorHAnsi"/>
          <w:sz w:val="24"/>
          <w:szCs w:val="24"/>
        </w:rPr>
        <w:t> but as NPs increase in size, most drug molecules can be accommodated and their release is slow. Although smaller NPs have a higher volume-to-surface ratio and they provide effective drug delivery, they can aggregate and rapidly release a drug since they adhere to the edge surface of the particles.</w:t>
      </w:r>
      <w:r w:rsidRPr="0019490D">
        <w:rPr>
          <w:rFonts w:cstheme="minorHAnsi"/>
          <w:sz w:val="24"/>
          <w:szCs w:val="24"/>
          <w:vertAlign w:val="superscript"/>
        </w:rPr>
        <w:t>[166]</w:t>
      </w:r>
      <w:r w:rsidRPr="0019490D">
        <w:rPr>
          <w:rFonts w:cstheme="minorHAnsi"/>
          <w:sz w:val="24"/>
          <w:szCs w:val="24"/>
        </w:rPr>
        <w:t> In addition, with a decreasing particle diameter less than 500 nm, the deposition increases in most organs, such as the lungs.</w:t>
      </w:r>
      <w:r w:rsidRPr="0019490D">
        <w:rPr>
          <w:rFonts w:cstheme="minorHAnsi"/>
          <w:sz w:val="24"/>
          <w:szCs w:val="24"/>
          <w:vertAlign w:val="superscript"/>
        </w:rPr>
        <w:t>[167]</w:t>
      </w:r>
      <w:r w:rsidRPr="0019490D">
        <w:rPr>
          <w:rFonts w:cstheme="minorHAnsi"/>
          <w:sz w:val="24"/>
          <w:szCs w:val="24"/>
        </w:rPr>
        <w:t> </w:t>
      </w:r>
      <w:r w:rsidRPr="0019490D">
        <w:rPr>
          <w:rFonts w:cstheme="minorHAnsi"/>
          <w:b/>
          <w:bCs/>
          <w:sz w:val="24"/>
          <w:szCs w:val="24"/>
        </w:rPr>
        <w:t>Table</w:t>
      </w:r>
      <w:r w:rsidRPr="0019490D">
        <w:rPr>
          <w:rFonts w:cstheme="minorHAnsi"/>
          <w:sz w:val="24"/>
          <w:szCs w:val="24"/>
        </w:rPr>
        <w:t> </w:t>
      </w:r>
      <w:r w:rsidRPr="0019490D">
        <w:rPr>
          <w:rFonts w:cstheme="minorHAnsi"/>
          <w:b/>
          <w:bCs/>
          <w:sz w:val="24"/>
          <w:szCs w:val="24"/>
        </w:rPr>
        <w:t>3</w:t>
      </w:r>
      <w:r w:rsidRPr="0019490D">
        <w:rPr>
          <w:rFonts w:cstheme="minorHAnsi"/>
          <w:sz w:val="24"/>
          <w:szCs w:val="24"/>
        </w:rPr>
        <w:t> summarizes some advantages and limitations of olfactory and trigeminal nerve pathways in transferring therapeutic agents from the nasal pathway to the brain.</w:t>
      </w:r>
    </w:p>
    <w:p w14:paraId="253179A3" w14:textId="77777777" w:rsidR="0019490D" w:rsidRPr="0019490D" w:rsidRDefault="0019490D" w:rsidP="00026565">
      <w:pPr>
        <w:spacing w:after="0"/>
        <w:rPr>
          <w:rFonts w:cstheme="minorHAnsi"/>
          <w:sz w:val="24"/>
          <w:szCs w:val="24"/>
        </w:rPr>
      </w:pPr>
      <w:r w:rsidRPr="0019490D">
        <w:rPr>
          <w:rFonts w:cstheme="minorHAnsi"/>
          <w:b/>
          <w:bCs/>
          <w:sz w:val="24"/>
          <w:szCs w:val="24"/>
        </w:rPr>
        <w:t>Table 3. </w:t>
      </w:r>
      <w:r w:rsidRPr="0019490D">
        <w:rPr>
          <w:rFonts w:cstheme="minorHAnsi"/>
          <w:sz w:val="24"/>
          <w:szCs w:val="24"/>
        </w:rPr>
        <w:t>Summary of the advantages and limitations of olfactory and trigeminal nerve pathways in transferring drugs to the brain</w:t>
      </w:r>
    </w:p>
    <w:tbl>
      <w:tblPr>
        <w:tblStyle w:val="TableGrid"/>
        <w:tblW w:w="10350" w:type="dxa"/>
        <w:tblLook w:val="04A0" w:firstRow="1" w:lastRow="0" w:firstColumn="1" w:lastColumn="0" w:noHBand="0" w:noVBand="1"/>
      </w:tblPr>
      <w:tblGrid>
        <w:gridCol w:w="1747"/>
        <w:gridCol w:w="3789"/>
        <w:gridCol w:w="4814"/>
      </w:tblGrid>
      <w:tr w:rsidR="0019490D" w:rsidRPr="0019490D" w14:paraId="11EDD7EA" w14:textId="77777777" w:rsidTr="00026565">
        <w:tc>
          <w:tcPr>
            <w:tcW w:w="0" w:type="auto"/>
            <w:hideMark/>
          </w:tcPr>
          <w:p w14:paraId="76143036" w14:textId="77777777" w:rsidR="0019490D" w:rsidRPr="0019490D" w:rsidRDefault="0019490D" w:rsidP="00561EAC">
            <w:pPr>
              <w:spacing w:line="259" w:lineRule="auto"/>
              <w:rPr>
                <w:rFonts w:cstheme="minorHAnsi"/>
                <w:sz w:val="24"/>
                <w:szCs w:val="24"/>
              </w:rPr>
            </w:pPr>
          </w:p>
        </w:tc>
        <w:tc>
          <w:tcPr>
            <w:tcW w:w="0" w:type="auto"/>
            <w:hideMark/>
          </w:tcPr>
          <w:p w14:paraId="7F8A8B30" w14:textId="77777777" w:rsidR="0019490D" w:rsidRPr="0019490D" w:rsidRDefault="0019490D" w:rsidP="00561EAC">
            <w:pPr>
              <w:spacing w:line="259" w:lineRule="auto"/>
              <w:rPr>
                <w:rFonts w:cstheme="minorHAnsi"/>
                <w:b/>
                <w:bCs/>
                <w:sz w:val="24"/>
                <w:szCs w:val="24"/>
              </w:rPr>
            </w:pPr>
            <w:r w:rsidRPr="0019490D">
              <w:rPr>
                <w:rFonts w:cstheme="minorHAnsi"/>
                <w:b/>
                <w:bCs/>
                <w:sz w:val="24"/>
                <w:szCs w:val="24"/>
              </w:rPr>
              <w:t>Advantages</w:t>
            </w:r>
          </w:p>
        </w:tc>
        <w:tc>
          <w:tcPr>
            <w:tcW w:w="0" w:type="auto"/>
            <w:hideMark/>
          </w:tcPr>
          <w:p w14:paraId="010AAF25" w14:textId="77777777" w:rsidR="0019490D" w:rsidRPr="0019490D" w:rsidRDefault="0019490D" w:rsidP="00561EAC">
            <w:pPr>
              <w:spacing w:line="259" w:lineRule="auto"/>
              <w:rPr>
                <w:rFonts w:cstheme="minorHAnsi"/>
                <w:b/>
                <w:bCs/>
                <w:sz w:val="24"/>
                <w:szCs w:val="24"/>
              </w:rPr>
            </w:pPr>
            <w:r w:rsidRPr="0019490D">
              <w:rPr>
                <w:rFonts w:cstheme="minorHAnsi"/>
                <w:b/>
                <w:bCs/>
                <w:sz w:val="24"/>
                <w:szCs w:val="24"/>
              </w:rPr>
              <w:t>Limitations</w:t>
            </w:r>
          </w:p>
        </w:tc>
      </w:tr>
      <w:tr w:rsidR="0019490D" w:rsidRPr="0019490D" w14:paraId="24053CDB" w14:textId="77777777" w:rsidTr="00026565">
        <w:tc>
          <w:tcPr>
            <w:tcW w:w="0" w:type="auto"/>
            <w:hideMark/>
          </w:tcPr>
          <w:p w14:paraId="6C80EBB2" w14:textId="77777777" w:rsidR="0019490D" w:rsidRPr="0019490D" w:rsidRDefault="0019490D" w:rsidP="00561EAC">
            <w:pPr>
              <w:spacing w:line="259" w:lineRule="auto"/>
              <w:rPr>
                <w:rFonts w:cstheme="minorHAnsi"/>
                <w:sz w:val="24"/>
                <w:szCs w:val="24"/>
              </w:rPr>
            </w:pPr>
            <w:r w:rsidRPr="0019490D">
              <w:rPr>
                <w:rFonts w:cstheme="minorHAnsi"/>
                <w:sz w:val="24"/>
                <w:szCs w:val="24"/>
              </w:rPr>
              <w:t>Respiratory region route</w:t>
            </w:r>
          </w:p>
        </w:tc>
        <w:tc>
          <w:tcPr>
            <w:tcW w:w="0" w:type="auto"/>
            <w:hideMark/>
          </w:tcPr>
          <w:p w14:paraId="28DF0024" w14:textId="77777777" w:rsidR="0019490D" w:rsidRPr="0019490D" w:rsidRDefault="0019490D" w:rsidP="00561EAC">
            <w:pPr>
              <w:numPr>
                <w:ilvl w:val="0"/>
                <w:numId w:val="4"/>
              </w:numPr>
              <w:spacing w:line="259" w:lineRule="auto"/>
              <w:rPr>
                <w:rFonts w:cstheme="minorHAnsi"/>
                <w:sz w:val="24"/>
                <w:szCs w:val="24"/>
              </w:rPr>
            </w:pPr>
            <w:r w:rsidRPr="0019490D">
              <w:rPr>
                <w:rFonts w:cstheme="minorHAnsi"/>
                <w:sz w:val="24"/>
                <w:szCs w:val="24"/>
              </w:rPr>
              <w:t>Most permeable region due to large surface area</w:t>
            </w:r>
          </w:p>
          <w:p w14:paraId="0E1539AD" w14:textId="77777777" w:rsidR="0019490D" w:rsidRPr="0019490D" w:rsidRDefault="0019490D" w:rsidP="00561EAC">
            <w:pPr>
              <w:numPr>
                <w:ilvl w:val="0"/>
                <w:numId w:val="4"/>
              </w:numPr>
              <w:spacing w:line="259" w:lineRule="auto"/>
              <w:rPr>
                <w:rFonts w:cstheme="minorHAnsi"/>
                <w:sz w:val="24"/>
                <w:szCs w:val="24"/>
              </w:rPr>
            </w:pPr>
            <w:r w:rsidRPr="0019490D">
              <w:rPr>
                <w:rFonts w:cstheme="minorHAnsi"/>
                <w:sz w:val="24"/>
                <w:szCs w:val="24"/>
              </w:rPr>
              <w:t>Non-invasive method and rapid absorption</w:t>
            </w:r>
          </w:p>
          <w:p w14:paraId="5F525818" w14:textId="77777777" w:rsidR="0019490D" w:rsidRPr="0019490D" w:rsidRDefault="0019490D" w:rsidP="00561EAC">
            <w:pPr>
              <w:numPr>
                <w:ilvl w:val="0"/>
                <w:numId w:val="4"/>
              </w:numPr>
              <w:spacing w:line="259" w:lineRule="auto"/>
              <w:rPr>
                <w:rFonts w:cstheme="minorHAnsi"/>
                <w:sz w:val="24"/>
                <w:szCs w:val="24"/>
              </w:rPr>
            </w:pPr>
            <w:r w:rsidRPr="0019490D">
              <w:rPr>
                <w:rFonts w:cstheme="minorHAnsi"/>
                <w:sz w:val="24"/>
                <w:szCs w:val="24"/>
              </w:rPr>
              <w:t>Direct drug delivery to the brain bypassing the blood–brain barrier</w:t>
            </w:r>
          </w:p>
        </w:tc>
        <w:tc>
          <w:tcPr>
            <w:tcW w:w="0" w:type="auto"/>
            <w:hideMark/>
          </w:tcPr>
          <w:p w14:paraId="750A7E09" w14:textId="77777777" w:rsidR="0019490D" w:rsidRPr="0019490D" w:rsidRDefault="0019490D" w:rsidP="00561EAC">
            <w:pPr>
              <w:numPr>
                <w:ilvl w:val="0"/>
                <w:numId w:val="5"/>
              </w:numPr>
              <w:spacing w:line="259" w:lineRule="auto"/>
              <w:rPr>
                <w:rFonts w:cstheme="minorHAnsi"/>
                <w:sz w:val="24"/>
                <w:szCs w:val="24"/>
              </w:rPr>
            </w:pPr>
            <w:r w:rsidRPr="0019490D">
              <w:rPr>
                <w:rFonts w:cstheme="minorHAnsi"/>
                <w:sz w:val="24"/>
                <w:szCs w:val="24"/>
              </w:rPr>
              <w:t>Limitation in particle size</w:t>
            </w:r>
          </w:p>
          <w:p w14:paraId="2E921FFF" w14:textId="77777777" w:rsidR="0019490D" w:rsidRPr="0019490D" w:rsidRDefault="0019490D" w:rsidP="00561EAC">
            <w:pPr>
              <w:numPr>
                <w:ilvl w:val="0"/>
                <w:numId w:val="5"/>
              </w:numPr>
              <w:spacing w:line="259" w:lineRule="auto"/>
              <w:rPr>
                <w:rFonts w:cstheme="minorHAnsi"/>
                <w:sz w:val="24"/>
                <w:szCs w:val="24"/>
              </w:rPr>
            </w:pPr>
            <w:r w:rsidRPr="0019490D">
              <w:rPr>
                <w:rFonts w:cstheme="minorHAnsi"/>
                <w:sz w:val="24"/>
                <w:szCs w:val="24"/>
              </w:rPr>
              <w:t>Need a limited volume of drugs with high concentration</w:t>
            </w:r>
          </w:p>
          <w:p w14:paraId="36E255E0" w14:textId="77777777" w:rsidR="0019490D" w:rsidRPr="0019490D" w:rsidRDefault="0019490D" w:rsidP="00561EAC">
            <w:pPr>
              <w:numPr>
                <w:ilvl w:val="0"/>
                <w:numId w:val="5"/>
              </w:numPr>
              <w:spacing w:line="259" w:lineRule="auto"/>
              <w:rPr>
                <w:rFonts w:cstheme="minorHAnsi"/>
                <w:sz w:val="24"/>
                <w:szCs w:val="24"/>
              </w:rPr>
            </w:pPr>
            <w:r w:rsidRPr="0019490D">
              <w:rPr>
                <w:rFonts w:cstheme="minorHAnsi"/>
                <w:sz w:val="24"/>
                <w:szCs w:val="24"/>
              </w:rPr>
              <w:t>Low CNS delivery for peptide/proteins</w:t>
            </w:r>
          </w:p>
        </w:tc>
      </w:tr>
      <w:tr w:rsidR="0019490D" w:rsidRPr="0019490D" w14:paraId="6ED124CF" w14:textId="77777777" w:rsidTr="00026565">
        <w:tc>
          <w:tcPr>
            <w:tcW w:w="0" w:type="auto"/>
            <w:hideMark/>
          </w:tcPr>
          <w:p w14:paraId="77FC6629" w14:textId="77777777" w:rsidR="0019490D" w:rsidRPr="0019490D" w:rsidRDefault="0019490D" w:rsidP="00561EAC">
            <w:pPr>
              <w:spacing w:line="259" w:lineRule="auto"/>
              <w:rPr>
                <w:rFonts w:cstheme="minorHAnsi"/>
                <w:sz w:val="24"/>
                <w:szCs w:val="24"/>
              </w:rPr>
            </w:pPr>
            <w:r w:rsidRPr="0019490D">
              <w:rPr>
                <w:rFonts w:cstheme="minorHAnsi"/>
                <w:sz w:val="24"/>
                <w:szCs w:val="24"/>
              </w:rPr>
              <w:t>Olfactory region route</w:t>
            </w:r>
          </w:p>
        </w:tc>
        <w:tc>
          <w:tcPr>
            <w:tcW w:w="0" w:type="auto"/>
            <w:hideMark/>
          </w:tcPr>
          <w:p w14:paraId="28E83379" w14:textId="77777777" w:rsidR="0019490D" w:rsidRPr="0019490D" w:rsidRDefault="0019490D" w:rsidP="00561EAC">
            <w:pPr>
              <w:numPr>
                <w:ilvl w:val="0"/>
                <w:numId w:val="6"/>
              </w:numPr>
              <w:spacing w:after="0"/>
              <w:rPr>
                <w:rFonts w:cstheme="minorHAnsi"/>
                <w:sz w:val="24"/>
                <w:szCs w:val="24"/>
              </w:rPr>
            </w:pPr>
            <w:r w:rsidRPr="0019490D">
              <w:rPr>
                <w:rFonts w:cstheme="minorHAnsi"/>
                <w:sz w:val="24"/>
                <w:szCs w:val="24"/>
              </w:rPr>
              <w:t>Non-invasive method and rapid absorption</w:t>
            </w:r>
          </w:p>
          <w:p w14:paraId="6F0B771B" w14:textId="77777777" w:rsidR="0019490D" w:rsidRPr="0019490D" w:rsidRDefault="0019490D" w:rsidP="00561EAC">
            <w:pPr>
              <w:numPr>
                <w:ilvl w:val="0"/>
                <w:numId w:val="6"/>
              </w:numPr>
              <w:spacing w:line="259" w:lineRule="auto"/>
              <w:rPr>
                <w:rFonts w:cstheme="minorHAnsi"/>
                <w:sz w:val="24"/>
                <w:szCs w:val="24"/>
              </w:rPr>
            </w:pPr>
            <w:r w:rsidRPr="0019490D">
              <w:rPr>
                <w:rFonts w:cstheme="minorHAnsi"/>
                <w:sz w:val="24"/>
                <w:szCs w:val="24"/>
              </w:rPr>
              <w:t>Direct drug delivery to the brain bypassing the blood–brain barrier</w:t>
            </w:r>
          </w:p>
          <w:p w14:paraId="25E531F5" w14:textId="77777777" w:rsidR="0019490D" w:rsidRPr="0019490D" w:rsidRDefault="0019490D" w:rsidP="00561EAC">
            <w:pPr>
              <w:numPr>
                <w:ilvl w:val="0"/>
                <w:numId w:val="6"/>
              </w:numPr>
              <w:spacing w:line="259" w:lineRule="auto"/>
              <w:rPr>
                <w:rFonts w:cstheme="minorHAnsi"/>
                <w:sz w:val="24"/>
                <w:szCs w:val="24"/>
              </w:rPr>
            </w:pPr>
            <w:r w:rsidRPr="0019490D">
              <w:rPr>
                <w:rFonts w:cstheme="minorHAnsi"/>
                <w:sz w:val="24"/>
                <w:szCs w:val="24"/>
              </w:rPr>
              <w:t>Desired therapeutic effects at lower doses</w:t>
            </w:r>
          </w:p>
        </w:tc>
        <w:tc>
          <w:tcPr>
            <w:tcW w:w="0" w:type="auto"/>
            <w:hideMark/>
          </w:tcPr>
          <w:p w14:paraId="64BA5440" w14:textId="77777777" w:rsidR="0019490D" w:rsidRPr="0019490D" w:rsidRDefault="0019490D" w:rsidP="00561EAC">
            <w:pPr>
              <w:numPr>
                <w:ilvl w:val="0"/>
                <w:numId w:val="7"/>
              </w:numPr>
              <w:spacing w:line="259" w:lineRule="auto"/>
              <w:rPr>
                <w:rFonts w:cstheme="minorHAnsi"/>
                <w:sz w:val="24"/>
                <w:szCs w:val="24"/>
              </w:rPr>
            </w:pPr>
            <w:r w:rsidRPr="0019490D">
              <w:rPr>
                <w:rFonts w:cstheme="minorHAnsi"/>
                <w:sz w:val="24"/>
                <w:szCs w:val="24"/>
              </w:rPr>
              <w:t>Enzymatic degradation of drugs by different nasal enzymes</w:t>
            </w:r>
          </w:p>
          <w:p w14:paraId="5B3F09B1" w14:textId="77777777" w:rsidR="0019490D" w:rsidRPr="0019490D" w:rsidRDefault="0019490D" w:rsidP="00561EAC">
            <w:pPr>
              <w:numPr>
                <w:ilvl w:val="0"/>
                <w:numId w:val="7"/>
              </w:numPr>
              <w:spacing w:line="259" w:lineRule="auto"/>
              <w:rPr>
                <w:rFonts w:cstheme="minorHAnsi"/>
                <w:sz w:val="24"/>
                <w:szCs w:val="24"/>
              </w:rPr>
            </w:pPr>
            <w:r w:rsidRPr="0019490D">
              <w:rPr>
                <w:rFonts w:cstheme="minorHAnsi"/>
                <w:sz w:val="24"/>
                <w:szCs w:val="24"/>
              </w:rPr>
              <w:t>Need a limited volume of drugs (less than 200 µL) with high concentration</w:t>
            </w:r>
          </w:p>
          <w:p w14:paraId="1C63C177" w14:textId="77777777" w:rsidR="0019490D" w:rsidRPr="0019490D" w:rsidRDefault="0019490D" w:rsidP="00561EAC">
            <w:pPr>
              <w:numPr>
                <w:ilvl w:val="0"/>
                <w:numId w:val="7"/>
              </w:numPr>
              <w:spacing w:line="259" w:lineRule="auto"/>
              <w:rPr>
                <w:rFonts w:cstheme="minorHAnsi"/>
                <w:sz w:val="24"/>
                <w:szCs w:val="24"/>
              </w:rPr>
            </w:pPr>
            <w:r w:rsidRPr="0019490D">
              <w:rPr>
                <w:rFonts w:cstheme="minorHAnsi"/>
                <w:sz w:val="24"/>
                <w:szCs w:val="24"/>
              </w:rPr>
              <w:t>Low CNS delivery for proteins</w:t>
            </w:r>
          </w:p>
          <w:p w14:paraId="3A01B6DE" w14:textId="77777777" w:rsidR="0019490D" w:rsidRPr="0019490D" w:rsidRDefault="0019490D" w:rsidP="00561EAC">
            <w:pPr>
              <w:numPr>
                <w:ilvl w:val="0"/>
                <w:numId w:val="7"/>
              </w:numPr>
              <w:spacing w:line="259" w:lineRule="auto"/>
              <w:rPr>
                <w:rFonts w:cstheme="minorHAnsi"/>
                <w:sz w:val="24"/>
                <w:szCs w:val="24"/>
              </w:rPr>
            </w:pPr>
            <w:r w:rsidRPr="0019490D">
              <w:rPr>
                <w:rFonts w:cstheme="minorHAnsi"/>
                <w:sz w:val="24"/>
                <w:szCs w:val="24"/>
              </w:rPr>
              <w:t>Surfactants used as a catalyst may cause the membrane to break at high concentrations</w:t>
            </w:r>
          </w:p>
        </w:tc>
      </w:tr>
    </w:tbl>
    <w:p w14:paraId="687E01F2" w14:textId="77777777" w:rsidR="0019490D" w:rsidRPr="0019490D" w:rsidRDefault="0019490D" w:rsidP="00561EAC">
      <w:pPr>
        <w:pStyle w:val="Heading1"/>
      </w:pPr>
      <w:r w:rsidRPr="0019490D">
        <w:t>4 Use of Polymeric Nanocarriers for AD Drug Delivery via the Nasal Route to the Brain</w:t>
      </w:r>
    </w:p>
    <w:p w14:paraId="451D9EB8" w14:textId="77777777" w:rsidR="0019490D" w:rsidRPr="0019490D" w:rsidRDefault="0019490D" w:rsidP="0019490D">
      <w:pPr>
        <w:rPr>
          <w:rFonts w:cstheme="minorHAnsi"/>
          <w:sz w:val="24"/>
          <w:szCs w:val="24"/>
        </w:rPr>
      </w:pPr>
      <w:r w:rsidRPr="0019490D">
        <w:rPr>
          <w:rFonts w:cstheme="minorHAnsi"/>
          <w:sz w:val="24"/>
          <w:szCs w:val="24"/>
        </w:rPr>
        <w:t>Given the advances made in the field of nanotechnology, new opportunities have been created for drug delivery to treat central nervous system diseases. The construction of a suitable carrier and selection of the appropriate polymer depend on the route of administration and the possible fate of the NPs.</w:t>
      </w:r>
    </w:p>
    <w:p w14:paraId="1C5ED1B6" w14:textId="1F20F83A" w:rsidR="0019490D" w:rsidRPr="0019490D" w:rsidRDefault="0019490D" w:rsidP="0019490D">
      <w:pPr>
        <w:rPr>
          <w:rFonts w:cstheme="minorHAnsi"/>
          <w:sz w:val="24"/>
          <w:szCs w:val="24"/>
        </w:rPr>
      </w:pPr>
      <w:r w:rsidRPr="0019490D">
        <w:rPr>
          <w:rFonts w:cstheme="minorHAnsi"/>
          <w:sz w:val="24"/>
          <w:szCs w:val="24"/>
        </w:rPr>
        <w:t>The size of the polymeric NPs is by far the most important factor that affects their performance as drug delivery vehicles. Smaller NPs are much better for mucus penetration, and for transport along neuronal pathways compared to larger particles, resulting in higher efficiency of drug delivery. Mistry et al. studied chitosan-coated polystyrene (C-PS) with diameters of 100 to 200 nm and found that particles of 100 nm were detected inside olfactory epithelial cells, but none were found in the olfactory bulge. This result showed that an appropriate NP diameter for axonal transport is less than 100 nm in mice.</w:t>
      </w:r>
      <w:r w:rsidRPr="0019490D">
        <w:rPr>
          <w:rFonts w:cstheme="minorHAnsi"/>
          <w:sz w:val="24"/>
          <w:szCs w:val="24"/>
          <w:vertAlign w:val="superscript"/>
        </w:rPr>
        <w:t>[168]</w:t>
      </w:r>
      <w:r w:rsidRPr="0019490D">
        <w:rPr>
          <w:rFonts w:cstheme="minorHAnsi"/>
          <w:sz w:val="24"/>
          <w:szCs w:val="24"/>
        </w:rPr>
        <w:t> Also, besides the size, the electrical charge of the NPs is an important parameter that affects carrier performance. In general, the nasal mucous membrane has a negative charge, so that positively charged polymers or NPs can bind to it via electrostatic interactions, impairing bioadhesive properties. Zeta potential is an indicator of stability of NP suspensions and has values that range from +100 to −100 mV. Zeta potential indicates the potential difference between the NPs and the solvent. Alternatively, this is also sometimes referred to as a particle's surface charge. This, in turn, can be indicative of the particles' suspension stability and tendency to agglomerate.</w:t>
      </w:r>
      <w:r w:rsidRPr="0019490D">
        <w:rPr>
          <w:rFonts w:cstheme="minorHAnsi"/>
          <w:sz w:val="24"/>
          <w:szCs w:val="24"/>
          <w:vertAlign w:val="superscript"/>
        </w:rPr>
        <w:t>[169, 170]</w:t>
      </w:r>
      <w:r w:rsidRPr="0019490D">
        <w:rPr>
          <w:rFonts w:cstheme="minorHAnsi"/>
          <w:sz w:val="24"/>
          <w:szCs w:val="24"/>
        </w:rPr>
        <w:t> However, the Zeta potential can have a positive or negative sign (depending on the surface chemistry) and it is typically assumed that an absolute value greater than positive 30 mV or less than negative 30 mV can be indicative of a stable suspension. In fact, a high electrostatic repulsion due to high particle charge is needed to prevent NP agglomeration.</w:t>
      </w:r>
      <w:r w:rsidRPr="0019490D">
        <w:rPr>
          <w:rFonts w:cstheme="minorHAnsi"/>
          <w:sz w:val="24"/>
          <w:szCs w:val="24"/>
          <w:vertAlign w:val="superscript"/>
        </w:rPr>
        <w:t>[169]</w:t>
      </w:r>
      <w:r w:rsidRPr="0019490D">
        <w:rPr>
          <w:rFonts w:cstheme="minorHAnsi"/>
          <w:sz w:val="24"/>
          <w:szCs w:val="24"/>
        </w:rPr>
        <w:t> NPs should have a zeta potential values of ≥ positive 30 mV in order to increase static repulsion and facilitate the interaction between the NPs and the mucosal cells. In this regard, natural and synthetic polymeric NPs have recently been used as nose-to-brain delivery systems for AD treatment. Therefore, in the following sections, we discuss different polymeric NPs which have recently been used for the treatment of AD. In addition, based on the literature, in </w:t>
      </w:r>
      <w:r w:rsidRPr="0019490D">
        <w:rPr>
          <w:rFonts w:cstheme="minorHAnsi"/>
          <w:b/>
          <w:bCs/>
          <w:sz w:val="24"/>
          <w:szCs w:val="24"/>
        </w:rPr>
        <w:t>Table</w:t>
      </w:r>
      <w:r w:rsidRPr="0019490D">
        <w:rPr>
          <w:rFonts w:cstheme="minorHAnsi"/>
          <w:sz w:val="24"/>
          <w:szCs w:val="24"/>
        </w:rPr>
        <w:t> </w:t>
      </w:r>
      <w:r w:rsidRPr="0019490D">
        <w:rPr>
          <w:rFonts w:cstheme="minorHAnsi"/>
          <w:b/>
          <w:bCs/>
          <w:sz w:val="24"/>
          <w:szCs w:val="24"/>
        </w:rPr>
        <w:t>4</w:t>
      </w:r>
      <w:r w:rsidRPr="0019490D">
        <w:rPr>
          <w:rFonts w:cstheme="minorHAnsi"/>
          <w:sz w:val="24"/>
          <w:szCs w:val="24"/>
        </w:rPr>
        <w:t>, a list of different promising NPs were compared in terms of their advantages and disadvantages, but only polymeric NPs are discussed in detail in the below sections for the treatment of AD. Compared with other nanocarriers, the advantages of polymeric NPs include high loading capacity, high stability, decreased drug toxicity, easy surface modification, and controlled drug release, which make these nanoparticles suitable for numerous drug delivery applications.</w:t>
      </w:r>
    </w:p>
    <w:p w14:paraId="7C9FF6ED" w14:textId="77777777" w:rsidR="0019490D" w:rsidRPr="0019490D" w:rsidRDefault="0019490D" w:rsidP="00561EAC">
      <w:pPr>
        <w:spacing w:after="0"/>
        <w:rPr>
          <w:rFonts w:cstheme="minorHAnsi"/>
          <w:sz w:val="24"/>
          <w:szCs w:val="24"/>
        </w:rPr>
      </w:pPr>
      <w:r w:rsidRPr="0019490D">
        <w:rPr>
          <w:rFonts w:cstheme="minorHAnsi"/>
          <w:b/>
          <w:bCs/>
          <w:sz w:val="24"/>
          <w:szCs w:val="24"/>
        </w:rPr>
        <w:t>Table 4. </w:t>
      </w:r>
      <w:r w:rsidRPr="0019490D">
        <w:rPr>
          <w:rFonts w:cstheme="minorHAnsi"/>
          <w:sz w:val="24"/>
          <w:szCs w:val="24"/>
        </w:rPr>
        <w:t>A comparison between different forms of nanocarriers for nasal drug delivery in terms of their advantages and disadvantages</w:t>
      </w:r>
    </w:p>
    <w:tbl>
      <w:tblPr>
        <w:tblStyle w:val="TableGrid"/>
        <w:tblW w:w="10100" w:type="dxa"/>
        <w:tblLook w:val="04A0" w:firstRow="1" w:lastRow="0" w:firstColumn="1" w:lastColumn="0" w:noHBand="0" w:noVBand="1"/>
      </w:tblPr>
      <w:tblGrid>
        <w:gridCol w:w="1833"/>
        <w:gridCol w:w="2439"/>
        <w:gridCol w:w="2475"/>
        <w:gridCol w:w="3353"/>
      </w:tblGrid>
      <w:tr w:rsidR="00561EAC" w:rsidRPr="0019490D" w14:paraId="25210954" w14:textId="77777777" w:rsidTr="00561EAC">
        <w:tc>
          <w:tcPr>
            <w:tcW w:w="0" w:type="auto"/>
            <w:hideMark/>
          </w:tcPr>
          <w:p w14:paraId="1FD0CAB3" w14:textId="77777777" w:rsidR="0019490D" w:rsidRPr="0019490D" w:rsidRDefault="0019490D" w:rsidP="00561EAC">
            <w:pPr>
              <w:spacing w:line="259" w:lineRule="auto"/>
              <w:rPr>
                <w:rFonts w:cstheme="minorHAnsi"/>
                <w:b/>
                <w:bCs/>
                <w:sz w:val="24"/>
                <w:szCs w:val="24"/>
              </w:rPr>
            </w:pPr>
            <w:r w:rsidRPr="0019490D">
              <w:rPr>
                <w:rFonts w:cstheme="minorHAnsi"/>
                <w:b/>
                <w:bCs/>
                <w:sz w:val="24"/>
                <w:szCs w:val="24"/>
              </w:rPr>
              <w:t>Types of NPs</w:t>
            </w:r>
          </w:p>
        </w:tc>
        <w:tc>
          <w:tcPr>
            <w:tcW w:w="0" w:type="auto"/>
            <w:hideMark/>
          </w:tcPr>
          <w:p w14:paraId="27FCFE62" w14:textId="77777777" w:rsidR="0019490D" w:rsidRPr="0019490D" w:rsidRDefault="0019490D" w:rsidP="00561EAC">
            <w:pPr>
              <w:spacing w:line="259" w:lineRule="auto"/>
              <w:rPr>
                <w:rFonts w:cstheme="minorHAnsi"/>
                <w:b/>
                <w:bCs/>
                <w:sz w:val="24"/>
                <w:szCs w:val="24"/>
              </w:rPr>
            </w:pPr>
            <w:r w:rsidRPr="0019490D">
              <w:rPr>
                <w:rFonts w:cstheme="minorHAnsi"/>
                <w:b/>
                <w:bCs/>
                <w:sz w:val="24"/>
                <w:szCs w:val="24"/>
              </w:rPr>
              <w:t>Advantages</w:t>
            </w:r>
          </w:p>
        </w:tc>
        <w:tc>
          <w:tcPr>
            <w:tcW w:w="0" w:type="auto"/>
            <w:hideMark/>
          </w:tcPr>
          <w:p w14:paraId="2FB7C8C6" w14:textId="77777777" w:rsidR="0019490D" w:rsidRPr="0019490D" w:rsidRDefault="0019490D" w:rsidP="00561EAC">
            <w:pPr>
              <w:spacing w:line="259" w:lineRule="auto"/>
              <w:rPr>
                <w:rFonts w:cstheme="minorHAnsi"/>
                <w:b/>
                <w:bCs/>
                <w:sz w:val="24"/>
                <w:szCs w:val="24"/>
              </w:rPr>
            </w:pPr>
            <w:r w:rsidRPr="0019490D">
              <w:rPr>
                <w:rFonts w:cstheme="minorHAnsi"/>
                <w:b/>
                <w:bCs/>
                <w:sz w:val="24"/>
                <w:szCs w:val="24"/>
              </w:rPr>
              <w:t>Disadvantages</w:t>
            </w:r>
          </w:p>
        </w:tc>
        <w:tc>
          <w:tcPr>
            <w:tcW w:w="0" w:type="auto"/>
            <w:hideMark/>
          </w:tcPr>
          <w:p w14:paraId="389E1F3C" w14:textId="77777777" w:rsidR="0019490D" w:rsidRPr="0019490D" w:rsidRDefault="0019490D" w:rsidP="00561EAC">
            <w:pPr>
              <w:spacing w:line="259" w:lineRule="auto"/>
              <w:rPr>
                <w:rFonts w:cstheme="minorHAnsi"/>
                <w:b/>
                <w:bCs/>
                <w:sz w:val="24"/>
                <w:szCs w:val="24"/>
              </w:rPr>
            </w:pPr>
            <w:r w:rsidRPr="0019490D">
              <w:rPr>
                <w:rFonts w:cstheme="minorHAnsi"/>
                <w:b/>
                <w:bCs/>
                <w:sz w:val="24"/>
                <w:szCs w:val="24"/>
              </w:rPr>
              <w:t>Examples</w:t>
            </w:r>
          </w:p>
        </w:tc>
      </w:tr>
      <w:tr w:rsidR="0019490D" w:rsidRPr="0019490D" w14:paraId="12A4A62D" w14:textId="77777777" w:rsidTr="00561EAC">
        <w:tc>
          <w:tcPr>
            <w:tcW w:w="0" w:type="auto"/>
            <w:hideMark/>
          </w:tcPr>
          <w:p w14:paraId="7F6FAEC2" w14:textId="77777777" w:rsidR="0019490D" w:rsidRPr="0019490D" w:rsidRDefault="0019490D" w:rsidP="00561EAC">
            <w:pPr>
              <w:spacing w:line="259" w:lineRule="auto"/>
              <w:rPr>
                <w:rFonts w:cstheme="minorHAnsi"/>
                <w:sz w:val="24"/>
                <w:szCs w:val="24"/>
              </w:rPr>
            </w:pPr>
            <w:r w:rsidRPr="0019490D">
              <w:rPr>
                <w:rFonts w:cstheme="minorHAnsi"/>
                <w:sz w:val="24"/>
                <w:szCs w:val="24"/>
              </w:rPr>
              <w:t>Peptide/protein NPs</w:t>
            </w:r>
          </w:p>
        </w:tc>
        <w:tc>
          <w:tcPr>
            <w:tcW w:w="0" w:type="auto"/>
            <w:hideMark/>
          </w:tcPr>
          <w:p w14:paraId="7A90411C" w14:textId="77777777" w:rsidR="0019490D" w:rsidRPr="0019490D" w:rsidRDefault="0019490D" w:rsidP="00561EAC">
            <w:pPr>
              <w:spacing w:line="259" w:lineRule="auto"/>
              <w:rPr>
                <w:rFonts w:cstheme="minorHAnsi"/>
                <w:sz w:val="24"/>
                <w:szCs w:val="24"/>
              </w:rPr>
            </w:pPr>
            <w:r w:rsidRPr="0019490D">
              <w:rPr>
                <w:rFonts w:cstheme="minorHAnsi"/>
                <w:sz w:val="24"/>
                <w:szCs w:val="24"/>
              </w:rPr>
              <w:t>Delivery of large therapeutics, including insulin</w:t>
            </w:r>
          </w:p>
        </w:tc>
        <w:tc>
          <w:tcPr>
            <w:tcW w:w="0" w:type="auto"/>
            <w:hideMark/>
          </w:tcPr>
          <w:p w14:paraId="0B1EBA19" w14:textId="77777777" w:rsidR="0019490D" w:rsidRPr="0019490D" w:rsidRDefault="0019490D" w:rsidP="00561EAC">
            <w:pPr>
              <w:spacing w:line="259" w:lineRule="auto"/>
              <w:rPr>
                <w:rFonts w:cstheme="minorHAnsi"/>
                <w:sz w:val="24"/>
                <w:szCs w:val="24"/>
              </w:rPr>
            </w:pPr>
            <w:r w:rsidRPr="0019490D">
              <w:rPr>
                <w:rFonts w:cstheme="minorHAnsi"/>
                <w:sz w:val="24"/>
                <w:szCs w:val="24"/>
              </w:rPr>
              <w:t>Possible cytotoxicity regarding surface modification</w:t>
            </w:r>
          </w:p>
        </w:tc>
        <w:tc>
          <w:tcPr>
            <w:tcW w:w="0" w:type="auto"/>
            <w:hideMark/>
          </w:tcPr>
          <w:p w14:paraId="34D60C5A" w14:textId="79B9FC2D" w:rsidR="0019490D" w:rsidRPr="0019490D" w:rsidRDefault="0019490D" w:rsidP="00561EAC">
            <w:pPr>
              <w:spacing w:line="259" w:lineRule="auto"/>
              <w:rPr>
                <w:rFonts w:cstheme="minorHAnsi"/>
                <w:sz w:val="24"/>
                <w:szCs w:val="24"/>
              </w:rPr>
            </w:pPr>
            <w:r w:rsidRPr="0019490D">
              <w:rPr>
                <w:rFonts w:cstheme="minorHAnsi"/>
                <w:sz w:val="24"/>
                <w:szCs w:val="24"/>
              </w:rPr>
              <w:t>Bovine serum albumin (BSA) NPs</w:t>
            </w:r>
            <w:r w:rsidRPr="0019490D">
              <w:rPr>
                <w:rFonts w:cstheme="minorHAnsi"/>
                <w:sz w:val="24"/>
                <w:szCs w:val="24"/>
                <w:vertAlign w:val="superscript"/>
              </w:rPr>
              <w:t>[171]</w:t>
            </w:r>
          </w:p>
        </w:tc>
      </w:tr>
      <w:tr w:rsidR="0019490D" w:rsidRPr="0019490D" w14:paraId="0B26BA47" w14:textId="77777777" w:rsidTr="00561EAC">
        <w:tc>
          <w:tcPr>
            <w:tcW w:w="0" w:type="auto"/>
            <w:hideMark/>
          </w:tcPr>
          <w:p w14:paraId="5187B8C8" w14:textId="77777777" w:rsidR="0019490D" w:rsidRPr="0019490D" w:rsidRDefault="0019490D" w:rsidP="00561EAC">
            <w:pPr>
              <w:spacing w:line="259" w:lineRule="auto"/>
              <w:rPr>
                <w:rFonts w:cstheme="minorHAnsi"/>
                <w:sz w:val="24"/>
                <w:szCs w:val="24"/>
              </w:rPr>
            </w:pPr>
            <w:r w:rsidRPr="0019490D">
              <w:rPr>
                <w:rFonts w:cstheme="minorHAnsi"/>
                <w:sz w:val="24"/>
                <w:szCs w:val="24"/>
              </w:rPr>
              <w:t>Polymeric NPs</w:t>
            </w:r>
          </w:p>
        </w:tc>
        <w:tc>
          <w:tcPr>
            <w:tcW w:w="0" w:type="auto"/>
            <w:hideMark/>
          </w:tcPr>
          <w:p w14:paraId="5EC89F7B" w14:textId="77777777" w:rsidR="0019490D" w:rsidRPr="0019490D" w:rsidRDefault="0019490D" w:rsidP="00561EAC">
            <w:pPr>
              <w:spacing w:line="259" w:lineRule="auto"/>
              <w:rPr>
                <w:rFonts w:cstheme="minorHAnsi"/>
                <w:sz w:val="24"/>
                <w:szCs w:val="24"/>
              </w:rPr>
            </w:pPr>
            <w:r w:rsidRPr="0019490D">
              <w:rPr>
                <w:rFonts w:cstheme="minorHAnsi"/>
                <w:sz w:val="24"/>
                <w:szCs w:val="24"/>
              </w:rPr>
              <w:t>Enhancing the residence time of the olfactory region, reducing the clearance of mucocilliary</w:t>
            </w:r>
          </w:p>
        </w:tc>
        <w:tc>
          <w:tcPr>
            <w:tcW w:w="0" w:type="auto"/>
            <w:hideMark/>
          </w:tcPr>
          <w:p w14:paraId="519B0ED2" w14:textId="77777777" w:rsidR="0019490D" w:rsidRPr="0019490D" w:rsidRDefault="0019490D" w:rsidP="00561EAC">
            <w:pPr>
              <w:spacing w:line="259" w:lineRule="auto"/>
              <w:rPr>
                <w:rFonts w:cstheme="minorHAnsi"/>
                <w:sz w:val="24"/>
                <w:szCs w:val="24"/>
              </w:rPr>
            </w:pPr>
            <w:r w:rsidRPr="0019490D">
              <w:rPr>
                <w:rFonts w:cstheme="minorHAnsi"/>
                <w:sz w:val="24"/>
                <w:szCs w:val="24"/>
              </w:rPr>
              <w:t>Possible nasal irritation, possible mucosal damage, possible cytotoxicity regarding surface modifications as well as crosslinks</w:t>
            </w:r>
          </w:p>
        </w:tc>
        <w:tc>
          <w:tcPr>
            <w:tcW w:w="0" w:type="auto"/>
            <w:hideMark/>
          </w:tcPr>
          <w:p w14:paraId="44945FA9" w14:textId="7CF93F6E" w:rsidR="0019490D" w:rsidRPr="0019490D" w:rsidRDefault="0019490D" w:rsidP="00561EAC">
            <w:pPr>
              <w:spacing w:line="259" w:lineRule="auto"/>
              <w:rPr>
                <w:rFonts w:cstheme="minorHAnsi"/>
                <w:sz w:val="24"/>
                <w:szCs w:val="24"/>
              </w:rPr>
            </w:pPr>
            <w:r w:rsidRPr="0019490D">
              <w:rPr>
                <w:rFonts w:cstheme="minorHAnsi"/>
                <w:sz w:val="24"/>
                <w:szCs w:val="24"/>
              </w:rPr>
              <w:t>PLGA, PEG, PEI, polyvinyl alcohol (PVA)</w:t>
            </w:r>
            <w:r w:rsidRPr="0019490D">
              <w:rPr>
                <w:rFonts w:cstheme="minorHAnsi"/>
                <w:sz w:val="24"/>
                <w:szCs w:val="24"/>
                <w:vertAlign w:val="superscript"/>
              </w:rPr>
              <w:t>[172, 173]</w:t>
            </w:r>
          </w:p>
        </w:tc>
      </w:tr>
      <w:tr w:rsidR="0019490D" w:rsidRPr="0019490D" w14:paraId="03E83205" w14:textId="77777777" w:rsidTr="00561EAC">
        <w:tc>
          <w:tcPr>
            <w:tcW w:w="0" w:type="auto"/>
            <w:hideMark/>
          </w:tcPr>
          <w:p w14:paraId="67C4EE23" w14:textId="77777777" w:rsidR="0019490D" w:rsidRPr="0019490D" w:rsidRDefault="0019490D" w:rsidP="00561EAC">
            <w:pPr>
              <w:spacing w:line="259" w:lineRule="auto"/>
              <w:rPr>
                <w:rFonts w:cstheme="minorHAnsi"/>
                <w:sz w:val="24"/>
                <w:szCs w:val="24"/>
              </w:rPr>
            </w:pPr>
            <w:r w:rsidRPr="0019490D">
              <w:rPr>
                <w:rFonts w:cstheme="minorHAnsi"/>
                <w:sz w:val="24"/>
                <w:szCs w:val="24"/>
              </w:rPr>
              <w:t>Lipid-based nanocarrier</w:t>
            </w:r>
          </w:p>
        </w:tc>
        <w:tc>
          <w:tcPr>
            <w:tcW w:w="0" w:type="auto"/>
            <w:hideMark/>
          </w:tcPr>
          <w:p w14:paraId="08F0A556" w14:textId="77777777" w:rsidR="0019490D" w:rsidRPr="0019490D" w:rsidRDefault="0019490D" w:rsidP="00561EAC">
            <w:pPr>
              <w:spacing w:line="259" w:lineRule="auto"/>
              <w:rPr>
                <w:rFonts w:cstheme="minorHAnsi"/>
                <w:sz w:val="24"/>
                <w:szCs w:val="24"/>
              </w:rPr>
            </w:pPr>
            <w:r w:rsidRPr="0019490D">
              <w:rPr>
                <w:rFonts w:cstheme="minorHAnsi"/>
                <w:sz w:val="24"/>
                <w:szCs w:val="24"/>
              </w:rPr>
              <w:t>High tunability, easy chemical modification on the surface, low cellular toxicity, encapsulation method possibilities</w:t>
            </w:r>
          </w:p>
        </w:tc>
        <w:tc>
          <w:tcPr>
            <w:tcW w:w="0" w:type="auto"/>
            <w:hideMark/>
          </w:tcPr>
          <w:p w14:paraId="130387F2" w14:textId="77777777" w:rsidR="0019490D" w:rsidRPr="0019490D" w:rsidRDefault="0019490D" w:rsidP="00561EAC">
            <w:pPr>
              <w:spacing w:line="259" w:lineRule="auto"/>
              <w:rPr>
                <w:rFonts w:cstheme="minorHAnsi"/>
                <w:sz w:val="24"/>
                <w:szCs w:val="24"/>
              </w:rPr>
            </w:pPr>
            <w:r w:rsidRPr="0019490D">
              <w:rPr>
                <w:rFonts w:cstheme="minorHAnsi"/>
                <w:sz w:val="24"/>
                <w:szCs w:val="24"/>
              </w:rPr>
              <w:t>Low entrapment efficiency as well as difficult to optimize size</w:t>
            </w:r>
          </w:p>
        </w:tc>
        <w:tc>
          <w:tcPr>
            <w:tcW w:w="0" w:type="auto"/>
            <w:hideMark/>
          </w:tcPr>
          <w:p w14:paraId="09830F22" w14:textId="2D5DF2EC" w:rsidR="0019490D" w:rsidRPr="0019490D" w:rsidRDefault="0019490D" w:rsidP="00561EAC">
            <w:pPr>
              <w:spacing w:line="259" w:lineRule="auto"/>
              <w:rPr>
                <w:rFonts w:cstheme="minorHAnsi"/>
                <w:sz w:val="24"/>
                <w:szCs w:val="24"/>
              </w:rPr>
            </w:pPr>
            <w:r w:rsidRPr="0019490D">
              <w:rPr>
                <w:rFonts w:cstheme="minorHAnsi"/>
                <w:sz w:val="24"/>
                <w:szCs w:val="24"/>
              </w:rPr>
              <w:t>Liposome</w:t>
            </w:r>
            <w:r w:rsidRPr="0019490D">
              <w:rPr>
                <w:rFonts w:cstheme="minorHAnsi"/>
                <w:sz w:val="24"/>
                <w:szCs w:val="24"/>
                <w:vertAlign w:val="superscript"/>
              </w:rPr>
              <w:t>[174]</w:t>
            </w:r>
          </w:p>
        </w:tc>
      </w:tr>
      <w:tr w:rsidR="0019490D" w:rsidRPr="0019490D" w14:paraId="11D7F20E" w14:textId="77777777" w:rsidTr="00561EAC">
        <w:tc>
          <w:tcPr>
            <w:tcW w:w="0" w:type="auto"/>
            <w:hideMark/>
          </w:tcPr>
          <w:p w14:paraId="7DD392CC" w14:textId="77777777" w:rsidR="0019490D" w:rsidRPr="0019490D" w:rsidRDefault="0019490D" w:rsidP="00561EAC">
            <w:pPr>
              <w:spacing w:line="259" w:lineRule="auto"/>
              <w:rPr>
                <w:rFonts w:cstheme="minorHAnsi"/>
                <w:sz w:val="24"/>
                <w:szCs w:val="24"/>
              </w:rPr>
            </w:pPr>
            <w:r w:rsidRPr="0019490D">
              <w:rPr>
                <w:rFonts w:cstheme="minorHAnsi"/>
                <w:sz w:val="24"/>
                <w:szCs w:val="24"/>
              </w:rPr>
              <w:t>Nanogels</w:t>
            </w:r>
          </w:p>
        </w:tc>
        <w:tc>
          <w:tcPr>
            <w:tcW w:w="0" w:type="auto"/>
            <w:hideMark/>
          </w:tcPr>
          <w:p w14:paraId="38B3AA06" w14:textId="77777777" w:rsidR="0019490D" w:rsidRPr="0019490D" w:rsidRDefault="0019490D" w:rsidP="00561EAC">
            <w:pPr>
              <w:spacing w:line="259" w:lineRule="auto"/>
              <w:rPr>
                <w:rFonts w:cstheme="minorHAnsi"/>
                <w:sz w:val="24"/>
                <w:szCs w:val="24"/>
              </w:rPr>
            </w:pPr>
            <w:r w:rsidRPr="0019490D">
              <w:rPr>
                <w:rFonts w:cstheme="minorHAnsi"/>
                <w:sz w:val="24"/>
                <w:szCs w:val="24"/>
              </w:rPr>
              <w:t>Enhanced and improved drug delivery through the nasal epithelium, easy surface modification, acceptable entrapment efficiency</w:t>
            </w:r>
          </w:p>
        </w:tc>
        <w:tc>
          <w:tcPr>
            <w:tcW w:w="0" w:type="auto"/>
            <w:hideMark/>
          </w:tcPr>
          <w:p w14:paraId="5F8E8337" w14:textId="77777777" w:rsidR="0019490D" w:rsidRPr="0019490D" w:rsidRDefault="0019490D" w:rsidP="00561EAC">
            <w:pPr>
              <w:spacing w:line="259" w:lineRule="auto"/>
              <w:rPr>
                <w:rFonts w:cstheme="minorHAnsi"/>
                <w:sz w:val="24"/>
                <w:szCs w:val="24"/>
              </w:rPr>
            </w:pPr>
            <w:r w:rsidRPr="0019490D">
              <w:rPr>
                <w:rFonts w:cstheme="minorHAnsi"/>
                <w:sz w:val="24"/>
                <w:szCs w:val="24"/>
              </w:rPr>
              <w:t>Unknown mechanism of BBB penetration, possible aggregation in the nasal epithelium</w:t>
            </w:r>
          </w:p>
        </w:tc>
        <w:tc>
          <w:tcPr>
            <w:tcW w:w="0" w:type="auto"/>
            <w:hideMark/>
          </w:tcPr>
          <w:p w14:paraId="794CC96A" w14:textId="45AEBA10" w:rsidR="0019490D" w:rsidRPr="0019490D" w:rsidRDefault="0019490D" w:rsidP="00561EAC">
            <w:pPr>
              <w:spacing w:line="259" w:lineRule="auto"/>
              <w:rPr>
                <w:rFonts w:cstheme="minorHAnsi"/>
                <w:sz w:val="24"/>
                <w:szCs w:val="24"/>
              </w:rPr>
            </w:pPr>
            <w:r w:rsidRPr="0019490D">
              <w:rPr>
                <w:rFonts w:cstheme="minorHAnsi"/>
                <w:sz w:val="24"/>
                <w:szCs w:val="24"/>
              </w:rPr>
              <w:t>Poly((2-dimethylamino)ethyl methacrylate) (PDMAEMA) nanogels,</w:t>
            </w:r>
            <w:r w:rsidRPr="0019490D">
              <w:rPr>
                <w:rFonts w:cstheme="minorHAnsi"/>
                <w:sz w:val="24"/>
                <w:szCs w:val="24"/>
                <w:vertAlign w:val="superscript"/>
              </w:rPr>
              <w:t>[175]</w:t>
            </w:r>
            <w:r w:rsidRPr="0019490D">
              <w:rPr>
                <w:rFonts w:cstheme="minorHAnsi"/>
                <w:sz w:val="24"/>
                <w:szCs w:val="24"/>
              </w:rPr>
              <w:t> P(DEAEMA-</w:t>
            </w:r>
            <w:r w:rsidRPr="0019490D">
              <w:rPr>
                <w:rFonts w:cstheme="minorHAnsi"/>
                <w:i/>
                <w:iCs/>
                <w:sz w:val="24"/>
                <w:szCs w:val="24"/>
              </w:rPr>
              <w:t>co</w:t>
            </w:r>
            <w:r w:rsidRPr="0019490D">
              <w:rPr>
                <w:rFonts w:cstheme="minorHAnsi"/>
                <w:sz w:val="24"/>
                <w:szCs w:val="24"/>
              </w:rPr>
              <w:t>-TBMA-</w:t>
            </w:r>
            <w:r w:rsidRPr="0019490D">
              <w:rPr>
                <w:rFonts w:cstheme="minorHAnsi"/>
                <w:i/>
                <w:iCs/>
                <w:sz w:val="24"/>
                <w:szCs w:val="24"/>
              </w:rPr>
              <w:t>g</w:t>
            </w:r>
            <w:r w:rsidRPr="0019490D">
              <w:rPr>
                <w:rFonts w:cstheme="minorHAnsi"/>
                <w:sz w:val="24"/>
                <w:szCs w:val="24"/>
              </w:rPr>
              <w:t>-PEGMA) nanogels</w:t>
            </w:r>
            <w:r w:rsidRPr="0019490D">
              <w:rPr>
                <w:rFonts w:cstheme="minorHAnsi"/>
                <w:sz w:val="24"/>
                <w:szCs w:val="24"/>
                <w:vertAlign w:val="superscript"/>
              </w:rPr>
              <w:t>[176]</w:t>
            </w:r>
          </w:p>
        </w:tc>
      </w:tr>
      <w:tr w:rsidR="0019490D" w:rsidRPr="0019490D" w14:paraId="31DC08F5" w14:textId="77777777" w:rsidTr="00561EAC">
        <w:tc>
          <w:tcPr>
            <w:tcW w:w="0" w:type="auto"/>
            <w:hideMark/>
          </w:tcPr>
          <w:p w14:paraId="246DB105" w14:textId="77777777" w:rsidR="0019490D" w:rsidRPr="0019490D" w:rsidRDefault="0019490D" w:rsidP="00561EAC">
            <w:pPr>
              <w:spacing w:line="259" w:lineRule="auto"/>
              <w:rPr>
                <w:rFonts w:cstheme="minorHAnsi"/>
                <w:sz w:val="24"/>
                <w:szCs w:val="24"/>
              </w:rPr>
            </w:pPr>
            <w:r w:rsidRPr="0019490D">
              <w:rPr>
                <w:rFonts w:cstheme="minorHAnsi"/>
                <w:sz w:val="24"/>
                <w:szCs w:val="24"/>
              </w:rPr>
              <w:t>Micelles</w:t>
            </w:r>
          </w:p>
        </w:tc>
        <w:tc>
          <w:tcPr>
            <w:tcW w:w="0" w:type="auto"/>
            <w:hideMark/>
          </w:tcPr>
          <w:p w14:paraId="1F2CCD8F" w14:textId="77777777" w:rsidR="0019490D" w:rsidRPr="0019490D" w:rsidRDefault="0019490D" w:rsidP="00561EAC">
            <w:pPr>
              <w:spacing w:line="259" w:lineRule="auto"/>
              <w:rPr>
                <w:rFonts w:cstheme="minorHAnsi"/>
                <w:sz w:val="24"/>
                <w:szCs w:val="24"/>
              </w:rPr>
            </w:pPr>
            <w:r w:rsidRPr="0019490D">
              <w:rPr>
                <w:rFonts w:cstheme="minorHAnsi"/>
                <w:sz w:val="24"/>
                <w:szCs w:val="24"/>
              </w:rPr>
              <w:t>Easy modification of ligands on the surface for targeted delivery of drugs/genes</w:t>
            </w:r>
          </w:p>
        </w:tc>
        <w:tc>
          <w:tcPr>
            <w:tcW w:w="0" w:type="auto"/>
            <w:hideMark/>
          </w:tcPr>
          <w:p w14:paraId="14D69808" w14:textId="77777777" w:rsidR="0019490D" w:rsidRPr="0019490D" w:rsidRDefault="0019490D" w:rsidP="00561EAC">
            <w:pPr>
              <w:spacing w:line="259" w:lineRule="auto"/>
              <w:rPr>
                <w:rFonts w:cstheme="minorHAnsi"/>
                <w:sz w:val="24"/>
                <w:szCs w:val="24"/>
              </w:rPr>
            </w:pPr>
            <w:r w:rsidRPr="0019490D">
              <w:rPr>
                <w:rFonts w:cstheme="minorHAnsi"/>
                <w:sz w:val="24"/>
                <w:szCs w:val="24"/>
              </w:rPr>
              <w:t>Need to use surfactants that may cause interfering problems as well as cytotoxicity</w:t>
            </w:r>
          </w:p>
        </w:tc>
        <w:tc>
          <w:tcPr>
            <w:tcW w:w="0" w:type="auto"/>
            <w:hideMark/>
          </w:tcPr>
          <w:p w14:paraId="07931D69" w14:textId="49867E7C" w:rsidR="0019490D" w:rsidRPr="0019490D" w:rsidRDefault="0019490D" w:rsidP="00561EAC">
            <w:pPr>
              <w:spacing w:line="259" w:lineRule="auto"/>
              <w:rPr>
                <w:rFonts w:cstheme="minorHAnsi"/>
                <w:sz w:val="24"/>
                <w:szCs w:val="24"/>
              </w:rPr>
            </w:pPr>
            <w:r w:rsidRPr="0019490D">
              <w:rPr>
                <w:rFonts w:cstheme="minorHAnsi"/>
                <w:sz w:val="24"/>
                <w:szCs w:val="24"/>
              </w:rPr>
              <w:t>PEG–polylactic acid,</w:t>
            </w:r>
            <w:r w:rsidRPr="0019490D">
              <w:rPr>
                <w:rFonts w:cstheme="minorHAnsi"/>
                <w:sz w:val="24"/>
                <w:szCs w:val="24"/>
                <w:vertAlign w:val="superscript"/>
              </w:rPr>
              <w:t>[177]</w:t>
            </w:r>
            <w:r w:rsidRPr="0019490D">
              <w:rPr>
                <w:rFonts w:cstheme="minorHAnsi"/>
                <w:sz w:val="24"/>
                <w:szCs w:val="24"/>
              </w:rPr>
              <w:t> PCL–P2VP, Core(Laur)PEG micelles</w:t>
            </w:r>
            <w:r w:rsidRPr="0019490D">
              <w:rPr>
                <w:rFonts w:cstheme="minorHAnsi"/>
                <w:sz w:val="24"/>
                <w:szCs w:val="24"/>
                <w:vertAlign w:val="superscript"/>
              </w:rPr>
              <w:t>[178]</w:t>
            </w:r>
          </w:p>
        </w:tc>
      </w:tr>
    </w:tbl>
    <w:p w14:paraId="4AAF6944" w14:textId="77777777" w:rsidR="00561EAC" w:rsidRDefault="00561EAC" w:rsidP="0019490D">
      <w:pPr>
        <w:rPr>
          <w:rFonts w:cstheme="minorHAnsi"/>
          <w:sz w:val="24"/>
          <w:szCs w:val="24"/>
        </w:rPr>
      </w:pPr>
    </w:p>
    <w:p w14:paraId="6150613D" w14:textId="3E93E470" w:rsidR="0019490D" w:rsidRPr="0019490D" w:rsidRDefault="0019490D" w:rsidP="00561EAC">
      <w:pPr>
        <w:pStyle w:val="Heading2"/>
      </w:pPr>
      <w:r w:rsidRPr="0019490D">
        <w:t>4.1 Chitosan-Based Nanoparticles</w:t>
      </w:r>
    </w:p>
    <w:p w14:paraId="63AF50E0" w14:textId="3AE569CE" w:rsidR="0019490D" w:rsidRPr="0019490D" w:rsidRDefault="0019490D" w:rsidP="0019490D">
      <w:pPr>
        <w:rPr>
          <w:rFonts w:cstheme="minorHAnsi"/>
          <w:sz w:val="24"/>
          <w:szCs w:val="24"/>
        </w:rPr>
      </w:pPr>
      <w:r w:rsidRPr="0019490D">
        <w:rPr>
          <w:rFonts w:cstheme="minorHAnsi"/>
          <w:sz w:val="24"/>
          <w:szCs w:val="24"/>
        </w:rPr>
        <w:t>Chitosan is a linear copolymer obtained by the deacetylation of chitin (poly-</w:t>
      </w:r>
      <w:r w:rsidRPr="0019490D">
        <w:rPr>
          <w:rFonts w:cstheme="minorHAnsi"/>
          <w:i/>
          <w:iCs/>
          <w:sz w:val="24"/>
          <w:szCs w:val="24"/>
        </w:rPr>
        <w:t>N</w:t>
      </w:r>
      <w:r w:rsidRPr="0019490D">
        <w:rPr>
          <w:rFonts w:cstheme="minorHAnsi"/>
          <w:sz w:val="24"/>
          <w:szCs w:val="24"/>
        </w:rPr>
        <w:t>-acetylglucosamine) and comprises a certain number of </w:t>
      </w:r>
      <w:r w:rsidRPr="0019490D">
        <w:rPr>
          <w:rFonts w:cstheme="minorHAnsi"/>
          <w:i/>
          <w:iCs/>
          <w:sz w:val="24"/>
          <w:szCs w:val="24"/>
        </w:rPr>
        <w:t>N</w:t>
      </w:r>
      <w:r w:rsidRPr="0019490D">
        <w:rPr>
          <w:rFonts w:cstheme="minorHAnsi"/>
          <w:sz w:val="24"/>
          <w:szCs w:val="24"/>
        </w:rPr>
        <w:t>-acetyl d-glucosamine and β–linked d-glucosamine units. Chitin is a natural polysaccharide with a chemical formula of C</w:t>
      </w:r>
      <w:r w:rsidRPr="0019490D">
        <w:rPr>
          <w:rFonts w:cstheme="minorHAnsi"/>
          <w:sz w:val="24"/>
          <w:szCs w:val="24"/>
          <w:vertAlign w:val="subscript"/>
        </w:rPr>
        <w:t>8</w:t>
      </w:r>
      <w:r w:rsidRPr="0019490D">
        <w:rPr>
          <w:rFonts w:cstheme="minorHAnsi"/>
          <w:sz w:val="24"/>
          <w:szCs w:val="24"/>
        </w:rPr>
        <w:t>H</w:t>
      </w:r>
      <w:r w:rsidRPr="0019490D">
        <w:rPr>
          <w:rFonts w:cstheme="minorHAnsi"/>
          <w:sz w:val="24"/>
          <w:szCs w:val="24"/>
          <w:vertAlign w:val="subscript"/>
        </w:rPr>
        <w:t>13</w:t>
      </w:r>
      <w:r w:rsidRPr="0019490D">
        <w:rPr>
          <w:rFonts w:cstheme="minorHAnsi"/>
          <w:sz w:val="24"/>
          <w:szCs w:val="24"/>
        </w:rPr>
        <w:t>NO</w:t>
      </w:r>
      <w:r w:rsidRPr="0019490D">
        <w:rPr>
          <w:rFonts w:cstheme="minorHAnsi"/>
          <w:sz w:val="24"/>
          <w:szCs w:val="24"/>
          <w:vertAlign w:val="subscript"/>
        </w:rPr>
        <w:t>5</w:t>
      </w:r>
      <w:r w:rsidRPr="0019490D">
        <w:rPr>
          <w:rFonts w:cstheme="minorHAnsi"/>
          <w:sz w:val="24"/>
          <w:szCs w:val="24"/>
        </w:rPr>
        <w:t> that is found in abundance in the shells of crustaceans or from certain fungi. Chitosan has extensive applications in the fields of drug delivery and tissue engineering.</w:t>
      </w:r>
      <w:r w:rsidRPr="0019490D">
        <w:rPr>
          <w:rFonts w:cstheme="minorHAnsi"/>
          <w:sz w:val="24"/>
          <w:szCs w:val="24"/>
          <w:vertAlign w:val="superscript"/>
        </w:rPr>
        <w:t>[179, 180]</w:t>
      </w:r>
      <w:r w:rsidRPr="0019490D">
        <w:rPr>
          <w:rFonts w:cstheme="minorHAnsi"/>
          <w:sz w:val="24"/>
          <w:szCs w:val="24"/>
        </w:rPr>
        <w:t> The source of chitin and the process for its conversion to chitosan affect its physical and chemical properties.</w:t>
      </w:r>
      <w:r w:rsidRPr="0019490D">
        <w:rPr>
          <w:rFonts w:cstheme="minorHAnsi"/>
          <w:sz w:val="24"/>
          <w:szCs w:val="24"/>
          <w:vertAlign w:val="superscript"/>
        </w:rPr>
        <w:t>[181]</w:t>
      </w:r>
      <w:r w:rsidRPr="0019490D">
        <w:rPr>
          <w:rFonts w:cstheme="minorHAnsi"/>
          <w:sz w:val="24"/>
          <w:szCs w:val="24"/>
        </w:rPr>
        <w:t> The length of the chitosan polymer chains and its average molecular weight can be controlled by enzyme-mediated decomposition or acid hydrolysis.</w:t>
      </w:r>
      <w:r w:rsidRPr="0019490D">
        <w:rPr>
          <w:rFonts w:cstheme="minorHAnsi"/>
          <w:sz w:val="24"/>
          <w:szCs w:val="24"/>
          <w:vertAlign w:val="superscript"/>
        </w:rPr>
        <w:t>[182]</w:t>
      </w:r>
    </w:p>
    <w:p w14:paraId="57BE9AE8" w14:textId="11477B69" w:rsidR="0019490D" w:rsidRPr="0019490D" w:rsidRDefault="0019490D" w:rsidP="0019490D">
      <w:pPr>
        <w:rPr>
          <w:rFonts w:cstheme="minorHAnsi"/>
          <w:sz w:val="24"/>
          <w:szCs w:val="24"/>
        </w:rPr>
      </w:pPr>
      <w:r w:rsidRPr="0019490D">
        <w:rPr>
          <w:rFonts w:cstheme="minorHAnsi"/>
          <w:sz w:val="24"/>
          <w:szCs w:val="24"/>
        </w:rPr>
        <w:t>Various biocompatible and biodegradable polymers have been investigated for controlled release properties and intranasal delivery to the brain. Among these polymers, chitosan has shown particular advantages such as bioadhesive properties, reduced mucosal clearance, low toxicity, non-allergenic, absorbency, and suitability for the delivery of hydrophilic drugs. Chitosan shows an increased residence time in the olfactory region, partly because of its mucoadhesive properties, and partly because its natural polysaccharide structure can interact with saccharide groups already present on the mucosa. It shows increased penetration through the mucosa by widening the tight gaps between epithelial cells. Chitosan is thought to disturb intercellular tight junctions, therefore increasing the permeability of the epithelium. According to its precise properties, it can take the form of NPs, microparticles, or hydrogels.</w:t>
      </w:r>
      <w:r w:rsidRPr="0019490D">
        <w:rPr>
          <w:rFonts w:cstheme="minorHAnsi"/>
          <w:sz w:val="24"/>
          <w:szCs w:val="24"/>
          <w:vertAlign w:val="superscript"/>
        </w:rPr>
        <w:t>[183-189]</w:t>
      </w:r>
    </w:p>
    <w:p w14:paraId="4649A7F3" w14:textId="5BEE64FA" w:rsidR="0019490D" w:rsidRPr="0019490D" w:rsidRDefault="0019490D" w:rsidP="0019490D">
      <w:pPr>
        <w:rPr>
          <w:rFonts w:cstheme="minorHAnsi"/>
          <w:sz w:val="24"/>
          <w:szCs w:val="24"/>
        </w:rPr>
      </w:pPr>
      <w:r w:rsidRPr="0019490D">
        <w:rPr>
          <w:rFonts w:cstheme="minorHAnsi"/>
          <w:sz w:val="24"/>
          <w:szCs w:val="24"/>
        </w:rPr>
        <w:t>Chitosan has a pKa value of about 6.5, so chitosan has a slightly positive charge in physiological conditions, and is insoluble in water and organic solvents. However, chitosan can be dissolved in dilute acids that convert the glucosamine units into protonated amines, which are soluble in water (R-NH</w:t>
      </w:r>
      <w:r w:rsidRPr="0019490D">
        <w:rPr>
          <w:rFonts w:cstheme="minorHAnsi"/>
          <w:sz w:val="24"/>
          <w:szCs w:val="24"/>
          <w:vertAlign w:val="subscript"/>
        </w:rPr>
        <w:t>3</w:t>
      </w:r>
      <w:r w:rsidRPr="0019490D">
        <w:rPr>
          <w:rFonts w:cstheme="minorHAnsi"/>
          <w:sz w:val="24"/>
          <w:szCs w:val="24"/>
          <w:vertAlign w:val="superscript"/>
        </w:rPr>
        <w:t>+</w:t>
      </w:r>
      <w:r w:rsidRPr="0019490D">
        <w:rPr>
          <w:rFonts w:cstheme="minorHAnsi"/>
          <w:sz w:val="24"/>
          <w:szCs w:val="24"/>
        </w:rPr>
        <w:t>).</w:t>
      </w:r>
      <w:r w:rsidRPr="0019490D">
        <w:rPr>
          <w:rFonts w:cstheme="minorHAnsi"/>
          <w:sz w:val="24"/>
          <w:szCs w:val="24"/>
          <w:vertAlign w:val="superscript"/>
        </w:rPr>
        <w:t>[190, 191]</w:t>
      </w:r>
      <w:r w:rsidRPr="0019490D">
        <w:rPr>
          <w:rFonts w:cstheme="minorHAnsi"/>
          <w:sz w:val="24"/>
          <w:szCs w:val="24"/>
        </w:rPr>
        <w:t> After protonation of the amine groups in chitosan, this cationic polymer can be soluble in aqueous solutions by the addition of some acids; however, for clinical as well as in vitro and in vivo experiments, we need to increase the hydrophilic groups on the surface of chitosan to increase its solubility as well as increase the adherence to the mucosal surface.</w:t>
      </w:r>
      <w:r w:rsidRPr="0019490D">
        <w:rPr>
          <w:rFonts w:cstheme="minorHAnsi"/>
          <w:sz w:val="24"/>
          <w:szCs w:val="24"/>
          <w:vertAlign w:val="superscript"/>
        </w:rPr>
        <w:t>[192, 193]</w:t>
      </w:r>
      <w:r w:rsidRPr="0019490D">
        <w:rPr>
          <w:rFonts w:cstheme="minorHAnsi"/>
          <w:sz w:val="24"/>
          <w:szCs w:val="24"/>
        </w:rPr>
        <w:t> The interaction between the positive amino groups of chitosan and the mucosal negative sialic acid groups, or other groups in the mucosa that have a negative charge, causes mucosal adhesion.</w:t>
      </w:r>
      <w:r w:rsidRPr="0019490D">
        <w:rPr>
          <w:rFonts w:cstheme="minorHAnsi"/>
          <w:sz w:val="24"/>
          <w:szCs w:val="24"/>
          <w:vertAlign w:val="superscript"/>
        </w:rPr>
        <w:t>[194, 195]</w:t>
      </w:r>
    </w:p>
    <w:p w14:paraId="12BCDDD0" w14:textId="75EFE063" w:rsidR="0019490D" w:rsidRPr="0019490D" w:rsidRDefault="0019490D" w:rsidP="0019490D">
      <w:pPr>
        <w:rPr>
          <w:rFonts w:cstheme="minorHAnsi"/>
          <w:sz w:val="24"/>
          <w:szCs w:val="24"/>
        </w:rPr>
      </w:pPr>
      <w:r w:rsidRPr="0019490D">
        <w:rPr>
          <w:rFonts w:cstheme="minorHAnsi"/>
          <w:sz w:val="24"/>
          <w:szCs w:val="24"/>
        </w:rPr>
        <w:t>Various methods such as ionic gelation, microemulsion diffusion, and polyelectrolyte complex formation have been used to produce chitosan NPs. Among these, the ionic gelation method is preferred due to its lack of use of high temperatures, organic solvents, and its simplicity.</w:t>
      </w:r>
      <w:r w:rsidRPr="0019490D">
        <w:rPr>
          <w:rFonts w:cstheme="minorHAnsi"/>
          <w:sz w:val="24"/>
          <w:szCs w:val="24"/>
          <w:vertAlign w:val="superscript"/>
        </w:rPr>
        <w:t>[188, 196-199]</w:t>
      </w:r>
      <w:r w:rsidRPr="0019490D">
        <w:rPr>
          <w:rFonts w:cstheme="minorHAnsi"/>
          <w:sz w:val="24"/>
          <w:szCs w:val="24"/>
        </w:rPr>
        <w:t> In the past, this method has been called an “ionic-induced gel,” and it can produce both NPs and microparticles. Nevertheless, it has some limitations such as inappropriate surface morphology, high dispersion index of particle size, and the lack of suitable sites for surface modification.</w:t>
      </w:r>
      <w:r w:rsidRPr="0019490D">
        <w:rPr>
          <w:rFonts w:cstheme="minorHAnsi"/>
          <w:sz w:val="24"/>
          <w:szCs w:val="24"/>
          <w:vertAlign w:val="superscript"/>
        </w:rPr>
        <w:t>[200-202]</w:t>
      </w:r>
      <w:r w:rsidRPr="0019490D">
        <w:rPr>
          <w:rFonts w:cstheme="minorHAnsi"/>
          <w:sz w:val="24"/>
          <w:szCs w:val="24"/>
        </w:rPr>
        <w:t> The ionic gelation method is based on the electrostatic interactions between cationic chitosan and negatively charged molecules, such as sodium tripolyphosphate, gum katira, and sulphobutyl-ether-beta-cyclodextrin, which results in the formation of a hydrogel composed of NPs or microparticles useful in drug delivery.</w:t>
      </w:r>
      <w:r w:rsidRPr="0019490D">
        <w:rPr>
          <w:rFonts w:cstheme="minorHAnsi"/>
          <w:sz w:val="24"/>
          <w:szCs w:val="24"/>
          <w:vertAlign w:val="superscript"/>
        </w:rPr>
        <w:t>[203-205]</w:t>
      </w:r>
    </w:p>
    <w:p w14:paraId="72962171" w14:textId="60687AE7" w:rsidR="0019490D" w:rsidRPr="0019490D" w:rsidRDefault="0019490D" w:rsidP="0019490D">
      <w:pPr>
        <w:rPr>
          <w:rFonts w:cstheme="minorHAnsi"/>
          <w:sz w:val="24"/>
          <w:szCs w:val="24"/>
        </w:rPr>
      </w:pPr>
      <w:r w:rsidRPr="0019490D">
        <w:rPr>
          <w:rFonts w:cstheme="minorHAnsi"/>
          <w:sz w:val="24"/>
          <w:szCs w:val="24"/>
        </w:rPr>
        <w:t>Feng et al. in 2012 constructed a nasal spray including chitosan NPs for the intranasal delivery of bFGF (basic fibroblast growth factor), as a peptide/protein drug in male Sprague–Dawley (SD) rats.</w:t>
      </w:r>
      <w:r w:rsidRPr="0019490D">
        <w:rPr>
          <w:rFonts w:cstheme="minorHAnsi"/>
          <w:sz w:val="24"/>
          <w:szCs w:val="24"/>
          <w:vertAlign w:val="superscript"/>
        </w:rPr>
        <w:t>[206]</w:t>
      </w:r>
      <w:r w:rsidRPr="0019490D">
        <w:rPr>
          <w:rFonts w:cstheme="minorHAnsi"/>
          <w:sz w:val="24"/>
          <w:szCs w:val="24"/>
        </w:rPr>
        <w:t> bFGF is an important neurotransmitter factor, composed of 154 amino acids. Due to its various effects on promoting axonal branch formation and stimulating the proliferation of neural precursors, this factor has very good potential for the treatment of central nervous system disorders and neurodegenerative diseases. The uptake measured in the brain revealed that the area under the curve (AUC</w:t>
      </w:r>
      <w:r w:rsidRPr="0019490D">
        <w:rPr>
          <w:rFonts w:cstheme="minorHAnsi"/>
          <w:sz w:val="24"/>
          <w:szCs w:val="24"/>
          <w:vertAlign w:val="subscript"/>
        </w:rPr>
        <w:t>0–12 h</w:t>
      </w:r>
      <w:r w:rsidRPr="0019490D">
        <w:rPr>
          <w:rFonts w:cstheme="minorHAnsi"/>
          <w:sz w:val="24"/>
          <w:szCs w:val="24"/>
        </w:rPr>
        <w:t>) of bFGF in the cerebrum, olfactory bulb, hippocampus, and cerebellum were, respectively, 2.38, 2.47, 2.19, and 2.56 times that of bFGF delivered by intravenous injection. AUC</w:t>
      </w:r>
      <w:r w:rsidRPr="0019490D">
        <w:rPr>
          <w:rFonts w:cstheme="minorHAnsi"/>
          <w:sz w:val="24"/>
          <w:szCs w:val="24"/>
          <w:vertAlign w:val="subscript"/>
        </w:rPr>
        <w:t>0–12h</w:t>
      </w:r>
      <w:r w:rsidRPr="0019490D">
        <w:rPr>
          <w:rFonts w:cstheme="minorHAnsi"/>
          <w:sz w:val="24"/>
          <w:szCs w:val="24"/>
        </w:rPr>
        <w:t> is the area under the curve from time 0 to 12h after the administration of drugs. The values were 1.11, 1.95, 1.40, and 1.93 times higher than that found using an intranasal bFGF solution alone, respectively. Additionally, the bFGF NP nasal spray gradually improved spatial memory impairment, even at lower doses. In this case, the NPs containing half of the dose (20 µg kg</w:t>
      </w:r>
      <w:r w:rsidRPr="0019490D">
        <w:rPr>
          <w:rFonts w:cstheme="minorHAnsi"/>
          <w:sz w:val="24"/>
          <w:szCs w:val="24"/>
          <w:vertAlign w:val="superscript"/>
        </w:rPr>
        <w:t>−1</w:t>
      </w:r>
      <w:r w:rsidRPr="0019490D">
        <w:rPr>
          <w:rFonts w:cstheme="minorHAnsi"/>
          <w:sz w:val="24"/>
          <w:szCs w:val="24"/>
        </w:rPr>
        <w:t>) of the bFGF solution recovered levels of choline acetyltransferase and acetylcholinesterase activity to the control level, as well as alleviated the degeneration of neuronal structures in the rat hippocampus, thus, demonstrating neuroprotective effects in the central nervous system.</w:t>
      </w:r>
    </w:p>
    <w:p w14:paraId="048DE4B0" w14:textId="5555F7A8" w:rsidR="0019490D" w:rsidRPr="0019490D" w:rsidRDefault="0019490D" w:rsidP="0019490D">
      <w:pPr>
        <w:rPr>
          <w:rFonts w:cstheme="minorHAnsi"/>
          <w:sz w:val="24"/>
          <w:szCs w:val="24"/>
        </w:rPr>
      </w:pPr>
      <w:r w:rsidRPr="0019490D">
        <w:rPr>
          <w:rFonts w:cstheme="minorHAnsi"/>
          <w:sz w:val="24"/>
          <w:szCs w:val="24"/>
        </w:rPr>
        <w:t>Targeting of rivastigmine-loaded chitosan NPs (CS-RHT NPs) synthesized by the ionic gelation technique to the brain in Wistar rats was reported in 2012.</w:t>
      </w:r>
      <w:r w:rsidRPr="0019490D">
        <w:rPr>
          <w:rFonts w:cstheme="minorHAnsi"/>
          <w:sz w:val="24"/>
          <w:szCs w:val="24"/>
          <w:vertAlign w:val="superscript"/>
        </w:rPr>
        <w:t>[207]</w:t>
      </w:r>
      <w:r w:rsidRPr="0019490D">
        <w:rPr>
          <w:rFonts w:cstheme="minorHAnsi"/>
          <w:sz w:val="24"/>
          <w:szCs w:val="24"/>
        </w:rPr>
        <w:t> The cumulative drug release profile through the nasal mucosa was about 89% over a day indicating that a sustained and controlled release profile was achieved. The encapsulation efficiency was typically about 85%, and the reproducibility of the preparation was satisfactory. Biodistribution and pharmacokinetic studies in Wistar rats showed values for the nose-to-brain direct transport (DTP)% and drug targeting efficiency (DTE)%, which indicated direct nose-to-brain transport not seen with the RHT solution. A qualitative biodistribution study using CLSM also revealed the existence of nose-to-brain transport as compared to the RHT solution.</w:t>
      </w:r>
    </w:p>
    <w:p w14:paraId="528AF87F" w14:textId="53C0030A" w:rsidR="0019490D" w:rsidRPr="0019490D" w:rsidRDefault="0019490D" w:rsidP="0019490D">
      <w:pPr>
        <w:rPr>
          <w:rFonts w:cstheme="minorHAnsi"/>
          <w:sz w:val="24"/>
          <w:szCs w:val="24"/>
        </w:rPr>
      </w:pPr>
      <w:r w:rsidRPr="0019490D">
        <w:rPr>
          <w:rFonts w:cstheme="minorHAnsi"/>
          <w:sz w:val="24"/>
          <w:szCs w:val="24"/>
        </w:rPr>
        <w:t>In 2014, another research group studied the treatment of AD via intranasal administration of a donepezil-loaded chitosan nanosuspension by an ionic cross-linking method in Sprague–Dawley rats.</w:t>
      </w:r>
      <w:r w:rsidRPr="0019490D">
        <w:rPr>
          <w:rFonts w:cstheme="minorHAnsi"/>
          <w:sz w:val="24"/>
          <w:szCs w:val="24"/>
          <w:vertAlign w:val="superscript"/>
        </w:rPr>
        <w:t>[208]</w:t>
      </w:r>
      <w:r w:rsidRPr="0019490D">
        <w:rPr>
          <w:rFonts w:cstheme="minorHAnsi"/>
          <w:sz w:val="24"/>
          <w:szCs w:val="24"/>
        </w:rPr>
        <w:t> The nanosuspension had an average size of 140–200 nm with an acceptable polydispersity index based on the related publications. This method was able to lower the high dosage and improve the bioavailability of the drug by delivery through olfactory nerves, thus, prolonging the action of donepezil. Additionally, in vivo studies confirmed a lack of mortality, hematological changes, and variations in body weight or toxicity in animals.</w:t>
      </w:r>
    </w:p>
    <w:p w14:paraId="386C01B2" w14:textId="63FC1978" w:rsidR="0019490D" w:rsidRPr="0019490D" w:rsidRDefault="0019490D" w:rsidP="0019490D">
      <w:pPr>
        <w:rPr>
          <w:rFonts w:cstheme="minorHAnsi"/>
          <w:sz w:val="24"/>
          <w:szCs w:val="24"/>
        </w:rPr>
      </w:pPr>
      <w:r w:rsidRPr="0019490D">
        <w:rPr>
          <w:rFonts w:cstheme="minorHAnsi"/>
          <w:sz w:val="24"/>
          <w:szCs w:val="24"/>
        </w:rPr>
        <w:t>In 2015, Hanafy et al. reported the preparation of cationic NPs (GH-CX-NP) using the ionic gelation method and complexation of cationic chitosan together with a cationic drug, galantamine hydrobromide, to produce a neurotherapeutic agent that could be transported through the intranasal pathway for the treatment of AD.</w:t>
      </w:r>
      <w:r w:rsidRPr="0019490D">
        <w:rPr>
          <w:rFonts w:cstheme="minorHAnsi"/>
          <w:sz w:val="24"/>
          <w:szCs w:val="24"/>
          <w:vertAlign w:val="superscript"/>
        </w:rPr>
        <w:t>[209]</w:t>
      </w:r>
      <w:r w:rsidRPr="0019490D">
        <w:rPr>
          <w:rFonts w:cstheme="minorHAnsi"/>
          <w:sz w:val="24"/>
          <w:szCs w:val="24"/>
        </w:rPr>
        <w:t> The results from fluorescent imaging microscopy showed that significant amounts of drugs accumulated in different regions of the brain after just 1 h of intranasal administration. The NPs were found to be localized intracellularly as a result of clathrin-dependent endocytosis.</w:t>
      </w:r>
    </w:p>
    <w:p w14:paraId="2289D02C" w14:textId="633BF267" w:rsidR="0019490D" w:rsidRPr="0019490D" w:rsidRDefault="0019490D" w:rsidP="0019490D">
      <w:pPr>
        <w:rPr>
          <w:rFonts w:cstheme="minorHAnsi"/>
          <w:sz w:val="24"/>
          <w:szCs w:val="24"/>
        </w:rPr>
      </w:pPr>
      <w:r w:rsidRPr="0019490D">
        <w:rPr>
          <w:rFonts w:cstheme="minorHAnsi"/>
          <w:sz w:val="24"/>
          <w:szCs w:val="24"/>
        </w:rPr>
        <w:t>One year later, the same group showed that the intranasal administration of the chitosan-based NPs led to a significant decrease in AChE protein levels and enzyme activity in rat brains, compared to the oral and nasal GH solutions.</w:t>
      </w:r>
      <w:r w:rsidRPr="0019490D">
        <w:rPr>
          <w:rFonts w:cstheme="minorHAnsi"/>
          <w:sz w:val="24"/>
          <w:szCs w:val="24"/>
          <w:vertAlign w:val="superscript"/>
        </w:rPr>
        <w:t>[209]</w:t>
      </w:r>
      <w:r w:rsidRPr="0019490D">
        <w:rPr>
          <w:rFonts w:cstheme="minorHAnsi"/>
          <w:sz w:val="24"/>
          <w:szCs w:val="24"/>
        </w:rPr>
        <w:t> No evidence of cytotoxicity or histopathological abnormalities was observed. The NPs were again found to be intracellularly located within brain neurons.</w:t>
      </w:r>
    </w:p>
    <w:p w14:paraId="1C03FEE7" w14:textId="163A6506" w:rsidR="0019490D" w:rsidRPr="0019490D" w:rsidRDefault="0019490D" w:rsidP="0019490D">
      <w:pPr>
        <w:rPr>
          <w:rFonts w:cstheme="minorHAnsi"/>
          <w:sz w:val="24"/>
          <w:szCs w:val="24"/>
        </w:rPr>
      </w:pPr>
      <w:r w:rsidRPr="0019490D">
        <w:rPr>
          <w:rFonts w:cstheme="minorHAnsi"/>
          <w:sz w:val="24"/>
          <w:szCs w:val="24"/>
        </w:rPr>
        <w:t>Memantine is an amantadine derivative which acts as a psychoanaleptic anti-dementia drug. It is an antagonist of </w:t>
      </w:r>
      <w:r w:rsidRPr="0019490D">
        <w:rPr>
          <w:rFonts w:cstheme="minorHAnsi"/>
          <w:i/>
          <w:iCs/>
          <w:sz w:val="24"/>
          <w:szCs w:val="24"/>
        </w:rPr>
        <w:t>N</w:t>
      </w:r>
      <w:r w:rsidRPr="0019490D">
        <w:rPr>
          <w:rFonts w:cstheme="minorHAnsi"/>
          <w:sz w:val="24"/>
          <w:szCs w:val="24"/>
        </w:rPr>
        <w:t>-methyl-d-aspartate receptors clinically used for the treatment of moderate to severe AD. Chitosan NPs have been examined for the intranasal delivery of memantine.</w:t>
      </w:r>
      <w:r w:rsidRPr="0019490D">
        <w:rPr>
          <w:rFonts w:cstheme="minorHAnsi"/>
          <w:sz w:val="24"/>
          <w:szCs w:val="24"/>
          <w:vertAlign w:val="superscript"/>
        </w:rPr>
        <w:t>[210]</w:t>
      </w:r>
      <w:r w:rsidRPr="0019490D">
        <w:rPr>
          <w:rFonts w:cstheme="minorHAnsi"/>
          <w:sz w:val="24"/>
          <w:szCs w:val="24"/>
        </w:rPr>
        <w:t> These NPs were prepared by ionic gelation of chitosan using TPP, and then memantine hydrochloride was loaded onto the NPs. In the optimized formulation, the diameter of the NPs was 129 nm after stirring for 4 h at 1000 rpm and using a 2:1 concentration ratio of chitosan to TPP. According to their results, the compatibility between chitosan and memantine hydrochloride was shown to be acceptable and the stability of the nanoplatform was enough for further formulations. Besides, the zeta potential of the formulation was 54 mV, which showed high polydispersity and stability. The intranasal formulation of memantine-loaded chitosan NPs could be a unique nasal drug delivery of memantine hydrochloride for the treatment of the AD.</w:t>
      </w:r>
    </w:p>
    <w:p w14:paraId="6056B25E" w14:textId="69A5BF6B" w:rsidR="0019490D" w:rsidRPr="0019490D" w:rsidRDefault="0019490D" w:rsidP="0019490D">
      <w:pPr>
        <w:rPr>
          <w:rFonts w:cstheme="minorHAnsi"/>
          <w:sz w:val="24"/>
          <w:szCs w:val="24"/>
        </w:rPr>
      </w:pPr>
      <w:r w:rsidRPr="0019490D">
        <w:rPr>
          <w:rFonts w:cstheme="minorHAnsi"/>
          <w:sz w:val="24"/>
          <w:szCs w:val="24"/>
        </w:rPr>
        <w:t>In another study, Elnaggar et al. prepared ionically cross-linked chitosan-TPP NPs for the intranasal delivery of piperine (a phytopharmaceutical with reported neuroprotective potential) for treating AD in vivo (Wistar rats [180–220 g, 8 weeks old]) and in vitro.</w:t>
      </w:r>
      <w:r w:rsidRPr="0019490D">
        <w:rPr>
          <w:rFonts w:cstheme="minorHAnsi"/>
          <w:sz w:val="24"/>
          <w:szCs w:val="24"/>
          <w:vertAlign w:val="superscript"/>
        </w:rPr>
        <w:t>[4]</w:t>
      </w:r>
      <w:r w:rsidRPr="0019490D">
        <w:rPr>
          <w:rFonts w:cstheme="minorHAnsi"/>
          <w:sz w:val="24"/>
          <w:szCs w:val="24"/>
        </w:rPr>
        <w:t> The NPs were synthesized using the ionic gelation method with poloxamer 188 as a stabilizer. The addition of poloxamer 188 did not change the overall size of the particle; however, it reduced the zeta potential that led to improved polydispersity. The drug loading mechanism was attributed to the entrapment of the drug by piperine encapsulation, and an in vitro release study showed a sustained release of above 90% of the drug after 24 h via the diffusion and degradation processes affecting the polymeric component. Also, the performance of the drug-nanocarrier in comparison with donepezil for the treatment of AD was measured with biochemical tests. The results confirmed that the NPs were as effective as donepezil alone.</w:t>
      </w:r>
    </w:p>
    <w:p w14:paraId="7905A0CE" w14:textId="17A33C4E" w:rsidR="0019490D" w:rsidRPr="0019490D" w:rsidRDefault="0019490D" w:rsidP="0019490D">
      <w:pPr>
        <w:rPr>
          <w:rFonts w:cstheme="minorHAnsi"/>
          <w:sz w:val="24"/>
          <w:szCs w:val="24"/>
        </w:rPr>
      </w:pPr>
      <w:r w:rsidRPr="0019490D">
        <w:rPr>
          <w:rFonts w:cstheme="minorHAnsi"/>
          <w:sz w:val="24"/>
          <w:szCs w:val="24"/>
        </w:rPr>
        <w:t>Recently, a study investigated the bioavailability of galantamine in the brain after intranasal drug delivery using thiolated chitosan NPs prepared by a modified ionic gelation method.</w:t>
      </w:r>
      <w:r w:rsidRPr="0019490D">
        <w:rPr>
          <w:rFonts w:cstheme="minorHAnsi"/>
          <w:sz w:val="24"/>
          <w:szCs w:val="24"/>
          <w:vertAlign w:val="superscript"/>
        </w:rPr>
        <w:t>[211]</w:t>
      </w:r>
      <w:r w:rsidRPr="0019490D">
        <w:rPr>
          <w:rFonts w:cstheme="minorHAnsi"/>
          <w:sz w:val="24"/>
          <w:szCs w:val="24"/>
        </w:rPr>
        <w:t> The nanocarrier was compared to the nasal and oral delivery of the galantamine solution alone, measuring pharmacodynamic activity as well as biochemical properties. The results showed improvements in memory in a mouse model of induced amnesia after the intranasal administration of galantamine-loaded thiolated chitosan NPs showing the relevance of nose-to-brain delivery compared to the conventional drug oral route for the treatment of AD. In addition, some of the groundbreaking approaches toward drug delivery through the BBB via chitosan-based nanoparticles are listed in </w:t>
      </w:r>
      <w:r w:rsidRPr="0019490D">
        <w:rPr>
          <w:rFonts w:cstheme="minorHAnsi"/>
          <w:b/>
          <w:bCs/>
          <w:sz w:val="24"/>
          <w:szCs w:val="24"/>
        </w:rPr>
        <w:t>Table</w:t>
      </w:r>
      <w:r w:rsidRPr="0019490D">
        <w:rPr>
          <w:rFonts w:cstheme="minorHAnsi"/>
          <w:sz w:val="24"/>
          <w:szCs w:val="24"/>
        </w:rPr>
        <w:t> </w:t>
      </w:r>
      <w:r w:rsidRPr="0019490D">
        <w:rPr>
          <w:rFonts w:cstheme="minorHAnsi"/>
          <w:b/>
          <w:bCs/>
          <w:sz w:val="24"/>
          <w:szCs w:val="24"/>
        </w:rPr>
        <w:t>5</w:t>
      </w:r>
      <w:r w:rsidRPr="0019490D">
        <w:rPr>
          <w:rFonts w:cstheme="minorHAnsi"/>
          <w:sz w:val="24"/>
          <w:szCs w:val="24"/>
        </w:rPr>
        <w:t>.</w:t>
      </w:r>
    </w:p>
    <w:p w14:paraId="67F6E4D0" w14:textId="77777777" w:rsidR="0019490D" w:rsidRPr="0019490D" w:rsidRDefault="0019490D" w:rsidP="00561EAC">
      <w:pPr>
        <w:spacing w:after="0"/>
        <w:rPr>
          <w:rFonts w:cstheme="minorHAnsi"/>
          <w:sz w:val="24"/>
          <w:szCs w:val="24"/>
        </w:rPr>
      </w:pPr>
      <w:r w:rsidRPr="0019490D">
        <w:rPr>
          <w:rFonts w:cstheme="minorHAnsi"/>
          <w:b/>
          <w:bCs/>
          <w:sz w:val="24"/>
          <w:szCs w:val="24"/>
        </w:rPr>
        <w:t>Table 5. </w:t>
      </w:r>
      <w:r w:rsidRPr="0019490D">
        <w:rPr>
          <w:rFonts w:cstheme="minorHAnsi"/>
          <w:sz w:val="24"/>
          <w:szCs w:val="24"/>
        </w:rPr>
        <w:t>Some of the groundbreaking approaches toward drug delivery through the BBB via chitosan-based nanoparticles</w:t>
      </w:r>
    </w:p>
    <w:tbl>
      <w:tblPr>
        <w:tblStyle w:val="TableGrid"/>
        <w:tblW w:w="0" w:type="auto"/>
        <w:tblLook w:val="04A0" w:firstRow="1" w:lastRow="0" w:firstColumn="1" w:lastColumn="0" w:noHBand="0" w:noVBand="1"/>
      </w:tblPr>
      <w:tblGrid>
        <w:gridCol w:w="2740"/>
        <w:gridCol w:w="6718"/>
        <w:gridCol w:w="612"/>
      </w:tblGrid>
      <w:tr w:rsidR="0019490D" w:rsidRPr="0019490D" w14:paraId="2B3D68EB" w14:textId="77777777" w:rsidTr="00561EAC">
        <w:tc>
          <w:tcPr>
            <w:tcW w:w="0" w:type="auto"/>
            <w:hideMark/>
          </w:tcPr>
          <w:p w14:paraId="05B4E1A6" w14:textId="77777777" w:rsidR="0019490D" w:rsidRPr="0019490D" w:rsidRDefault="0019490D" w:rsidP="00561EAC">
            <w:pPr>
              <w:spacing w:line="259" w:lineRule="auto"/>
              <w:rPr>
                <w:rFonts w:cstheme="minorHAnsi"/>
                <w:b/>
                <w:bCs/>
                <w:sz w:val="24"/>
                <w:szCs w:val="24"/>
              </w:rPr>
            </w:pPr>
            <w:r w:rsidRPr="0019490D">
              <w:rPr>
                <w:rFonts w:cstheme="minorHAnsi"/>
                <w:b/>
                <w:bCs/>
                <w:sz w:val="24"/>
                <w:szCs w:val="24"/>
              </w:rPr>
              <w:t>Ligand</w:t>
            </w:r>
          </w:p>
        </w:tc>
        <w:tc>
          <w:tcPr>
            <w:tcW w:w="0" w:type="auto"/>
            <w:hideMark/>
          </w:tcPr>
          <w:p w14:paraId="074147DE" w14:textId="77777777" w:rsidR="0019490D" w:rsidRPr="0019490D" w:rsidRDefault="0019490D" w:rsidP="00561EAC">
            <w:pPr>
              <w:spacing w:line="259" w:lineRule="auto"/>
              <w:rPr>
                <w:rFonts w:cstheme="minorHAnsi"/>
                <w:b/>
                <w:bCs/>
                <w:sz w:val="24"/>
                <w:szCs w:val="24"/>
              </w:rPr>
            </w:pPr>
            <w:r w:rsidRPr="0019490D">
              <w:rPr>
                <w:rFonts w:cstheme="minorHAnsi"/>
                <w:b/>
                <w:bCs/>
                <w:sz w:val="24"/>
                <w:szCs w:val="24"/>
              </w:rPr>
              <w:t>Surface functionalization approach</w:t>
            </w:r>
          </w:p>
        </w:tc>
        <w:tc>
          <w:tcPr>
            <w:tcW w:w="0" w:type="auto"/>
            <w:hideMark/>
          </w:tcPr>
          <w:p w14:paraId="6E6EC9B7" w14:textId="77777777" w:rsidR="0019490D" w:rsidRPr="0019490D" w:rsidRDefault="0019490D" w:rsidP="00561EAC">
            <w:pPr>
              <w:spacing w:line="259" w:lineRule="auto"/>
              <w:rPr>
                <w:rFonts w:cstheme="minorHAnsi"/>
                <w:b/>
                <w:bCs/>
                <w:sz w:val="24"/>
                <w:szCs w:val="24"/>
              </w:rPr>
            </w:pPr>
            <w:r w:rsidRPr="0019490D">
              <w:rPr>
                <w:rFonts w:cstheme="minorHAnsi"/>
                <w:b/>
                <w:bCs/>
                <w:sz w:val="24"/>
                <w:szCs w:val="24"/>
              </w:rPr>
              <w:t>Ref.</w:t>
            </w:r>
          </w:p>
        </w:tc>
      </w:tr>
      <w:tr w:rsidR="0019490D" w:rsidRPr="0019490D" w14:paraId="1AB7799F" w14:textId="77777777" w:rsidTr="00561EAC">
        <w:tc>
          <w:tcPr>
            <w:tcW w:w="0" w:type="auto"/>
            <w:hideMark/>
          </w:tcPr>
          <w:p w14:paraId="6DEEC786" w14:textId="77777777" w:rsidR="0019490D" w:rsidRPr="0019490D" w:rsidRDefault="0019490D" w:rsidP="00561EAC">
            <w:pPr>
              <w:spacing w:line="259" w:lineRule="auto"/>
              <w:rPr>
                <w:rFonts w:cstheme="minorHAnsi"/>
                <w:sz w:val="24"/>
                <w:szCs w:val="24"/>
              </w:rPr>
            </w:pPr>
            <w:r w:rsidRPr="0019490D">
              <w:rPr>
                <w:rFonts w:cstheme="minorHAnsi"/>
                <w:sz w:val="24"/>
                <w:szCs w:val="24"/>
              </w:rPr>
              <w:t>Magnevist</w:t>
            </w:r>
          </w:p>
        </w:tc>
        <w:tc>
          <w:tcPr>
            <w:tcW w:w="0" w:type="auto"/>
            <w:hideMark/>
          </w:tcPr>
          <w:p w14:paraId="7C695CCE" w14:textId="77777777" w:rsidR="0019490D" w:rsidRPr="0019490D" w:rsidRDefault="0019490D" w:rsidP="00561EAC">
            <w:pPr>
              <w:spacing w:line="259" w:lineRule="auto"/>
              <w:rPr>
                <w:rFonts w:cstheme="minorHAnsi"/>
                <w:sz w:val="24"/>
                <w:szCs w:val="24"/>
              </w:rPr>
            </w:pPr>
            <w:r w:rsidRPr="0019490D">
              <w:rPr>
                <w:rFonts w:cstheme="minorHAnsi"/>
                <w:sz w:val="24"/>
                <w:szCs w:val="24"/>
              </w:rPr>
              <w:t>Chemical conjugation</w:t>
            </w:r>
          </w:p>
        </w:tc>
        <w:tc>
          <w:tcPr>
            <w:tcW w:w="0" w:type="auto"/>
            <w:hideMark/>
          </w:tcPr>
          <w:p w14:paraId="711A5839" w14:textId="036FA402" w:rsidR="0019490D" w:rsidRPr="0019490D" w:rsidRDefault="0019490D" w:rsidP="00561EAC">
            <w:pPr>
              <w:spacing w:line="259" w:lineRule="auto"/>
              <w:rPr>
                <w:rFonts w:cstheme="minorHAnsi"/>
                <w:sz w:val="24"/>
                <w:szCs w:val="24"/>
              </w:rPr>
            </w:pPr>
            <w:r w:rsidRPr="0019490D">
              <w:rPr>
                <w:rFonts w:cstheme="minorHAnsi"/>
                <w:sz w:val="24"/>
                <w:szCs w:val="24"/>
                <w:vertAlign w:val="superscript"/>
              </w:rPr>
              <w:t>[214]</w:t>
            </w:r>
          </w:p>
        </w:tc>
      </w:tr>
      <w:tr w:rsidR="0019490D" w:rsidRPr="0019490D" w14:paraId="3CD5EC5E" w14:textId="77777777" w:rsidTr="00561EAC">
        <w:tc>
          <w:tcPr>
            <w:tcW w:w="0" w:type="auto"/>
            <w:hideMark/>
          </w:tcPr>
          <w:p w14:paraId="0BC1866E" w14:textId="77777777" w:rsidR="0019490D" w:rsidRPr="0019490D" w:rsidRDefault="0019490D" w:rsidP="00561EAC">
            <w:pPr>
              <w:spacing w:line="259" w:lineRule="auto"/>
              <w:rPr>
                <w:rFonts w:cstheme="minorHAnsi"/>
                <w:sz w:val="24"/>
                <w:szCs w:val="24"/>
              </w:rPr>
            </w:pPr>
            <w:r w:rsidRPr="0019490D">
              <w:rPr>
                <w:rFonts w:cstheme="minorHAnsi"/>
                <w:sz w:val="24"/>
                <w:szCs w:val="24"/>
              </w:rPr>
              <w:t>Transferrin</w:t>
            </w:r>
          </w:p>
        </w:tc>
        <w:tc>
          <w:tcPr>
            <w:tcW w:w="0" w:type="auto"/>
            <w:hideMark/>
          </w:tcPr>
          <w:p w14:paraId="1A4EF03F" w14:textId="77777777" w:rsidR="0019490D" w:rsidRPr="0019490D" w:rsidRDefault="0019490D" w:rsidP="00561EAC">
            <w:pPr>
              <w:spacing w:line="259" w:lineRule="auto"/>
              <w:rPr>
                <w:rFonts w:cstheme="minorHAnsi"/>
                <w:sz w:val="24"/>
                <w:szCs w:val="24"/>
              </w:rPr>
            </w:pPr>
            <w:r w:rsidRPr="0019490D">
              <w:rPr>
                <w:rFonts w:cstheme="minorHAnsi"/>
                <w:sz w:val="24"/>
                <w:szCs w:val="24"/>
              </w:rPr>
              <w:t>Covalent linkage between dimethylsuberimidate and palmitoylated groups on the surface of chitosan nanoparticles</w:t>
            </w:r>
          </w:p>
        </w:tc>
        <w:tc>
          <w:tcPr>
            <w:tcW w:w="0" w:type="auto"/>
            <w:hideMark/>
          </w:tcPr>
          <w:p w14:paraId="616362E6" w14:textId="6479F3F2" w:rsidR="0019490D" w:rsidRPr="0019490D" w:rsidRDefault="0019490D" w:rsidP="00561EAC">
            <w:pPr>
              <w:spacing w:line="259" w:lineRule="auto"/>
              <w:rPr>
                <w:rFonts w:cstheme="minorHAnsi"/>
                <w:sz w:val="24"/>
                <w:szCs w:val="24"/>
              </w:rPr>
            </w:pPr>
            <w:r w:rsidRPr="0019490D">
              <w:rPr>
                <w:rFonts w:cstheme="minorHAnsi"/>
                <w:sz w:val="24"/>
                <w:szCs w:val="24"/>
                <w:vertAlign w:val="superscript"/>
              </w:rPr>
              <w:t>[215]</w:t>
            </w:r>
          </w:p>
        </w:tc>
      </w:tr>
      <w:tr w:rsidR="0019490D" w:rsidRPr="0019490D" w14:paraId="49FFCEB1" w14:textId="77777777" w:rsidTr="00561EAC">
        <w:tc>
          <w:tcPr>
            <w:tcW w:w="0" w:type="auto"/>
            <w:hideMark/>
          </w:tcPr>
          <w:p w14:paraId="75D9B1AE" w14:textId="77777777" w:rsidR="0019490D" w:rsidRPr="0019490D" w:rsidRDefault="0019490D" w:rsidP="00561EAC">
            <w:pPr>
              <w:spacing w:line="259" w:lineRule="auto"/>
              <w:rPr>
                <w:rFonts w:cstheme="minorHAnsi"/>
                <w:sz w:val="24"/>
                <w:szCs w:val="24"/>
              </w:rPr>
            </w:pPr>
            <w:r w:rsidRPr="0019490D">
              <w:rPr>
                <w:rFonts w:cstheme="minorHAnsi"/>
                <w:sz w:val="24"/>
                <w:szCs w:val="24"/>
              </w:rPr>
              <w:t>Transferrin monoclonal antibodies</w:t>
            </w:r>
          </w:p>
        </w:tc>
        <w:tc>
          <w:tcPr>
            <w:tcW w:w="0" w:type="auto"/>
            <w:hideMark/>
          </w:tcPr>
          <w:p w14:paraId="3B8250C1" w14:textId="77777777" w:rsidR="0019490D" w:rsidRPr="0019490D" w:rsidRDefault="0019490D" w:rsidP="00561EAC">
            <w:pPr>
              <w:spacing w:line="259" w:lineRule="auto"/>
              <w:rPr>
                <w:rFonts w:cstheme="minorHAnsi"/>
                <w:sz w:val="24"/>
                <w:szCs w:val="24"/>
              </w:rPr>
            </w:pPr>
            <w:r w:rsidRPr="0019490D">
              <w:rPr>
                <w:rFonts w:cstheme="minorHAnsi"/>
                <w:sz w:val="24"/>
                <w:szCs w:val="24"/>
              </w:rPr>
              <w:t>Chemical conjugation between chitosan, PEG, and biotin linkages</w:t>
            </w:r>
          </w:p>
        </w:tc>
        <w:tc>
          <w:tcPr>
            <w:tcW w:w="0" w:type="auto"/>
            <w:hideMark/>
          </w:tcPr>
          <w:p w14:paraId="1160CF5D" w14:textId="5AF69398" w:rsidR="0019490D" w:rsidRPr="0019490D" w:rsidRDefault="0019490D" w:rsidP="00561EAC">
            <w:pPr>
              <w:spacing w:line="259" w:lineRule="auto"/>
              <w:rPr>
                <w:rFonts w:cstheme="minorHAnsi"/>
                <w:sz w:val="24"/>
                <w:szCs w:val="24"/>
              </w:rPr>
            </w:pPr>
            <w:r w:rsidRPr="0019490D">
              <w:rPr>
                <w:rFonts w:cstheme="minorHAnsi"/>
                <w:sz w:val="24"/>
                <w:szCs w:val="24"/>
                <w:vertAlign w:val="superscript"/>
              </w:rPr>
              <w:t>[216]</w:t>
            </w:r>
          </w:p>
        </w:tc>
      </w:tr>
      <w:tr w:rsidR="0019490D" w:rsidRPr="0019490D" w14:paraId="0DD23835" w14:textId="77777777" w:rsidTr="00561EAC">
        <w:tc>
          <w:tcPr>
            <w:tcW w:w="0" w:type="auto"/>
            <w:hideMark/>
          </w:tcPr>
          <w:p w14:paraId="75A94712" w14:textId="77777777" w:rsidR="0019490D" w:rsidRPr="0019490D" w:rsidRDefault="0019490D" w:rsidP="00561EAC">
            <w:pPr>
              <w:spacing w:line="259" w:lineRule="auto"/>
              <w:rPr>
                <w:rFonts w:cstheme="minorHAnsi"/>
                <w:sz w:val="24"/>
                <w:szCs w:val="24"/>
              </w:rPr>
            </w:pPr>
            <w:r w:rsidRPr="0019490D">
              <w:rPr>
                <w:rFonts w:cstheme="minorHAnsi"/>
                <w:sz w:val="24"/>
                <w:szCs w:val="24"/>
              </w:rPr>
              <w:t>Rabies virus glycoprotein 29-Cys peptide</w:t>
            </w:r>
          </w:p>
        </w:tc>
        <w:tc>
          <w:tcPr>
            <w:tcW w:w="0" w:type="auto"/>
            <w:hideMark/>
          </w:tcPr>
          <w:p w14:paraId="7A187785" w14:textId="77777777" w:rsidR="0019490D" w:rsidRPr="0019490D" w:rsidRDefault="0019490D" w:rsidP="00561EAC">
            <w:pPr>
              <w:spacing w:line="259" w:lineRule="auto"/>
              <w:rPr>
                <w:rFonts w:cstheme="minorHAnsi"/>
                <w:sz w:val="24"/>
                <w:szCs w:val="24"/>
              </w:rPr>
            </w:pPr>
            <w:r w:rsidRPr="0019490D">
              <w:rPr>
                <w:rFonts w:cstheme="minorHAnsi"/>
                <w:sz w:val="24"/>
                <w:szCs w:val="24"/>
              </w:rPr>
              <w:t>MAL-PEG-NHS linker</w:t>
            </w:r>
          </w:p>
        </w:tc>
        <w:tc>
          <w:tcPr>
            <w:tcW w:w="0" w:type="auto"/>
            <w:hideMark/>
          </w:tcPr>
          <w:p w14:paraId="17AE1E6F" w14:textId="15CB8E09" w:rsidR="0019490D" w:rsidRPr="0019490D" w:rsidRDefault="0019490D" w:rsidP="00561EAC">
            <w:pPr>
              <w:spacing w:line="259" w:lineRule="auto"/>
              <w:rPr>
                <w:rFonts w:cstheme="minorHAnsi"/>
                <w:sz w:val="24"/>
                <w:szCs w:val="24"/>
              </w:rPr>
            </w:pPr>
            <w:r w:rsidRPr="0019490D">
              <w:rPr>
                <w:rFonts w:cstheme="minorHAnsi"/>
                <w:sz w:val="24"/>
                <w:szCs w:val="24"/>
                <w:vertAlign w:val="superscript"/>
              </w:rPr>
              <w:t>[217]</w:t>
            </w:r>
          </w:p>
        </w:tc>
      </w:tr>
    </w:tbl>
    <w:p w14:paraId="7B549736" w14:textId="77777777" w:rsidR="00561EAC" w:rsidRDefault="00561EAC" w:rsidP="0019490D">
      <w:pPr>
        <w:rPr>
          <w:rFonts w:cstheme="minorHAnsi"/>
          <w:sz w:val="24"/>
          <w:szCs w:val="24"/>
        </w:rPr>
      </w:pPr>
    </w:p>
    <w:p w14:paraId="54C2FF5A" w14:textId="217C9A03" w:rsidR="0019490D" w:rsidRPr="0019490D" w:rsidRDefault="0019490D" w:rsidP="0019490D">
      <w:pPr>
        <w:rPr>
          <w:rFonts w:cstheme="minorHAnsi"/>
          <w:sz w:val="24"/>
          <w:szCs w:val="24"/>
        </w:rPr>
      </w:pPr>
      <w:r w:rsidRPr="0019490D">
        <w:rPr>
          <w:rFonts w:cstheme="minorHAnsi"/>
          <w:sz w:val="24"/>
          <w:szCs w:val="24"/>
        </w:rPr>
        <w:t>Risperidone is an atypical antipsychotic drug used to treat certain mental/mood disorders such as schizophrenia, bipolar disorder, and irritability associated with autistic disorders. Clinical trials have shown that risperidone has a small but significant beneficial effect against aggression and, to a lesser extent, for psychosis in patients with AD. A study investigated the intranasal delivery of risperidone to reduce the side effects of AD treatment through preparation of a risperidone nanoemulsion (RNE) and a mucoadhesive nanoemulsion (RMNE).</w:t>
      </w:r>
      <w:r w:rsidRPr="0019490D">
        <w:rPr>
          <w:rFonts w:cstheme="minorHAnsi"/>
          <w:sz w:val="24"/>
          <w:szCs w:val="24"/>
          <w:vertAlign w:val="superscript"/>
        </w:rPr>
        <w:t>[212, 213]</w:t>
      </w:r>
      <w:r w:rsidRPr="0019490D">
        <w:rPr>
          <w:rFonts w:cstheme="minorHAnsi"/>
          <w:sz w:val="24"/>
          <w:szCs w:val="24"/>
        </w:rPr>
        <w:t> The RNE was prepared by emulsification of Capmul MCM (oil phase), Tween 80 (surfactant), and a propylene glycol/transcutol mixture as a co-surfactant, and was followed by the addition of chitosan to increase the mucoadhesive properties of the RMNE. They observed superior bioavailability and drug absorption of the RMNE due to the mucoadhesive properties of chitosan. Importantly, the scintigrams of rats demonstrated the accumulation of the formulation within the brain administered via the intranasal route. The highest accumulation of radioactivity was seen in the brain following intranasal administration of RMNE as compared to the intravenous administration of RNE. Additionally, some radioactivity was also seen in the esophagus and in the abdominal region.</w:t>
      </w:r>
    </w:p>
    <w:p w14:paraId="57CAFF14" w14:textId="77777777" w:rsidR="0019490D" w:rsidRPr="0019490D" w:rsidRDefault="0019490D" w:rsidP="0019490D">
      <w:pPr>
        <w:rPr>
          <w:rFonts w:cstheme="minorHAnsi"/>
          <w:sz w:val="24"/>
          <w:szCs w:val="24"/>
        </w:rPr>
      </w:pPr>
      <w:r w:rsidRPr="0019490D">
        <w:rPr>
          <w:rFonts w:cstheme="minorHAnsi"/>
          <w:sz w:val="24"/>
          <w:szCs w:val="24"/>
        </w:rPr>
        <w:t>Several studies on chitosan-based NPs show that they are promising nano carriers for targeted nose-to-brain drug delivery route in order to treat nervous system diseases. This particle caused mucosal adhesion by having a positive charge and fostering the interaction between the positive amino groups of chitosan and the groups of negative mucosal cialic acid, or other negative groups, and showed increased penetration. However, further studies are required, such as toxicity evaluation of these NPs for long-term use.</w:t>
      </w:r>
    </w:p>
    <w:p w14:paraId="21A884E0" w14:textId="77777777" w:rsidR="0019490D" w:rsidRPr="0019490D" w:rsidRDefault="0019490D" w:rsidP="00561EAC">
      <w:pPr>
        <w:pStyle w:val="Heading2"/>
      </w:pPr>
      <w:r w:rsidRPr="0019490D">
        <w:t>4.2 PLGA-Based Nanoparticles</w:t>
      </w:r>
    </w:p>
    <w:p w14:paraId="58FE3A59" w14:textId="2ABB3205" w:rsidR="0019490D" w:rsidRPr="0019490D" w:rsidRDefault="0019490D" w:rsidP="0019490D">
      <w:pPr>
        <w:rPr>
          <w:rFonts w:cstheme="minorHAnsi"/>
          <w:sz w:val="24"/>
          <w:szCs w:val="24"/>
        </w:rPr>
      </w:pPr>
      <w:r w:rsidRPr="0019490D">
        <w:rPr>
          <w:rFonts w:cstheme="minorHAnsi"/>
          <w:sz w:val="24"/>
          <w:szCs w:val="24"/>
        </w:rPr>
        <w:t>PLGA is one of the most commonly used polymers for the preparation of pharmaceutical carriers with biodegradability, biocompatibility, ability for mucoadhesion, controlled drug release, and the ability to encapsulate various types of drugs.</w:t>
      </w:r>
      <w:r w:rsidRPr="0019490D">
        <w:rPr>
          <w:rFonts w:cstheme="minorHAnsi"/>
          <w:sz w:val="24"/>
          <w:szCs w:val="24"/>
          <w:vertAlign w:val="superscript"/>
        </w:rPr>
        <w:t>[218, 219]</w:t>
      </w:r>
    </w:p>
    <w:p w14:paraId="2C115248" w14:textId="47D95DF5" w:rsidR="0019490D" w:rsidRPr="0019490D" w:rsidRDefault="0019490D" w:rsidP="0019490D">
      <w:pPr>
        <w:rPr>
          <w:rFonts w:cstheme="minorHAnsi"/>
          <w:sz w:val="24"/>
          <w:szCs w:val="24"/>
        </w:rPr>
      </w:pPr>
      <w:r w:rsidRPr="0019490D">
        <w:rPr>
          <w:rFonts w:cstheme="minorHAnsi"/>
          <w:sz w:val="24"/>
          <w:szCs w:val="24"/>
        </w:rPr>
        <w:t>Because of the poor bioavailability of olanzapine (OZ), Seju et al. tested PLGA NPs for OZ drug loading for sustained nose-to-brain OZ drug release for brain targeting. OZ acts as a second-generation antipsychotic drug that can bind to serotonin (5-HT(2c)) and D₂ receptors. These NPs were synthesized by a nanoprecipitation method, and had a size of 91.2 ± 5.2 nm together with a high drug entrapment ratio. According to the results of this study, a burst release and then a sustained drug release was observed in vitro. The ex vivo results showed 59% release of the drug from PLGA nanoparticles after about 3 h. In vivo studies in a rat model demonstrated a significant increase in the uptake of the drug in the brain by intranasal NP delivery, in comparison with the drug used alone. As a result, delivery of the drug to the brain directly using intranasal release of NPs could be helpful in the treatment of central nervous system diseases, especially AD.</w:t>
      </w:r>
      <w:r w:rsidRPr="0019490D">
        <w:rPr>
          <w:rFonts w:cstheme="minorHAnsi"/>
          <w:sz w:val="24"/>
          <w:szCs w:val="24"/>
          <w:vertAlign w:val="superscript"/>
        </w:rPr>
        <w:t>[219]</w:t>
      </w:r>
    </w:p>
    <w:p w14:paraId="2F8E67DA" w14:textId="1BD28C0A" w:rsidR="0019490D" w:rsidRPr="0019490D" w:rsidRDefault="0019490D" w:rsidP="0019490D">
      <w:pPr>
        <w:rPr>
          <w:rFonts w:cstheme="minorHAnsi"/>
          <w:sz w:val="24"/>
          <w:szCs w:val="24"/>
        </w:rPr>
      </w:pPr>
      <w:r w:rsidRPr="0019490D">
        <w:rPr>
          <w:rFonts w:cstheme="minorHAnsi"/>
          <w:sz w:val="24"/>
          <w:szCs w:val="24"/>
        </w:rPr>
        <w:t>In another study, PLGA NPs were prepared by solvent displacement, with an average particle size of &lt;300 nm to increase brain drug bioavailability. Musumeci et al. reported that the intranasal administration of oxcarbazepine (OXC) loaded into PLGA NPs decreased the time required for a therapeutic effect to 1 h compared to 24 h for the drug alone by monitoring the reduced numbers of seizures in rats. Fluorescence molecular tomography showed the transfer of a NP-loaded dye and the accumulation of NPs in the brain. They demonstrated a non-invasive nose-to-brain delivery of OXC and a higher drug accumulation in the brain.</w:t>
      </w:r>
      <w:r w:rsidRPr="0019490D">
        <w:rPr>
          <w:rFonts w:cstheme="minorHAnsi"/>
          <w:sz w:val="24"/>
          <w:szCs w:val="24"/>
          <w:vertAlign w:val="superscript"/>
        </w:rPr>
        <w:t>[220]</w:t>
      </w:r>
    </w:p>
    <w:p w14:paraId="0532EBEB" w14:textId="0C54A891" w:rsidR="0019490D" w:rsidRPr="0019490D" w:rsidRDefault="0019490D" w:rsidP="0019490D">
      <w:pPr>
        <w:rPr>
          <w:rFonts w:cstheme="minorHAnsi"/>
          <w:sz w:val="24"/>
          <w:szCs w:val="24"/>
        </w:rPr>
      </w:pPr>
      <w:r w:rsidRPr="0019490D">
        <w:rPr>
          <w:rFonts w:cstheme="minorHAnsi"/>
          <w:sz w:val="24"/>
          <w:szCs w:val="24"/>
        </w:rPr>
        <w:t>The delivery of tarenflurbil (TFB, a γ-secretase modulator) using novel polymeric carriers administered via the intranasal route both in vivo SD rats and in vitro models was reported by the Muntimadugu group in 2016.</w:t>
      </w:r>
      <w:r w:rsidRPr="0019490D">
        <w:rPr>
          <w:rFonts w:cstheme="minorHAnsi"/>
          <w:sz w:val="24"/>
          <w:szCs w:val="24"/>
          <w:vertAlign w:val="superscript"/>
        </w:rPr>
        <w:t>[221]</w:t>
      </w:r>
      <w:r w:rsidRPr="0019490D">
        <w:rPr>
          <w:rFonts w:cstheme="minorHAnsi"/>
          <w:sz w:val="24"/>
          <w:szCs w:val="24"/>
        </w:rPr>
        <w:t> Since the TFB drug failed in phase III clinical trials conducted on patients, which was attributed to poor brain penetration, the synthesis of efficient nanocarriers that could overcome this limitation is important. For this purpose, they used various strategies for the synthesis of the NPs. The first involved polymeric NPs (TFB-NPs) synthesized by the emulsification solvent diffusion technique with an appropriate surfactant, and the other one used solid lipid NPs (TFB-SLNs) prepared by the emulsification solvent evaporation technique utilizing glyceryl monostearate, soy lecithin, and stearic acid. The particle size of the nanocarriers was found to be &lt;200 nm in both cases, allowing transcellular transport across the olfactory axons whose diameter was ≈200 nm and then a direct path to the brain. TFB-NPs and TFB-SLNs resulted in 64% and 57% entrapment efficiencies, respectively, and achieved protection of the drug from chemical and biological degradation within the nasal cavity. Among the NPs, TFB-NPs exhibited comparatively high efficiency in delivering the drug (% drug targeting efficiency [%DTE] and drug transport percentage [DTP]) to the brain. Higher %DTE (287.24) and DTP (65.18) values were detected for TFB-NPs than TFB-SLNs with the %DTE being 183.15 and the DTP being 45.41. However, both TFB-NP and TFB-SLN as delivery systems could be good candidates for overcoming the poor penetration of TFB across the BBB, leading to its failure in stage III clinical trials. Finally, an in vitro release study showed that the drug release followed a biphasic release pattern with an initial burst for 2 h followed by a sustained release (up to two days) for both of the synthesized NPs (</w:t>
      </w:r>
      <w:r w:rsidRPr="0019490D">
        <w:rPr>
          <w:rFonts w:cstheme="minorHAnsi"/>
          <w:b/>
          <w:bCs/>
          <w:sz w:val="24"/>
          <w:szCs w:val="24"/>
        </w:rPr>
        <w:t>Figure</w:t>
      </w:r>
      <w:r w:rsidRPr="0019490D">
        <w:rPr>
          <w:rFonts w:cstheme="minorHAnsi"/>
          <w:sz w:val="24"/>
          <w:szCs w:val="24"/>
        </w:rPr>
        <w:t> </w:t>
      </w:r>
      <w:r w:rsidRPr="0019490D">
        <w:rPr>
          <w:rFonts w:cstheme="minorHAnsi"/>
          <w:b/>
          <w:bCs/>
          <w:sz w:val="24"/>
          <w:szCs w:val="24"/>
        </w:rPr>
        <w:t>4</w:t>
      </w:r>
      <w:r w:rsidRPr="0019490D">
        <w:rPr>
          <w:rFonts w:cstheme="minorHAnsi"/>
          <w:sz w:val="24"/>
          <w:szCs w:val="24"/>
        </w:rPr>
        <w:t>).</w:t>
      </w:r>
    </w:p>
    <w:p w14:paraId="0D91420F" w14:textId="1E0EC155" w:rsidR="0019490D" w:rsidRPr="0019490D" w:rsidRDefault="0019490D" w:rsidP="00561EAC">
      <w:pPr>
        <w:pStyle w:val="NoSpacing"/>
      </w:pPr>
      <w:r w:rsidRPr="0019490D">
        <w:drawing>
          <wp:inline distT="0" distB="0" distL="0" distR="0" wp14:anchorId="14384DAC" wp14:editId="0450A77E">
            <wp:extent cx="2743200" cy="1325880"/>
            <wp:effectExtent l="0" t="0" r="0" b="7620"/>
            <wp:docPr id="30" name="Picture 30" descr="Details are in the caption following the image">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Details are in the caption following the image">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325880"/>
                    </a:xfrm>
                    <a:prstGeom prst="rect">
                      <a:avLst/>
                    </a:prstGeom>
                    <a:noFill/>
                    <a:ln>
                      <a:noFill/>
                    </a:ln>
                  </pic:spPr>
                </pic:pic>
              </a:graphicData>
            </a:graphic>
          </wp:inline>
        </w:drawing>
      </w:r>
    </w:p>
    <w:p w14:paraId="4E8F9FC0" w14:textId="400575F6" w:rsidR="0019490D" w:rsidRPr="0019490D" w:rsidRDefault="0019490D" w:rsidP="0019490D">
      <w:pPr>
        <w:rPr>
          <w:rFonts w:cstheme="minorHAnsi"/>
          <w:sz w:val="24"/>
          <w:szCs w:val="24"/>
        </w:rPr>
      </w:pPr>
      <w:r w:rsidRPr="0019490D">
        <w:rPr>
          <w:rFonts w:cstheme="minorHAnsi"/>
          <w:b/>
          <w:bCs/>
          <w:sz w:val="24"/>
          <w:szCs w:val="24"/>
        </w:rPr>
        <w:t>Figure 4</w:t>
      </w:r>
      <w:r w:rsidR="00561EAC">
        <w:rPr>
          <w:rFonts w:cstheme="minorHAnsi"/>
          <w:sz w:val="24"/>
          <w:szCs w:val="24"/>
        </w:rPr>
        <w:t xml:space="preserve"> </w:t>
      </w:r>
      <w:r w:rsidRPr="0019490D">
        <w:rPr>
          <w:rFonts w:cstheme="minorHAnsi"/>
          <w:sz w:val="24"/>
          <w:szCs w:val="24"/>
        </w:rPr>
        <w:t>The intranasal delivery of TFB with PLGA NPs with an average size of 118.7 nm and a Zeta potential of −31.18 mV. Reproduced with permission.</w:t>
      </w:r>
      <w:r w:rsidRPr="0019490D">
        <w:rPr>
          <w:rFonts w:cstheme="minorHAnsi"/>
          <w:sz w:val="24"/>
          <w:szCs w:val="24"/>
          <w:vertAlign w:val="superscript"/>
        </w:rPr>
        <w:t>[221]</w:t>
      </w:r>
      <w:r w:rsidRPr="0019490D">
        <w:rPr>
          <w:rFonts w:cstheme="minorHAnsi"/>
          <w:sz w:val="24"/>
          <w:szCs w:val="24"/>
        </w:rPr>
        <w:t> Copyright 2020, Elsevier.</w:t>
      </w:r>
    </w:p>
    <w:p w14:paraId="76F0697B" w14:textId="5FC7CE42" w:rsidR="0019490D" w:rsidRPr="0019490D" w:rsidRDefault="0019490D" w:rsidP="0019490D">
      <w:pPr>
        <w:rPr>
          <w:rFonts w:cstheme="minorHAnsi"/>
          <w:sz w:val="24"/>
          <w:szCs w:val="24"/>
        </w:rPr>
      </w:pPr>
      <w:r w:rsidRPr="0019490D">
        <w:rPr>
          <w:rFonts w:cstheme="minorHAnsi"/>
          <w:sz w:val="24"/>
          <w:szCs w:val="24"/>
        </w:rPr>
        <w:t>In addition to the many advantages of a polymeric NP delivery system for the intranasal route, a greater portion of the administered delivery platform reached systemic circulation where it can be opsonized releasing the components from where it reaches the BBB to face the P-gp efflux pumps. Some molecules, such as Cur, can prevent these pumps. In 2018, the Hathout group compared two bio-similar natural molecules, curcumin (Cur) and bisdemethoxycurcumin (BDMC), utilizing several bio/chemoinformatic tools to optimize a potential nose-to-brain delivery route for AD drugs.</w:t>
      </w:r>
      <w:r w:rsidRPr="0019490D">
        <w:rPr>
          <w:rFonts w:cstheme="minorHAnsi"/>
          <w:sz w:val="24"/>
          <w:szCs w:val="24"/>
          <w:vertAlign w:val="superscript"/>
        </w:rPr>
        <w:t>[222]</w:t>
      </w:r>
      <w:r w:rsidRPr="0019490D">
        <w:rPr>
          <w:rFonts w:cstheme="minorHAnsi"/>
          <w:sz w:val="24"/>
          <w:szCs w:val="24"/>
        </w:rPr>
        <w:t> These drugs were formulated in PLGA NPs and delivered into the brain through the intranasal route. This permitted reaching the BBB and the interaction of the PLGA-drugs with targets linked to the treatment of AD. The results showed the superiority of Cur over BDMC to improve the treatment of AD.</w:t>
      </w:r>
    </w:p>
    <w:p w14:paraId="000B80A2" w14:textId="50C0CCE2" w:rsidR="0019490D" w:rsidRPr="0019490D" w:rsidRDefault="0019490D" w:rsidP="0019490D">
      <w:pPr>
        <w:rPr>
          <w:rFonts w:cstheme="minorHAnsi"/>
          <w:sz w:val="24"/>
          <w:szCs w:val="24"/>
        </w:rPr>
      </w:pPr>
      <w:r w:rsidRPr="0019490D">
        <w:rPr>
          <w:rFonts w:cstheme="minorHAnsi"/>
          <w:sz w:val="24"/>
          <w:szCs w:val="24"/>
        </w:rPr>
        <w:t>Coating of chitosan on PLGA NPs can increase the therapeutic ability through intranasal delivery since the chitosan can bind to the ciliary or mucous membrane improving NP retention over the surface.</w:t>
      </w:r>
      <w:r w:rsidRPr="0019490D">
        <w:rPr>
          <w:rFonts w:cstheme="minorHAnsi"/>
          <w:sz w:val="24"/>
          <w:szCs w:val="24"/>
          <w:vertAlign w:val="superscript"/>
        </w:rPr>
        <w:t>[223, 224]</w:t>
      </w:r>
      <w:r w:rsidRPr="0019490D">
        <w:rPr>
          <w:rFonts w:cstheme="minorHAnsi"/>
          <w:sz w:val="24"/>
          <w:szCs w:val="24"/>
        </w:rPr>
        <w:t> Kaur et al. used PLGA NPs with a chitosan coating to increase mucoadhesive properties. The mean diameter of the non-loaded PLGA NPs was 110.7 nm, whereas for the chitosan coated NPs, it was 163.6 nm. This biodegradable chitosan-PLGA drug was synthesized in the form of a nanoformulation as a therapeutic assay for the effective intranasal delivery of drugs to the brain of SD rats and Balb/c mice through olfactory and trigeminal neural pathways. The capability of these NPs to reach the brain was assessed through utilizing florescent quantum dot encapsulating NPs. The in vivo results revealed that the recovery increased after intranasal delivery of the encapsulated drugs over the un-encapsulated drugs. In vitro toxicity studies showed that the drug formulations were safe and they were very suitable for drug delivery to the brain.</w:t>
      </w:r>
      <w:r w:rsidRPr="0019490D">
        <w:rPr>
          <w:rFonts w:cstheme="minorHAnsi"/>
          <w:sz w:val="24"/>
          <w:szCs w:val="24"/>
          <w:vertAlign w:val="superscript"/>
        </w:rPr>
        <w:t>[223]</w:t>
      </w:r>
    </w:p>
    <w:p w14:paraId="54527E86" w14:textId="6028213E" w:rsidR="0019490D" w:rsidRPr="0019490D" w:rsidRDefault="0019490D" w:rsidP="0019490D">
      <w:pPr>
        <w:rPr>
          <w:rFonts w:cstheme="minorHAnsi"/>
          <w:sz w:val="24"/>
          <w:szCs w:val="24"/>
        </w:rPr>
      </w:pPr>
      <w:r w:rsidRPr="0019490D">
        <w:rPr>
          <w:rFonts w:cstheme="minorHAnsi"/>
          <w:sz w:val="24"/>
          <w:szCs w:val="24"/>
        </w:rPr>
        <w:t>Tong and colleagues used a PLGA-chitosan NP-based system to improve the pharmacokinetic profile of desvenlafaxine (a selective serotonin and norepinephrine reuptake inhibitor) in the brain. These NPs were prepared by solvent emulsion evaporation. The size of the NPs was about 151 nm, but the NPs loaded with the drug had larger sizes.</w:t>
      </w:r>
      <w:r w:rsidRPr="0019490D">
        <w:rPr>
          <w:rFonts w:cstheme="minorHAnsi"/>
          <w:sz w:val="24"/>
          <w:szCs w:val="24"/>
          <w:vertAlign w:val="superscript"/>
        </w:rPr>
        <w:t>[225]</w:t>
      </w:r>
      <w:r w:rsidRPr="0019490D">
        <w:rPr>
          <w:rFonts w:cstheme="minorHAnsi"/>
          <w:sz w:val="24"/>
          <w:szCs w:val="24"/>
        </w:rPr>
        <w:t> The results indicated a high increase in DVF uptake into the brain by DVF PLGA-CN NPs. These NPs also effectively controlled and reversed depression in mice. There is still a need for a more rigorous investigation to verify their performance in animal models and their delivery exclusively via the olfactory route.</w:t>
      </w:r>
    </w:p>
    <w:p w14:paraId="7BCCB2F1" w14:textId="28A76A14" w:rsidR="0019490D" w:rsidRPr="0019490D" w:rsidRDefault="0019490D" w:rsidP="0019490D">
      <w:pPr>
        <w:rPr>
          <w:rFonts w:cstheme="minorHAnsi"/>
          <w:sz w:val="24"/>
          <w:szCs w:val="24"/>
        </w:rPr>
      </w:pPr>
      <w:r w:rsidRPr="0019490D">
        <w:rPr>
          <w:rFonts w:cstheme="minorHAnsi"/>
          <w:sz w:val="24"/>
          <w:szCs w:val="24"/>
        </w:rPr>
        <w:t>In 2018, Meng and co-workers reported that huperazine A (HupA, a naturally occurring sesquiterpene alkaloid) could be loaded into mucoadhesive PLGA NPs synthesized using emulsion–solvent evaporation. These NPs were surface modified by lactoferrin (Lf)-conjugated </w:t>
      </w:r>
      <w:r w:rsidRPr="0019490D">
        <w:rPr>
          <w:rFonts w:cstheme="minorHAnsi"/>
          <w:i/>
          <w:iCs/>
          <w:sz w:val="24"/>
          <w:szCs w:val="24"/>
        </w:rPr>
        <w:t>N</w:t>
      </w:r>
      <w:r w:rsidRPr="0019490D">
        <w:rPr>
          <w:rFonts w:cstheme="minorHAnsi"/>
          <w:sz w:val="24"/>
          <w:szCs w:val="24"/>
        </w:rPr>
        <w:t>-trimethylated chitosan to produce HupA Lf-TMC NPs for the efficient intranasal delivery of HupA to the brain for AD treatment.</w:t>
      </w:r>
      <w:r w:rsidRPr="0019490D">
        <w:rPr>
          <w:rFonts w:cstheme="minorHAnsi"/>
          <w:sz w:val="24"/>
          <w:szCs w:val="24"/>
          <w:vertAlign w:val="superscript"/>
        </w:rPr>
        <w:t>[226]</w:t>
      </w:r>
      <w:r w:rsidRPr="0019490D">
        <w:rPr>
          <w:rFonts w:cstheme="minorHAnsi"/>
          <w:sz w:val="24"/>
          <w:szCs w:val="24"/>
        </w:rPr>
        <w:t> The HupA Lf-TMC NPs had an average particle size of about 153 nm, zeta potential of +35.6 mV, drug entrapment efficiency of 73%, and a sustained release in vitro over 2 days. The HupA Lf-TMC NPs showed improved mucin adsorption compared to the PLGA NPs (Lf-TMC NPs 86.9% ± 1.8%, PLGA NPs 32.1% ± 2.5%). In vivo imaging results showed a higher fluorescence intensity of Lf-TMC NPs within the brain and a longer residence time than non-targeted NPs. Also, the Lf-TMC NPs facilitated the distribution of HupA in the brain, and the values of the drug targeting index in the mouse olfactory bulb, cerebrum (with hippocampus removed), cerebellum, and hippocampus were 2.0, 1.6, 1.9, and 1.9, respectively.</w:t>
      </w:r>
    </w:p>
    <w:p w14:paraId="76F9D457" w14:textId="77777777" w:rsidR="0019490D" w:rsidRPr="0019490D" w:rsidRDefault="0019490D" w:rsidP="0019490D">
      <w:pPr>
        <w:rPr>
          <w:rFonts w:cstheme="minorHAnsi"/>
          <w:sz w:val="24"/>
          <w:szCs w:val="24"/>
        </w:rPr>
      </w:pPr>
      <w:r w:rsidRPr="0019490D">
        <w:rPr>
          <w:rFonts w:cstheme="minorHAnsi"/>
          <w:sz w:val="24"/>
          <w:szCs w:val="24"/>
        </w:rPr>
        <w:t>In general, PLGA NPs can improve drug penetration across various barriers, such as the BBB and nasal mucosa. Thus, this polymer has been applied as a drug delivery system to increase the bioavailability and water solubility of drugs. PLGA is resistant to salt and pH instability by producing spherical particles with a negative charge and a smooth surface, and is able to slow the release of the drug during polymer hydrolysis. However, the absence of mucoadhesiveness is one of the limitations of these particles, which limits their use in nasal drug delivery. However, the modification of the PLGA NPs surface with a mucoadhesive polymer can overcome this problem. The coating of chitosan on the PLGA NPs could improve stability of the macromolecules, given a positive surface charge, and increase cellular adhesion at the targeted site. These mucoadhesive delivery platforms improve the delivery time of therapeutics to the targeted site, thus, reducing the effective dose of the drug as well as reducing the side effects.</w:t>
      </w:r>
    </w:p>
    <w:p w14:paraId="6953F322" w14:textId="77777777" w:rsidR="0019490D" w:rsidRPr="0019490D" w:rsidRDefault="0019490D" w:rsidP="00160F21">
      <w:pPr>
        <w:pStyle w:val="Heading2"/>
      </w:pPr>
      <w:r w:rsidRPr="0019490D">
        <w:t>4.3 PEG-Coated Nanoparticles</w:t>
      </w:r>
    </w:p>
    <w:p w14:paraId="54A33DFC" w14:textId="527BAFBA" w:rsidR="0019490D" w:rsidRPr="0019490D" w:rsidRDefault="0019490D" w:rsidP="0019490D">
      <w:pPr>
        <w:rPr>
          <w:rFonts w:cstheme="minorHAnsi"/>
          <w:sz w:val="24"/>
          <w:szCs w:val="24"/>
        </w:rPr>
      </w:pPr>
      <w:r w:rsidRPr="0019490D">
        <w:rPr>
          <w:rFonts w:cstheme="minorHAnsi"/>
          <w:sz w:val="24"/>
          <w:szCs w:val="24"/>
        </w:rPr>
        <w:t>Polyethylene glycol (PEG)-coated NPs or “PEGylated NPs” is a general approach for improving the efficiency of gene and drug delivery to target organs and cells.</w:t>
      </w:r>
      <w:r w:rsidRPr="0019490D">
        <w:rPr>
          <w:rFonts w:cstheme="minorHAnsi"/>
          <w:sz w:val="24"/>
          <w:szCs w:val="24"/>
          <w:vertAlign w:val="superscript"/>
        </w:rPr>
        <w:t>[227]</w:t>
      </w:r>
      <w:r w:rsidRPr="0019490D">
        <w:rPr>
          <w:rFonts w:cstheme="minorHAnsi"/>
          <w:sz w:val="24"/>
          <w:szCs w:val="24"/>
        </w:rPr>
        <w:t> In 2015, Zheng and co-workers developed H102 (a β-sheet breaking peptide) encapsulated into a PEG-based liposomal system for intranasal administration to the brain.</w:t>
      </w:r>
      <w:r w:rsidRPr="0019490D">
        <w:rPr>
          <w:rFonts w:cstheme="minorHAnsi"/>
          <w:sz w:val="24"/>
          <w:szCs w:val="24"/>
          <w:vertAlign w:val="superscript"/>
        </w:rPr>
        <w:t>[228]</w:t>
      </w:r>
      <w:r w:rsidRPr="0019490D">
        <w:rPr>
          <w:rFonts w:cstheme="minorHAnsi"/>
          <w:sz w:val="24"/>
          <w:szCs w:val="24"/>
        </w:rPr>
        <w:t> The system showed no toxicity to the nasal mucosa and consistently penetrated Calu-3 cell monolayers. The investigations revealed that H102 could be effectively delivered to the brain, and the AUC of the H102 liposomes into the hippocampus was 2.92-fold higher than that of a H102 solution control. Moreover, H102 liposomes ameliorated the impairment of spatial memory in an AD rat model, increased the activities of ChAT and IDE, and inhibited plaque deposition, even at a lower dosage compared to the H102 intranasal solution.</w:t>
      </w:r>
    </w:p>
    <w:p w14:paraId="158DD633" w14:textId="492E78DC" w:rsidR="0019490D" w:rsidRPr="0019490D" w:rsidRDefault="0019490D" w:rsidP="0019490D">
      <w:pPr>
        <w:rPr>
          <w:rFonts w:cstheme="minorHAnsi"/>
          <w:sz w:val="24"/>
          <w:szCs w:val="24"/>
        </w:rPr>
      </w:pPr>
      <w:r w:rsidRPr="0019490D">
        <w:rPr>
          <w:rFonts w:cstheme="minorHAnsi"/>
          <w:sz w:val="24"/>
          <w:szCs w:val="24"/>
        </w:rPr>
        <w:t>The intranasal transport of intact polymeric NPs, such as curcumin (Cur)-loaded polycaprolactone (PCL) NPs and PEGylated PCL-NPs via the trigeminal pathway and the olfactory pathway, and their investigation using aggregation-induced quenching (ACQ) probes and fluorescent imaging in Sprague Dawley (SD) rats (200±20 g) is shown in </w:t>
      </w:r>
      <w:r w:rsidRPr="0019490D">
        <w:rPr>
          <w:rFonts w:cstheme="minorHAnsi"/>
          <w:b/>
          <w:bCs/>
          <w:sz w:val="24"/>
          <w:szCs w:val="24"/>
        </w:rPr>
        <w:t>Figure</w:t>
      </w:r>
      <w:r w:rsidRPr="0019490D">
        <w:rPr>
          <w:rFonts w:cstheme="minorHAnsi"/>
          <w:sz w:val="24"/>
          <w:szCs w:val="24"/>
        </w:rPr>
        <w:t> </w:t>
      </w:r>
      <w:r w:rsidRPr="0019490D">
        <w:rPr>
          <w:rFonts w:cstheme="minorHAnsi"/>
          <w:b/>
          <w:bCs/>
          <w:sz w:val="24"/>
          <w:szCs w:val="24"/>
        </w:rPr>
        <w:t>5</w:t>
      </w:r>
      <w:r w:rsidRPr="0019490D">
        <w:rPr>
          <w:rFonts w:cstheme="minorHAnsi"/>
          <w:sz w:val="24"/>
          <w:szCs w:val="24"/>
        </w:rPr>
        <w:t>. PCL is a biodegradable hydrophobic polymer, and therefore, can transport hydrophobic chemotherapeutics, such as Cur with a reduction of side effects. PEGylated PCL-NPs play an important role in improving biodistribution and their penetration into the brain.</w:t>
      </w:r>
      <w:r w:rsidRPr="0019490D">
        <w:rPr>
          <w:rFonts w:cstheme="minorHAnsi"/>
          <w:sz w:val="24"/>
          <w:szCs w:val="24"/>
          <w:vertAlign w:val="superscript"/>
        </w:rPr>
        <w:t>[229]</w:t>
      </w:r>
    </w:p>
    <w:p w14:paraId="7D5F1A58" w14:textId="29A95B79" w:rsidR="0019490D" w:rsidRPr="0019490D" w:rsidRDefault="0019490D" w:rsidP="00160F21">
      <w:pPr>
        <w:pStyle w:val="NoSpacing"/>
      </w:pPr>
      <w:r w:rsidRPr="0019490D">
        <w:drawing>
          <wp:inline distT="0" distB="0" distL="0" distR="0" wp14:anchorId="4F08877D" wp14:editId="3DE8AD61">
            <wp:extent cx="2743200" cy="1655064"/>
            <wp:effectExtent l="0" t="0" r="0" b="2540"/>
            <wp:docPr id="29" name="Picture 29" descr="Details are in the caption following the image">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Details are in the caption following the image">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655064"/>
                    </a:xfrm>
                    <a:prstGeom prst="rect">
                      <a:avLst/>
                    </a:prstGeom>
                    <a:noFill/>
                    <a:ln>
                      <a:noFill/>
                    </a:ln>
                  </pic:spPr>
                </pic:pic>
              </a:graphicData>
            </a:graphic>
          </wp:inline>
        </w:drawing>
      </w:r>
    </w:p>
    <w:p w14:paraId="00569D62" w14:textId="72B0961C" w:rsidR="0019490D" w:rsidRPr="0019490D" w:rsidRDefault="0019490D" w:rsidP="0019490D">
      <w:pPr>
        <w:rPr>
          <w:rFonts w:cstheme="minorHAnsi"/>
          <w:sz w:val="24"/>
          <w:szCs w:val="24"/>
        </w:rPr>
      </w:pPr>
      <w:r w:rsidRPr="0019490D">
        <w:rPr>
          <w:rFonts w:cstheme="minorHAnsi"/>
          <w:b/>
          <w:bCs/>
          <w:sz w:val="24"/>
          <w:szCs w:val="24"/>
        </w:rPr>
        <w:t>Figure 5</w:t>
      </w:r>
      <w:r w:rsidR="00160F21">
        <w:rPr>
          <w:rFonts w:cstheme="minorHAnsi"/>
          <w:sz w:val="24"/>
          <w:szCs w:val="24"/>
        </w:rPr>
        <w:t xml:space="preserve"> </w:t>
      </w:r>
      <w:r w:rsidRPr="0019490D">
        <w:rPr>
          <w:rFonts w:cstheme="minorHAnsi"/>
          <w:sz w:val="24"/>
          <w:szCs w:val="24"/>
        </w:rPr>
        <w:t>Schematic illustration of the olfactory and trigeminal pathways for the nose-to-brain delivery of Cur-loaded PCL-NPs and PEGylated PCL-NPs. Reproduced with permission.</w:t>
      </w:r>
      <w:r w:rsidRPr="0019490D">
        <w:rPr>
          <w:rFonts w:cstheme="minorHAnsi"/>
          <w:sz w:val="24"/>
          <w:szCs w:val="24"/>
          <w:vertAlign w:val="superscript"/>
        </w:rPr>
        <w:t>[230]</w:t>
      </w:r>
      <w:r w:rsidRPr="0019490D">
        <w:rPr>
          <w:rFonts w:cstheme="minorHAnsi"/>
          <w:sz w:val="24"/>
          <w:szCs w:val="24"/>
        </w:rPr>
        <w:t> Copyright 2020, American Scientific Publisher.</w:t>
      </w:r>
    </w:p>
    <w:p w14:paraId="15E077EB" w14:textId="5F19AC1D" w:rsidR="0019490D" w:rsidRPr="0019490D" w:rsidRDefault="0019490D" w:rsidP="0019490D">
      <w:pPr>
        <w:rPr>
          <w:rFonts w:cstheme="minorHAnsi"/>
          <w:sz w:val="24"/>
          <w:szCs w:val="24"/>
        </w:rPr>
      </w:pPr>
      <w:r w:rsidRPr="0019490D">
        <w:rPr>
          <w:rFonts w:cstheme="minorHAnsi"/>
          <w:sz w:val="24"/>
          <w:szCs w:val="24"/>
        </w:rPr>
        <w:t>In this study, the size of the synthesized NPs was about 100 nm. Cur alone was able to be transported via the olfactory bulb, but the intact NPs were not. However, the NPs did have the ability to penetrate through the mucosa and pass along the trigeminal nerve. Although the penetration of the PCL-NPs into the trigeminal nerve was greater than that of the PEGylated NPs, the PEGylated NPs did have the ability to penetrate into the middle brain and other parts of the brain structure due to better tissue transport, which could lead to effective treatment. Therefore, the trigeminal nerve could provide an effective pathway for the nose-to-brain transport of intact NPs.</w:t>
      </w:r>
      <w:r w:rsidRPr="0019490D">
        <w:rPr>
          <w:rFonts w:cstheme="minorHAnsi"/>
          <w:sz w:val="24"/>
          <w:szCs w:val="24"/>
          <w:vertAlign w:val="superscript"/>
        </w:rPr>
        <w:t>[230]</w:t>
      </w:r>
    </w:p>
    <w:p w14:paraId="5F653881" w14:textId="0361F566" w:rsidR="0019490D" w:rsidRPr="0019490D" w:rsidRDefault="0019490D" w:rsidP="0019490D">
      <w:pPr>
        <w:rPr>
          <w:rFonts w:cstheme="minorHAnsi"/>
          <w:sz w:val="24"/>
          <w:szCs w:val="24"/>
        </w:rPr>
      </w:pPr>
      <w:r w:rsidRPr="0019490D">
        <w:rPr>
          <w:rFonts w:cstheme="minorHAnsi"/>
          <w:sz w:val="24"/>
          <w:szCs w:val="24"/>
        </w:rPr>
        <w:t>An in situ gel formulation for the intranasal delivery of tacrine (THA) in adult male SD rats as an animal model was reported by Qian and co-workers.</w:t>
      </w:r>
      <w:r w:rsidRPr="0019490D">
        <w:rPr>
          <w:rFonts w:cstheme="minorHAnsi"/>
          <w:sz w:val="24"/>
          <w:szCs w:val="24"/>
          <w:vertAlign w:val="superscript"/>
        </w:rPr>
        <w:t>[231]</w:t>
      </w:r>
      <w:r w:rsidRPr="0019490D">
        <w:rPr>
          <w:rFonts w:cstheme="minorHAnsi"/>
          <w:sz w:val="24"/>
          <w:szCs w:val="24"/>
        </w:rPr>
        <w:t> For this purpose, the thermosensitive polymer Pluronic F-127, chitosan, and PEG 8000 were used to prepare THA in situ gels. Measurements of the nasal mucociliary transport time confirmed that the in situ gel formulation prolonged its retention in the nasal cavity compared to the solution form. The rats administered with nasal in situ gel indicated a higher THA concentration profile than oral administration. They demonstrated that the intranasal route improved bioavailability and reduced the side effects of tacrine.</w:t>
      </w:r>
    </w:p>
    <w:p w14:paraId="493595AB" w14:textId="58C1242E" w:rsidR="0019490D" w:rsidRPr="0019490D" w:rsidRDefault="0019490D" w:rsidP="0019490D">
      <w:pPr>
        <w:rPr>
          <w:rFonts w:cstheme="minorHAnsi"/>
          <w:sz w:val="24"/>
          <w:szCs w:val="24"/>
        </w:rPr>
      </w:pPr>
      <w:r w:rsidRPr="0019490D">
        <w:rPr>
          <w:rFonts w:cstheme="minorHAnsi"/>
          <w:sz w:val="24"/>
          <w:szCs w:val="24"/>
        </w:rPr>
        <w:t>In 2014, Zhang and co-workers demonstrated the entrapment of bFGF in PEG-PLGA NPs intermixed with </w:t>
      </w:r>
      <w:r w:rsidRPr="0019490D">
        <w:rPr>
          <w:rFonts w:cstheme="minorHAnsi"/>
          <w:i/>
          <w:iCs/>
          <w:sz w:val="24"/>
          <w:szCs w:val="24"/>
        </w:rPr>
        <w:t>Solanum tuberosum</w:t>
      </w:r>
      <w:r w:rsidRPr="0019490D">
        <w:rPr>
          <w:rFonts w:cstheme="minorHAnsi"/>
          <w:sz w:val="24"/>
          <w:szCs w:val="24"/>
        </w:rPr>
        <w:t> lectin (STL) to selectively bind to </w:t>
      </w:r>
      <w:r w:rsidRPr="0019490D">
        <w:rPr>
          <w:rFonts w:cstheme="minorHAnsi"/>
          <w:i/>
          <w:iCs/>
          <w:sz w:val="24"/>
          <w:szCs w:val="24"/>
        </w:rPr>
        <w:t>N</w:t>
      </w:r>
      <w:r w:rsidRPr="0019490D">
        <w:rPr>
          <w:rFonts w:cstheme="minorHAnsi"/>
          <w:sz w:val="24"/>
          <w:szCs w:val="24"/>
        </w:rPr>
        <w:t>-acetylglucosamine expressed on the nasal epithelial membrane. The areas under the concentration-time curve of </w:t>
      </w:r>
      <w:r w:rsidRPr="0019490D">
        <w:rPr>
          <w:rFonts w:cstheme="minorHAnsi"/>
          <w:sz w:val="24"/>
          <w:szCs w:val="24"/>
          <w:vertAlign w:val="superscript"/>
        </w:rPr>
        <w:t>125</w:t>
      </w:r>
      <w:r w:rsidRPr="0019490D">
        <w:rPr>
          <w:rFonts w:cstheme="minorHAnsi"/>
          <w:sz w:val="24"/>
          <w:szCs w:val="24"/>
        </w:rPr>
        <w:t>I-bFGF in the olfactory bulb, cerebrum, and cerebellum of rats following nasal application of STL-modified NPs (STL-bFGF-NP) were 1.79- to 5.17-fold higher in rats compared to those found with intravenous administration, and 0.61- to 2.21- and 0.19- to 1.07-fold higher in comparison with the intranasal solution and unmodified NPs, respectively.</w:t>
      </w:r>
      <w:r w:rsidRPr="0019490D">
        <w:rPr>
          <w:rFonts w:cstheme="minorHAnsi"/>
          <w:sz w:val="24"/>
          <w:szCs w:val="24"/>
          <w:vertAlign w:val="superscript"/>
        </w:rPr>
        <w:t>[212]</w:t>
      </w:r>
    </w:p>
    <w:p w14:paraId="27BBA740" w14:textId="77777777" w:rsidR="0019490D" w:rsidRPr="0019490D" w:rsidRDefault="0019490D" w:rsidP="0019490D">
      <w:pPr>
        <w:rPr>
          <w:rFonts w:cstheme="minorHAnsi"/>
          <w:sz w:val="24"/>
          <w:szCs w:val="24"/>
        </w:rPr>
      </w:pPr>
      <w:r w:rsidRPr="0019490D">
        <w:rPr>
          <w:rFonts w:cstheme="minorHAnsi"/>
          <w:sz w:val="24"/>
          <w:szCs w:val="24"/>
        </w:rPr>
        <w:t>In general, PEGylation of NPs can provide a highly effective assay for increasing systemic delivery of therapeutic agents. PEG coatings can play an important role in the design of NPs for drug/gene delivery applications, which will help further studies into how the properties of PEG coatings influence NP biodistribution and the ability to penetrate into the brain, and also clearance from the body.</w:t>
      </w:r>
    </w:p>
    <w:p w14:paraId="650C0BD4" w14:textId="77777777" w:rsidR="0019490D" w:rsidRPr="0019490D" w:rsidRDefault="0019490D" w:rsidP="00160F21">
      <w:pPr>
        <w:pStyle w:val="Heading2"/>
      </w:pPr>
      <w:r w:rsidRPr="0019490D">
        <w:t>4.4 PEI-Based Nanoparticles</w:t>
      </w:r>
    </w:p>
    <w:p w14:paraId="1A2EAC18" w14:textId="48101F3E" w:rsidR="0019490D" w:rsidRPr="0019490D" w:rsidRDefault="0019490D" w:rsidP="0019490D">
      <w:pPr>
        <w:rPr>
          <w:rFonts w:cstheme="minorHAnsi"/>
          <w:sz w:val="24"/>
          <w:szCs w:val="24"/>
        </w:rPr>
      </w:pPr>
      <w:r w:rsidRPr="0019490D">
        <w:rPr>
          <w:rFonts w:cstheme="minorHAnsi"/>
          <w:sz w:val="24"/>
          <w:szCs w:val="24"/>
        </w:rPr>
        <w:t>PEI is a polycationic polymer with a branched backbone that has been applied in nucleic acid transfection and protein delivery.</w:t>
      </w:r>
      <w:r w:rsidRPr="0019490D">
        <w:rPr>
          <w:rFonts w:cstheme="minorHAnsi"/>
          <w:sz w:val="24"/>
          <w:szCs w:val="24"/>
          <w:vertAlign w:val="superscript"/>
        </w:rPr>
        <w:t>[232]</w:t>
      </w:r>
      <w:r w:rsidRPr="0019490D">
        <w:rPr>
          <w:rFonts w:cstheme="minorHAnsi"/>
          <w:sz w:val="24"/>
          <w:szCs w:val="24"/>
        </w:rPr>
        <w:t> Compared to the positively charged peptide sequence, PEI has a greater charge-to-mass ratio. Thus, due to this feature, it can easily be paired with carboxyl C-terminals of peptide terminals and protect peptides from peptidase attack. As a result, PEI is able to transfer large and functional proteins, such as insulin and other neurotrophic factors from the nose to the brain.</w:t>
      </w:r>
      <w:r w:rsidRPr="0019490D">
        <w:rPr>
          <w:rFonts w:cstheme="minorHAnsi"/>
          <w:sz w:val="24"/>
          <w:szCs w:val="24"/>
          <w:vertAlign w:val="superscript"/>
        </w:rPr>
        <w:t>[233, 234]</w:t>
      </w:r>
    </w:p>
    <w:p w14:paraId="0B8CD3A9" w14:textId="55E54905" w:rsidR="0019490D" w:rsidRPr="0019490D" w:rsidRDefault="0019490D" w:rsidP="0019490D">
      <w:pPr>
        <w:rPr>
          <w:rFonts w:cstheme="minorHAnsi"/>
          <w:sz w:val="24"/>
          <w:szCs w:val="24"/>
        </w:rPr>
      </w:pPr>
      <w:r w:rsidRPr="0019490D">
        <w:rPr>
          <w:rFonts w:cstheme="minorHAnsi"/>
          <w:sz w:val="24"/>
          <w:szCs w:val="24"/>
        </w:rPr>
        <w:t>Lin et al. developed a peptide inhibitor V24P(10-40)-PEI that can assist with Aβ40/Aβ42 to form the aggregate morphology of the nanoparticle that leads to lower toxicity. This peptide has the sequence of Aβ10−40 and is cationized by conjugating with PEI for membrane penetration. In fact, the PEI cationized peptide improved the ability to cross the cell membrane. In vivo results showed that peptide V24P can reduce the formation of toxic amyloid fibrils in the brain of the APP/PS1 double transgenic mice and shift the process towards the formation of amorphous Aβ aggregates. This nasal peptide delivery is easy to apply and could be further developed to prevent and treat AD.</w:t>
      </w:r>
      <w:r w:rsidRPr="0019490D">
        <w:rPr>
          <w:rFonts w:cstheme="minorHAnsi"/>
          <w:sz w:val="24"/>
          <w:szCs w:val="24"/>
          <w:vertAlign w:val="superscript"/>
        </w:rPr>
        <w:t>[235]</w:t>
      </w:r>
    </w:p>
    <w:p w14:paraId="34A0C40D" w14:textId="77777777" w:rsidR="0019490D" w:rsidRPr="0019490D" w:rsidRDefault="0019490D" w:rsidP="0019490D">
      <w:pPr>
        <w:rPr>
          <w:rFonts w:cstheme="minorHAnsi"/>
          <w:sz w:val="24"/>
          <w:szCs w:val="24"/>
        </w:rPr>
      </w:pPr>
      <w:r w:rsidRPr="0019490D">
        <w:rPr>
          <w:rFonts w:cstheme="minorHAnsi"/>
          <w:sz w:val="24"/>
          <w:szCs w:val="24"/>
        </w:rPr>
        <w:t>PEI can be a good candidate for the transmission of various drugs, especially nucleic acids and proteins across the cell membrane, and can be used in drug design to cross the BBB to the parenchyma by an internasal route.</w:t>
      </w:r>
    </w:p>
    <w:p w14:paraId="168DEF68" w14:textId="77777777" w:rsidR="0019490D" w:rsidRPr="0019490D" w:rsidRDefault="0019490D" w:rsidP="00160F21">
      <w:pPr>
        <w:pStyle w:val="Heading2"/>
      </w:pPr>
      <w:r w:rsidRPr="0019490D">
        <w:t>4.5 PLA-Based Nanoparticles</w:t>
      </w:r>
    </w:p>
    <w:p w14:paraId="5E262399" w14:textId="559C79C7" w:rsidR="0019490D" w:rsidRPr="0019490D" w:rsidRDefault="0019490D" w:rsidP="0019490D">
      <w:pPr>
        <w:rPr>
          <w:rFonts w:cstheme="minorHAnsi"/>
          <w:sz w:val="24"/>
          <w:szCs w:val="24"/>
        </w:rPr>
      </w:pPr>
      <w:r w:rsidRPr="0019490D">
        <w:rPr>
          <w:rFonts w:cstheme="minorHAnsi"/>
          <w:sz w:val="24"/>
          <w:szCs w:val="24"/>
        </w:rPr>
        <w:t>Polylactic acid (PLA) is a biocompatible and biodegradable polymer that has long-term safety in humans and a wide range of applications. This polymer can be degraded by various enzymatic activities in the human body and converted into its monomeric units. Another interesting fact about PLA is that it has low immunogenicity; therefore, it can be used in different types of drug/gene delivery applications.</w:t>
      </w:r>
      <w:r w:rsidRPr="0019490D">
        <w:rPr>
          <w:rFonts w:cstheme="minorHAnsi"/>
          <w:sz w:val="24"/>
          <w:szCs w:val="24"/>
          <w:vertAlign w:val="superscript"/>
        </w:rPr>
        <w:t>[236]</w:t>
      </w:r>
      <w:r w:rsidRPr="0019490D">
        <w:rPr>
          <w:rFonts w:cstheme="minorHAnsi"/>
          <w:sz w:val="24"/>
          <w:szCs w:val="24"/>
        </w:rPr>
        <w:t> PLA has been approved by the FDA for certain medical applications.</w:t>
      </w:r>
      <w:r w:rsidRPr="0019490D">
        <w:rPr>
          <w:rFonts w:cstheme="minorHAnsi"/>
          <w:sz w:val="24"/>
          <w:szCs w:val="24"/>
          <w:vertAlign w:val="superscript"/>
        </w:rPr>
        <w:t>[236, 237]</w:t>
      </w:r>
    </w:p>
    <w:p w14:paraId="783094F9" w14:textId="672D8FBA" w:rsidR="0019490D" w:rsidRPr="0019490D" w:rsidRDefault="0019490D" w:rsidP="0019490D">
      <w:pPr>
        <w:rPr>
          <w:rFonts w:cstheme="minorHAnsi"/>
          <w:sz w:val="24"/>
          <w:szCs w:val="24"/>
        </w:rPr>
      </w:pPr>
      <w:r w:rsidRPr="0019490D">
        <w:rPr>
          <w:rFonts w:cstheme="minorHAnsi"/>
          <w:sz w:val="24"/>
          <w:szCs w:val="24"/>
        </w:rPr>
        <w:t>Cheng et al.</w:t>
      </w:r>
      <w:r w:rsidRPr="0019490D">
        <w:rPr>
          <w:rFonts w:cstheme="minorHAnsi"/>
          <w:sz w:val="24"/>
          <w:szCs w:val="24"/>
          <w:vertAlign w:val="superscript"/>
        </w:rPr>
        <w:t>[238]</w:t>
      </w:r>
      <w:r w:rsidRPr="0019490D">
        <w:rPr>
          <w:rFonts w:cstheme="minorHAnsi"/>
          <w:sz w:val="24"/>
          <w:szCs w:val="24"/>
        </w:rPr>
        <w:t> studied the delivery of neurotoxin-I (NT-I) using PLA NPs with a particle size of 60 nm in adult SD rats that are 13 weeks old. In this study, they used PLA instead of poly(butylcyanoacrylate) (PBCA) to reduce toxic effects induced by the material. The level of neurotoxin-I (NT-I) increased in the brain after intranasal administration of NT-I encapsulated by PLA NPs. The results showed that the intranasal delivery of NT-I–PLA NPs was more effective and caused a 1.8-fold increase in peptide bioavailability than intravascular administration.</w:t>
      </w:r>
    </w:p>
    <w:p w14:paraId="7ACFFFFA" w14:textId="403A55A3" w:rsidR="0019490D" w:rsidRPr="0019490D" w:rsidRDefault="0019490D" w:rsidP="0019490D">
      <w:pPr>
        <w:rPr>
          <w:rFonts w:cstheme="minorHAnsi"/>
          <w:sz w:val="24"/>
          <w:szCs w:val="24"/>
        </w:rPr>
      </w:pPr>
      <w:r w:rsidRPr="0019490D">
        <w:rPr>
          <w:rFonts w:cstheme="minorHAnsi"/>
          <w:sz w:val="24"/>
          <w:szCs w:val="24"/>
        </w:rPr>
        <w:t>Pan et al. reported the delivery of α-asarone into the brain of SD rats (200 ± 20 g) through lactoferrin (Lf)-modified mPEG–PLA NPs. They synthesized NPs by premix membrane emulsification and applied intranasal administration. These NPs efficiently delivered α-asarone into the brain and showed high bioavailability. This study showed that Lf-mPEG–PLA NPs could increase the efficacy of brain targeting and decrease the toxicity on nasal mucosal cilia and epithelial cells.</w:t>
      </w:r>
      <w:r w:rsidRPr="0019490D">
        <w:rPr>
          <w:rFonts w:cstheme="minorHAnsi"/>
          <w:sz w:val="24"/>
          <w:szCs w:val="24"/>
          <w:vertAlign w:val="superscript"/>
        </w:rPr>
        <w:t>[239]</w:t>
      </w:r>
    </w:p>
    <w:p w14:paraId="189C0CD7" w14:textId="77777777" w:rsidR="0019490D" w:rsidRPr="0019490D" w:rsidRDefault="0019490D" w:rsidP="0019490D">
      <w:pPr>
        <w:rPr>
          <w:rFonts w:cstheme="minorHAnsi"/>
          <w:sz w:val="24"/>
          <w:szCs w:val="24"/>
        </w:rPr>
      </w:pPr>
      <w:r w:rsidRPr="0019490D">
        <w:rPr>
          <w:rFonts w:cstheme="minorHAnsi"/>
          <w:sz w:val="24"/>
          <w:szCs w:val="24"/>
        </w:rPr>
        <w:t>PLA has been applied to improve drug absorption by nasal mucosa and improve the paracellular absorption of most hydrophilic drugs in the nasal cavity while reducing their clearance. These properties of PLA NPs can make them suitable as a candidate for the treatment of AD.</w:t>
      </w:r>
    </w:p>
    <w:p w14:paraId="35A540B0" w14:textId="77777777" w:rsidR="0019490D" w:rsidRPr="0019490D" w:rsidRDefault="0019490D" w:rsidP="00160F21">
      <w:pPr>
        <w:pStyle w:val="Heading2"/>
      </w:pPr>
      <w:r w:rsidRPr="0019490D">
        <w:t>4.6 HSA Polymeric Nanoparticles</w:t>
      </w:r>
    </w:p>
    <w:p w14:paraId="1FAF7CB3" w14:textId="0528874D" w:rsidR="0019490D" w:rsidRPr="0019490D" w:rsidRDefault="0019490D" w:rsidP="0019490D">
      <w:pPr>
        <w:rPr>
          <w:rFonts w:cstheme="minorHAnsi"/>
          <w:sz w:val="24"/>
          <w:szCs w:val="24"/>
        </w:rPr>
      </w:pPr>
      <w:r w:rsidRPr="0019490D">
        <w:rPr>
          <w:rFonts w:cstheme="minorHAnsi"/>
          <w:sz w:val="24"/>
          <w:szCs w:val="24"/>
        </w:rPr>
        <w:t>Human serum albumin (HSA) is a water-soluble and biodegradable protein that has been used widely in targeted drug/gene applications and hormone delivery because of its long half-life of approximately 19 days in the circulatory system. As a colloidal drug carrier, it can attach small molecules by its charged amino acids. NPs made of HSA have been studied for drug delivery to the brain and their potential in treatment. These NPs are capable to increase drug absorption by the nasal mucosa.</w:t>
      </w:r>
      <w:r w:rsidRPr="0019490D">
        <w:rPr>
          <w:rFonts w:cstheme="minorHAnsi"/>
          <w:sz w:val="24"/>
          <w:szCs w:val="24"/>
          <w:vertAlign w:val="superscript"/>
        </w:rPr>
        <w:t>[240-242]</w:t>
      </w:r>
    </w:p>
    <w:p w14:paraId="2A4FB3EC" w14:textId="61AC8921" w:rsidR="0019490D" w:rsidRPr="0019490D" w:rsidRDefault="0019490D" w:rsidP="0019490D">
      <w:pPr>
        <w:rPr>
          <w:rFonts w:cstheme="minorHAnsi"/>
          <w:sz w:val="24"/>
          <w:szCs w:val="24"/>
        </w:rPr>
      </w:pPr>
      <w:r w:rsidRPr="0019490D">
        <w:rPr>
          <w:rFonts w:cstheme="minorHAnsi"/>
          <w:sz w:val="24"/>
          <w:szCs w:val="24"/>
        </w:rPr>
        <w:t>Wong et al. improved the efficiency of HSA as a nanocarrier for the intranasal delivery of R-flurbiprofen (R-flurbiprofen [R-FP]) and the treatment of AD in C57BL/6 mice (10–12 weeks of age). In this study, C57BL/6 mice were exposed to three treatment groups, such as an intranasal R-FP solution, intranasal R-FP albumin NPs, and oral R-FP solution. The results showed that the intranasal delivery of NPs containing R-FP NPs obtained a higher brain-to-plasma ratio profile than intranasal and oral delivery of an R-FP solution only, and it was shown that these NPs are probable therapeutic agents for the treatment of AD.</w:t>
      </w:r>
      <w:r w:rsidRPr="0019490D">
        <w:rPr>
          <w:rFonts w:cstheme="minorHAnsi"/>
          <w:sz w:val="24"/>
          <w:szCs w:val="24"/>
          <w:vertAlign w:val="superscript"/>
        </w:rPr>
        <w:t>[243]</w:t>
      </w:r>
    </w:p>
    <w:p w14:paraId="4EB636DB" w14:textId="77777777" w:rsidR="0019490D" w:rsidRPr="0019490D" w:rsidRDefault="0019490D" w:rsidP="00160F21">
      <w:pPr>
        <w:pStyle w:val="Heading2"/>
      </w:pPr>
      <w:r w:rsidRPr="0019490D">
        <w:t>4.7 Dendrimer-Based Nanoparticles</w:t>
      </w:r>
    </w:p>
    <w:p w14:paraId="3F634C65" w14:textId="21ACA866" w:rsidR="0019490D" w:rsidRPr="0019490D" w:rsidRDefault="0019490D" w:rsidP="0019490D">
      <w:pPr>
        <w:rPr>
          <w:rFonts w:cstheme="minorHAnsi"/>
          <w:sz w:val="24"/>
          <w:szCs w:val="24"/>
        </w:rPr>
      </w:pPr>
      <w:r w:rsidRPr="0019490D">
        <w:rPr>
          <w:rFonts w:cstheme="minorHAnsi"/>
          <w:sz w:val="24"/>
          <w:szCs w:val="24"/>
        </w:rPr>
        <w:t>Dendrimers are in the class of polymeric NPs, although they have a changed structure from classical polymers, which makes them unique. They are large, 3D, single-weight molecules that have a structure consisting of a nuclei, repeating units, and various functional groups such as COONa, COOH, and NH</w:t>
      </w:r>
      <w:r w:rsidRPr="0019490D">
        <w:rPr>
          <w:rFonts w:cstheme="minorHAnsi"/>
          <w:sz w:val="24"/>
          <w:szCs w:val="24"/>
          <w:vertAlign w:val="subscript"/>
        </w:rPr>
        <w:t>2</w:t>
      </w:r>
      <w:r w:rsidRPr="0019490D">
        <w:rPr>
          <w:rFonts w:cstheme="minorHAnsi"/>
          <w:sz w:val="24"/>
          <w:szCs w:val="24"/>
        </w:rPr>
        <w:t>.</w:t>
      </w:r>
      <w:r w:rsidRPr="0019490D">
        <w:rPr>
          <w:rFonts w:cstheme="minorHAnsi"/>
          <w:sz w:val="24"/>
          <w:szCs w:val="24"/>
          <w:vertAlign w:val="superscript"/>
        </w:rPr>
        <w:t>[244]</w:t>
      </w:r>
      <w:r w:rsidRPr="0019490D">
        <w:rPr>
          <w:rFonts w:cstheme="minorHAnsi"/>
          <w:sz w:val="24"/>
          <w:szCs w:val="24"/>
        </w:rPr>
        <w:t> Due to the chemical type of core and branches, there are various types of dendrimers, such as polyamidoamine (PAMAM), carbosilane, poly-l-lysine (PLL), and polypropylene-imine (PPI). Due to the synthesis method, it is probable to control the shape and size, polydispersity, and defined surface structure (hydrophilic or lipophilic, charged or neutral) in the range of nanometers.</w:t>
      </w:r>
      <w:r w:rsidRPr="0019490D">
        <w:rPr>
          <w:rFonts w:cstheme="minorHAnsi"/>
          <w:sz w:val="24"/>
          <w:szCs w:val="24"/>
          <w:vertAlign w:val="superscript"/>
        </w:rPr>
        <w:t>[245]</w:t>
      </w:r>
    </w:p>
    <w:p w14:paraId="5F769A8D" w14:textId="62B0CA5D" w:rsidR="0019490D" w:rsidRPr="0019490D" w:rsidRDefault="0019490D" w:rsidP="0019490D">
      <w:pPr>
        <w:rPr>
          <w:rFonts w:cstheme="minorHAnsi"/>
          <w:sz w:val="24"/>
          <w:szCs w:val="24"/>
        </w:rPr>
      </w:pPr>
      <w:r w:rsidRPr="0019490D">
        <w:rPr>
          <w:rFonts w:cstheme="minorHAnsi"/>
          <w:sz w:val="24"/>
          <w:szCs w:val="24"/>
        </w:rPr>
        <w:t>PAMAM dendrimers are the most common class of dendrimers that are suitable in many areas such as drug and gene delivery systems and regenerative medicine. They comprise an inner alkyl-diamine core and peripheral shell containing amine branches. The great level of control over dendritic designs makes dendrimers potential carriers in biomedical applications and effective delivery system for hydrophobic and insoluble drugs.</w:t>
      </w:r>
      <w:r w:rsidRPr="0019490D">
        <w:rPr>
          <w:rFonts w:cstheme="minorHAnsi"/>
          <w:sz w:val="24"/>
          <w:szCs w:val="24"/>
          <w:vertAlign w:val="superscript"/>
        </w:rPr>
        <w:t>[246, 247]</w:t>
      </w:r>
    </w:p>
    <w:p w14:paraId="64140796" w14:textId="4D4CB485" w:rsidR="0019490D" w:rsidRPr="0019490D" w:rsidRDefault="0019490D" w:rsidP="0019490D">
      <w:pPr>
        <w:rPr>
          <w:rFonts w:cstheme="minorHAnsi"/>
          <w:sz w:val="24"/>
          <w:szCs w:val="24"/>
        </w:rPr>
      </w:pPr>
      <w:r w:rsidRPr="0019490D">
        <w:rPr>
          <w:rFonts w:cstheme="minorHAnsi"/>
          <w:sz w:val="24"/>
          <w:szCs w:val="24"/>
        </w:rPr>
        <w:t>Intranasal preparations of dendrimers suggest their benefits of being cost-effective and non-invasive for effective therapeutic agent delivery. Win-Shwe et al. showed that a single dose of PAMAM dendrimers (3 or 15 µg per mouse) intranasally delivered to 8-week-old BALB/c mice, upregulated BDNF mRNA in the cerebral cortex of mice. This study proposed that the PAMAM dendrimers entered the brain through systemic circulation or olfactory nerve routes to change gene expression.</w:t>
      </w:r>
      <w:r w:rsidRPr="0019490D">
        <w:rPr>
          <w:rFonts w:cstheme="minorHAnsi"/>
          <w:sz w:val="24"/>
          <w:szCs w:val="24"/>
          <w:vertAlign w:val="superscript"/>
        </w:rPr>
        <w:t>[248]</w:t>
      </w:r>
    </w:p>
    <w:p w14:paraId="6F73E2B3" w14:textId="5CDF6B0B" w:rsidR="0019490D" w:rsidRPr="0019490D" w:rsidRDefault="0019490D" w:rsidP="0019490D">
      <w:pPr>
        <w:rPr>
          <w:rFonts w:cstheme="minorHAnsi"/>
          <w:sz w:val="24"/>
          <w:szCs w:val="24"/>
        </w:rPr>
      </w:pPr>
      <w:r w:rsidRPr="0019490D">
        <w:rPr>
          <w:rFonts w:cstheme="minorHAnsi"/>
          <w:sz w:val="24"/>
          <w:szCs w:val="24"/>
        </w:rPr>
        <w:t>Katare and co-workers studied the efficacy of PAMAM dendrimers to deliver water-insoluble haloperidol through intraperitoneal and intranasal routes into the brain. PAMAM DG5.0 could increase the delivery of haloperidol after intranasal and intraperitoneal routes. The study showed up to a 100-fold increment in haloperidol solubility when applied with a dendrimer formulation. Additionally, 6.7 times lower doses of the dendrimer–haloperidol formulation were delivered through the intranasal route which created behavioral responses in comparison with those formulations delivered through the intraperitoneal route. This result showed the potential of dendrimers in increasing the delivery of water-insoluble drugs to the brain.</w:t>
      </w:r>
      <w:r w:rsidRPr="0019490D">
        <w:rPr>
          <w:rFonts w:cstheme="minorHAnsi"/>
          <w:sz w:val="24"/>
          <w:szCs w:val="24"/>
          <w:vertAlign w:val="superscript"/>
        </w:rPr>
        <w:t>[249]</w:t>
      </w:r>
    </w:p>
    <w:p w14:paraId="4BCCEBBB" w14:textId="11A44ED1" w:rsidR="0019490D" w:rsidRPr="0019490D" w:rsidRDefault="0019490D" w:rsidP="0019490D">
      <w:pPr>
        <w:rPr>
          <w:rFonts w:cstheme="minorHAnsi"/>
          <w:sz w:val="24"/>
          <w:szCs w:val="24"/>
        </w:rPr>
      </w:pPr>
      <w:r w:rsidRPr="0019490D">
        <w:rPr>
          <w:rFonts w:cstheme="minorHAnsi"/>
          <w:sz w:val="24"/>
          <w:szCs w:val="24"/>
        </w:rPr>
        <w:t>In 2020, Igartúa and co-workers reported a combined therapy based on the tacrine (TAC) and PAMAM dendrimers (DG4.0 and DG4.5) co-administration in three experimental models to prevent the toxicity produced by the wide first-pass metabolism of the TAC drug. Tacrine as an AChE inhibitor improves the function of brain neurons in AD patients and has a good intestinal permeability due to its lipophilicity. However, due to the short half-life of its removal (1.3-3.5 hours) and the reduction of bioavailability from a high first-pass metabolism, the use of this drug has been limited. TAC treatments also lead to dose dependent hepatotoxicity and other side effects. The charge of these dendrimers is different (positive charge amine surface and negative charge for DG4.0 and DG5.0, respectively), and both dendrimers were able to incorporate the drug inside their pockets or surface. The co-administration with DG4.5 decreased toxicity of the TAC drug on a Neuro-2a cell line as an in vitro model. Co-administration of DG4.0-TAC and DG4.5-TAC decreased the hepatotoxic effects of the drug in zebrafish larvae in an in vivo model. Moreover, co-administration of DG4.0-TAC and DG4.5-TAC in human red blood cells was accomplished in an ex vivo model, although a reduction in toxicity did not reduce drug activity since the anti-acetylcholinesterase activity remained when it was co-administrated with dendrimers. The results of this study suggest the use of this combination therapy due to its low toxicity for the treatment of AD through transdermal and intranasal routes.</w:t>
      </w:r>
      <w:r w:rsidRPr="0019490D">
        <w:rPr>
          <w:rFonts w:cstheme="minorHAnsi"/>
          <w:sz w:val="24"/>
          <w:szCs w:val="24"/>
          <w:vertAlign w:val="superscript"/>
        </w:rPr>
        <w:t>[250]</w:t>
      </w:r>
    </w:p>
    <w:p w14:paraId="0F7C44C5" w14:textId="09CD1E0B" w:rsidR="0019490D" w:rsidRPr="0019490D" w:rsidRDefault="0019490D" w:rsidP="0019490D">
      <w:pPr>
        <w:rPr>
          <w:rFonts w:cstheme="minorHAnsi"/>
          <w:sz w:val="24"/>
          <w:szCs w:val="24"/>
        </w:rPr>
      </w:pPr>
      <w:r w:rsidRPr="0019490D">
        <w:rPr>
          <w:rFonts w:cstheme="minorHAnsi"/>
          <w:sz w:val="24"/>
          <w:szCs w:val="24"/>
        </w:rPr>
        <w:t>Dendrimers can play a major role in drug delivery to the brain by having the ability to carry hydrophobic or protein drugs. However, PAMAM dendrimers showed rapid clearance from blood circulation by the phagocyte system and a high amount of administrated dendrimers accumulated in various organs. Functionalization of its surface or different parts of the dendrimers with PEG chains can increase their biocompatibility blood circulation time.</w:t>
      </w:r>
      <w:r w:rsidRPr="0019490D">
        <w:rPr>
          <w:rFonts w:cstheme="minorHAnsi"/>
          <w:sz w:val="24"/>
          <w:szCs w:val="24"/>
          <w:vertAlign w:val="superscript"/>
        </w:rPr>
        <w:t>[251]</w:t>
      </w:r>
      <w:r w:rsidRPr="0019490D">
        <w:rPr>
          <w:rFonts w:cstheme="minorHAnsi"/>
          <w:sz w:val="24"/>
          <w:szCs w:val="24"/>
        </w:rPr>
        <w:t> </w:t>
      </w:r>
      <w:r w:rsidRPr="0019490D">
        <w:rPr>
          <w:rFonts w:cstheme="minorHAnsi"/>
          <w:b/>
          <w:bCs/>
          <w:sz w:val="24"/>
          <w:szCs w:val="24"/>
        </w:rPr>
        <w:t>Table</w:t>
      </w:r>
      <w:r w:rsidRPr="0019490D">
        <w:rPr>
          <w:rFonts w:cstheme="minorHAnsi"/>
          <w:sz w:val="24"/>
          <w:szCs w:val="24"/>
        </w:rPr>
        <w:t> </w:t>
      </w:r>
      <w:r w:rsidRPr="0019490D">
        <w:rPr>
          <w:rFonts w:cstheme="minorHAnsi"/>
          <w:b/>
          <w:bCs/>
          <w:sz w:val="24"/>
          <w:szCs w:val="24"/>
        </w:rPr>
        <w:t>6</w:t>
      </w:r>
      <w:r w:rsidRPr="0019490D">
        <w:rPr>
          <w:rFonts w:cstheme="minorHAnsi"/>
          <w:sz w:val="24"/>
          <w:szCs w:val="24"/>
        </w:rPr>
        <w:t> summarizes current studies of transferring therapeutic agents from the nasal pathway to the brain through polymeric NPs delivery systems.</w:t>
      </w:r>
    </w:p>
    <w:p w14:paraId="2D66F942" w14:textId="77777777" w:rsidR="0019490D" w:rsidRPr="0019490D" w:rsidRDefault="0019490D" w:rsidP="00160F21">
      <w:pPr>
        <w:spacing w:after="0"/>
        <w:rPr>
          <w:rFonts w:cstheme="minorHAnsi"/>
          <w:sz w:val="24"/>
          <w:szCs w:val="24"/>
        </w:rPr>
      </w:pPr>
      <w:r w:rsidRPr="0019490D">
        <w:rPr>
          <w:rFonts w:cstheme="minorHAnsi"/>
          <w:b/>
          <w:bCs/>
          <w:sz w:val="24"/>
          <w:szCs w:val="24"/>
        </w:rPr>
        <w:t>Table 6. </w:t>
      </w:r>
      <w:r w:rsidRPr="0019490D">
        <w:rPr>
          <w:rFonts w:cstheme="minorHAnsi"/>
          <w:sz w:val="24"/>
          <w:szCs w:val="24"/>
        </w:rPr>
        <w:t>Summary of recent studies investigating polymeric NPs delivery systems for intranasal drug delivery</w:t>
      </w:r>
    </w:p>
    <w:tbl>
      <w:tblPr>
        <w:tblStyle w:val="TableGrid"/>
        <w:tblW w:w="10356" w:type="dxa"/>
        <w:tblLook w:val="04A0" w:firstRow="1" w:lastRow="0" w:firstColumn="1" w:lastColumn="0" w:noHBand="0" w:noVBand="1"/>
      </w:tblPr>
      <w:tblGrid>
        <w:gridCol w:w="1435"/>
        <w:gridCol w:w="2550"/>
        <w:gridCol w:w="1776"/>
        <w:gridCol w:w="1885"/>
        <w:gridCol w:w="2098"/>
        <w:gridCol w:w="612"/>
      </w:tblGrid>
      <w:tr w:rsidR="00CD3694" w:rsidRPr="0019490D" w14:paraId="6A0335DA" w14:textId="77777777" w:rsidTr="00160F21">
        <w:tc>
          <w:tcPr>
            <w:tcW w:w="0" w:type="auto"/>
            <w:hideMark/>
          </w:tcPr>
          <w:p w14:paraId="62751B96" w14:textId="77777777" w:rsidR="0019490D" w:rsidRPr="0019490D" w:rsidRDefault="0019490D" w:rsidP="00160F21">
            <w:pPr>
              <w:spacing w:line="259" w:lineRule="auto"/>
              <w:rPr>
                <w:rFonts w:cstheme="minorHAnsi"/>
                <w:sz w:val="24"/>
                <w:szCs w:val="24"/>
              </w:rPr>
            </w:pPr>
          </w:p>
        </w:tc>
        <w:tc>
          <w:tcPr>
            <w:tcW w:w="0" w:type="auto"/>
            <w:hideMark/>
          </w:tcPr>
          <w:p w14:paraId="41B035B0" w14:textId="77777777" w:rsidR="0019490D" w:rsidRPr="0019490D" w:rsidRDefault="0019490D" w:rsidP="00160F21">
            <w:pPr>
              <w:spacing w:line="259" w:lineRule="auto"/>
              <w:rPr>
                <w:rFonts w:cstheme="minorHAnsi"/>
                <w:b/>
                <w:bCs/>
                <w:sz w:val="24"/>
                <w:szCs w:val="24"/>
              </w:rPr>
            </w:pPr>
            <w:r w:rsidRPr="0019490D">
              <w:rPr>
                <w:rFonts w:cstheme="minorHAnsi"/>
                <w:b/>
                <w:bCs/>
                <w:sz w:val="24"/>
                <w:szCs w:val="24"/>
              </w:rPr>
              <w:t>Types of nanocarriers/drug</w:t>
            </w:r>
          </w:p>
        </w:tc>
        <w:tc>
          <w:tcPr>
            <w:tcW w:w="0" w:type="auto"/>
            <w:hideMark/>
          </w:tcPr>
          <w:p w14:paraId="200885DE" w14:textId="77777777" w:rsidR="0019490D" w:rsidRPr="0019490D" w:rsidRDefault="0019490D" w:rsidP="00160F21">
            <w:pPr>
              <w:spacing w:line="259" w:lineRule="auto"/>
              <w:rPr>
                <w:rFonts w:cstheme="minorHAnsi"/>
                <w:b/>
                <w:bCs/>
                <w:sz w:val="24"/>
                <w:szCs w:val="24"/>
              </w:rPr>
            </w:pPr>
            <w:r w:rsidRPr="0019490D">
              <w:rPr>
                <w:rFonts w:cstheme="minorHAnsi"/>
                <w:b/>
                <w:bCs/>
                <w:sz w:val="24"/>
                <w:szCs w:val="24"/>
              </w:rPr>
              <w:t>Size of nanoparticle [nm]</w:t>
            </w:r>
          </w:p>
        </w:tc>
        <w:tc>
          <w:tcPr>
            <w:tcW w:w="0" w:type="auto"/>
            <w:hideMark/>
          </w:tcPr>
          <w:p w14:paraId="020462D4" w14:textId="77777777" w:rsidR="0019490D" w:rsidRPr="0019490D" w:rsidRDefault="0019490D" w:rsidP="00160F21">
            <w:pPr>
              <w:spacing w:line="259" w:lineRule="auto"/>
              <w:rPr>
                <w:rFonts w:cstheme="minorHAnsi"/>
                <w:b/>
                <w:bCs/>
                <w:sz w:val="24"/>
                <w:szCs w:val="24"/>
              </w:rPr>
            </w:pPr>
            <w:r w:rsidRPr="0019490D">
              <w:rPr>
                <w:rFonts w:cstheme="minorHAnsi"/>
                <w:b/>
                <w:bCs/>
                <w:sz w:val="24"/>
                <w:szCs w:val="24"/>
              </w:rPr>
              <w:t>Delivery route</w:t>
            </w:r>
          </w:p>
        </w:tc>
        <w:tc>
          <w:tcPr>
            <w:tcW w:w="0" w:type="auto"/>
            <w:hideMark/>
          </w:tcPr>
          <w:p w14:paraId="7D5015EF" w14:textId="77777777" w:rsidR="0019490D" w:rsidRPr="0019490D" w:rsidRDefault="0019490D" w:rsidP="00160F21">
            <w:pPr>
              <w:spacing w:line="259" w:lineRule="auto"/>
              <w:rPr>
                <w:rFonts w:cstheme="minorHAnsi"/>
                <w:b/>
                <w:bCs/>
                <w:sz w:val="24"/>
                <w:szCs w:val="24"/>
              </w:rPr>
            </w:pPr>
            <w:r w:rsidRPr="0019490D">
              <w:rPr>
                <w:rFonts w:cstheme="minorHAnsi"/>
                <w:b/>
                <w:bCs/>
                <w:sz w:val="24"/>
                <w:szCs w:val="24"/>
              </w:rPr>
              <w:t>In vivo/in vitro studies</w:t>
            </w:r>
          </w:p>
        </w:tc>
        <w:tc>
          <w:tcPr>
            <w:tcW w:w="0" w:type="auto"/>
            <w:hideMark/>
          </w:tcPr>
          <w:p w14:paraId="04667781" w14:textId="77777777" w:rsidR="0019490D" w:rsidRPr="0019490D" w:rsidRDefault="0019490D" w:rsidP="00160F21">
            <w:pPr>
              <w:spacing w:line="259" w:lineRule="auto"/>
              <w:rPr>
                <w:rFonts w:cstheme="minorHAnsi"/>
                <w:b/>
                <w:bCs/>
                <w:sz w:val="24"/>
                <w:szCs w:val="24"/>
              </w:rPr>
            </w:pPr>
            <w:r w:rsidRPr="0019490D">
              <w:rPr>
                <w:rFonts w:cstheme="minorHAnsi"/>
                <w:b/>
                <w:bCs/>
                <w:sz w:val="24"/>
                <w:szCs w:val="24"/>
              </w:rPr>
              <w:t>Ref.</w:t>
            </w:r>
          </w:p>
        </w:tc>
      </w:tr>
      <w:tr w:rsidR="0019490D" w:rsidRPr="0019490D" w14:paraId="6176F662" w14:textId="77777777" w:rsidTr="00160F21">
        <w:tc>
          <w:tcPr>
            <w:tcW w:w="0" w:type="auto"/>
            <w:hideMark/>
          </w:tcPr>
          <w:p w14:paraId="1835C98F" w14:textId="77777777" w:rsidR="0019490D" w:rsidRPr="0019490D" w:rsidRDefault="0019490D" w:rsidP="00160F21">
            <w:pPr>
              <w:spacing w:line="259" w:lineRule="auto"/>
              <w:rPr>
                <w:rFonts w:cstheme="minorHAnsi"/>
                <w:sz w:val="24"/>
                <w:szCs w:val="24"/>
              </w:rPr>
            </w:pPr>
            <w:r w:rsidRPr="0019490D">
              <w:rPr>
                <w:rFonts w:cstheme="minorHAnsi"/>
                <w:sz w:val="24"/>
                <w:szCs w:val="24"/>
              </w:rPr>
              <w:t>Chitosan-based NPs</w:t>
            </w:r>
          </w:p>
        </w:tc>
        <w:tc>
          <w:tcPr>
            <w:tcW w:w="0" w:type="auto"/>
            <w:hideMark/>
          </w:tcPr>
          <w:p w14:paraId="628232DC" w14:textId="77777777" w:rsidR="0019490D" w:rsidRPr="0019490D" w:rsidRDefault="0019490D" w:rsidP="00160F21">
            <w:pPr>
              <w:spacing w:line="259" w:lineRule="auto"/>
              <w:rPr>
                <w:rFonts w:cstheme="minorHAnsi"/>
                <w:sz w:val="24"/>
                <w:szCs w:val="24"/>
              </w:rPr>
            </w:pPr>
            <w:r w:rsidRPr="0019490D">
              <w:rPr>
                <w:rFonts w:cstheme="minorHAnsi"/>
                <w:sz w:val="24"/>
                <w:szCs w:val="24"/>
              </w:rPr>
              <w:t>Chitosan/bFGF</w:t>
            </w:r>
          </w:p>
        </w:tc>
        <w:tc>
          <w:tcPr>
            <w:tcW w:w="0" w:type="auto"/>
            <w:hideMark/>
          </w:tcPr>
          <w:p w14:paraId="37E61FCD" w14:textId="77777777" w:rsidR="0019490D" w:rsidRPr="0019490D" w:rsidRDefault="0019490D" w:rsidP="00160F21">
            <w:pPr>
              <w:spacing w:line="259" w:lineRule="auto"/>
              <w:rPr>
                <w:rFonts w:cstheme="minorHAnsi"/>
                <w:sz w:val="24"/>
                <w:szCs w:val="24"/>
              </w:rPr>
            </w:pPr>
            <w:r w:rsidRPr="0019490D">
              <w:rPr>
                <w:rFonts w:cstheme="minorHAnsi"/>
                <w:sz w:val="24"/>
                <w:szCs w:val="24"/>
              </w:rPr>
              <w:t>—</w:t>
            </w:r>
          </w:p>
        </w:tc>
        <w:tc>
          <w:tcPr>
            <w:tcW w:w="0" w:type="auto"/>
            <w:hideMark/>
          </w:tcPr>
          <w:p w14:paraId="125EDB4F" w14:textId="77777777" w:rsidR="0019490D" w:rsidRPr="0019490D" w:rsidRDefault="0019490D" w:rsidP="00160F21">
            <w:pPr>
              <w:spacing w:line="259" w:lineRule="auto"/>
              <w:rPr>
                <w:rFonts w:cstheme="minorHAnsi"/>
                <w:sz w:val="24"/>
                <w:szCs w:val="24"/>
              </w:rPr>
            </w:pPr>
            <w:r w:rsidRPr="0019490D">
              <w:rPr>
                <w:rFonts w:cstheme="minorHAnsi"/>
                <w:sz w:val="24"/>
                <w:szCs w:val="24"/>
              </w:rPr>
              <w:t>Olfactory route</w:t>
            </w:r>
          </w:p>
        </w:tc>
        <w:tc>
          <w:tcPr>
            <w:tcW w:w="0" w:type="auto"/>
            <w:hideMark/>
          </w:tcPr>
          <w:p w14:paraId="5C102563" w14:textId="77777777" w:rsidR="0019490D" w:rsidRPr="0019490D" w:rsidRDefault="0019490D" w:rsidP="00160F21">
            <w:pPr>
              <w:spacing w:line="259" w:lineRule="auto"/>
              <w:rPr>
                <w:rFonts w:cstheme="minorHAnsi"/>
                <w:sz w:val="24"/>
                <w:szCs w:val="24"/>
              </w:rPr>
            </w:pPr>
            <w:r w:rsidRPr="0019490D">
              <w:rPr>
                <w:rFonts w:cstheme="minorHAnsi"/>
                <w:sz w:val="24"/>
                <w:szCs w:val="24"/>
              </w:rPr>
              <w:t>In vivo/male Sprague–Dawley (SD) rats</w:t>
            </w:r>
          </w:p>
        </w:tc>
        <w:tc>
          <w:tcPr>
            <w:tcW w:w="0" w:type="auto"/>
            <w:hideMark/>
          </w:tcPr>
          <w:p w14:paraId="72772FF0" w14:textId="57D01273" w:rsidR="0019490D" w:rsidRPr="0019490D" w:rsidRDefault="0019490D" w:rsidP="00160F21">
            <w:pPr>
              <w:spacing w:line="259" w:lineRule="auto"/>
              <w:rPr>
                <w:rFonts w:cstheme="minorHAnsi"/>
                <w:sz w:val="24"/>
                <w:szCs w:val="24"/>
              </w:rPr>
            </w:pPr>
            <w:r w:rsidRPr="0019490D">
              <w:rPr>
                <w:rFonts w:cstheme="minorHAnsi"/>
                <w:sz w:val="24"/>
                <w:szCs w:val="24"/>
                <w:vertAlign w:val="superscript"/>
              </w:rPr>
              <w:t>[206]</w:t>
            </w:r>
          </w:p>
        </w:tc>
      </w:tr>
      <w:tr w:rsidR="0019490D" w:rsidRPr="0019490D" w14:paraId="04DBD96C" w14:textId="77777777" w:rsidTr="00160F21">
        <w:tc>
          <w:tcPr>
            <w:tcW w:w="0" w:type="auto"/>
            <w:hideMark/>
          </w:tcPr>
          <w:p w14:paraId="2BD6F288" w14:textId="77777777" w:rsidR="0019490D" w:rsidRPr="0019490D" w:rsidRDefault="0019490D" w:rsidP="00160F21">
            <w:pPr>
              <w:spacing w:line="259" w:lineRule="auto"/>
              <w:rPr>
                <w:rFonts w:cstheme="minorHAnsi"/>
                <w:sz w:val="24"/>
                <w:szCs w:val="24"/>
              </w:rPr>
            </w:pPr>
          </w:p>
        </w:tc>
        <w:tc>
          <w:tcPr>
            <w:tcW w:w="0" w:type="auto"/>
            <w:hideMark/>
          </w:tcPr>
          <w:p w14:paraId="70231894" w14:textId="77777777" w:rsidR="0019490D" w:rsidRPr="0019490D" w:rsidRDefault="0019490D" w:rsidP="00160F21">
            <w:pPr>
              <w:spacing w:line="259" w:lineRule="auto"/>
              <w:rPr>
                <w:rFonts w:cstheme="minorHAnsi"/>
                <w:sz w:val="24"/>
                <w:szCs w:val="24"/>
              </w:rPr>
            </w:pPr>
            <w:r w:rsidRPr="0019490D">
              <w:rPr>
                <w:rFonts w:cstheme="minorHAnsi"/>
                <w:sz w:val="24"/>
                <w:szCs w:val="24"/>
              </w:rPr>
              <w:t>Chitosan/donepezil</w:t>
            </w:r>
          </w:p>
        </w:tc>
        <w:tc>
          <w:tcPr>
            <w:tcW w:w="0" w:type="auto"/>
            <w:hideMark/>
          </w:tcPr>
          <w:p w14:paraId="0D72E96B" w14:textId="77777777" w:rsidR="0019490D" w:rsidRPr="0019490D" w:rsidRDefault="0019490D" w:rsidP="00160F21">
            <w:pPr>
              <w:spacing w:line="259" w:lineRule="auto"/>
              <w:rPr>
                <w:rFonts w:cstheme="minorHAnsi"/>
                <w:sz w:val="24"/>
                <w:szCs w:val="24"/>
              </w:rPr>
            </w:pPr>
            <w:r w:rsidRPr="0019490D">
              <w:rPr>
                <w:rFonts w:cstheme="minorHAnsi"/>
                <w:sz w:val="24"/>
                <w:szCs w:val="24"/>
              </w:rPr>
              <w:t>185–340</w:t>
            </w:r>
          </w:p>
        </w:tc>
        <w:tc>
          <w:tcPr>
            <w:tcW w:w="0" w:type="auto"/>
            <w:hideMark/>
          </w:tcPr>
          <w:p w14:paraId="0C7166E5" w14:textId="77777777" w:rsidR="0019490D" w:rsidRPr="0019490D" w:rsidRDefault="0019490D" w:rsidP="00160F21">
            <w:pPr>
              <w:spacing w:line="259" w:lineRule="auto"/>
              <w:rPr>
                <w:rFonts w:cstheme="minorHAnsi"/>
                <w:sz w:val="24"/>
                <w:szCs w:val="24"/>
              </w:rPr>
            </w:pPr>
            <w:r w:rsidRPr="0019490D">
              <w:rPr>
                <w:rFonts w:cstheme="minorHAnsi"/>
                <w:sz w:val="24"/>
                <w:szCs w:val="24"/>
              </w:rPr>
              <w:t>Olfactory route</w:t>
            </w:r>
          </w:p>
        </w:tc>
        <w:tc>
          <w:tcPr>
            <w:tcW w:w="0" w:type="auto"/>
            <w:hideMark/>
          </w:tcPr>
          <w:p w14:paraId="75851B6E" w14:textId="77777777" w:rsidR="0019490D" w:rsidRPr="0019490D" w:rsidRDefault="0019490D" w:rsidP="00160F21">
            <w:pPr>
              <w:spacing w:line="259" w:lineRule="auto"/>
              <w:rPr>
                <w:rFonts w:cstheme="minorHAnsi"/>
                <w:sz w:val="24"/>
                <w:szCs w:val="24"/>
              </w:rPr>
            </w:pPr>
            <w:r w:rsidRPr="0019490D">
              <w:rPr>
                <w:rFonts w:cstheme="minorHAnsi"/>
                <w:sz w:val="24"/>
                <w:szCs w:val="24"/>
              </w:rPr>
              <w:t>In vivo/Wistar rats (aged 4–5 months)</w:t>
            </w:r>
          </w:p>
        </w:tc>
        <w:tc>
          <w:tcPr>
            <w:tcW w:w="0" w:type="auto"/>
            <w:hideMark/>
          </w:tcPr>
          <w:p w14:paraId="0E7A4CAA" w14:textId="3F567455" w:rsidR="0019490D" w:rsidRPr="0019490D" w:rsidRDefault="0019490D" w:rsidP="00160F21">
            <w:pPr>
              <w:spacing w:line="259" w:lineRule="auto"/>
              <w:rPr>
                <w:rFonts w:cstheme="minorHAnsi"/>
                <w:sz w:val="24"/>
                <w:szCs w:val="24"/>
              </w:rPr>
            </w:pPr>
            <w:r w:rsidRPr="0019490D">
              <w:rPr>
                <w:rFonts w:cstheme="minorHAnsi"/>
                <w:sz w:val="24"/>
                <w:szCs w:val="24"/>
                <w:vertAlign w:val="superscript"/>
              </w:rPr>
              <w:t>[207]</w:t>
            </w:r>
          </w:p>
        </w:tc>
      </w:tr>
      <w:tr w:rsidR="0019490D" w:rsidRPr="0019490D" w14:paraId="1AE720BF" w14:textId="77777777" w:rsidTr="00160F21">
        <w:tc>
          <w:tcPr>
            <w:tcW w:w="0" w:type="auto"/>
            <w:hideMark/>
          </w:tcPr>
          <w:p w14:paraId="0130B88A" w14:textId="77777777" w:rsidR="0019490D" w:rsidRPr="0019490D" w:rsidRDefault="0019490D" w:rsidP="00160F21">
            <w:pPr>
              <w:spacing w:line="259" w:lineRule="auto"/>
              <w:rPr>
                <w:rFonts w:cstheme="minorHAnsi"/>
                <w:sz w:val="24"/>
                <w:szCs w:val="24"/>
              </w:rPr>
            </w:pPr>
          </w:p>
        </w:tc>
        <w:tc>
          <w:tcPr>
            <w:tcW w:w="0" w:type="auto"/>
            <w:hideMark/>
          </w:tcPr>
          <w:p w14:paraId="4524315E" w14:textId="77777777" w:rsidR="0019490D" w:rsidRPr="0019490D" w:rsidRDefault="0019490D" w:rsidP="00160F21">
            <w:pPr>
              <w:spacing w:line="259" w:lineRule="auto"/>
              <w:rPr>
                <w:rFonts w:cstheme="minorHAnsi"/>
                <w:sz w:val="24"/>
                <w:szCs w:val="24"/>
              </w:rPr>
            </w:pPr>
            <w:r w:rsidRPr="0019490D">
              <w:rPr>
                <w:rFonts w:cstheme="minorHAnsi"/>
                <w:sz w:val="24"/>
                <w:szCs w:val="24"/>
              </w:rPr>
              <w:t>Chitosan/galantamine hydrobromide (GH)</w:t>
            </w:r>
          </w:p>
        </w:tc>
        <w:tc>
          <w:tcPr>
            <w:tcW w:w="0" w:type="auto"/>
            <w:hideMark/>
          </w:tcPr>
          <w:p w14:paraId="1886B593" w14:textId="77777777" w:rsidR="0019490D" w:rsidRPr="0019490D" w:rsidRDefault="0019490D" w:rsidP="00160F21">
            <w:pPr>
              <w:spacing w:line="259" w:lineRule="auto"/>
              <w:rPr>
                <w:rFonts w:cstheme="minorHAnsi"/>
                <w:sz w:val="24"/>
                <w:szCs w:val="24"/>
              </w:rPr>
            </w:pPr>
            <w:r w:rsidRPr="0019490D">
              <w:rPr>
                <w:rFonts w:cstheme="minorHAnsi"/>
                <w:sz w:val="24"/>
                <w:szCs w:val="24"/>
              </w:rPr>
              <w:t>140–200</w:t>
            </w:r>
          </w:p>
        </w:tc>
        <w:tc>
          <w:tcPr>
            <w:tcW w:w="0" w:type="auto"/>
            <w:hideMark/>
          </w:tcPr>
          <w:p w14:paraId="02F07FDA" w14:textId="77777777" w:rsidR="0019490D" w:rsidRPr="0019490D" w:rsidRDefault="0019490D" w:rsidP="00160F21">
            <w:pPr>
              <w:spacing w:line="259" w:lineRule="auto"/>
              <w:rPr>
                <w:rFonts w:cstheme="minorHAnsi"/>
                <w:sz w:val="24"/>
                <w:szCs w:val="24"/>
              </w:rPr>
            </w:pPr>
            <w:r w:rsidRPr="0019490D">
              <w:rPr>
                <w:rFonts w:cstheme="minorHAnsi"/>
                <w:sz w:val="24"/>
                <w:szCs w:val="24"/>
              </w:rPr>
              <w:t>Olfactory route</w:t>
            </w:r>
          </w:p>
        </w:tc>
        <w:tc>
          <w:tcPr>
            <w:tcW w:w="0" w:type="auto"/>
            <w:hideMark/>
          </w:tcPr>
          <w:p w14:paraId="5F65918E" w14:textId="77777777" w:rsidR="0019490D" w:rsidRPr="0019490D" w:rsidRDefault="0019490D" w:rsidP="00160F21">
            <w:pPr>
              <w:spacing w:line="259" w:lineRule="auto"/>
              <w:rPr>
                <w:rFonts w:cstheme="minorHAnsi"/>
                <w:sz w:val="24"/>
                <w:szCs w:val="24"/>
              </w:rPr>
            </w:pPr>
            <w:r w:rsidRPr="0019490D">
              <w:rPr>
                <w:rFonts w:cstheme="minorHAnsi"/>
                <w:sz w:val="24"/>
                <w:szCs w:val="24"/>
              </w:rPr>
              <w:t>In vivo/ Sprague–Dawley rats</w:t>
            </w:r>
          </w:p>
        </w:tc>
        <w:tc>
          <w:tcPr>
            <w:tcW w:w="0" w:type="auto"/>
            <w:hideMark/>
          </w:tcPr>
          <w:p w14:paraId="568DD9BE" w14:textId="44EF8D20" w:rsidR="0019490D" w:rsidRPr="0019490D" w:rsidRDefault="0019490D" w:rsidP="00160F21">
            <w:pPr>
              <w:spacing w:line="259" w:lineRule="auto"/>
              <w:rPr>
                <w:rFonts w:cstheme="minorHAnsi"/>
                <w:sz w:val="24"/>
                <w:szCs w:val="24"/>
              </w:rPr>
            </w:pPr>
            <w:r w:rsidRPr="0019490D">
              <w:rPr>
                <w:rFonts w:cstheme="minorHAnsi"/>
                <w:sz w:val="24"/>
                <w:szCs w:val="24"/>
                <w:vertAlign w:val="superscript"/>
              </w:rPr>
              <w:t>[209]</w:t>
            </w:r>
          </w:p>
        </w:tc>
      </w:tr>
      <w:tr w:rsidR="0019490D" w:rsidRPr="0019490D" w14:paraId="5CE279D7" w14:textId="77777777" w:rsidTr="00160F21">
        <w:tc>
          <w:tcPr>
            <w:tcW w:w="0" w:type="auto"/>
            <w:hideMark/>
          </w:tcPr>
          <w:p w14:paraId="2FE0073F" w14:textId="77777777" w:rsidR="0019490D" w:rsidRPr="0019490D" w:rsidRDefault="0019490D" w:rsidP="00160F21">
            <w:pPr>
              <w:spacing w:line="259" w:lineRule="auto"/>
              <w:rPr>
                <w:rFonts w:cstheme="minorHAnsi"/>
                <w:sz w:val="24"/>
                <w:szCs w:val="24"/>
              </w:rPr>
            </w:pPr>
          </w:p>
        </w:tc>
        <w:tc>
          <w:tcPr>
            <w:tcW w:w="0" w:type="auto"/>
            <w:hideMark/>
          </w:tcPr>
          <w:p w14:paraId="4082B6C8" w14:textId="77777777" w:rsidR="0019490D" w:rsidRPr="0019490D" w:rsidRDefault="0019490D" w:rsidP="00160F21">
            <w:pPr>
              <w:spacing w:line="259" w:lineRule="auto"/>
              <w:rPr>
                <w:rFonts w:cstheme="minorHAnsi"/>
                <w:sz w:val="24"/>
                <w:szCs w:val="24"/>
              </w:rPr>
            </w:pPr>
            <w:r w:rsidRPr="0019490D">
              <w:rPr>
                <w:rFonts w:cstheme="minorHAnsi"/>
                <w:sz w:val="24"/>
                <w:szCs w:val="24"/>
              </w:rPr>
              <w:t>Chitosan/memantine hydrochloride</w:t>
            </w:r>
          </w:p>
        </w:tc>
        <w:tc>
          <w:tcPr>
            <w:tcW w:w="0" w:type="auto"/>
            <w:hideMark/>
          </w:tcPr>
          <w:p w14:paraId="71AAE7A7" w14:textId="77777777" w:rsidR="0019490D" w:rsidRPr="0019490D" w:rsidRDefault="0019490D" w:rsidP="00160F21">
            <w:pPr>
              <w:spacing w:line="259" w:lineRule="auto"/>
              <w:rPr>
                <w:rFonts w:cstheme="minorHAnsi"/>
                <w:sz w:val="24"/>
                <w:szCs w:val="24"/>
              </w:rPr>
            </w:pPr>
            <w:r w:rsidRPr="0019490D">
              <w:rPr>
                <w:rFonts w:cstheme="minorHAnsi"/>
                <w:sz w:val="24"/>
                <w:szCs w:val="24"/>
              </w:rPr>
              <w:t>129</w:t>
            </w:r>
          </w:p>
        </w:tc>
        <w:tc>
          <w:tcPr>
            <w:tcW w:w="0" w:type="auto"/>
            <w:hideMark/>
          </w:tcPr>
          <w:p w14:paraId="4485D912" w14:textId="77777777" w:rsidR="0019490D" w:rsidRPr="0019490D" w:rsidRDefault="0019490D" w:rsidP="00160F21">
            <w:pPr>
              <w:spacing w:line="259" w:lineRule="auto"/>
              <w:rPr>
                <w:rFonts w:cstheme="minorHAnsi"/>
                <w:sz w:val="24"/>
                <w:szCs w:val="24"/>
              </w:rPr>
            </w:pPr>
            <w:r w:rsidRPr="0019490D">
              <w:rPr>
                <w:rFonts w:cstheme="minorHAnsi"/>
                <w:sz w:val="24"/>
                <w:szCs w:val="24"/>
              </w:rPr>
              <w:t>Olfactory route</w:t>
            </w:r>
          </w:p>
        </w:tc>
        <w:tc>
          <w:tcPr>
            <w:tcW w:w="0" w:type="auto"/>
            <w:hideMark/>
          </w:tcPr>
          <w:p w14:paraId="5DE5547D" w14:textId="77777777" w:rsidR="0019490D" w:rsidRPr="0019490D" w:rsidRDefault="0019490D" w:rsidP="00160F21">
            <w:pPr>
              <w:spacing w:line="259" w:lineRule="auto"/>
              <w:rPr>
                <w:rFonts w:cstheme="minorHAnsi"/>
                <w:sz w:val="24"/>
                <w:szCs w:val="24"/>
              </w:rPr>
            </w:pPr>
            <w:r w:rsidRPr="0019490D">
              <w:rPr>
                <w:rFonts w:cstheme="minorHAnsi"/>
                <w:sz w:val="24"/>
                <w:szCs w:val="24"/>
              </w:rPr>
              <w:t>—</w:t>
            </w:r>
          </w:p>
        </w:tc>
        <w:tc>
          <w:tcPr>
            <w:tcW w:w="0" w:type="auto"/>
            <w:hideMark/>
          </w:tcPr>
          <w:p w14:paraId="41E72E28" w14:textId="0CA7C298" w:rsidR="0019490D" w:rsidRPr="0019490D" w:rsidRDefault="0019490D" w:rsidP="00160F21">
            <w:pPr>
              <w:spacing w:line="259" w:lineRule="auto"/>
              <w:rPr>
                <w:rFonts w:cstheme="minorHAnsi"/>
                <w:sz w:val="24"/>
                <w:szCs w:val="24"/>
              </w:rPr>
            </w:pPr>
            <w:r w:rsidRPr="0019490D">
              <w:rPr>
                <w:rFonts w:cstheme="minorHAnsi"/>
                <w:sz w:val="24"/>
                <w:szCs w:val="24"/>
                <w:vertAlign w:val="superscript"/>
              </w:rPr>
              <w:t>[210]</w:t>
            </w:r>
          </w:p>
        </w:tc>
      </w:tr>
      <w:tr w:rsidR="0019490D" w:rsidRPr="0019490D" w14:paraId="35A5C479" w14:textId="77777777" w:rsidTr="00160F21">
        <w:tc>
          <w:tcPr>
            <w:tcW w:w="0" w:type="auto"/>
            <w:hideMark/>
          </w:tcPr>
          <w:p w14:paraId="7769079E" w14:textId="77777777" w:rsidR="0019490D" w:rsidRPr="0019490D" w:rsidRDefault="0019490D" w:rsidP="00160F21">
            <w:pPr>
              <w:spacing w:line="259" w:lineRule="auto"/>
              <w:rPr>
                <w:rFonts w:cstheme="minorHAnsi"/>
                <w:sz w:val="24"/>
                <w:szCs w:val="24"/>
              </w:rPr>
            </w:pPr>
          </w:p>
        </w:tc>
        <w:tc>
          <w:tcPr>
            <w:tcW w:w="0" w:type="auto"/>
            <w:hideMark/>
          </w:tcPr>
          <w:p w14:paraId="1356226D" w14:textId="77777777" w:rsidR="0019490D" w:rsidRPr="0019490D" w:rsidRDefault="0019490D" w:rsidP="00160F21">
            <w:pPr>
              <w:spacing w:line="259" w:lineRule="auto"/>
              <w:rPr>
                <w:rFonts w:cstheme="minorHAnsi"/>
                <w:sz w:val="24"/>
                <w:szCs w:val="24"/>
              </w:rPr>
            </w:pPr>
            <w:r w:rsidRPr="0019490D">
              <w:rPr>
                <w:rFonts w:cstheme="minorHAnsi"/>
                <w:sz w:val="24"/>
                <w:szCs w:val="24"/>
              </w:rPr>
              <w:t>Chitosan/piperine (PIP)</w:t>
            </w:r>
          </w:p>
        </w:tc>
        <w:tc>
          <w:tcPr>
            <w:tcW w:w="0" w:type="auto"/>
            <w:hideMark/>
          </w:tcPr>
          <w:p w14:paraId="6A7363F8" w14:textId="77777777" w:rsidR="0019490D" w:rsidRPr="0019490D" w:rsidRDefault="0019490D" w:rsidP="00160F21">
            <w:pPr>
              <w:spacing w:line="259" w:lineRule="auto"/>
              <w:rPr>
                <w:rFonts w:cstheme="minorHAnsi"/>
                <w:sz w:val="24"/>
                <w:szCs w:val="24"/>
              </w:rPr>
            </w:pPr>
            <w:r w:rsidRPr="0019490D">
              <w:rPr>
                <w:rFonts w:cstheme="minorHAnsi"/>
                <w:sz w:val="24"/>
                <w:szCs w:val="24"/>
              </w:rPr>
              <w:t>248.50</w:t>
            </w:r>
          </w:p>
        </w:tc>
        <w:tc>
          <w:tcPr>
            <w:tcW w:w="0" w:type="auto"/>
            <w:hideMark/>
          </w:tcPr>
          <w:p w14:paraId="67CF2005" w14:textId="77777777" w:rsidR="0019490D" w:rsidRPr="0019490D" w:rsidRDefault="0019490D" w:rsidP="00160F21">
            <w:pPr>
              <w:spacing w:line="259" w:lineRule="auto"/>
              <w:rPr>
                <w:rFonts w:cstheme="minorHAnsi"/>
                <w:sz w:val="24"/>
                <w:szCs w:val="24"/>
              </w:rPr>
            </w:pPr>
            <w:r w:rsidRPr="0019490D">
              <w:rPr>
                <w:rFonts w:cstheme="minorHAnsi"/>
                <w:sz w:val="24"/>
                <w:szCs w:val="24"/>
              </w:rPr>
              <w:t>Olfactory route</w:t>
            </w:r>
          </w:p>
        </w:tc>
        <w:tc>
          <w:tcPr>
            <w:tcW w:w="0" w:type="auto"/>
            <w:hideMark/>
          </w:tcPr>
          <w:p w14:paraId="100C547C" w14:textId="77777777" w:rsidR="0019490D" w:rsidRPr="0019490D" w:rsidRDefault="0019490D" w:rsidP="00160F21">
            <w:pPr>
              <w:spacing w:line="259" w:lineRule="auto"/>
              <w:rPr>
                <w:rFonts w:cstheme="minorHAnsi"/>
                <w:sz w:val="24"/>
                <w:szCs w:val="24"/>
              </w:rPr>
            </w:pPr>
            <w:r w:rsidRPr="0019490D">
              <w:rPr>
                <w:rFonts w:cstheme="minorHAnsi"/>
                <w:sz w:val="24"/>
                <w:szCs w:val="24"/>
              </w:rPr>
              <w:t>In vivo/Wistar rats (180–220 g, 8 weeks old</w:t>
            </w:r>
          </w:p>
          <w:p w14:paraId="4411C568" w14:textId="77777777" w:rsidR="0019490D" w:rsidRPr="0019490D" w:rsidRDefault="0019490D" w:rsidP="00160F21">
            <w:pPr>
              <w:spacing w:line="259" w:lineRule="auto"/>
              <w:rPr>
                <w:rFonts w:cstheme="minorHAnsi"/>
                <w:sz w:val="24"/>
                <w:szCs w:val="24"/>
              </w:rPr>
            </w:pPr>
            <w:r w:rsidRPr="0019490D">
              <w:rPr>
                <w:rFonts w:cstheme="minorHAnsi"/>
                <w:sz w:val="24"/>
                <w:szCs w:val="24"/>
              </w:rPr>
              <w:t>In vitro/dialysis method</w:t>
            </w:r>
          </w:p>
        </w:tc>
        <w:tc>
          <w:tcPr>
            <w:tcW w:w="0" w:type="auto"/>
            <w:hideMark/>
          </w:tcPr>
          <w:p w14:paraId="78CEEEA2" w14:textId="38FC5DD4" w:rsidR="0019490D" w:rsidRPr="0019490D" w:rsidRDefault="0019490D" w:rsidP="00160F21">
            <w:pPr>
              <w:spacing w:line="259" w:lineRule="auto"/>
              <w:rPr>
                <w:rFonts w:cstheme="minorHAnsi"/>
                <w:sz w:val="24"/>
                <w:szCs w:val="24"/>
              </w:rPr>
            </w:pPr>
            <w:r w:rsidRPr="0019490D">
              <w:rPr>
                <w:rFonts w:cstheme="minorHAnsi"/>
                <w:sz w:val="24"/>
                <w:szCs w:val="24"/>
                <w:vertAlign w:val="superscript"/>
              </w:rPr>
              <w:t>[4]</w:t>
            </w:r>
          </w:p>
        </w:tc>
      </w:tr>
      <w:tr w:rsidR="0019490D" w:rsidRPr="0019490D" w14:paraId="70B4B20F" w14:textId="77777777" w:rsidTr="00160F21">
        <w:tc>
          <w:tcPr>
            <w:tcW w:w="0" w:type="auto"/>
            <w:hideMark/>
          </w:tcPr>
          <w:p w14:paraId="336F271B" w14:textId="77777777" w:rsidR="0019490D" w:rsidRPr="0019490D" w:rsidRDefault="0019490D" w:rsidP="00160F21">
            <w:pPr>
              <w:spacing w:after="0"/>
              <w:rPr>
                <w:rFonts w:cstheme="minorHAnsi"/>
                <w:sz w:val="24"/>
                <w:szCs w:val="24"/>
              </w:rPr>
            </w:pPr>
            <w:r w:rsidRPr="0019490D">
              <w:rPr>
                <w:rFonts w:cstheme="minorHAnsi"/>
                <w:sz w:val="24"/>
                <w:szCs w:val="24"/>
              </w:rPr>
              <w:t>PLGA-based NPs</w:t>
            </w:r>
          </w:p>
        </w:tc>
        <w:tc>
          <w:tcPr>
            <w:tcW w:w="0" w:type="auto"/>
            <w:hideMark/>
          </w:tcPr>
          <w:p w14:paraId="4A3C05C8" w14:textId="77777777" w:rsidR="0019490D" w:rsidRPr="0019490D" w:rsidRDefault="0019490D" w:rsidP="00160F21">
            <w:pPr>
              <w:spacing w:after="0"/>
              <w:rPr>
                <w:rFonts w:cstheme="minorHAnsi"/>
                <w:sz w:val="24"/>
                <w:szCs w:val="24"/>
              </w:rPr>
            </w:pPr>
            <w:r w:rsidRPr="0019490D">
              <w:rPr>
                <w:rFonts w:cstheme="minorHAnsi"/>
                <w:sz w:val="24"/>
                <w:szCs w:val="24"/>
              </w:rPr>
              <w:t>PLGA/olanzapine (OZ)</w:t>
            </w:r>
          </w:p>
        </w:tc>
        <w:tc>
          <w:tcPr>
            <w:tcW w:w="0" w:type="auto"/>
            <w:hideMark/>
          </w:tcPr>
          <w:p w14:paraId="7BB6B4BA" w14:textId="77777777" w:rsidR="0019490D" w:rsidRPr="0019490D" w:rsidRDefault="0019490D" w:rsidP="00160F21">
            <w:pPr>
              <w:spacing w:after="0"/>
              <w:rPr>
                <w:rFonts w:cstheme="minorHAnsi"/>
                <w:sz w:val="24"/>
                <w:szCs w:val="24"/>
              </w:rPr>
            </w:pPr>
            <w:r w:rsidRPr="0019490D">
              <w:rPr>
                <w:rFonts w:cstheme="minorHAnsi"/>
                <w:sz w:val="24"/>
                <w:szCs w:val="24"/>
              </w:rPr>
              <w:t>91.2 ± 5.2</w:t>
            </w:r>
          </w:p>
        </w:tc>
        <w:tc>
          <w:tcPr>
            <w:tcW w:w="0" w:type="auto"/>
            <w:hideMark/>
          </w:tcPr>
          <w:p w14:paraId="2B403311" w14:textId="77777777" w:rsidR="0019490D" w:rsidRPr="0019490D" w:rsidRDefault="0019490D" w:rsidP="00160F21">
            <w:pPr>
              <w:spacing w:line="259" w:lineRule="auto"/>
              <w:rPr>
                <w:rFonts w:cstheme="minorHAnsi"/>
                <w:sz w:val="24"/>
                <w:szCs w:val="24"/>
              </w:rPr>
            </w:pPr>
            <w:r w:rsidRPr="0019490D">
              <w:rPr>
                <w:rFonts w:cstheme="minorHAnsi"/>
                <w:sz w:val="24"/>
                <w:szCs w:val="24"/>
              </w:rPr>
              <w:t>Olfactory route</w:t>
            </w:r>
          </w:p>
        </w:tc>
        <w:tc>
          <w:tcPr>
            <w:tcW w:w="0" w:type="auto"/>
            <w:hideMark/>
          </w:tcPr>
          <w:p w14:paraId="58F3D171" w14:textId="77777777" w:rsidR="0019490D" w:rsidRPr="0019490D" w:rsidRDefault="0019490D" w:rsidP="00160F21">
            <w:pPr>
              <w:spacing w:after="0"/>
              <w:rPr>
                <w:rFonts w:cstheme="minorHAnsi"/>
                <w:sz w:val="24"/>
                <w:szCs w:val="24"/>
              </w:rPr>
            </w:pPr>
            <w:r w:rsidRPr="0019490D">
              <w:rPr>
                <w:rFonts w:cstheme="minorHAnsi"/>
                <w:sz w:val="24"/>
                <w:szCs w:val="24"/>
              </w:rPr>
              <w:t>In vivo</w:t>
            </w:r>
            <w:r w:rsidRPr="0019490D">
              <w:rPr>
                <w:rFonts w:cstheme="minorHAnsi"/>
                <w:i/>
                <w:iCs/>
                <w:sz w:val="24"/>
                <w:szCs w:val="24"/>
              </w:rPr>
              <w:t>/</w:t>
            </w:r>
            <w:r w:rsidRPr="0019490D">
              <w:rPr>
                <w:rFonts w:cstheme="minorHAnsi"/>
                <w:sz w:val="24"/>
                <w:szCs w:val="24"/>
              </w:rPr>
              <w:t>rat</w:t>
            </w:r>
          </w:p>
          <w:p w14:paraId="1CB6B3B8" w14:textId="77777777" w:rsidR="0019490D" w:rsidRPr="0019490D" w:rsidRDefault="0019490D" w:rsidP="00160F21">
            <w:pPr>
              <w:spacing w:line="259" w:lineRule="auto"/>
              <w:rPr>
                <w:rFonts w:cstheme="minorHAnsi"/>
                <w:sz w:val="24"/>
                <w:szCs w:val="24"/>
              </w:rPr>
            </w:pPr>
            <w:r w:rsidRPr="0019490D">
              <w:rPr>
                <w:rFonts w:cstheme="minorHAnsi"/>
                <w:sz w:val="24"/>
                <w:szCs w:val="24"/>
              </w:rPr>
              <w:t>Ex vivo</w:t>
            </w:r>
          </w:p>
        </w:tc>
        <w:tc>
          <w:tcPr>
            <w:tcW w:w="0" w:type="auto"/>
            <w:hideMark/>
          </w:tcPr>
          <w:p w14:paraId="28196141" w14:textId="4E81157C" w:rsidR="0019490D" w:rsidRPr="0019490D" w:rsidRDefault="0019490D" w:rsidP="00160F21">
            <w:pPr>
              <w:spacing w:line="259" w:lineRule="auto"/>
              <w:rPr>
                <w:rFonts w:cstheme="minorHAnsi"/>
                <w:sz w:val="24"/>
                <w:szCs w:val="24"/>
              </w:rPr>
            </w:pPr>
            <w:r w:rsidRPr="0019490D">
              <w:rPr>
                <w:rFonts w:cstheme="minorHAnsi"/>
                <w:sz w:val="24"/>
                <w:szCs w:val="24"/>
                <w:vertAlign w:val="superscript"/>
              </w:rPr>
              <w:t>[219]</w:t>
            </w:r>
          </w:p>
        </w:tc>
      </w:tr>
      <w:tr w:rsidR="0019490D" w:rsidRPr="0019490D" w14:paraId="1B2B4C89" w14:textId="77777777" w:rsidTr="00160F21">
        <w:tc>
          <w:tcPr>
            <w:tcW w:w="0" w:type="auto"/>
            <w:hideMark/>
          </w:tcPr>
          <w:p w14:paraId="5F1FD32C" w14:textId="77777777" w:rsidR="0019490D" w:rsidRPr="0019490D" w:rsidRDefault="0019490D" w:rsidP="00160F21">
            <w:pPr>
              <w:spacing w:after="0"/>
              <w:rPr>
                <w:rFonts w:cstheme="minorHAnsi"/>
                <w:sz w:val="24"/>
                <w:szCs w:val="24"/>
              </w:rPr>
            </w:pPr>
            <w:r w:rsidRPr="0019490D">
              <w:rPr>
                <w:rFonts w:cstheme="minorHAnsi"/>
                <w:sz w:val="24"/>
                <w:szCs w:val="24"/>
              </w:rPr>
              <w:t>PLGA-based NPs</w:t>
            </w:r>
          </w:p>
          <w:p w14:paraId="62F52436" w14:textId="77777777" w:rsidR="0019490D" w:rsidRPr="0019490D" w:rsidRDefault="0019490D" w:rsidP="00160F21">
            <w:pPr>
              <w:spacing w:line="259" w:lineRule="auto"/>
              <w:rPr>
                <w:rFonts w:cstheme="minorHAnsi"/>
                <w:sz w:val="24"/>
                <w:szCs w:val="24"/>
              </w:rPr>
            </w:pPr>
            <w:r w:rsidRPr="0019490D">
              <w:rPr>
                <w:rFonts w:cstheme="minorHAnsi"/>
                <w:sz w:val="24"/>
                <w:szCs w:val="24"/>
              </w:rPr>
              <w:t>PEG-coated NPs</w:t>
            </w:r>
          </w:p>
        </w:tc>
        <w:tc>
          <w:tcPr>
            <w:tcW w:w="0" w:type="auto"/>
            <w:hideMark/>
          </w:tcPr>
          <w:p w14:paraId="717B14AA" w14:textId="77777777" w:rsidR="0019490D" w:rsidRPr="0019490D" w:rsidRDefault="0019490D" w:rsidP="00160F21">
            <w:pPr>
              <w:spacing w:line="259" w:lineRule="auto"/>
              <w:rPr>
                <w:rFonts w:cstheme="minorHAnsi"/>
                <w:sz w:val="24"/>
                <w:szCs w:val="24"/>
              </w:rPr>
            </w:pPr>
            <w:r w:rsidRPr="0019490D">
              <w:rPr>
                <w:rFonts w:cstheme="minorHAnsi"/>
                <w:sz w:val="24"/>
                <w:szCs w:val="24"/>
              </w:rPr>
              <w:t>PLGA/oxcarbazepine (OXC)</w:t>
            </w:r>
          </w:p>
        </w:tc>
        <w:tc>
          <w:tcPr>
            <w:tcW w:w="0" w:type="auto"/>
            <w:hideMark/>
          </w:tcPr>
          <w:p w14:paraId="19D4B0ED" w14:textId="77777777" w:rsidR="0019490D" w:rsidRPr="0019490D" w:rsidRDefault="0019490D" w:rsidP="00160F21">
            <w:pPr>
              <w:spacing w:after="0"/>
              <w:rPr>
                <w:rFonts w:cstheme="minorHAnsi"/>
                <w:sz w:val="24"/>
                <w:szCs w:val="24"/>
              </w:rPr>
            </w:pPr>
            <w:r w:rsidRPr="0019490D">
              <w:rPr>
                <w:rFonts w:cstheme="minorHAnsi"/>
                <w:sz w:val="24"/>
                <w:szCs w:val="24"/>
              </w:rPr>
              <w:t>&lt;300</w:t>
            </w:r>
          </w:p>
        </w:tc>
        <w:tc>
          <w:tcPr>
            <w:tcW w:w="0" w:type="auto"/>
            <w:hideMark/>
          </w:tcPr>
          <w:p w14:paraId="0F942E9F" w14:textId="77777777" w:rsidR="0019490D" w:rsidRPr="0019490D" w:rsidRDefault="0019490D" w:rsidP="00160F21">
            <w:pPr>
              <w:spacing w:line="259" w:lineRule="auto"/>
              <w:rPr>
                <w:rFonts w:cstheme="minorHAnsi"/>
                <w:sz w:val="24"/>
                <w:szCs w:val="24"/>
              </w:rPr>
            </w:pPr>
            <w:r w:rsidRPr="0019490D">
              <w:rPr>
                <w:rFonts w:cstheme="minorHAnsi"/>
                <w:sz w:val="24"/>
                <w:szCs w:val="24"/>
              </w:rPr>
              <w:t>—</w:t>
            </w:r>
          </w:p>
        </w:tc>
        <w:tc>
          <w:tcPr>
            <w:tcW w:w="0" w:type="auto"/>
            <w:hideMark/>
          </w:tcPr>
          <w:p w14:paraId="42CD37EB" w14:textId="77777777" w:rsidR="0019490D" w:rsidRPr="0019490D" w:rsidRDefault="0019490D" w:rsidP="00160F21">
            <w:pPr>
              <w:spacing w:line="259" w:lineRule="auto"/>
              <w:rPr>
                <w:rFonts w:cstheme="minorHAnsi"/>
                <w:sz w:val="24"/>
                <w:szCs w:val="24"/>
              </w:rPr>
            </w:pPr>
            <w:r w:rsidRPr="0019490D">
              <w:rPr>
                <w:rFonts w:cstheme="minorHAnsi"/>
                <w:sz w:val="24"/>
                <w:szCs w:val="24"/>
              </w:rPr>
              <w:t>Wistar rats</w:t>
            </w:r>
          </w:p>
        </w:tc>
        <w:tc>
          <w:tcPr>
            <w:tcW w:w="0" w:type="auto"/>
            <w:hideMark/>
          </w:tcPr>
          <w:p w14:paraId="55E70803" w14:textId="01FFF9A3" w:rsidR="0019490D" w:rsidRPr="0019490D" w:rsidRDefault="0019490D" w:rsidP="00160F21">
            <w:pPr>
              <w:spacing w:after="0"/>
              <w:rPr>
                <w:rFonts w:cstheme="minorHAnsi"/>
                <w:sz w:val="24"/>
                <w:szCs w:val="24"/>
              </w:rPr>
            </w:pPr>
            <w:r w:rsidRPr="0019490D">
              <w:rPr>
                <w:rFonts w:cstheme="minorHAnsi"/>
                <w:sz w:val="24"/>
                <w:szCs w:val="24"/>
                <w:vertAlign w:val="superscript"/>
              </w:rPr>
              <w:t>[220]</w:t>
            </w:r>
          </w:p>
        </w:tc>
      </w:tr>
      <w:tr w:rsidR="0019490D" w:rsidRPr="0019490D" w14:paraId="328540D4" w14:textId="77777777" w:rsidTr="00160F21">
        <w:tc>
          <w:tcPr>
            <w:tcW w:w="0" w:type="auto"/>
            <w:hideMark/>
          </w:tcPr>
          <w:p w14:paraId="6723D765" w14:textId="77777777" w:rsidR="0019490D" w:rsidRPr="0019490D" w:rsidRDefault="0019490D" w:rsidP="00160F21">
            <w:pPr>
              <w:spacing w:after="0"/>
              <w:rPr>
                <w:rFonts w:cstheme="minorHAnsi"/>
                <w:sz w:val="24"/>
                <w:szCs w:val="24"/>
              </w:rPr>
            </w:pPr>
          </w:p>
        </w:tc>
        <w:tc>
          <w:tcPr>
            <w:tcW w:w="0" w:type="auto"/>
            <w:hideMark/>
          </w:tcPr>
          <w:p w14:paraId="650B1D4C" w14:textId="77777777" w:rsidR="0019490D" w:rsidRPr="0019490D" w:rsidRDefault="0019490D" w:rsidP="00160F21">
            <w:pPr>
              <w:spacing w:after="0"/>
              <w:rPr>
                <w:rFonts w:cstheme="minorHAnsi"/>
                <w:sz w:val="24"/>
                <w:szCs w:val="24"/>
              </w:rPr>
            </w:pPr>
            <w:r w:rsidRPr="0019490D">
              <w:rPr>
                <w:rFonts w:cstheme="minorHAnsi"/>
                <w:sz w:val="24"/>
                <w:szCs w:val="24"/>
              </w:rPr>
              <w:t>PLGA/tarenflurbil (TFB)</w:t>
            </w:r>
          </w:p>
        </w:tc>
        <w:tc>
          <w:tcPr>
            <w:tcW w:w="0" w:type="auto"/>
            <w:hideMark/>
          </w:tcPr>
          <w:p w14:paraId="766FE41E" w14:textId="77777777" w:rsidR="0019490D" w:rsidRPr="0019490D" w:rsidRDefault="0019490D" w:rsidP="00160F21">
            <w:pPr>
              <w:spacing w:after="0"/>
              <w:rPr>
                <w:rFonts w:cstheme="minorHAnsi"/>
                <w:sz w:val="24"/>
                <w:szCs w:val="24"/>
              </w:rPr>
            </w:pPr>
            <w:r w:rsidRPr="0019490D">
              <w:rPr>
                <w:rFonts w:cstheme="minorHAnsi"/>
                <w:sz w:val="24"/>
                <w:szCs w:val="24"/>
              </w:rPr>
              <w:t>&lt;200</w:t>
            </w:r>
          </w:p>
        </w:tc>
        <w:tc>
          <w:tcPr>
            <w:tcW w:w="0" w:type="auto"/>
            <w:hideMark/>
          </w:tcPr>
          <w:p w14:paraId="3D8F483D" w14:textId="77777777" w:rsidR="0019490D" w:rsidRPr="0019490D" w:rsidRDefault="0019490D" w:rsidP="00160F21">
            <w:pPr>
              <w:spacing w:line="259" w:lineRule="auto"/>
              <w:rPr>
                <w:rFonts w:cstheme="minorHAnsi"/>
                <w:sz w:val="24"/>
                <w:szCs w:val="24"/>
              </w:rPr>
            </w:pPr>
            <w:r w:rsidRPr="0019490D">
              <w:rPr>
                <w:rFonts w:cstheme="minorHAnsi"/>
                <w:sz w:val="24"/>
                <w:szCs w:val="24"/>
              </w:rPr>
              <w:t>Olfactory route</w:t>
            </w:r>
          </w:p>
        </w:tc>
        <w:tc>
          <w:tcPr>
            <w:tcW w:w="0" w:type="auto"/>
            <w:hideMark/>
          </w:tcPr>
          <w:p w14:paraId="3CD31105" w14:textId="77777777" w:rsidR="0019490D" w:rsidRPr="0019490D" w:rsidRDefault="0019490D" w:rsidP="00160F21">
            <w:pPr>
              <w:spacing w:after="0"/>
              <w:rPr>
                <w:rFonts w:cstheme="minorHAnsi"/>
                <w:sz w:val="24"/>
                <w:szCs w:val="24"/>
              </w:rPr>
            </w:pPr>
            <w:r w:rsidRPr="0019490D">
              <w:rPr>
                <w:rFonts w:cstheme="minorHAnsi"/>
                <w:sz w:val="24"/>
                <w:szCs w:val="24"/>
              </w:rPr>
              <w:t>In vitro/dialysis bag method</w:t>
            </w:r>
          </w:p>
          <w:p w14:paraId="0840C3E3" w14:textId="77777777" w:rsidR="0019490D" w:rsidRPr="0019490D" w:rsidRDefault="0019490D" w:rsidP="00160F21">
            <w:pPr>
              <w:spacing w:line="259" w:lineRule="auto"/>
              <w:rPr>
                <w:rFonts w:cstheme="minorHAnsi"/>
                <w:sz w:val="24"/>
                <w:szCs w:val="24"/>
              </w:rPr>
            </w:pPr>
            <w:r w:rsidRPr="0019490D">
              <w:rPr>
                <w:rFonts w:cstheme="minorHAnsi"/>
                <w:sz w:val="24"/>
                <w:szCs w:val="24"/>
              </w:rPr>
              <w:t>In vivo/Sprague Dawley (SD) rats</w:t>
            </w:r>
          </w:p>
        </w:tc>
        <w:tc>
          <w:tcPr>
            <w:tcW w:w="0" w:type="auto"/>
            <w:hideMark/>
          </w:tcPr>
          <w:p w14:paraId="37A7917D" w14:textId="7619E0D1" w:rsidR="0019490D" w:rsidRPr="0019490D" w:rsidRDefault="0019490D" w:rsidP="00160F21">
            <w:pPr>
              <w:spacing w:line="259" w:lineRule="auto"/>
              <w:rPr>
                <w:rFonts w:cstheme="minorHAnsi"/>
                <w:sz w:val="24"/>
                <w:szCs w:val="24"/>
              </w:rPr>
            </w:pPr>
            <w:r w:rsidRPr="0019490D">
              <w:rPr>
                <w:rFonts w:cstheme="minorHAnsi"/>
                <w:sz w:val="24"/>
                <w:szCs w:val="24"/>
                <w:vertAlign w:val="superscript"/>
              </w:rPr>
              <w:t>[221]</w:t>
            </w:r>
          </w:p>
        </w:tc>
      </w:tr>
      <w:tr w:rsidR="0019490D" w:rsidRPr="0019490D" w14:paraId="1D1A6085" w14:textId="77777777" w:rsidTr="00160F21">
        <w:tc>
          <w:tcPr>
            <w:tcW w:w="0" w:type="auto"/>
            <w:hideMark/>
          </w:tcPr>
          <w:p w14:paraId="3D14C561" w14:textId="77777777" w:rsidR="0019490D" w:rsidRPr="0019490D" w:rsidRDefault="0019490D" w:rsidP="00160F21">
            <w:pPr>
              <w:spacing w:after="0"/>
              <w:rPr>
                <w:rFonts w:cstheme="minorHAnsi"/>
                <w:sz w:val="24"/>
                <w:szCs w:val="24"/>
              </w:rPr>
            </w:pPr>
          </w:p>
        </w:tc>
        <w:tc>
          <w:tcPr>
            <w:tcW w:w="0" w:type="auto"/>
            <w:hideMark/>
          </w:tcPr>
          <w:p w14:paraId="60E4F533" w14:textId="77777777" w:rsidR="0019490D" w:rsidRPr="0019490D" w:rsidRDefault="0019490D" w:rsidP="00160F21">
            <w:pPr>
              <w:spacing w:after="0"/>
              <w:rPr>
                <w:rFonts w:cstheme="minorHAnsi"/>
                <w:sz w:val="24"/>
                <w:szCs w:val="24"/>
              </w:rPr>
            </w:pPr>
            <w:r w:rsidRPr="0019490D">
              <w:rPr>
                <w:rFonts w:cstheme="minorHAnsi"/>
                <w:sz w:val="24"/>
                <w:szCs w:val="24"/>
              </w:rPr>
              <w:t>PLGA–chitosan/TRH analogues</w:t>
            </w:r>
          </w:p>
        </w:tc>
        <w:tc>
          <w:tcPr>
            <w:tcW w:w="0" w:type="auto"/>
            <w:hideMark/>
          </w:tcPr>
          <w:p w14:paraId="4A9F92FF" w14:textId="77777777" w:rsidR="0019490D" w:rsidRPr="0019490D" w:rsidRDefault="0019490D" w:rsidP="00160F21">
            <w:pPr>
              <w:spacing w:after="0"/>
              <w:rPr>
                <w:rFonts w:cstheme="minorHAnsi"/>
                <w:sz w:val="24"/>
                <w:szCs w:val="24"/>
              </w:rPr>
            </w:pPr>
            <w:r w:rsidRPr="0019490D">
              <w:rPr>
                <w:rFonts w:cstheme="minorHAnsi"/>
                <w:sz w:val="24"/>
                <w:szCs w:val="24"/>
              </w:rPr>
              <w:t>110.7 nm PLGA/163.6 nm chitosan-coated NPs</w:t>
            </w:r>
          </w:p>
        </w:tc>
        <w:tc>
          <w:tcPr>
            <w:tcW w:w="0" w:type="auto"/>
            <w:hideMark/>
          </w:tcPr>
          <w:p w14:paraId="66D728EF" w14:textId="77777777" w:rsidR="0019490D" w:rsidRPr="0019490D" w:rsidRDefault="0019490D" w:rsidP="00160F21">
            <w:pPr>
              <w:spacing w:line="259" w:lineRule="auto"/>
              <w:rPr>
                <w:rFonts w:cstheme="minorHAnsi"/>
                <w:sz w:val="24"/>
                <w:szCs w:val="24"/>
              </w:rPr>
            </w:pPr>
            <w:r w:rsidRPr="0019490D">
              <w:rPr>
                <w:rFonts w:cstheme="minorHAnsi"/>
                <w:sz w:val="24"/>
                <w:szCs w:val="24"/>
              </w:rPr>
              <w:t>Olfactory route</w:t>
            </w:r>
          </w:p>
        </w:tc>
        <w:tc>
          <w:tcPr>
            <w:tcW w:w="0" w:type="auto"/>
            <w:hideMark/>
          </w:tcPr>
          <w:p w14:paraId="674A5308" w14:textId="77777777" w:rsidR="0019490D" w:rsidRPr="0019490D" w:rsidRDefault="0019490D" w:rsidP="00160F21">
            <w:pPr>
              <w:spacing w:after="0"/>
              <w:rPr>
                <w:rFonts w:cstheme="minorHAnsi"/>
                <w:sz w:val="24"/>
                <w:szCs w:val="24"/>
              </w:rPr>
            </w:pPr>
            <w:r w:rsidRPr="0019490D">
              <w:rPr>
                <w:rFonts w:cstheme="minorHAnsi"/>
                <w:sz w:val="24"/>
                <w:szCs w:val="24"/>
              </w:rPr>
              <w:t>In vivo/(SD) rats/Balb/c mice</w:t>
            </w:r>
          </w:p>
          <w:p w14:paraId="29603D90" w14:textId="77777777" w:rsidR="0019490D" w:rsidRPr="0019490D" w:rsidRDefault="0019490D" w:rsidP="00160F21">
            <w:pPr>
              <w:spacing w:line="259" w:lineRule="auto"/>
              <w:rPr>
                <w:rFonts w:cstheme="minorHAnsi"/>
                <w:sz w:val="24"/>
                <w:szCs w:val="24"/>
              </w:rPr>
            </w:pPr>
            <w:r w:rsidRPr="0019490D">
              <w:rPr>
                <w:rFonts w:cstheme="minorHAnsi"/>
                <w:sz w:val="24"/>
                <w:szCs w:val="24"/>
              </w:rPr>
              <w:t>In vitro/HaCaT cells</w:t>
            </w:r>
          </w:p>
        </w:tc>
        <w:tc>
          <w:tcPr>
            <w:tcW w:w="0" w:type="auto"/>
            <w:hideMark/>
          </w:tcPr>
          <w:p w14:paraId="6C26871D" w14:textId="4F3B957B" w:rsidR="0019490D" w:rsidRPr="0019490D" w:rsidRDefault="0019490D" w:rsidP="00160F21">
            <w:pPr>
              <w:spacing w:line="259" w:lineRule="auto"/>
              <w:rPr>
                <w:rFonts w:cstheme="minorHAnsi"/>
                <w:sz w:val="24"/>
                <w:szCs w:val="24"/>
              </w:rPr>
            </w:pPr>
            <w:r w:rsidRPr="0019490D">
              <w:rPr>
                <w:rFonts w:cstheme="minorHAnsi"/>
                <w:sz w:val="24"/>
                <w:szCs w:val="24"/>
                <w:vertAlign w:val="superscript"/>
              </w:rPr>
              <w:t>[223]</w:t>
            </w:r>
          </w:p>
        </w:tc>
      </w:tr>
      <w:tr w:rsidR="0019490D" w:rsidRPr="0019490D" w14:paraId="69C28316" w14:textId="77777777" w:rsidTr="00160F21">
        <w:tc>
          <w:tcPr>
            <w:tcW w:w="0" w:type="auto"/>
            <w:hideMark/>
          </w:tcPr>
          <w:p w14:paraId="17F580E5" w14:textId="77777777" w:rsidR="0019490D" w:rsidRPr="0019490D" w:rsidRDefault="0019490D" w:rsidP="00160F21">
            <w:pPr>
              <w:spacing w:after="0"/>
              <w:rPr>
                <w:rFonts w:cstheme="minorHAnsi"/>
                <w:sz w:val="24"/>
                <w:szCs w:val="24"/>
              </w:rPr>
            </w:pPr>
          </w:p>
        </w:tc>
        <w:tc>
          <w:tcPr>
            <w:tcW w:w="0" w:type="auto"/>
            <w:hideMark/>
          </w:tcPr>
          <w:p w14:paraId="405E9BF8" w14:textId="77777777" w:rsidR="0019490D" w:rsidRPr="0019490D" w:rsidRDefault="0019490D" w:rsidP="00160F21">
            <w:pPr>
              <w:spacing w:after="0"/>
              <w:rPr>
                <w:rFonts w:cstheme="minorHAnsi"/>
                <w:sz w:val="24"/>
                <w:szCs w:val="24"/>
              </w:rPr>
            </w:pPr>
            <w:r w:rsidRPr="0019490D">
              <w:rPr>
                <w:rFonts w:cstheme="minorHAnsi"/>
                <w:sz w:val="24"/>
                <w:szCs w:val="24"/>
              </w:rPr>
              <w:t>PEG-PCL /curcumin (Cur)</w:t>
            </w:r>
          </w:p>
        </w:tc>
        <w:tc>
          <w:tcPr>
            <w:tcW w:w="0" w:type="auto"/>
            <w:hideMark/>
          </w:tcPr>
          <w:p w14:paraId="08925D94" w14:textId="77777777" w:rsidR="0019490D" w:rsidRPr="0019490D" w:rsidRDefault="0019490D" w:rsidP="00160F21">
            <w:pPr>
              <w:spacing w:after="0"/>
              <w:rPr>
                <w:rFonts w:cstheme="minorHAnsi"/>
                <w:sz w:val="24"/>
                <w:szCs w:val="24"/>
              </w:rPr>
            </w:pPr>
            <w:r w:rsidRPr="0019490D">
              <w:rPr>
                <w:rFonts w:cstheme="minorHAnsi"/>
                <w:sz w:val="24"/>
                <w:szCs w:val="24"/>
              </w:rPr>
              <w:t>100</w:t>
            </w:r>
          </w:p>
        </w:tc>
        <w:tc>
          <w:tcPr>
            <w:tcW w:w="0" w:type="auto"/>
            <w:hideMark/>
          </w:tcPr>
          <w:p w14:paraId="721C9A21" w14:textId="77777777" w:rsidR="0019490D" w:rsidRPr="0019490D" w:rsidRDefault="0019490D" w:rsidP="00160F21">
            <w:pPr>
              <w:spacing w:line="259" w:lineRule="auto"/>
              <w:rPr>
                <w:rFonts w:cstheme="minorHAnsi"/>
                <w:sz w:val="24"/>
                <w:szCs w:val="24"/>
              </w:rPr>
            </w:pPr>
            <w:r w:rsidRPr="0019490D">
              <w:rPr>
                <w:rFonts w:cstheme="minorHAnsi"/>
                <w:sz w:val="24"/>
                <w:szCs w:val="24"/>
              </w:rPr>
              <w:t>Respiratory route/olfactory route</w:t>
            </w:r>
          </w:p>
        </w:tc>
        <w:tc>
          <w:tcPr>
            <w:tcW w:w="0" w:type="auto"/>
            <w:hideMark/>
          </w:tcPr>
          <w:p w14:paraId="4E51DA00" w14:textId="77777777" w:rsidR="0019490D" w:rsidRPr="0019490D" w:rsidRDefault="0019490D" w:rsidP="00160F21">
            <w:pPr>
              <w:spacing w:after="0"/>
              <w:rPr>
                <w:rFonts w:cstheme="minorHAnsi"/>
                <w:sz w:val="24"/>
                <w:szCs w:val="24"/>
              </w:rPr>
            </w:pPr>
            <w:r w:rsidRPr="0019490D">
              <w:rPr>
                <w:rFonts w:cstheme="minorHAnsi"/>
                <w:sz w:val="24"/>
                <w:szCs w:val="24"/>
              </w:rPr>
              <w:t>In vivo/Sprague Dawley (SD) rats (200 ± 20 g)</w:t>
            </w:r>
          </w:p>
        </w:tc>
        <w:tc>
          <w:tcPr>
            <w:tcW w:w="0" w:type="auto"/>
            <w:hideMark/>
          </w:tcPr>
          <w:p w14:paraId="35250F23" w14:textId="2E18E12F" w:rsidR="0019490D" w:rsidRPr="0019490D" w:rsidRDefault="0019490D" w:rsidP="00160F21">
            <w:pPr>
              <w:spacing w:after="0"/>
              <w:rPr>
                <w:rFonts w:cstheme="minorHAnsi"/>
                <w:sz w:val="24"/>
                <w:szCs w:val="24"/>
              </w:rPr>
            </w:pPr>
            <w:r w:rsidRPr="0019490D">
              <w:rPr>
                <w:rFonts w:cstheme="minorHAnsi"/>
                <w:sz w:val="24"/>
                <w:szCs w:val="24"/>
                <w:vertAlign w:val="superscript"/>
              </w:rPr>
              <w:t>[230]</w:t>
            </w:r>
          </w:p>
        </w:tc>
      </w:tr>
      <w:tr w:rsidR="0019490D" w:rsidRPr="0019490D" w14:paraId="0C80E994" w14:textId="77777777" w:rsidTr="00160F21">
        <w:tc>
          <w:tcPr>
            <w:tcW w:w="0" w:type="auto"/>
            <w:hideMark/>
          </w:tcPr>
          <w:p w14:paraId="662BC6DF" w14:textId="77777777" w:rsidR="0019490D" w:rsidRPr="0019490D" w:rsidRDefault="0019490D" w:rsidP="00160F21">
            <w:pPr>
              <w:spacing w:after="0"/>
              <w:rPr>
                <w:rFonts w:cstheme="minorHAnsi"/>
                <w:sz w:val="24"/>
                <w:szCs w:val="24"/>
              </w:rPr>
            </w:pPr>
            <w:r w:rsidRPr="0019490D">
              <w:rPr>
                <w:rFonts w:cstheme="minorHAnsi"/>
                <w:sz w:val="24"/>
                <w:szCs w:val="24"/>
              </w:rPr>
              <w:t>PEG-coated NPs</w:t>
            </w:r>
          </w:p>
          <w:p w14:paraId="387937B9" w14:textId="77777777" w:rsidR="0019490D" w:rsidRPr="0019490D" w:rsidRDefault="0019490D" w:rsidP="00160F21">
            <w:pPr>
              <w:spacing w:line="259" w:lineRule="auto"/>
              <w:rPr>
                <w:rFonts w:cstheme="minorHAnsi"/>
                <w:sz w:val="24"/>
                <w:szCs w:val="24"/>
              </w:rPr>
            </w:pPr>
            <w:r w:rsidRPr="0019490D">
              <w:rPr>
                <w:rFonts w:cstheme="minorHAnsi"/>
                <w:sz w:val="24"/>
                <w:szCs w:val="24"/>
              </w:rPr>
              <w:t>PEI-based NPs</w:t>
            </w:r>
          </w:p>
        </w:tc>
        <w:tc>
          <w:tcPr>
            <w:tcW w:w="0" w:type="auto"/>
            <w:hideMark/>
          </w:tcPr>
          <w:p w14:paraId="1D5B7E77" w14:textId="77777777" w:rsidR="0019490D" w:rsidRPr="0019490D" w:rsidRDefault="0019490D" w:rsidP="00160F21">
            <w:pPr>
              <w:spacing w:line="259" w:lineRule="auto"/>
              <w:rPr>
                <w:rFonts w:cstheme="minorHAnsi"/>
                <w:sz w:val="24"/>
                <w:szCs w:val="24"/>
              </w:rPr>
            </w:pPr>
            <w:r w:rsidRPr="0019490D">
              <w:rPr>
                <w:rFonts w:cstheme="minorHAnsi"/>
                <w:sz w:val="24"/>
                <w:szCs w:val="24"/>
              </w:rPr>
              <w:t>PEG/tacrine (THA)</w:t>
            </w:r>
          </w:p>
        </w:tc>
        <w:tc>
          <w:tcPr>
            <w:tcW w:w="0" w:type="auto"/>
            <w:hideMark/>
          </w:tcPr>
          <w:p w14:paraId="5A0F4EEE" w14:textId="77777777" w:rsidR="0019490D" w:rsidRPr="0019490D" w:rsidRDefault="0019490D" w:rsidP="00160F21">
            <w:pPr>
              <w:spacing w:after="0"/>
              <w:rPr>
                <w:rFonts w:cstheme="minorHAnsi"/>
                <w:sz w:val="24"/>
                <w:szCs w:val="24"/>
              </w:rPr>
            </w:pPr>
            <w:r w:rsidRPr="0019490D">
              <w:rPr>
                <w:rFonts w:cstheme="minorHAnsi"/>
                <w:sz w:val="24"/>
                <w:szCs w:val="24"/>
              </w:rPr>
              <w:t>—</w:t>
            </w:r>
          </w:p>
        </w:tc>
        <w:tc>
          <w:tcPr>
            <w:tcW w:w="0" w:type="auto"/>
            <w:hideMark/>
          </w:tcPr>
          <w:p w14:paraId="1853E70A" w14:textId="77777777" w:rsidR="0019490D" w:rsidRPr="0019490D" w:rsidRDefault="0019490D" w:rsidP="00160F21">
            <w:pPr>
              <w:spacing w:line="259" w:lineRule="auto"/>
              <w:rPr>
                <w:rFonts w:cstheme="minorHAnsi"/>
                <w:sz w:val="24"/>
                <w:szCs w:val="24"/>
              </w:rPr>
            </w:pPr>
            <w:r w:rsidRPr="0019490D">
              <w:rPr>
                <w:rFonts w:cstheme="minorHAnsi"/>
                <w:sz w:val="24"/>
                <w:szCs w:val="24"/>
              </w:rPr>
              <w:t>Olfactory route</w:t>
            </w:r>
          </w:p>
        </w:tc>
        <w:tc>
          <w:tcPr>
            <w:tcW w:w="0" w:type="auto"/>
            <w:hideMark/>
          </w:tcPr>
          <w:p w14:paraId="65D337A8" w14:textId="77777777" w:rsidR="0019490D" w:rsidRPr="0019490D" w:rsidRDefault="0019490D" w:rsidP="00160F21">
            <w:pPr>
              <w:spacing w:after="0"/>
              <w:rPr>
                <w:rFonts w:cstheme="minorHAnsi"/>
                <w:sz w:val="24"/>
                <w:szCs w:val="24"/>
              </w:rPr>
            </w:pPr>
            <w:r w:rsidRPr="0019490D">
              <w:rPr>
                <w:rFonts w:cstheme="minorHAnsi"/>
                <w:sz w:val="24"/>
                <w:szCs w:val="24"/>
              </w:rPr>
              <w:t>In vivo/Sprague Dawley (SD) rats</w:t>
            </w:r>
          </w:p>
        </w:tc>
        <w:tc>
          <w:tcPr>
            <w:tcW w:w="0" w:type="auto"/>
            <w:hideMark/>
          </w:tcPr>
          <w:p w14:paraId="730B1DBE" w14:textId="263F8535" w:rsidR="0019490D" w:rsidRPr="0019490D" w:rsidRDefault="0019490D" w:rsidP="00160F21">
            <w:pPr>
              <w:spacing w:after="0"/>
              <w:rPr>
                <w:rFonts w:cstheme="minorHAnsi"/>
                <w:sz w:val="24"/>
                <w:szCs w:val="24"/>
              </w:rPr>
            </w:pPr>
            <w:r w:rsidRPr="0019490D">
              <w:rPr>
                <w:rFonts w:cstheme="minorHAnsi"/>
                <w:sz w:val="24"/>
                <w:szCs w:val="24"/>
                <w:vertAlign w:val="superscript"/>
              </w:rPr>
              <w:t>[231]</w:t>
            </w:r>
          </w:p>
        </w:tc>
      </w:tr>
      <w:tr w:rsidR="0019490D" w:rsidRPr="0019490D" w14:paraId="1985D70D" w14:textId="77777777" w:rsidTr="00160F21">
        <w:tc>
          <w:tcPr>
            <w:tcW w:w="0" w:type="auto"/>
            <w:hideMark/>
          </w:tcPr>
          <w:p w14:paraId="488D8771" w14:textId="77777777" w:rsidR="0019490D" w:rsidRPr="0019490D" w:rsidRDefault="0019490D" w:rsidP="00160F21">
            <w:pPr>
              <w:spacing w:after="0"/>
              <w:rPr>
                <w:rFonts w:cstheme="minorHAnsi"/>
                <w:sz w:val="24"/>
                <w:szCs w:val="24"/>
              </w:rPr>
            </w:pPr>
          </w:p>
        </w:tc>
        <w:tc>
          <w:tcPr>
            <w:tcW w:w="0" w:type="auto"/>
            <w:hideMark/>
          </w:tcPr>
          <w:p w14:paraId="7891C81F" w14:textId="77777777" w:rsidR="0019490D" w:rsidRPr="0019490D" w:rsidRDefault="0019490D" w:rsidP="00160F21">
            <w:pPr>
              <w:spacing w:after="0"/>
              <w:rPr>
                <w:rFonts w:cstheme="minorHAnsi"/>
                <w:sz w:val="24"/>
                <w:szCs w:val="24"/>
              </w:rPr>
            </w:pPr>
            <w:r w:rsidRPr="0019490D">
              <w:rPr>
                <w:rFonts w:cstheme="minorHAnsi"/>
                <w:sz w:val="24"/>
                <w:szCs w:val="24"/>
              </w:rPr>
              <w:t>PEG–PLGA/bFGF</w:t>
            </w:r>
          </w:p>
        </w:tc>
        <w:tc>
          <w:tcPr>
            <w:tcW w:w="0" w:type="auto"/>
            <w:hideMark/>
          </w:tcPr>
          <w:p w14:paraId="0BB757CF" w14:textId="77777777" w:rsidR="0019490D" w:rsidRPr="0019490D" w:rsidRDefault="0019490D" w:rsidP="00160F21">
            <w:pPr>
              <w:spacing w:after="0"/>
              <w:rPr>
                <w:rFonts w:cstheme="minorHAnsi"/>
                <w:sz w:val="24"/>
                <w:szCs w:val="24"/>
              </w:rPr>
            </w:pPr>
            <w:r w:rsidRPr="0019490D">
              <w:rPr>
                <w:rFonts w:cstheme="minorHAnsi"/>
                <w:sz w:val="24"/>
                <w:szCs w:val="24"/>
              </w:rPr>
              <w:t>100</w:t>
            </w:r>
          </w:p>
        </w:tc>
        <w:tc>
          <w:tcPr>
            <w:tcW w:w="0" w:type="auto"/>
            <w:hideMark/>
          </w:tcPr>
          <w:p w14:paraId="13B04E22" w14:textId="77777777" w:rsidR="0019490D" w:rsidRPr="0019490D" w:rsidRDefault="0019490D" w:rsidP="00160F21">
            <w:pPr>
              <w:spacing w:line="259" w:lineRule="auto"/>
              <w:rPr>
                <w:rFonts w:cstheme="minorHAnsi"/>
                <w:sz w:val="24"/>
                <w:szCs w:val="24"/>
              </w:rPr>
            </w:pPr>
            <w:r w:rsidRPr="0019490D">
              <w:rPr>
                <w:rFonts w:cstheme="minorHAnsi"/>
                <w:sz w:val="24"/>
                <w:szCs w:val="24"/>
              </w:rPr>
              <w:t>Respiratory route/olfactory route</w:t>
            </w:r>
          </w:p>
        </w:tc>
        <w:tc>
          <w:tcPr>
            <w:tcW w:w="0" w:type="auto"/>
            <w:hideMark/>
          </w:tcPr>
          <w:p w14:paraId="6DB22F16" w14:textId="77777777" w:rsidR="0019490D" w:rsidRPr="0019490D" w:rsidRDefault="0019490D" w:rsidP="00160F21">
            <w:pPr>
              <w:spacing w:after="0"/>
              <w:rPr>
                <w:rFonts w:cstheme="minorHAnsi"/>
                <w:sz w:val="24"/>
                <w:szCs w:val="24"/>
              </w:rPr>
            </w:pPr>
            <w:r w:rsidRPr="0019490D">
              <w:rPr>
                <w:rFonts w:cstheme="minorHAnsi"/>
                <w:sz w:val="24"/>
                <w:szCs w:val="24"/>
              </w:rPr>
              <w:t>In vivo/Sprague Dawley (SD) rats</w:t>
            </w:r>
          </w:p>
        </w:tc>
        <w:tc>
          <w:tcPr>
            <w:tcW w:w="0" w:type="auto"/>
            <w:hideMark/>
          </w:tcPr>
          <w:p w14:paraId="67C55CCB" w14:textId="78BCE629" w:rsidR="0019490D" w:rsidRPr="0019490D" w:rsidRDefault="0019490D" w:rsidP="00160F21">
            <w:pPr>
              <w:spacing w:after="0"/>
              <w:rPr>
                <w:rFonts w:cstheme="minorHAnsi"/>
                <w:sz w:val="24"/>
                <w:szCs w:val="24"/>
              </w:rPr>
            </w:pPr>
            <w:r w:rsidRPr="0019490D">
              <w:rPr>
                <w:rFonts w:cstheme="minorHAnsi"/>
                <w:sz w:val="24"/>
                <w:szCs w:val="24"/>
                <w:vertAlign w:val="superscript"/>
              </w:rPr>
              <w:t>[212]</w:t>
            </w:r>
          </w:p>
        </w:tc>
      </w:tr>
      <w:tr w:rsidR="0019490D" w:rsidRPr="0019490D" w14:paraId="458CD6AD" w14:textId="77777777" w:rsidTr="00160F21">
        <w:tc>
          <w:tcPr>
            <w:tcW w:w="0" w:type="auto"/>
            <w:hideMark/>
          </w:tcPr>
          <w:p w14:paraId="3E97D880" w14:textId="77777777" w:rsidR="0019490D" w:rsidRPr="0019490D" w:rsidRDefault="0019490D" w:rsidP="00160F21">
            <w:pPr>
              <w:spacing w:after="0"/>
              <w:rPr>
                <w:rFonts w:cstheme="minorHAnsi"/>
                <w:sz w:val="24"/>
                <w:szCs w:val="24"/>
              </w:rPr>
            </w:pPr>
          </w:p>
        </w:tc>
        <w:tc>
          <w:tcPr>
            <w:tcW w:w="0" w:type="auto"/>
            <w:hideMark/>
          </w:tcPr>
          <w:p w14:paraId="62598AFA" w14:textId="77777777" w:rsidR="0019490D" w:rsidRPr="0019490D" w:rsidRDefault="0019490D" w:rsidP="00160F21">
            <w:pPr>
              <w:spacing w:after="0"/>
              <w:rPr>
                <w:rFonts w:cstheme="minorHAnsi"/>
                <w:sz w:val="24"/>
                <w:szCs w:val="24"/>
              </w:rPr>
            </w:pPr>
            <w:r w:rsidRPr="0019490D">
              <w:rPr>
                <w:rFonts w:cstheme="minorHAnsi"/>
                <w:sz w:val="24"/>
                <w:szCs w:val="24"/>
              </w:rPr>
              <w:t>PEG-PCL/lactoferrin (Lf)</w:t>
            </w:r>
          </w:p>
        </w:tc>
        <w:tc>
          <w:tcPr>
            <w:tcW w:w="0" w:type="auto"/>
            <w:hideMark/>
          </w:tcPr>
          <w:p w14:paraId="203588EA" w14:textId="77777777" w:rsidR="0019490D" w:rsidRPr="0019490D" w:rsidRDefault="0019490D" w:rsidP="00160F21">
            <w:pPr>
              <w:spacing w:after="0"/>
              <w:rPr>
                <w:rFonts w:cstheme="minorHAnsi"/>
                <w:sz w:val="24"/>
                <w:szCs w:val="24"/>
              </w:rPr>
            </w:pPr>
            <w:r w:rsidRPr="0019490D">
              <w:rPr>
                <w:rFonts w:cstheme="minorHAnsi"/>
                <w:sz w:val="24"/>
                <w:szCs w:val="24"/>
              </w:rPr>
              <w:t>70–90</w:t>
            </w:r>
          </w:p>
        </w:tc>
        <w:tc>
          <w:tcPr>
            <w:tcW w:w="0" w:type="auto"/>
            <w:hideMark/>
          </w:tcPr>
          <w:p w14:paraId="40D248A8" w14:textId="77777777" w:rsidR="0019490D" w:rsidRPr="0019490D" w:rsidRDefault="0019490D" w:rsidP="00160F21">
            <w:pPr>
              <w:spacing w:line="259" w:lineRule="auto"/>
              <w:rPr>
                <w:rFonts w:cstheme="minorHAnsi"/>
                <w:sz w:val="24"/>
                <w:szCs w:val="24"/>
              </w:rPr>
            </w:pPr>
            <w:r w:rsidRPr="0019490D">
              <w:rPr>
                <w:rFonts w:cstheme="minorHAnsi"/>
                <w:sz w:val="24"/>
                <w:szCs w:val="24"/>
              </w:rPr>
              <w:t>Olfactory route</w:t>
            </w:r>
          </w:p>
        </w:tc>
        <w:tc>
          <w:tcPr>
            <w:tcW w:w="0" w:type="auto"/>
            <w:hideMark/>
          </w:tcPr>
          <w:p w14:paraId="5E3A3217" w14:textId="77777777" w:rsidR="0019490D" w:rsidRPr="0019490D" w:rsidRDefault="0019490D" w:rsidP="00160F21">
            <w:pPr>
              <w:spacing w:after="0"/>
              <w:rPr>
                <w:rFonts w:cstheme="minorHAnsi"/>
                <w:sz w:val="24"/>
                <w:szCs w:val="24"/>
              </w:rPr>
            </w:pPr>
            <w:r w:rsidRPr="0019490D">
              <w:rPr>
                <w:rFonts w:cstheme="minorHAnsi"/>
                <w:sz w:val="24"/>
                <w:szCs w:val="24"/>
              </w:rPr>
              <w:t>In vivo</w:t>
            </w:r>
            <w:r w:rsidRPr="0019490D">
              <w:rPr>
                <w:rFonts w:cstheme="minorHAnsi"/>
                <w:i/>
                <w:iCs/>
                <w:sz w:val="24"/>
                <w:szCs w:val="24"/>
              </w:rPr>
              <w:t>/</w:t>
            </w:r>
            <w:r w:rsidRPr="0019490D">
              <w:rPr>
                <w:rFonts w:cstheme="minorHAnsi"/>
                <w:sz w:val="24"/>
                <w:szCs w:val="24"/>
              </w:rPr>
              <w:t>ICR mice and SD rats</w:t>
            </w:r>
          </w:p>
          <w:p w14:paraId="79A08D1F" w14:textId="77777777" w:rsidR="0019490D" w:rsidRPr="0019490D" w:rsidRDefault="0019490D" w:rsidP="00160F21">
            <w:pPr>
              <w:spacing w:line="259" w:lineRule="auto"/>
              <w:rPr>
                <w:rFonts w:cstheme="minorHAnsi"/>
                <w:sz w:val="24"/>
                <w:szCs w:val="24"/>
              </w:rPr>
            </w:pPr>
            <w:r w:rsidRPr="0019490D">
              <w:rPr>
                <w:rFonts w:cstheme="minorHAnsi"/>
                <w:sz w:val="24"/>
                <w:szCs w:val="24"/>
              </w:rPr>
              <w:t>In vitro/16HBE14o-cells</w:t>
            </w:r>
          </w:p>
        </w:tc>
        <w:tc>
          <w:tcPr>
            <w:tcW w:w="0" w:type="auto"/>
            <w:hideMark/>
          </w:tcPr>
          <w:p w14:paraId="1F52C644" w14:textId="45ECA512" w:rsidR="0019490D" w:rsidRPr="0019490D" w:rsidRDefault="0019490D" w:rsidP="00160F21">
            <w:pPr>
              <w:spacing w:line="259" w:lineRule="auto"/>
              <w:rPr>
                <w:rFonts w:cstheme="minorHAnsi"/>
                <w:sz w:val="24"/>
                <w:szCs w:val="24"/>
              </w:rPr>
            </w:pPr>
            <w:r w:rsidRPr="0019490D">
              <w:rPr>
                <w:rFonts w:cstheme="minorHAnsi"/>
                <w:sz w:val="24"/>
                <w:szCs w:val="24"/>
                <w:vertAlign w:val="superscript"/>
              </w:rPr>
              <w:t>[252]</w:t>
            </w:r>
          </w:p>
        </w:tc>
      </w:tr>
      <w:tr w:rsidR="0019490D" w:rsidRPr="0019490D" w14:paraId="10062492" w14:textId="77777777" w:rsidTr="00160F21">
        <w:tc>
          <w:tcPr>
            <w:tcW w:w="0" w:type="auto"/>
            <w:hideMark/>
          </w:tcPr>
          <w:p w14:paraId="471478A0" w14:textId="77777777" w:rsidR="0019490D" w:rsidRPr="0019490D" w:rsidRDefault="0019490D" w:rsidP="00160F21">
            <w:pPr>
              <w:spacing w:after="0"/>
              <w:rPr>
                <w:rFonts w:cstheme="minorHAnsi"/>
                <w:sz w:val="24"/>
                <w:szCs w:val="24"/>
              </w:rPr>
            </w:pPr>
          </w:p>
        </w:tc>
        <w:tc>
          <w:tcPr>
            <w:tcW w:w="0" w:type="auto"/>
            <w:hideMark/>
          </w:tcPr>
          <w:p w14:paraId="77645A6E" w14:textId="77777777" w:rsidR="0019490D" w:rsidRPr="0019490D" w:rsidRDefault="0019490D" w:rsidP="00160F21">
            <w:pPr>
              <w:spacing w:after="0"/>
              <w:rPr>
                <w:rFonts w:cstheme="minorHAnsi"/>
                <w:sz w:val="24"/>
                <w:szCs w:val="24"/>
              </w:rPr>
            </w:pPr>
            <w:r w:rsidRPr="0019490D">
              <w:rPr>
                <w:rFonts w:cstheme="minorHAnsi"/>
                <w:sz w:val="24"/>
                <w:szCs w:val="24"/>
              </w:rPr>
              <w:t>PEI/R8-Aβ (25–35)</w:t>
            </w:r>
          </w:p>
        </w:tc>
        <w:tc>
          <w:tcPr>
            <w:tcW w:w="0" w:type="auto"/>
            <w:hideMark/>
          </w:tcPr>
          <w:p w14:paraId="5FEE12AA" w14:textId="77777777" w:rsidR="0019490D" w:rsidRPr="0019490D" w:rsidRDefault="0019490D" w:rsidP="00160F21">
            <w:pPr>
              <w:spacing w:after="0"/>
              <w:rPr>
                <w:rFonts w:cstheme="minorHAnsi"/>
                <w:sz w:val="24"/>
                <w:szCs w:val="24"/>
              </w:rPr>
            </w:pPr>
            <w:r w:rsidRPr="0019490D">
              <w:rPr>
                <w:rFonts w:cstheme="minorHAnsi"/>
                <w:sz w:val="24"/>
                <w:szCs w:val="24"/>
              </w:rPr>
              <w:t>—</w:t>
            </w:r>
          </w:p>
        </w:tc>
        <w:tc>
          <w:tcPr>
            <w:tcW w:w="0" w:type="auto"/>
            <w:hideMark/>
          </w:tcPr>
          <w:p w14:paraId="4B4EE264" w14:textId="77777777" w:rsidR="0019490D" w:rsidRPr="0019490D" w:rsidRDefault="0019490D" w:rsidP="00160F21">
            <w:pPr>
              <w:spacing w:line="259" w:lineRule="auto"/>
              <w:rPr>
                <w:rFonts w:cstheme="minorHAnsi"/>
                <w:sz w:val="24"/>
                <w:szCs w:val="24"/>
              </w:rPr>
            </w:pPr>
            <w:r w:rsidRPr="0019490D">
              <w:rPr>
                <w:rFonts w:cstheme="minorHAnsi"/>
                <w:sz w:val="24"/>
                <w:szCs w:val="24"/>
              </w:rPr>
              <w:t>Olfactory route</w:t>
            </w:r>
          </w:p>
        </w:tc>
        <w:tc>
          <w:tcPr>
            <w:tcW w:w="0" w:type="auto"/>
            <w:hideMark/>
          </w:tcPr>
          <w:p w14:paraId="2C4FFFFB" w14:textId="77777777" w:rsidR="0019490D" w:rsidRPr="0019490D" w:rsidRDefault="0019490D" w:rsidP="00160F21">
            <w:pPr>
              <w:spacing w:after="0"/>
              <w:rPr>
                <w:rFonts w:cstheme="minorHAnsi"/>
                <w:sz w:val="24"/>
                <w:szCs w:val="24"/>
              </w:rPr>
            </w:pPr>
            <w:r w:rsidRPr="0019490D">
              <w:rPr>
                <w:rFonts w:cstheme="minorHAnsi"/>
                <w:sz w:val="24"/>
                <w:szCs w:val="24"/>
              </w:rPr>
              <w:t>In vivo/APP/PS1 double transgenic mice</w:t>
            </w:r>
          </w:p>
        </w:tc>
        <w:tc>
          <w:tcPr>
            <w:tcW w:w="0" w:type="auto"/>
            <w:hideMark/>
          </w:tcPr>
          <w:p w14:paraId="141BF802" w14:textId="327D4673" w:rsidR="0019490D" w:rsidRPr="0019490D" w:rsidRDefault="0019490D" w:rsidP="00160F21">
            <w:pPr>
              <w:spacing w:after="0"/>
              <w:rPr>
                <w:rFonts w:cstheme="minorHAnsi"/>
                <w:sz w:val="24"/>
                <w:szCs w:val="24"/>
              </w:rPr>
            </w:pPr>
            <w:r w:rsidRPr="0019490D">
              <w:rPr>
                <w:rFonts w:cstheme="minorHAnsi"/>
                <w:sz w:val="24"/>
                <w:szCs w:val="24"/>
                <w:vertAlign w:val="superscript"/>
              </w:rPr>
              <w:t>[234]</w:t>
            </w:r>
          </w:p>
        </w:tc>
      </w:tr>
      <w:tr w:rsidR="0019490D" w:rsidRPr="0019490D" w14:paraId="7E894387" w14:textId="77777777" w:rsidTr="00160F21">
        <w:tc>
          <w:tcPr>
            <w:tcW w:w="0" w:type="auto"/>
            <w:hideMark/>
          </w:tcPr>
          <w:p w14:paraId="56B59F39" w14:textId="77777777" w:rsidR="0019490D" w:rsidRPr="0019490D" w:rsidRDefault="0019490D" w:rsidP="00160F21">
            <w:pPr>
              <w:spacing w:after="0"/>
              <w:rPr>
                <w:rFonts w:cstheme="minorHAnsi"/>
                <w:sz w:val="24"/>
                <w:szCs w:val="24"/>
              </w:rPr>
            </w:pPr>
            <w:r w:rsidRPr="0019490D">
              <w:rPr>
                <w:rFonts w:cstheme="minorHAnsi"/>
                <w:sz w:val="24"/>
                <w:szCs w:val="24"/>
              </w:rPr>
              <w:t>PEI-based NPs</w:t>
            </w:r>
          </w:p>
          <w:p w14:paraId="10AA31AA" w14:textId="77777777" w:rsidR="0019490D" w:rsidRPr="0019490D" w:rsidRDefault="0019490D" w:rsidP="00160F21">
            <w:pPr>
              <w:spacing w:line="259" w:lineRule="auto"/>
              <w:rPr>
                <w:rFonts w:cstheme="minorHAnsi"/>
                <w:sz w:val="24"/>
                <w:szCs w:val="24"/>
              </w:rPr>
            </w:pPr>
            <w:r w:rsidRPr="0019490D">
              <w:rPr>
                <w:rFonts w:cstheme="minorHAnsi"/>
                <w:sz w:val="24"/>
                <w:szCs w:val="24"/>
              </w:rPr>
              <w:t>PLA-based NPs</w:t>
            </w:r>
          </w:p>
        </w:tc>
        <w:tc>
          <w:tcPr>
            <w:tcW w:w="0" w:type="auto"/>
            <w:hideMark/>
          </w:tcPr>
          <w:p w14:paraId="6C400612" w14:textId="77777777" w:rsidR="0019490D" w:rsidRPr="0019490D" w:rsidRDefault="0019490D" w:rsidP="00160F21">
            <w:pPr>
              <w:spacing w:line="259" w:lineRule="auto"/>
              <w:rPr>
                <w:rFonts w:cstheme="minorHAnsi"/>
                <w:sz w:val="24"/>
                <w:szCs w:val="24"/>
              </w:rPr>
            </w:pPr>
            <w:r w:rsidRPr="0019490D">
              <w:rPr>
                <w:rFonts w:cstheme="minorHAnsi"/>
                <w:sz w:val="24"/>
                <w:szCs w:val="24"/>
              </w:rPr>
              <w:t>PEI/V24P (10-40)</w:t>
            </w:r>
          </w:p>
        </w:tc>
        <w:tc>
          <w:tcPr>
            <w:tcW w:w="0" w:type="auto"/>
            <w:hideMark/>
          </w:tcPr>
          <w:p w14:paraId="6F35CD08" w14:textId="77777777" w:rsidR="0019490D" w:rsidRPr="0019490D" w:rsidRDefault="0019490D" w:rsidP="00160F21">
            <w:pPr>
              <w:spacing w:after="0"/>
              <w:rPr>
                <w:rFonts w:cstheme="minorHAnsi"/>
                <w:sz w:val="24"/>
                <w:szCs w:val="24"/>
              </w:rPr>
            </w:pPr>
            <w:r w:rsidRPr="0019490D">
              <w:rPr>
                <w:rFonts w:cstheme="minorHAnsi"/>
                <w:sz w:val="24"/>
                <w:szCs w:val="24"/>
              </w:rPr>
              <w:t>—</w:t>
            </w:r>
          </w:p>
        </w:tc>
        <w:tc>
          <w:tcPr>
            <w:tcW w:w="0" w:type="auto"/>
            <w:hideMark/>
          </w:tcPr>
          <w:p w14:paraId="7E07ACB4" w14:textId="77777777" w:rsidR="0019490D" w:rsidRPr="0019490D" w:rsidRDefault="0019490D" w:rsidP="00160F21">
            <w:pPr>
              <w:spacing w:line="259" w:lineRule="auto"/>
              <w:rPr>
                <w:rFonts w:cstheme="minorHAnsi"/>
                <w:sz w:val="24"/>
                <w:szCs w:val="24"/>
              </w:rPr>
            </w:pPr>
            <w:r w:rsidRPr="0019490D">
              <w:rPr>
                <w:rFonts w:cstheme="minorHAnsi"/>
                <w:sz w:val="24"/>
                <w:szCs w:val="24"/>
              </w:rPr>
              <w:t>Olfactory route</w:t>
            </w:r>
          </w:p>
        </w:tc>
        <w:tc>
          <w:tcPr>
            <w:tcW w:w="0" w:type="auto"/>
            <w:hideMark/>
          </w:tcPr>
          <w:p w14:paraId="07797EE3" w14:textId="77777777" w:rsidR="0019490D" w:rsidRPr="0019490D" w:rsidRDefault="0019490D" w:rsidP="00160F21">
            <w:pPr>
              <w:spacing w:after="0"/>
              <w:rPr>
                <w:rFonts w:cstheme="minorHAnsi"/>
                <w:sz w:val="24"/>
                <w:szCs w:val="24"/>
              </w:rPr>
            </w:pPr>
            <w:r w:rsidRPr="0019490D">
              <w:rPr>
                <w:rFonts w:cstheme="minorHAnsi"/>
                <w:sz w:val="24"/>
                <w:szCs w:val="24"/>
              </w:rPr>
              <w:t>In vivo/APP/PS1 double transgenic mice</w:t>
            </w:r>
          </w:p>
        </w:tc>
        <w:tc>
          <w:tcPr>
            <w:tcW w:w="0" w:type="auto"/>
            <w:hideMark/>
          </w:tcPr>
          <w:p w14:paraId="5B0589EE" w14:textId="13883A09" w:rsidR="0019490D" w:rsidRPr="0019490D" w:rsidRDefault="0019490D" w:rsidP="00160F21">
            <w:pPr>
              <w:spacing w:after="0"/>
              <w:rPr>
                <w:rFonts w:cstheme="minorHAnsi"/>
                <w:sz w:val="24"/>
                <w:szCs w:val="24"/>
              </w:rPr>
            </w:pPr>
            <w:r w:rsidRPr="0019490D">
              <w:rPr>
                <w:rFonts w:cstheme="minorHAnsi"/>
                <w:sz w:val="24"/>
                <w:szCs w:val="24"/>
                <w:vertAlign w:val="superscript"/>
              </w:rPr>
              <w:t>[235]</w:t>
            </w:r>
          </w:p>
        </w:tc>
      </w:tr>
      <w:tr w:rsidR="0019490D" w:rsidRPr="0019490D" w14:paraId="4FA20AEB" w14:textId="77777777" w:rsidTr="00160F21">
        <w:tc>
          <w:tcPr>
            <w:tcW w:w="0" w:type="auto"/>
            <w:hideMark/>
          </w:tcPr>
          <w:p w14:paraId="72F08A9A" w14:textId="77777777" w:rsidR="0019490D" w:rsidRPr="0019490D" w:rsidRDefault="0019490D" w:rsidP="00160F21">
            <w:pPr>
              <w:spacing w:after="0"/>
              <w:rPr>
                <w:rFonts w:cstheme="minorHAnsi"/>
                <w:sz w:val="24"/>
                <w:szCs w:val="24"/>
              </w:rPr>
            </w:pPr>
          </w:p>
        </w:tc>
        <w:tc>
          <w:tcPr>
            <w:tcW w:w="0" w:type="auto"/>
            <w:hideMark/>
          </w:tcPr>
          <w:p w14:paraId="110219D4" w14:textId="77777777" w:rsidR="0019490D" w:rsidRPr="0019490D" w:rsidRDefault="0019490D" w:rsidP="00160F21">
            <w:pPr>
              <w:spacing w:after="0"/>
              <w:rPr>
                <w:rFonts w:cstheme="minorHAnsi"/>
                <w:sz w:val="24"/>
                <w:szCs w:val="24"/>
              </w:rPr>
            </w:pPr>
            <w:r w:rsidRPr="0019490D">
              <w:rPr>
                <w:rFonts w:cstheme="minorHAnsi"/>
                <w:sz w:val="24"/>
                <w:szCs w:val="24"/>
              </w:rPr>
              <w:t>PLA/neurotoxin-I (NT-I)</w:t>
            </w:r>
          </w:p>
        </w:tc>
        <w:tc>
          <w:tcPr>
            <w:tcW w:w="0" w:type="auto"/>
            <w:hideMark/>
          </w:tcPr>
          <w:p w14:paraId="18A59270" w14:textId="77777777" w:rsidR="0019490D" w:rsidRPr="0019490D" w:rsidRDefault="0019490D" w:rsidP="00160F21">
            <w:pPr>
              <w:spacing w:after="0"/>
              <w:rPr>
                <w:rFonts w:cstheme="minorHAnsi"/>
                <w:sz w:val="24"/>
                <w:szCs w:val="24"/>
              </w:rPr>
            </w:pPr>
            <w:r w:rsidRPr="0019490D">
              <w:rPr>
                <w:rFonts w:cstheme="minorHAnsi"/>
                <w:sz w:val="24"/>
                <w:szCs w:val="24"/>
              </w:rPr>
              <w:t>60</w:t>
            </w:r>
          </w:p>
        </w:tc>
        <w:tc>
          <w:tcPr>
            <w:tcW w:w="0" w:type="auto"/>
            <w:hideMark/>
          </w:tcPr>
          <w:p w14:paraId="22EFA3E9" w14:textId="77777777" w:rsidR="0019490D" w:rsidRPr="0019490D" w:rsidRDefault="0019490D" w:rsidP="00160F21">
            <w:pPr>
              <w:spacing w:line="259" w:lineRule="auto"/>
              <w:rPr>
                <w:rFonts w:cstheme="minorHAnsi"/>
                <w:sz w:val="24"/>
                <w:szCs w:val="24"/>
              </w:rPr>
            </w:pPr>
            <w:r w:rsidRPr="0019490D">
              <w:rPr>
                <w:rFonts w:cstheme="minorHAnsi"/>
                <w:sz w:val="24"/>
                <w:szCs w:val="24"/>
              </w:rPr>
              <w:t>Olfactory route</w:t>
            </w:r>
          </w:p>
        </w:tc>
        <w:tc>
          <w:tcPr>
            <w:tcW w:w="0" w:type="auto"/>
            <w:hideMark/>
          </w:tcPr>
          <w:p w14:paraId="5E6FF796" w14:textId="77777777" w:rsidR="0019490D" w:rsidRPr="0019490D" w:rsidRDefault="0019490D" w:rsidP="00160F21">
            <w:pPr>
              <w:spacing w:after="0"/>
              <w:rPr>
                <w:rFonts w:cstheme="minorHAnsi"/>
                <w:sz w:val="24"/>
                <w:szCs w:val="24"/>
              </w:rPr>
            </w:pPr>
            <w:r w:rsidRPr="0019490D">
              <w:rPr>
                <w:rFonts w:cstheme="minorHAnsi"/>
                <w:sz w:val="24"/>
                <w:szCs w:val="24"/>
              </w:rPr>
              <w:t>In vivo/SD rats</w:t>
            </w:r>
          </w:p>
        </w:tc>
        <w:tc>
          <w:tcPr>
            <w:tcW w:w="0" w:type="auto"/>
            <w:hideMark/>
          </w:tcPr>
          <w:p w14:paraId="087A1C73" w14:textId="07C5DE83" w:rsidR="0019490D" w:rsidRPr="0019490D" w:rsidRDefault="0019490D" w:rsidP="00160F21">
            <w:pPr>
              <w:spacing w:after="0"/>
              <w:rPr>
                <w:rFonts w:cstheme="minorHAnsi"/>
                <w:sz w:val="24"/>
                <w:szCs w:val="24"/>
              </w:rPr>
            </w:pPr>
            <w:r w:rsidRPr="0019490D">
              <w:rPr>
                <w:rFonts w:cstheme="minorHAnsi"/>
                <w:sz w:val="24"/>
                <w:szCs w:val="24"/>
                <w:vertAlign w:val="superscript"/>
              </w:rPr>
              <w:t>[238]</w:t>
            </w:r>
          </w:p>
        </w:tc>
      </w:tr>
      <w:tr w:rsidR="0019490D" w:rsidRPr="0019490D" w14:paraId="60459412" w14:textId="77777777" w:rsidTr="00160F21">
        <w:tc>
          <w:tcPr>
            <w:tcW w:w="0" w:type="auto"/>
            <w:hideMark/>
          </w:tcPr>
          <w:p w14:paraId="1689BA7B" w14:textId="77777777" w:rsidR="0019490D" w:rsidRPr="0019490D" w:rsidRDefault="0019490D" w:rsidP="00160F21">
            <w:pPr>
              <w:spacing w:after="0"/>
              <w:rPr>
                <w:rFonts w:cstheme="minorHAnsi"/>
                <w:sz w:val="24"/>
                <w:szCs w:val="24"/>
              </w:rPr>
            </w:pPr>
            <w:r w:rsidRPr="0019490D">
              <w:rPr>
                <w:rFonts w:cstheme="minorHAnsi"/>
                <w:sz w:val="24"/>
                <w:szCs w:val="24"/>
              </w:rPr>
              <w:t>PLA-based NPs</w:t>
            </w:r>
          </w:p>
          <w:p w14:paraId="3CC3C3BF" w14:textId="77777777" w:rsidR="0019490D" w:rsidRPr="0019490D" w:rsidRDefault="0019490D" w:rsidP="00160F21">
            <w:pPr>
              <w:spacing w:line="259" w:lineRule="auto"/>
              <w:rPr>
                <w:rFonts w:cstheme="minorHAnsi"/>
                <w:sz w:val="24"/>
                <w:szCs w:val="24"/>
              </w:rPr>
            </w:pPr>
            <w:r w:rsidRPr="0019490D">
              <w:rPr>
                <w:rFonts w:cstheme="minorHAnsi"/>
                <w:sz w:val="24"/>
                <w:szCs w:val="24"/>
              </w:rPr>
              <w:t>HAS-based NPs</w:t>
            </w:r>
          </w:p>
        </w:tc>
        <w:tc>
          <w:tcPr>
            <w:tcW w:w="0" w:type="auto"/>
            <w:hideMark/>
          </w:tcPr>
          <w:p w14:paraId="3D393FAB" w14:textId="77777777" w:rsidR="0019490D" w:rsidRPr="0019490D" w:rsidRDefault="0019490D" w:rsidP="00160F21">
            <w:pPr>
              <w:spacing w:line="259" w:lineRule="auto"/>
              <w:rPr>
                <w:rFonts w:cstheme="minorHAnsi"/>
                <w:sz w:val="24"/>
                <w:szCs w:val="24"/>
              </w:rPr>
            </w:pPr>
            <w:r w:rsidRPr="0019490D">
              <w:rPr>
                <w:rFonts w:cstheme="minorHAnsi"/>
                <w:sz w:val="24"/>
                <w:szCs w:val="24"/>
              </w:rPr>
              <w:t>PEG-PLA/α-asarone</w:t>
            </w:r>
          </w:p>
        </w:tc>
        <w:tc>
          <w:tcPr>
            <w:tcW w:w="0" w:type="auto"/>
            <w:hideMark/>
          </w:tcPr>
          <w:p w14:paraId="584C4F52" w14:textId="77777777" w:rsidR="0019490D" w:rsidRPr="0019490D" w:rsidRDefault="0019490D" w:rsidP="00160F21">
            <w:pPr>
              <w:spacing w:after="0"/>
              <w:rPr>
                <w:rFonts w:cstheme="minorHAnsi"/>
                <w:sz w:val="24"/>
                <w:szCs w:val="24"/>
              </w:rPr>
            </w:pPr>
            <w:r w:rsidRPr="0019490D">
              <w:rPr>
                <w:rFonts w:cstheme="minorHAnsi"/>
                <w:sz w:val="24"/>
                <w:szCs w:val="24"/>
              </w:rPr>
              <w:t>355–370</w:t>
            </w:r>
          </w:p>
        </w:tc>
        <w:tc>
          <w:tcPr>
            <w:tcW w:w="0" w:type="auto"/>
            <w:hideMark/>
          </w:tcPr>
          <w:p w14:paraId="028BF295" w14:textId="77777777" w:rsidR="0019490D" w:rsidRPr="0019490D" w:rsidRDefault="0019490D" w:rsidP="00160F21">
            <w:pPr>
              <w:spacing w:line="259" w:lineRule="auto"/>
              <w:rPr>
                <w:rFonts w:cstheme="minorHAnsi"/>
                <w:sz w:val="24"/>
                <w:szCs w:val="24"/>
              </w:rPr>
            </w:pPr>
            <w:r w:rsidRPr="0019490D">
              <w:rPr>
                <w:rFonts w:cstheme="minorHAnsi"/>
                <w:sz w:val="24"/>
                <w:szCs w:val="24"/>
              </w:rPr>
              <w:t>Olfactory route</w:t>
            </w:r>
          </w:p>
        </w:tc>
        <w:tc>
          <w:tcPr>
            <w:tcW w:w="0" w:type="auto"/>
            <w:hideMark/>
          </w:tcPr>
          <w:p w14:paraId="4DE5DFEC" w14:textId="77777777" w:rsidR="0019490D" w:rsidRPr="0019490D" w:rsidRDefault="0019490D" w:rsidP="00160F21">
            <w:pPr>
              <w:spacing w:after="0"/>
              <w:rPr>
                <w:rFonts w:cstheme="minorHAnsi"/>
                <w:sz w:val="24"/>
                <w:szCs w:val="24"/>
              </w:rPr>
            </w:pPr>
            <w:r w:rsidRPr="0019490D">
              <w:rPr>
                <w:rFonts w:cstheme="minorHAnsi"/>
                <w:sz w:val="24"/>
                <w:szCs w:val="24"/>
              </w:rPr>
              <w:t>In vivo/SD rats</w:t>
            </w:r>
          </w:p>
          <w:p w14:paraId="06CC3782" w14:textId="77777777" w:rsidR="0019490D" w:rsidRPr="0019490D" w:rsidRDefault="0019490D" w:rsidP="00160F21">
            <w:pPr>
              <w:spacing w:line="259" w:lineRule="auto"/>
              <w:rPr>
                <w:rFonts w:cstheme="minorHAnsi"/>
                <w:sz w:val="24"/>
                <w:szCs w:val="24"/>
              </w:rPr>
            </w:pPr>
            <w:r w:rsidRPr="0019490D">
              <w:rPr>
                <w:rFonts w:cstheme="minorHAnsi"/>
                <w:i/>
                <w:iCs/>
                <w:sz w:val="24"/>
                <w:szCs w:val="24"/>
              </w:rPr>
              <w:t>Ex vivo</w:t>
            </w:r>
          </w:p>
        </w:tc>
        <w:tc>
          <w:tcPr>
            <w:tcW w:w="0" w:type="auto"/>
            <w:hideMark/>
          </w:tcPr>
          <w:p w14:paraId="637A2761" w14:textId="51FD6527" w:rsidR="0019490D" w:rsidRPr="0019490D" w:rsidRDefault="0019490D" w:rsidP="00160F21">
            <w:pPr>
              <w:spacing w:line="259" w:lineRule="auto"/>
              <w:rPr>
                <w:rFonts w:cstheme="minorHAnsi"/>
                <w:sz w:val="24"/>
                <w:szCs w:val="24"/>
              </w:rPr>
            </w:pPr>
            <w:r w:rsidRPr="0019490D">
              <w:rPr>
                <w:rFonts w:cstheme="minorHAnsi"/>
                <w:sz w:val="24"/>
                <w:szCs w:val="24"/>
                <w:vertAlign w:val="superscript"/>
              </w:rPr>
              <w:t>[239]</w:t>
            </w:r>
          </w:p>
        </w:tc>
      </w:tr>
      <w:tr w:rsidR="0019490D" w:rsidRPr="0019490D" w14:paraId="6968CAA2" w14:textId="77777777" w:rsidTr="00160F21">
        <w:tc>
          <w:tcPr>
            <w:tcW w:w="0" w:type="auto"/>
            <w:hideMark/>
          </w:tcPr>
          <w:p w14:paraId="684E5C97" w14:textId="77777777" w:rsidR="0019490D" w:rsidRPr="0019490D" w:rsidRDefault="0019490D" w:rsidP="00160F21">
            <w:pPr>
              <w:spacing w:after="0"/>
              <w:rPr>
                <w:rFonts w:cstheme="minorHAnsi"/>
                <w:sz w:val="24"/>
                <w:szCs w:val="24"/>
              </w:rPr>
            </w:pPr>
          </w:p>
        </w:tc>
        <w:tc>
          <w:tcPr>
            <w:tcW w:w="0" w:type="auto"/>
            <w:hideMark/>
          </w:tcPr>
          <w:p w14:paraId="2142F5D5" w14:textId="77777777" w:rsidR="0019490D" w:rsidRPr="0019490D" w:rsidRDefault="0019490D" w:rsidP="00160F21">
            <w:pPr>
              <w:spacing w:after="0"/>
              <w:rPr>
                <w:rFonts w:cstheme="minorHAnsi"/>
                <w:sz w:val="24"/>
                <w:szCs w:val="24"/>
              </w:rPr>
            </w:pPr>
            <w:r w:rsidRPr="0019490D">
              <w:rPr>
                <w:rFonts w:cstheme="minorHAnsi"/>
                <w:sz w:val="24"/>
                <w:szCs w:val="24"/>
              </w:rPr>
              <w:t>HAS/R-flurbiprofen (R-FP)</w:t>
            </w:r>
          </w:p>
        </w:tc>
        <w:tc>
          <w:tcPr>
            <w:tcW w:w="0" w:type="auto"/>
            <w:hideMark/>
          </w:tcPr>
          <w:p w14:paraId="20DDB237" w14:textId="77777777" w:rsidR="0019490D" w:rsidRPr="0019490D" w:rsidRDefault="0019490D" w:rsidP="00160F21">
            <w:pPr>
              <w:spacing w:after="0"/>
              <w:rPr>
                <w:rFonts w:cstheme="minorHAnsi"/>
                <w:sz w:val="24"/>
                <w:szCs w:val="24"/>
              </w:rPr>
            </w:pPr>
            <w:r w:rsidRPr="0019490D">
              <w:rPr>
                <w:rFonts w:cstheme="minorHAnsi"/>
                <w:sz w:val="24"/>
                <w:szCs w:val="24"/>
              </w:rPr>
              <w:t>284.4–14.9</w:t>
            </w:r>
          </w:p>
        </w:tc>
        <w:tc>
          <w:tcPr>
            <w:tcW w:w="0" w:type="auto"/>
            <w:hideMark/>
          </w:tcPr>
          <w:p w14:paraId="740AA68B" w14:textId="77777777" w:rsidR="0019490D" w:rsidRPr="0019490D" w:rsidRDefault="0019490D" w:rsidP="00160F21">
            <w:pPr>
              <w:spacing w:line="259" w:lineRule="auto"/>
              <w:rPr>
                <w:rFonts w:cstheme="minorHAnsi"/>
                <w:sz w:val="24"/>
                <w:szCs w:val="24"/>
              </w:rPr>
            </w:pPr>
            <w:r w:rsidRPr="0019490D">
              <w:rPr>
                <w:rFonts w:cstheme="minorHAnsi"/>
                <w:sz w:val="24"/>
                <w:szCs w:val="24"/>
              </w:rPr>
              <w:t>—</w:t>
            </w:r>
          </w:p>
        </w:tc>
        <w:tc>
          <w:tcPr>
            <w:tcW w:w="0" w:type="auto"/>
            <w:hideMark/>
          </w:tcPr>
          <w:p w14:paraId="57A41609" w14:textId="77777777" w:rsidR="0019490D" w:rsidRPr="0019490D" w:rsidRDefault="0019490D" w:rsidP="00160F21">
            <w:pPr>
              <w:spacing w:line="259" w:lineRule="auto"/>
              <w:rPr>
                <w:rFonts w:cstheme="minorHAnsi"/>
                <w:sz w:val="24"/>
                <w:szCs w:val="24"/>
              </w:rPr>
            </w:pPr>
            <w:r w:rsidRPr="0019490D">
              <w:rPr>
                <w:rFonts w:cstheme="minorHAnsi"/>
                <w:sz w:val="24"/>
                <w:szCs w:val="24"/>
              </w:rPr>
              <w:t>In vivo/e C57BL/6 mice (10–12 weeks of age)</w:t>
            </w:r>
          </w:p>
        </w:tc>
        <w:tc>
          <w:tcPr>
            <w:tcW w:w="0" w:type="auto"/>
            <w:hideMark/>
          </w:tcPr>
          <w:p w14:paraId="4CEE34B4" w14:textId="7CD731F5" w:rsidR="0019490D" w:rsidRPr="0019490D" w:rsidRDefault="0019490D" w:rsidP="00160F21">
            <w:pPr>
              <w:spacing w:after="0"/>
              <w:rPr>
                <w:rFonts w:cstheme="minorHAnsi"/>
                <w:sz w:val="24"/>
                <w:szCs w:val="24"/>
              </w:rPr>
            </w:pPr>
            <w:r w:rsidRPr="0019490D">
              <w:rPr>
                <w:rFonts w:cstheme="minorHAnsi"/>
                <w:sz w:val="24"/>
                <w:szCs w:val="24"/>
                <w:vertAlign w:val="superscript"/>
              </w:rPr>
              <w:t>[243]</w:t>
            </w:r>
          </w:p>
        </w:tc>
      </w:tr>
      <w:tr w:rsidR="0019490D" w:rsidRPr="0019490D" w14:paraId="516E5D54" w14:textId="77777777" w:rsidTr="00160F21">
        <w:tc>
          <w:tcPr>
            <w:tcW w:w="0" w:type="auto"/>
            <w:hideMark/>
          </w:tcPr>
          <w:p w14:paraId="7432A29B" w14:textId="77777777" w:rsidR="0019490D" w:rsidRPr="0019490D" w:rsidRDefault="0019490D" w:rsidP="00160F21">
            <w:pPr>
              <w:spacing w:after="0"/>
              <w:rPr>
                <w:rFonts w:cstheme="minorHAnsi"/>
                <w:sz w:val="24"/>
                <w:szCs w:val="24"/>
              </w:rPr>
            </w:pPr>
            <w:r w:rsidRPr="0019490D">
              <w:rPr>
                <w:rFonts w:cstheme="minorHAnsi"/>
                <w:sz w:val="24"/>
                <w:szCs w:val="24"/>
              </w:rPr>
              <w:t>Dendrimer-based NPs</w:t>
            </w:r>
          </w:p>
        </w:tc>
        <w:tc>
          <w:tcPr>
            <w:tcW w:w="0" w:type="auto"/>
            <w:hideMark/>
          </w:tcPr>
          <w:p w14:paraId="55951AE1" w14:textId="77777777" w:rsidR="0019490D" w:rsidRPr="0019490D" w:rsidRDefault="0019490D" w:rsidP="00160F21">
            <w:pPr>
              <w:spacing w:after="0"/>
              <w:rPr>
                <w:rFonts w:cstheme="minorHAnsi"/>
                <w:sz w:val="24"/>
                <w:szCs w:val="24"/>
              </w:rPr>
            </w:pPr>
            <w:r w:rsidRPr="0019490D">
              <w:rPr>
                <w:rFonts w:cstheme="minorHAnsi"/>
                <w:sz w:val="24"/>
                <w:szCs w:val="24"/>
              </w:rPr>
              <w:t>PAMAM/haloperidol</w:t>
            </w:r>
          </w:p>
        </w:tc>
        <w:tc>
          <w:tcPr>
            <w:tcW w:w="0" w:type="auto"/>
            <w:hideMark/>
          </w:tcPr>
          <w:p w14:paraId="54350C45" w14:textId="77777777" w:rsidR="0019490D" w:rsidRPr="0019490D" w:rsidRDefault="0019490D" w:rsidP="00160F21">
            <w:pPr>
              <w:spacing w:after="0"/>
              <w:rPr>
                <w:rFonts w:cstheme="minorHAnsi"/>
                <w:sz w:val="24"/>
                <w:szCs w:val="24"/>
              </w:rPr>
            </w:pPr>
            <w:r w:rsidRPr="0019490D">
              <w:rPr>
                <w:rFonts w:cstheme="minorHAnsi"/>
                <w:sz w:val="24"/>
                <w:szCs w:val="24"/>
              </w:rPr>
              <w:t>10–20 nm</w:t>
            </w:r>
          </w:p>
        </w:tc>
        <w:tc>
          <w:tcPr>
            <w:tcW w:w="0" w:type="auto"/>
            <w:hideMark/>
          </w:tcPr>
          <w:p w14:paraId="12248770" w14:textId="77777777" w:rsidR="0019490D" w:rsidRPr="0019490D" w:rsidRDefault="0019490D" w:rsidP="00160F21">
            <w:pPr>
              <w:spacing w:line="259" w:lineRule="auto"/>
              <w:rPr>
                <w:rFonts w:cstheme="minorHAnsi"/>
                <w:sz w:val="24"/>
                <w:szCs w:val="24"/>
              </w:rPr>
            </w:pPr>
            <w:r w:rsidRPr="0019490D">
              <w:rPr>
                <w:rFonts w:cstheme="minorHAnsi"/>
                <w:sz w:val="24"/>
                <w:szCs w:val="24"/>
              </w:rPr>
              <w:t>Olfactory route</w:t>
            </w:r>
          </w:p>
        </w:tc>
        <w:tc>
          <w:tcPr>
            <w:tcW w:w="0" w:type="auto"/>
            <w:hideMark/>
          </w:tcPr>
          <w:p w14:paraId="1E6C9B65" w14:textId="77777777" w:rsidR="0019490D" w:rsidRPr="0019490D" w:rsidRDefault="0019490D" w:rsidP="00160F21">
            <w:pPr>
              <w:spacing w:after="0"/>
              <w:rPr>
                <w:rFonts w:cstheme="minorHAnsi"/>
                <w:sz w:val="24"/>
                <w:szCs w:val="24"/>
              </w:rPr>
            </w:pPr>
            <w:r w:rsidRPr="0019490D">
              <w:rPr>
                <w:rFonts w:cstheme="minorHAnsi"/>
                <w:sz w:val="24"/>
                <w:szCs w:val="24"/>
              </w:rPr>
              <w:t>In vivo/(groups of animals)</w:t>
            </w:r>
          </w:p>
        </w:tc>
        <w:tc>
          <w:tcPr>
            <w:tcW w:w="0" w:type="auto"/>
            <w:hideMark/>
          </w:tcPr>
          <w:p w14:paraId="47924503" w14:textId="289D37B9" w:rsidR="0019490D" w:rsidRPr="0019490D" w:rsidRDefault="0019490D" w:rsidP="00160F21">
            <w:pPr>
              <w:spacing w:after="0"/>
              <w:rPr>
                <w:rFonts w:cstheme="minorHAnsi"/>
                <w:sz w:val="24"/>
                <w:szCs w:val="24"/>
              </w:rPr>
            </w:pPr>
            <w:r w:rsidRPr="0019490D">
              <w:rPr>
                <w:rFonts w:cstheme="minorHAnsi"/>
                <w:sz w:val="24"/>
                <w:szCs w:val="24"/>
                <w:vertAlign w:val="superscript"/>
              </w:rPr>
              <w:t>[249]</w:t>
            </w:r>
          </w:p>
        </w:tc>
      </w:tr>
      <w:tr w:rsidR="0019490D" w:rsidRPr="0019490D" w14:paraId="53A31E15" w14:textId="77777777" w:rsidTr="00160F21">
        <w:tc>
          <w:tcPr>
            <w:tcW w:w="0" w:type="auto"/>
            <w:hideMark/>
          </w:tcPr>
          <w:p w14:paraId="11FF462C" w14:textId="77777777" w:rsidR="0019490D" w:rsidRPr="0019490D" w:rsidRDefault="0019490D" w:rsidP="00160F21">
            <w:pPr>
              <w:spacing w:after="0"/>
              <w:rPr>
                <w:rFonts w:cstheme="minorHAnsi"/>
                <w:sz w:val="24"/>
                <w:szCs w:val="24"/>
              </w:rPr>
            </w:pPr>
            <w:r w:rsidRPr="0019490D">
              <w:rPr>
                <w:rFonts w:cstheme="minorHAnsi"/>
                <w:sz w:val="24"/>
                <w:szCs w:val="24"/>
              </w:rPr>
              <w:t>Dendrimer-based NPs</w:t>
            </w:r>
          </w:p>
        </w:tc>
        <w:tc>
          <w:tcPr>
            <w:tcW w:w="0" w:type="auto"/>
            <w:hideMark/>
          </w:tcPr>
          <w:p w14:paraId="0933B39F" w14:textId="77777777" w:rsidR="0019490D" w:rsidRPr="0019490D" w:rsidRDefault="0019490D" w:rsidP="00160F21">
            <w:pPr>
              <w:spacing w:after="0"/>
              <w:rPr>
                <w:rFonts w:cstheme="minorHAnsi"/>
                <w:sz w:val="24"/>
                <w:szCs w:val="24"/>
              </w:rPr>
            </w:pPr>
            <w:r w:rsidRPr="0019490D">
              <w:rPr>
                <w:rFonts w:cstheme="minorHAnsi"/>
                <w:sz w:val="24"/>
                <w:szCs w:val="24"/>
              </w:rPr>
              <w:t>PAMAM/tacrine (TAC)</w:t>
            </w:r>
          </w:p>
        </w:tc>
        <w:tc>
          <w:tcPr>
            <w:tcW w:w="0" w:type="auto"/>
            <w:hideMark/>
          </w:tcPr>
          <w:p w14:paraId="1F7E7FA1" w14:textId="77777777" w:rsidR="0019490D" w:rsidRPr="0019490D" w:rsidRDefault="0019490D" w:rsidP="00160F21">
            <w:pPr>
              <w:spacing w:after="0"/>
              <w:rPr>
                <w:rFonts w:cstheme="minorHAnsi"/>
                <w:sz w:val="24"/>
                <w:szCs w:val="24"/>
              </w:rPr>
            </w:pPr>
            <w:r w:rsidRPr="0019490D">
              <w:rPr>
                <w:rFonts w:cstheme="minorHAnsi"/>
                <w:sz w:val="24"/>
                <w:szCs w:val="24"/>
              </w:rPr>
              <w:t>—</w:t>
            </w:r>
          </w:p>
        </w:tc>
        <w:tc>
          <w:tcPr>
            <w:tcW w:w="0" w:type="auto"/>
            <w:hideMark/>
          </w:tcPr>
          <w:p w14:paraId="52F3050D" w14:textId="77777777" w:rsidR="0019490D" w:rsidRPr="0019490D" w:rsidRDefault="0019490D" w:rsidP="00160F21">
            <w:pPr>
              <w:spacing w:line="259" w:lineRule="auto"/>
              <w:rPr>
                <w:rFonts w:cstheme="minorHAnsi"/>
                <w:sz w:val="24"/>
                <w:szCs w:val="24"/>
              </w:rPr>
            </w:pPr>
            <w:r w:rsidRPr="0019490D">
              <w:rPr>
                <w:rFonts w:cstheme="minorHAnsi"/>
                <w:sz w:val="24"/>
                <w:szCs w:val="24"/>
              </w:rPr>
              <w:t>Respiratory route/ Olfactory route</w:t>
            </w:r>
          </w:p>
        </w:tc>
        <w:tc>
          <w:tcPr>
            <w:tcW w:w="0" w:type="auto"/>
            <w:hideMark/>
          </w:tcPr>
          <w:p w14:paraId="50159B17" w14:textId="77777777" w:rsidR="0019490D" w:rsidRPr="0019490D" w:rsidRDefault="0019490D" w:rsidP="00160F21">
            <w:pPr>
              <w:spacing w:after="0"/>
              <w:rPr>
                <w:rFonts w:cstheme="minorHAnsi"/>
                <w:sz w:val="24"/>
                <w:szCs w:val="24"/>
              </w:rPr>
            </w:pPr>
            <w:r w:rsidRPr="0019490D">
              <w:rPr>
                <w:rFonts w:cstheme="minorHAnsi"/>
                <w:sz w:val="24"/>
                <w:szCs w:val="24"/>
              </w:rPr>
              <w:t>In vivo</w:t>
            </w:r>
            <w:r w:rsidRPr="0019490D">
              <w:rPr>
                <w:rFonts w:cstheme="minorHAnsi"/>
                <w:i/>
                <w:iCs/>
                <w:sz w:val="24"/>
                <w:szCs w:val="24"/>
              </w:rPr>
              <w:t>/</w:t>
            </w:r>
            <w:r w:rsidRPr="0019490D">
              <w:rPr>
                <w:rFonts w:cstheme="minorHAnsi"/>
                <w:sz w:val="24"/>
                <w:szCs w:val="24"/>
              </w:rPr>
              <w:t>zebrafish larvae</w:t>
            </w:r>
          </w:p>
          <w:p w14:paraId="67EB9340" w14:textId="77777777" w:rsidR="0019490D" w:rsidRPr="0019490D" w:rsidRDefault="0019490D" w:rsidP="00160F21">
            <w:pPr>
              <w:spacing w:line="259" w:lineRule="auto"/>
              <w:rPr>
                <w:rFonts w:cstheme="minorHAnsi"/>
                <w:sz w:val="24"/>
                <w:szCs w:val="24"/>
              </w:rPr>
            </w:pPr>
            <w:r w:rsidRPr="0019490D">
              <w:rPr>
                <w:rFonts w:cstheme="minorHAnsi"/>
                <w:sz w:val="24"/>
                <w:szCs w:val="24"/>
              </w:rPr>
              <w:t>In vitro/neuro-2a cell culture</w:t>
            </w:r>
          </w:p>
          <w:p w14:paraId="537CEC8B" w14:textId="77777777" w:rsidR="0019490D" w:rsidRPr="0019490D" w:rsidRDefault="0019490D" w:rsidP="00160F21">
            <w:pPr>
              <w:spacing w:line="259" w:lineRule="auto"/>
              <w:rPr>
                <w:rFonts w:cstheme="minorHAnsi"/>
                <w:sz w:val="24"/>
                <w:szCs w:val="24"/>
              </w:rPr>
            </w:pPr>
            <w:r w:rsidRPr="0019490D">
              <w:rPr>
                <w:rFonts w:cstheme="minorHAnsi"/>
                <w:sz w:val="24"/>
                <w:szCs w:val="24"/>
              </w:rPr>
              <w:t>Ex vivo/human red blood cell</w:t>
            </w:r>
          </w:p>
        </w:tc>
        <w:tc>
          <w:tcPr>
            <w:tcW w:w="0" w:type="auto"/>
            <w:hideMark/>
          </w:tcPr>
          <w:p w14:paraId="7A8B78B8" w14:textId="46965BF5" w:rsidR="0019490D" w:rsidRPr="0019490D" w:rsidRDefault="0019490D" w:rsidP="00160F21">
            <w:pPr>
              <w:spacing w:line="259" w:lineRule="auto"/>
              <w:rPr>
                <w:rFonts w:cstheme="minorHAnsi"/>
                <w:sz w:val="24"/>
                <w:szCs w:val="24"/>
              </w:rPr>
            </w:pPr>
            <w:r w:rsidRPr="0019490D">
              <w:rPr>
                <w:rFonts w:cstheme="minorHAnsi"/>
                <w:sz w:val="24"/>
                <w:szCs w:val="24"/>
                <w:vertAlign w:val="superscript"/>
              </w:rPr>
              <w:t>[250]</w:t>
            </w:r>
          </w:p>
        </w:tc>
      </w:tr>
      <w:tr w:rsidR="0019490D" w:rsidRPr="0019490D" w14:paraId="2A0E16E3" w14:textId="77777777" w:rsidTr="00160F21">
        <w:tc>
          <w:tcPr>
            <w:tcW w:w="0" w:type="auto"/>
            <w:hideMark/>
          </w:tcPr>
          <w:p w14:paraId="33C5F38E" w14:textId="77777777" w:rsidR="0019490D" w:rsidRPr="0019490D" w:rsidRDefault="0019490D" w:rsidP="00160F21">
            <w:pPr>
              <w:spacing w:after="0"/>
              <w:rPr>
                <w:rFonts w:cstheme="minorHAnsi"/>
                <w:sz w:val="24"/>
                <w:szCs w:val="24"/>
              </w:rPr>
            </w:pPr>
          </w:p>
        </w:tc>
        <w:tc>
          <w:tcPr>
            <w:tcW w:w="0" w:type="auto"/>
            <w:hideMark/>
          </w:tcPr>
          <w:p w14:paraId="4C1D65F4" w14:textId="77777777" w:rsidR="0019490D" w:rsidRPr="0019490D" w:rsidRDefault="0019490D" w:rsidP="00160F21">
            <w:pPr>
              <w:spacing w:after="0"/>
              <w:rPr>
                <w:rFonts w:cstheme="minorHAnsi"/>
                <w:sz w:val="24"/>
                <w:szCs w:val="24"/>
              </w:rPr>
            </w:pPr>
            <w:r w:rsidRPr="0019490D">
              <w:rPr>
                <w:rFonts w:cstheme="minorHAnsi"/>
                <w:sz w:val="24"/>
                <w:szCs w:val="24"/>
              </w:rPr>
              <w:t>PAMAM/tacrine (TAC)</w:t>
            </w:r>
          </w:p>
        </w:tc>
        <w:tc>
          <w:tcPr>
            <w:tcW w:w="0" w:type="auto"/>
            <w:hideMark/>
          </w:tcPr>
          <w:p w14:paraId="1EDD138A" w14:textId="77777777" w:rsidR="0019490D" w:rsidRPr="0019490D" w:rsidRDefault="0019490D" w:rsidP="00160F21">
            <w:pPr>
              <w:spacing w:after="0"/>
              <w:rPr>
                <w:rFonts w:cstheme="minorHAnsi"/>
                <w:sz w:val="24"/>
                <w:szCs w:val="24"/>
              </w:rPr>
            </w:pPr>
            <w:r w:rsidRPr="0019490D">
              <w:rPr>
                <w:rFonts w:cstheme="minorHAnsi"/>
                <w:sz w:val="24"/>
                <w:szCs w:val="24"/>
              </w:rPr>
              <w:t>—</w:t>
            </w:r>
          </w:p>
        </w:tc>
        <w:tc>
          <w:tcPr>
            <w:tcW w:w="0" w:type="auto"/>
            <w:hideMark/>
          </w:tcPr>
          <w:p w14:paraId="22435D11" w14:textId="77777777" w:rsidR="0019490D" w:rsidRPr="0019490D" w:rsidRDefault="0019490D" w:rsidP="00160F21">
            <w:pPr>
              <w:spacing w:line="259" w:lineRule="auto"/>
              <w:rPr>
                <w:rFonts w:cstheme="minorHAnsi"/>
                <w:sz w:val="24"/>
                <w:szCs w:val="24"/>
              </w:rPr>
            </w:pPr>
            <w:r w:rsidRPr="0019490D">
              <w:rPr>
                <w:rFonts w:cstheme="minorHAnsi"/>
                <w:sz w:val="24"/>
                <w:szCs w:val="24"/>
              </w:rPr>
              <w:t>Respiratory route/olfactory route</w:t>
            </w:r>
          </w:p>
        </w:tc>
        <w:tc>
          <w:tcPr>
            <w:tcW w:w="0" w:type="auto"/>
            <w:hideMark/>
          </w:tcPr>
          <w:p w14:paraId="0D56170B" w14:textId="77777777" w:rsidR="0019490D" w:rsidRPr="0019490D" w:rsidRDefault="0019490D" w:rsidP="00160F21">
            <w:pPr>
              <w:spacing w:after="0"/>
              <w:rPr>
                <w:rFonts w:cstheme="minorHAnsi"/>
                <w:sz w:val="24"/>
                <w:szCs w:val="24"/>
              </w:rPr>
            </w:pPr>
            <w:r w:rsidRPr="0019490D">
              <w:rPr>
                <w:rFonts w:cstheme="minorHAnsi"/>
                <w:sz w:val="24"/>
                <w:szCs w:val="24"/>
              </w:rPr>
              <w:t>In vivo</w:t>
            </w:r>
            <w:r w:rsidRPr="0019490D">
              <w:rPr>
                <w:rFonts w:cstheme="minorHAnsi"/>
                <w:i/>
                <w:iCs/>
                <w:sz w:val="24"/>
                <w:szCs w:val="24"/>
              </w:rPr>
              <w:t>/</w:t>
            </w:r>
            <w:r w:rsidRPr="0019490D">
              <w:rPr>
                <w:rFonts w:cstheme="minorHAnsi"/>
                <w:sz w:val="24"/>
                <w:szCs w:val="24"/>
              </w:rPr>
              <w:t>zebrafish larvae</w:t>
            </w:r>
          </w:p>
          <w:p w14:paraId="3ABEA783" w14:textId="77777777" w:rsidR="0019490D" w:rsidRPr="0019490D" w:rsidRDefault="0019490D" w:rsidP="00160F21">
            <w:pPr>
              <w:spacing w:line="259" w:lineRule="auto"/>
              <w:rPr>
                <w:rFonts w:cstheme="minorHAnsi"/>
                <w:sz w:val="24"/>
                <w:szCs w:val="24"/>
              </w:rPr>
            </w:pPr>
            <w:r w:rsidRPr="0019490D">
              <w:rPr>
                <w:rFonts w:cstheme="minorHAnsi"/>
                <w:sz w:val="24"/>
                <w:szCs w:val="24"/>
              </w:rPr>
              <w:t>In vitro/neuro-2a cell culture</w:t>
            </w:r>
          </w:p>
          <w:p w14:paraId="3F2D0E01" w14:textId="77777777" w:rsidR="0019490D" w:rsidRPr="0019490D" w:rsidRDefault="0019490D" w:rsidP="00160F21">
            <w:pPr>
              <w:spacing w:line="259" w:lineRule="auto"/>
              <w:rPr>
                <w:rFonts w:cstheme="minorHAnsi"/>
                <w:sz w:val="24"/>
                <w:szCs w:val="24"/>
              </w:rPr>
            </w:pPr>
            <w:r w:rsidRPr="0019490D">
              <w:rPr>
                <w:rFonts w:cstheme="minorHAnsi"/>
                <w:sz w:val="24"/>
                <w:szCs w:val="24"/>
              </w:rPr>
              <w:t>Ex vivo/human red blood cell</w:t>
            </w:r>
          </w:p>
        </w:tc>
        <w:tc>
          <w:tcPr>
            <w:tcW w:w="0" w:type="auto"/>
            <w:hideMark/>
          </w:tcPr>
          <w:p w14:paraId="3E7F05CB" w14:textId="1515DE05" w:rsidR="0019490D" w:rsidRPr="0019490D" w:rsidRDefault="0019490D" w:rsidP="00160F21">
            <w:pPr>
              <w:spacing w:line="259" w:lineRule="auto"/>
              <w:rPr>
                <w:rFonts w:cstheme="minorHAnsi"/>
                <w:sz w:val="24"/>
                <w:szCs w:val="24"/>
              </w:rPr>
            </w:pPr>
            <w:r w:rsidRPr="0019490D">
              <w:rPr>
                <w:rFonts w:cstheme="minorHAnsi"/>
                <w:sz w:val="24"/>
                <w:szCs w:val="24"/>
                <w:vertAlign w:val="superscript"/>
              </w:rPr>
              <w:t>[250]</w:t>
            </w:r>
          </w:p>
        </w:tc>
      </w:tr>
    </w:tbl>
    <w:p w14:paraId="14EAD1D6" w14:textId="77777777" w:rsidR="00160F21" w:rsidRDefault="00160F21" w:rsidP="0019490D">
      <w:pPr>
        <w:rPr>
          <w:rFonts w:cstheme="minorHAnsi"/>
          <w:b/>
          <w:bCs/>
          <w:sz w:val="24"/>
          <w:szCs w:val="24"/>
        </w:rPr>
      </w:pPr>
    </w:p>
    <w:p w14:paraId="7990C9A5" w14:textId="67E69B90" w:rsidR="0019490D" w:rsidRPr="0019490D" w:rsidRDefault="0019490D" w:rsidP="00160F21">
      <w:pPr>
        <w:pStyle w:val="Heading1"/>
      </w:pPr>
      <w:r w:rsidRPr="0019490D">
        <w:t>5 Conclusions and Future Perspectives</w:t>
      </w:r>
    </w:p>
    <w:p w14:paraId="4294AE36" w14:textId="0AC4F052" w:rsidR="0019490D" w:rsidRPr="0019490D" w:rsidRDefault="0019490D" w:rsidP="0019490D">
      <w:pPr>
        <w:rPr>
          <w:rFonts w:cstheme="minorHAnsi"/>
          <w:sz w:val="24"/>
          <w:szCs w:val="24"/>
        </w:rPr>
      </w:pPr>
      <w:r w:rsidRPr="0019490D">
        <w:rPr>
          <w:rFonts w:cstheme="minorHAnsi"/>
          <w:sz w:val="24"/>
          <w:szCs w:val="24"/>
        </w:rPr>
        <w:t>AD is one of the most important causes of morbidity and dementia throughout the world.</w:t>
      </w:r>
      <w:r w:rsidRPr="0019490D">
        <w:rPr>
          <w:rFonts w:cstheme="minorHAnsi"/>
          <w:sz w:val="24"/>
          <w:szCs w:val="24"/>
          <w:vertAlign w:val="superscript"/>
        </w:rPr>
        <w:t>[253, 254]</w:t>
      </w:r>
      <w:r w:rsidRPr="0019490D">
        <w:rPr>
          <w:rFonts w:cstheme="minorHAnsi"/>
          <w:sz w:val="24"/>
          <w:szCs w:val="24"/>
        </w:rPr>
        <w:t> The delivery of drugs to the brain is a major obstacle for the treatment of AD. Most drugs have only limited effectiveness due to the presence of first pass metabolism, the BBB, inadequate blood perfusion, enzymatic degradation, and other physiological barriers. Since the nose is directly connected to the brain, it can be utilized as an appropriate route for overcoming these limitations and could be a preferred delivery route compared to oral and parenteral drug administration. Despite the various advantages of intranasal drug delivery, the nasal cavity presents several limitations for drug absorption, such as low permeability for some drugs (large and hydrophilic molecules), enzymatic degradation of drugs in the presence of different enzymes in the nasal cavity, and rapid mucociliary clearance. To obtain safe and efficient intranasal drug delivery, NPs for overcoming such nasal delivery barriers should be used.</w:t>
      </w:r>
    </w:p>
    <w:p w14:paraId="5CEC1D6A" w14:textId="77777777" w:rsidR="0019490D" w:rsidRPr="0019490D" w:rsidRDefault="0019490D" w:rsidP="0019490D">
      <w:pPr>
        <w:rPr>
          <w:rFonts w:cstheme="minorHAnsi"/>
          <w:sz w:val="24"/>
          <w:szCs w:val="24"/>
        </w:rPr>
      </w:pPr>
      <w:r w:rsidRPr="0019490D">
        <w:rPr>
          <w:rFonts w:cstheme="minorHAnsi"/>
          <w:sz w:val="24"/>
          <w:szCs w:val="24"/>
        </w:rPr>
        <w:t>Due to the low permeability of the blood vessels within the brain, the use of polymeric NPs may also help to bypass the BBB, delivering therapeutic agents directly into the brain. Understanding the physiological and anatomical environment can be very effective for designing suitable polymeric nanocarrier systems. Various types of nanocarriers, such as polymers, are used to facilitate drug delivery, and are capable of binding to the olfactory epithelium undergoing paracellular and intercellular transport. However, transport via the trigeminal nerve and olfactory pathways requires NPs that are smaller than 200 nm in size. In fact, NPs smaller than 200 nm are also less affected by mucocilliary clearance, and are therefore more suitable for delivery via these pathways. Additionally, the encapsulation of drugs into NPs protects them from being degraded by enzymes.</w:t>
      </w:r>
    </w:p>
    <w:p w14:paraId="69315681" w14:textId="77777777" w:rsidR="0019490D" w:rsidRPr="0019490D" w:rsidRDefault="0019490D" w:rsidP="0019490D">
      <w:pPr>
        <w:rPr>
          <w:rFonts w:cstheme="minorHAnsi"/>
          <w:sz w:val="24"/>
          <w:szCs w:val="24"/>
        </w:rPr>
      </w:pPr>
      <w:r w:rsidRPr="0019490D">
        <w:rPr>
          <w:rFonts w:cstheme="minorHAnsi"/>
          <w:sz w:val="24"/>
          <w:szCs w:val="24"/>
        </w:rPr>
        <w:t>NPs should display mucoadhesive properties to increase their residence time in the olfactory mucosa. Improved formulation approaches are needed to lengthen the residence time of the loaded NPs within the nasal cavity. Another important point is that the total drug dose delivered to the target area within the nose should be optimized. The total amount of the drug delivered depends on the fraction of the drug that is transmitted through the olfactory mucosa. Nevertheless, the total amount of drug delivered also depends on its transport and distribution within the brain, which appears to be dynamic.</w:t>
      </w:r>
    </w:p>
    <w:p w14:paraId="24D07B64" w14:textId="004FDB0C" w:rsidR="0019490D" w:rsidRPr="0019490D" w:rsidRDefault="0019490D" w:rsidP="0019490D">
      <w:pPr>
        <w:rPr>
          <w:rFonts w:cstheme="minorHAnsi"/>
          <w:sz w:val="24"/>
          <w:szCs w:val="24"/>
        </w:rPr>
      </w:pPr>
      <w:r w:rsidRPr="0019490D">
        <w:rPr>
          <w:rFonts w:cstheme="minorHAnsi"/>
          <w:sz w:val="24"/>
          <w:szCs w:val="24"/>
        </w:rPr>
        <w:t>In general, biodegradable nanocarriers, especially polymer-based NPs, suggest appropriate applications in the drug delivery system and biomedical fields. The prominent benefits of biodegradable polymeric NPs (synthetic or natural polymers) are their biocompatibility, less toxicity, biodegradability in different delivery systems, and their ability to encapsulate both hydrophilic and hydrophobic drugs. In addition, NPs that are sensitive to environmental stimuli for controlled drug release, in combination with the intranasal route of administration, are novel methods for therapeutic agent delivery into the brain. These delivery systems through intranasal administration can overcome the barrier involving the BBB, improving efficiency of drug delivery, and a reduction in drug side effects. However, the size, zeta potential, shape, and surface properties of NPs can significantly impact cellular absorption and efficiency of the treatment, especially in intranasal delivery. One of the most important drawbacks is toxicity and aggregation of NPs into the brain. The toxicity level of anionic NPs is low; however, the cationic NPs like cationic polymeric NPs can cause platelet aggregation and hemolysis.</w:t>
      </w:r>
      <w:r w:rsidRPr="0019490D">
        <w:rPr>
          <w:rFonts w:cstheme="minorHAnsi"/>
          <w:sz w:val="24"/>
          <w:szCs w:val="24"/>
          <w:vertAlign w:val="superscript"/>
        </w:rPr>
        <w:t>[255]</w:t>
      </w:r>
      <w:r w:rsidRPr="0019490D">
        <w:rPr>
          <w:rFonts w:cstheme="minorHAnsi"/>
          <w:sz w:val="24"/>
          <w:szCs w:val="24"/>
        </w:rPr>
        <w:t> Strategies to evaluate NP-based toxicity and efficacy in vitro and in vivo remains a challenge. Biocompatibility, cytotoxicity, biodegradability, and immune response of NPs need to be assessed for intranasal drug delivery. As a result, more research is needed to improve NP synthesis methods and their chemical modification which improve biological distribution and pharmacokinetics of the drug delivery system.</w:t>
      </w:r>
    </w:p>
    <w:p w14:paraId="6D1A6DB6" w14:textId="77777777" w:rsidR="0019490D" w:rsidRPr="0019490D" w:rsidRDefault="0019490D" w:rsidP="0019490D">
      <w:pPr>
        <w:rPr>
          <w:rFonts w:cstheme="minorHAnsi"/>
          <w:sz w:val="24"/>
          <w:szCs w:val="24"/>
        </w:rPr>
      </w:pPr>
      <w:r w:rsidRPr="0019490D">
        <w:rPr>
          <w:rFonts w:cstheme="minorHAnsi"/>
          <w:sz w:val="24"/>
          <w:szCs w:val="24"/>
        </w:rPr>
        <w:t>Distribution of an NP-based drug delivery system in the brain and its relation to an effective dose are likely to become important fields of research in the near future. Nevertheless, most investigations are currently still only in the preclinical or early clinical stages, and no nano-based systems have entered advanced clinical trials up to now. Due to the limited number of in vivo studies in animal models, as well as the anatomical differences between animals and humans, we cannot yet reach a definitive conclusion. In fact, the field of nano-based peptide delivery is still in the early stages of development and requires more definitive studies to obtain pharmacological data to address the targeting efficiency for nanosystems to the brain.</w:t>
      </w:r>
    </w:p>
    <w:p w14:paraId="29EFDCC6" w14:textId="77777777" w:rsidR="0019490D" w:rsidRPr="0019490D" w:rsidRDefault="0019490D" w:rsidP="0019490D">
      <w:pPr>
        <w:rPr>
          <w:rFonts w:cstheme="minorHAnsi"/>
          <w:sz w:val="24"/>
          <w:szCs w:val="24"/>
        </w:rPr>
      </w:pPr>
      <w:r w:rsidRPr="0019490D">
        <w:rPr>
          <w:rFonts w:cstheme="minorHAnsi"/>
          <w:sz w:val="24"/>
          <w:szCs w:val="24"/>
        </w:rPr>
        <w:t>Overall, we believe that polymeric NPs are promising carriers for the intranasal delivery of AD drugs, and could eventually emerge in the pharmaceutical industry as commercially viable improved candidates for AD treatment.</w:t>
      </w:r>
    </w:p>
    <w:p w14:paraId="71F562EE" w14:textId="77777777" w:rsidR="0019490D" w:rsidRPr="0019490D" w:rsidRDefault="0019490D" w:rsidP="00160F21">
      <w:pPr>
        <w:pStyle w:val="Heading1"/>
      </w:pPr>
      <w:r w:rsidRPr="0019490D">
        <w:t>Acknowledgements</w:t>
      </w:r>
    </w:p>
    <w:p w14:paraId="6DE13DD8" w14:textId="77777777" w:rsidR="0019490D" w:rsidRPr="0019490D" w:rsidRDefault="0019490D" w:rsidP="0019490D">
      <w:pPr>
        <w:rPr>
          <w:rFonts w:cstheme="minorHAnsi"/>
          <w:sz w:val="24"/>
          <w:szCs w:val="24"/>
        </w:rPr>
      </w:pPr>
      <w:r w:rsidRPr="0019490D">
        <w:rPr>
          <w:rFonts w:cstheme="minorHAnsi"/>
          <w:sz w:val="24"/>
          <w:szCs w:val="24"/>
        </w:rPr>
        <w:t>M. R. H. was supported by U.S. NIH Grants R01AI050875 and R21AI121700.</w:t>
      </w:r>
    </w:p>
    <w:p w14:paraId="25129AB6" w14:textId="6EC46167" w:rsidR="0019490D" w:rsidRPr="00160F21" w:rsidRDefault="0019490D" w:rsidP="00160F21">
      <w:pPr>
        <w:pStyle w:val="Heading1"/>
      </w:pPr>
      <w:r w:rsidRPr="00393858">
        <w:t>References</w:t>
      </w:r>
    </w:p>
    <w:p w14:paraId="793AE2FE" w14:textId="272F27FC" w:rsidR="00803E38" w:rsidRPr="009C42AA" w:rsidRDefault="00803E38" w:rsidP="009C42AA">
      <w:pPr>
        <w:pStyle w:val="NoSpacing"/>
        <w:ind w:left="720" w:hanging="720"/>
        <w:rPr>
          <w:sz w:val="24"/>
          <w:szCs w:val="24"/>
        </w:rPr>
      </w:pPr>
      <w:r w:rsidRPr="009C42AA">
        <w:rPr>
          <w:sz w:val="24"/>
          <w:szCs w:val="24"/>
        </w:rPr>
        <w:t>1</w:t>
      </w:r>
      <w:r w:rsidR="009C42AA">
        <w:rPr>
          <w:sz w:val="24"/>
          <w:szCs w:val="24"/>
        </w:rPr>
        <w:t xml:space="preserve"> </w:t>
      </w:r>
      <w:r w:rsidRPr="009C42AA">
        <w:rPr>
          <w:sz w:val="24"/>
          <w:szCs w:val="24"/>
        </w:rPr>
        <w:t>R. C. Brown, A. H. Lockwood, B. R. Sonawane, </w:t>
      </w:r>
      <w:r w:rsidRPr="009C42AA">
        <w:rPr>
          <w:i/>
          <w:iCs/>
          <w:sz w:val="24"/>
          <w:szCs w:val="24"/>
        </w:rPr>
        <w:t>Environ. Health Perspect.</w:t>
      </w:r>
      <w:r w:rsidRPr="009C42AA">
        <w:rPr>
          <w:sz w:val="24"/>
          <w:szCs w:val="24"/>
        </w:rPr>
        <w:t> 2005, </w:t>
      </w:r>
      <w:r w:rsidRPr="009C42AA">
        <w:rPr>
          <w:b/>
          <w:bCs/>
          <w:sz w:val="24"/>
          <w:szCs w:val="24"/>
        </w:rPr>
        <w:t>113</w:t>
      </w:r>
      <w:r w:rsidRPr="009C42AA">
        <w:rPr>
          <w:sz w:val="24"/>
          <w:szCs w:val="24"/>
        </w:rPr>
        <w:t>, 250.</w:t>
      </w:r>
    </w:p>
    <w:p w14:paraId="4FC6906F" w14:textId="571DB368" w:rsidR="00803E38" w:rsidRPr="009C42AA" w:rsidRDefault="00803E38" w:rsidP="009C42AA">
      <w:pPr>
        <w:pStyle w:val="NoSpacing"/>
        <w:ind w:left="720" w:hanging="720"/>
        <w:rPr>
          <w:sz w:val="24"/>
          <w:szCs w:val="24"/>
        </w:rPr>
      </w:pPr>
      <w:r w:rsidRPr="009C42AA">
        <w:rPr>
          <w:sz w:val="24"/>
          <w:szCs w:val="24"/>
        </w:rPr>
        <w:t>2</w:t>
      </w:r>
      <w:r w:rsidR="009C42AA">
        <w:rPr>
          <w:sz w:val="24"/>
          <w:szCs w:val="24"/>
        </w:rPr>
        <w:t xml:space="preserve"> </w:t>
      </w:r>
      <w:r w:rsidRPr="009C42AA">
        <w:rPr>
          <w:sz w:val="24"/>
          <w:szCs w:val="24"/>
        </w:rPr>
        <w:t>L. E. Hebert, J. Weuve, P. A. Scherr, D. A. Evans, </w:t>
      </w:r>
      <w:r w:rsidRPr="009C42AA">
        <w:rPr>
          <w:i/>
          <w:iCs/>
          <w:sz w:val="24"/>
          <w:szCs w:val="24"/>
        </w:rPr>
        <w:t>Neurology</w:t>
      </w:r>
      <w:r w:rsidRPr="009C42AA">
        <w:rPr>
          <w:sz w:val="24"/>
          <w:szCs w:val="24"/>
        </w:rPr>
        <w:t> 2013, </w:t>
      </w:r>
      <w:r w:rsidRPr="009C42AA">
        <w:rPr>
          <w:b/>
          <w:bCs/>
          <w:sz w:val="24"/>
          <w:szCs w:val="24"/>
        </w:rPr>
        <w:t>80</w:t>
      </w:r>
      <w:r w:rsidRPr="009C42AA">
        <w:rPr>
          <w:sz w:val="24"/>
          <w:szCs w:val="24"/>
        </w:rPr>
        <w:t>, 1778.</w:t>
      </w:r>
    </w:p>
    <w:p w14:paraId="5EF52658" w14:textId="297873DA" w:rsidR="00803E38" w:rsidRPr="009C42AA" w:rsidRDefault="00803E38" w:rsidP="009C42AA">
      <w:pPr>
        <w:pStyle w:val="NoSpacing"/>
        <w:ind w:left="720" w:hanging="720"/>
        <w:rPr>
          <w:sz w:val="24"/>
          <w:szCs w:val="24"/>
        </w:rPr>
      </w:pPr>
      <w:r w:rsidRPr="009C42AA">
        <w:rPr>
          <w:sz w:val="24"/>
          <w:szCs w:val="24"/>
        </w:rPr>
        <w:t>3</w:t>
      </w:r>
      <w:r w:rsidR="009C42AA">
        <w:rPr>
          <w:sz w:val="24"/>
          <w:szCs w:val="24"/>
        </w:rPr>
        <w:t xml:space="preserve"> </w:t>
      </w:r>
      <w:r w:rsidRPr="009C42AA">
        <w:rPr>
          <w:sz w:val="24"/>
          <w:szCs w:val="24"/>
        </w:rPr>
        <w:t>E. Muntimadugu, R. Dhommati, A. Jain, V. G. S. Challa, M. Shaheen, W. Khan, </w:t>
      </w:r>
      <w:r w:rsidRPr="009C42AA">
        <w:rPr>
          <w:i/>
          <w:iCs/>
          <w:sz w:val="24"/>
          <w:szCs w:val="24"/>
        </w:rPr>
        <w:t>Eur. J. Pharm Sci.</w:t>
      </w:r>
      <w:r w:rsidRPr="009C42AA">
        <w:rPr>
          <w:sz w:val="24"/>
          <w:szCs w:val="24"/>
        </w:rPr>
        <w:t> 2016, </w:t>
      </w:r>
      <w:r w:rsidRPr="009C42AA">
        <w:rPr>
          <w:b/>
          <w:bCs/>
          <w:sz w:val="24"/>
          <w:szCs w:val="24"/>
        </w:rPr>
        <w:t>92</w:t>
      </w:r>
      <w:r w:rsidRPr="009C42AA">
        <w:rPr>
          <w:sz w:val="24"/>
          <w:szCs w:val="24"/>
        </w:rPr>
        <w:t>, 224.</w:t>
      </w:r>
    </w:p>
    <w:p w14:paraId="6DA659B8" w14:textId="0D012839" w:rsidR="00803E38" w:rsidRPr="009C42AA" w:rsidRDefault="00803E38" w:rsidP="009C42AA">
      <w:pPr>
        <w:pStyle w:val="NoSpacing"/>
        <w:ind w:left="720" w:hanging="720"/>
        <w:rPr>
          <w:sz w:val="24"/>
          <w:szCs w:val="24"/>
        </w:rPr>
      </w:pPr>
      <w:r w:rsidRPr="009C42AA">
        <w:rPr>
          <w:sz w:val="24"/>
          <w:szCs w:val="24"/>
        </w:rPr>
        <w:t>4</w:t>
      </w:r>
      <w:r w:rsidR="009C42AA">
        <w:rPr>
          <w:sz w:val="24"/>
          <w:szCs w:val="24"/>
        </w:rPr>
        <w:t xml:space="preserve"> </w:t>
      </w:r>
      <w:r w:rsidRPr="009C42AA">
        <w:rPr>
          <w:sz w:val="24"/>
          <w:szCs w:val="24"/>
        </w:rPr>
        <w:t>Y. S. R. Elnaggar, S. M. Etman, D. A. Abdelmonsif, O. Y. Abdallah, </w:t>
      </w:r>
      <w:r w:rsidRPr="009C42AA">
        <w:rPr>
          <w:i/>
          <w:iCs/>
          <w:sz w:val="24"/>
          <w:szCs w:val="24"/>
        </w:rPr>
        <w:t>J. Pharm. Sci.</w:t>
      </w:r>
      <w:r w:rsidRPr="009C42AA">
        <w:rPr>
          <w:sz w:val="24"/>
          <w:szCs w:val="24"/>
        </w:rPr>
        <w:t> 2015, </w:t>
      </w:r>
      <w:r w:rsidRPr="009C42AA">
        <w:rPr>
          <w:b/>
          <w:bCs/>
          <w:sz w:val="24"/>
          <w:szCs w:val="24"/>
        </w:rPr>
        <w:t>104</w:t>
      </w:r>
      <w:r w:rsidRPr="009C42AA">
        <w:rPr>
          <w:sz w:val="24"/>
          <w:szCs w:val="24"/>
        </w:rPr>
        <w:t>, 3544.</w:t>
      </w:r>
    </w:p>
    <w:p w14:paraId="38FE9C4A" w14:textId="77777777" w:rsidR="00803E38" w:rsidRPr="009C42AA" w:rsidRDefault="00803E38" w:rsidP="009C42AA">
      <w:pPr>
        <w:pStyle w:val="NoSpacing"/>
        <w:ind w:left="720" w:hanging="720"/>
        <w:rPr>
          <w:sz w:val="24"/>
          <w:szCs w:val="24"/>
        </w:rPr>
      </w:pPr>
      <w:r w:rsidRPr="009C42AA">
        <w:rPr>
          <w:sz w:val="24"/>
          <w:szCs w:val="24"/>
        </w:rPr>
        <w:t>5 Alzheimer's Association, </w:t>
      </w:r>
      <w:r w:rsidRPr="009C42AA">
        <w:rPr>
          <w:i/>
          <w:iCs/>
          <w:sz w:val="24"/>
          <w:szCs w:val="24"/>
        </w:rPr>
        <w:t>Alzheimer's Dement.</w:t>
      </w:r>
      <w:r w:rsidRPr="009C42AA">
        <w:rPr>
          <w:sz w:val="24"/>
          <w:szCs w:val="24"/>
        </w:rPr>
        <w:t> 2017, </w:t>
      </w:r>
      <w:r w:rsidRPr="009C42AA">
        <w:rPr>
          <w:b/>
          <w:bCs/>
          <w:sz w:val="24"/>
          <w:szCs w:val="24"/>
        </w:rPr>
        <w:t>13</w:t>
      </w:r>
      <w:r w:rsidRPr="009C42AA">
        <w:rPr>
          <w:sz w:val="24"/>
          <w:szCs w:val="24"/>
        </w:rPr>
        <w:t>, 325.</w:t>
      </w:r>
    </w:p>
    <w:p w14:paraId="714F90EE" w14:textId="0070C4C3" w:rsidR="00803E38" w:rsidRPr="009C42AA" w:rsidRDefault="00803E38" w:rsidP="009C42AA">
      <w:pPr>
        <w:pStyle w:val="NoSpacing"/>
        <w:ind w:left="720" w:hanging="720"/>
        <w:rPr>
          <w:sz w:val="24"/>
          <w:szCs w:val="24"/>
        </w:rPr>
      </w:pPr>
      <w:r w:rsidRPr="009C42AA">
        <w:rPr>
          <w:sz w:val="24"/>
          <w:szCs w:val="24"/>
        </w:rPr>
        <w:t>6</w:t>
      </w:r>
      <w:r w:rsidR="009C42AA">
        <w:rPr>
          <w:sz w:val="24"/>
          <w:szCs w:val="24"/>
        </w:rPr>
        <w:t xml:space="preserve"> </w:t>
      </w:r>
      <w:r w:rsidRPr="009C42AA">
        <w:rPr>
          <w:sz w:val="24"/>
          <w:szCs w:val="24"/>
        </w:rPr>
        <w:t>V. L. Villemagne, S. Burnham, P. Bourgeat, B. Brown, K. A. Ellis, O. Salvado, C. Szoeke, S. L. Macaulay, R. Martins, P. Maruff, D. Ames, C. C. Rowe, C. L. Masters, </w:t>
      </w:r>
      <w:r w:rsidRPr="009C42AA">
        <w:rPr>
          <w:i/>
          <w:iCs/>
          <w:sz w:val="24"/>
          <w:szCs w:val="24"/>
        </w:rPr>
        <w:t>Lancet Neurol.</w:t>
      </w:r>
      <w:r w:rsidRPr="009C42AA">
        <w:rPr>
          <w:sz w:val="24"/>
          <w:szCs w:val="24"/>
        </w:rPr>
        <w:t> 2013, </w:t>
      </w:r>
      <w:r w:rsidRPr="009C42AA">
        <w:rPr>
          <w:b/>
          <w:bCs/>
          <w:sz w:val="24"/>
          <w:szCs w:val="24"/>
        </w:rPr>
        <w:t>12</w:t>
      </w:r>
      <w:r w:rsidRPr="009C42AA">
        <w:rPr>
          <w:sz w:val="24"/>
          <w:szCs w:val="24"/>
        </w:rPr>
        <w:t>, 357.</w:t>
      </w:r>
    </w:p>
    <w:p w14:paraId="08C281DD" w14:textId="01392D35" w:rsidR="00803E38" w:rsidRPr="009C42AA" w:rsidRDefault="00803E38" w:rsidP="009C42AA">
      <w:pPr>
        <w:pStyle w:val="NoSpacing"/>
        <w:ind w:left="720" w:hanging="720"/>
        <w:rPr>
          <w:sz w:val="24"/>
          <w:szCs w:val="24"/>
        </w:rPr>
      </w:pPr>
      <w:r w:rsidRPr="009C42AA">
        <w:rPr>
          <w:sz w:val="24"/>
          <w:szCs w:val="24"/>
        </w:rPr>
        <w:t>7</w:t>
      </w:r>
      <w:r w:rsidR="009C42AA">
        <w:rPr>
          <w:sz w:val="24"/>
          <w:szCs w:val="24"/>
        </w:rPr>
        <w:t xml:space="preserve"> </w:t>
      </w:r>
      <w:r w:rsidRPr="009C42AA">
        <w:rPr>
          <w:sz w:val="24"/>
          <w:szCs w:val="24"/>
        </w:rPr>
        <w:t>E. M. Reiman, Y. T. Quiroz, A. S. Fleisher, K. Chen, C. Velez-Pardo, M. Jimenez-Del-Rio, A. M. Fagan, A. R. Shah, S. Alvarez, A. Arbelaez, M. Giraldo, N. Acosta-Baena, R. A. Sperling, B. Dickerson, C. E. Stern, V. Tirado, C. Munoz, R. A. Reiman, M. J. Huentelman, G. E. Alexander, J. B. Langbaum, K. S. Kosik, P. N. Tariot, F. Lopera, </w:t>
      </w:r>
      <w:r w:rsidRPr="009C42AA">
        <w:rPr>
          <w:i/>
          <w:iCs/>
          <w:sz w:val="24"/>
          <w:szCs w:val="24"/>
        </w:rPr>
        <w:t>Lancet Neurol.</w:t>
      </w:r>
      <w:r w:rsidRPr="009C42AA">
        <w:rPr>
          <w:sz w:val="24"/>
          <w:szCs w:val="24"/>
        </w:rPr>
        <w:t> 2012, </w:t>
      </w:r>
      <w:r w:rsidRPr="009C42AA">
        <w:rPr>
          <w:b/>
          <w:bCs/>
          <w:sz w:val="24"/>
          <w:szCs w:val="24"/>
        </w:rPr>
        <w:t>11</w:t>
      </w:r>
      <w:r w:rsidRPr="009C42AA">
        <w:rPr>
          <w:sz w:val="24"/>
          <w:szCs w:val="24"/>
        </w:rPr>
        <w:t>, 1048.</w:t>
      </w:r>
    </w:p>
    <w:p w14:paraId="6D172044" w14:textId="0987FEDC" w:rsidR="00803E38" w:rsidRPr="009C42AA" w:rsidRDefault="00803E38" w:rsidP="009C42AA">
      <w:pPr>
        <w:pStyle w:val="NoSpacing"/>
        <w:ind w:left="720" w:hanging="720"/>
        <w:rPr>
          <w:sz w:val="24"/>
          <w:szCs w:val="24"/>
        </w:rPr>
      </w:pPr>
      <w:r w:rsidRPr="009C42AA">
        <w:rPr>
          <w:sz w:val="24"/>
          <w:szCs w:val="24"/>
        </w:rPr>
        <w:t>8</w:t>
      </w:r>
      <w:r w:rsidR="009C42AA">
        <w:rPr>
          <w:sz w:val="24"/>
          <w:szCs w:val="24"/>
        </w:rPr>
        <w:t xml:space="preserve"> </w:t>
      </w:r>
      <w:r w:rsidRPr="009C42AA">
        <w:rPr>
          <w:sz w:val="24"/>
          <w:szCs w:val="24"/>
        </w:rPr>
        <w:t>M. M. Wen, N. S. El-Salamouni, W. M. El-Refaie, H. A. Hazzah, M. M. Ali, G. Tosi, R. M. Farid, M. J. Blanco-Prieto, N. Billa, A. S. Hanafy, </w:t>
      </w:r>
      <w:r w:rsidRPr="009C42AA">
        <w:rPr>
          <w:i/>
          <w:iCs/>
          <w:sz w:val="24"/>
          <w:szCs w:val="24"/>
        </w:rPr>
        <w:t>J. Control Release</w:t>
      </w:r>
      <w:r w:rsidRPr="009C42AA">
        <w:rPr>
          <w:sz w:val="24"/>
          <w:szCs w:val="24"/>
        </w:rPr>
        <w:t> 2017, </w:t>
      </w:r>
      <w:r w:rsidRPr="009C42AA">
        <w:rPr>
          <w:b/>
          <w:bCs/>
          <w:sz w:val="24"/>
          <w:szCs w:val="24"/>
        </w:rPr>
        <w:t>245</w:t>
      </w:r>
      <w:r w:rsidRPr="009C42AA">
        <w:rPr>
          <w:sz w:val="24"/>
          <w:szCs w:val="24"/>
        </w:rPr>
        <w:t>, 95.</w:t>
      </w:r>
    </w:p>
    <w:p w14:paraId="74951A8A" w14:textId="4148EA2A" w:rsidR="00803E38" w:rsidRPr="009C42AA" w:rsidRDefault="00803E38" w:rsidP="009C42AA">
      <w:pPr>
        <w:pStyle w:val="NoSpacing"/>
        <w:ind w:left="720" w:hanging="720"/>
        <w:rPr>
          <w:sz w:val="24"/>
          <w:szCs w:val="24"/>
        </w:rPr>
      </w:pPr>
      <w:r w:rsidRPr="009C42AA">
        <w:rPr>
          <w:sz w:val="24"/>
          <w:szCs w:val="24"/>
        </w:rPr>
        <w:t>9</w:t>
      </w:r>
      <w:r w:rsidR="009C42AA">
        <w:rPr>
          <w:sz w:val="24"/>
          <w:szCs w:val="24"/>
        </w:rPr>
        <w:t xml:space="preserve"> </w:t>
      </w:r>
      <w:r w:rsidRPr="009C42AA">
        <w:rPr>
          <w:sz w:val="24"/>
          <w:szCs w:val="24"/>
        </w:rPr>
        <w:t>B. Nasseri, N. Soleimani, N. Rabiee, A. Kalbasi, M. Karimi, M. R. Hamblin, </w:t>
      </w:r>
      <w:r w:rsidRPr="009C42AA">
        <w:rPr>
          <w:i/>
          <w:iCs/>
          <w:sz w:val="24"/>
          <w:szCs w:val="24"/>
        </w:rPr>
        <w:t>Biosens. Bioelectron.</w:t>
      </w:r>
      <w:r w:rsidRPr="009C42AA">
        <w:rPr>
          <w:sz w:val="24"/>
          <w:szCs w:val="24"/>
        </w:rPr>
        <w:t> 2018, </w:t>
      </w:r>
      <w:r w:rsidRPr="009C42AA">
        <w:rPr>
          <w:b/>
          <w:bCs/>
          <w:sz w:val="24"/>
          <w:szCs w:val="24"/>
        </w:rPr>
        <w:t>117</w:t>
      </w:r>
      <w:r w:rsidRPr="009C42AA">
        <w:rPr>
          <w:sz w:val="24"/>
          <w:szCs w:val="24"/>
        </w:rPr>
        <w:t>, 112.</w:t>
      </w:r>
    </w:p>
    <w:p w14:paraId="3CCFCB42" w14:textId="254C2D37" w:rsidR="00803E38" w:rsidRPr="009C42AA" w:rsidRDefault="00803E38" w:rsidP="009C42AA">
      <w:pPr>
        <w:pStyle w:val="NoSpacing"/>
        <w:ind w:left="720" w:hanging="720"/>
        <w:rPr>
          <w:sz w:val="24"/>
          <w:szCs w:val="24"/>
        </w:rPr>
      </w:pPr>
      <w:r w:rsidRPr="009C42AA">
        <w:rPr>
          <w:sz w:val="24"/>
          <w:szCs w:val="24"/>
        </w:rPr>
        <w:t>10</w:t>
      </w:r>
      <w:r w:rsidR="009C42AA">
        <w:rPr>
          <w:sz w:val="24"/>
          <w:szCs w:val="24"/>
        </w:rPr>
        <w:t xml:space="preserve"> </w:t>
      </w:r>
      <w:r w:rsidRPr="009C42AA">
        <w:rPr>
          <w:sz w:val="24"/>
          <w:szCs w:val="24"/>
        </w:rPr>
        <w:t>N. Rabiee, M. T. Yaraki, S. M. Garakani, S. M. Garakani, S. Ahmadi, A. Lajevardi, M. Bagherzadeh, M. Rabiee, L. Tayebi, M. Tahriri, M. R. Hamblin, </w:t>
      </w:r>
      <w:r w:rsidRPr="009C42AA">
        <w:rPr>
          <w:i/>
          <w:iCs/>
          <w:sz w:val="24"/>
          <w:szCs w:val="24"/>
        </w:rPr>
        <w:t>Biomaterials</w:t>
      </w:r>
      <w:r w:rsidRPr="009C42AA">
        <w:rPr>
          <w:sz w:val="24"/>
          <w:szCs w:val="24"/>
        </w:rPr>
        <w:t> 2020, </w:t>
      </w:r>
      <w:r w:rsidRPr="009C42AA">
        <w:rPr>
          <w:b/>
          <w:bCs/>
          <w:sz w:val="24"/>
          <w:szCs w:val="24"/>
        </w:rPr>
        <w:t>232</w:t>
      </w:r>
      <w:r w:rsidRPr="009C42AA">
        <w:rPr>
          <w:sz w:val="24"/>
          <w:szCs w:val="24"/>
        </w:rPr>
        <w:t>, 119707.</w:t>
      </w:r>
    </w:p>
    <w:p w14:paraId="6E808309" w14:textId="766F5D2F" w:rsidR="00803E38" w:rsidRPr="009C42AA" w:rsidRDefault="00803E38" w:rsidP="009C42AA">
      <w:pPr>
        <w:pStyle w:val="NoSpacing"/>
        <w:ind w:left="720" w:hanging="720"/>
        <w:rPr>
          <w:sz w:val="24"/>
          <w:szCs w:val="24"/>
        </w:rPr>
      </w:pPr>
      <w:r w:rsidRPr="009C42AA">
        <w:rPr>
          <w:sz w:val="24"/>
          <w:szCs w:val="24"/>
        </w:rPr>
        <w:t>11</w:t>
      </w:r>
      <w:r w:rsidR="009C42AA">
        <w:rPr>
          <w:sz w:val="24"/>
          <w:szCs w:val="24"/>
        </w:rPr>
        <w:t xml:space="preserve"> </w:t>
      </w:r>
      <w:r w:rsidRPr="009C42AA">
        <w:rPr>
          <w:sz w:val="24"/>
          <w:szCs w:val="24"/>
        </w:rPr>
        <w:t>N. Weiss, F. Miller, S. Cazaubon, P.-O. Couraud, </w:t>
      </w:r>
      <w:r w:rsidRPr="009C42AA">
        <w:rPr>
          <w:i/>
          <w:iCs/>
          <w:sz w:val="24"/>
          <w:szCs w:val="24"/>
        </w:rPr>
        <w:t>Biochim. Biophys. Acta</w:t>
      </w:r>
      <w:r w:rsidRPr="009C42AA">
        <w:rPr>
          <w:sz w:val="24"/>
          <w:szCs w:val="24"/>
        </w:rPr>
        <w:t> 2009, </w:t>
      </w:r>
      <w:r w:rsidRPr="009C42AA">
        <w:rPr>
          <w:b/>
          <w:bCs/>
          <w:sz w:val="24"/>
          <w:szCs w:val="24"/>
        </w:rPr>
        <w:t>1788</w:t>
      </w:r>
      <w:r w:rsidRPr="009C42AA">
        <w:rPr>
          <w:sz w:val="24"/>
          <w:szCs w:val="24"/>
        </w:rPr>
        <w:t>, 842.</w:t>
      </w:r>
    </w:p>
    <w:p w14:paraId="4588FCDD" w14:textId="2956DBD9" w:rsidR="00803E38" w:rsidRPr="009C42AA" w:rsidRDefault="00803E38" w:rsidP="009C42AA">
      <w:pPr>
        <w:pStyle w:val="NoSpacing"/>
        <w:ind w:left="720" w:hanging="720"/>
        <w:rPr>
          <w:sz w:val="24"/>
          <w:szCs w:val="24"/>
        </w:rPr>
      </w:pPr>
      <w:r w:rsidRPr="009C42AA">
        <w:rPr>
          <w:sz w:val="24"/>
          <w:szCs w:val="24"/>
        </w:rPr>
        <w:t>12</w:t>
      </w:r>
      <w:r w:rsidR="009C42AA">
        <w:rPr>
          <w:sz w:val="24"/>
          <w:szCs w:val="24"/>
        </w:rPr>
        <w:t xml:space="preserve"> </w:t>
      </w:r>
      <w:r w:rsidRPr="009C42AA">
        <w:rPr>
          <w:sz w:val="24"/>
          <w:szCs w:val="24"/>
        </w:rPr>
        <w:t>Y. Feng, H. He, F. Li, Y.i Lu, J. Qi, W. Wu, </w:t>
      </w:r>
      <w:r w:rsidRPr="009C42AA">
        <w:rPr>
          <w:i/>
          <w:iCs/>
          <w:sz w:val="24"/>
          <w:szCs w:val="24"/>
        </w:rPr>
        <w:t>Drug Discovery Today</w:t>
      </w:r>
      <w:r w:rsidRPr="009C42AA">
        <w:rPr>
          <w:sz w:val="24"/>
          <w:szCs w:val="24"/>
        </w:rPr>
        <w:t> 2018, </w:t>
      </w:r>
      <w:r w:rsidRPr="009C42AA">
        <w:rPr>
          <w:b/>
          <w:bCs/>
          <w:sz w:val="24"/>
          <w:szCs w:val="24"/>
        </w:rPr>
        <w:t>23</w:t>
      </w:r>
      <w:r w:rsidRPr="009C42AA">
        <w:rPr>
          <w:sz w:val="24"/>
          <w:szCs w:val="24"/>
        </w:rPr>
        <w:t>, 1079.</w:t>
      </w:r>
    </w:p>
    <w:p w14:paraId="57911B86" w14:textId="043CCC68" w:rsidR="00803E38" w:rsidRPr="009C42AA" w:rsidRDefault="00803E38" w:rsidP="009C42AA">
      <w:pPr>
        <w:pStyle w:val="NoSpacing"/>
        <w:ind w:left="720" w:hanging="720"/>
        <w:rPr>
          <w:sz w:val="24"/>
          <w:szCs w:val="24"/>
        </w:rPr>
      </w:pPr>
      <w:r w:rsidRPr="009C42AA">
        <w:rPr>
          <w:sz w:val="24"/>
          <w:szCs w:val="24"/>
        </w:rPr>
        <w:t>13</w:t>
      </w:r>
      <w:r w:rsidR="009C42AA">
        <w:rPr>
          <w:sz w:val="24"/>
          <w:szCs w:val="24"/>
        </w:rPr>
        <w:t xml:space="preserve"> </w:t>
      </w:r>
      <w:r w:rsidRPr="009C42AA">
        <w:rPr>
          <w:sz w:val="24"/>
          <w:szCs w:val="24"/>
        </w:rPr>
        <w:t>B. Pavan, A. Dalpiaz, N. Ciliberti, C. Biondi, S. Manfredini, S. Vertuani, </w:t>
      </w:r>
      <w:r w:rsidRPr="009C42AA">
        <w:rPr>
          <w:i/>
          <w:iCs/>
          <w:sz w:val="24"/>
          <w:szCs w:val="24"/>
        </w:rPr>
        <w:t>Molecules</w:t>
      </w:r>
      <w:r w:rsidRPr="009C42AA">
        <w:rPr>
          <w:sz w:val="24"/>
          <w:szCs w:val="24"/>
        </w:rPr>
        <w:t> 2008, </w:t>
      </w:r>
      <w:r w:rsidRPr="009C42AA">
        <w:rPr>
          <w:b/>
          <w:bCs/>
          <w:sz w:val="24"/>
          <w:szCs w:val="24"/>
        </w:rPr>
        <w:t>13</w:t>
      </w:r>
      <w:r w:rsidRPr="009C42AA">
        <w:rPr>
          <w:sz w:val="24"/>
          <w:szCs w:val="24"/>
        </w:rPr>
        <w:t>, 1035.</w:t>
      </w:r>
    </w:p>
    <w:p w14:paraId="514AB0E4" w14:textId="2B7A6A94" w:rsidR="00803E38" w:rsidRPr="009C42AA" w:rsidRDefault="00803E38" w:rsidP="009C42AA">
      <w:pPr>
        <w:pStyle w:val="NoSpacing"/>
        <w:ind w:left="720" w:hanging="720"/>
        <w:rPr>
          <w:sz w:val="24"/>
          <w:szCs w:val="24"/>
        </w:rPr>
      </w:pPr>
      <w:r w:rsidRPr="009C42AA">
        <w:rPr>
          <w:sz w:val="24"/>
          <w:szCs w:val="24"/>
        </w:rPr>
        <w:t>14</w:t>
      </w:r>
      <w:r w:rsidR="009C42AA">
        <w:rPr>
          <w:sz w:val="24"/>
          <w:szCs w:val="24"/>
        </w:rPr>
        <w:t xml:space="preserve"> </w:t>
      </w:r>
      <w:r w:rsidRPr="009C42AA">
        <w:rPr>
          <w:sz w:val="24"/>
          <w:szCs w:val="24"/>
        </w:rPr>
        <w:t>B. Engelhardt, </w:t>
      </w:r>
      <w:r w:rsidRPr="009C42AA">
        <w:rPr>
          <w:i/>
          <w:iCs/>
          <w:sz w:val="24"/>
          <w:szCs w:val="24"/>
        </w:rPr>
        <w:t>Curr. Pharm. Des.</w:t>
      </w:r>
      <w:r w:rsidRPr="009C42AA">
        <w:rPr>
          <w:sz w:val="24"/>
          <w:szCs w:val="24"/>
        </w:rPr>
        <w:t> 2008, </w:t>
      </w:r>
      <w:r w:rsidRPr="009C42AA">
        <w:rPr>
          <w:b/>
          <w:bCs/>
          <w:sz w:val="24"/>
          <w:szCs w:val="24"/>
        </w:rPr>
        <w:t>14</w:t>
      </w:r>
      <w:r w:rsidRPr="009C42AA">
        <w:rPr>
          <w:sz w:val="24"/>
          <w:szCs w:val="24"/>
        </w:rPr>
        <w:t>, 1555.</w:t>
      </w:r>
    </w:p>
    <w:p w14:paraId="500460B1" w14:textId="12577D78" w:rsidR="00803E38" w:rsidRPr="009C42AA" w:rsidRDefault="00803E38" w:rsidP="009C42AA">
      <w:pPr>
        <w:pStyle w:val="NoSpacing"/>
        <w:ind w:left="720" w:hanging="720"/>
        <w:rPr>
          <w:sz w:val="24"/>
          <w:szCs w:val="24"/>
        </w:rPr>
      </w:pPr>
      <w:r w:rsidRPr="009C42AA">
        <w:rPr>
          <w:sz w:val="24"/>
          <w:szCs w:val="24"/>
        </w:rPr>
        <w:t>15</w:t>
      </w:r>
      <w:r w:rsidR="009C42AA">
        <w:rPr>
          <w:sz w:val="24"/>
          <w:szCs w:val="24"/>
        </w:rPr>
        <w:t xml:space="preserve"> </w:t>
      </w:r>
      <w:r w:rsidRPr="009C42AA">
        <w:rPr>
          <w:sz w:val="24"/>
          <w:szCs w:val="24"/>
        </w:rPr>
        <w:t>A. B. Nik, H. Zare, S. Razavi, H. Mohammadi, P. T. Ahmadi, N. Yazdani, M. Bayandori, N. Rabiee, J. I. Mobarakeh, </w:t>
      </w:r>
      <w:r w:rsidRPr="009C42AA">
        <w:rPr>
          <w:i/>
          <w:iCs/>
          <w:sz w:val="24"/>
          <w:szCs w:val="24"/>
        </w:rPr>
        <w:t>Microporous Mesoporous Mater.</w:t>
      </w:r>
      <w:r w:rsidRPr="009C42AA">
        <w:rPr>
          <w:sz w:val="24"/>
          <w:szCs w:val="24"/>
        </w:rPr>
        <w:t> 2020, </w:t>
      </w:r>
      <w:r w:rsidRPr="009C42AA">
        <w:rPr>
          <w:b/>
          <w:bCs/>
          <w:sz w:val="24"/>
          <w:szCs w:val="24"/>
        </w:rPr>
        <w:t>299</w:t>
      </w:r>
      <w:r w:rsidRPr="009C42AA">
        <w:rPr>
          <w:sz w:val="24"/>
          <w:szCs w:val="24"/>
        </w:rPr>
        <w:t>, 110115.</w:t>
      </w:r>
    </w:p>
    <w:p w14:paraId="535F1214" w14:textId="417525EE" w:rsidR="00803E38" w:rsidRPr="009C42AA" w:rsidRDefault="00803E38" w:rsidP="009C42AA">
      <w:pPr>
        <w:pStyle w:val="NoSpacing"/>
        <w:ind w:left="720" w:hanging="720"/>
        <w:rPr>
          <w:sz w:val="24"/>
          <w:szCs w:val="24"/>
        </w:rPr>
      </w:pPr>
      <w:r w:rsidRPr="009C42AA">
        <w:rPr>
          <w:sz w:val="24"/>
          <w:szCs w:val="24"/>
        </w:rPr>
        <w:t>16</w:t>
      </w:r>
      <w:r w:rsidR="009C42AA">
        <w:rPr>
          <w:sz w:val="24"/>
          <w:szCs w:val="24"/>
        </w:rPr>
        <w:t xml:space="preserve"> </w:t>
      </w:r>
      <w:r w:rsidRPr="009C42AA">
        <w:rPr>
          <w:sz w:val="24"/>
          <w:szCs w:val="24"/>
        </w:rPr>
        <w:t>M.dS. Bhavna, M. Ali, R. Ali, A. Bhatnagar, S. Baboota, J. Ali, </w:t>
      </w:r>
      <w:r w:rsidRPr="009C42AA">
        <w:rPr>
          <w:i/>
          <w:iCs/>
          <w:sz w:val="24"/>
          <w:szCs w:val="24"/>
        </w:rPr>
        <w:t>Int. J. Biol. Macromol.</w:t>
      </w:r>
      <w:r w:rsidRPr="009C42AA">
        <w:rPr>
          <w:sz w:val="24"/>
          <w:szCs w:val="24"/>
        </w:rPr>
        <w:t> 2014, </w:t>
      </w:r>
      <w:r w:rsidRPr="009C42AA">
        <w:rPr>
          <w:b/>
          <w:bCs/>
          <w:sz w:val="24"/>
          <w:szCs w:val="24"/>
        </w:rPr>
        <w:t>67</w:t>
      </w:r>
      <w:r w:rsidRPr="009C42AA">
        <w:rPr>
          <w:sz w:val="24"/>
          <w:szCs w:val="24"/>
        </w:rPr>
        <w:t>, 418.</w:t>
      </w:r>
    </w:p>
    <w:p w14:paraId="5709EBC0" w14:textId="463D0449" w:rsidR="00803E38" w:rsidRPr="009C42AA" w:rsidRDefault="00803E38" w:rsidP="009C42AA">
      <w:pPr>
        <w:pStyle w:val="NoSpacing"/>
        <w:ind w:left="720" w:hanging="720"/>
        <w:rPr>
          <w:sz w:val="24"/>
          <w:szCs w:val="24"/>
        </w:rPr>
      </w:pPr>
      <w:r w:rsidRPr="009C42AA">
        <w:rPr>
          <w:sz w:val="24"/>
          <w:szCs w:val="24"/>
        </w:rPr>
        <w:t>17</w:t>
      </w:r>
      <w:r w:rsidR="009C42AA">
        <w:rPr>
          <w:sz w:val="24"/>
          <w:szCs w:val="24"/>
        </w:rPr>
        <w:t xml:space="preserve"> </w:t>
      </w:r>
      <w:r w:rsidRPr="009C42AA">
        <w:rPr>
          <w:sz w:val="24"/>
          <w:szCs w:val="24"/>
        </w:rPr>
        <w:t>J. Sarvaiya, Y. K. Agrawal, </w:t>
      </w:r>
      <w:r w:rsidRPr="009C42AA">
        <w:rPr>
          <w:i/>
          <w:iCs/>
          <w:sz w:val="24"/>
          <w:szCs w:val="24"/>
        </w:rPr>
        <w:t>Int. J. Biol. Macromol.</w:t>
      </w:r>
      <w:r w:rsidRPr="009C42AA">
        <w:rPr>
          <w:sz w:val="24"/>
          <w:szCs w:val="24"/>
        </w:rPr>
        <w:t> 2015, </w:t>
      </w:r>
      <w:r w:rsidRPr="009C42AA">
        <w:rPr>
          <w:b/>
          <w:bCs/>
          <w:sz w:val="24"/>
          <w:szCs w:val="24"/>
        </w:rPr>
        <w:t>72</w:t>
      </w:r>
      <w:r w:rsidRPr="009C42AA">
        <w:rPr>
          <w:sz w:val="24"/>
          <w:szCs w:val="24"/>
        </w:rPr>
        <w:t>, 454.</w:t>
      </w:r>
    </w:p>
    <w:p w14:paraId="1D48365C" w14:textId="2DDA42C8" w:rsidR="00803E38" w:rsidRPr="009C42AA" w:rsidRDefault="00803E38" w:rsidP="009C42AA">
      <w:pPr>
        <w:pStyle w:val="NoSpacing"/>
        <w:ind w:left="720" w:hanging="720"/>
        <w:rPr>
          <w:sz w:val="24"/>
          <w:szCs w:val="24"/>
        </w:rPr>
      </w:pPr>
      <w:r w:rsidRPr="009C42AA">
        <w:rPr>
          <w:sz w:val="24"/>
          <w:szCs w:val="24"/>
        </w:rPr>
        <w:t>18</w:t>
      </w:r>
      <w:r w:rsidR="009C42AA">
        <w:rPr>
          <w:sz w:val="24"/>
          <w:szCs w:val="24"/>
        </w:rPr>
        <w:t xml:space="preserve"> </w:t>
      </w:r>
      <w:r w:rsidRPr="009C42AA">
        <w:rPr>
          <w:sz w:val="24"/>
          <w:szCs w:val="24"/>
        </w:rPr>
        <w:t>F. Sonvico, A. Clementino, F. Buttini, G. Colombo, S. Pescina, S. Stanisçuaski Guterres, A. Raffin Pohlmann, S. Nicoli, </w:t>
      </w:r>
      <w:r w:rsidRPr="009C42AA">
        <w:rPr>
          <w:i/>
          <w:iCs/>
          <w:sz w:val="24"/>
          <w:szCs w:val="24"/>
        </w:rPr>
        <w:t>Pharmaceutics</w:t>
      </w:r>
      <w:r w:rsidRPr="009C42AA">
        <w:rPr>
          <w:sz w:val="24"/>
          <w:szCs w:val="24"/>
        </w:rPr>
        <w:t> 2018, </w:t>
      </w:r>
      <w:r w:rsidRPr="009C42AA">
        <w:rPr>
          <w:b/>
          <w:bCs/>
          <w:sz w:val="24"/>
          <w:szCs w:val="24"/>
        </w:rPr>
        <w:t>15</w:t>
      </w:r>
      <w:r w:rsidRPr="009C42AA">
        <w:rPr>
          <w:sz w:val="24"/>
          <w:szCs w:val="24"/>
        </w:rPr>
        <w:t>, 34.</w:t>
      </w:r>
    </w:p>
    <w:p w14:paraId="16D7CD5E" w14:textId="2940B977" w:rsidR="00803E38" w:rsidRPr="009C42AA" w:rsidRDefault="00803E38" w:rsidP="009C42AA">
      <w:pPr>
        <w:pStyle w:val="NoSpacing"/>
        <w:ind w:left="720" w:hanging="720"/>
        <w:rPr>
          <w:sz w:val="24"/>
          <w:szCs w:val="24"/>
        </w:rPr>
      </w:pPr>
      <w:r w:rsidRPr="009C42AA">
        <w:rPr>
          <w:sz w:val="24"/>
          <w:szCs w:val="24"/>
        </w:rPr>
        <w:t>19</w:t>
      </w:r>
      <w:r w:rsidR="009C42AA">
        <w:rPr>
          <w:sz w:val="24"/>
          <w:szCs w:val="24"/>
        </w:rPr>
        <w:t xml:space="preserve"> </w:t>
      </w:r>
      <w:r w:rsidRPr="009C42AA">
        <w:rPr>
          <w:sz w:val="24"/>
          <w:szCs w:val="24"/>
        </w:rPr>
        <w:t>G. Tosi, T. Musumeci, B. Ruozi, C. Carbone, D. Belletti, R. Pignatello, M. A. Vandelli, G. Puglisi, </w:t>
      </w:r>
      <w:r w:rsidRPr="009C42AA">
        <w:rPr>
          <w:i/>
          <w:iCs/>
          <w:sz w:val="24"/>
          <w:szCs w:val="24"/>
        </w:rPr>
        <w:t>J. Drug Deliv. Sci. Technol.</w:t>
      </w:r>
      <w:r w:rsidRPr="009C42AA">
        <w:rPr>
          <w:sz w:val="24"/>
          <w:szCs w:val="24"/>
        </w:rPr>
        <w:t> 2016, </w:t>
      </w:r>
      <w:r w:rsidRPr="009C42AA">
        <w:rPr>
          <w:b/>
          <w:bCs/>
          <w:sz w:val="24"/>
          <w:szCs w:val="24"/>
        </w:rPr>
        <w:t>32</w:t>
      </w:r>
      <w:r w:rsidRPr="009C42AA">
        <w:rPr>
          <w:sz w:val="24"/>
          <w:szCs w:val="24"/>
        </w:rPr>
        <w:t>, 66.</w:t>
      </w:r>
    </w:p>
    <w:p w14:paraId="6A7813E6" w14:textId="3317D6A9" w:rsidR="00803E38" w:rsidRPr="009C42AA" w:rsidRDefault="00803E38" w:rsidP="009C42AA">
      <w:pPr>
        <w:pStyle w:val="NoSpacing"/>
        <w:ind w:left="720" w:hanging="720"/>
        <w:rPr>
          <w:sz w:val="24"/>
          <w:szCs w:val="24"/>
        </w:rPr>
      </w:pPr>
      <w:r w:rsidRPr="009C42AA">
        <w:rPr>
          <w:sz w:val="24"/>
          <w:szCs w:val="24"/>
        </w:rPr>
        <w:t>20</w:t>
      </w:r>
      <w:r w:rsidR="009C42AA">
        <w:rPr>
          <w:sz w:val="24"/>
          <w:szCs w:val="24"/>
        </w:rPr>
        <w:t xml:space="preserve"> </w:t>
      </w:r>
      <w:r w:rsidRPr="009C42AA">
        <w:rPr>
          <w:sz w:val="24"/>
          <w:szCs w:val="24"/>
        </w:rPr>
        <w:t>H. Wu, J. Li, Q. Zhang, X. Yan, L. Guo, X. Gao, M. Qiu, X. Jiang, R. Lai, H. Chen, </w:t>
      </w:r>
      <w:r w:rsidRPr="009C42AA">
        <w:rPr>
          <w:i/>
          <w:iCs/>
          <w:sz w:val="24"/>
          <w:szCs w:val="24"/>
        </w:rPr>
        <w:t>Eur. J. Pharm. Biopharm.</w:t>
      </w:r>
      <w:r w:rsidRPr="009C42AA">
        <w:rPr>
          <w:sz w:val="24"/>
          <w:szCs w:val="24"/>
        </w:rPr>
        <w:t> 2012, </w:t>
      </w:r>
      <w:r w:rsidRPr="009C42AA">
        <w:rPr>
          <w:b/>
          <w:bCs/>
          <w:sz w:val="24"/>
          <w:szCs w:val="24"/>
        </w:rPr>
        <w:t>80</w:t>
      </w:r>
      <w:r w:rsidRPr="009C42AA">
        <w:rPr>
          <w:sz w:val="24"/>
          <w:szCs w:val="24"/>
        </w:rPr>
        <w:t>, 368.</w:t>
      </w:r>
    </w:p>
    <w:p w14:paraId="511744F7" w14:textId="3492CF5C" w:rsidR="00803E38" w:rsidRPr="009C42AA" w:rsidRDefault="00803E38" w:rsidP="009C42AA">
      <w:pPr>
        <w:pStyle w:val="NoSpacing"/>
        <w:ind w:left="720" w:hanging="720"/>
        <w:rPr>
          <w:sz w:val="24"/>
          <w:szCs w:val="24"/>
        </w:rPr>
      </w:pPr>
      <w:r w:rsidRPr="009C42AA">
        <w:rPr>
          <w:sz w:val="24"/>
          <w:szCs w:val="24"/>
        </w:rPr>
        <w:t>21</w:t>
      </w:r>
      <w:r w:rsidR="009C42AA">
        <w:rPr>
          <w:sz w:val="24"/>
          <w:szCs w:val="24"/>
        </w:rPr>
        <w:t xml:space="preserve"> </w:t>
      </w:r>
      <w:r w:rsidRPr="009C42AA">
        <w:rPr>
          <w:sz w:val="24"/>
          <w:szCs w:val="24"/>
        </w:rPr>
        <w:t>H. Gao, </w:t>
      </w:r>
      <w:r w:rsidRPr="009C42AA">
        <w:rPr>
          <w:i/>
          <w:iCs/>
          <w:sz w:val="24"/>
          <w:szCs w:val="24"/>
        </w:rPr>
        <w:t>Acta Pharm. Sin. B</w:t>
      </w:r>
      <w:r w:rsidRPr="009C42AA">
        <w:rPr>
          <w:sz w:val="24"/>
          <w:szCs w:val="24"/>
        </w:rPr>
        <w:t> 2016, </w:t>
      </w:r>
      <w:r w:rsidRPr="009C42AA">
        <w:rPr>
          <w:b/>
          <w:bCs/>
          <w:sz w:val="24"/>
          <w:szCs w:val="24"/>
        </w:rPr>
        <w:t>6</w:t>
      </w:r>
      <w:r w:rsidRPr="009C42AA">
        <w:rPr>
          <w:sz w:val="24"/>
          <w:szCs w:val="24"/>
        </w:rPr>
        <w:t>, 268.</w:t>
      </w:r>
    </w:p>
    <w:p w14:paraId="0CB31CAF" w14:textId="7F29DE93" w:rsidR="00803E38" w:rsidRPr="009C42AA" w:rsidRDefault="00803E38" w:rsidP="009C42AA">
      <w:pPr>
        <w:pStyle w:val="NoSpacing"/>
        <w:ind w:left="720" w:hanging="720"/>
        <w:rPr>
          <w:sz w:val="24"/>
          <w:szCs w:val="24"/>
        </w:rPr>
      </w:pPr>
      <w:r w:rsidRPr="009C42AA">
        <w:rPr>
          <w:sz w:val="24"/>
          <w:szCs w:val="24"/>
        </w:rPr>
        <w:t>22</w:t>
      </w:r>
      <w:r w:rsidR="009C42AA">
        <w:rPr>
          <w:sz w:val="24"/>
          <w:szCs w:val="24"/>
        </w:rPr>
        <w:t xml:space="preserve"> </w:t>
      </w:r>
      <w:r w:rsidRPr="009C42AA">
        <w:rPr>
          <w:sz w:val="24"/>
          <w:szCs w:val="24"/>
        </w:rPr>
        <w:t>K. S. Soppimath, T. M. Aminabhavi, A. R. Kulkarni, W. E. Rudzinski, </w:t>
      </w:r>
      <w:r w:rsidRPr="009C42AA">
        <w:rPr>
          <w:i/>
          <w:iCs/>
          <w:sz w:val="24"/>
          <w:szCs w:val="24"/>
        </w:rPr>
        <w:t>J Control Release</w:t>
      </w:r>
      <w:r w:rsidRPr="009C42AA">
        <w:rPr>
          <w:sz w:val="24"/>
          <w:szCs w:val="24"/>
        </w:rPr>
        <w:t> 2001, </w:t>
      </w:r>
      <w:r w:rsidRPr="009C42AA">
        <w:rPr>
          <w:b/>
          <w:bCs/>
          <w:sz w:val="24"/>
          <w:szCs w:val="24"/>
        </w:rPr>
        <w:t>70</w:t>
      </w:r>
      <w:r w:rsidRPr="009C42AA">
        <w:rPr>
          <w:sz w:val="24"/>
          <w:szCs w:val="24"/>
        </w:rPr>
        <w:t>, 1.</w:t>
      </w:r>
    </w:p>
    <w:p w14:paraId="754D24E8" w14:textId="044CABA9" w:rsidR="00803E38" w:rsidRPr="009C42AA" w:rsidRDefault="00803E38" w:rsidP="009C42AA">
      <w:pPr>
        <w:pStyle w:val="NoSpacing"/>
        <w:ind w:left="720" w:hanging="720"/>
        <w:rPr>
          <w:sz w:val="24"/>
          <w:szCs w:val="24"/>
        </w:rPr>
      </w:pPr>
      <w:r w:rsidRPr="009C42AA">
        <w:rPr>
          <w:sz w:val="24"/>
          <w:szCs w:val="24"/>
        </w:rPr>
        <w:t>23</w:t>
      </w:r>
      <w:r w:rsidR="009C42AA">
        <w:rPr>
          <w:sz w:val="24"/>
          <w:szCs w:val="24"/>
        </w:rPr>
        <w:t xml:space="preserve"> </w:t>
      </w:r>
      <w:r w:rsidRPr="009C42AA">
        <w:rPr>
          <w:sz w:val="24"/>
          <w:szCs w:val="24"/>
        </w:rPr>
        <w:t>J. Kreuter, </w:t>
      </w:r>
      <w:r w:rsidRPr="009C42AA">
        <w:rPr>
          <w:i/>
          <w:iCs/>
          <w:sz w:val="24"/>
          <w:szCs w:val="24"/>
        </w:rPr>
        <w:t>Adv. Drug Delivery Rev.</w:t>
      </w:r>
      <w:r w:rsidRPr="009C42AA">
        <w:rPr>
          <w:sz w:val="24"/>
          <w:szCs w:val="24"/>
        </w:rPr>
        <w:t> 2001, </w:t>
      </w:r>
      <w:r w:rsidRPr="009C42AA">
        <w:rPr>
          <w:b/>
          <w:bCs/>
          <w:sz w:val="24"/>
          <w:szCs w:val="24"/>
        </w:rPr>
        <w:t>47</w:t>
      </w:r>
      <w:r w:rsidRPr="009C42AA">
        <w:rPr>
          <w:sz w:val="24"/>
          <w:szCs w:val="24"/>
        </w:rPr>
        <w:t>, 65.</w:t>
      </w:r>
    </w:p>
    <w:p w14:paraId="568D2AF9" w14:textId="0C62286C" w:rsidR="00803E38" w:rsidRPr="009C42AA" w:rsidRDefault="00803E38" w:rsidP="009C42AA">
      <w:pPr>
        <w:pStyle w:val="NoSpacing"/>
        <w:ind w:left="720" w:hanging="720"/>
        <w:rPr>
          <w:sz w:val="24"/>
          <w:szCs w:val="24"/>
        </w:rPr>
      </w:pPr>
      <w:r w:rsidRPr="009C42AA">
        <w:rPr>
          <w:sz w:val="24"/>
          <w:szCs w:val="24"/>
        </w:rPr>
        <w:t>24</w:t>
      </w:r>
      <w:r w:rsidR="009C42AA">
        <w:rPr>
          <w:sz w:val="24"/>
          <w:szCs w:val="24"/>
        </w:rPr>
        <w:t xml:space="preserve"> </w:t>
      </w:r>
      <w:r w:rsidRPr="009C42AA">
        <w:rPr>
          <w:sz w:val="24"/>
          <w:szCs w:val="24"/>
        </w:rPr>
        <w:t>D. Avramopoulos, </w:t>
      </w:r>
      <w:r w:rsidRPr="009C42AA">
        <w:rPr>
          <w:i/>
          <w:iCs/>
          <w:sz w:val="24"/>
          <w:szCs w:val="24"/>
        </w:rPr>
        <w:t>Genome Med</w:t>
      </w:r>
      <w:r w:rsidRPr="009C42AA">
        <w:rPr>
          <w:sz w:val="24"/>
          <w:szCs w:val="24"/>
        </w:rPr>
        <w:t> 2009, </w:t>
      </w:r>
      <w:r w:rsidRPr="009C42AA">
        <w:rPr>
          <w:b/>
          <w:bCs/>
          <w:sz w:val="24"/>
          <w:szCs w:val="24"/>
        </w:rPr>
        <w:t>1</w:t>
      </w:r>
      <w:r w:rsidRPr="009C42AA">
        <w:rPr>
          <w:sz w:val="24"/>
          <w:szCs w:val="24"/>
        </w:rPr>
        <w:t>, 34.</w:t>
      </w:r>
    </w:p>
    <w:p w14:paraId="56596E01" w14:textId="2CB5694A" w:rsidR="00803E38" w:rsidRPr="009C42AA" w:rsidRDefault="00803E38" w:rsidP="009C42AA">
      <w:pPr>
        <w:pStyle w:val="NoSpacing"/>
        <w:ind w:left="720" w:hanging="720"/>
        <w:rPr>
          <w:sz w:val="24"/>
          <w:szCs w:val="24"/>
        </w:rPr>
      </w:pPr>
      <w:r w:rsidRPr="009C42AA">
        <w:rPr>
          <w:sz w:val="24"/>
          <w:szCs w:val="24"/>
        </w:rPr>
        <w:t>25</w:t>
      </w:r>
      <w:r w:rsidR="009C42AA">
        <w:rPr>
          <w:sz w:val="24"/>
          <w:szCs w:val="24"/>
        </w:rPr>
        <w:t xml:space="preserve"> </w:t>
      </w:r>
      <w:r w:rsidRPr="009C42AA">
        <w:rPr>
          <w:sz w:val="24"/>
          <w:szCs w:val="24"/>
        </w:rPr>
        <w:t>Z. Abduljaleel, F. A. Al-Allaf, W. Khan, M. Athar, N. Shahzad, M. M. Taher, M. Elrobh, M. S. Alanazi, W. El-Huneidi, </w:t>
      </w:r>
      <w:r w:rsidRPr="009C42AA">
        <w:rPr>
          <w:i/>
          <w:iCs/>
          <w:sz w:val="24"/>
          <w:szCs w:val="24"/>
        </w:rPr>
        <w:t>PLoS One</w:t>
      </w:r>
      <w:r w:rsidRPr="009C42AA">
        <w:rPr>
          <w:sz w:val="24"/>
          <w:szCs w:val="24"/>
        </w:rPr>
        <w:t> 2014, </w:t>
      </w:r>
      <w:r w:rsidRPr="009C42AA">
        <w:rPr>
          <w:b/>
          <w:bCs/>
          <w:sz w:val="24"/>
          <w:szCs w:val="24"/>
        </w:rPr>
        <w:t>9</w:t>
      </w:r>
      <w:r w:rsidRPr="009C42AA">
        <w:rPr>
          <w:sz w:val="24"/>
          <w:szCs w:val="24"/>
        </w:rPr>
        <w:t>, e92648.</w:t>
      </w:r>
    </w:p>
    <w:p w14:paraId="54F6069B" w14:textId="4694FC3F" w:rsidR="00803E38" w:rsidRPr="009C42AA" w:rsidRDefault="00803E38" w:rsidP="009C42AA">
      <w:pPr>
        <w:pStyle w:val="NoSpacing"/>
        <w:ind w:left="720" w:hanging="720"/>
        <w:rPr>
          <w:sz w:val="24"/>
          <w:szCs w:val="24"/>
        </w:rPr>
      </w:pPr>
      <w:r w:rsidRPr="009C42AA">
        <w:rPr>
          <w:sz w:val="24"/>
          <w:szCs w:val="24"/>
        </w:rPr>
        <w:t>26</w:t>
      </w:r>
      <w:r w:rsidR="009C42AA">
        <w:rPr>
          <w:sz w:val="24"/>
          <w:szCs w:val="24"/>
        </w:rPr>
        <w:t xml:space="preserve"> </w:t>
      </w:r>
      <w:r w:rsidRPr="009C42AA">
        <w:rPr>
          <w:sz w:val="24"/>
          <w:szCs w:val="24"/>
        </w:rPr>
        <w:t>T. J. Lewis, C. L. Trempe, in </w:t>
      </w:r>
      <w:r w:rsidRPr="009C42AA">
        <w:rPr>
          <w:i/>
          <w:iCs/>
          <w:sz w:val="24"/>
          <w:szCs w:val="24"/>
        </w:rPr>
        <w:t>The End of Alzheimer's</w:t>
      </w:r>
      <w:r w:rsidRPr="009C42AA">
        <w:rPr>
          <w:sz w:val="24"/>
          <w:szCs w:val="24"/>
        </w:rPr>
        <w:t>, 2nd ed. (Eds: T. J. Lewis, C. L. Trempe), Academic Press, San Diego, CA 2017. pp. 26– 50.</w:t>
      </w:r>
    </w:p>
    <w:p w14:paraId="5238F81D" w14:textId="5C9DD7D9" w:rsidR="00803E38" w:rsidRPr="009C42AA" w:rsidRDefault="00803E38" w:rsidP="009C42AA">
      <w:pPr>
        <w:pStyle w:val="NoSpacing"/>
        <w:ind w:left="720" w:hanging="720"/>
        <w:rPr>
          <w:sz w:val="24"/>
          <w:szCs w:val="24"/>
        </w:rPr>
      </w:pPr>
      <w:r w:rsidRPr="009C42AA">
        <w:rPr>
          <w:sz w:val="24"/>
          <w:szCs w:val="24"/>
        </w:rPr>
        <w:t>27</w:t>
      </w:r>
      <w:r w:rsidR="009C42AA">
        <w:rPr>
          <w:sz w:val="24"/>
          <w:szCs w:val="24"/>
        </w:rPr>
        <w:t xml:space="preserve"> </w:t>
      </w:r>
      <w:r w:rsidRPr="009C42AA">
        <w:rPr>
          <w:sz w:val="24"/>
          <w:szCs w:val="24"/>
        </w:rPr>
        <w:t>R. D. Moir, R. Lathe, R. E. Tanzi, </w:t>
      </w:r>
      <w:r w:rsidRPr="009C42AA">
        <w:rPr>
          <w:i/>
          <w:iCs/>
          <w:sz w:val="24"/>
          <w:szCs w:val="24"/>
        </w:rPr>
        <w:t>Alzheimer's Dement.</w:t>
      </w:r>
      <w:r w:rsidRPr="009C42AA">
        <w:rPr>
          <w:sz w:val="24"/>
          <w:szCs w:val="24"/>
        </w:rPr>
        <w:t> 2018, </w:t>
      </w:r>
      <w:r w:rsidRPr="009C42AA">
        <w:rPr>
          <w:b/>
          <w:bCs/>
          <w:sz w:val="24"/>
          <w:szCs w:val="24"/>
        </w:rPr>
        <w:t>14</w:t>
      </w:r>
      <w:r w:rsidRPr="009C42AA">
        <w:rPr>
          <w:sz w:val="24"/>
          <w:szCs w:val="24"/>
        </w:rPr>
        <w:t>, 1602.</w:t>
      </w:r>
    </w:p>
    <w:p w14:paraId="50EEA04E" w14:textId="2E6E8D4E" w:rsidR="00803E38" w:rsidRPr="009C42AA" w:rsidRDefault="00803E38" w:rsidP="009C42AA">
      <w:pPr>
        <w:pStyle w:val="NoSpacing"/>
        <w:ind w:left="720" w:hanging="720"/>
        <w:rPr>
          <w:sz w:val="24"/>
          <w:szCs w:val="24"/>
        </w:rPr>
      </w:pPr>
      <w:r w:rsidRPr="009C42AA">
        <w:rPr>
          <w:sz w:val="24"/>
          <w:szCs w:val="24"/>
        </w:rPr>
        <w:t>28</w:t>
      </w:r>
      <w:r w:rsidR="009C42AA">
        <w:rPr>
          <w:sz w:val="24"/>
          <w:szCs w:val="24"/>
        </w:rPr>
        <w:t xml:space="preserve"> </w:t>
      </w:r>
      <w:r w:rsidRPr="009C42AA">
        <w:rPr>
          <w:sz w:val="24"/>
          <w:szCs w:val="24"/>
        </w:rPr>
        <w:t>J. Hardy, </w:t>
      </w:r>
      <w:r w:rsidRPr="009C42AA">
        <w:rPr>
          <w:i/>
          <w:iCs/>
          <w:sz w:val="24"/>
          <w:szCs w:val="24"/>
        </w:rPr>
        <w:t>J. Neurochem.</w:t>
      </w:r>
      <w:r w:rsidRPr="009C42AA">
        <w:rPr>
          <w:sz w:val="24"/>
          <w:szCs w:val="24"/>
        </w:rPr>
        <w:t> 2009, </w:t>
      </w:r>
      <w:r w:rsidRPr="009C42AA">
        <w:rPr>
          <w:b/>
          <w:bCs/>
          <w:sz w:val="24"/>
          <w:szCs w:val="24"/>
        </w:rPr>
        <w:t>110</w:t>
      </w:r>
      <w:r w:rsidRPr="009C42AA">
        <w:rPr>
          <w:sz w:val="24"/>
          <w:szCs w:val="24"/>
        </w:rPr>
        <w:t>, 1129.</w:t>
      </w:r>
    </w:p>
    <w:p w14:paraId="363C3796" w14:textId="622FAB45" w:rsidR="00803E38" w:rsidRPr="009C42AA" w:rsidRDefault="00803E38" w:rsidP="009C42AA">
      <w:pPr>
        <w:pStyle w:val="NoSpacing"/>
        <w:ind w:left="720" w:hanging="720"/>
        <w:rPr>
          <w:sz w:val="24"/>
          <w:szCs w:val="24"/>
        </w:rPr>
      </w:pPr>
      <w:r w:rsidRPr="009C42AA">
        <w:rPr>
          <w:sz w:val="24"/>
          <w:szCs w:val="24"/>
        </w:rPr>
        <w:t>29</w:t>
      </w:r>
      <w:r w:rsidR="009C42AA">
        <w:rPr>
          <w:sz w:val="24"/>
          <w:szCs w:val="24"/>
        </w:rPr>
        <w:t xml:space="preserve"> </w:t>
      </w:r>
      <w:r w:rsidRPr="009C42AA">
        <w:rPr>
          <w:sz w:val="24"/>
          <w:szCs w:val="24"/>
        </w:rPr>
        <w:t>R. J. O'brien, P. C. Wong, </w:t>
      </w:r>
      <w:r w:rsidRPr="009C42AA">
        <w:rPr>
          <w:i/>
          <w:iCs/>
          <w:sz w:val="24"/>
          <w:szCs w:val="24"/>
        </w:rPr>
        <w:t>Annu. Rev. Neurosci.</w:t>
      </w:r>
      <w:r w:rsidRPr="009C42AA">
        <w:rPr>
          <w:sz w:val="24"/>
          <w:szCs w:val="24"/>
        </w:rPr>
        <w:t> 2011, </w:t>
      </w:r>
      <w:r w:rsidRPr="009C42AA">
        <w:rPr>
          <w:b/>
          <w:bCs/>
          <w:sz w:val="24"/>
          <w:szCs w:val="24"/>
        </w:rPr>
        <w:t>34</w:t>
      </w:r>
      <w:r w:rsidRPr="009C42AA">
        <w:rPr>
          <w:sz w:val="24"/>
          <w:szCs w:val="24"/>
        </w:rPr>
        <w:t>, 185.</w:t>
      </w:r>
    </w:p>
    <w:p w14:paraId="02C4B379" w14:textId="59CA7046" w:rsidR="00803E38" w:rsidRPr="009C42AA" w:rsidRDefault="00803E38" w:rsidP="009C42AA">
      <w:pPr>
        <w:pStyle w:val="NoSpacing"/>
        <w:ind w:left="720" w:hanging="720"/>
        <w:rPr>
          <w:sz w:val="24"/>
          <w:szCs w:val="24"/>
        </w:rPr>
      </w:pPr>
      <w:r w:rsidRPr="009C42AA">
        <w:rPr>
          <w:sz w:val="24"/>
          <w:szCs w:val="24"/>
        </w:rPr>
        <w:t>30</w:t>
      </w:r>
      <w:r w:rsidR="009C42AA">
        <w:rPr>
          <w:sz w:val="24"/>
          <w:szCs w:val="24"/>
        </w:rPr>
        <w:t xml:space="preserve"> </w:t>
      </w:r>
      <w:r w:rsidRPr="009C42AA">
        <w:rPr>
          <w:sz w:val="24"/>
          <w:szCs w:val="24"/>
        </w:rPr>
        <w:t>G. G. Glenner, C. W. Wong, </w:t>
      </w:r>
      <w:r w:rsidRPr="009C42AA">
        <w:rPr>
          <w:i/>
          <w:iCs/>
          <w:sz w:val="24"/>
          <w:szCs w:val="24"/>
        </w:rPr>
        <w:t>Biochem. Biophys. Res. Commun.</w:t>
      </w:r>
      <w:r w:rsidRPr="009C42AA">
        <w:rPr>
          <w:sz w:val="24"/>
          <w:szCs w:val="24"/>
        </w:rPr>
        <w:t> 1984, </w:t>
      </w:r>
      <w:r w:rsidRPr="009C42AA">
        <w:rPr>
          <w:b/>
          <w:bCs/>
          <w:sz w:val="24"/>
          <w:szCs w:val="24"/>
        </w:rPr>
        <w:t>120</w:t>
      </w:r>
      <w:r w:rsidRPr="009C42AA">
        <w:rPr>
          <w:sz w:val="24"/>
          <w:szCs w:val="24"/>
        </w:rPr>
        <w:t>, 885.</w:t>
      </w:r>
    </w:p>
    <w:p w14:paraId="2C6377BF" w14:textId="46421116" w:rsidR="00803E38" w:rsidRPr="009C42AA" w:rsidRDefault="00803E38" w:rsidP="009C42AA">
      <w:pPr>
        <w:pStyle w:val="NoSpacing"/>
        <w:ind w:left="720" w:hanging="720"/>
        <w:rPr>
          <w:sz w:val="24"/>
          <w:szCs w:val="24"/>
        </w:rPr>
      </w:pPr>
      <w:r w:rsidRPr="009C42AA">
        <w:rPr>
          <w:sz w:val="24"/>
          <w:szCs w:val="24"/>
        </w:rPr>
        <w:t>31</w:t>
      </w:r>
      <w:r w:rsidR="009C42AA">
        <w:rPr>
          <w:sz w:val="24"/>
          <w:szCs w:val="24"/>
        </w:rPr>
        <w:t xml:space="preserve"> </w:t>
      </w:r>
      <w:r w:rsidRPr="009C42AA">
        <w:rPr>
          <w:sz w:val="24"/>
          <w:szCs w:val="24"/>
        </w:rPr>
        <w:t>T. Munder, A. Pfeffer, S. Schreyer, J. Guo, J. Braun, I. Sack, B. Steiner, C. Klein, </w:t>
      </w:r>
      <w:r w:rsidRPr="009C42AA">
        <w:rPr>
          <w:i/>
          <w:iCs/>
          <w:sz w:val="24"/>
          <w:szCs w:val="24"/>
        </w:rPr>
        <w:t>J. Magn. Reson. Imaging</w:t>
      </w:r>
      <w:r w:rsidRPr="009C42AA">
        <w:rPr>
          <w:sz w:val="24"/>
          <w:szCs w:val="24"/>
        </w:rPr>
        <w:t> 2018, </w:t>
      </w:r>
      <w:r w:rsidRPr="009C42AA">
        <w:rPr>
          <w:b/>
          <w:bCs/>
          <w:sz w:val="24"/>
          <w:szCs w:val="24"/>
        </w:rPr>
        <w:t>47</w:t>
      </w:r>
      <w:r w:rsidRPr="009C42AA">
        <w:rPr>
          <w:sz w:val="24"/>
          <w:szCs w:val="24"/>
        </w:rPr>
        <w:t>, 105.</w:t>
      </w:r>
    </w:p>
    <w:p w14:paraId="60FE0B97" w14:textId="6F9642CB" w:rsidR="00803E38" w:rsidRPr="009C42AA" w:rsidRDefault="00803E38" w:rsidP="009C42AA">
      <w:pPr>
        <w:pStyle w:val="NoSpacing"/>
        <w:ind w:left="720" w:hanging="720"/>
        <w:rPr>
          <w:sz w:val="24"/>
          <w:szCs w:val="24"/>
        </w:rPr>
      </w:pPr>
      <w:r w:rsidRPr="009C42AA">
        <w:rPr>
          <w:sz w:val="24"/>
          <w:szCs w:val="24"/>
        </w:rPr>
        <w:t>32</w:t>
      </w:r>
      <w:r w:rsidR="009C42AA">
        <w:rPr>
          <w:sz w:val="24"/>
          <w:szCs w:val="24"/>
        </w:rPr>
        <w:t xml:space="preserve"> </w:t>
      </w:r>
      <w:r w:rsidRPr="009C42AA">
        <w:rPr>
          <w:sz w:val="24"/>
          <w:szCs w:val="24"/>
        </w:rPr>
        <w:t>F. Kametani, M. Hasegawa, </w:t>
      </w:r>
      <w:r w:rsidRPr="009C42AA">
        <w:rPr>
          <w:i/>
          <w:iCs/>
          <w:sz w:val="24"/>
          <w:szCs w:val="24"/>
        </w:rPr>
        <w:t>Front. Neurosci.</w:t>
      </w:r>
      <w:r w:rsidRPr="009C42AA">
        <w:rPr>
          <w:sz w:val="24"/>
          <w:szCs w:val="24"/>
        </w:rPr>
        <w:t> 2018, </w:t>
      </w:r>
      <w:r w:rsidRPr="009C42AA">
        <w:rPr>
          <w:b/>
          <w:bCs/>
          <w:sz w:val="24"/>
          <w:szCs w:val="24"/>
        </w:rPr>
        <w:t>12</w:t>
      </w:r>
      <w:r w:rsidRPr="009C42AA">
        <w:rPr>
          <w:sz w:val="24"/>
          <w:szCs w:val="24"/>
        </w:rPr>
        <w:t>, 25.</w:t>
      </w:r>
    </w:p>
    <w:p w14:paraId="7ECE45F5" w14:textId="728D62B9" w:rsidR="00803E38" w:rsidRPr="009C42AA" w:rsidRDefault="00803E38" w:rsidP="009C42AA">
      <w:pPr>
        <w:pStyle w:val="NoSpacing"/>
        <w:ind w:left="720" w:hanging="720"/>
        <w:rPr>
          <w:sz w:val="24"/>
          <w:szCs w:val="24"/>
        </w:rPr>
      </w:pPr>
      <w:r w:rsidRPr="009C42AA">
        <w:rPr>
          <w:sz w:val="24"/>
          <w:szCs w:val="24"/>
        </w:rPr>
        <w:t>33</w:t>
      </w:r>
      <w:r w:rsidR="009C42AA">
        <w:rPr>
          <w:sz w:val="24"/>
          <w:szCs w:val="24"/>
        </w:rPr>
        <w:t xml:space="preserve"> </w:t>
      </w:r>
      <w:r w:rsidRPr="009C42AA">
        <w:rPr>
          <w:sz w:val="24"/>
          <w:szCs w:val="24"/>
        </w:rPr>
        <w:t>T.-P. V. Huynh, D. M. Holtzman, </w:t>
      </w:r>
      <w:r w:rsidRPr="009C42AA">
        <w:rPr>
          <w:i/>
          <w:iCs/>
          <w:sz w:val="24"/>
          <w:szCs w:val="24"/>
        </w:rPr>
        <w:t>Trends Neurosci.</w:t>
      </w:r>
      <w:r w:rsidRPr="009C42AA">
        <w:rPr>
          <w:sz w:val="24"/>
          <w:szCs w:val="24"/>
        </w:rPr>
        <w:t> 2018, </w:t>
      </w:r>
      <w:r w:rsidRPr="009C42AA">
        <w:rPr>
          <w:b/>
          <w:bCs/>
          <w:sz w:val="24"/>
          <w:szCs w:val="24"/>
        </w:rPr>
        <w:t>41</w:t>
      </w:r>
      <w:r w:rsidRPr="009C42AA">
        <w:rPr>
          <w:sz w:val="24"/>
          <w:szCs w:val="24"/>
        </w:rPr>
        <w:t>, 483.</w:t>
      </w:r>
    </w:p>
    <w:p w14:paraId="13B8B40F" w14:textId="35115283" w:rsidR="00803E38" w:rsidRPr="009C42AA" w:rsidRDefault="00803E38" w:rsidP="009C42AA">
      <w:pPr>
        <w:pStyle w:val="NoSpacing"/>
        <w:ind w:left="720" w:hanging="720"/>
        <w:rPr>
          <w:sz w:val="24"/>
          <w:szCs w:val="24"/>
        </w:rPr>
      </w:pPr>
      <w:r w:rsidRPr="009C42AA">
        <w:rPr>
          <w:sz w:val="24"/>
          <w:szCs w:val="24"/>
        </w:rPr>
        <w:t>34</w:t>
      </w:r>
      <w:r w:rsidR="009C42AA">
        <w:rPr>
          <w:sz w:val="24"/>
          <w:szCs w:val="24"/>
        </w:rPr>
        <w:t xml:space="preserve"> </w:t>
      </w:r>
      <w:r w:rsidRPr="009C42AA">
        <w:rPr>
          <w:sz w:val="24"/>
          <w:szCs w:val="24"/>
        </w:rPr>
        <w:t>P. B. Crino, B. Greenberg, J. A. Martin, V. M.-Y. Lee, W. D. Hill, J. Q. Trojanowski, </w:t>
      </w:r>
      <w:r w:rsidRPr="009C42AA">
        <w:rPr>
          <w:i/>
          <w:iCs/>
          <w:sz w:val="24"/>
          <w:szCs w:val="24"/>
        </w:rPr>
        <w:t>Ann. Otol. Rhinol. Laryngol.</w:t>
      </w:r>
      <w:r w:rsidRPr="009C42AA">
        <w:rPr>
          <w:sz w:val="24"/>
          <w:szCs w:val="24"/>
        </w:rPr>
        <w:t> 1995, </w:t>
      </w:r>
      <w:r w:rsidRPr="009C42AA">
        <w:rPr>
          <w:b/>
          <w:bCs/>
          <w:sz w:val="24"/>
          <w:szCs w:val="24"/>
        </w:rPr>
        <w:t>104</w:t>
      </w:r>
      <w:r w:rsidRPr="009C42AA">
        <w:rPr>
          <w:sz w:val="24"/>
          <w:szCs w:val="24"/>
        </w:rPr>
        <w:t>, 655.</w:t>
      </w:r>
    </w:p>
    <w:p w14:paraId="6DAADFFA" w14:textId="74973671" w:rsidR="00803E38" w:rsidRPr="009C42AA" w:rsidRDefault="00803E38" w:rsidP="009C42AA">
      <w:pPr>
        <w:pStyle w:val="NoSpacing"/>
        <w:ind w:left="720" w:hanging="720"/>
        <w:rPr>
          <w:sz w:val="24"/>
          <w:szCs w:val="24"/>
        </w:rPr>
      </w:pPr>
      <w:r w:rsidRPr="009C42AA">
        <w:rPr>
          <w:sz w:val="24"/>
          <w:szCs w:val="24"/>
        </w:rPr>
        <w:t>35</w:t>
      </w:r>
      <w:r w:rsidR="009C42AA">
        <w:rPr>
          <w:sz w:val="24"/>
          <w:szCs w:val="24"/>
        </w:rPr>
        <w:t xml:space="preserve"> </w:t>
      </w:r>
      <w:r w:rsidRPr="009C42AA">
        <w:rPr>
          <w:sz w:val="24"/>
          <w:szCs w:val="24"/>
        </w:rPr>
        <w:t>S. E. Arnold, E. B. Lee, P. J. Moberg, L. Stutzbach, H. Kazi, L.i-Y. Han, V. M. Y. Lee, J. Q. Trojanowski, </w:t>
      </w:r>
      <w:r w:rsidRPr="009C42AA">
        <w:rPr>
          <w:i/>
          <w:iCs/>
          <w:sz w:val="24"/>
          <w:szCs w:val="24"/>
        </w:rPr>
        <w:t>Ann. Neurol.</w:t>
      </w:r>
      <w:r w:rsidRPr="009C42AA">
        <w:rPr>
          <w:sz w:val="24"/>
          <w:szCs w:val="24"/>
        </w:rPr>
        <w:t> 2010, </w:t>
      </w:r>
      <w:r w:rsidRPr="009C42AA">
        <w:rPr>
          <w:b/>
          <w:bCs/>
          <w:sz w:val="24"/>
          <w:szCs w:val="24"/>
        </w:rPr>
        <w:t>67</w:t>
      </w:r>
      <w:r w:rsidRPr="009C42AA">
        <w:rPr>
          <w:sz w:val="24"/>
          <w:szCs w:val="24"/>
        </w:rPr>
        <w:t>, 462.</w:t>
      </w:r>
    </w:p>
    <w:p w14:paraId="06FE0EDE" w14:textId="6810787F" w:rsidR="00803E38" w:rsidRPr="009C42AA" w:rsidRDefault="00803E38" w:rsidP="009C42AA">
      <w:pPr>
        <w:pStyle w:val="NoSpacing"/>
        <w:ind w:left="720" w:hanging="720"/>
        <w:rPr>
          <w:sz w:val="24"/>
          <w:szCs w:val="24"/>
        </w:rPr>
      </w:pPr>
      <w:r w:rsidRPr="009C42AA">
        <w:rPr>
          <w:sz w:val="24"/>
          <w:szCs w:val="24"/>
        </w:rPr>
        <w:t>36</w:t>
      </w:r>
      <w:r w:rsidR="009C42AA">
        <w:rPr>
          <w:sz w:val="24"/>
          <w:szCs w:val="24"/>
        </w:rPr>
        <w:t xml:space="preserve"> </w:t>
      </w:r>
      <w:r w:rsidRPr="009C42AA">
        <w:rPr>
          <w:sz w:val="24"/>
          <w:szCs w:val="24"/>
        </w:rPr>
        <w:t>A. Lloret, T. Fuchsberger, E. Giraldo, J. Viña, </w:t>
      </w:r>
      <w:r w:rsidRPr="009C42AA">
        <w:rPr>
          <w:i/>
          <w:iCs/>
          <w:sz w:val="24"/>
          <w:szCs w:val="24"/>
        </w:rPr>
        <w:t>Free Rad. Biol. Med.</w:t>
      </w:r>
      <w:r w:rsidRPr="009C42AA">
        <w:rPr>
          <w:sz w:val="24"/>
          <w:szCs w:val="24"/>
        </w:rPr>
        <w:t> 2015, </w:t>
      </w:r>
      <w:r w:rsidRPr="009C42AA">
        <w:rPr>
          <w:b/>
          <w:bCs/>
          <w:sz w:val="24"/>
          <w:szCs w:val="24"/>
        </w:rPr>
        <w:t>83</w:t>
      </w:r>
      <w:r w:rsidRPr="009C42AA">
        <w:rPr>
          <w:sz w:val="24"/>
          <w:szCs w:val="24"/>
        </w:rPr>
        <w:t>, 186.</w:t>
      </w:r>
    </w:p>
    <w:p w14:paraId="72CAC234" w14:textId="5AEB8C42" w:rsidR="00803E38" w:rsidRPr="009C42AA" w:rsidRDefault="00803E38" w:rsidP="009C42AA">
      <w:pPr>
        <w:pStyle w:val="NoSpacing"/>
        <w:ind w:left="720" w:hanging="720"/>
        <w:rPr>
          <w:sz w:val="24"/>
          <w:szCs w:val="24"/>
        </w:rPr>
      </w:pPr>
      <w:r w:rsidRPr="009C42AA">
        <w:rPr>
          <w:sz w:val="24"/>
          <w:szCs w:val="24"/>
        </w:rPr>
        <w:t>37</w:t>
      </w:r>
      <w:r w:rsidR="009C42AA">
        <w:rPr>
          <w:sz w:val="24"/>
          <w:szCs w:val="24"/>
        </w:rPr>
        <w:t xml:space="preserve"> </w:t>
      </w:r>
      <w:r w:rsidRPr="009C42AA">
        <w:rPr>
          <w:sz w:val="24"/>
          <w:szCs w:val="24"/>
        </w:rPr>
        <w:t>K. Iqbal, A. Del C. Alonso, S. Chen, M. O. Chohan, E. El-Akkad, C.-X. Gong, S. Khatoon, B. Li, F. Liu, A. Rahman, H. Tanimukai, I. Grundke-Iqbal, </w:t>
      </w:r>
      <w:r w:rsidRPr="009C42AA">
        <w:rPr>
          <w:i/>
          <w:iCs/>
          <w:sz w:val="24"/>
          <w:szCs w:val="24"/>
        </w:rPr>
        <w:t>Biochim. Biophys. Acta-Mol. Basis Dis.</w:t>
      </w:r>
      <w:r w:rsidRPr="009C42AA">
        <w:rPr>
          <w:sz w:val="24"/>
          <w:szCs w:val="24"/>
        </w:rPr>
        <w:t> 2005, </w:t>
      </w:r>
      <w:r w:rsidRPr="009C42AA">
        <w:rPr>
          <w:b/>
          <w:bCs/>
          <w:sz w:val="24"/>
          <w:szCs w:val="24"/>
        </w:rPr>
        <w:t>1739</w:t>
      </w:r>
      <w:r w:rsidRPr="009C42AA">
        <w:rPr>
          <w:sz w:val="24"/>
          <w:szCs w:val="24"/>
        </w:rPr>
        <w:t>, 198.</w:t>
      </w:r>
    </w:p>
    <w:p w14:paraId="5B9A9333" w14:textId="19709DF0" w:rsidR="00803E38" w:rsidRPr="009C42AA" w:rsidRDefault="00803E38" w:rsidP="009C42AA">
      <w:pPr>
        <w:pStyle w:val="NoSpacing"/>
        <w:ind w:left="720" w:hanging="720"/>
        <w:rPr>
          <w:sz w:val="24"/>
          <w:szCs w:val="24"/>
        </w:rPr>
      </w:pPr>
      <w:r w:rsidRPr="009C42AA">
        <w:rPr>
          <w:sz w:val="24"/>
          <w:szCs w:val="24"/>
        </w:rPr>
        <w:t>38</w:t>
      </w:r>
      <w:r w:rsidR="009C42AA">
        <w:rPr>
          <w:sz w:val="24"/>
          <w:szCs w:val="24"/>
        </w:rPr>
        <w:t xml:space="preserve"> </w:t>
      </w:r>
      <w:r w:rsidRPr="009C42AA">
        <w:rPr>
          <w:sz w:val="24"/>
          <w:szCs w:val="24"/>
        </w:rPr>
        <w:t>L. Martin, X. Latypova, C. M. Wilson, A. Magnaudeix, M.-L. Perrin, C. Yardin, F. Terro, </w:t>
      </w:r>
      <w:r w:rsidRPr="009C42AA">
        <w:rPr>
          <w:i/>
          <w:iCs/>
          <w:sz w:val="24"/>
          <w:szCs w:val="24"/>
        </w:rPr>
        <w:t>Ageing Res. Rev.</w:t>
      </w:r>
      <w:r w:rsidRPr="009C42AA">
        <w:rPr>
          <w:sz w:val="24"/>
          <w:szCs w:val="24"/>
        </w:rPr>
        <w:t> 2013, </w:t>
      </w:r>
      <w:r w:rsidRPr="009C42AA">
        <w:rPr>
          <w:b/>
          <w:bCs/>
          <w:sz w:val="24"/>
          <w:szCs w:val="24"/>
        </w:rPr>
        <w:t>12</w:t>
      </w:r>
      <w:r w:rsidRPr="009C42AA">
        <w:rPr>
          <w:sz w:val="24"/>
          <w:szCs w:val="24"/>
        </w:rPr>
        <w:t>, 289.</w:t>
      </w:r>
    </w:p>
    <w:p w14:paraId="7A221C42" w14:textId="1067D17D" w:rsidR="00803E38" w:rsidRPr="009C42AA" w:rsidRDefault="00803E38" w:rsidP="009C42AA">
      <w:pPr>
        <w:pStyle w:val="NoSpacing"/>
        <w:ind w:left="720" w:hanging="720"/>
        <w:rPr>
          <w:sz w:val="24"/>
          <w:szCs w:val="24"/>
        </w:rPr>
      </w:pPr>
      <w:r w:rsidRPr="009C42AA">
        <w:rPr>
          <w:sz w:val="24"/>
          <w:szCs w:val="24"/>
        </w:rPr>
        <w:t>39</w:t>
      </w:r>
      <w:r w:rsidR="009C42AA">
        <w:rPr>
          <w:sz w:val="24"/>
          <w:szCs w:val="24"/>
        </w:rPr>
        <w:t xml:space="preserve"> </w:t>
      </w:r>
      <w:r w:rsidRPr="009C42AA">
        <w:rPr>
          <w:sz w:val="24"/>
          <w:szCs w:val="24"/>
        </w:rPr>
        <w:t>A. V. Terry, J. J. Buccafusco, </w:t>
      </w:r>
      <w:r w:rsidRPr="009C42AA">
        <w:rPr>
          <w:i/>
          <w:iCs/>
          <w:sz w:val="24"/>
          <w:szCs w:val="24"/>
        </w:rPr>
        <w:t>J. Pharmacol. Exp. Ther.</w:t>
      </w:r>
      <w:r w:rsidRPr="009C42AA">
        <w:rPr>
          <w:sz w:val="24"/>
          <w:szCs w:val="24"/>
        </w:rPr>
        <w:t> 2003, </w:t>
      </w:r>
      <w:r w:rsidRPr="009C42AA">
        <w:rPr>
          <w:b/>
          <w:bCs/>
          <w:sz w:val="24"/>
          <w:szCs w:val="24"/>
        </w:rPr>
        <w:t>306</w:t>
      </w:r>
      <w:r w:rsidRPr="009C42AA">
        <w:rPr>
          <w:sz w:val="24"/>
          <w:szCs w:val="24"/>
        </w:rPr>
        <w:t>, 821.</w:t>
      </w:r>
    </w:p>
    <w:p w14:paraId="477EC5F2" w14:textId="79DC5EF4" w:rsidR="00803E38" w:rsidRPr="009C42AA" w:rsidRDefault="00803E38" w:rsidP="009C42AA">
      <w:pPr>
        <w:pStyle w:val="NoSpacing"/>
        <w:ind w:left="720" w:hanging="720"/>
        <w:rPr>
          <w:sz w:val="24"/>
          <w:szCs w:val="24"/>
        </w:rPr>
      </w:pPr>
      <w:r w:rsidRPr="009C42AA">
        <w:rPr>
          <w:sz w:val="24"/>
          <w:szCs w:val="24"/>
        </w:rPr>
        <w:t>40</w:t>
      </w:r>
      <w:r w:rsidR="009C42AA">
        <w:rPr>
          <w:sz w:val="24"/>
          <w:szCs w:val="24"/>
        </w:rPr>
        <w:t xml:space="preserve"> </w:t>
      </w:r>
      <w:r w:rsidRPr="009C42AA">
        <w:rPr>
          <w:sz w:val="24"/>
          <w:szCs w:val="24"/>
        </w:rPr>
        <w:t>D. S. Auld, T. J. Kornecook, S. Bastianetto, R. Quirion, </w:t>
      </w:r>
      <w:r w:rsidRPr="009C42AA">
        <w:rPr>
          <w:i/>
          <w:iCs/>
          <w:sz w:val="24"/>
          <w:szCs w:val="24"/>
        </w:rPr>
        <w:t>Prog. Neurobiol.</w:t>
      </w:r>
      <w:r w:rsidRPr="009C42AA">
        <w:rPr>
          <w:sz w:val="24"/>
          <w:szCs w:val="24"/>
        </w:rPr>
        <w:t> 2002, </w:t>
      </w:r>
      <w:r w:rsidRPr="009C42AA">
        <w:rPr>
          <w:b/>
          <w:bCs/>
          <w:sz w:val="24"/>
          <w:szCs w:val="24"/>
        </w:rPr>
        <w:t>68</w:t>
      </w:r>
      <w:r w:rsidRPr="009C42AA">
        <w:rPr>
          <w:sz w:val="24"/>
          <w:szCs w:val="24"/>
        </w:rPr>
        <w:t>, 209.</w:t>
      </w:r>
    </w:p>
    <w:p w14:paraId="7C975FC9" w14:textId="1633BFD6" w:rsidR="00803E38" w:rsidRPr="009C42AA" w:rsidRDefault="00803E38" w:rsidP="009C42AA">
      <w:pPr>
        <w:pStyle w:val="NoSpacing"/>
        <w:ind w:left="720" w:hanging="720"/>
        <w:rPr>
          <w:sz w:val="24"/>
          <w:szCs w:val="24"/>
        </w:rPr>
      </w:pPr>
      <w:r w:rsidRPr="009C42AA">
        <w:rPr>
          <w:sz w:val="24"/>
          <w:szCs w:val="24"/>
        </w:rPr>
        <w:t>41</w:t>
      </w:r>
      <w:r w:rsidR="009C42AA">
        <w:rPr>
          <w:sz w:val="24"/>
          <w:szCs w:val="24"/>
        </w:rPr>
        <w:t xml:space="preserve"> </w:t>
      </w:r>
      <w:r w:rsidRPr="009C42AA">
        <w:rPr>
          <w:sz w:val="24"/>
          <w:szCs w:val="24"/>
        </w:rPr>
        <w:t>S. Md, S. K. Bhattmisra, F. Zeeshan, N. Shahzad, M.d A. Mujtaba, V. Srikanth Meka, A. Radhakrishnan, P. Kesharwani, S. Baboota, J. Ali, </w:t>
      </w:r>
      <w:r w:rsidRPr="009C42AA">
        <w:rPr>
          <w:i/>
          <w:iCs/>
          <w:sz w:val="24"/>
          <w:szCs w:val="24"/>
        </w:rPr>
        <w:t>J. Drug Delivery Sci. Technol.</w:t>
      </w:r>
      <w:r w:rsidRPr="009C42AA">
        <w:rPr>
          <w:sz w:val="24"/>
          <w:szCs w:val="24"/>
        </w:rPr>
        <w:t> 2018, </w:t>
      </w:r>
      <w:r w:rsidRPr="009C42AA">
        <w:rPr>
          <w:b/>
          <w:bCs/>
          <w:sz w:val="24"/>
          <w:szCs w:val="24"/>
        </w:rPr>
        <w:t>43</w:t>
      </w:r>
      <w:r w:rsidRPr="009C42AA">
        <w:rPr>
          <w:sz w:val="24"/>
          <w:szCs w:val="24"/>
        </w:rPr>
        <w:t>, 295.</w:t>
      </w:r>
    </w:p>
    <w:p w14:paraId="40932358" w14:textId="5A533EB2" w:rsidR="00803E38" w:rsidRPr="009C42AA" w:rsidRDefault="00803E38" w:rsidP="009C42AA">
      <w:pPr>
        <w:pStyle w:val="NoSpacing"/>
        <w:ind w:left="720" w:hanging="720"/>
        <w:rPr>
          <w:sz w:val="24"/>
          <w:szCs w:val="24"/>
        </w:rPr>
      </w:pPr>
      <w:r w:rsidRPr="009C42AA">
        <w:rPr>
          <w:sz w:val="24"/>
          <w:szCs w:val="24"/>
        </w:rPr>
        <w:t>42</w:t>
      </w:r>
      <w:r w:rsidR="009C42AA">
        <w:rPr>
          <w:sz w:val="24"/>
          <w:szCs w:val="24"/>
        </w:rPr>
        <w:t xml:space="preserve"> </w:t>
      </w:r>
      <w:r w:rsidRPr="009C42AA">
        <w:rPr>
          <w:sz w:val="24"/>
          <w:szCs w:val="24"/>
        </w:rPr>
        <w:t>M. S. Parihar, T. Hemnani, </w:t>
      </w:r>
      <w:r w:rsidRPr="009C42AA">
        <w:rPr>
          <w:i/>
          <w:iCs/>
          <w:sz w:val="24"/>
          <w:szCs w:val="24"/>
        </w:rPr>
        <w:t>J. Clin. Neurosci.</w:t>
      </w:r>
      <w:r w:rsidRPr="009C42AA">
        <w:rPr>
          <w:sz w:val="24"/>
          <w:szCs w:val="24"/>
        </w:rPr>
        <w:t> 2004, </w:t>
      </w:r>
      <w:r w:rsidRPr="009C42AA">
        <w:rPr>
          <w:b/>
          <w:bCs/>
          <w:sz w:val="24"/>
          <w:szCs w:val="24"/>
        </w:rPr>
        <w:t>11</w:t>
      </w:r>
      <w:r w:rsidRPr="009C42AA">
        <w:rPr>
          <w:sz w:val="24"/>
          <w:szCs w:val="24"/>
        </w:rPr>
        <w:t>, 456.</w:t>
      </w:r>
    </w:p>
    <w:p w14:paraId="1811CCB2" w14:textId="46991738" w:rsidR="00803E38" w:rsidRPr="009C42AA" w:rsidRDefault="00803E38" w:rsidP="009C42AA">
      <w:pPr>
        <w:pStyle w:val="NoSpacing"/>
        <w:ind w:left="720" w:hanging="720"/>
        <w:rPr>
          <w:sz w:val="24"/>
          <w:szCs w:val="24"/>
        </w:rPr>
      </w:pPr>
      <w:r w:rsidRPr="009C42AA">
        <w:rPr>
          <w:sz w:val="24"/>
          <w:szCs w:val="24"/>
        </w:rPr>
        <w:t>43</w:t>
      </w:r>
      <w:r w:rsidR="009C42AA">
        <w:rPr>
          <w:sz w:val="24"/>
          <w:szCs w:val="24"/>
        </w:rPr>
        <w:t xml:space="preserve"> </w:t>
      </w:r>
      <w:r w:rsidRPr="009C42AA">
        <w:rPr>
          <w:sz w:val="24"/>
          <w:szCs w:val="24"/>
        </w:rPr>
        <w:t>R. Schliebs, T. Arendt, </w:t>
      </w:r>
      <w:r w:rsidRPr="009C42AA">
        <w:rPr>
          <w:i/>
          <w:iCs/>
          <w:sz w:val="24"/>
          <w:szCs w:val="24"/>
        </w:rPr>
        <w:t>Behav. Brain Res.</w:t>
      </w:r>
      <w:r w:rsidRPr="009C42AA">
        <w:rPr>
          <w:sz w:val="24"/>
          <w:szCs w:val="24"/>
        </w:rPr>
        <w:t> 2011, </w:t>
      </w:r>
      <w:r w:rsidRPr="009C42AA">
        <w:rPr>
          <w:b/>
          <w:bCs/>
          <w:sz w:val="24"/>
          <w:szCs w:val="24"/>
        </w:rPr>
        <w:t>221</w:t>
      </w:r>
      <w:r w:rsidRPr="009C42AA">
        <w:rPr>
          <w:sz w:val="24"/>
          <w:szCs w:val="24"/>
        </w:rPr>
        <w:t>, 555.</w:t>
      </w:r>
    </w:p>
    <w:p w14:paraId="48FAC5AF" w14:textId="7A1C900A" w:rsidR="00803E38" w:rsidRPr="009C42AA" w:rsidRDefault="00803E38" w:rsidP="009C42AA">
      <w:pPr>
        <w:pStyle w:val="NoSpacing"/>
        <w:ind w:left="720" w:hanging="720"/>
        <w:rPr>
          <w:sz w:val="24"/>
          <w:szCs w:val="24"/>
        </w:rPr>
      </w:pPr>
      <w:r w:rsidRPr="009C42AA">
        <w:rPr>
          <w:sz w:val="24"/>
          <w:szCs w:val="24"/>
        </w:rPr>
        <w:t>44</w:t>
      </w:r>
      <w:r w:rsidR="009C42AA">
        <w:rPr>
          <w:sz w:val="24"/>
          <w:szCs w:val="24"/>
        </w:rPr>
        <w:t xml:space="preserve"> </w:t>
      </w:r>
      <w:r w:rsidRPr="009C42AA">
        <w:rPr>
          <w:sz w:val="24"/>
          <w:szCs w:val="24"/>
        </w:rPr>
        <w:t>A. Atri, </w:t>
      </w:r>
      <w:r w:rsidRPr="009C42AA">
        <w:rPr>
          <w:i/>
          <w:iCs/>
          <w:sz w:val="24"/>
          <w:szCs w:val="24"/>
        </w:rPr>
        <w:t>Semin. Neurol.</w:t>
      </w:r>
      <w:r w:rsidRPr="009C42AA">
        <w:rPr>
          <w:sz w:val="24"/>
          <w:szCs w:val="24"/>
        </w:rPr>
        <w:t> 2019, </w:t>
      </w:r>
      <w:r w:rsidRPr="009C42AA">
        <w:rPr>
          <w:b/>
          <w:bCs/>
          <w:sz w:val="24"/>
          <w:szCs w:val="24"/>
        </w:rPr>
        <w:t>39</w:t>
      </w:r>
      <w:r w:rsidRPr="009C42AA">
        <w:rPr>
          <w:sz w:val="24"/>
          <w:szCs w:val="24"/>
        </w:rPr>
        <w:t>, 227.</w:t>
      </w:r>
    </w:p>
    <w:p w14:paraId="20CC4575" w14:textId="34CEC186" w:rsidR="00803E38" w:rsidRPr="009C42AA" w:rsidRDefault="00803E38" w:rsidP="009C42AA">
      <w:pPr>
        <w:pStyle w:val="NoSpacing"/>
        <w:ind w:left="720" w:hanging="720"/>
        <w:rPr>
          <w:sz w:val="24"/>
          <w:szCs w:val="24"/>
        </w:rPr>
      </w:pPr>
      <w:r w:rsidRPr="009C42AA">
        <w:rPr>
          <w:sz w:val="24"/>
          <w:szCs w:val="24"/>
        </w:rPr>
        <w:t>45</w:t>
      </w:r>
      <w:r w:rsidR="009C42AA">
        <w:rPr>
          <w:sz w:val="24"/>
          <w:szCs w:val="24"/>
        </w:rPr>
        <w:t xml:space="preserve"> </w:t>
      </w:r>
      <w:r w:rsidRPr="009C42AA">
        <w:rPr>
          <w:sz w:val="24"/>
          <w:szCs w:val="24"/>
        </w:rPr>
        <w:t>D. Praticò, </w:t>
      </w:r>
      <w:r w:rsidRPr="009C42AA">
        <w:rPr>
          <w:i/>
          <w:iCs/>
          <w:sz w:val="24"/>
          <w:szCs w:val="24"/>
        </w:rPr>
        <w:t>Trends Pharmacol. Sci.</w:t>
      </w:r>
      <w:r w:rsidRPr="009C42AA">
        <w:rPr>
          <w:sz w:val="24"/>
          <w:szCs w:val="24"/>
        </w:rPr>
        <w:t> 2008, </w:t>
      </w:r>
      <w:r w:rsidRPr="009C42AA">
        <w:rPr>
          <w:b/>
          <w:bCs/>
          <w:sz w:val="24"/>
          <w:szCs w:val="24"/>
        </w:rPr>
        <w:t>29</w:t>
      </w:r>
      <w:r w:rsidRPr="009C42AA">
        <w:rPr>
          <w:sz w:val="24"/>
          <w:szCs w:val="24"/>
        </w:rPr>
        <w:t>, 609.</w:t>
      </w:r>
    </w:p>
    <w:p w14:paraId="7715DF10" w14:textId="7AE30F1D" w:rsidR="00803E38" w:rsidRPr="009C42AA" w:rsidRDefault="00803E38" w:rsidP="009C42AA">
      <w:pPr>
        <w:pStyle w:val="NoSpacing"/>
        <w:ind w:left="720" w:hanging="720"/>
        <w:rPr>
          <w:sz w:val="24"/>
          <w:szCs w:val="24"/>
        </w:rPr>
      </w:pPr>
      <w:r w:rsidRPr="009C42AA">
        <w:rPr>
          <w:sz w:val="24"/>
          <w:szCs w:val="24"/>
        </w:rPr>
        <w:t>46</w:t>
      </w:r>
      <w:r w:rsidR="009C42AA">
        <w:rPr>
          <w:sz w:val="24"/>
          <w:szCs w:val="24"/>
        </w:rPr>
        <w:t xml:space="preserve"> </w:t>
      </w:r>
      <w:r w:rsidRPr="009C42AA">
        <w:rPr>
          <w:sz w:val="24"/>
          <w:szCs w:val="24"/>
        </w:rPr>
        <w:t>D. A. Butterfield, A. M. Swomley, R. Sultana, </w:t>
      </w:r>
      <w:r w:rsidRPr="009C42AA">
        <w:rPr>
          <w:i/>
          <w:iCs/>
          <w:sz w:val="24"/>
          <w:szCs w:val="24"/>
        </w:rPr>
        <w:t>Antioxid. Redox Signal</w:t>
      </w:r>
      <w:r w:rsidRPr="009C42AA">
        <w:rPr>
          <w:sz w:val="24"/>
          <w:szCs w:val="24"/>
        </w:rPr>
        <w:t> 2013, </w:t>
      </w:r>
      <w:r w:rsidRPr="009C42AA">
        <w:rPr>
          <w:b/>
          <w:bCs/>
          <w:sz w:val="24"/>
          <w:szCs w:val="24"/>
        </w:rPr>
        <w:t>19</w:t>
      </w:r>
      <w:r w:rsidRPr="009C42AA">
        <w:rPr>
          <w:sz w:val="24"/>
          <w:szCs w:val="24"/>
        </w:rPr>
        <w:t>, 823.</w:t>
      </w:r>
    </w:p>
    <w:p w14:paraId="55AF43B4" w14:textId="73C7B8C7" w:rsidR="00803E38" w:rsidRPr="009C42AA" w:rsidRDefault="00803E38" w:rsidP="009C42AA">
      <w:pPr>
        <w:pStyle w:val="NoSpacing"/>
        <w:ind w:left="720" w:hanging="720"/>
        <w:rPr>
          <w:sz w:val="24"/>
          <w:szCs w:val="24"/>
        </w:rPr>
      </w:pPr>
      <w:r w:rsidRPr="009C42AA">
        <w:rPr>
          <w:sz w:val="24"/>
          <w:szCs w:val="24"/>
        </w:rPr>
        <w:t>47</w:t>
      </w:r>
      <w:r w:rsidR="009C42AA">
        <w:rPr>
          <w:sz w:val="24"/>
          <w:szCs w:val="24"/>
        </w:rPr>
        <w:t xml:space="preserve"> </w:t>
      </w:r>
      <w:r w:rsidRPr="009C42AA">
        <w:rPr>
          <w:sz w:val="24"/>
          <w:szCs w:val="24"/>
        </w:rPr>
        <w:t>J. Wojsiat, K. M. Zoltowska, K. Laskowska-Kaszub, U. Wojda, </w:t>
      </w:r>
      <w:r w:rsidRPr="009C42AA">
        <w:rPr>
          <w:i/>
          <w:iCs/>
          <w:sz w:val="24"/>
          <w:szCs w:val="24"/>
        </w:rPr>
        <w:t>Oxid. Med. Cell. Longevity</w:t>
      </w:r>
      <w:r w:rsidRPr="009C42AA">
        <w:rPr>
          <w:sz w:val="24"/>
          <w:szCs w:val="24"/>
        </w:rPr>
        <w:t> 2018, </w:t>
      </w:r>
      <w:r w:rsidRPr="009C42AA">
        <w:rPr>
          <w:b/>
          <w:bCs/>
          <w:sz w:val="24"/>
          <w:szCs w:val="24"/>
        </w:rPr>
        <w:t>2018</w:t>
      </w:r>
      <w:r w:rsidRPr="009C42AA">
        <w:rPr>
          <w:sz w:val="24"/>
          <w:szCs w:val="24"/>
        </w:rPr>
        <w:t>, 6435861.</w:t>
      </w:r>
    </w:p>
    <w:p w14:paraId="75693066" w14:textId="5008A433" w:rsidR="00803E38" w:rsidRPr="009C42AA" w:rsidRDefault="00803E38" w:rsidP="009C42AA">
      <w:pPr>
        <w:pStyle w:val="NoSpacing"/>
        <w:ind w:left="720" w:hanging="720"/>
        <w:rPr>
          <w:sz w:val="24"/>
          <w:szCs w:val="24"/>
        </w:rPr>
      </w:pPr>
      <w:r w:rsidRPr="009C42AA">
        <w:rPr>
          <w:sz w:val="24"/>
          <w:szCs w:val="24"/>
        </w:rPr>
        <w:t>48</w:t>
      </w:r>
      <w:r w:rsidR="009C42AA">
        <w:rPr>
          <w:sz w:val="24"/>
          <w:szCs w:val="24"/>
        </w:rPr>
        <w:t xml:space="preserve"> </w:t>
      </w:r>
      <w:r w:rsidRPr="009C42AA">
        <w:rPr>
          <w:sz w:val="24"/>
          <w:szCs w:val="24"/>
        </w:rPr>
        <w:t>G. La Penna, C. Hureau, O. Andreussi, P. Faller, </w:t>
      </w:r>
      <w:r w:rsidRPr="009C42AA">
        <w:rPr>
          <w:i/>
          <w:iCs/>
          <w:sz w:val="24"/>
          <w:szCs w:val="24"/>
        </w:rPr>
        <w:t>J. Phys. Chem. B</w:t>
      </w:r>
      <w:r w:rsidRPr="009C42AA">
        <w:rPr>
          <w:sz w:val="24"/>
          <w:szCs w:val="24"/>
        </w:rPr>
        <w:t> 2013, </w:t>
      </w:r>
      <w:r w:rsidRPr="009C42AA">
        <w:rPr>
          <w:b/>
          <w:bCs/>
          <w:sz w:val="24"/>
          <w:szCs w:val="24"/>
        </w:rPr>
        <w:t>117</w:t>
      </w:r>
      <w:r w:rsidRPr="009C42AA">
        <w:rPr>
          <w:sz w:val="24"/>
          <w:szCs w:val="24"/>
        </w:rPr>
        <w:t>, 16455.</w:t>
      </w:r>
    </w:p>
    <w:p w14:paraId="769D4A15" w14:textId="769026BE" w:rsidR="00803E38" w:rsidRPr="009C42AA" w:rsidRDefault="00803E38" w:rsidP="009C42AA">
      <w:pPr>
        <w:pStyle w:val="NoSpacing"/>
        <w:ind w:left="720" w:hanging="720"/>
        <w:rPr>
          <w:sz w:val="24"/>
          <w:szCs w:val="24"/>
        </w:rPr>
      </w:pPr>
      <w:r w:rsidRPr="009C42AA">
        <w:rPr>
          <w:sz w:val="24"/>
          <w:szCs w:val="24"/>
        </w:rPr>
        <w:t>49</w:t>
      </w:r>
      <w:r w:rsidR="009C42AA">
        <w:rPr>
          <w:sz w:val="24"/>
          <w:szCs w:val="24"/>
        </w:rPr>
        <w:t xml:space="preserve"> </w:t>
      </w:r>
      <w:r w:rsidRPr="009C42AA">
        <w:rPr>
          <w:sz w:val="24"/>
          <w:szCs w:val="24"/>
        </w:rPr>
        <w:t>A. J. Orehek, </w:t>
      </w:r>
      <w:r w:rsidRPr="009C42AA">
        <w:rPr>
          <w:i/>
          <w:iCs/>
          <w:sz w:val="24"/>
          <w:szCs w:val="24"/>
        </w:rPr>
        <w:t>Med Hypotheses</w:t>
      </w:r>
      <w:r w:rsidRPr="009C42AA">
        <w:rPr>
          <w:sz w:val="24"/>
          <w:szCs w:val="24"/>
        </w:rPr>
        <w:t> 2012, </w:t>
      </w:r>
      <w:r w:rsidRPr="009C42AA">
        <w:rPr>
          <w:b/>
          <w:bCs/>
          <w:sz w:val="24"/>
          <w:szCs w:val="24"/>
        </w:rPr>
        <w:t>78</w:t>
      </w:r>
      <w:r w:rsidRPr="009C42AA">
        <w:rPr>
          <w:sz w:val="24"/>
          <w:szCs w:val="24"/>
        </w:rPr>
        <w:t>, 562.</w:t>
      </w:r>
    </w:p>
    <w:p w14:paraId="372D5354" w14:textId="132B4EA6" w:rsidR="00803E38" w:rsidRPr="009C42AA" w:rsidRDefault="00803E38" w:rsidP="009C42AA">
      <w:pPr>
        <w:pStyle w:val="NoSpacing"/>
        <w:ind w:left="720" w:hanging="720"/>
        <w:rPr>
          <w:sz w:val="24"/>
          <w:szCs w:val="24"/>
        </w:rPr>
      </w:pPr>
      <w:r w:rsidRPr="009C42AA">
        <w:rPr>
          <w:sz w:val="24"/>
          <w:szCs w:val="24"/>
        </w:rPr>
        <w:t>50</w:t>
      </w:r>
      <w:r w:rsidR="009C42AA">
        <w:rPr>
          <w:sz w:val="24"/>
          <w:szCs w:val="24"/>
        </w:rPr>
        <w:t xml:space="preserve"> </w:t>
      </w:r>
      <w:r w:rsidRPr="009C42AA">
        <w:rPr>
          <w:sz w:val="24"/>
          <w:szCs w:val="24"/>
        </w:rPr>
        <w:t>K. M. Cullen, Z. Kócsi, J. Stone, </w:t>
      </w:r>
      <w:r w:rsidRPr="009C42AA">
        <w:rPr>
          <w:i/>
          <w:iCs/>
          <w:sz w:val="24"/>
          <w:szCs w:val="24"/>
        </w:rPr>
        <w:t>J. Cereb. Blood Flow Metab.</w:t>
      </w:r>
      <w:r w:rsidRPr="009C42AA">
        <w:rPr>
          <w:sz w:val="24"/>
          <w:szCs w:val="24"/>
        </w:rPr>
        <w:t> 2005, </w:t>
      </w:r>
      <w:r w:rsidRPr="009C42AA">
        <w:rPr>
          <w:b/>
          <w:bCs/>
          <w:sz w:val="24"/>
          <w:szCs w:val="24"/>
        </w:rPr>
        <w:t>25</w:t>
      </w:r>
      <w:r w:rsidRPr="009C42AA">
        <w:rPr>
          <w:sz w:val="24"/>
          <w:szCs w:val="24"/>
        </w:rPr>
        <w:t>, 1656.</w:t>
      </w:r>
    </w:p>
    <w:p w14:paraId="22737DF3" w14:textId="7F74E116" w:rsidR="00803E38" w:rsidRPr="009C42AA" w:rsidRDefault="00803E38" w:rsidP="009C42AA">
      <w:pPr>
        <w:pStyle w:val="NoSpacing"/>
        <w:ind w:left="720" w:hanging="720"/>
        <w:rPr>
          <w:sz w:val="24"/>
          <w:szCs w:val="24"/>
        </w:rPr>
      </w:pPr>
      <w:r w:rsidRPr="009C42AA">
        <w:rPr>
          <w:sz w:val="24"/>
          <w:szCs w:val="24"/>
        </w:rPr>
        <w:t>51</w:t>
      </w:r>
      <w:r w:rsidR="009C42AA">
        <w:rPr>
          <w:sz w:val="24"/>
          <w:szCs w:val="24"/>
        </w:rPr>
        <w:t xml:space="preserve"> </w:t>
      </w:r>
      <w:r w:rsidRPr="009C42AA">
        <w:rPr>
          <w:sz w:val="24"/>
          <w:szCs w:val="24"/>
        </w:rPr>
        <w:t>M. D. Sweeney, A. Montagne, A. P. Sagare, D. A. Nation, L. S. Schneider, H. C. Chui, M. G. Harrington, J. Pa, M. Law, D. J. J. Wang, R. E. Jacobs, F. N. Doubal, J. Ramirez, S. E. Black, M. Nedergaard, H. Benveniste, M. Dichgans, C. Iadecola, S. Love, P. M. Bath, H. S. Markus, R. A. Salman, S. M. Allan, T. J. Quinn, R. N. Kalaria, D. J. Werring, R. O. Carare, R. M. Touyz, S. C. R. Williams, M. A. Moskowitz, et al., </w:t>
      </w:r>
      <w:r w:rsidRPr="009C42AA">
        <w:rPr>
          <w:i/>
          <w:iCs/>
          <w:sz w:val="24"/>
          <w:szCs w:val="24"/>
        </w:rPr>
        <w:t>Alzheimers Dement.</w:t>
      </w:r>
      <w:r w:rsidRPr="009C42AA">
        <w:rPr>
          <w:sz w:val="24"/>
          <w:szCs w:val="24"/>
        </w:rPr>
        <w:t> 2019, </w:t>
      </w:r>
      <w:r w:rsidRPr="009C42AA">
        <w:rPr>
          <w:b/>
          <w:bCs/>
          <w:sz w:val="24"/>
          <w:szCs w:val="24"/>
        </w:rPr>
        <w:t>15</w:t>
      </w:r>
      <w:r w:rsidRPr="009C42AA">
        <w:rPr>
          <w:sz w:val="24"/>
          <w:szCs w:val="24"/>
        </w:rPr>
        <w:t>, 158.</w:t>
      </w:r>
    </w:p>
    <w:p w14:paraId="5D18A0B5" w14:textId="41EBFE55" w:rsidR="00803E38" w:rsidRPr="009C42AA" w:rsidRDefault="00803E38" w:rsidP="009C42AA">
      <w:pPr>
        <w:pStyle w:val="NoSpacing"/>
        <w:ind w:left="720" w:hanging="720"/>
        <w:rPr>
          <w:sz w:val="24"/>
          <w:szCs w:val="24"/>
        </w:rPr>
      </w:pPr>
      <w:r w:rsidRPr="009C42AA">
        <w:rPr>
          <w:sz w:val="24"/>
          <w:szCs w:val="24"/>
        </w:rPr>
        <w:t>52</w:t>
      </w:r>
      <w:r w:rsidR="009C42AA">
        <w:rPr>
          <w:sz w:val="24"/>
          <w:szCs w:val="24"/>
        </w:rPr>
        <w:t xml:space="preserve"> </w:t>
      </w:r>
      <w:r w:rsidRPr="009C42AA">
        <w:rPr>
          <w:sz w:val="24"/>
          <w:szCs w:val="24"/>
        </w:rPr>
        <w:t>K. M. Cullen, Z. Kócsi, J. Stone, </w:t>
      </w:r>
      <w:r w:rsidRPr="009C42AA">
        <w:rPr>
          <w:i/>
          <w:iCs/>
          <w:sz w:val="24"/>
          <w:szCs w:val="24"/>
        </w:rPr>
        <w:t>Neurobiol. Aging</w:t>
      </w:r>
      <w:r w:rsidRPr="009C42AA">
        <w:rPr>
          <w:sz w:val="24"/>
          <w:szCs w:val="24"/>
        </w:rPr>
        <w:t> 2006, </w:t>
      </w:r>
      <w:r w:rsidRPr="009C42AA">
        <w:rPr>
          <w:b/>
          <w:bCs/>
          <w:sz w:val="24"/>
          <w:szCs w:val="24"/>
        </w:rPr>
        <w:t>27</w:t>
      </w:r>
      <w:r w:rsidRPr="009C42AA">
        <w:rPr>
          <w:sz w:val="24"/>
          <w:szCs w:val="24"/>
        </w:rPr>
        <w:t>, 1786.</w:t>
      </w:r>
    </w:p>
    <w:p w14:paraId="209947BD" w14:textId="1588C7BE" w:rsidR="00803E38" w:rsidRPr="009C42AA" w:rsidRDefault="00803E38" w:rsidP="009C42AA">
      <w:pPr>
        <w:pStyle w:val="NoSpacing"/>
        <w:ind w:left="720" w:hanging="720"/>
        <w:rPr>
          <w:sz w:val="24"/>
          <w:szCs w:val="24"/>
        </w:rPr>
      </w:pPr>
      <w:r w:rsidRPr="009C42AA">
        <w:rPr>
          <w:sz w:val="24"/>
          <w:szCs w:val="24"/>
        </w:rPr>
        <w:t>53</w:t>
      </w:r>
      <w:r w:rsidR="009C42AA">
        <w:rPr>
          <w:sz w:val="24"/>
          <w:szCs w:val="24"/>
        </w:rPr>
        <w:t xml:space="preserve"> </w:t>
      </w:r>
      <w:r w:rsidRPr="009C42AA">
        <w:rPr>
          <w:sz w:val="24"/>
          <w:szCs w:val="24"/>
        </w:rPr>
        <w:t>D. A. Nation, M. D. Sweeney, A. Montagne, A. P. Sagare, L. M. D'orazio, M. Pachicano, F. Sepehrband, A. R. Nelson, D. P. Buennagel, M. G. Harrington, T. L. S. Benzinger, A. M. Fagan, J. M. Ringman, L. S. Schneider, J. C. Morris, H. C. Chui, M. Law, A. W. Toga, B. V. Zlokovic, </w:t>
      </w:r>
      <w:r w:rsidRPr="009C42AA">
        <w:rPr>
          <w:i/>
          <w:iCs/>
          <w:sz w:val="24"/>
          <w:szCs w:val="24"/>
        </w:rPr>
        <w:t>Nat. Med.</w:t>
      </w:r>
      <w:r w:rsidRPr="009C42AA">
        <w:rPr>
          <w:sz w:val="24"/>
          <w:szCs w:val="24"/>
        </w:rPr>
        <w:t> 2019, </w:t>
      </w:r>
      <w:r w:rsidRPr="009C42AA">
        <w:rPr>
          <w:b/>
          <w:bCs/>
          <w:sz w:val="24"/>
          <w:szCs w:val="24"/>
        </w:rPr>
        <w:t>25</w:t>
      </w:r>
      <w:r w:rsidRPr="009C42AA">
        <w:rPr>
          <w:sz w:val="24"/>
          <w:szCs w:val="24"/>
        </w:rPr>
        <w:t>, 270.</w:t>
      </w:r>
    </w:p>
    <w:p w14:paraId="1966B643" w14:textId="3B6374BA" w:rsidR="00803E38" w:rsidRPr="009C42AA" w:rsidRDefault="00803E38" w:rsidP="009C42AA">
      <w:pPr>
        <w:pStyle w:val="NoSpacing"/>
        <w:ind w:left="720" w:hanging="720"/>
        <w:rPr>
          <w:sz w:val="24"/>
          <w:szCs w:val="24"/>
        </w:rPr>
      </w:pPr>
      <w:r w:rsidRPr="009C42AA">
        <w:rPr>
          <w:sz w:val="24"/>
          <w:szCs w:val="24"/>
        </w:rPr>
        <w:t>54</w:t>
      </w:r>
      <w:r w:rsidR="009C42AA">
        <w:rPr>
          <w:sz w:val="24"/>
          <w:szCs w:val="24"/>
        </w:rPr>
        <w:t xml:space="preserve"> </w:t>
      </w:r>
      <w:r w:rsidRPr="009C42AA">
        <w:rPr>
          <w:sz w:val="24"/>
          <w:szCs w:val="24"/>
        </w:rPr>
        <w:t>X.-X. Dong, Y. Wang, Z.-H. Qin, </w:t>
      </w:r>
      <w:r w:rsidRPr="009C42AA">
        <w:rPr>
          <w:i/>
          <w:iCs/>
          <w:sz w:val="24"/>
          <w:szCs w:val="24"/>
        </w:rPr>
        <w:t>Acta Pharmacol. Sin.</w:t>
      </w:r>
      <w:r w:rsidRPr="009C42AA">
        <w:rPr>
          <w:sz w:val="24"/>
          <w:szCs w:val="24"/>
        </w:rPr>
        <w:t> 2009, </w:t>
      </w:r>
      <w:r w:rsidRPr="009C42AA">
        <w:rPr>
          <w:b/>
          <w:bCs/>
          <w:sz w:val="24"/>
          <w:szCs w:val="24"/>
        </w:rPr>
        <w:t>30</w:t>
      </w:r>
      <w:r w:rsidRPr="009C42AA">
        <w:rPr>
          <w:sz w:val="24"/>
          <w:szCs w:val="24"/>
        </w:rPr>
        <w:t>, 379.</w:t>
      </w:r>
    </w:p>
    <w:p w14:paraId="30EB5D5B" w14:textId="7181DFF4" w:rsidR="00803E38" w:rsidRPr="009C42AA" w:rsidRDefault="00803E38" w:rsidP="009C42AA">
      <w:pPr>
        <w:pStyle w:val="NoSpacing"/>
        <w:ind w:left="720" w:hanging="720"/>
        <w:rPr>
          <w:sz w:val="24"/>
          <w:szCs w:val="24"/>
        </w:rPr>
      </w:pPr>
      <w:r w:rsidRPr="009C42AA">
        <w:rPr>
          <w:sz w:val="24"/>
          <w:szCs w:val="24"/>
        </w:rPr>
        <w:t>55</w:t>
      </w:r>
      <w:r w:rsidR="009C42AA">
        <w:rPr>
          <w:sz w:val="24"/>
          <w:szCs w:val="24"/>
        </w:rPr>
        <w:t xml:space="preserve"> </w:t>
      </w:r>
      <w:r w:rsidRPr="009C42AA">
        <w:rPr>
          <w:sz w:val="24"/>
          <w:szCs w:val="24"/>
        </w:rPr>
        <w:t>A. Dey, R. Bhattacharya, A. Mukherjee, D. K. Pandey, </w:t>
      </w:r>
      <w:r w:rsidRPr="009C42AA">
        <w:rPr>
          <w:i/>
          <w:iCs/>
          <w:sz w:val="24"/>
          <w:szCs w:val="24"/>
        </w:rPr>
        <w:t>Biotechnol. Adv.</w:t>
      </w:r>
      <w:r w:rsidRPr="009C42AA">
        <w:rPr>
          <w:sz w:val="24"/>
          <w:szCs w:val="24"/>
        </w:rPr>
        <w:t> 2017, </w:t>
      </w:r>
      <w:r w:rsidRPr="009C42AA">
        <w:rPr>
          <w:b/>
          <w:bCs/>
          <w:sz w:val="24"/>
          <w:szCs w:val="24"/>
        </w:rPr>
        <w:t>35</w:t>
      </w:r>
      <w:r w:rsidRPr="009C42AA">
        <w:rPr>
          <w:sz w:val="24"/>
          <w:szCs w:val="24"/>
        </w:rPr>
        <w:t>, 178.</w:t>
      </w:r>
    </w:p>
    <w:p w14:paraId="25CBCACB" w14:textId="1E79926C" w:rsidR="00803E38" w:rsidRPr="009C42AA" w:rsidRDefault="00803E38" w:rsidP="009C42AA">
      <w:pPr>
        <w:pStyle w:val="NoSpacing"/>
        <w:ind w:left="720" w:hanging="720"/>
        <w:rPr>
          <w:sz w:val="24"/>
          <w:szCs w:val="24"/>
        </w:rPr>
      </w:pPr>
      <w:r w:rsidRPr="009C42AA">
        <w:rPr>
          <w:sz w:val="24"/>
          <w:szCs w:val="24"/>
        </w:rPr>
        <w:t>56</w:t>
      </w:r>
      <w:r w:rsidR="009C42AA">
        <w:rPr>
          <w:sz w:val="24"/>
          <w:szCs w:val="24"/>
        </w:rPr>
        <w:t xml:space="preserve"> </w:t>
      </w:r>
      <w:r w:rsidRPr="009C42AA">
        <w:rPr>
          <w:sz w:val="24"/>
          <w:szCs w:val="24"/>
        </w:rPr>
        <w:t>M. A. Daulatzai, </w:t>
      </w:r>
      <w:r w:rsidRPr="009C42AA">
        <w:rPr>
          <w:i/>
          <w:iCs/>
          <w:sz w:val="24"/>
          <w:szCs w:val="24"/>
        </w:rPr>
        <w:t>Am. J. Neurodegener. Dis.</w:t>
      </w:r>
      <w:r w:rsidRPr="009C42AA">
        <w:rPr>
          <w:sz w:val="24"/>
          <w:szCs w:val="24"/>
        </w:rPr>
        <w:t> 2016, </w:t>
      </w:r>
      <w:r w:rsidRPr="009C42AA">
        <w:rPr>
          <w:b/>
          <w:bCs/>
          <w:sz w:val="24"/>
          <w:szCs w:val="24"/>
        </w:rPr>
        <w:t>5</w:t>
      </w:r>
      <w:r w:rsidRPr="009C42AA">
        <w:rPr>
          <w:sz w:val="24"/>
          <w:szCs w:val="24"/>
        </w:rPr>
        <w:t>, 1.</w:t>
      </w:r>
    </w:p>
    <w:p w14:paraId="37F31414" w14:textId="38F2F999" w:rsidR="00803E38" w:rsidRPr="009C42AA" w:rsidRDefault="00803E38" w:rsidP="009C42AA">
      <w:pPr>
        <w:pStyle w:val="NoSpacing"/>
        <w:ind w:left="720" w:hanging="720"/>
        <w:rPr>
          <w:sz w:val="24"/>
          <w:szCs w:val="24"/>
        </w:rPr>
      </w:pPr>
      <w:r w:rsidRPr="009C42AA">
        <w:rPr>
          <w:sz w:val="24"/>
          <w:szCs w:val="24"/>
        </w:rPr>
        <w:t>57</w:t>
      </w:r>
      <w:r w:rsidR="009C42AA">
        <w:rPr>
          <w:sz w:val="24"/>
          <w:szCs w:val="24"/>
        </w:rPr>
        <w:t xml:space="preserve"> </w:t>
      </w:r>
      <w:r w:rsidRPr="009C42AA">
        <w:rPr>
          <w:sz w:val="24"/>
          <w:szCs w:val="24"/>
        </w:rPr>
        <w:t>J. Cummings, P. S. Aisen, B. DuBois, L. Frölich, C. R. Jack Jr, R. W. Jones, J. C. Morris, J. Raskin, S. A. Dowsett, P. Scheltens, </w:t>
      </w:r>
      <w:r w:rsidRPr="009C42AA">
        <w:rPr>
          <w:i/>
          <w:iCs/>
          <w:sz w:val="24"/>
          <w:szCs w:val="24"/>
        </w:rPr>
        <w:t>Alzheimer's Res. Ther.</w:t>
      </w:r>
      <w:r w:rsidRPr="009C42AA">
        <w:rPr>
          <w:sz w:val="24"/>
          <w:szCs w:val="24"/>
        </w:rPr>
        <w:t> 2016, </w:t>
      </w:r>
      <w:r w:rsidRPr="009C42AA">
        <w:rPr>
          <w:b/>
          <w:bCs/>
          <w:sz w:val="24"/>
          <w:szCs w:val="24"/>
        </w:rPr>
        <w:t>8</w:t>
      </w:r>
      <w:r w:rsidRPr="009C42AA">
        <w:rPr>
          <w:sz w:val="24"/>
          <w:szCs w:val="24"/>
        </w:rPr>
        <w:t>, 39.</w:t>
      </w:r>
    </w:p>
    <w:p w14:paraId="057D3B5E" w14:textId="5C5E3D8B" w:rsidR="00803E38" w:rsidRPr="009C42AA" w:rsidRDefault="00803E38" w:rsidP="009C42AA">
      <w:pPr>
        <w:pStyle w:val="NoSpacing"/>
        <w:ind w:left="720" w:hanging="720"/>
        <w:rPr>
          <w:sz w:val="24"/>
          <w:szCs w:val="24"/>
        </w:rPr>
      </w:pPr>
      <w:r w:rsidRPr="009C42AA">
        <w:rPr>
          <w:sz w:val="24"/>
          <w:szCs w:val="24"/>
        </w:rPr>
        <w:t>58</w:t>
      </w:r>
      <w:r w:rsidR="009C42AA">
        <w:rPr>
          <w:sz w:val="24"/>
          <w:szCs w:val="24"/>
        </w:rPr>
        <w:t xml:space="preserve"> </w:t>
      </w:r>
      <w:r w:rsidRPr="009C42AA">
        <w:rPr>
          <w:sz w:val="24"/>
          <w:szCs w:val="24"/>
        </w:rPr>
        <w:t>R. Vassar, M. Citron, </w:t>
      </w:r>
      <w:r w:rsidRPr="009C42AA">
        <w:rPr>
          <w:i/>
          <w:iCs/>
          <w:sz w:val="24"/>
          <w:szCs w:val="24"/>
        </w:rPr>
        <w:t>Neuron</w:t>
      </w:r>
      <w:r w:rsidRPr="009C42AA">
        <w:rPr>
          <w:sz w:val="24"/>
          <w:szCs w:val="24"/>
        </w:rPr>
        <w:t> 2000, </w:t>
      </w:r>
      <w:r w:rsidRPr="009C42AA">
        <w:rPr>
          <w:b/>
          <w:bCs/>
          <w:sz w:val="24"/>
          <w:szCs w:val="24"/>
        </w:rPr>
        <w:t>27</w:t>
      </w:r>
      <w:r w:rsidRPr="009C42AA">
        <w:rPr>
          <w:sz w:val="24"/>
          <w:szCs w:val="24"/>
        </w:rPr>
        <w:t>, 419.</w:t>
      </w:r>
    </w:p>
    <w:p w14:paraId="31A4EEFC" w14:textId="266BEAF8" w:rsidR="00803E38" w:rsidRPr="009C42AA" w:rsidRDefault="00803E38" w:rsidP="009C42AA">
      <w:pPr>
        <w:pStyle w:val="NoSpacing"/>
        <w:ind w:left="720" w:hanging="720"/>
        <w:rPr>
          <w:sz w:val="24"/>
          <w:szCs w:val="24"/>
        </w:rPr>
      </w:pPr>
      <w:r w:rsidRPr="009C42AA">
        <w:rPr>
          <w:sz w:val="24"/>
          <w:szCs w:val="24"/>
        </w:rPr>
        <w:t>59</w:t>
      </w:r>
      <w:r w:rsidR="009C42AA">
        <w:rPr>
          <w:sz w:val="24"/>
          <w:szCs w:val="24"/>
        </w:rPr>
        <w:t xml:space="preserve"> </w:t>
      </w:r>
      <w:r w:rsidRPr="009C42AA">
        <w:rPr>
          <w:sz w:val="24"/>
          <w:szCs w:val="24"/>
        </w:rPr>
        <w:t>S. Gilman, M. Koller, R. S. Black, L. Jenkins, S. G. Griffith, N. C. Fox, L. Eisner, L. Kirby, M. B. Rovira, F. Forette, J.-M. Orgogozo, </w:t>
      </w:r>
      <w:r w:rsidRPr="009C42AA">
        <w:rPr>
          <w:i/>
          <w:iCs/>
          <w:sz w:val="24"/>
          <w:szCs w:val="24"/>
        </w:rPr>
        <w:t>Neurology</w:t>
      </w:r>
      <w:r w:rsidRPr="009C42AA">
        <w:rPr>
          <w:sz w:val="24"/>
          <w:szCs w:val="24"/>
        </w:rPr>
        <w:t> 2005, </w:t>
      </w:r>
      <w:r w:rsidRPr="009C42AA">
        <w:rPr>
          <w:b/>
          <w:bCs/>
          <w:sz w:val="24"/>
          <w:szCs w:val="24"/>
        </w:rPr>
        <w:t>64</w:t>
      </w:r>
      <w:r w:rsidRPr="009C42AA">
        <w:rPr>
          <w:sz w:val="24"/>
          <w:szCs w:val="24"/>
        </w:rPr>
        <w:t>, 1553.</w:t>
      </w:r>
    </w:p>
    <w:p w14:paraId="6FE4CD9A" w14:textId="1521EE09" w:rsidR="00803E38" w:rsidRPr="009C42AA" w:rsidRDefault="00803E38" w:rsidP="009C42AA">
      <w:pPr>
        <w:pStyle w:val="NoSpacing"/>
        <w:ind w:left="720" w:hanging="720"/>
        <w:rPr>
          <w:sz w:val="24"/>
          <w:szCs w:val="24"/>
        </w:rPr>
      </w:pPr>
      <w:r w:rsidRPr="009C42AA">
        <w:rPr>
          <w:sz w:val="24"/>
          <w:szCs w:val="24"/>
        </w:rPr>
        <w:t>60</w:t>
      </w:r>
      <w:r w:rsidR="009C42AA">
        <w:rPr>
          <w:sz w:val="24"/>
          <w:szCs w:val="24"/>
        </w:rPr>
        <w:t xml:space="preserve"> </w:t>
      </w:r>
      <w:r w:rsidRPr="009C42AA">
        <w:rPr>
          <w:sz w:val="24"/>
          <w:szCs w:val="24"/>
        </w:rPr>
        <w:t>C. Holmes, D. Boche, D. Wilkinson, G. Yadegarfar, V. Hopkins, A. Bayer, R. W. Jones, R. Bullock, S. Love, J. W. Neal, E. Zotova, J. A. Nicoll, </w:t>
      </w:r>
      <w:r w:rsidRPr="009C42AA">
        <w:rPr>
          <w:i/>
          <w:iCs/>
          <w:sz w:val="24"/>
          <w:szCs w:val="24"/>
        </w:rPr>
        <w:t>Lancet</w:t>
      </w:r>
      <w:r w:rsidRPr="009C42AA">
        <w:rPr>
          <w:sz w:val="24"/>
          <w:szCs w:val="24"/>
        </w:rPr>
        <w:t> 2008, </w:t>
      </w:r>
      <w:r w:rsidRPr="009C42AA">
        <w:rPr>
          <w:b/>
          <w:bCs/>
          <w:sz w:val="24"/>
          <w:szCs w:val="24"/>
        </w:rPr>
        <w:t>372</w:t>
      </w:r>
      <w:r w:rsidRPr="009C42AA">
        <w:rPr>
          <w:sz w:val="24"/>
          <w:szCs w:val="24"/>
        </w:rPr>
        <w:t>, 216.</w:t>
      </w:r>
    </w:p>
    <w:p w14:paraId="02370A30" w14:textId="51B57CC0" w:rsidR="00803E38" w:rsidRPr="009C42AA" w:rsidRDefault="00803E38" w:rsidP="009C42AA">
      <w:pPr>
        <w:pStyle w:val="NoSpacing"/>
        <w:ind w:left="720" w:hanging="720"/>
        <w:rPr>
          <w:sz w:val="24"/>
          <w:szCs w:val="24"/>
        </w:rPr>
      </w:pPr>
      <w:r w:rsidRPr="009C42AA">
        <w:rPr>
          <w:sz w:val="24"/>
          <w:szCs w:val="24"/>
        </w:rPr>
        <w:t>61</w:t>
      </w:r>
      <w:r w:rsidR="009C42AA">
        <w:rPr>
          <w:sz w:val="24"/>
          <w:szCs w:val="24"/>
        </w:rPr>
        <w:t xml:space="preserve"> </w:t>
      </w:r>
      <w:r w:rsidRPr="009C42AA">
        <w:rPr>
          <w:sz w:val="24"/>
          <w:szCs w:val="24"/>
        </w:rPr>
        <w:t>M. Ultsch, B. Li, T. Maurer, M. Mathieu, O. Adolfsson, A. Muhs, A. Pfeifer, M. Pihlgren, T. W. Bainbridge, M. Reichelt, J. A. Ernst, C. Eigenbrot, G. Fuh, J. K. Atwal, R. J. Watts, W. Wang, </w:t>
      </w:r>
      <w:r w:rsidRPr="009C42AA">
        <w:rPr>
          <w:i/>
          <w:iCs/>
          <w:sz w:val="24"/>
          <w:szCs w:val="24"/>
        </w:rPr>
        <w:t>Sci. Rep.</w:t>
      </w:r>
      <w:r w:rsidRPr="009C42AA">
        <w:rPr>
          <w:sz w:val="24"/>
          <w:szCs w:val="24"/>
        </w:rPr>
        <w:t> 2016, </w:t>
      </w:r>
      <w:r w:rsidRPr="009C42AA">
        <w:rPr>
          <w:b/>
          <w:bCs/>
          <w:sz w:val="24"/>
          <w:szCs w:val="24"/>
        </w:rPr>
        <w:t>6</w:t>
      </w:r>
      <w:r w:rsidRPr="009C42AA">
        <w:rPr>
          <w:sz w:val="24"/>
          <w:szCs w:val="24"/>
        </w:rPr>
        <w:t>, 39374 .</w:t>
      </w:r>
    </w:p>
    <w:p w14:paraId="233D0532" w14:textId="3A7FB568" w:rsidR="00803E38" w:rsidRPr="009C42AA" w:rsidRDefault="00803E38" w:rsidP="009C42AA">
      <w:pPr>
        <w:pStyle w:val="NoSpacing"/>
        <w:ind w:left="720" w:hanging="720"/>
        <w:rPr>
          <w:sz w:val="24"/>
          <w:szCs w:val="24"/>
        </w:rPr>
      </w:pPr>
      <w:r w:rsidRPr="009C42AA">
        <w:rPr>
          <w:sz w:val="24"/>
          <w:szCs w:val="24"/>
        </w:rPr>
        <w:t>62</w:t>
      </w:r>
      <w:r w:rsidR="009C42AA">
        <w:rPr>
          <w:sz w:val="24"/>
          <w:szCs w:val="24"/>
        </w:rPr>
        <w:t xml:space="preserve"> </w:t>
      </w:r>
      <w:r w:rsidRPr="009C42AA">
        <w:rPr>
          <w:sz w:val="24"/>
          <w:szCs w:val="24"/>
        </w:rPr>
        <w:t>Y. Bouter, J. S. L. Noguerola, P. Tucholla, G. A. N. Crespi, M. W. Parker, J. Wiltfang, L. A. Miles, T. A. Bayer, </w:t>
      </w:r>
      <w:r w:rsidRPr="009C42AA">
        <w:rPr>
          <w:i/>
          <w:iCs/>
          <w:sz w:val="24"/>
          <w:szCs w:val="24"/>
        </w:rPr>
        <w:t>Acta Neuropathol.</w:t>
      </w:r>
      <w:r w:rsidRPr="009C42AA">
        <w:rPr>
          <w:sz w:val="24"/>
          <w:szCs w:val="24"/>
        </w:rPr>
        <w:t> 2015, </w:t>
      </w:r>
      <w:r w:rsidRPr="009C42AA">
        <w:rPr>
          <w:b/>
          <w:bCs/>
          <w:sz w:val="24"/>
          <w:szCs w:val="24"/>
        </w:rPr>
        <w:t>130</w:t>
      </w:r>
      <w:r w:rsidRPr="009C42AA">
        <w:rPr>
          <w:sz w:val="24"/>
          <w:szCs w:val="24"/>
        </w:rPr>
        <w:t>, 713.</w:t>
      </w:r>
    </w:p>
    <w:p w14:paraId="070A4C4F" w14:textId="505F2096" w:rsidR="00803E38" w:rsidRPr="009C42AA" w:rsidRDefault="00803E38" w:rsidP="009C42AA">
      <w:pPr>
        <w:pStyle w:val="NoSpacing"/>
        <w:ind w:left="720" w:hanging="720"/>
        <w:rPr>
          <w:sz w:val="24"/>
          <w:szCs w:val="24"/>
        </w:rPr>
      </w:pPr>
      <w:r w:rsidRPr="009C42AA">
        <w:rPr>
          <w:sz w:val="24"/>
          <w:szCs w:val="24"/>
        </w:rPr>
        <w:t>63</w:t>
      </w:r>
      <w:r w:rsidR="009C42AA">
        <w:rPr>
          <w:sz w:val="24"/>
          <w:szCs w:val="24"/>
        </w:rPr>
        <w:t xml:space="preserve"> </w:t>
      </w:r>
      <w:r w:rsidRPr="009C42AA">
        <w:rPr>
          <w:sz w:val="24"/>
          <w:szCs w:val="24"/>
        </w:rPr>
        <w:t>S. Salloway, R. Sperling, S. Gilman, N. C. Fox, K. Blennow, M. Raskind, M. Sabbagh, L. S. Honig, R. Doody, C. H. Van Dyck, R. Mulnard, J. Barakos, K. M. Gregg, E. Liu, I. Lieberburg, D. Schenk, R. Black, M. Grundman, </w:t>
      </w:r>
      <w:r w:rsidRPr="009C42AA">
        <w:rPr>
          <w:i/>
          <w:iCs/>
          <w:sz w:val="24"/>
          <w:szCs w:val="24"/>
        </w:rPr>
        <w:t>Neurology</w:t>
      </w:r>
      <w:r w:rsidRPr="009C42AA">
        <w:rPr>
          <w:sz w:val="24"/>
          <w:szCs w:val="24"/>
        </w:rPr>
        <w:t> 2009, </w:t>
      </w:r>
      <w:r w:rsidRPr="009C42AA">
        <w:rPr>
          <w:b/>
          <w:bCs/>
          <w:sz w:val="24"/>
          <w:szCs w:val="24"/>
        </w:rPr>
        <w:t>73</w:t>
      </w:r>
      <w:r w:rsidRPr="009C42AA">
        <w:rPr>
          <w:sz w:val="24"/>
          <w:szCs w:val="24"/>
        </w:rPr>
        <w:t>, 2061.</w:t>
      </w:r>
    </w:p>
    <w:p w14:paraId="196EDCEB" w14:textId="77777777" w:rsidR="00803E38" w:rsidRPr="009C42AA" w:rsidRDefault="00803E38" w:rsidP="009C42AA">
      <w:pPr>
        <w:pStyle w:val="NoSpacing"/>
        <w:ind w:left="720" w:hanging="720"/>
        <w:rPr>
          <w:sz w:val="24"/>
          <w:szCs w:val="24"/>
        </w:rPr>
      </w:pPr>
      <w:r w:rsidRPr="009C42AA">
        <w:rPr>
          <w:sz w:val="24"/>
          <w:szCs w:val="24"/>
        </w:rPr>
        <w:t>64 The Lancet Neurology, </w:t>
      </w:r>
      <w:r w:rsidRPr="009C42AA">
        <w:rPr>
          <w:i/>
          <w:iCs/>
          <w:sz w:val="24"/>
          <w:szCs w:val="24"/>
        </w:rPr>
        <w:t>Lancet Neurol.</w:t>
      </w:r>
      <w:r w:rsidRPr="009C42AA">
        <w:rPr>
          <w:sz w:val="24"/>
          <w:szCs w:val="24"/>
        </w:rPr>
        <w:t> 2017, </w:t>
      </w:r>
      <w:r w:rsidRPr="009C42AA">
        <w:rPr>
          <w:b/>
          <w:bCs/>
          <w:sz w:val="24"/>
          <w:szCs w:val="24"/>
        </w:rPr>
        <w:t>16</w:t>
      </w:r>
      <w:r w:rsidRPr="009C42AA">
        <w:rPr>
          <w:sz w:val="24"/>
          <w:szCs w:val="24"/>
        </w:rPr>
        <w:t>, 97.</w:t>
      </w:r>
    </w:p>
    <w:p w14:paraId="1F47D979" w14:textId="00159830" w:rsidR="00803E38" w:rsidRPr="009C42AA" w:rsidRDefault="00803E38" w:rsidP="009C42AA">
      <w:pPr>
        <w:pStyle w:val="NoSpacing"/>
        <w:ind w:left="720" w:hanging="720"/>
        <w:rPr>
          <w:sz w:val="24"/>
          <w:szCs w:val="24"/>
        </w:rPr>
      </w:pPr>
      <w:r w:rsidRPr="009C42AA">
        <w:rPr>
          <w:sz w:val="24"/>
          <w:szCs w:val="24"/>
        </w:rPr>
        <w:t>65</w:t>
      </w:r>
      <w:r w:rsidR="004C0B3E">
        <w:rPr>
          <w:sz w:val="24"/>
          <w:szCs w:val="24"/>
        </w:rPr>
        <w:t xml:space="preserve"> </w:t>
      </w:r>
      <w:r w:rsidRPr="009C42AA">
        <w:rPr>
          <w:sz w:val="24"/>
          <w:szCs w:val="24"/>
        </w:rPr>
        <w:t>S. Gandy, M. Sano, </w:t>
      </w:r>
      <w:r w:rsidRPr="009C42AA">
        <w:rPr>
          <w:i/>
          <w:iCs/>
          <w:sz w:val="24"/>
          <w:szCs w:val="24"/>
        </w:rPr>
        <w:t>Nat. Rev. Neurol.</w:t>
      </w:r>
      <w:r w:rsidRPr="009C42AA">
        <w:rPr>
          <w:sz w:val="24"/>
          <w:szCs w:val="24"/>
        </w:rPr>
        <w:t> 2015, </w:t>
      </w:r>
      <w:r w:rsidRPr="009C42AA">
        <w:rPr>
          <w:b/>
          <w:bCs/>
          <w:sz w:val="24"/>
          <w:szCs w:val="24"/>
        </w:rPr>
        <w:t>11</w:t>
      </w:r>
      <w:r w:rsidRPr="009C42AA">
        <w:rPr>
          <w:sz w:val="24"/>
          <w:szCs w:val="24"/>
        </w:rPr>
        <w:t>, 669.</w:t>
      </w:r>
    </w:p>
    <w:p w14:paraId="2D738FE6" w14:textId="577C20BC" w:rsidR="00803E38" w:rsidRPr="009C42AA" w:rsidRDefault="00803E38" w:rsidP="009C42AA">
      <w:pPr>
        <w:pStyle w:val="NoSpacing"/>
        <w:ind w:left="720" w:hanging="720"/>
        <w:rPr>
          <w:sz w:val="24"/>
          <w:szCs w:val="24"/>
        </w:rPr>
      </w:pPr>
      <w:r w:rsidRPr="009C42AA">
        <w:rPr>
          <w:sz w:val="24"/>
          <w:szCs w:val="24"/>
        </w:rPr>
        <w:t>66</w:t>
      </w:r>
      <w:r w:rsidR="004C0B3E">
        <w:rPr>
          <w:sz w:val="24"/>
          <w:szCs w:val="24"/>
        </w:rPr>
        <w:t xml:space="preserve"> </w:t>
      </w:r>
      <w:r w:rsidRPr="009C42AA">
        <w:rPr>
          <w:sz w:val="24"/>
          <w:szCs w:val="24"/>
        </w:rPr>
        <w:t>J. W. Landen, Q. Zhao, S. Cohen, M. Borrie, M. Woodward, C. B. Billing, K. Bales, C. Alvey, F. Mccush, J. Yang, J. W. Kupiec, M. M. Bednar, </w:t>
      </w:r>
      <w:r w:rsidRPr="009C42AA">
        <w:rPr>
          <w:i/>
          <w:iCs/>
          <w:sz w:val="24"/>
          <w:szCs w:val="24"/>
        </w:rPr>
        <w:t>Clin. Neuropharmacol.</w:t>
      </w:r>
      <w:r w:rsidRPr="009C42AA">
        <w:rPr>
          <w:sz w:val="24"/>
          <w:szCs w:val="24"/>
        </w:rPr>
        <w:t> 2013, </w:t>
      </w:r>
      <w:r w:rsidRPr="009C42AA">
        <w:rPr>
          <w:b/>
          <w:bCs/>
          <w:sz w:val="24"/>
          <w:szCs w:val="24"/>
        </w:rPr>
        <w:t>36</w:t>
      </w:r>
      <w:r w:rsidRPr="009C42AA">
        <w:rPr>
          <w:sz w:val="24"/>
          <w:szCs w:val="24"/>
        </w:rPr>
        <w:t>, 14.</w:t>
      </w:r>
    </w:p>
    <w:p w14:paraId="3665CB5D" w14:textId="5000A816" w:rsidR="00803E38" w:rsidRPr="009C42AA" w:rsidRDefault="00803E38" w:rsidP="009C42AA">
      <w:pPr>
        <w:pStyle w:val="NoSpacing"/>
        <w:ind w:left="720" w:hanging="720"/>
        <w:rPr>
          <w:sz w:val="24"/>
          <w:szCs w:val="24"/>
        </w:rPr>
      </w:pPr>
      <w:r w:rsidRPr="009C42AA">
        <w:rPr>
          <w:sz w:val="24"/>
          <w:szCs w:val="24"/>
        </w:rPr>
        <w:t>67</w:t>
      </w:r>
      <w:r w:rsidR="004C0B3E">
        <w:rPr>
          <w:sz w:val="24"/>
          <w:szCs w:val="24"/>
        </w:rPr>
        <w:t xml:space="preserve"> </w:t>
      </w:r>
      <w:r w:rsidRPr="009C42AA">
        <w:rPr>
          <w:sz w:val="24"/>
          <w:szCs w:val="24"/>
        </w:rPr>
        <w:t>A. H. Burstein, Q. Zhao, J. Ross, S. Styren, J. W. Landen, W. W. Ma, F. Mccush, C. Alvey, J. W. Kupiec, M. M. Bednar, </w:t>
      </w:r>
      <w:r w:rsidRPr="009C42AA">
        <w:rPr>
          <w:i/>
          <w:iCs/>
          <w:sz w:val="24"/>
          <w:szCs w:val="24"/>
        </w:rPr>
        <w:t>Clinical Neuropharmacol.</w:t>
      </w:r>
      <w:r w:rsidRPr="009C42AA">
        <w:rPr>
          <w:sz w:val="24"/>
          <w:szCs w:val="24"/>
        </w:rPr>
        <w:t> 2013, </w:t>
      </w:r>
      <w:r w:rsidRPr="009C42AA">
        <w:rPr>
          <w:b/>
          <w:bCs/>
          <w:sz w:val="24"/>
          <w:szCs w:val="24"/>
        </w:rPr>
        <w:t>36</w:t>
      </w:r>
      <w:r w:rsidRPr="009C42AA">
        <w:rPr>
          <w:sz w:val="24"/>
          <w:szCs w:val="24"/>
        </w:rPr>
        <w:t>, 8.</w:t>
      </w:r>
    </w:p>
    <w:p w14:paraId="2BA82F05" w14:textId="443D28A9" w:rsidR="00803E38" w:rsidRPr="009C42AA" w:rsidRDefault="00803E38" w:rsidP="009C42AA">
      <w:pPr>
        <w:pStyle w:val="NoSpacing"/>
        <w:ind w:left="720" w:hanging="720"/>
        <w:rPr>
          <w:sz w:val="24"/>
          <w:szCs w:val="24"/>
        </w:rPr>
      </w:pPr>
      <w:r w:rsidRPr="009C42AA">
        <w:rPr>
          <w:sz w:val="24"/>
          <w:szCs w:val="24"/>
        </w:rPr>
        <w:t>68</w:t>
      </w:r>
      <w:r w:rsidR="004C0B3E">
        <w:rPr>
          <w:sz w:val="24"/>
          <w:szCs w:val="24"/>
        </w:rPr>
        <w:t xml:space="preserve"> </w:t>
      </w:r>
      <w:r w:rsidRPr="009C42AA">
        <w:rPr>
          <w:sz w:val="24"/>
          <w:szCs w:val="24"/>
        </w:rPr>
        <w:t>M. R. Brier, B. Gordon, K. Friedrichsen, J. Mccarthy, A. Stern, J. Christensen, C. Owen, P. Aldea, Y.i Su, J. Hassenstab, N. J. Cairns, D. M. Holtzman, A. M. Fagan, J. C. Morris, T. L. S. Benzinger, B. M. Ances, </w:t>
      </w:r>
      <w:r w:rsidRPr="009C42AA">
        <w:rPr>
          <w:i/>
          <w:iCs/>
          <w:sz w:val="24"/>
          <w:szCs w:val="24"/>
        </w:rPr>
        <w:t>Sci. Transl. Med.</w:t>
      </w:r>
      <w:r w:rsidRPr="009C42AA">
        <w:rPr>
          <w:sz w:val="24"/>
          <w:szCs w:val="24"/>
        </w:rPr>
        <w:t> 2016, </w:t>
      </w:r>
      <w:r w:rsidRPr="009C42AA">
        <w:rPr>
          <w:b/>
          <w:bCs/>
          <w:sz w:val="24"/>
          <w:szCs w:val="24"/>
        </w:rPr>
        <w:t>8</w:t>
      </w:r>
      <w:r w:rsidRPr="009C42AA">
        <w:rPr>
          <w:sz w:val="24"/>
          <w:szCs w:val="24"/>
        </w:rPr>
        <w:t>, 338ra66.</w:t>
      </w:r>
    </w:p>
    <w:p w14:paraId="3B765366" w14:textId="794DBEF9" w:rsidR="00803E38" w:rsidRPr="009C42AA" w:rsidRDefault="00803E38" w:rsidP="009C42AA">
      <w:pPr>
        <w:pStyle w:val="NoSpacing"/>
        <w:ind w:left="720" w:hanging="720"/>
        <w:rPr>
          <w:sz w:val="24"/>
          <w:szCs w:val="24"/>
        </w:rPr>
      </w:pPr>
      <w:r w:rsidRPr="009C42AA">
        <w:rPr>
          <w:sz w:val="24"/>
          <w:szCs w:val="24"/>
        </w:rPr>
        <w:t>69</w:t>
      </w:r>
      <w:r w:rsidR="004C0B3E">
        <w:rPr>
          <w:sz w:val="24"/>
          <w:szCs w:val="24"/>
        </w:rPr>
        <w:t xml:space="preserve"> </w:t>
      </w:r>
      <w:r w:rsidRPr="009C42AA">
        <w:rPr>
          <w:sz w:val="24"/>
          <w:szCs w:val="24"/>
        </w:rPr>
        <w:t>M. Morris, G. M. Knudsen, S. Maeda, J. C. Trinidad, A. Ioanoviciu, A. L. Burlingame, L. Mucke, </w:t>
      </w:r>
      <w:r w:rsidRPr="009C42AA">
        <w:rPr>
          <w:i/>
          <w:iCs/>
          <w:sz w:val="24"/>
          <w:szCs w:val="24"/>
        </w:rPr>
        <w:t>Nat. Neurosci.</w:t>
      </w:r>
      <w:r w:rsidRPr="009C42AA">
        <w:rPr>
          <w:sz w:val="24"/>
          <w:szCs w:val="24"/>
        </w:rPr>
        <w:t> 2015, </w:t>
      </w:r>
      <w:r w:rsidRPr="009C42AA">
        <w:rPr>
          <w:b/>
          <w:bCs/>
          <w:sz w:val="24"/>
          <w:szCs w:val="24"/>
        </w:rPr>
        <w:t>18</w:t>
      </w:r>
      <w:r w:rsidRPr="009C42AA">
        <w:rPr>
          <w:sz w:val="24"/>
          <w:szCs w:val="24"/>
        </w:rPr>
        <w:t>, 1183.</w:t>
      </w:r>
    </w:p>
    <w:p w14:paraId="3D1F3B23" w14:textId="36A43FA8" w:rsidR="00803E38" w:rsidRPr="009C42AA" w:rsidRDefault="00803E38" w:rsidP="009C42AA">
      <w:pPr>
        <w:pStyle w:val="NoSpacing"/>
        <w:ind w:left="720" w:hanging="720"/>
        <w:rPr>
          <w:sz w:val="24"/>
          <w:szCs w:val="24"/>
        </w:rPr>
      </w:pPr>
      <w:r w:rsidRPr="009C42AA">
        <w:rPr>
          <w:sz w:val="24"/>
          <w:szCs w:val="24"/>
        </w:rPr>
        <w:t>70</w:t>
      </w:r>
      <w:r w:rsidR="004C0B3E">
        <w:rPr>
          <w:sz w:val="24"/>
          <w:szCs w:val="24"/>
        </w:rPr>
        <w:t xml:space="preserve"> </w:t>
      </w:r>
      <w:r w:rsidRPr="009C42AA">
        <w:rPr>
          <w:sz w:val="24"/>
          <w:szCs w:val="24"/>
        </w:rPr>
        <w:t>P. M. Seidler, D. R. Boyer, J. A. Rodriguez, M. R. Sawaya, D. Cascio, K. Murray, T. Gonen, D. S. Eisenberg, </w:t>
      </w:r>
      <w:r w:rsidRPr="009C42AA">
        <w:rPr>
          <w:i/>
          <w:iCs/>
          <w:sz w:val="24"/>
          <w:szCs w:val="24"/>
        </w:rPr>
        <w:t>Nat. Chem.</w:t>
      </w:r>
      <w:r w:rsidRPr="009C42AA">
        <w:rPr>
          <w:sz w:val="24"/>
          <w:szCs w:val="24"/>
        </w:rPr>
        <w:t> 2018, </w:t>
      </w:r>
      <w:r w:rsidRPr="009C42AA">
        <w:rPr>
          <w:b/>
          <w:bCs/>
          <w:sz w:val="24"/>
          <w:szCs w:val="24"/>
        </w:rPr>
        <w:t>10</w:t>
      </w:r>
      <w:r w:rsidRPr="009C42AA">
        <w:rPr>
          <w:sz w:val="24"/>
          <w:szCs w:val="24"/>
        </w:rPr>
        <w:t>, 170.</w:t>
      </w:r>
    </w:p>
    <w:p w14:paraId="19F8AED5" w14:textId="562AEAC5" w:rsidR="00803E38" w:rsidRPr="009C42AA" w:rsidRDefault="00803E38" w:rsidP="009C42AA">
      <w:pPr>
        <w:pStyle w:val="NoSpacing"/>
        <w:ind w:left="720" w:hanging="720"/>
        <w:rPr>
          <w:sz w:val="24"/>
          <w:szCs w:val="24"/>
        </w:rPr>
      </w:pPr>
      <w:r w:rsidRPr="009C42AA">
        <w:rPr>
          <w:sz w:val="24"/>
          <w:szCs w:val="24"/>
        </w:rPr>
        <w:t>71</w:t>
      </w:r>
      <w:r w:rsidR="004C0B3E">
        <w:rPr>
          <w:sz w:val="24"/>
          <w:szCs w:val="24"/>
        </w:rPr>
        <w:t xml:space="preserve"> </w:t>
      </w:r>
      <w:r w:rsidRPr="009C42AA">
        <w:rPr>
          <w:sz w:val="24"/>
          <w:szCs w:val="24"/>
        </w:rPr>
        <w:t>M. Arango-Lievano, C. Peguet, M. Catteau, M.-L. Parmentier, S. Wu, M. V. Chao, S. D. Ginsberg, F. Jeanneteau, </w:t>
      </w:r>
      <w:r w:rsidRPr="009C42AA">
        <w:rPr>
          <w:i/>
          <w:iCs/>
          <w:sz w:val="24"/>
          <w:szCs w:val="24"/>
        </w:rPr>
        <w:t>Sci. Rep.</w:t>
      </w:r>
      <w:r w:rsidRPr="009C42AA">
        <w:rPr>
          <w:sz w:val="24"/>
          <w:szCs w:val="24"/>
        </w:rPr>
        <w:t> 2016, </w:t>
      </w:r>
      <w:r w:rsidRPr="009C42AA">
        <w:rPr>
          <w:b/>
          <w:bCs/>
          <w:sz w:val="24"/>
          <w:szCs w:val="24"/>
        </w:rPr>
        <w:t>6</w:t>
      </w:r>
      <w:r w:rsidRPr="009C42AA">
        <w:rPr>
          <w:sz w:val="24"/>
          <w:szCs w:val="24"/>
        </w:rPr>
        <w:t>, 37231.</w:t>
      </w:r>
    </w:p>
    <w:p w14:paraId="67F2628C" w14:textId="477D6022" w:rsidR="00803E38" w:rsidRPr="009C42AA" w:rsidRDefault="00803E38" w:rsidP="009C42AA">
      <w:pPr>
        <w:pStyle w:val="NoSpacing"/>
        <w:ind w:left="720" w:hanging="720"/>
        <w:rPr>
          <w:sz w:val="24"/>
          <w:szCs w:val="24"/>
        </w:rPr>
      </w:pPr>
      <w:r w:rsidRPr="009C42AA">
        <w:rPr>
          <w:sz w:val="24"/>
          <w:szCs w:val="24"/>
        </w:rPr>
        <w:t>72</w:t>
      </w:r>
      <w:r w:rsidR="004C0B3E">
        <w:rPr>
          <w:sz w:val="24"/>
          <w:szCs w:val="24"/>
        </w:rPr>
        <w:t xml:space="preserve"> </w:t>
      </w:r>
      <w:r w:rsidRPr="009C42AA">
        <w:rPr>
          <w:sz w:val="24"/>
          <w:szCs w:val="24"/>
        </w:rPr>
        <w:t>E. H. Kellogg, N. M. A. Hejab, S. Poepsel, K. H. Downing, F. Dimaio, E. Nogales, </w:t>
      </w:r>
      <w:r w:rsidRPr="009C42AA">
        <w:rPr>
          <w:i/>
          <w:iCs/>
          <w:sz w:val="24"/>
          <w:szCs w:val="24"/>
        </w:rPr>
        <w:t>Science</w:t>
      </w:r>
      <w:r w:rsidRPr="009C42AA">
        <w:rPr>
          <w:sz w:val="24"/>
          <w:szCs w:val="24"/>
        </w:rPr>
        <w:t> 2018, </w:t>
      </w:r>
      <w:r w:rsidRPr="009C42AA">
        <w:rPr>
          <w:b/>
          <w:bCs/>
          <w:sz w:val="24"/>
          <w:szCs w:val="24"/>
        </w:rPr>
        <w:t>360</w:t>
      </w:r>
      <w:r w:rsidRPr="009C42AA">
        <w:rPr>
          <w:sz w:val="24"/>
          <w:szCs w:val="24"/>
        </w:rPr>
        <w:t>, 1242.</w:t>
      </w:r>
    </w:p>
    <w:p w14:paraId="5CE26F6B" w14:textId="2FDDC6A7" w:rsidR="00803E38" w:rsidRPr="009C42AA" w:rsidRDefault="00803E38" w:rsidP="009C42AA">
      <w:pPr>
        <w:pStyle w:val="NoSpacing"/>
        <w:ind w:left="720" w:hanging="720"/>
        <w:rPr>
          <w:sz w:val="24"/>
          <w:szCs w:val="24"/>
        </w:rPr>
      </w:pPr>
      <w:r w:rsidRPr="009C42AA">
        <w:rPr>
          <w:sz w:val="24"/>
          <w:szCs w:val="24"/>
        </w:rPr>
        <w:t>73</w:t>
      </w:r>
      <w:r w:rsidR="004C0B3E">
        <w:rPr>
          <w:sz w:val="24"/>
          <w:szCs w:val="24"/>
        </w:rPr>
        <w:t xml:space="preserve"> </w:t>
      </w:r>
      <w:r w:rsidRPr="009C42AA">
        <w:rPr>
          <w:sz w:val="24"/>
          <w:szCs w:val="24"/>
        </w:rPr>
        <w:t>P. W. Baas, L. Qiang, </w:t>
      </w:r>
      <w:r w:rsidRPr="009C42AA">
        <w:rPr>
          <w:i/>
          <w:iCs/>
          <w:sz w:val="24"/>
          <w:szCs w:val="24"/>
        </w:rPr>
        <w:t>Trends Cell Biol.</w:t>
      </w:r>
      <w:r w:rsidRPr="009C42AA">
        <w:rPr>
          <w:sz w:val="24"/>
          <w:szCs w:val="24"/>
        </w:rPr>
        <w:t> 2019, </w:t>
      </w:r>
      <w:r w:rsidRPr="009C42AA">
        <w:rPr>
          <w:b/>
          <w:bCs/>
          <w:sz w:val="24"/>
          <w:szCs w:val="24"/>
        </w:rPr>
        <w:t>15</w:t>
      </w:r>
      <w:r w:rsidRPr="009C42AA">
        <w:rPr>
          <w:sz w:val="24"/>
          <w:szCs w:val="24"/>
        </w:rPr>
        <w:t>, 183.</w:t>
      </w:r>
    </w:p>
    <w:p w14:paraId="79FA066F" w14:textId="6A1AC763" w:rsidR="00803E38" w:rsidRPr="009C42AA" w:rsidRDefault="00803E38" w:rsidP="009C42AA">
      <w:pPr>
        <w:pStyle w:val="NoSpacing"/>
        <w:ind w:left="720" w:hanging="720"/>
        <w:rPr>
          <w:sz w:val="24"/>
          <w:szCs w:val="24"/>
        </w:rPr>
      </w:pPr>
      <w:r w:rsidRPr="009C42AA">
        <w:rPr>
          <w:sz w:val="24"/>
          <w:szCs w:val="24"/>
        </w:rPr>
        <w:t>74</w:t>
      </w:r>
      <w:r w:rsidR="004C0B3E">
        <w:rPr>
          <w:sz w:val="24"/>
          <w:szCs w:val="24"/>
        </w:rPr>
        <w:t xml:space="preserve"> </w:t>
      </w:r>
      <w:r w:rsidRPr="009C42AA">
        <w:rPr>
          <w:sz w:val="24"/>
          <w:szCs w:val="24"/>
        </w:rPr>
        <w:t>P. Novak, R. Schmidt, E. Kontsekova, N. Zilka, B. Kovacech, R. Skrabana, Z. Vince-Kazmerova, S. Katina, L. Fialova, M. Prcina, V. Parrak, P. Dal-Bianco, M. Brunner, W. Staffen, M. Rainer, M. Ondrus, S. Ropele, M. Smisek, R. Sivak, B. Winblad, M. Novak, </w:t>
      </w:r>
      <w:r w:rsidRPr="009C42AA">
        <w:rPr>
          <w:i/>
          <w:iCs/>
          <w:sz w:val="24"/>
          <w:szCs w:val="24"/>
        </w:rPr>
        <w:t>Lancet Neurol.</w:t>
      </w:r>
      <w:r w:rsidRPr="009C42AA">
        <w:rPr>
          <w:sz w:val="24"/>
          <w:szCs w:val="24"/>
        </w:rPr>
        <w:t> 2017, </w:t>
      </w:r>
      <w:r w:rsidRPr="009C42AA">
        <w:rPr>
          <w:b/>
          <w:bCs/>
          <w:sz w:val="24"/>
          <w:szCs w:val="24"/>
        </w:rPr>
        <w:t>16</w:t>
      </w:r>
      <w:r w:rsidRPr="009C42AA">
        <w:rPr>
          <w:sz w:val="24"/>
          <w:szCs w:val="24"/>
        </w:rPr>
        <w:t>, 123.</w:t>
      </w:r>
    </w:p>
    <w:p w14:paraId="62DB9787" w14:textId="20600F30" w:rsidR="00803E38" w:rsidRPr="009C42AA" w:rsidRDefault="00803E38" w:rsidP="009C42AA">
      <w:pPr>
        <w:pStyle w:val="NoSpacing"/>
        <w:ind w:left="720" w:hanging="720"/>
        <w:rPr>
          <w:sz w:val="24"/>
          <w:szCs w:val="24"/>
        </w:rPr>
      </w:pPr>
      <w:r w:rsidRPr="009C42AA">
        <w:rPr>
          <w:sz w:val="24"/>
          <w:szCs w:val="24"/>
        </w:rPr>
        <w:t>75</w:t>
      </w:r>
      <w:r w:rsidR="004C0B3E">
        <w:rPr>
          <w:sz w:val="24"/>
          <w:szCs w:val="24"/>
        </w:rPr>
        <w:t xml:space="preserve"> </w:t>
      </w:r>
      <w:r w:rsidRPr="009C42AA">
        <w:rPr>
          <w:sz w:val="24"/>
          <w:szCs w:val="24"/>
        </w:rPr>
        <w:t>C. Li, J. Götz, </w:t>
      </w:r>
      <w:r w:rsidRPr="009C42AA">
        <w:rPr>
          <w:i/>
          <w:iCs/>
          <w:sz w:val="24"/>
          <w:szCs w:val="24"/>
        </w:rPr>
        <w:t>Nat. Rev. Drug Discovery</w:t>
      </w:r>
      <w:r w:rsidRPr="009C42AA">
        <w:rPr>
          <w:sz w:val="24"/>
          <w:szCs w:val="24"/>
        </w:rPr>
        <w:t> 2017, </w:t>
      </w:r>
      <w:r w:rsidRPr="009C42AA">
        <w:rPr>
          <w:b/>
          <w:bCs/>
          <w:sz w:val="24"/>
          <w:szCs w:val="24"/>
        </w:rPr>
        <w:t>16</w:t>
      </w:r>
      <w:r w:rsidRPr="009C42AA">
        <w:rPr>
          <w:sz w:val="24"/>
          <w:szCs w:val="24"/>
        </w:rPr>
        <w:t>, 863.</w:t>
      </w:r>
    </w:p>
    <w:p w14:paraId="503E3FF0" w14:textId="20335F55" w:rsidR="00803E38" w:rsidRPr="009C42AA" w:rsidRDefault="00803E38" w:rsidP="009C42AA">
      <w:pPr>
        <w:pStyle w:val="NoSpacing"/>
        <w:ind w:left="720" w:hanging="720"/>
        <w:rPr>
          <w:sz w:val="24"/>
          <w:szCs w:val="24"/>
        </w:rPr>
      </w:pPr>
      <w:r w:rsidRPr="009C42AA">
        <w:rPr>
          <w:sz w:val="24"/>
          <w:szCs w:val="24"/>
        </w:rPr>
        <w:t>76</w:t>
      </w:r>
      <w:r w:rsidR="004C0B3E">
        <w:rPr>
          <w:sz w:val="24"/>
          <w:szCs w:val="24"/>
        </w:rPr>
        <w:t xml:space="preserve"> </w:t>
      </w:r>
      <w:r w:rsidRPr="009C42AA">
        <w:rPr>
          <w:sz w:val="24"/>
          <w:szCs w:val="24"/>
        </w:rPr>
        <w:t>S.-Y.a Hung, W.-M. Fu, </w:t>
      </w:r>
      <w:r w:rsidRPr="009C42AA">
        <w:rPr>
          <w:i/>
          <w:iCs/>
          <w:sz w:val="24"/>
          <w:szCs w:val="24"/>
        </w:rPr>
        <w:t>J. Biomed. Sci.</w:t>
      </w:r>
      <w:r w:rsidRPr="009C42AA">
        <w:rPr>
          <w:sz w:val="24"/>
          <w:szCs w:val="24"/>
        </w:rPr>
        <w:t> 2017, </w:t>
      </w:r>
      <w:r w:rsidRPr="009C42AA">
        <w:rPr>
          <w:b/>
          <w:bCs/>
          <w:sz w:val="24"/>
          <w:szCs w:val="24"/>
        </w:rPr>
        <w:t>24</w:t>
      </w:r>
      <w:r w:rsidRPr="009C42AA">
        <w:rPr>
          <w:sz w:val="24"/>
          <w:szCs w:val="24"/>
        </w:rPr>
        <w:t>, 47.</w:t>
      </w:r>
    </w:p>
    <w:p w14:paraId="6E7A6784" w14:textId="6DDD10E0" w:rsidR="00803E38" w:rsidRPr="009C42AA" w:rsidRDefault="00803E38" w:rsidP="009C42AA">
      <w:pPr>
        <w:pStyle w:val="NoSpacing"/>
        <w:ind w:left="720" w:hanging="720"/>
        <w:rPr>
          <w:sz w:val="24"/>
          <w:szCs w:val="24"/>
        </w:rPr>
      </w:pPr>
      <w:r w:rsidRPr="009C42AA">
        <w:rPr>
          <w:sz w:val="24"/>
          <w:szCs w:val="24"/>
        </w:rPr>
        <w:t>77</w:t>
      </w:r>
      <w:r w:rsidR="004C0B3E">
        <w:rPr>
          <w:sz w:val="24"/>
          <w:szCs w:val="24"/>
        </w:rPr>
        <w:t xml:space="preserve"> </w:t>
      </w:r>
      <w:r w:rsidRPr="009C42AA">
        <w:rPr>
          <w:sz w:val="24"/>
          <w:szCs w:val="24"/>
        </w:rPr>
        <w:t>F. Panza, D. Seripa, V. Solfrizzi, B. P. Imbimbo, A. Santamato, M. Lozupone, R. Capozzo, C. Prete, A. Pilotto, A. Greco, G. Logroscino, 2016, </w:t>
      </w:r>
      <w:r w:rsidRPr="009C42AA">
        <w:rPr>
          <w:b/>
          <w:bCs/>
          <w:sz w:val="24"/>
          <w:szCs w:val="24"/>
        </w:rPr>
        <w:t>17</w:t>
      </w:r>
      <w:r w:rsidRPr="009C42AA">
        <w:rPr>
          <w:sz w:val="24"/>
          <w:szCs w:val="24"/>
        </w:rPr>
        <w:t>, 457.</w:t>
      </w:r>
    </w:p>
    <w:p w14:paraId="4941724F" w14:textId="54DD48C6" w:rsidR="00803E38" w:rsidRPr="009C42AA" w:rsidRDefault="00803E38" w:rsidP="009C42AA">
      <w:pPr>
        <w:pStyle w:val="NoSpacing"/>
        <w:ind w:left="720" w:hanging="720"/>
        <w:rPr>
          <w:sz w:val="24"/>
          <w:szCs w:val="24"/>
        </w:rPr>
      </w:pPr>
      <w:r w:rsidRPr="009C42AA">
        <w:rPr>
          <w:sz w:val="24"/>
          <w:szCs w:val="24"/>
        </w:rPr>
        <w:t>78</w:t>
      </w:r>
      <w:r w:rsidR="004C0B3E">
        <w:rPr>
          <w:sz w:val="24"/>
          <w:szCs w:val="24"/>
        </w:rPr>
        <w:t xml:space="preserve"> </w:t>
      </w:r>
      <w:r w:rsidRPr="009C42AA">
        <w:rPr>
          <w:sz w:val="24"/>
          <w:szCs w:val="24"/>
        </w:rPr>
        <w:t>B. Zhang, C. Gaiteri, L.-G. Bodea, Z. Wang, J. Mcelwee, A. A. Podtelezhnikov, C. Zhang, T. Xie, L. Tran, R. Dobrin, E. Fluder, B. Clurman, S. Melquist, M. Narayanan, C. Suver, H. Shah, M. Mahajan, T. Gillis, J. Mysore, M. E. Macdonald, J. R. Lamb, D. A. Bennett, C. Molony, D. J. Stone, V. Gudnason, A. J. Myers, E. E. Schadt, H. Neumann, J. Zhu, V. Emilsson, </w:t>
      </w:r>
      <w:r w:rsidRPr="009C42AA">
        <w:rPr>
          <w:i/>
          <w:iCs/>
          <w:sz w:val="24"/>
          <w:szCs w:val="24"/>
        </w:rPr>
        <w:t>Cell</w:t>
      </w:r>
      <w:r w:rsidRPr="009C42AA">
        <w:rPr>
          <w:sz w:val="24"/>
          <w:szCs w:val="24"/>
        </w:rPr>
        <w:t> 2013, </w:t>
      </w:r>
      <w:r w:rsidRPr="009C42AA">
        <w:rPr>
          <w:b/>
          <w:bCs/>
          <w:sz w:val="24"/>
          <w:szCs w:val="24"/>
        </w:rPr>
        <w:t>153</w:t>
      </w:r>
      <w:r w:rsidRPr="009C42AA">
        <w:rPr>
          <w:sz w:val="24"/>
          <w:szCs w:val="24"/>
        </w:rPr>
        <w:t>, 707.</w:t>
      </w:r>
    </w:p>
    <w:p w14:paraId="165F7100" w14:textId="483DC73F" w:rsidR="00803E38" w:rsidRPr="009C42AA" w:rsidRDefault="00803E38" w:rsidP="009C42AA">
      <w:pPr>
        <w:pStyle w:val="NoSpacing"/>
        <w:ind w:left="720" w:hanging="720"/>
        <w:rPr>
          <w:sz w:val="24"/>
          <w:szCs w:val="24"/>
        </w:rPr>
      </w:pPr>
      <w:r w:rsidRPr="009C42AA">
        <w:rPr>
          <w:sz w:val="24"/>
          <w:szCs w:val="24"/>
        </w:rPr>
        <w:t>79</w:t>
      </w:r>
      <w:r w:rsidR="004C0B3E">
        <w:rPr>
          <w:sz w:val="24"/>
          <w:szCs w:val="24"/>
        </w:rPr>
        <w:t xml:space="preserve"> </w:t>
      </w:r>
      <w:r w:rsidRPr="009C42AA">
        <w:rPr>
          <w:sz w:val="24"/>
          <w:szCs w:val="24"/>
        </w:rPr>
        <w:t>R. Bartus, R. Dean, B. Beer, A. Lippa, </w:t>
      </w:r>
      <w:r w:rsidRPr="009C42AA">
        <w:rPr>
          <w:i/>
          <w:iCs/>
          <w:sz w:val="24"/>
          <w:szCs w:val="24"/>
        </w:rPr>
        <w:t>Science</w:t>
      </w:r>
      <w:r w:rsidRPr="009C42AA">
        <w:rPr>
          <w:sz w:val="24"/>
          <w:szCs w:val="24"/>
        </w:rPr>
        <w:t> 1982, </w:t>
      </w:r>
      <w:r w:rsidRPr="009C42AA">
        <w:rPr>
          <w:b/>
          <w:bCs/>
          <w:sz w:val="24"/>
          <w:szCs w:val="24"/>
        </w:rPr>
        <w:t>217</w:t>
      </w:r>
      <w:r w:rsidRPr="009C42AA">
        <w:rPr>
          <w:sz w:val="24"/>
          <w:szCs w:val="24"/>
        </w:rPr>
        <w:t>, 408.</w:t>
      </w:r>
    </w:p>
    <w:p w14:paraId="4D2745C6" w14:textId="05118445" w:rsidR="00803E38" w:rsidRPr="009C42AA" w:rsidRDefault="00803E38" w:rsidP="009C42AA">
      <w:pPr>
        <w:pStyle w:val="NoSpacing"/>
        <w:ind w:left="720" w:hanging="720"/>
        <w:rPr>
          <w:sz w:val="24"/>
          <w:szCs w:val="24"/>
        </w:rPr>
      </w:pPr>
      <w:r w:rsidRPr="009C42AA">
        <w:rPr>
          <w:sz w:val="24"/>
          <w:szCs w:val="24"/>
        </w:rPr>
        <w:t>80</w:t>
      </w:r>
      <w:r w:rsidR="004C0B3E">
        <w:rPr>
          <w:sz w:val="24"/>
          <w:szCs w:val="24"/>
        </w:rPr>
        <w:t xml:space="preserve"> </w:t>
      </w:r>
      <w:r w:rsidRPr="009C42AA">
        <w:rPr>
          <w:sz w:val="24"/>
          <w:szCs w:val="24"/>
        </w:rPr>
        <w:t>J.-M. Péan, P. Menei, O. Morel, C. N. Montero-Menei, J.-P. Benoit, </w:t>
      </w:r>
      <w:r w:rsidRPr="009C42AA">
        <w:rPr>
          <w:i/>
          <w:iCs/>
          <w:sz w:val="24"/>
          <w:szCs w:val="24"/>
        </w:rPr>
        <w:t>Biomaterials</w:t>
      </w:r>
      <w:r w:rsidRPr="009C42AA">
        <w:rPr>
          <w:sz w:val="24"/>
          <w:szCs w:val="24"/>
        </w:rPr>
        <w:t> 2000, </w:t>
      </w:r>
      <w:r w:rsidRPr="009C42AA">
        <w:rPr>
          <w:b/>
          <w:bCs/>
          <w:sz w:val="24"/>
          <w:szCs w:val="24"/>
        </w:rPr>
        <w:t>21</w:t>
      </w:r>
      <w:r w:rsidRPr="009C42AA">
        <w:rPr>
          <w:sz w:val="24"/>
          <w:szCs w:val="24"/>
        </w:rPr>
        <w:t>, 2097.</w:t>
      </w:r>
    </w:p>
    <w:p w14:paraId="4967F152" w14:textId="0C0C1061" w:rsidR="00803E38" w:rsidRPr="009C42AA" w:rsidRDefault="00803E38" w:rsidP="009C42AA">
      <w:pPr>
        <w:pStyle w:val="NoSpacing"/>
        <w:ind w:left="720" w:hanging="720"/>
        <w:rPr>
          <w:sz w:val="24"/>
          <w:szCs w:val="24"/>
        </w:rPr>
      </w:pPr>
      <w:r w:rsidRPr="009C42AA">
        <w:rPr>
          <w:sz w:val="24"/>
          <w:szCs w:val="24"/>
        </w:rPr>
        <w:t>81</w:t>
      </w:r>
      <w:r w:rsidR="004C0B3E">
        <w:rPr>
          <w:sz w:val="24"/>
          <w:szCs w:val="24"/>
        </w:rPr>
        <w:t xml:space="preserve"> </w:t>
      </w:r>
      <w:r w:rsidRPr="009C42AA">
        <w:rPr>
          <w:sz w:val="24"/>
          <w:szCs w:val="24"/>
        </w:rPr>
        <w:t>P. Chonpathompikunlert, T. Yoshitomi, J. Han, H. Isoda, Y. Nagasaki, </w:t>
      </w:r>
      <w:r w:rsidRPr="009C42AA">
        <w:rPr>
          <w:i/>
          <w:iCs/>
          <w:sz w:val="24"/>
          <w:szCs w:val="24"/>
        </w:rPr>
        <w:t>Biomaterials</w:t>
      </w:r>
      <w:r w:rsidRPr="009C42AA">
        <w:rPr>
          <w:sz w:val="24"/>
          <w:szCs w:val="24"/>
        </w:rPr>
        <w:t> 2011, </w:t>
      </w:r>
      <w:r w:rsidRPr="009C42AA">
        <w:rPr>
          <w:b/>
          <w:bCs/>
          <w:sz w:val="24"/>
          <w:szCs w:val="24"/>
        </w:rPr>
        <w:t>32</w:t>
      </w:r>
      <w:r w:rsidRPr="009C42AA">
        <w:rPr>
          <w:sz w:val="24"/>
          <w:szCs w:val="24"/>
        </w:rPr>
        <w:t>, 8605.</w:t>
      </w:r>
    </w:p>
    <w:p w14:paraId="30CF2DC9" w14:textId="45DD0D63" w:rsidR="00803E38" w:rsidRPr="009C42AA" w:rsidRDefault="00803E38" w:rsidP="009C42AA">
      <w:pPr>
        <w:pStyle w:val="NoSpacing"/>
        <w:ind w:left="720" w:hanging="720"/>
        <w:rPr>
          <w:sz w:val="24"/>
          <w:szCs w:val="24"/>
        </w:rPr>
      </w:pPr>
      <w:r w:rsidRPr="009C42AA">
        <w:rPr>
          <w:sz w:val="24"/>
          <w:szCs w:val="24"/>
        </w:rPr>
        <w:t>82</w:t>
      </w:r>
      <w:r w:rsidR="004C0B3E">
        <w:rPr>
          <w:sz w:val="24"/>
          <w:szCs w:val="24"/>
        </w:rPr>
        <w:t xml:space="preserve"> </w:t>
      </w:r>
      <w:r w:rsidRPr="009C42AA">
        <w:rPr>
          <w:sz w:val="24"/>
          <w:szCs w:val="24"/>
        </w:rPr>
        <w:t>M. T. Lin, M. F. Beal, </w:t>
      </w:r>
      <w:r w:rsidRPr="009C42AA">
        <w:rPr>
          <w:i/>
          <w:iCs/>
          <w:sz w:val="24"/>
          <w:szCs w:val="24"/>
        </w:rPr>
        <w:t>Nature</w:t>
      </w:r>
      <w:r w:rsidRPr="009C42AA">
        <w:rPr>
          <w:sz w:val="24"/>
          <w:szCs w:val="24"/>
        </w:rPr>
        <w:t> 2006, </w:t>
      </w:r>
      <w:r w:rsidRPr="009C42AA">
        <w:rPr>
          <w:b/>
          <w:bCs/>
          <w:sz w:val="24"/>
          <w:szCs w:val="24"/>
        </w:rPr>
        <w:t>443</w:t>
      </w:r>
      <w:r w:rsidRPr="009C42AA">
        <w:rPr>
          <w:sz w:val="24"/>
          <w:szCs w:val="24"/>
        </w:rPr>
        <w:t>, 787.</w:t>
      </w:r>
    </w:p>
    <w:p w14:paraId="5AD6E725" w14:textId="4C5778FD" w:rsidR="00803E38" w:rsidRPr="009C42AA" w:rsidRDefault="00803E38" w:rsidP="009C42AA">
      <w:pPr>
        <w:pStyle w:val="NoSpacing"/>
        <w:ind w:left="720" w:hanging="720"/>
        <w:rPr>
          <w:sz w:val="24"/>
          <w:szCs w:val="24"/>
        </w:rPr>
      </w:pPr>
      <w:r w:rsidRPr="009C42AA">
        <w:rPr>
          <w:sz w:val="24"/>
          <w:szCs w:val="24"/>
        </w:rPr>
        <w:t>83</w:t>
      </w:r>
      <w:r w:rsidR="004C0B3E">
        <w:rPr>
          <w:sz w:val="24"/>
          <w:szCs w:val="24"/>
        </w:rPr>
        <w:t xml:space="preserve"> </w:t>
      </w:r>
      <w:r w:rsidRPr="009C42AA">
        <w:rPr>
          <w:sz w:val="24"/>
          <w:szCs w:val="24"/>
        </w:rPr>
        <w:t>Ó. M. Bautista-Aguilera, S. Hagenow, A. Palomino-Antolin, V. Farré-Alins, L. Ismaili, P.-L. Joffrin, M. L. Jimeno, O. Soukup, J. Janočková, L. Kalinowsky, E. Proschak, I. Iriepa, I. Moraleda, J. S. Schwed, A. Romero Martínez, F. López-Muñoz, M. Chioua, J. Egea, R. R. Ramsay, J. Marco-Contelles, H. Stark, </w:t>
      </w:r>
      <w:r w:rsidRPr="009C42AA">
        <w:rPr>
          <w:i/>
          <w:iCs/>
          <w:sz w:val="24"/>
          <w:szCs w:val="24"/>
        </w:rPr>
        <w:t>Angew. Chem., Int. Ed.</w:t>
      </w:r>
      <w:r w:rsidRPr="009C42AA">
        <w:rPr>
          <w:sz w:val="24"/>
          <w:szCs w:val="24"/>
        </w:rPr>
        <w:t> 2017, </w:t>
      </w:r>
      <w:r w:rsidRPr="009C42AA">
        <w:rPr>
          <w:b/>
          <w:bCs/>
          <w:sz w:val="24"/>
          <w:szCs w:val="24"/>
        </w:rPr>
        <w:t>56</w:t>
      </w:r>
      <w:r w:rsidRPr="009C42AA">
        <w:rPr>
          <w:sz w:val="24"/>
          <w:szCs w:val="24"/>
        </w:rPr>
        <w:t>, 12765.</w:t>
      </w:r>
    </w:p>
    <w:p w14:paraId="0A089F09" w14:textId="52C95C93" w:rsidR="00803E38" w:rsidRPr="009C42AA" w:rsidRDefault="00803E38" w:rsidP="009C42AA">
      <w:pPr>
        <w:pStyle w:val="NoSpacing"/>
        <w:ind w:left="720" w:hanging="720"/>
        <w:rPr>
          <w:sz w:val="24"/>
          <w:szCs w:val="24"/>
        </w:rPr>
      </w:pPr>
      <w:r w:rsidRPr="009C42AA">
        <w:rPr>
          <w:sz w:val="24"/>
          <w:szCs w:val="24"/>
        </w:rPr>
        <w:t>84</w:t>
      </w:r>
      <w:r w:rsidR="004C0B3E">
        <w:rPr>
          <w:sz w:val="24"/>
          <w:szCs w:val="24"/>
        </w:rPr>
        <w:t xml:space="preserve"> </w:t>
      </w:r>
      <w:r w:rsidRPr="009C42AA">
        <w:rPr>
          <w:sz w:val="24"/>
          <w:szCs w:val="24"/>
        </w:rPr>
        <w:t>J. C. Szerb, G. T. Somogyi, </w:t>
      </w:r>
      <w:r w:rsidRPr="009C42AA">
        <w:rPr>
          <w:i/>
          <w:iCs/>
          <w:sz w:val="24"/>
          <w:szCs w:val="24"/>
        </w:rPr>
        <w:t>Nature, New Biol.</w:t>
      </w:r>
      <w:r w:rsidRPr="009C42AA">
        <w:rPr>
          <w:sz w:val="24"/>
          <w:szCs w:val="24"/>
        </w:rPr>
        <w:t> 1973, </w:t>
      </w:r>
      <w:r w:rsidRPr="009C42AA">
        <w:rPr>
          <w:b/>
          <w:bCs/>
          <w:sz w:val="24"/>
          <w:szCs w:val="24"/>
        </w:rPr>
        <w:t>241</w:t>
      </w:r>
      <w:r w:rsidRPr="009C42AA">
        <w:rPr>
          <w:sz w:val="24"/>
          <w:szCs w:val="24"/>
        </w:rPr>
        <w:t>, 121.</w:t>
      </w:r>
    </w:p>
    <w:p w14:paraId="39BBD19C" w14:textId="11F14501" w:rsidR="00803E38" w:rsidRPr="009C42AA" w:rsidRDefault="00803E38" w:rsidP="009C42AA">
      <w:pPr>
        <w:pStyle w:val="NoSpacing"/>
        <w:ind w:left="720" w:hanging="720"/>
        <w:rPr>
          <w:sz w:val="24"/>
          <w:szCs w:val="24"/>
        </w:rPr>
      </w:pPr>
      <w:r w:rsidRPr="009C42AA">
        <w:rPr>
          <w:sz w:val="24"/>
          <w:szCs w:val="24"/>
        </w:rPr>
        <w:t>85</w:t>
      </w:r>
      <w:r w:rsidR="004C0B3E">
        <w:rPr>
          <w:sz w:val="24"/>
          <w:szCs w:val="24"/>
        </w:rPr>
        <w:t xml:space="preserve"> </w:t>
      </w:r>
      <w:r w:rsidRPr="009C42AA">
        <w:rPr>
          <w:sz w:val="24"/>
          <w:szCs w:val="24"/>
        </w:rPr>
        <w:t>W. K. Summers, </w:t>
      </w:r>
      <w:r w:rsidRPr="009C42AA">
        <w:rPr>
          <w:i/>
          <w:iCs/>
          <w:sz w:val="24"/>
          <w:szCs w:val="24"/>
        </w:rPr>
        <w:t>J. Alzheimer's Dis.</w:t>
      </w:r>
      <w:r w:rsidRPr="009C42AA">
        <w:rPr>
          <w:sz w:val="24"/>
          <w:szCs w:val="24"/>
        </w:rPr>
        <w:t> 2006, </w:t>
      </w:r>
      <w:r w:rsidRPr="009C42AA">
        <w:rPr>
          <w:b/>
          <w:bCs/>
          <w:sz w:val="24"/>
          <w:szCs w:val="24"/>
        </w:rPr>
        <w:t>9</w:t>
      </w:r>
      <w:r w:rsidRPr="009C42AA">
        <w:rPr>
          <w:sz w:val="24"/>
          <w:szCs w:val="24"/>
        </w:rPr>
        <w:t>, 439.</w:t>
      </w:r>
    </w:p>
    <w:p w14:paraId="1E57452E" w14:textId="6FF0E36B" w:rsidR="00803E38" w:rsidRPr="009C42AA" w:rsidRDefault="00803E38" w:rsidP="009C42AA">
      <w:pPr>
        <w:pStyle w:val="NoSpacing"/>
        <w:ind w:left="720" w:hanging="720"/>
        <w:rPr>
          <w:sz w:val="24"/>
          <w:szCs w:val="24"/>
        </w:rPr>
      </w:pPr>
      <w:r w:rsidRPr="009C42AA">
        <w:rPr>
          <w:sz w:val="24"/>
          <w:szCs w:val="24"/>
        </w:rPr>
        <w:t>86</w:t>
      </w:r>
      <w:r w:rsidR="004C0B3E">
        <w:rPr>
          <w:sz w:val="24"/>
          <w:szCs w:val="24"/>
        </w:rPr>
        <w:t xml:space="preserve"> </w:t>
      </w:r>
      <w:r w:rsidRPr="009C42AA">
        <w:rPr>
          <w:sz w:val="24"/>
          <w:szCs w:val="24"/>
        </w:rPr>
        <w:t>K. L. Davis, P. Powchick, </w:t>
      </w:r>
      <w:r w:rsidRPr="009C42AA">
        <w:rPr>
          <w:i/>
          <w:iCs/>
          <w:sz w:val="24"/>
          <w:szCs w:val="24"/>
        </w:rPr>
        <w:t>Lancet</w:t>
      </w:r>
      <w:r w:rsidRPr="009C42AA">
        <w:rPr>
          <w:sz w:val="24"/>
          <w:szCs w:val="24"/>
        </w:rPr>
        <w:t> 1995, </w:t>
      </w:r>
      <w:r w:rsidRPr="009C42AA">
        <w:rPr>
          <w:b/>
          <w:bCs/>
          <w:sz w:val="24"/>
          <w:szCs w:val="24"/>
        </w:rPr>
        <w:t>345</w:t>
      </w:r>
      <w:r w:rsidRPr="009C42AA">
        <w:rPr>
          <w:sz w:val="24"/>
          <w:szCs w:val="24"/>
        </w:rPr>
        <w:t>, 625.</w:t>
      </w:r>
    </w:p>
    <w:p w14:paraId="252A4585" w14:textId="07517896" w:rsidR="00803E38" w:rsidRPr="009C42AA" w:rsidRDefault="00803E38" w:rsidP="009C42AA">
      <w:pPr>
        <w:pStyle w:val="NoSpacing"/>
        <w:ind w:left="720" w:hanging="720"/>
        <w:rPr>
          <w:sz w:val="24"/>
          <w:szCs w:val="24"/>
        </w:rPr>
      </w:pPr>
      <w:r w:rsidRPr="009C42AA">
        <w:rPr>
          <w:sz w:val="24"/>
          <w:szCs w:val="24"/>
        </w:rPr>
        <w:t>87</w:t>
      </w:r>
      <w:r w:rsidR="004C0B3E">
        <w:rPr>
          <w:sz w:val="24"/>
          <w:szCs w:val="24"/>
        </w:rPr>
        <w:t xml:space="preserve"> </w:t>
      </w:r>
      <w:r w:rsidRPr="009C42AA">
        <w:rPr>
          <w:sz w:val="24"/>
          <w:szCs w:val="24"/>
        </w:rPr>
        <w:t>L. Fang, B. Kraus, J. Lehmann, J. Heilmann, Y. Zhang, M. Decker, </w:t>
      </w:r>
      <w:r w:rsidRPr="009C42AA">
        <w:rPr>
          <w:i/>
          <w:iCs/>
          <w:sz w:val="24"/>
          <w:szCs w:val="24"/>
        </w:rPr>
        <w:t>Bioorg. Med. Chem. Lett.</w:t>
      </w:r>
      <w:r w:rsidRPr="009C42AA">
        <w:rPr>
          <w:sz w:val="24"/>
          <w:szCs w:val="24"/>
        </w:rPr>
        <w:t> 2008, </w:t>
      </w:r>
      <w:r w:rsidRPr="009C42AA">
        <w:rPr>
          <w:b/>
          <w:bCs/>
          <w:sz w:val="24"/>
          <w:szCs w:val="24"/>
        </w:rPr>
        <w:t>18</w:t>
      </w:r>
      <w:r w:rsidRPr="009C42AA">
        <w:rPr>
          <w:sz w:val="24"/>
          <w:szCs w:val="24"/>
        </w:rPr>
        <w:t>, 2905.</w:t>
      </w:r>
    </w:p>
    <w:p w14:paraId="111015BC" w14:textId="5B8BB795" w:rsidR="00803E38" w:rsidRPr="009C42AA" w:rsidRDefault="00803E38" w:rsidP="009C42AA">
      <w:pPr>
        <w:pStyle w:val="NoSpacing"/>
        <w:ind w:left="720" w:hanging="720"/>
        <w:rPr>
          <w:sz w:val="24"/>
          <w:szCs w:val="24"/>
        </w:rPr>
      </w:pPr>
      <w:r w:rsidRPr="009C42AA">
        <w:rPr>
          <w:sz w:val="24"/>
          <w:szCs w:val="24"/>
        </w:rPr>
        <w:t>88</w:t>
      </w:r>
      <w:r w:rsidR="004C0B3E">
        <w:rPr>
          <w:sz w:val="24"/>
          <w:szCs w:val="24"/>
        </w:rPr>
        <w:t xml:space="preserve"> </w:t>
      </w:r>
      <w:r w:rsidRPr="009C42AA">
        <w:rPr>
          <w:sz w:val="24"/>
          <w:szCs w:val="24"/>
        </w:rPr>
        <w:t>A. M. Hillery, A. W. Lloyd, J. Swarbrick, </w:t>
      </w:r>
      <w:r w:rsidRPr="009C42AA">
        <w:rPr>
          <w:i/>
          <w:iCs/>
          <w:sz w:val="24"/>
          <w:szCs w:val="24"/>
        </w:rPr>
        <w:t>Drug Delivery and Targeting: For Pharmacists and Pharmaceutical Scientists</w:t>
      </w:r>
      <w:r w:rsidRPr="009C42AA">
        <w:rPr>
          <w:sz w:val="24"/>
          <w:szCs w:val="24"/>
        </w:rPr>
        <w:t>, CRC Press, Boca Raton, FL 2002.</w:t>
      </w:r>
    </w:p>
    <w:p w14:paraId="41BC3A5F" w14:textId="1A0EA599" w:rsidR="00803E38" w:rsidRPr="009C42AA" w:rsidRDefault="00803E38" w:rsidP="009C42AA">
      <w:pPr>
        <w:pStyle w:val="NoSpacing"/>
        <w:ind w:left="720" w:hanging="720"/>
        <w:rPr>
          <w:sz w:val="24"/>
          <w:szCs w:val="24"/>
        </w:rPr>
      </w:pPr>
      <w:r w:rsidRPr="009C42AA">
        <w:rPr>
          <w:sz w:val="24"/>
          <w:szCs w:val="24"/>
        </w:rPr>
        <w:t>89</w:t>
      </w:r>
      <w:r w:rsidR="004C0B3E">
        <w:rPr>
          <w:sz w:val="24"/>
          <w:szCs w:val="24"/>
        </w:rPr>
        <w:t xml:space="preserve"> </w:t>
      </w:r>
      <w:r w:rsidRPr="009C42AA">
        <w:rPr>
          <w:sz w:val="24"/>
          <w:szCs w:val="24"/>
        </w:rPr>
        <w:t>F. Dyrna, S. Hanske, M. Krueger, I. Bechmann, </w:t>
      </w:r>
      <w:r w:rsidRPr="009C42AA">
        <w:rPr>
          <w:i/>
          <w:iCs/>
          <w:sz w:val="24"/>
          <w:szCs w:val="24"/>
        </w:rPr>
        <w:t>J. Neuroimmune. Pharmacol.</w:t>
      </w:r>
      <w:r w:rsidRPr="009C42AA">
        <w:rPr>
          <w:sz w:val="24"/>
          <w:szCs w:val="24"/>
        </w:rPr>
        <w:t> 2013, </w:t>
      </w:r>
      <w:r w:rsidRPr="009C42AA">
        <w:rPr>
          <w:b/>
          <w:bCs/>
          <w:sz w:val="24"/>
          <w:szCs w:val="24"/>
        </w:rPr>
        <w:t>8</w:t>
      </w:r>
      <w:r w:rsidRPr="009C42AA">
        <w:rPr>
          <w:sz w:val="24"/>
          <w:szCs w:val="24"/>
        </w:rPr>
        <w:t>, 763.</w:t>
      </w:r>
    </w:p>
    <w:p w14:paraId="425726B1" w14:textId="3EF3A996" w:rsidR="00803E38" w:rsidRPr="009C42AA" w:rsidRDefault="00803E38" w:rsidP="009C42AA">
      <w:pPr>
        <w:pStyle w:val="NoSpacing"/>
        <w:ind w:left="720" w:hanging="720"/>
        <w:rPr>
          <w:sz w:val="24"/>
          <w:szCs w:val="24"/>
        </w:rPr>
      </w:pPr>
      <w:r w:rsidRPr="009C42AA">
        <w:rPr>
          <w:sz w:val="24"/>
          <w:szCs w:val="24"/>
        </w:rPr>
        <w:t>90</w:t>
      </w:r>
      <w:r w:rsidR="004C0B3E">
        <w:rPr>
          <w:sz w:val="24"/>
          <w:szCs w:val="24"/>
        </w:rPr>
        <w:t xml:space="preserve"> </w:t>
      </w:r>
      <w:r w:rsidRPr="009C42AA">
        <w:rPr>
          <w:sz w:val="24"/>
          <w:szCs w:val="24"/>
        </w:rPr>
        <w:t>G. Rassu, E. Soddu, M. Cossu, E. Gavini, P. Giunchedi, A. Dalpiaz, </w:t>
      </w:r>
      <w:r w:rsidRPr="009C42AA">
        <w:rPr>
          <w:i/>
          <w:iCs/>
          <w:sz w:val="24"/>
          <w:szCs w:val="24"/>
        </w:rPr>
        <w:t>J. Drug Delivery Sci. Technol.</w:t>
      </w:r>
      <w:r w:rsidRPr="009C42AA">
        <w:rPr>
          <w:sz w:val="24"/>
          <w:szCs w:val="24"/>
        </w:rPr>
        <w:t> 2016, </w:t>
      </w:r>
      <w:r w:rsidRPr="009C42AA">
        <w:rPr>
          <w:b/>
          <w:bCs/>
          <w:sz w:val="24"/>
          <w:szCs w:val="24"/>
        </w:rPr>
        <w:t>32</w:t>
      </w:r>
      <w:r w:rsidRPr="009C42AA">
        <w:rPr>
          <w:sz w:val="24"/>
          <w:szCs w:val="24"/>
        </w:rPr>
        <w:t>, 77.</w:t>
      </w:r>
    </w:p>
    <w:p w14:paraId="01B0C2BF" w14:textId="24BDB284" w:rsidR="00803E38" w:rsidRPr="009C42AA" w:rsidRDefault="00803E38" w:rsidP="009C42AA">
      <w:pPr>
        <w:pStyle w:val="NoSpacing"/>
        <w:ind w:left="720" w:hanging="720"/>
        <w:rPr>
          <w:sz w:val="24"/>
          <w:szCs w:val="24"/>
        </w:rPr>
      </w:pPr>
      <w:r w:rsidRPr="009C42AA">
        <w:rPr>
          <w:sz w:val="24"/>
          <w:szCs w:val="24"/>
        </w:rPr>
        <w:t>91</w:t>
      </w:r>
      <w:r w:rsidR="004C0B3E">
        <w:rPr>
          <w:sz w:val="24"/>
          <w:szCs w:val="24"/>
        </w:rPr>
        <w:t xml:space="preserve"> </w:t>
      </w:r>
      <w:r w:rsidRPr="009C42AA">
        <w:rPr>
          <w:sz w:val="24"/>
          <w:szCs w:val="24"/>
        </w:rPr>
        <w:t>J. A. Loureiro, B. Gomes, M. A.n Coelho, M. D.o Carmo Pereira, S. Rocha, </w:t>
      </w:r>
      <w:r w:rsidRPr="009C42AA">
        <w:rPr>
          <w:i/>
          <w:iCs/>
          <w:sz w:val="24"/>
          <w:szCs w:val="24"/>
        </w:rPr>
        <w:t>Nanomedicine</w:t>
      </w:r>
      <w:r w:rsidRPr="009C42AA">
        <w:rPr>
          <w:sz w:val="24"/>
          <w:szCs w:val="24"/>
        </w:rPr>
        <w:t> 2014, </w:t>
      </w:r>
      <w:r w:rsidRPr="009C42AA">
        <w:rPr>
          <w:b/>
          <w:bCs/>
          <w:sz w:val="24"/>
          <w:szCs w:val="24"/>
        </w:rPr>
        <w:t>9</w:t>
      </w:r>
      <w:r w:rsidRPr="009C42AA">
        <w:rPr>
          <w:sz w:val="24"/>
          <w:szCs w:val="24"/>
        </w:rPr>
        <w:t>, 709.</w:t>
      </w:r>
    </w:p>
    <w:p w14:paraId="64C5490F" w14:textId="1C762F52" w:rsidR="00803E38" w:rsidRPr="009C42AA" w:rsidRDefault="00803E38" w:rsidP="009C42AA">
      <w:pPr>
        <w:pStyle w:val="NoSpacing"/>
        <w:ind w:left="720" w:hanging="720"/>
        <w:rPr>
          <w:sz w:val="24"/>
          <w:szCs w:val="24"/>
        </w:rPr>
      </w:pPr>
      <w:r w:rsidRPr="009C42AA">
        <w:rPr>
          <w:sz w:val="24"/>
          <w:szCs w:val="24"/>
        </w:rPr>
        <w:t>92</w:t>
      </w:r>
      <w:r w:rsidR="004C0B3E">
        <w:rPr>
          <w:sz w:val="24"/>
          <w:szCs w:val="24"/>
        </w:rPr>
        <w:t xml:space="preserve"> </w:t>
      </w:r>
      <w:r w:rsidRPr="009C42AA">
        <w:rPr>
          <w:sz w:val="24"/>
          <w:szCs w:val="24"/>
        </w:rPr>
        <w:t>M. Demeule, A. Régina, J. Jodoin, A. Laplante, C. Dagenais, F. Berthelet, A. Moghrabi, R. Béliveau, </w:t>
      </w:r>
      <w:r w:rsidRPr="009C42AA">
        <w:rPr>
          <w:i/>
          <w:iCs/>
          <w:sz w:val="24"/>
          <w:szCs w:val="24"/>
        </w:rPr>
        <w:t>Vasc. Pharmacol.</w:t>
      </w:r>
      <w:r w:rsidRPr="009C42AA">
        <w:rPr>
          <w:sz w:val="24"/>
          <w:szCs w:val="24"/>
        </w:rPr>
        <w:t> 2002, </w:t>
      </w:r>
      <w:r w:rsidRPr="009C42AA">
        <w:rPr>
          <w:b/>
          <w:bCs/>
          <w:sz w:val="24"/>
          <w:szCs w:val="24"/>
        </w:rPr>
        <w:t>38</w:t>
      </w:r>
      <w:r w:rsidRPr="009C42AA">
        <w:rPr>
          <w:sz w:val="24"/>
          <w:szCs w:val="24"/>
        </w:rPr>
        <w:t>, 339.</w:t>
      </w:r>
    </w:p>
    <w:p w14:paraId="2D39A89D" w14:textId="7D022D8F" w:rsidR="00803E38" w:rsidRPr="009C42AA" w:rsidRDefault="00803E38" w:rsidP="009C42AA">
      <w:pPr>
        <w:pStyle w:val="NoSpacing"/>
        <w:ind w:left="720" w:hanging="720"/>
        <w:rPr>
          <w:sz w:val="24"/>
          <w:szCs w:val="24"/>
        </w:rPr>
      </w:pPr>
      <w:r w:rsidRPr="009C42AA">
        <w:rPr>
          <w:sz w:val="24"/>
          <w:szCs w:val="24"/>
        </w:rPr>
        <w:t>93</w:t>
      </w:r>
      <w:r w:rsidR="004C0B3E">
        <w:rPr>
          <w:sz w:val="24"/>
          <w:szCs w:val="24"/>
        </w:rPr>
        <w:t xml:space="preserve"> </w:t>
      </w:r>
      <w:r w:rsidRPr="009C42AA">
        <w:rPr>
          <w:sz w:val="24"/>
          <w:szCs w:val="24"/>
        </w:rPr>
        <w:t>B. Shah, D. Khunt, H. Bhatt, M. Misra, H. Padh, </w:t>
      </w:r>
      <w:r w:rsidRPr="009C42AA">
        <w:rPr>
          <w:i/>
          <w:iCs/>
          <w:sz w:val="24"/>
          <w:szCs w:val="24"/>
        </w:rPr>
        <w:t>Eur. J. Pharm. Sci.</w:t>
      </w:r>
      <w:r w:rsidRPr="009C42AA">
        <w:rPr>
          <w:sz w:val="24"/>
          <w:szCs w:val="24"/>
        </w:rPr>
        <w:t> 2015, </w:t>
      </w:r>
      <w:r w:rsidRPr="009C42AA">
        <w:rPr>
          <w:b/>
          <w:bCs/>
          <w:sz w:val="24"/>
          <w:szCs w:val="24"/>
        </w:rPr>
        <w:t>78</w:t>
      </w:r>
      <w:r w:rsidRPr="009C42AA">
        <w:rPr>
          <w:sz w:val="24"/>
          <w:szCs w:val="24"/>
        </w:rPr>
        <w:t>, 54.</w:t>
      </w:r>
    </w:p>
    <w:p w14:paraId="68700A68" w14:textId="579ABFCF" w:rsidR="00803E38" w:rsidRPr="009C42AA" w:rsidRDefault="00803E38" w:rsidP="009C42AA">
      <w:pPr>
        <w:pStyle w:val="NoSpacing"/>
        <w:ind w:left="720" w:hanging="720"/>
        <w:rPr>
          <w:sz w:val="24"/>
          <w:szCs w:val="24"/>
        </w:rPr>
      </w:pPr>
      <w:r w:rsidRPr="009C42AA">
        <w:rPr>
          <w:sz w:val="24"/>
          <w:szCs w:val="24"/>
        </w:rPr>
        <w:t>94</w:t>
      </w:r>
      <w:r w:rsidR="004C0B3E">
        <w:rPr>
          <w:sz w:val="24"/>
          <w:szCs w:val="24"/>
        </w:rPr>
        <w:t xml:space="preserve"> </w:t>
      </w:r>
      <w:r w:rsidRPr="009C42AA">
        <w:rPr>
          <w:sz w:val="24"/>
          <w:szCs w:val="24"/>
        </w:rPr>
        <w:t>C. Musicanti, P. Gasco, in </w:t>
      </w:r>
      <w:r w:rsidRPr="009C42AA">
        <w:rPr>
          <w:i/>
          <w:iCs/>
          <w:sz w:val="24"/>
          <w:szCs w:val="24"/>
        </w:rPr>
        <w:t>Encyclopedia of Nanotechnology</w:t>
      </w:r>
      <w:r w:rsidRPr="009C42AA">
        <w:rPr>
          <w:sz w:val="24"/>
          <w:szCs w:val="24"/>
        </w:rPr>
        <w:t>, (Ed: B. Bhushan), Springer, Dordrecht, The Netherlands 2012, pp. 2471.</w:t>
      </w:r>
    </w:p>
    <w:p w14:paraId="7B0247F9" w14:textId="66BD4196" w:rsidR="00803E38" w:rsidRPr="009C42AA" w:rsidRDefault="00803E38" w:rsidP="009C42AA">
      <w:pPr>
        <w:pStyle w:val="NoSpacing"/>
        <w:ind w:left="720" w:hanging="720"/>
        <w:rPr>
          <w:sz w:val="24"/>
          <w:szCs w:val="24"/>
        </w:rPr>
      </w:pPr>
      <w:r w:rsidRPr="009C42AA">
        <w:rPr>
          <w:sz w:val="24"/>
          <w:szCs w:val="24"/>
        </w:rPr>
        <w:t>95</w:t>
      </w:r>
      <w:r w:rsidR="004C0B3E">
        <w:rPr>
          <w:sz w:val="24"/>
          <w:szCs w:val="24"/>
        </w:rPr>
        <w:t xml:space="preserve"> </w:t>
      </w:r>
      <w:r w:rsidRPr="009C42AA">
        <w:rPr>
          <w:sz w:val="24"/>
          <w:szCs w:val="24"/>
        </w:rPr>
        <w:t>M. Masserini, </w:t>
      </w:r>
      <w:r w:rsidRPr="009C42AA">
        <w:rPr>
          <w:i/>
          <w:iCs/>
          <w:sz w:val="24"/>
          <w:szCs w:val="24"/>
        </w:rPr>
        <w:t>ISRN Biochem.</w:t>
      </w:r>
      <w:r w:rsidRPr="009C42AA">
        <w:rPr>
          <w:sz w:val="24"/>
          <w:szCs w:val="24"/>
        </w:rPr>
        <w:t> 2013, </w:t>
      </w:r>
      <w:r w:rsidRPr="009C42AA">
        <w:rPr>
          <w:b/>
          <w:bCs/>
          <w:sz w:val="24"/>
          <w:szCs w:val="24"/>
        </w:rPr>
        <w:t>2013</w:t>
      </w:r>
      <w:r w:rsidRPr="009C42AA">
        <w:rPr>
          <w:sz w:val="24"/>
          <w:szCs w:val="24"/>
        </w:rPr>
        <w:t>, 238428.</w:t>
      </w:r>
    </w:p>
    <w:p w14:paraId="6F721FC1" w14:textId="058A0C16" w:rsidR="00803E38" w:rsidRPr="009C42AA" w:rsidRDefault="00803E38" w:rsidP="009C42AA">
      <w:pPr>
        <w:pStyle w:val="NoSpacing"/>
        <w:ind w:left="720" w:hanging="720"/>
        <w:rPr>
          <w:sz w:val="24"/>
          <w:szCs w:val="24"/>
        </w:rPr>
      </w:pPr>
      <w:r w:rsidRPr="009C42AA">
        <w:rPr>
          <w:sz w:val="24"/>
          <w:szCs w:val="24"/>
        </w:rPr>
        <w:t>96</w:t>
      </w:r>
      <w:r w:rsidR="004C0B3E">
        <w:rPr>
          <w:sz w:val="24"/>
          <w:szCs w:val="24"/>
        </w:rPr>
        <w:t xml:space="preserve"> </w:t>
      </w:r>
      <w:r w:rsidRPr="009C42AA">
        <w:rPr>
          <w:sz w:val="24"/>
          <w:szCs w:val="24"/>
        </w:rPr>
        <w:t>G. Borchard, K. L. Audus, F. Shi, J. Kreuter, </w:t>
      </w:r>
      <w:r w:rsidRPr="009C42AA">
        <w:rPr>
          <w:i/>
          <w:iCs/>
          <w:sz w:val="24"/>
          <w:szCs w:val="24"/>
        </w:rPr>
        <w:t>Int. J. Pharm.</w:t>
      </w:r>
      <w:r w:rsidRPr="009C42AA">
        <w:rPr>
          <w:sz w:val="24"/>
          <w:szCs w:val="24"/>
        </w:rPr>
        <w:t> 1994, </w:t>
      </w:r>
      <w:r w:rsidRPr="009C42AA">
        <w:rPr>
          <w:b/>
          <w:bCs/>
          <w:sz w:val="24"/>
          <w:szCs w:val="24"/>
        </w:rPr>
        <w:t>110</w:t>
      </w:r>
      <w:r w:rsidRPr="009C42AA">
        <w:rPr>
          <w:sz w:val="24"/>
          <w:szCs w:val="24"/>
        </w:rPr>
        <w:t>, 29.</w:t>
      </w:r>
    </w:p>
    <w:p w14:paraId="5DBE0A4D" w14:textId="1BFE4D62" w:rsidR="00803E38" w:rsidRPr="009C42AA" w:rsidRDefault="00803E38" w:rsidP="009C42AA">
      <w:pPr>
        <w:pStyle w:val="NoSpacing"/>
        <w:ind w:left="720" w:hanging="720"/>
        <w:rPr>
          <w:sz w:val="24"/>
          <w:szCs w:val="24"/>
        </w:rPr>
      </w:pPr>
      <w:r w:rsidRPr="009C42AA">
        <w:rPr>
          <w:sz w:val="24"/>
          <w:szCs w:val="24"/>
        </w:rPr>
        <w:t>97</w:t>
      </w:r>
      <w:r w:rsidR="004C0B3E">
        <w:rPr>
          <w:sz w:val="24"/>
          <w:szCs w:val="24"/>
        </w:rPr>
        <w:t xml:space="preserve"> </w:t>
      </w:r>
      <w:r w:rsidRPr="009C42AA">
        <w:rPr>
          <w:sz w:val="24"/>
          <w:szCs w:val="24"/>
        </w:rPr>
        <w:t>H. Karatas, Y. Aktas, Y. Gursoy-Ozdemir, E. Bodur, M. Yemisci, S. Caban, A. Vural, O. Pinarbasli, Y. Capan, E. Fernandez-Megia, R. Novoa-Carballal, R. Riguera, K. Andrieux, P. Couvreur, T. Dalkara, </w:t>
      </w:r>
      <w:r w:rsidRPr="009C42AA">
        <w:rPr>
          <w:i/>
          <w:iCs/>
          <w:sz w:val="24"/>
          <w:szCs w:val="24"/>
        </w:rPr>
        <w:t>J. Neurosci.</w:t>
      </w:r>
      <w:r w:rsidRPr="009C42AA">
        <w:rPr>
          <w:sz w:val="24"/>
          <w:szCs w:val="24"/>
        </w:rPr>
        <w:t> 2009, </w:t>
      </w:r>
      <w:r w:rsidRPr="009C42AA">
        <w:rPr>
          <w:b/>
          <w:bCs/>
          <w:sz w:val="24"/>
          <w:szCs w:val="24"/>
        </w:rPr>
        <w:t>29</w:t>
      </w:r>
      <w:r w:rsidRPr="009C42AA">
        <w:rPr>
          <w:sz w:val="24"/>
          <w:szCs w:val="24"/>
        </w:rPr>
        <w:t>, 13761.</w:t>
      </w:r>
    </w:p>
    <w:p w14:paraId="1D200FD1" w14:textId="05EB7495" w:rsidR="00803E38" w:rsidRPr="009C42AA" w:rsidRDefault="00803E38" w:rsidP="009C42AA">
      <w:pPr>
        <w:pStyle w:val="NoSpacing"/>
        <w:ind w:left="720" w:hanging="720"/>
        <w:rPr>
          <w:sz w:val="24"/>
          <w:szCs w:val="24"/>
        </w:rPr>
      </w:pPr>
      <w:r w:rsidRPr="009C42AA">
        <w:rPr>
          <w:sz w:val="24"/>
          <w:szCs w:val="24"/>
        </w:rPr>
        <w:t>98</w:t>
      </w:r>
      <w:r w:rsidR="004C0B3E">
        <w:rPr>
          <w:sz w:val="24"/>
          <w:szCs w:val="24"/>
        </w:rPr>
        <w:t xml:space="preserve"> </w:t>
      </w:r>
      <w:r w:rsidRPr="009C42AA">
        <w:rPr>
          <w:sz w:val="24"/>
          <w:szCs w:val="24"/>
        </w:rPr>
        <w:t>A. E. Gulyaev, S. E. Gelperina, I. N. Skidan, A. S. Antropov, G. Y.a. Kivman, J. Kreuter, </w:t>
      </w:r>
      <w:r w:rsidRPr="009C42AA">
        <w:rPr>
          <w:i/>
          <w:iCs/>
          <w:sz w:val="24"/>
          <w:szCs w:val="24"/>
        </w:rPr>
        <w:t>Pharm. Res.</w:t>
      </w:r>
      <w:r w:rsidRPr="009C42AA">
        <w:rPr>
          <w:sz w:val="24"/>
          <w:szCs w:val="24"/>
        </w:rPr>
        <w:t> 1999, </w:t>
      </w:r>
      <w:r w:rsidRPr="009C42AA">
        <w:rPr>
          <w:b/>
          <w:bCs/>
          <w:sz w:val="24"/>
          <w:szCs w:val="24"/>
        </w:rPr>
        <w:t>16</w:t>
      </w:r>
      <w:r w:rsidRPr="009C42AA">
        <w:rPr>
          <w:sz w:val="24"/>
          <w:szCs w:val="24"/>
        </w:rPr>
        <w:t>, 1564.</w:t>
      </w:r>
    </w:p>
    <w:p w14:paraId="38A3D618" w14:textId="34E432A6" w:rsidR="00803E38" w:rsidRPr="009C42AA" w:rsidRDefault="00803E38" w:rsidP="009C42AA">
      <w:pPr>
        <w:pStyle w:val="NoSpacing"/>
        <w:ind w:left="720" w:hanging="720"/>
        <w:rPr>
          <w:sz w:val="24"/>
          <w:szCs w:val="24"/>
        </w:rPr>
      </w:pPr>
      <w:r w:rsidRPr="009C42AA">
        <w:rPr>
          <w:sz w:val="24"/>
          <w:szCs w:val="24"/>
        </w:rPr>
        <w:t>99</w:t>
      </w:r>
      <w:r w:rsidR="004C0B3E">
        <w:rPr>
          <w:sz w:val="24"/>
          <w:szCs w:val="24"/>
        </w:rPr>
        <w:t xml:space="preserve"> </w:t>
      </w:r>
      <w:r w:rsidRPr="009C42AA">
        <w:rPr>
          <w:sz w:val="24"/>
          <w:szCs w:val="24"/>
        </w:rPr>
        <w:t>R. N. Alyautdin, E. B. Tezikov, P. Ramge, D. A. Kharkevich, D. J. Begley, J. Kreuter, </w:t>
      </w:r>
      <w:r w:rsidRPr="009C42AA">
        <w:rPr>
          <w:i/>
          <w:iCs/>
          <w:sz w:val="24"/>
          <w:szCs w:val="24"/>
        </w:rPr>
        <w:t>J. Microencapsulation</w:t>
      </w:r>
      <w:r w:rsidRPr="009C42AA">
        <w:rPr>
          <w:sz w:val="24"/>
          <w:szCs w:val="24"/>
        </w:rPr>
        <w:t> 1998, </w:t>
      </w:r>
      <w:r w:rsidRPr="009C42AA">
        <w:rPr>
          <w:b/>
          <w:bCs/>
          <w:sz w:val="24"/>
          <w:szCs w:val="24"/>
        </w:rPr>
        <w:t>15</w:t>
      </w:r>
      <w:r w:rsidRPr="009C42AA">
        <w:rPr>
          <w:sz w:val="24"/>
          <w:szCs w:val="24"/>
        </w:rPr>
        <w:t>, 67.</w:t>
      </w:r>
    </w:p>
    <w:p w14:paraId="6249F806" w14:textId="3177DED3" w:rsidR="00803E38" w:rsidRPr="009C42AA" w:rsidRDefault="00803E38" w:rsidP="009C42AA">
      <w:pPr>
        <w:pStyle w:val="NoSpacing"/>
        <w:ind w:left="720" w:hanging="720"/>
        <w:rPr>
          <w:sz w:val="24"/>
          <w:szCs w:val="24"/>
        </w:rPr>
      </w:pPr>
      <w:r w:rsidRPr="009C42AA">
        <w:rPr>
          <w:sz w:val="24"/>
          <w:szCs w:val="24"/>
        </w:rPr>
        <w:t>100</w:t>
      </w:r>
      <w:r w:rsidR="004C0B3E">
        <w:rPr>
          <w:sz w:val="24"/>
          <w:szCs w:val="24"/>
        </w:rPr>
        <w:t xml:space="preserve"> </w:t>
      </w:r>
      <w:r w:rsidRPr="009C42AA">
        <w:rPr>
          <w:sz w:val="24"/>
          <w:szCs w:val="24"/>
        </w:rPr>
        <w:t>J. Kreuter, R. N. Alyautdin, D. A. Kharkevich, A. A. Ivanov, </w:t>
      </w:r>
      <w:r w:rsidRPr="009C42AA">
        <w:rPr>
          <w:i/>
          <w:iCs/>
          <w:sz w:val="24"/>
          <w:szCs w:val="24"/>
        </w:rPr>
        <w:t>Brain Res.</w:t>
      </w:r>
      <w:r w:rsidRPr="009C42AA">
        <w:rPr>
          <w:sz w:val="24"/>
          <w:szCs w:val="24"/>
        </w:rPr>
        <w:t> 1995, </w:t>
      </w:r>
      <w:r w:rsidRPr="009C42AA">
        <w:rPr>
          <w:b/>
          <w:bCs/>
          <w:sz w:val="24"/>
          <w:szCs w:val="24"/>
        </w:rPr>
        <w:t>674</w:t>
      </w:r>
      <w:r w:rsidRPr="009C42AA">
        <w:rPr>
          <w:sz w:val="24"/>
          <w:szCs w:val="24"/>
        </w:rPr>
        <w:t>, 171.</w:t>
      </w:r>
    </w:p>
    <w:p w14:paraId="1EA1036C" w14:textId="5EAC1A4B" w:rsidR="00803E38" w:rsidRPr="009C42AA" w:rsidRDefault="00803E38" w:rsidP="009C42AA">
      <w:pPr>
        <w:pStyle w:val="NoSpacing"/>
        <w:ind w:left="720" w:hanging="720"/>
        <w:rPr>
          <w:sz w:val="24"/>
          <w:szCs w:val="24"/>
        </w:rPr>
      </w:pPr>
      <w:r w:rsidRPr="009C42AA">
        <w:rPr>
          <w:sz w:val="24"/>
          <w:szCs w:val="24"/>
        </w:rPr>
        <w:t>101</w:t>
      </w:r>
      <w:r w:rsidR="004C0B3E">
        <w:rPr>
          <w:sz w:val="24"/>
          <w:szCs w:val="24"/>
        </w:rPr>
        <w:t xml:space="preserve"> </w:t>
      </w:r>
      <w:r w:rsidRPr="009C42AA">
        <w:rPr>
          <w:sz w:val="24"/>
          <w:szCs w:val="24"/>
        </w:rPr>
        <w:t>U. Schroeder, P. Sommerfeld, S. Ulrich, B. A. Sabel, </w:t>
      </w:r>
      <w:r w:rsidRPr="009C42AA">
        <w:rPr>
          <w:i/>
          <w:iCs/>
          <w:sz w:val="24"/>
          <w:szCs w:val="24"/>
        </w:rPr>
        <w:t>J. Pharm. Sci.</w:t>
      </w:r>
      <w:r w:rsidRPr="009C42AA">
        <w:rPr>
          <w:sz w:val="24"/>
          <w:szCs w:val="24"/>
        </w:rPr>
        <w:t> 1998, </w:t>
      </w:r>
      <w:r w:rsidRPr="009C42AA">
        <w:rPr>
          <w:b/>
          <w:bCs/>
          <w:sz w:val="24"/>
          <w:szCs w:val="24"/>
        </w:rPr>
        <w:t>87</w:t>
      </w:r>
      <w:r w:rsidRPr="009C42AA">
        <w:rPr>
          <w:sz w:val="24"/>
          <w:szCs w:val="24"/>
        </w:rPr>
        <w:t>, 1305.</w:t>
      </w:r>
    </w:p>
    <w:p w14:paraId="5FC178F8" w14:textId="0B79A0B1" w:rsidR="00803E38" w:rsidRPr="009C42AA" w:rsidRDefault="00803E38" w:rsidP="009C42AA">
      <w:pPr>
        <w:pStyle w:val="NoSpacing"/>
        <w:ind w:left="720" w:hanging="720"/>
        <w:rPr>
          <w:sz w:val="24"/>
          <w:szCs w:val="24"/>
        </w:rPr>
      </w:pPr>
      <w:r w:rsidRPr="009C42AA">
        <w:rPr>
          <w:sz w:val="24"/>
          <w:szCs w:val="24"/>
        </w:rPr>
        <w:t>102</w:t>
      </w:r>
      <w:r w:rsidR="004C0B3E">
        <w:rPr>
          <w:sz w:val="24"/>
          <w:szCs w:val="24"/>
        </w:rPr>
        <w:t xml:space="preserve"> </w:t>
      </w:r>
      <w:r w:rsidRPr="009C42AA">
        <w:rPr>
          <w:sz w:val="24"/>
          <w:szCs w:val="24"/>
        </w:rPr>
        <w:t>J. Darius, F. P. Meyer, B. A. Sabel, U. Schroeder, </w:t>
      </w:r>
      <w:r w:rsidRPr="009C42AA">
        <w:rPr>
          <w:i/>
          <w:iCs/>
          <w:sz w:val="24"/>
          <w:szCs w:val="24"/>
        </w:rPr>
        <w:t>J. Pharm. Pharmacol.</w:t>
      </w:r>
      <w:r w:rsidRPr="009C42AA">
        <w:rPr>
          <w:sz w:val="24"/>
          <w:szCs w:val="24"/>
        </w:rPr>
        <w:t> 2000, </w:t>
      </w:r>
      <w:r w:rsidRPr="009C42AA">
        <w:rPr>
          <w:b/>
          <w:bCs/>
          <w:sz w:val="24"/>
          <w:szCs w:val="24"/>
        </w:rPr>
        <w:t>52</w:t>
      </w:r>
      <w:r w:rsidRPr="009C42AA">
        <w:rPr>
          <w:sz w:val="24"/>
          <w:szCs w:val="24"/>
        </w:rPr>
        <w:t>, 1043.</w:t>
      </w:r>
    </w:p>
    <w:p w14:paraId="334D33EF" w14:textId="541659ED" w:rsidR="00803E38" w:rsidRPr="009C42AA" w:rsidRDefault="00803E38" w:rsidP="009C42AA">
      <w:pPr>
        <w:pStyle w:val="NoSpacing"/>
        <w:ind w:left="720" w:hanging="720"/>
        <w:rPr>
          <w:sz w:val="24"/>
          <w:szCs w:val="24"/>
        </w:rPr>
      </w:pPr>
      <w:r w:rsidRPr="009C42AA">
        <w:rPr>
          <w:sz w:val="24"/>
          <w:szCs w:val="24"/>
        </w:rPr>
        <w:t>103</w:t>
      </w:r>
      <w:r w:rsidR="004C0B3E">
        <w:rPr>
          <w:sz w:val="24"/>
          <w:szCs w:val="24"/>
        </w:rPr>
        <w:t xml:space="preserve"> </w:t>
      </w:r>
      <w:r w:rsidRPr="009C42AA">
        <w:rPr>
          <w:sz w:val="24"/>
          <w:szCs w:val="24"/>
        </w:rPr>
        <w:t>U. Schröder, B. A. Sabel, </w:t>
      </w:r>
      <w:r w:rsidRPr="009C42AA">
        <w:rPr>
          <w:i/>
          <w:iCs/>
          <w:sz w:val="24"/>
          <w:szCs w:val="24"/>
        </w:rPr>
        <w:t>Brain Res.</w:t>
      </w:r>
      <w:r w:rsidRPr="009C42AA">
        <w:rPr>
          <w:sz w:val="24"/>
          <w:szCs w:val="24"/>
        </w:rPr>
        <w:t> 1996, </w:t>
      </w:r>
      <w:r w:rsidRPr="009C42AA">
        <w:rPr>
          <w:b/>
          <w:bCs/>
          <w:sz w:val="24"/>
          <w:szCs w:val="24"/>
        </w:rPr>
        <w:t>710</w:t>
      </w:r>
      <w:r w:rsidRPr="009C42AA">
        <w:rPr>
          <w:sz w:val="24"/>
          <w:szCs w:val="24"/>
        </w:rPr>
        <w:t>, 121.</w:t>
      </w:r>
    </w:p>
    <w:p w14:paraId="2F16423E" w14:textId="7884B8B4" w:rsidR="00803E38" w:rsidRPr="009C42AA" w:rsidRDefault="00803E38" w:rsidP="009C42AA">
      <w:pPr>
        <w:pStyle w:val="NoSpacing"/>
        <w:ind w:left="720" w:hanging="720"/>
        <w:rPr>
          <w:sz w:val="24"/>
          <w:szCs w:val="24"/>
        </w:rPr>
      </w:pPr>
      <w:r w:rsidRPr="009C42AA">
        <w:rPr>
          <w:sz w:val="24"/>
          <w:szCs w:val="24"/>
        </w:rPr>
        <w:t>104</w:t>
      </w:r>
      <w:r w:rsidR="004C0B3E">
        <w:rPr>
          <w:sz w:val="24"/>
          <w:szCs w:val="24"/>
        </w:rPr>
        <w:t xml:space="preserve"> </w:t>
      </w:r>
      <w:r w:rsidRPr="009C42AA">
        <w:rPr>
          <w:sz w:val="24"/>
          <w:szCs w:val="24"/>
        </w:rPr>
        <w:t>P. V. Kulkarni, C. A. Roney, P. P. Antich, F. J. Bonte, A. V. Raghu, T. M. Aminabhavi, </w:t>
      </w:r>
      <w:r w:rsidRPr="009C42AA">
        <w:rPr>
          <w:i/>
          <w:iCs/>
          <w:sz w:val="24"/>
          <w:szCs w:val="24"/>
        </w:rPr>
        <w:t>Wiley Interdiscip. Rev. Nanomed. Nanobiotechnol.</w:t>
      </w:r>
      <w:r w:rsidRPr="009C42AA">
        <w:rPr>
          <w:sz w:val="24"/>
          <w:szCs w:val="24"/>
        </w:rPr>
        <w:t> 2010, </w:t>
      </w:r>
      <w:r w:rsidRPr="009C42AA">
        <w:rPr>
          <w:b/>
          <w:bCs/>
          <w:sz w:val="24"/>
          <w:szCs w:val="24"/>
        </w:rPr>
        <w:t>2</w:t>
      </w:r>
      <w:r w:rsidRPr="009C42AA">
        <w:rPr>
          <w:sz w:val="24"/>
          <w:szCs w:val="24"/>
        </w:rPr>
        <w:t>, 35.</w:t>
      </w:r>
    </w:p>
    <w:p w14:paraId="742D3830" w14:textId="16AEC8E7" w:rsidR="00803E38" w:rsidRPr="009C42AA" w:rsidRDefault="00803E38" w:rsidP="009C42AA">
      <w:pPr>
        <w:pStyle w:val="NoSpacing"/>
        <w:ind w:left="720" w:hanging="720"/>
        <w:rPr>
          <w:sz w:val="24"/>
          <w:szCs w:val="24"/>
        </w:rPr>
      </w:pPr>
      <w:r w:rsidRPr="009C42AA">
        <w:rPr>
          <w:sz w:val="24"/>
          <w:szCs w:val="24"/>
        </w:rPr>
        <w:t>105</w:t>
      </w:r>
      <w:r w:rsidR="004C0B3E">
        <w:rPr>
          <w:sz w:val="24"/>
          <w:szCs w:val="24"/>
        </w:rPr>
        <w:t xml:space="preserve"> </w:t>
      </w:r>
      <w:r w:rsidRPr="009C42AA">
        <w:rPr>
          <w:sz w:val="24"/>
          <w:szCs w:val="24"/>
        </w:rPr>
        <w:t>Z. H. Wang, Z. Y. Wang, C. S. Sun, C. Y. Wang, T. Y. Jiang, S.i L. Wang, </w:t>
      </w:r>
      <w:r w:rsidRPr="009C42AA">
        <w:rPr>
          <w:i/>
          <w:iCs/>
          <w:sz w:val="24"/>
          <w:szCs w:val="24"/>
        </w:rPr>
        <w:t>Biomaterials</w:t>
      </w:r>
      <w:r w:rsidRPr="009C42AA">
        <w:rPr>
          <w:sz w:val="24"/>
          <w:szCs w:val="24"/>
        </w:rPr>
        <w:t> 2010, </w:t>
      </w:r>
      <w:r w:rsidRPr="009C42AA">
        <w:rPr>
          <w:b/>
          <w:bCs/>
          <w:sz w:val="24"/>
          <w:szCs w:val="24"/>
        </w:rPr>
        <w:t>31</w:t>
      </w:r>
      <w:r w:rsidRPr="009C42AA">
        <w:rPr>
          <w:sz w:val="24"/>
          <w:szCs w:val="24"/>
        </w:rPr>
        <w:t>, 908.</w:t>
      </w:r>
    </w:p>
    <w:p w14:paraId="2791BFF9" w14:textId="4A5E14F8" w:rsidR="00803E38" w:rsidRPr="009C42AA" w:rsidRDefault="00803E38" w:rsidP="009C42AA">
      <w:pPr>
        <w:pStyle w:val="NoSpacing"/>
        <w:ind w:left="720" w:hanging="720"/>
        <w:rPr>
          <w:sz w:val="24"/>
          <w:szCs w:val="24"/>
        </w:rPr>
      </w:pPr>
      <w:r w:rsidRPr="009C42AA">
        <w:rPr>
          <w:sz w:val="24"/>
          <w:szCs w:val="24"/>
        </w:rPr>
        <w:t>106</w:t>
      </w:r>
      <w:r w:rsidR="004C0B3E">
        <w:rPr>
          <w:sz w:val="24"/>
          <w:szCs w:val="24"/>
        </w:rPr>
        <w:t xml:space="preserve"> </w:t>
      </w:r>
      <w:r w:rsidRPr="009C42AA">
        <w:rPr>
          <w:sz w:val="24"/>
          <w:szCs w:val="24"/>
        </w:rPr>
        <w:t>Z. Liu, X. Gao, T. Kang, M. Jiang, D. Miao, G. Gu, Q. Hu, Q. Song, L. Yao, Y. Tu, H. Chen, X. Jiang, J. Chen, </w:t>
      </w:r>
      <w:r w:rsidRPr="009C42AA">
        <w:rPr>
          <w:i/>
          <w:iCs/>
          <w:sz w:val="24"/>
          <w:szCs w:val="24"/>
        </w:rPr>
        <w:t>Bioconjugate Chem.</w:t>
      </w:r>
      <w:r w:rsidRPr="009C42AA">
        <w:rPr>
          <w:sz w:val="24"/>
          <w:szCs w:val="24"/>
        </w:rPr>
        <w:t> 2013, </w:t>
      </w:r>
      <w:r w:rsidRPr="009C42AA">
        <w:rPr>
          <w:b/>
          <w:bCs/>
          <w:sz w:val="24"/>
          <w:szCs w:val="24"/>
        </w:rPr>
        <w:t>24</w:t>
      </w:r>
      <w:r w:rsidRPr="009C42AA">
        <w:rPr>
          <w:sz w:val="24"/>
          <w:szCs w:val="24"/>
        </w:rPr>
        <w:t>, 997.</w:t>
      </w:r>
    </w:p>
    <w:p w14:paraId="760C9116" w14:textId="165739C6" w:rsidR="00803E38" w:rsidRPr="009C42AA" w:rsidRDefault="00803E38" w:rsidP="009C42AA">
      <w:pPr>
        <w:pStyle w:val="NoSpacing"/>
        <w:ind w:left="720" w:hanging="720"/>
        <w:rPr>
          <w:sz w:val="24"/>
          <w:szCs w:val="24"/>
        </w:rPr>
      </w:pPr>
      <w:r w:rsidRPr="009C42AA">
        <w:rPr>
          <w:sz w:val="24"/>
          <w:szCs w:val="24"/>
        </w:rPr>
        <w:t>107</w:t>
      </w:r>
      <w:r w:rsidR="004C0B3E">
        <w:rPr>
          <w:sz w:val="24"/>
          <w:szCs w:val="24"/>
        </w:rPr>
        <w:t xml:space="preserve"> </w:t>
      </w:r>
      <w:r w:rsidRPr="009C42AA">
        <w:rPr>
          <w:sz w:val="24"/>
          <w:szCs w:val="24"/>
        </w:rPr>
        <w:t>A. Gaudin, M. Yemisci, H. Eroglu, S. Lepetre-Mouelhi, O. F. Turkoglu, B. Dönmez-Demir, S. Caban, M. F. Sargon, S. Garcia-Argote, G. Pieters, O. Loreau, B. Rousseau, O. Tagit, N. Hildebrandt, Y. Le Dantec, J. Mougin, S. Valetti, H. Chacun, V. Nicolas, D. Desmaële, K. Andrieux, Y. Capan, T. Dalkara, P. Couvreur, </w:t>
      </w:r>
      <w:r w:rsidRPr="009C42AA">
        <w:rPr>
          <w:i/>
          <w:iCs/>
          <w:sz w:val="24"/>
          <w:szCs w:val="24"/>
        </w:rPr>
        <w:t>Nat. Nanotechnol.</w:t>
      </w:r>
      <w:r w:rsidRPr="009C42AA">
        <w:rPr>
          <w:sz w:val="24"/>
          <w:szCs w:val="24"/>
        </w:rPr>
        <w:t> 2014, </w:t>
      </w:r>
      <w:r w:rsidRPr="009C42AA">
        <w:rPr>
          <w:b/>
          <w:bCs/>
          <w:sz w:val="24"/>
          <w:szCs w:val="24"/>
        </w:rPr>
        <w:t>9</w:t>
      </w:r>
      <w:r w:rsidRPr="009C42AA">
        <w:rPr>
          <w:sz w:val="24"/>
          <w:szCs w:val="24"/>
        </w:rPr>
        <w:t>, 1054.</w:t>
      </w:r>
    </w:p>
    <w:p w14:paraId="372AA0CA" w14:textId="2B5025F1" w:rsidR="00803E38" w:rsidRPr="009C42AA" w:rsidRDefault="00803E38" w:rsidP="009C42AA">
      <w:pPr>
        <w:pStyle w:val="NoSpacing"/>
        <w:ind w:left="720" w:hanging="720"/>
        <w:rPr>
          <w:sz w:val="24"/>
          <w:szCs w:val="24"/>
        </w:rPr>
      </w:pPr>
      <w:r w:rsidRPr="009C42AA">
        <w:rPr>
          <w:sz w:val="24"/>
          <w:szCs w:val="24"/>
        </w:rPr>
        <w:t>108</w:t>
      </w:r>
      <w:r w:rsidR="004C0B3E">
        <w:rPr>
          <w:sz w:val="24"/>
          <w:szCs w:val="24"/>
        </w:rPr>
        <w:t xml:space="preserve"> </w:t>
      </w:r>
      <w:r w:rsidRPr="009C42AA">
        <w:rPr>
          <w:sz w:val="24"/>
          <w:szCs w:val="24"/>
        </w:rPr>
        <w:t>A. Fundarò, R. Cavalli, A. Bargoni, D. Vighetto, G. P. Zara, M. R. Gasco, </w:t>
      </w:r>
      <w:r w:rsidRPr="009C42AA">
        <w:rPr>
          <w:i/>
          <w:iCs/>
          <w:sz w:val="24"/>
          <w:szCs w:val="24"/>
        </w:rPr>
        <w:t>Pharmacol. Res.</w:t>
      </w:r>
      <w:r w:rsidRPr="009C42AA">
        <w:rPr>
          <w:sz w:val="24"/>
          <w:szCs w:val="24"/>
        </w:rPr>
        <w:t> 2000, </w:t>
      </w:r>
      <w:r w:rsidRPr="009C42AA">
        <w:rPr>
          <w:b/>
          <w:bCs/>
          <w:sz w:val="24"/>
          <w:szCs w:val="24"/>
        </w:rPr>
        <w:t>42</w:t>
      </w:r>
      <w:r w:rsidRPr="009C42AA">
        <w:rPr>
          <w:sz w:val="24"/>
          <w:szCs w:val="24"/>
        </w:rPr>
        <w:t>, 337.</w:t>
      </w:r>
    </w:p>
    <w:p w14:paraId="72C58592" w14:textId="3CCC4D31" w:rsidR="00803E38" w:rsidRPr="009C42AA" w:rsidRDefault="00803E38" w:rsidP="009C42AA">
      <w:pPr>
        <w:pStyle w:val="NoSpacing"/>
        <w:ind w:left="720" w:hanging="720"/>
        <w:rPr>
          <w:sz w:val="24"/>
          <w:szCs w:val="24"/>
        </w:rPr>
      </w:pPr>
      <w:r w:rsidRPr="009C42AA">
        <w:rPr>
          <w:sz w:val="24"/>
          <w:szCs w:val="24"/>
        </w:rPr>
        <w:t>109</w:t>
      </w:r>
      <w:r w:rsidR="004C0B3E">
        <w:rPr>
          <w:sz w:val="24"/>
          <w:szCs w:val="24"/>
        </w:rPr>
        <w:t xml:space="preserve"> </w:t>
      </w:r>
      <w:r w:rsidRPr="009C42AA">
        <w:rPr>
          <w:sz w:val="24"/>
          <w:szCs w:val="24"/>
        </w:rPr>
        <w:t>S. C. Yang, L.i F. Lu, Y. Cai, J. B.i Zhu, B. W. Liang, C. Z. Yang, </w:t>
      </w:r>
      <w:r w:rsidRPr="009C42AA">
        <w:rPr>
          <w:i/>
          <w:iCs/>
          <w:sz w:val="24"/>
          <w:szCs w:val="24"/>
        </w:rPr>
        <w:t>J. Controlled Release</w:t>
      </w:r>
      <w:r w:rsidRPr="009C42AA">
        <w:rPr>
          <w:sz w:val="24"/>
          <w:szCs w:val="24"/>
        </w:rPr>
        <w:t> 1999, </w:t>
      </w:r>
      <w:r w:rsidRPr="009C42AA">
        <w:rPr>
          <w:b/>
          <w:bCs/>
          <w:sz w:val="24"/>
          <w:szCs w:val="24"/>
        </w:rPr>
        <w:t>59</w:t>
      </w:r>
      <w:r w:rsidRPr="009C42AA">
        <w:rPr>
          <w:sz w:val="24"/>
          <w:szCs w:val="24"/>
        </w:rPr>
        <w:t>, 299.</w:t>
      </w:r>
    </w:p>
    <w:p w14:paraId="1ABE13F3" w14:textId="04BA24F3" w:rsidR="00803E38" w:rsidRPr="009C42AA" w:rsidRDefault="00803E38" w:rsidP="009C42AA">
      <w:pPr>
        <w:pStyle w:val="NoSpacing"/>
        <w:ind w:left="720" w:hanging="720"/>
        <w:rPr>
          <w:sz w:val="24"/>
          <w:szCs w:val="24"/>
        </w:rPr>
      </w:pPr>
      <w:r w:rsidRPr="009C42AA">
        <w:rPr>
          <w:sz w:val="24"/>
          <w:szCs w:val="24"/>
        </w:rPr>
        <w:t>110</w:t>
      </w:r>
      <w:r w:rsidR="004C0B3E">
        <w:rPr>
          <w:sz w:val="24"/>
          <w:szCs w:val="24"/>
        </w:rPr>
        <w:t xml:space="preserve"> </w:t>
      </w:r>
      <w:r w:rsidRPr="009C42AA">
        <w:rPr>
          <w:sz w:val="24"/>
          <w:szCs w:val="24"/>
        </w:rPr>
        <w:t>L. Fenart, A. Casanova, B. Dehouck, C. Duhem, S. Slupek, R. Cecchelli, D. Betbeder, </w:t>
      </w:r>
      <w:r w:rsidRPr="009C42AA">
        <w:rPr>
          <w:i/>
          <w:iCs/>
          <w:sz w:val="24"/>
          <w:szCs w:val="24"/>
        </w:rPr>
        <w:t>J. Pharmacol. Exp. Ther.</w:t>
      </w:r>
      <w:r w:rsidRPr="009C42AA">
        <w:rPr>
          <w:sz w:val="24"/>
          <w:szCs w:val="24"/>
        </w:rPr>
        <w:t> 1999, </w:t>
      </w:r>
      <w:r w:rsidRPr="009C42AA">
        <w:rPr>
          <w:b/>
          <w:bCs/>
          <w:sz w:val="24"/>
          <w:szCs w:val="24"/>
        </w:rPr>
        <w:t>291</w:t>
      </w:r>
      <w:r w:rsidRPr="009C42AA">
        <w:rPr>
          <w:sz w:val="24"/>
          <w:szCs w:val="24"/>
        </w:rPr>
        <w:t>, 1017.</w:t>
      </w:r>
    </w:p>
    <w:p w14:paraId="6E6495AD" w14:textId="74283113" w:rsidR="00803E38" w:rsidRPr="009C42AA" w:rsidRDefault="00803E38" w:rsidP="009C42AA">
      <w:pPr>
        <w:pStyle w:val="NoSpacing"/>
        <w:ind w:left="720" w:hanging="720"/>
        <w:rPr>
          <w:sz w:val="24"/>
          <w:szCs w:val="24"/>
        </w:rPr>
      </w:pPr>
      <w:r w:rsidRPr="009C42AA">
        <w:rPr>
          <w:sz w:val="24"/>
          <w:szCs w:val="24"/>
        </w:rPr>
        <w:t>111</w:t>
      </w:r>
      <w:r w:rsidR="004C0B3E">
        <w:rPr>
          <w:sz w:val="24"/>
          <w:szCs w:val="24"/>
        </w:rPr>
        <w:t xml:space="preserve"> </w:t>
      </w:r>
      <w:r w:rsidRPr="009C42AA">
        <w:rPr>
          <w:sz w:val="24"/>
          <w:szCs w:val="24"/>
        </w:rPr>
        <w:t>E. Samaridou, M. J. Alonso, </w:t>
      </w:r>
      <w:r w:rsidRPr="009C42AA">
        <w:rPr>
          <w:i/>
          <w:iCs/>
          <w:sz w:val="24"/>
          <w:szCs w:val="24"/>
        </w:rPr>
        <w:t>Bioorg. Med. Chem.</w:t>
      </w:r>
      <w:r w:rsidRPr="009C42AA">
        <w:rPr>
          <w:sz w:val="24"/>
          <w:szCs w:val="24"/>
        </w:rPr>
        <w:t> 2018, </w:t>
      </w:r>
      <w:r w:rsidRPr="009C42AA">
        <w:rPr>
          <w:b/>
          <w:bCs/>
          <w:sz w:val="24"/>
          <w:szCs w:val="24"/>
        </w:rPr>
        <w:t>26</w:t>
      </w:r>
      <w:r w:rsidRPr="009C42AA">
        <w:rPr>
          <w:sz w:val="24"/>
          <w:szCs w:val="24"/>
        </w:rPr>
        <w:t>, 2888.</w:t>
      </w:r>
    </w:p>
    <w:p w14:paraId="0F0286BC" w14:textId="44EFABF3" w:rsidR="00803E38" w:rsidRPr="009C42AA" w:rsidRDefault="00803E38" w:rsidP="009C42AA">
      <w:pPr>
        <w:pStyle w:val="NoSpacing"/>
        <w:ind w:left="720" w:hanging="720"/>
        <w:rPr>
          <w:sz w:val="24"/>
          <w:szCs w:val="24"/>
        </w:rPr>
      </w:pPr>
      <w:r w:rsidRPr="009C42AA">
        <w:rPr>
          <w:sz w:val="24"/>
          <w:szCs w:val="24"/>
        </w:rPr>
        <w:t>112</w:t>
      </w:r>
      <w:r w:rsidR="004C0B3E">
        <w:rPr>
          <w:sz w:val="24"/>
          <w:szCs w:val="24"/>
        </w:rPr>
        <w:t xml:space="preserve"> </w:t>
      </w:r>
      <w:r w:rsidRPr="009C42AA">
        <w:rPr>
          <w:sz w:val="24"/>
          <w:szCs w:val="24"/>
        </w:rPr>
        <w:t>M. Kapoor, J. C. Cloyd, R. A. Siegel, </w:t>
      </w:r>
      <w:r w:rsidRPr="009C42AA">
        <w:rPr>
          <w:i/>
          <w:iCs/>
          <w:sz w:val="24"/>
          <w:szCs w:val="24"/>
        </w:rPr>
        <w:t>J Control Release</w:t>
      </w:r>
      <w:r w:rsidRPr="009C42AA">
        <w:rPr>
          <w:sz w:val="24"/>
          <w:szCs w:val="24"/>
        </w:rPr>
        <w:t> 2016, </w:t>
      </w:r>
      <w:r w:rsidRPr="009C42AA">
        <w:rPr>
          <w:b/>
          <w:bCs/>
          <w:sz w:val="24"/>
          <w:szCs w:val="24"/>
        </w:rPr>
        <w:t>237</w:t>
      </w:r>
      <w:r w:rsidRPr="009C42AA">
        <w:rPr>
          <w:sz w:val="24"/>
          <w:szCs w:val="24"/>
        </w:rPr>
        <w:t>, 147.</w:t>
      </w:r>
    </w:p>
    <w:p w14:paraId="319132A5" w14:textId="39A46178" w:rsidR="00803E38" w:rsidRPr="009C42AA" w:rsidRDefault="00803E38" w:rsidP="009C42AA">
      <w:pPr>
        <w:pStyle w:val="NoSpacing"/>
        <w:ind w:left="720" w:hanging="720"/>
        <w:rPr>
          <w:sz w:val="24"/>
          <w:szCs w:val="24"/>
        </w:rPr>
      </w:pPr>
      <w:r w:rsidRPr="009C42AA">
        <w:rPr>
          <w:sz w:val="24"/>
          <w:szCs w:val="24"/>
        </w:rPr>
        <w:t>113</w:t>
      </w:r>
      <w:r w:rsidR="004C0B3E">
        <w:rPr>
          <w:sz w:val="24"/>
          <w:szCs w:val="24"/>
        </w:rPr>
        <w:t xml:space="preserve"> </w:t>
      </w:r>
      <w:r w:rsidRPr="009C42AA">
        <w:rPr>
          <w:sz w:val="24"/>
          <w:szCs w:val="24"/>
        </w:rPr>
        <w:t>S. V. Dhuria, L. R. Hanson, W. H. Frey, </w:t>
      </w:r>
      <w:r w:rsidRPr="009C42AA">
        <w:rPr>
          <w:i/>
          <w:iCs/>
          <w:sz w:val="24"/>
          <w:szCs w:val="24"/>
        </w:rPr>
        <w:t>J. Pharm. Sci.</w:t>
      </w:r>
      <w:r w:rsidRPr="009C42AA">
        <w:rPr>
          <w:sz w:val="24"/>
          <w:szCs w:val="24"/>
        </w:rPr>
        <w:t> 2010, </w:t>
      </w:r>
      <w:r w:rsidRPr="009C42AA">
        <w:rPr>
          <w:b/>
          <w:bCs/>
          <w:sz w:val="24"/>
          <w:szCs w:val="24"/>
        </w:rPr>
        <w:t>99</w:t>
      </w:r>
      <w:r w:rsidRPr="009C42AA">
        <w:rPr>
          <w:sz w:val="24"/>
          <w:szCs w:val="24"/>
        </w:rPr>
        <w:t>, 1654.</w:t>
      </w:r>
    </w:p>
    <w:p w14:paraId="0787899E" w14:textId="723C0A6A" w:rsidR="00803E38" w:rsidRPr="009C42AA" w:rsidRDefault="00803E38" w:rsidP="009C42AA">
      <w:pPr>
        <w:pStyle w:val="NoSpacing"/>
        <w:ind w:left="720" w:hanging="720"/>
        <w:rPr>
          <w:sz w:val="24"/>
          <w:szCs w:val="24"/>
        </w:rPr>
      </w:pPr>
      <w:r w:rsidRPr="009C42AA">
        <w:rPr>
          <w:sz w:val="24"/>
          <w:szCs w:val="24"/>
        </w:rPr>
        <w:t>114</w:t>
      </w:r>
      <w:r w:rsidR="004C0B3E">
        <w:rPr>
          <w:sz w:val="24"/>
          <w:szCs w:val="24"/>
        </w:rPr>
        <w:t xml:space="preserve"> </w:t>
      </w:r>
      <w:r w:rsidRPr="009C42AA">
        <w:rPr>
          <w:sz w:val="24"/>
          <w:szCs w:val="24"/>
        </w:rPr>
        <w:t>M. Ugwoke, R. Agu, N. Verbeke, R. Kinget, </w:t>
      </w:r>
      <w:r w:rsidRPr="009C42AA">
        <w:rPr>
          <w:i/>
          <w:iCs/>
          <w:sz w:val="24"/>
          <w:szCs w:val="24"/>
        </w:rPr>
        <w:t>Adv. Drug Deliv. Rev.</w:t>
      </w:r>
      <w:r w:rsidRPr="009C42AA">
        <w:rPr>
          <w:sz w:val="24"/>
          <w:szCs w:val="24"/>
        </w:rPr>
        <w:t> 2005, </w:t>
      </w:r>
      <w:r w:rsidRPr="009C42AA">
        <w:rPr>
          <w:b/>
          <w:bCs/>
          <w:sz w:val="24"/>
          <w:szCs w:val="24"/>
        </w:rPr>
        <w:t>57</w:t>
      </w:r>
      <w:r w:rsidRPr="009C42AA">
        <w:rPr>
          <w:sz w:val="24"/>
          <w:szCs w:val="24"/>
        </w:rPr>
        <w:t>, 1640.</w:t>
      </w:r>
    </w:p>
    <w:p w14:paraId="1055C2F8" w14:textId="04686BD7" w:rsidR="00803E38" w:rsidRPr="009C42AA" w:rsidRDefault="00803E38" w:rsidP="009C42AA">
      <w:pPr>
        <w:pStyle w:val="NoSpacing"/>
        <w:ind w:left="720" w:hanging="720"/>
        <w:rPr>
          <w:sz w:val="24"/>
          <w:szCs w:val="24"/>
        </w:rPr>
      </w:pPr>
      <w:r w:rsidRPr="009C42AA">
        <w:rPr>
          <w:sz w:val="24"/>
          <w:szCs w:val="24"/>
        </w:rPr>
        <w:t>115</w:t>
      </w:r>
      <w:r w:rsidR="004C0B3E">
        <w:rPr>
          <w:sz w:val="24"/>
          <w:szCs w:val="24"/>
        </w:rPr>
        <w:t xml:space="preserve"> </w:t>
      </w:r>
      <w:r w:rsidRPr="009C42AA">
        <w:rPr>
          <w:sz w:val="24"/>
          <w:szCs w:val="24"/>
        </w:rPr>
        <w:t>N. Mygind, A. Anggard, </w:t>
      </w:r>
      <w:r w:rsidRPr="009C42AA">
        <w:rPr>
          <w:i/>
          <w:iCs/>
          <w:sz w:val="24"/>
          <w:szCs w:val="24"/>
        </w:rPr>
        <w:t>Clin. Rev. Allergy</w:t>
      </w:r>
      <w:r w:rsidRPr="009C42AA">
        <w:rPr>
          <w:sz w:val="24"/>
          <w:szCs w:val="24"/>
        </w:rPr>
        <w:t> 1984, </w:t>
      </w:r>
      <w:r w:rsidRPr="009C42AA">
        <w:rPr>
          <w:b/>
          <w:bCs/>
          <w:sz w:val="24"/>
          <w:szCs w:val="24"/>
        </w:rPr>
        <w:t>2</w:t>
      </w:r>
      <w:r w:rsidRPr="009C42AA">
        <w:rPr>
          <w:sz w:val="24"/>
          <w:szCs w:val="24"/>
        </w:rPr>
        <w:t>, 173.</w:t>
      </w:r>
    </w:p>
    <w:p w14:paraId="3C22CE03" w14:textId="34FDB6CD" w:rsidR="00803E38" w:rsidRPr="009C42AA" w:rsidRDefault="00803E38" w:rsidP="009C42AA">
      <w:pPr>
        <w:pStyle w:val="NoSpacing"/>
        <w:ind w:left="720" w:hanging="720"/>
        <w:rPr>
          <w:sz w:val="24"/>
          <w:szCs w:val="24"/>
        </w:rPr>
      </w:pPr>
      <w:r w:rsidRPr="009C42AA">
        <w:rPr>
          <w:sz w:val="24"/>
          <w:szCs w:val="24"/>
        </w:rPr>
        <w:t>116</w:t>
      </w:r>
      <w:r w:rsidR="004C0B3E">
        <w:rPr>
          <w:sz w:val="24"/>
          <w:szCs w:val="24"/>
        </w:rPr>
        <w:t xml:space="preserve"> </w:t>
      </w:r>
      <w:r w:rsidRPr="009C42AA">
        <w:rPr>
          <w:sz w:val="24"/>
          <w:szCs w:val="24"/>
        </w:rPr>
        <w:t>R. Dahl, N. Mygind, </w:t>
      </w:r>
      <w:r w:rsidRPr="009C42AA">
        <w:rPr>
          <w:i/>
          <w:iCs/>
          <w:sz w:val="24"/>
          <w:szCs w:val="24"/>
        </w:rPr>
        <w:t>Adv. Drug Deliv. Rev.</w:t>
      </w:r>
      <w:r w:rsidRPr="009C42AA">
        <w:rPr>
          <w:sz w:val="24"/>
          <w:szCs w:val="24"/>
        </w:rPr>
        <w:t> 1998, </w:t>
      </w:r>
      <w:r w:rsidRPr="009C42AA">
        <w:rPr>
          <w:b/>
          <w:bCs/>
          <w:sz w:val="24"/>
          <w:szCs w:val="24"/>
        </w:rPr>
        <w:t>29</w:t>
      </w:r>
      <w:r w:rsidRPr="009C42AA">
        <w:rPr>
          <w:sz w:val="24"/>
          <w:szCs w:val="24"/>
        </w:rPr>
        <w:t>, 3.</w:t>
      </w:r>
    </w:p>
    <w:p w14:paraId="42414455" w14:textId="045AA9F2" w:rsidR="00803E38" w:rsidRPr="009C42AA" w:rsidRDefault="00803E38" w:rsidP="009C42AA">
      <w:pPr>
        <w:pStyle w:val="NoSpacing"/>
        <w:ind w:left="720" w:hanging="720"/>
        <w:rPr>
          <w:sz w:val="24"/>
          <w:szCs w:val="24"/>
        </w:rPr>
      </w:pPr>
      <w:r w:rsidRPr="009C42AA">
        <w:rPr>
          <w:sz w:val="24"/>
          <w:szCs w:val="24"/>
        </w:rPr>
        <w:t>117</w:t>
      </w:r>
      <w:r w:rsidR="004C0B3E">
        <w:rPr>
          <w:sz w:val="24"/>
          <w:szCs w:val="24"/>
        </w:rPr>
        <w:t xml:space="preserve"> </w:t>
      </w:r>
      <w:r w:rsidRPr="009C42AA">
        <w:rPr>
          <w:sz w:val="24"/>
          <w:szCs w:val="24"/>
        </w:rPr>
        <w:t>M. Fazil, S. Md, S. Haque, M. Kumar, S. Baboota, J. K. Sahni, J. Ali, </w:t>
      </w:r>
      <w:r w:rsidRPr="009C42AA">
        <w:rPr>
          <w:i/>
          <w:iCs/>
          <w:sz w:val="24"/>
          <w:szCs w:val="24"/>
        </w:rPr>
        <w:t>Eur. J. Pharm. Sci.</w:t>
      </w:r>
      <w:r w:rsidRPr="009C42AA">
        <w:rPr>
          <w:sz w:val="24"/>
          <w:szCs w:val="24"/>
        </w:rPr>
        <w:t> 2012, </w:t>
      </w:r>
      <w:r w:rsidRPr="009C42AA">
        <w:rPr>
          <w:b/>
          <w:bCs/>
          <w:sz w:val="24"/>
          <w:szCs w:val="24"/>
        </w:rPr>
        <w:t>47</w:t>
      </w:r>
      <w:r w:rsidRPr="009C42AA">
        <w:rPr>
          <w:sz w:val="24"/>
          <w:szCs w:val="24"/>
        </w:rPr>
        <w:t>, 6.</w:t>
      </w:r>
    </w:p>
    <w:p w14:paraId="3E240E7D" w14:textId="253669BB" w:rsidR="00803E38" w:rsidRPr="009C42AA" w:rsidRDefault="00803E38" w:rsidP="009C42AA">
      <w:pPr>
        <w:pStyle w:val="NoSpacing"/>
        <w:ind w:left="720" w:hanging="720"/>
        <w:rPr>
          <w:sz w:val="24"/>
          <w:szCs w:val="24"/>
        </w:rPr>
      </w:pPr>
      <w:r w:rsidRPr="009C42AA">
        <w:rPr>
          <w:sz w:val="24"/>
          <w:szCs w:val="24"/>
        </w:rPr>
        <w:t>118</w:t>
      </w:r>
      <w:r w:rsidR="004C0B3E">
        <w:rPr>
          <w:sz w:val="24"/>
          <w:szCs w:val="24"/>
        </w:rPr>
        <w:t xml:space="preserve"> </w:t>
      </w:r>
      <w:r w:rsidRPr="009C42AA">
        <w:rPr>
          <w:sz w:val="24"/>
          <w:szCs w:val="24"/>
        </w:rPr>
        <w:t>T. P. Crowe, M. H. W. Greenlee, A. G. Kanthasamy, W. H. Hsu, </w:t>
      </w:r>
      <w:r w:rsidRPr="009C42AA">
        <w:rPr>
          <w:i/>
          <w:iCs/>
          <w:sz w:val="24"/>
          <w:szCs w:val="24"/>
        </w:rPr>
        <w:t>Life Sci.</w:t>
      </w:r>
      <w:r w:rsidRPr="009C42AA">
        <w:rPr>
          <w:sz w:val="24"/>
          <w:szCs w:val="24"/>
        </w:rPr>
        <w:t> 2018, </w:t>
      </w:r>
      <w:r w:rsidRPr="009C42AA">
        <w:rPr>
          <w:b/>
          <w:bCs/>
          <w:sz w:val="24"/>
          <w:szCs w:val="24"/>
        </w:rPr>
        <w:t>195</w:t>
      </w:r>
      <w:r w:rsidRPr="009C42AA">
        <w:rPr>
          <w:sz w:val="24"/>
          <w:szCs w:val="24"/>
        </w:rPr>
        <w:t>, 44.</w:t>
      </w:r>
    </w:p>
    <w:p w14:paraId="7E055309" w14:textId="3382E2FB" w:rsidR="00803E38" w:rsidRPr="009C42AA" w:rsidRDefault="00803E38" w:rsidP="009C42AA">
      <w:pPr>
        <w:pStyle w:val="NoSpacing"/>
        <w:ind w:left="720" w:hanging="720"/>
        <w:rPr>
          <w:sz w:val="24"/>
          <w:szCs w:val="24"/>
        </w:rPr>
      </w:pPr>
      <w:r w:rsidRPr="009C42AA">
        <w:rPr>
          <w:sz w:val="24"/>
          <w:szCs w:val="24"/>
        </w:rPr>
        <w:t>119</w:t>
      </w:r>
      <w:r w:rsidR="004C0B3E">
        <w:rPr>
          <w:sz w:val="24"/>
          <w:szCs w:val="24"/>
        </w:rPr>
        <w:t xml:space="preserve"> </w:t>
      </w:r>
      <w:r w:rsidRPr="009C42AA">
        <w:rPr>
          <w:sz w:val="24"/>
          <w:szCs w:val="24"/>
        </w:rPr>
        <w:t>H. K. Walker, in </w:t>
      </w:r>
      <w:r w:rsidRPr="009C42AA">
        <w:rPr>
          <w:i/>
          <w:iCs/>
          <w:sz w:val="24"/>
          <w:szCs w:val="24"/>
        </w:rPr>
        <w:t>Clinical Methods: The History, Physical, and Laboratory Examinations</w:t>
      </w:r>
      <w:r w:rsidRPr="009C42AA">
        <w:rPr>
          <w:sz w:val="24"/>
          <w:szCs w:val="24"/>
        </w:rPr>
        <w:t> (Eds: H. K. Walker, W. Dallas Hall, J. Willis Hurst), Butterworths, Boston, MA 1990.</w:t>
      </w:r>
    </w:p>
    <w:p w14:paraId="60285ADF" w14:textId="3F4A8BEE" w:rsidR="00803E38" w:rsidRPr="009C42AA" w:rsidRDefault="00803E38" w:rsidP="009C42AA">
      <w:pPr>
        <w:pStyle w:val="NoSpacing"/>
        <w:ind w:left="720" w:hanging="720"/>
        <w:rPr>
          <w:sz w:val="24"/>
          <w:szCs w:val="24"/>
        </w:rPr>
      </w:pPr>
      <w:r w:rsidRPr="009C42AA">
        <w:rPr>
          <w:sz w:val="24"/>
          <w:szCs w:val="24"/>
        </w:rPr>
        <w:t>120</w:t>
      </w:r>
      <w:r w:rsidR="004C0B3E">
        <w:rPr>
          <w:sz w:val="24"/>
          <w:szCs w:val="24"/>
        </w:rPr>
        <w:t xml:space="preserve"> </w:t>
      </w:r>
      <w:r w:rsidRPr="009C42AA">
        <w:rPr>
          <w:sz w:val="24"/>
          <w:szCs w:val="24"/>
        </w:rPr>
        <w:t>W. L. Silver, T. E. Finger, </w:t>
      </w:r>
      <w:r w:rsidRPr="009C42AA">
        <w:rPr>
          <w:i/>
          <w:iCs/>
          <w:sz w:val="24"/>
          <w:szCs w:val="24"/>
        </w:rPr>
        <w:t>Ann. N. Y. Acad. Sci.</w:t>
      </w:r>
      <w:r w:rsidRPr="009C42AA">
        <w:rPr>
          <w:sz w:val="24"/>
          <w:szCs w:val="24"/>
        </w:rPr>
        <w:t> 2009, </w:t>
      </w:r>
      <w:r w:rsidRPr="009C42AA">
        <w:rPr>
          <w:b/>
          <w:bCs/>
          <w:sz w:val="24"/>
          <w:szCs w:val="24"/>
        </w:rPr>
        <w:t>1170</w:t>
      </w:r>
      <w:r w:rsidRPr="009C42AA">
        <w:rPr>
          <w:sz w:val="24"/>
          <w:szCs w:val="24"/>
        </w:rPr>
        <w:t>, 202.</w:t>
      </w:r>
    </w:p>
    <w:p w14:paraId="3A7AB789" w14:textId="29E6EDA6" w:rsidR="00803E38" w:rsidRPr="009C42AA" w:rsidRDefault="00803E38" w:rsidP="009C42AA">
      <w:pPr>
        <w:pStyle w:val="NoSpacing"/>
        <w:ind w:left="720" w:hanging="720"/>
        <w:rPr>
          <w:sz w:val="24"/>
          <w:szCs w:val="24"/>
        </w:rPr>
      </w:pPr>
      <w:r w:rsidRPr="009C42AA">
        <w:rPr>
          <w:sz w:val="24"/>
          <w:szCs w:val="24"/>
        </w:rPr>
        <w:t>121</w:t>
      </w:r>
      <w:r w:rsidR="004C0B3E">
        <w:rPr>
          <w:sz w:val="24"/>
          <w:szCs w:val="24"/>
        </w:rPr>
        <w:t xml:space="preserve"> </w:t>
      </w:r>
      <w:r w:rsidRPr="009C42AA">
        <w:rPr>
          <w:sz w:val="24"/>
          <w:szCs w:val="24"/>
        </w:rPr>
        <w:t>F. Erdő, L. A. Bors, D. Farkas, Á. Bajza, S. Gizurarson, </w:t>
      </w:r>
      <w:r w:rsidRPr="009C42AA">
        <w:rPr>
          <w:i/>
          <w:iCs/>
          <w:sz w:val="24"/>
          <w:szCs w:val="24"/>
        </w:rPr>
        <w:t>Brain Res. Bull.</w:t>
      </w:r>
      <w:r w:rsidRPr="009C42AA">
        <w:rPr>
          <w:sz w:val="24"/>
          <w:szCs w:val="24"/>
        </w:rPr>
        <w:t> 2018, </w:t>
      </w:r>
      <w:r w:rsidRPr="009C42AA">
        <w:rPr>
          <w:b/>
          <w:bCs/>
          <w:sz w:val="24"/>
          <w:szCs w:val="24"/>
        </w:rPr>
        <w:t>143</w:t>
      </w:r>
      <w:r w:rsidRPr="009C42AA">
        <w:rPr>
          <w:sz w:val="24"/>
          <w:szCs w:val="24"/>
        </w:rPr>
        <w:t>, 155.</w:t>
      </w:r>
    </w:p>
    <w:p w14:paraId="633DAEB4" w14:textId="1B37B806" w:rsidR="00803E38" w:rsidRPr="009C42AA" w:rsidRDefault="00803E38" w:rsidP="009C42AA">
      <w:pPr>
        <w:pStyle w:val="NoSpacing"/>
        <w:ind w:left="720" w:hanging="720"/>
        <w:rPr>
          <w:sz w:val="24"/>
          <w:szCs w:val="24"/>
        </w:rPr>
      </w:pPr>
      <w:r w:rsidRPr="009C42AA">
        <w:rPr>
          <w:sz w:val="24"/>
          <w:szCs w:val="24"/>
        </w:rPr>
        <w:t>122</w:t>
      </w:r>
      <w:r w:rsidR="004C0B3E">
        <w:rPr>
          <w:sz w:val="24"/>
          <w:szCs w:val="24"/>
        </w:rPr>
        <w:t xml:space="preserve"> </w:t>
      </w:r>
      <w:r w:rsidRPr="009C42AA">
        <w:rPr>
          <w:sz w:val="24"/>
          <w:szCs w:val="24"/>
        </w:rPr>
        <w:t>L. Illum, </w:t>
      </w:r>
      <w:r w:rsidRPr="009C42AA">
        <w:rPr>
          <w:i/>
          <w:iCs/>
          <w:sz w:val="24"/>
          <w:szCs w:val="24"/>
        </w:rPr>
        <w:t>J Control Release</w:t>
      </w:r>
      <w:r w:rsidRPr="009C42AA">
        <w:rPr>
          <w:sz w:val="24"/>
          <w:szCs w:val="24"/>
        </w:rPr>
        <w:t> 2003, </w:t>
      </w:r>
      <w:r w:rsidRPr="009C42AA">
        <w:rPr>
          <w:b/>
          <w:bCs/>
          <w:sz w:val="24"/>
          <w:szCs w:val="24"/>
        </w:rPr>
        <w:t>87</w:t>
      </w:r>
      <w:r w:rsidRPr="009C42AA">
        <w:rPr>
          <w:sz w:val="24"/>
          <w:szCs w:val="24"/>
        </w:rPr>
        <w:t>, 187.</w:t>
      </w:r>
    </w:p>
    <w:p w14:paraId="5B2EA089" w14:textId="439B72EE" w:rsidR="00803E38" w:rsidRPr="009C42AA" w:rsidRDefault="00803E38" w:rsidP="009C42AA">
      <w:pPr>
        <w:pStyle w:val="NoSpacing"/>
        <w:ind w:left="720" w:hanging="720"/>
        <w:rPr>
          <w:sz w:val="24"/>
          <w:szCs w:val="24"/>
        </w:rPr>
      </w:pPr>
      <w:r w:rsidRPr="009C42AA">
        <w:rPr>
          <w:sz w:val="24"/>
          <w:szCs w:val="24"/>
        </w:rPr>
        <w:t>123</w:t>
      </w:r>
      <w:r w:rsidR="004C0B3E">
        <w:rPr>
          <w:sz w:val="24"/>
          <w:szCs w:val="24"/>
        </w:rPr>
        <w:t xml:space="preserve"> </w:t>
      </w:r>
      <w:r w:rsidRPr="009C42AA">
        <w:rPr>
          <w:sz w:val="24"/>
          <w:szCs w:val="24"/>
        </w:rPr>
        <w:t>N. Washington, R. J. C. Steele, S. J. Jackson, D. Bush, J. Mason, D. A. Gill, K. Pitt, D. A. Rawlins, </w:t>
      </w:r>
      <w:r w:rsidRPr="009C42AA">
        <w:rPr>
          <w:i/>
          <w:iCs/>
          <w:sz w:val="24"/>
          <w:szCs w:val="24"/>
        </w:rPr>
        <w:t>Int. J. Pharm.</w:t>
      </w:r>
      <w:r w:rsidRPr="009C42AA">
        <w:rPr>
          <w:sz w:val="24"/>
          <w:szCs w:val="24"/>
        </w:rPr>
        <w:t> 2000, </w:t>
      </w:r>
      <w:r w:rsidRPr="009C42AA">
        <w:rPr>
          <w:b/>
          <w:bCs/>
          <w:sz w:val="24"/>
          <w:szCs w:val="24"/>
        </w:rPr>
        <w:t>198</w:t>
      </w:r>
      <w:r w:rsidRPr="009C42AA">
        <w:rPr>
          <w:sz w:val="24"/>
          <w:szCs w:val="24"/>
        </w:rPr>
        <w:t>, 139.</w:t>
      </w:r>
    </w:p>
    <w:p w14:paraId="1F2016B6" w14:textId="3D94E981" w:rsidR="00803E38" w:rsidRPr="009C42AA" w:rsidRDefault="00803E38" w:rsidP="009C42AA">
      <w:pPr>
        <w:pStyle w:val="NoSpacing"/>
        <w:ind w:left="720" w:hanging="720"/>
        <w:rPr>
          <w:sz w:val="24"/>
          <w:szCs w:val="24"/>
        </w:rPr>
      </w:pPr>
      <w:r w:rsidRPr="009C42AA">
        <w:rPr>
          <w:sz w:val="24"/>
          <w:szCs w:val="24"/>
        </w:rPr>
        <w:t>124</w:t>
      </w:r>
      <w:r w:rsidR="004C0B3E">
        <w:rPr>
          <w:sz w:val="24"/>
          <w:szCs w:val="24"/>
        </w:rPr>
        <w:t xml:space="preserve"> </w:t>
      </w:r>
      <w:r w:rsidRPr="009C42AA">
        <w:rPr>
          <w:sz w:val="24"/>
          <w:szCs w:val="24"/>
        </w:rPr>
        <w:t>J. D. Suman, </w:t>
      </w:r>
      <w:r w:rsidRPr="009C42AA">
        <w:rPr>
          <w:i/>
          <w:iCs/>
          <w:sz w:val="24"/>
          <w:szCs w:val="24"/>
        </w:rPr>
        <w:t>Drug Delivery Transl. Res.</w:t>
      </w:r>
      <w:r w:rsidRPr="009C42AA">
        <w:rPr>
          <w:sz w:val="24"/>
          <w:szCs w:val="24"/>
        </w:rPr>
        <w:t> 2013, </w:t>
      </w:r>
      <w:r w:rsidRPr="009C42AA">
        <w:rPr>
          <w:b/>
          <w:bCs/>
          <w:sz w:val="24"/>
          <w:szCs w:val="24"/>
        </w:rPr>
        <w:t>3</w:t>
      </w:r>
      <w:r w:rsidRPr="009C42AA">
        <w:rPr>
          <w:sz w:val="24"/>
          <w:szCs w:val="24"/>
        </w:rPr>
        <w:t>, 4.</w:t>
      </w:r>
    </w:p>
    <w:p w14:paraId="09E0720E" w14:textId="14CED9ED" w:rsidR="00803E38" w:rsidRPr="009C42AA" w:rsidRDefault="00803E38" w:rsidP="009C42AA">
      <w:pPr>
        <w:pStyle w:val="NoSpacing"/>
        <w:ind w:left="720" w:hanging="720"/>
        <w:rPr>
          <w:sz w:val="24"/>
          <w:szCs w:val="24"/>
        </w:rPr>
      </w:pPr>
      <w:r w:rsidRPr="009C42AA">
        <w:rPr>
          <w:sz w:val="24"/>
          <w:szCs w:val="24"/>
        </w:rPr>
        <w:t>125</w:t>
      </w:r>
      <w:r w:rsidR="004C0B3E">
        <w:rPr>
          <w:sz w:val="24"/>
          <w:szCs w:val="24"/>
        </w:rPr>
        <w:t xml:space="preserve"> </w:t>
      </w:r>
      <w:r w:rsidRPr="009C42AA">
        <w:rPr>
          <w:sz w:val="24"/>
          <w:szCs w:val="24"/>
        </w:rPr>
        <w:t>A. R. Khan, M. Liu, M. W. Khan, G. Zhai, </w:t>
      </w:r>
      <w:r w:rsidRPr="009C42AA">
        <w:rPr>
          <w:i/>
          <w:iCs/>
          <w:sz w:val="24"/>
          <w:szCs w:val="24"/>
        </w:rPr>
        <w:t>J. Controlled Release</w:t>
      </w:r>
      <w:r w:rsidRPr="009C42AA">
        <w:rPr>
          <w:sz w:val="24"/>
          <w:szCs w:val="24"/>
        </w:rPr>
        <w:t> 2017, </w:t>
      </w:r>
      <w:r w:rsidRPr="009C42AA">
        <w:rPr>
          <w:b/>
          <w:bCs/>
          <w:sz w:val="24"/>
          <w:szCs w:val="24"/>
        </w:rPr>
        <w:t>268</w:t>
      </w:r>
      <w:r w:rsidRPr="009C42AA">
        <w:rPr>
          <w:sz w:val="24"/>
          <w:szCs w:val="24"/>
        </w:rPr>
        <w:t>, 364.</w:t>
      </w:r>
    </w:p>
    <w:p w14:paraId="76BBAD17" w14:textId="5E8B0754" w:rsidR="00803E38" w:rsidRPr="009C42AA" w:rsidRDefault="00803E38" w:rsidP="009C42AA">
      <w:pPr>
        <w:pStyle w:val="NoSpacing"/>
        <w:ind w:left="720" w:hanging="720"/>
        <w:rPr>
          <w:sz w:val="24"/>
          <w:szCs w:val="24"/>
        </w:rPr>
      </w:pPr>
      <w:r w:rsidRPr="009C42AA">
        <w:rPr>
          <w:sz w:val="24"/>
          <w:szCs w:val="24"/>
        </w:rPr>
        <w:t>126</w:t>
      </w:r>
      <w:r w:rsidR="004C0B3E">
        <w:rPr>
          <w:sz w:val="24"/>
          <w:szCs w:val="24"/>
        </w:rPr>
        <w:t xml:space="preserve"> </w:t>
      </w:r>
      <w:r w:rsidRPr="009C42AA">
        <w:rPr>
          <w:sz w:val="24"/>
          <w:szCs w:val="24"/>
        </w:rPr>
        <w:t>H. Wu, K. Hu, X. Jiang, </w:t>
      </w:r>
      <w:r w:rsidRPr="009C42AA">
        <w:rPr>
          <w:i/>
          <w:iCs/>
          <w:sz w:val="24"/>
          <w:szCs w:val="24"/>
        </w:rPr>
        <w:t>Expert Opin. Drug Delivery</w:t>
      </w:r>
      <w:r w:rsidRPr="009C42AA">
        <w:rPr>
          <w:sz w:val="24"/>
          <w:szCs w:val="24"/>
        </w:rPr>
        <w:t> 2008, </w:t>
      </w:r>
      <w:r w:rsidRPr="009C42AA">
        <w:rPr>
          <w:b/>
          <w:bCs/>
          <w:sz w:val="24"/>
          <w:szCs w:val="24"/>
        </w:rPr>
        <w:t>5</w:t>
      </w:r>
      <w:r w:rsidRPr="009C42AA">
        <w:rPr>
          <w:sz w:val="24"/>
          <w:szCs w:val="24"/>
        </w:rPr>
        <w:t>, 1159.</w:t>
      </w:r>
    </w:p>
    <w:p w14:paraId="2A351CED" w14:textId="16A4FE21" w:rsidR="00803E38" w:rsidRPr="009C42AA" w:rsidRDefault="00803E38" w:rsidP="009C42AA">
      <w:pPr>
        <w:pStyle w:val="NoSpacing"/>
        <w:ind w:left="720" w:hanging="720"/>
        <w:rPr>
          <w:sz w:val="24"/>
          <w:szCs w:val="24"/>
        </w:rPr>
      </w:pPr>
      <w:r w:rsidRPr="009C42AA">
        <w:rPr>
          <w:sz w:val="24"/>
          <w:szCs w:val="24"/>
        </w:rPr>
        <w:t>127</w:t>
      </w:r>
      <w:r w:rsidR="004C0B3E">
        <w:rPr>
          <w:sz w:val="24"/>
          <w:szCs w:val="24"/>
        </w:rPr>
        <w:t xml:space="preserve"> </w:t>
      </w:r>
      <w:r w:rsidRPr="009C42AA">
        <w:rPr>
          <w:sz w:val="24"/>
          <w:szCs w:val="24"/>
        </w:rPr>
        <w:t>G. Rassu, E. Soddu, A. M. Posadino, G. Pintus, B. Sarmento, P. Giunchedi, E. Gavini, </w:t>
      </w:r>
      <w:r w:rsidRPr="009C42AA">
        <w:rPr>
          <w:i/>
          <w:iCs/>
          <w:sz w:val="24"/>
          <w:szCs w:val="24"/>
        </w:rPr>
        <w:t>Colloids Surf. B Biointerfaces</w:t>
      </w:r>
      <w:r w:rsidRPr="009C42AA">
        <w:rPr>
          <w:sz w:val="24"/>
          <w:szCs w:val="24"/>
        </w:rPr>
        <w:t> 2017, </w:t>
      </w:r>
      <w:r w:rsidRPr="009C42AA">
        <w:rPr>
          <w:b/>
          <w:bCs/>
          <w:sz w:val="24"/>
          <w:szCs w:val="24"/>
        </w:rPr>
        <w:t>152</w:t>
      </w:r>
      <w:r w:rsidRPr="009C42AA">
        <w:rPr>
          <w:sz w:val="24"/>
          <w:szCs w:val="24"/>
        </w:rPr>
        <w:t>, 296.</w:t>
      </w:r>
    </w:p>
    <w:p w14:paraId="5C427149" w14:textId="52B5FEF2" w:rsidR="00803E38" w:rsidRPr="009C42AA" w:rsidRDefault="00803E38" w:rsidP="009C42AA">
      <w:pPr>
        <w:pStyle w:val="NoSpacing"/>
        <w:ind w:left="720" w:hanging="720"/>
        <w:rPr>
          <w:sz w:val="24"/>
          <w:szCs w:val="24"/>
        </w:rPr>
      </w:pPr>
      <w:r w:rsidRPr="009C42AA">
        <w:rPr>
          <w:sz w:val="24"/>
          <w:szCs w:val="24"/>
        </w:rPr>
        <w:t>128</w:t>
      </w:r>
      <w:r w:rsidR="004C0B3E">
        <w:rPr>
          <w:sz w:val="24"/>
          <w:szCs w:val="24"/>
        </w:rPr>
        <w:t xml:space="preserve"> </w:t>
      </w:r>
      <w:r w:rsidRPr="009C42AA">
        <w:rPr>
          <w:sz w:val="24"/>
          <w:szCs w:val="24"/>
        </w:rPr>
        <w:t>A. Mistry, S. Stolnik, L. Illum, </w:t>
      </w:r>
      <w:r w:rsidRPr="009C42AA">
        <w:rPr>
          <w:i/>
          <w:iCs/>
          <w:sz w:val="24"/>
          <w:szCs w:val="24"/>
        </w:rPr>
        <w:t>Int. J. Pharm.</w:t>
      </w:r>
      <w:r w:rsidRPr="009C42AA">
        <w:rPr>
          <w:sz w:val="24"/>
          <w:szCs w:val="24"/>
        </w:rPr>
        <w:t> 2009, </w:t>
      </w:r>
      <w:r w:rsidRPr="009C42AA">
        <w:rPr>
          <w:b/>
          <w:bCs/>
          <w:sz w:val="24"/>
          <w:szCs w:val="24"/>
        </w:rPr>
        <w:t>379</w:t>
      </w:r>
      <w:r w:rsidRPr="009C42AA">
        <w:rPr>
          <w:sz w:val="24"/>
          <w:szCs w:val="24"/>
        </w:rPr>
        <w:t>, 146.</w:t>
      </w:r>
    </w:p>
    <w:p w14:paraId="60A4D9A6" w14:textId="2B026447" w:rsidR="00803E38" w:rsidRPr="009C42AA" w:rsidRDefault="00803E38" w:rsidP="009C42AA">
      <w:pPr>
        <w:pStyle w:val="NoSpacing"/>
        <w:ind w:left="720" w:hanging="720"/>
        <w:rPr>
          <w:sz w:val="24"/>
          <w:szCs w:val="24"/>
        </w:rPr>
      </w:pPr>
      <w:r w:rsidRPr="009C42AA">
        <w:rPr>
          <w:sz w:val="24"/>
          <w:szCs w:val="24"/>
        </w:rPr>
        <w:t>129</w:t>
      </w:r>
      <w:r w:rsidR="004C0B3E">
        <w:rPr>
          <w:sz w:val="24"/>
          <w:szCs w:val="24"/>
        </w:rPr>
        <w:t xml:space="preserve"> </w:t>
      </w:r>
      <w:r w:rsidRPr="009C42AA">
        <w:rPr>
          <w:sz w:val="24"/>
          <w:szCs w:val="24"/>
        </w:rPr>
        <w:t>L. Illum, </w:t>
      </w:r>
      <w:r w:rsidRPr="009C42AA">
        <w:rPr>
          <w:i/>
          <w:iCs/>
          <w:sz w:val="24"/>
          <w:szCs w:val="24"/>
        </w:rPr>
        <w:t>Eur. J. Pharm. Sci.</w:t>
      </w:r>
      <w:r w:rsidRPr="009C42AA">
        <w:rPr>
          <w:sz w:val="24"/>
          <w:szCs w:val="24"/>
        </w:rPr>
        <w:t> 2000, </w:t>
      </w:r>
      <w:r w:rsidRPr="009C42AA">
        <w:rPr>
          <w:b/>
          <w:bCs/>
          <w:sz w:val="24"/>
          <w:szCs w:val="24"/>
        </w:rPr>
        <w:t>11</w:t>
      </w:r>
      <w:r w:rsidRPr="009C42AA">
        <w:rPr>
          <w:sz w:val="24"/>
          <w:szCs w:val="24"/>
        </w:rPr>
        <w:t>, 1.</w:t>
      </w:r>
    </w:p>
    <w:p w14:paraId="7531A818" w14:textId="15CDD3E2" w:rsidR="00803E38" w:rsidRPr="009C42AA" w:rsidRDefault="00803E38" w:rsidP="009C42AA">
      <w:pPr>
        <w:pStyle w:val="NoSpacing"/>
        <w:ind w:left="720" w:hanging="720"/>
        <w:rPr>
          <w:sz w:val="24"/>
          <w:szCs w:val="24"/>
        </w:rPr>
      </w:pPr>
      <w:r w:rsidRPr="009C42AA">
        <w:rPr>
          <w:sz w:val="24"/>
          <w:szCs w:val="24"/>
        </w:rPr>
        <w:t>130</w:t>
      </w:r>
      <w:r w:rsidR="004C0B3E">
        <w:rPr>
          <w:sz w:val="24"/>
          <w:szCs w:val="24"/>
        </w:rPr>
        <w:t xml:space="preserve"> </w:t>
      </w:r>
      <w:r w:rsidRPr="009C42AA">
        <w:rPr>
          <w:sz w:val="24"/>
          <w:szCs w:val="24"/>
        </w:rPr>
        <w:t>P. G. Djupesland, J. C. Messina, R. A. Mahmoud, </w:t>
      </w:r>
      <w:r w:rsidRPr="009C42AA">
        <w:rPr>
          <w:i/>
          <w:iCs/>
          <w:sz w:val="24"/>
          <w:szCs w:val="24"/>
        </w:rPr>
        <w:t>Ther. Delivery</w:t>
      </w:r>
      <w:r w:rsidRPr="009C42AA">
        <w:rPr>
          <w:sz w:val="24"/>
          <w:szCs w:val="24"/>
        </w:rPr>
        <w:t> 2014, </w:t>
      </w:r>
      <w:r w:rsidRPr="009C42AA">
        <w:rPr>
          <w:b/>
          <w:bCs/>
          <w:sz w:val="24"/>
          <w:szCs w:val="24"/>
        </w:rPr>
        <w:t>5</w:t>
      </w:r>
      <w:r w:rsidRPr="009C42AA">
        <w:rPr>
          <w:sz w:val="24"/>
          <w:szCs w:val="24"/>
        </w:rPr>
        <w:t>, 709.</w:t>
      </w:r>
    </w:p>
    <w:p w14:paraId="162B1DFB" w14:textId="144641A6" w:rsidR="00803E38" w:rsidRPr="009C42AA" w:rsidRDefault="00803E38" w:rsidP="009C42AA">
      <w:pPr>
        <w:pStyle w:val="NoSpacing"/>
        <w:ind w:left="720" w:hanging="720"/>
        <w:rPr>
          <w:sz w:val="24"/>
          <w:szCs w:val="24"/>
        </w:rPr>
      </w:pPr>
      <w:r w:rsidRPr="009C42AA">
        <w:rPr>
          <w:sz w:val="24"/>
          <w:szCs w:val="24"/>
        </w:rPr>
        <w:t>131</w:t>
      </w:r>
      <w:r w:rsidR="004C0B3E">
        <w:rPr>
          <w:sz w:val="24"/>
          <w:szCs w:val="24"/>
        </w:rPr>
        <w:t xml:space="preserve"> </w:t>
      </w:r>
      <w:r w:rsidRPr="009C42AA">
        <w:rPr>
          <w:sz w:val="24"/>
          <w:szCs w:val="24"/>
        </w:rPr>
        <w:t>M. J. Santander-Ortega, M. Plaza-Oliver, V. Rodríguez-Robledo, L. Castro-Vázquez, N. Villaseca-González, J. González-Fuentes, P. Marcos, M. M. Arroyo-Jiménez, M. V. Lozano, </w:t>
      </w:r>
      <w:r w:rsidRPr="009C42AA">
        <w:rPr>
          <w:i/>
          <w:iCs/>
          <w:sz w:val="24"/>
          <w:szCs w:val="24"/>
        </w:rPr>
        <w:t>J. Drug Delivery Sci. Technol.</w:t>
      </w:r>
      <w:r w:rsidRPr="009C42AA">
        <w:rPr>
          <w:sz w:val="24"/>
          <w:szCs w:val="24"/>
        </w:rPr>
        <w:t> 2017, </w:t>
      </w:r>
      <w:r w:rsidRPr="009C42AA">
        <w:rPr>
          <w:b/>
          <w:bCs/>
          <w:sz w:val="24"/>
          <w:szCs w:val="24"/>
        </w:rPr>
        <w:t>42</w:t>
      </w:r>
      <w:r w:rsidRPr="009C42AA">
        <w:rPr>
          <w:sz w:val="24"/>
          <w:szCs w:val="24"/>
        </w:rPr>
        <w:t>, 193.</w:t>
      </w:r>
    </w:p>
    <w:p w14:paraId="3F948202" w14:textId="665127C9" w:rsidR="00803E38" w:rsidRPr="009C42AA" w:rsidRDefault="00803E38" w:rsidP="009C42AA">
      <w:pPr>
        <w:pStyle w:val="NoSpacing"/>
        <w:ind w:left="720" w:hanging="720"/>
        <w:rPr>
          <w:sz w:val="24"/>
          <w:szCs w:val="24"/>
        </w:rPr>
      </w:pPr>
      <w:r w:rsidRPr="009C42AA">
        <w:rPr>
          <w:sz w:val="24"/>
          <w:szCs w:val="24"/>
        </w:rPr>
        <w:t>132</w:t>
      </w:r>
      <w:r w:rsidR="004C0B3E">
        <w:rPr>
          <w:sz w:val="24"/>
          <w:szCs w:val="24"/>
        </w:rPr>
        <w:t xml:space="preserve"> </w:t>
      </w:r>
      <w:r w:rsidRPr="009C42AA">
        <w:rPr>
          <w:sz w:val="24"/>
          <w:szCs w:val="24"/>
        </w:rPr>
        <w:t>A. I. Farbman, </w:t>
      </w:r>
      <w:r w:rsidRPr="009C42AA">
        <w:rPr>
          <w:i/>
          <w:iCs/>
          <w:sz w:val="24"/>
          <w:szCs w:val="24"/>
        </w:rPr>
        <w:t>Trends Neurosci.</w:t>
      </w:r>
      <w:r w:rsidRPr="009C42AA">
        <w:rPr>
          <w:sz w:val="24"/>
          <w:szCs w:val="24"/>
        </w:rPr>
        <w:t> 1990, </w:t>
      </w:r>
      <w:r w:rsidRPr="009C42AA">
        <w:rPr>
          <w:b/>
          <w:bCs/>
          <w:sz w:val="24"/>
          <w:szCs w:val="24"/>
        </w:rPr>
        <w:t>13</w:t>
      </w:r>
      <w:r w:rsidRPr="009C42AA">
        <w:rPr>
          <w:sz w:val="24"/>
          <w:szCs w:val="24"/>
        </w:rPr>
        <w:t>, 362.</w:t>
      </w:r>
    </w:p>
    <w:p w14:paraId="069CAD0E" w14:textId="5007044F" w:rsidR="00803E38" w:rsidRPr="009C42AA" w:rsidRDefault="00803E38" w:rsidP="009C42AA">
      <w:pPr>
        <w:pStyle w:val="NoSpacing"/>
        <w:ind w:left="720" w:hanging="720"/>
        <w:rPr>
          <w:sz w:val="24"/>
          <w:szCs w:val="24"/>
        </w:rPr>
      </w:pPr>
      <w:r w:rsidRPr="009C42AA">
        <w:rPr>
          <w:sz w:val="24"/>
          <w:szCs w:val="24"/>
        </w:rPr>
        <w:t>133</w:t>
      </w:r>
      <w:r w:rsidR="00393858">
        <w:rPr>
          <w:sz w:val="24"/>
          <w:szCs w:val="24"/>
        </w:rPr>
        <w:t xml:space="preserve"> </w:t>
      </w:r>
      <w:r w:rsidRPr="009C42AA">
        <w:rPr>
          <w:sz w:val="24"/>
          <w:szCs w:val="24"/>
        </w:rPr>
        <w:t>C. M. Cowan, A. J. Roskams, </w:t>
      </w:r>
      <w:r w:rsidRPr="009C42AA">
        <w:rPr>
          <w:i/>
          <w:iCs/>
          <w:sz w:val="24"/>
          <w:szCs w:val="24"/>
        </w:rPr>
        <w:t>Microsc. Res. Tech.</w:t>
      </w:r>
      <w:r w:rsidRPr="009C42AA">
        <w:rPr>
          <w:sz w:val="24"/>
          <w:szCs w:val="24"/>
        </w:rPr>
        <w:t> 2002, </w:t>
      </w:r>
      <w:r w:rsidRPr="009C42AA">
        <w:rPr>
          <w:b/>
          <w:bCs/>
          <w:sz w:val="24"/>
          <w:szCs w:val="24"/>
        </w:rPr>
        <w:t>58</w:t>
      </w:r>
      <w:r w:rsidRPr="009C42AA">
        <w:rPr>
          <w:sz w:val="24"/>
          <w:szCs w:val="24"/>
        </w:rPr>
        <w:t>, 204.</w:t>
      </w:r>
    </w:p>
    <w:p w14:paraId="63E1C7A7" w14:textId="383D2A75" w:rsidR="00803E38" w:rsidRPr="009C42AA" w:rsidRDefault="00803E38" w:rsidP="009C42AA">
      <w:pPr>
        <w:pStyle w:val="NoSpacing"/>
        <w:ind w:left="720" w:hanging="720"/>
        <w:rPr>
          <w:sz w:val="24"/>
          <w:szCs w:val="24"/>
        </w:rPr>
      </w:pPr>
      <w:r w:rsidRPr="009C42AA">
        <w:rPr>
          <w:sz w:val="24"/>
          <w:szCs w:val="24"/>
        </w:rPr>
        <w:t>134</w:t>
      </w:r>
      <w:r w:rsidR="00393858">
        <w:rPr>
          <w:sz w:val="24"/>
          <w:szCs w:val="24"/>
        </w:rPr>
        <w:t xml:space="preserve"> </w:t>
      </w:r>
      <w:r w:rsidRPr="009C42AA">
        <w:rPr>
          <w:sz w:val="24"/>
          <w:szCs w:val="24"/>
        </w:rPr>
        <w:t>Y. Li, P. M. Field, G. Raisman, </w:t>
      </w:r>
      <w:r w:rsidRPr="009C42AA">
        <w:rPr>
          <w:i/>
          <w:iCs/>
          <w:sz w:val="24"/>
          <w:szCs w:val="24"/>
        </w:rPr>
        <w:t>Glia</w:t>
      </w:r>
      <w:r w:rsidRPr="009C42AA">
        <w:rPr>
          <w:sz w:val="24"/>
          <w:szCs w:val="24"/>
        </w:rPr>
        <w:t> 2005, </w:t>
      </w:r>
      <w:r w:rsidRPr="009C42AA">
        <w:rPr>
          <w:b/>
          <w:bCs/>
          <w:sz w:val="24"/>
          <w:szCs w:val="24"/>
        </w:rPr>
        <w:t>52</w:t>
      </w:r>
      <w:r w:rsidRPr="009C42AA">
        <w:rPr>
          <w:sz w:val="24"/>
          <w:szCs w:val="24"/>
        </w:rPr>
        <w:t>, 245.</w:t>
      </w:r>
    </w:p>
    <w:p w14:paraId="198498FF" w14:textId="1D92A997" w:rsidR="00803E38" w:rsidRPr="009C42AA" w:rsidRDefault="00803E38" w:rsidP="009C42AA">
      <w:pPr>
        <w:pStyle w:val="NoSpacing"/>
        <w:ind w:left="720" w:hanging="720"/>
        <w:rPr>
          <w:sz w:val="24"/>
          <w:szCs w:val="24"/>
        </w:rPr>
      </w:pPr>
      <w:r w:rsidRPr="009C42AA">
        <w:rPr>
          <w:sz w:val="24"/>
          <w:szCs w:val="24"/>
        </w:rPr>
        <w:t>135</w:t>
      </w:r>
      <w:r w:rsidR="00393858">
        <w:rPr>
          <w:sz w:val="24"/>
          <w:szCs w:val="24"/>
        </w:rPr>
        <w:t xml:space="preserve"> </w:t>
      </w:r>
      <w:r w:rsidRPr="009C42AA">
        <w:rPr>
          <w:sz w:val="24"/>
          <w:szCs w:val="24"/>
        </w:rPr>
        <w:t>H. Altner, I. Altner-Kolnberger, </w:t>
      </w:r>
      <w:r w:rsidRPr="009C42AA">
        <w:rPr>
          <w:i/>
          <w:iCs/>
          <w:sz w:val="24"/>
          <w:szCs w:val="24"/>
        </w:rPr>
        <w:t>Cell Tissue Res.</w:t>
      </w:r>
      <w:r w:rsidRPr="009C42AA">
        <w:rPr>
          <w:sz w:val="24"/>
          <w:szCs w:val="24"/>
        </w:rPr>
        <w:t> 1974, </w:t>
      </w:r>
      <w:r w:rsidRPr="009C42AA">
        <w:rPr>
          <w:b/>
          <w:bCs/>
          <w:sz w:val="24"/>
          <w:szCs w:val="24"/>
        </w:rPr>
        <w:t>154</w:t>
      </w:r>
      <w:r w:rsidRPr="009C42AA">
        <w:rPr>
          <w:sz w:val="24"/>
          <w:szCs w:val="24"/>
        </w:rPr>
        <w:t>, 51.</w:t>
      </w:r>
    </w:p>
    <w:p w14:paraId="6963B29B" w14:textId="1E80CC97" w:rsidR="00803E38" w:rsidRPr="009C42AA" w:rsidRDefault="00803E38" w:rsidP="009C42AA">
      <w:pPr>
        <w:pStyle w:val="NoSpacing"/>
        <w:ind w:left="720" w:hanging="720"/>
        <w:rPr>
          <w:sz w:val="24"/>
          <w:szCs w:val="24"/>
        </w:rPr>
      </w:pPr>
      <w:r w:rsidRPr="009C42AA">
        <w:rPr>
          <w:sz w:val="24"/>
          <w:szCs w:val="24"/>
        </w:rPr>
        <w:t>136</w:t>
      </w:r>
      <w:r w:rsidR="00393858">
        <w:rPr>
          <w:sz w:val="24"/>
          <w:szCs w:val="24"/>
        </w:rPr>
        <w:t xml:space="preserve"> </w:t>
      </w:r>
      <w:r w:rsidRPr="009C42AA">
        <w:rPr>
          <w:sz w:val="24"/>
          <w:szCs w:val="24"/>
        </w:rPr>
        <w:t>A. Mackay-Sim, in </w:t>
      </w:r>
      <w:r w:rsidRPr="009C42AA">
        <w:rPr>
          <w:i/>
          <w:iCs/>
          <w:sz w:val="24"/>
          <w:szCs w:val="24"/>
        </w:rPr>
        <w:t>Handbook of Olfaction and Gustation</w:t>
      </w:r>
      <w:r w:rsidRPr="009C42AA">
        <w:rPr>
          <w:sz w:val="24"/>
          <w:szCs w:val="24"/>
        </w:rPr>
        <w:t>, CRC Press, Boca Raton, FL 2003, pp. 232– 265.</w:t>
      </w:r>
    </w:p>
    <w:p w14:paraId="7ECFF02F" w14:textId="4E358250" w:rsidR="00803E38" w:rsidRPr="009C42AA" w:rsidRDefault="00803E38" w:rsidP="009C42AA">
      <w:pPr>
        <w:pStyle w:val="NoSpacing"/>
        <w:ind w:left="720" w:hanging="720"/>
        <w:rPr>
          <w:sz w:val="24"/>
          <w:szCs w:val="24"/>
        </w:rPr>
      </w:pPr>
      <w:r w:rsidRPr="009C42AA">
        <w:rPr>
          <w:sz w:val="24"/>
          <w:szCs w:val="24"/>
        </w:rPr>
        <w:t>137</w:t>
      </w:r>
      <w:r w:rsidR="00393858">
        <w:rPr>
          <w:sz w:val="24"/>
          <w:szCs w:val="24"/>
        </w:rPr>
        <w:t xml:space="preserve"> </w:t>
      </w:r>
      <w:r w:rsidRPr="009C42AA">
        <w:rPr>
          <w:sz w:val="24"/>
          <w:szCs w:val="24"/>
        </w:rPr>
        <w:t>A. Mistry, S. Z. Glud, J. Kjems, J. Randel, K. A. Howard, S. Stolnik, L. Illum, </w:t>
      </w:r>
      <w:r w:rsidRPr="009C42AA">
        <w:rPr>
          <w:i/>
          <w:iCs/>
          <w:sz w:val="24"/>
          <w:szCs w:val="24"/>
        </w:rPr>
        <w:t>J Drug Target</w:t>
      </w:r>
      <w:r w:rsidRPr="009C42AA">
        <w:rPr>
          <w:sz w:val="24"/>
          <w:szCs w:val="24"/>
        </w:rPr>
        <w:t> 2009, </w:t>
      </w:r>
      <w:r w:rsidRPr="009C42AA">
        <w:rPr>
          <w:b/>
          <w:bCs/>
          <w:sz w:val="24"/>
          <w:szCs w:val="24"/>
        </w:rPr>
        <w:t>17</w:t>
      </w:r>
      <w:r w:rsidRPr="009C42AA">
        <w:rPr>
          <w:sz w:val="24"/>
          <w:szCs w:val="24"/>
        </w:rPr>
        <w:t>, 543.</w:t>
      </w:r>
    </w:p>
    <w:p w14:paraId="62B4ADBC" w14:textId="75D51F82" w:rsidR="00803E38" w:rsidRPr="009C42AA" w:rsidRDefault="00803E38" w:rsidP="009C42AA">
      <w:pPr>
        <w:pStyle w:val="NoSpacing"/>
        <w:ind w:left="720" w:hanging="720"/>
        <w:rPr>
          <w:sz w:val="24"/>
          <w:szCs w:val="24"/>
        </w:rPr>
      </w:pPr>
      <w:r w:rsidRPr="009C42AA">
        <w:rPr>
          <w:sz w:val="24"/>
          <w:szCs w:val="24"/>
        </w:rPr>
        <w:t>138</w:t>
      </w:r>
      <w:r w:rsidR="00393858">
        <w:rPr>
          <w:sz w:val="24"/>
          <w:szCs w:val="24"/>
        </w:rPr>
        <w:t xml:space="preserve"> </w:t>
      </w:r>
      <w:r w:rsidRPr="009C42AA">
        <w:rPr>
          <w:sz w:val="24"/>
          <w:szCs w:val="24"/>
        </w:rPr>
        <w:t>A. Pires, A. Fortuna, G. Alves, A. Falcão, </w:t>
      </w:r>
      <w:r w:rsidRPr="009C42AA">
        <w:rPr>
          <w:i/>
          <w:iCs/>
          <w:sz w:val="24"/>
          <w:szCs w:val="24"/>
        </w:rPr>
        <w:t>J. Pharm. Pharm. Sci.</w:t>
      </w:r>
      <w:r w:rsidRPr="009C42AA">
        <w:rPr>
          <w:sz w:val="24"/>
          <w:szCs w:val="24"/>
        </w:rPr>
        <w:t> 2009, </w:t>
      </w:r>
      <w:r w:rsidRPr="009C42AA">
        <w:rPr>
          <w:b/>
          <w:bCs/>
          <w:sz w:val="24"/>
          <w:szCs w:val="24"/>
        </w:rPr>
        <w:t>12</w:t>
      </w:r>
      <w:r w:rsidRPr="009C42AA">
        <w:rPr>
          <w:sz w:val="24"/>
          <w:szCs w:val="24"/>
        </w:rPr>
        <w:t>, 288.</w:t>
      </w:r>
    </w:p>
    <w:p w14:paraId="640993D6" w14:textId="0C26C660" w:rsidR="00803E38" w:rsidRPr="009C42AA" w:rsidRDefault="00803E38" w:rsidP="009C42AA">
      <w:pPr>
        <w:pStyle w:val="NoSpacing"/>
        <w:ind w:left="720" w:hanging="720"/>
        <w:rPr>
          <w:sz w:val="24"/>
          <w:szCs w:val="24"/>
        </w:rPr>
      </w:pPr>
      <w:r w:rsidRPr="009C42AA">
        <w:rPr>
          <w:sz w:val="24"/>
          <w:szCs w:val="24"/>
        </w:rPr>
        <w:t>139</w:t>
      </w:r>
      <w:r w:rsidR="00393858">
        <w:rPr>
          <w:sz w:val="24"/>
          <w:szCs w:val="24"/>
        </w:rPr>
        <w:t xml:space="preserve"> </w:t>
      </w:r>
      <w:r w:rsidRPr="009C42AA">
        <w:rPr>
          <w:sz w:val="24"/>
          <w:szCs w:val="24"/>
        </w:rPr>
        <w:t>E. S. Ferro, V. Rioli, L. M. Castro, L. D. Fricker, </w:t>
      </w:r>
      <w:r w:rsidRPr="009C42AA">
        <w:rPr>
          <w:i/>
          <w:iCs/>
          <w:sz w:val="24"/>
          <w:szCs w:val="24"/>
        </w:rPr>
        <w:t>EuPA Open Proteomics</w:t>
      </w:r>
      <w:r w:rsidRPr="009C42AA">
        <w:rPr>
          <w:sz w:val="24"/>
          <w:szCs w:val="24"/>
        </w:rPr>
        <w:t> 2014, </w:t>
      </w:r>
      <w:r w:rsidRPr="009C42AA">
        <w:rPr>
          <w:b/>
          <w:bCs/>
          <w:sz w:val="24"/>
          <w:szCs w:val="24"/>
        </w:rPr>
        <w:t>3</w:t>
      </w:r>
      <w:r w:rsidRPr="009C42AA">
        <w:rPr>
          <w:sz w:val="24"/>
          <w:szCs w:val="24"/>
        </w:rPr>
        <w:t>, 143.</w:t>
      </w:r>
    </w:p>
    <w:p w14:paraId="1674BB5F" w14:textId="46950600" w:rsidR="00803E38" w:rsidRPr="009C42AA" w:rsidRDefault="00803E38" w:rsidP="009C42AA">
      <w:pPr>
        <w:pStyle w:val="NoSpacing"/>
        <w:ind w:left="720" w:hanging="720"/>
        <w:rPr>
          <w:sz w:val="24"/>
          <w:szCs w:val="24"/>
        </w:rPr>
      </w:pPr>
      <w:r w:rsidRPr="009C42AA">
        <w:rPr>
          <w:sz w:val="24"/>
          <w:szCs w:val="24"/>
        </w:rPr>
        <w:t>140</w:t>
      </w:r>
      <w:r w:rsidR="00393858">
        <w:rPr>
          <w:sz w:val="24"/>
          <w:szCs w:val="24"/>
        </w:rPr>
        <w:t xml:space="preserve"> </w:t>
      </w:r>
      <w:r w:rsidRPr="009C42AA">
        <w:rPr>
          <w:sz w:val="24"/>
          <w:szCs w:val="24"/>
        </w:rPr>
        <w:t>S. Casey Laizure, V. Herring, Z. Hu, K. Witbrodt, R. B. Parker, </w:t>
      </w:r>
      <w:r w:rsidRPr="009C42AA">
        <w:rPr>
          <w:i/>
          <w:iCs/>
          <w:sz w:val="24"/>
          <w:szCs w:val="24"/>
        </w:rPr>
        <w:t>Pharmacother.: J. Human Pharmacol. Drug Ther.</w:t>
      </w:r>
      <w:r w:rsidRPr="009C42AA">
        <w:rPr>
          <w:sz w:val="24"/>
          <w:szCs w:val="24"/>
        </w:rPr>
        <w:t> 2013, </w:t>
      </w:r>
      <w:r w:rsidRPr="009C42AA">
        <w:rPr>
          <w:b/>
          <w:bCs/>
          <w:sz w:val="24"/>
          <w:szCs w:val="24"/>
        </w:rPr>
        <w:t>33</w:t>
      </w:r>
      <w:r w:rsidRPr="009C42AA">
        <w:rPr>
          <w:sz w:val="24"/>
          <w:szCs w:val="24"/>
        </w:rPr>
        <w:t>, 210.</w:t>
      </w:r>
    </w:p>
    <w:p w14:paraId="740ED32E" w14:textId="5E13FF85" w:rsidR="00803E38" w:rsidRPr="009C42AA" w:rsidRDefault="00803E38" w:rsidP="009C42AA">
      <w:pPr>
        <w:pStyle w:val="NoSpacing"/>
        <w:ind w:left="720" w:hanging="720"/>
        <w:rPr>
          <w:sz w:val="24"/>
          <w:szCs w:val="24"/>
        </w:rPr>
      </w:pPr>
      <w:r w:rsidRPr="009C42AA">
        <w:rPr>
          <w:sz w:val="24"/>
          <w:szCs w:val="24"/>
        </w:rPr>
        <w:t>141</w:t>
      </w:r>
      <w:r w:rsidR="00393858">
        <w:rPr>
          <w:sz w:val="24"/>
          <w:szCs w:val="24"/>
        </w:rPr>
        <w:t xml:space="preserve"> </w:t>
      </w:r>
      <w:r w:rsidRPr="009C42AA">
        <w:rPr>
          <w:sz w:val="24"/>
          <w:szCs w:val="24"/>
        </w:rPr>
        <w:t>J. M. Hatfield, M. Wierdl, R. M. Wadkins, P. M. Potter, </w:t>
      </w:r>
      <w:r w:rsidRPr="009C42AA">
        <w:rPr>
          <w:i/>
          <w:iCs/>
          <w:sz w:val="24"/>
          <w:szCs w:val="24"/>
        </w:rPr>
        <w:t>Expert Opin. Drug Metab. Toxicol.</w:t>
      </w:r>
      <w:r w:rsidRPr="009C42AA">
        <w:rPr>
          <w:sz w:val="24"/>
          <w:szCs w:val="24"/>
        </w:rPr>
        <w:t> 2008, </w:t>
      </w:r>
      <w:r w:rsidRPr="009C42AA">
        <w:rPr>
          <w:b/>
          <w:bCs/>
          <w:sz w:val="24"/>
          <w:szCs w:val="24"/>
        </w:rPr>
        <w:t>4</w:t>
      </w:r>
      <w:r w:rsidRPr="009C42AA">
        <w:rPr>
          <w:sz w:val="24"/>
          <w:szCs w:val="24"/>
        </w:rPr>
        <w:t>, 1153.</w:t>
      </w:r>
    </w:p>
    <w:p w14:paraId="6AFEB937" w14:textId="403E8322" w:rsidR="00803E38" w:rsidRPr="009C42AA" w:rsidRDefault="00803E38" w:rsidP="009C42AA">
      <w:pPr>
        <w:pStyle w:val="NoSpacing"/>
        <w:ind w:left="720" w:hanging="720"/>
        <w:rPr>
          <w:sz w:val="24"/>
          <w:szCs w:val="24"/>
        </w:rPr>
      </w:pPr>
      <w:r w:rsidRPr="009C42AA">
        <w:rPr>
          <w:sz w:val="24"/>
          <w:szCs w:val="24"/>
        </w:rPr>
        <w:t>142</w:t>
      </w:r>
      <w:r w:rsidR="00393858">
        <w:rPr>
          <w:sz w:val="24"/>
          <w:szCs w:val="24"/>
        </w:rPr>
        <w:t xml:space="preserve"> </w:t>
      </w:r>
      <w:r w:rsidRPr="009C42AA">
        <w:rPr>
          <w:sz w:val="24"/>
          <w:szCs w:val="24"/>
        </w:rPr>
        <w:t>N. G. M. Schipper, J. C. Verhoef, F. W. H. M. Merkus, </w:t>
      </w:r>
      <w:r w:rsidRPr="009C42AA">
        <w:rPr>
          <w:i/>
          <w:iCs/>
          <w:sz w:val="24"/>
          <w:szCs w:val="24"/>
        </w:rPr>
        <w:t>Pharm. Res.</w:t>
      </w:r>
      <w:r w:rsidRPr="009C42AA">
        <w:rPr>
          <w:sz w:val="24"/>
          <w:szCs w:val="24"/>
        </w:rPr>
        <w:t> 1991, </w:t>
      </w:r>
      <w:r w:rsidRPr="009C42AA">
        <w:rPr>
          <w:b/>
          <w:bCs/>
          <w:sz w:val="24"/>
          <w:szCs w:val="24"/>
        </w:rPr>
        <w:t>8</w:t>
      </w:r>
      <w:r w:rsidRPr="009C42AA">
        <w:rPr>
          <w:sz w:val="24"/>
          <w:szCs w:val="24"/>
        </w:rPr>
        <w:t>, 807.</w:t>
      </w:r>
    </w:p>
    <w:p w14:paraId="0458A0A8" w14:textId="393985D2" w:rsidR="00803E38" w:rsidRPr="009C42AA" w:rsidRDefault="00803E38" w:rsidP="009C42AA">
      <w:pPr>
        <w:pStyle w:val="NoSpacing"/>
        <w:ind w:left="720" w:hanging="720"/>
        <w:rPr>
          <w:sz w:val="24"/>
          <w:szCs w:val="24"/>
        </w:rPr>
      </w:pPr>
      <w:r w:rsidRPr="009C42AA">
        <w:rPr>
          <w:sz w:val="24"/>
          <w:szCs w:val="24"/>
        </w:rPr>
        <w:t>143</w:t>
      </w:r>
      <w:r w:rsidR="00393858">
        <w:rPr>
          <w:sz w:val="24"/>
          <w:szCs w:val="24"/>
        </w:rPr>
        <w:t xml:space="preserve"> </w:t>
      </w:r>
      <w:r w:rsidRPr="009C42AA">
        <w:rPr>
          <w:sz w:val="24"/>
          <w:szCs w:val="24"/>
        </w:rPr>
        <w:t>J. R. Harkema, S. A. Carey, J. G. Wagner, </w:t>
      </w:r>
      <w:r w:rsidRPr="009C42AA">
        <w:rPr>
          <w:i/>
          <w:iCs/>
          <w:sz w:val="24"/>
          <w:szCs w:val="24"/>
        </w:rPr>
        <w:t>Toxicol. Pathol.</w:t>
      </w:r>
      <w:r w:rsidRPr="009C42AA">
        <w:rPr>
          <w:sz w:val="24"/>
          <w:szCs w:val="24"/>
        </w:rPr>
        <w:t> 2006, </w:t>
      </w:r>
      <w:r w:rsidRPr="009C42AA">
        <w:rPr>
          <w:b/>
          <w:bCs/>
          <w:sz w:val="24"/>
          <w:szCs w:val="24"/>
        </w:rPr>
        <w:t>34</w:t>
      </w:r>
      <w:r w:rsidRPr="009C42AA">
        <w:rPr>
          <w:sz w:val="24"/>
          <w:szCs w:val="24"/>
        </w:rPr>
        <w:t>, 252.</w:t>
      </w:r>
    </w:p>
    <w:p w14:paraId="72B8B02F" w14:textId="6ECF944A" w:rsidR="00803E38" w:rsidRPr="009C42AA" w:rsidRDefault="00803E38" w:rsidP="009C42AA">
      <w:pPr>
        <w:pStyle w:val="NoSpacing"/>
        <w:ind w:left="720" w:hanging="720"/>
        <w:rPr>
          <w:sz w:val="24"/>
          <w:szCs w:val="24"/>
        </w:rPr>
      </w:pPr>
      <w:r w:rsidRPr="009C42AA">
        <w:rPr>
          <w:sz w:val="24"/>
          <w:szCs w:val="24"/>
        </w:rPr>
        <w:t>144</w:t>
      </w:r>
      <w:r w:rsidR="00393858">
        <w:rPr>
          <w:sz w:val="24"/>
          <w:szCs w:val="24"/>
        </w:rPr>
        <w:t xml:space="preserve"> </w:t>
      </w:r>
      <w:r w:rsidRPr="009C42AA">
        <w:rPr>
          <w:sz w:val="24"/>
          <w:szCs w:val="24"/>
        </w:rPr>
        <w:t>D. P. Wermeling, </w:t>
      </w:r>
      <w:r w:rsidRPr="009C42AA">
        <w:rPr>
          <w:i/>
          <w:iCs/>
          <w:sz w:val="24"/>
          <w:szCs w:val="24"/>
        </w:rPr>
        <w:t>Neurotherapeutics</w:t>
      </w:r>
      <w:r w:rsidRPr="009C42AA">
        <w:rPr>
          <w:sz w:val="24"/>
          <w:szCs w:val="24"/>
        </w:rPr>
        <w:t> 2009, </w:t>
      </w:r>
      <w:r w:rsidRPr="009C42AA">
        <w:rPr>
          <w:b/>
          <w:bCs/>
          <w:sz w:val="24"/>
          <w:szCs w:val="24"/>
        </w:rPr>
        <w:t>6</w:t>
      </w:r>
      <w:r w:rsidRPr="009C42AA">
        <w:rPr>
          <w:sz w:val="24"/>
          <w:szCs w:val="24"/>
        </w:rPr>
        <w:t>, 352.</w:t>
      </w:r>
    </w:p>
    <w:p w14:paraId="1283743B" w14:textId="2C78D445" w:rsidR="00803E38" w:rsidRPr="009C42AA" w:rsidRDefault="00803E38" w:rsidP="009C42AA">
      <w:pPr>
        <w:pStyle w:val="NoSpacing"/>
        <w:ind w:left="720" w:hanging="720"/>
        <w:rPr>
          <w:sz w:val="24"/>
          <w:szCs w:val="24"/>
        </w:rPr>
      </w:pPr>
      <w:r w:rsidRPr="009C42AA">
        <w:rPr>
          <w:sz w:val="24"/>
          <w:szCs w:val="24"/>
        </w:rPr>
        <w:t>145</w:t>
      </w:r>
      <w:r w:rsidR="00393858">
        <w:rPr>
          <w:sz w:val="24"/>
          <w:szCs w:val="24"/>
        </w:rPr>
        <w:t xml:space="preserve"> </w:t>
      </w:r>
      <w:r w:rsidRPr="009C42AA">
        <w:rPr>
          <w:sz w:val="24"/>
          <w:szCs w:val="24"/>
        </w:rPr>
        <w:t>E. Marttin, N. G. M. Schipper, J. C. Verhoef, F. W. H. M. Merkus, </w:t>
      </w:r>
      <w:r w:rsidRPr="009C42AA">
        <w:rPr>
          <w:i/>
          <w:iCs/>
          <w:sz w:val="24"/>
          <w:szCs w:val="24"/>
        </w:rPr>
        <w:t>Adv. Drug Delivery Rev.</w:t>
      </w:r>
      <w:r w:rsidRPr="009C42AA">
        <w:rPr>
          <w:sz w:val="24"/>
          <w:szCs w:val="24"/>
        </w:rPr>
        <w:t> 1998, </w:t>
      </w:r>
      <w:r w:rsidRPr="009C42AA">
        <w:rPr>
          <w:b/>
          <w:bCs/>
          <w:sz w:val="24"/>
          <w:szCs w:val="24"/>
        </w:rPr>
        <w:t>29</w:t>
      </w:r>
      <w:r w:rsidRPr="009C42AA">
        <w:rPr>
          <w:sz w:val="24"/>
          <w:szCs w:val="24"/>
        </w:rPr>
        <w:t>, 13.</w:t>
      </w:r>
    </w:p>
    <w:p w14:paraId="4D5FF160" w14:textId="3274186F" w:rsidR="00803E38" w:rsidRPr="009C42AA" w:rsidRDefault="00803E38" w:rsidP="009C42AA">
      <w:pPr>
        <w:pStyle w:val="NoSpacing"/>
        <w:ind w:left="720" w:hanging="720"/>
        <w:rPr>
          <w:sz w:val="24"/>
          <w:szCs w:val="24"/>
        </w:rPr>
      </w:pPr>
      <w:r w:rsidRPr="009C42AA">
        <w:rPr>
          <w:sz w:val="24"/>
          <w:szCs w:val="24"/>
        </w:rPr>
        <w:t>146</w:t>
      </w:r>
      <w:r w:rsidR="00393858">
        <w:rPr>
          <w:sz w:val="24"/>
          <w:szCs w:val="24"/>
        </w:rPr>
        <w:t xml:space="preserve"> </w:t>
      </w:r>
      <w:r w:rsidRPr="009C42AA">
        <w:rPr>
          <w:sz w:val="24"/>
          <w:szCs w:val="24"/>
        </w:rPr>
        <w:t>Z. N. Warnken, H. D. C. Smyth, A. B. Watts, S. Weitman, J. G. Kuhn, R. O. Williams, </w:t>
      </w:r>
      <w:r w:rsidRPr="009C42AA">
        <w:rPr>
          <w:i/>
          <w:iCs/>
          <w:sz w:val="24"/>
          <w:szCs w:val="24"/>
        </w:rPr>
        <w:t>J. Drug Delivery Sci. Technol.</w:t>
      </w:r>
      <w:r w:rsidRPr="009C42AA">
        <w:rPr>
          <w:sz w:val="24"/>
          <w:szCs w:val="24"/>
        </w:rPr>
        <w:t> 2016, </w:t>
      </w:r>
      <w:r w:rsidRPr="009C42AA">
        <w:rPr>
          <w:b/>
          <w:bCs/>
          <w:sz w:val="24"/>
          <w:szCs w:val="24"/>
        </w:rPr>
        <w:t>35</w:t>
      </w:r>
      <w:r w:rsidRPr="009C42AA">
        <w:rPr>
          <w:sz w:val="24"/>
          <w:szCs w:val="24"/>
        </w:rPr>
        <w:t>, 213.</w:t>
      </w:r>
    </w:p>
    <w:p w14:paraId="74512357" w14:textId="2ADA2B19" w:rsidR="00803E38" w:rsidRPr="009C42AA" w:rsidRDefault="00803E38" w:rsidP="009C42AA">
      <w:pPr>
        <w:pStyle w:val="NoSpacing"/>
        <w:ind w:left="720" w:hanging="720"/>
        <w:rPr>
          <w:sz w:val="24"/>
          <w:szCs w:val="24"/>
        </w:rPr>
      </w:pPr>
      <w:r w:rsidRPr="009C42AA">
        <w:rPr>
          <w:sz w:val="24"/>
          <w:szCs w:val="24"/>
        </w:rPr>
        <w:t>147</w:t>
      </w:r>
      <w:r w:rsidR="00393858">
        <w:rPr>
          <w:sz w:val="24"/>
          <w:szCs w:val="24"/>
        </w:rPr>
        <w:t xml:space="preserve"> </w:t>
      </w:r>
      <w:r w:rsidRPr="009C42AA">
        <w:rPr>
          <w:sz w:val="24"/>
          <w:szCs w:val="24"/>
        </w:rPr>
        <w:t>S. V. Dhuria, L. R. Hanson, W. H. Frey, </w:t>
      </w:r>
      <w:r w:rsidRPr="009C42AA">
        <w:rPr>
          <w:i/>
          <w:iCs/>
          <w:sz w:val="24"/>
          <w:szCs w:val="24"/>
        </w:rPr>
        <w:t>J. Pharmacol. Exp. Ther.</w:t>
      </w:r>
      <w:r w:rsidRPr="009C42AA">
        <w:rPr>
          <w:sz w:val="24"/>
          <w:szCs w:val="24"/>
        </w:rPr>
        <w:t> 2009, </w:t>
      </w:r>
      <w:r w:rsidRPr="009C42AA">
        <w:rPr>
          <w:b/>
          <w:bCs/>
          <w:sz w:val="24"/>
          <w:szCs w:val="24"/>
        </w:rPr>
        <w:t>328</w:t>
      </w:r>
      <w:r w:rsidRPr="009C42AA">
        <w:rPr>
          <w:sz w:val="24"/>
          <w:szCs w:val="24"/>
        </w:rPr>
        <w:t>, 312.</w:t>
      </w:r>
    </w:p>
    <w:p w14:paraId="1192F72B" w14:textId="0EB43095" w:rsidR="00803E38" w:rsidRPr="009C42AA" w:rsidRDefault="00803E38" w:rsidP="009C42AA">
      <w:pPr>
        <w:pStyle w:val="NoSpacing"/>
        <w:ind w:left="720" w:hanging="720"/>
        <w:rPr>
          <w:sz w:val="24"/>
          <w:szCs w:val="24"/>
        </w:rPr>
      </w:pPr>
      <w:r w:rsidRPr="009C42AA">
        <w:rPr>
          <w:sz w:val="24"/>
          <w:szCs w:val="24"/>
        </w:rPr>
        <w:t>148</w:t>
      </w:r>
      <w:r w:rsidR="00393858">
        <w:rPr>
          <w:sz w:val="24"/>
          <w:szCs w:val="24"/>
        </w:rPr>
        <w:t xml:space="preserve"> </w:t>
      </w:r>
      <w:r w:rsidRPr="009C42AA">
        <w:rPr>
          <w:sz w:val="24"/>
          <w:szCs w:val="24"/>
        </w:rPr>
        <w:t>U. Westin, E. Piras, B. Jansson, U. Bergström, M. Dahlin, E. Brittebo, E. Björk, </w:t>
      </w:r>
      <w:r w:rsidRPr="009C42AA">
        <w:rPr>
          <w:i/>
          <w:iCs/>
          <w:sz w:val="24"/>
          <w:szCs w:val="24"/>
        </w:rPr>
        <w:t>Eur. J. Pharm. Sci.</w:t>
      </w:r>
      <w:r w:rsidRPr="009C42AA">
        <w:rPr>
          <w:sz w:val="24"/>
          <w:szCs w:val="24"/>
        </w:rPr>
        <w:t> 2005, </w:t>
      </w:r>
      <w:r w:rsidRPr="009C42AA">
        <w:rPr>
          <w:b/>
          <w:bCs/>
          <w:sz w:val="24"/>
          <w:szCs w:val="24"/>
        </w:rPr>
        <w:t>24</w:t>
      </w:r>
      <w:r w:rsidRPr="009C42AA">
        <w:rPr>
          <w:sz w:val="24"/>
          <w:szCs w:val="24"/>
        </w:rPr>
        <w:t>, 565.</w:t>
      </w:r>
    </w:p>
    <w:p w14:paraId="4009304F" w14:textId="31B87715" w:rsidR="00803E38" w:rsidRPr="009C42AA" w:rsidRDefault="00803E38" w:rsidP="009C42AA">
      <w:pPr>
        <w:pStyle w:val="NoSpacing"/>
        <w:ind w:left="720" w:hanging="720"/>
        <w:rPr>
          <w:sz w:val="24"/>
          <w:szCs w:val="24"/>
        </w:rPr>
      </w:pPr>
      <w:r w:rsidRPr="009C42AA">
        <w:rPr>
          <w:sz w:val="24"/>
          <w:szCs w:val="24"/>
        </w:rPr>
        <w:t>149</w:t>
      </w:r>
      <w:r w:rsidR="00393858">
        <w:rPr>
          <w:sz w:val="24"/>
          <w:szCs w:val="24"/>
        </w:rPr>
        <w:t xml:space="preserve"> </w:t>
      </w:r>
      <w:r w:rsidRPr="009C42AA">
        <w:rPr>
          <w:sz w:val="24"/>
          <w:szCs w:val="24"/>
        </w:rPr>
        <w:t>C. L. Graff, R. Zhao, G. M. Pollack, </w:t>
      </w:r>
      <w:r w:rsidRPr="009C42AA">
        <w:rPr>
          <w:i/>
          <w:iCs/>
          <w:sz w:val="24"/>
          <w:szCs w:val="24"/>
        </w:rPr>
        <w:t>Pharm. Res.</w:t>
      </w:r>
      <w:r w:rsidRPr="009C42AA">
        <w:rPr>
          <w:sz w:val="24"/>
          <w:szCs w:val="24"/>
        </w:rPr>
        <w:t> 2005, </w:t>
      </w:r>
      <w:r w:rsidRPr="009C42AA">
        <w:rPr>
          <w:b/>
          <w:bCs/>
          <w:sz w:val="24"/>
          <w:szCs w:val="24"/>
        </w:rPr>
        <w:t>22</w:t>
      </w:r>
      <w:r w:rsidRPr="009C42AA">
        <w:rPr>
          <w:sz w:val="24"/>
          <w:szCs w:val="24"/>
        </w:rPr>
        <w:t>, 235.</w:t>
      </w:r>
    </w:p>
    <w:p w14:paraId="0A79E4C6" w14:textId="0CBD27E4" w:rsidR="00803E38" w:rsidRPr="009C42AA" w:rsidRDefault="00803E38" w:rsidP="009C42AA">
      <w:pPr>
        <w:pStyle w:val="NoSpacing"/>
        <w:ind w:left="720" w:hanging="720"/>
        <w:rPr>
          <w:sz w:val="24"/>
          <w:szCs w:val="24"/>
        </w:rPr>
      </w:pPr>
      <w:r w:rsidRPr="009C42AA">
        <w:rPr>
          <w:sz w:val="24"/>
          <w:szCs w:val="24"/>
        </w:rPr>
        <w:t>150</w:t>
      </w:r>
      <w:r w:rsidR="00393858">
        <w:rPr>
          <w:sz w:val="24"/>
          <w:szCs w:val="24"/>
        </w:rPr>
        <w:t xml:space="preserve"> </w:t>
      </w:r>
      <w:r w:rsidRPr="009C42AA">
        <w:rPr>
          <w:sz w:val="24"/>
          <w:szCs w:val="24"/>
        </w:rPr>
        <w:t>C. L. Graff, G. M. Pollack, </w:t>
      </w:r>
      <w:r w:rsidRPr="009C42AA">
        <w:rPr>
          <w:i/>
          <w:iCs/>
          <w:sz w:val="24"/>
          <w:szCs w:val="24"/>
        </w:rPr>
        <w:t>Pharm. Res.</w:t>
      </w:r>
      <w:r w:rsidRPr="009C42AA">
        <w:rPr>
          <w:sz w:val="24"/>
          <w:szCs w:val="24"/>
        </w:rPr>
        <w:t> 2005, </w:t>
      </w:r>
      <w:r w:rsidRPr="009C42AA">
        <w:rPr>
          <w:b/>
          <w:bCs/>
          <w:sz w:val="24"/>
          <w:szCs w:val="24"/>
        </w:rPr>
        <w:t>22</w:t>
      </w:r>
      <w:r w:rsidRPr="009C42AA">
        <w:rPr>
          <w:sz w:val="24"/>
          <w:szCs w:val="24"/>
        </w:rPr>
        <w:t>, 86.</w:t>
      </w:r>
    </w:p>
    <w:p w14:paraId="3E8CD36F" w14:textId="4FAFFF56" w:rsidR="00803E38" w:rsidRPr="009C42AA" w:rsidRDefault="00803E38" w:rsidP="009C42AA">
      <w:pPr>
        <w:pStyle w:val="NoSpacing"/>
        <w:ind w:left="720" w:hanging="720"/>
        <w:rPr>
          <w:sz w:val="24"/>
          <w:szCs w:val="24"/>
        </w:rPr>
      </w:pPr>
      <w:r w:rsidRPr="009C42AA">
        <w:rPr>
          <w:sz w:val="24"/>
          <w:szCs w:val="24"/>
        </w:rPr>
        <w:t>151</w:t>
      </w:r>
      <w:r w:rsidR="00393858">
        <w:rPr>
          <w:sz w:val="24"/>
          <w:szCs w:val="24"/>
        </w:rPr>
        <w:t xml:space="preserve"> </w:t>
      </w:r>
      <w:r w:rsidRPr="009C42AA">
        <w:rPr>
          <w:sz w:val="24"/>
          <w:szCs w:val="24"/>
        </w:rPr>
        <w:t>C. L. Graff, G. M. Pollack, </w:t>
      </w:r>
      <w:r w:rsidRPr="009C42AA">
        <w:rPr>
          <w:i/>
          <w:iCs/>
          <w:sz w:val="24"/>
          <w:szCs w:val="24"/>
        </w:rPr>
        <w:t>Pharm. Res.</w:t>
      </w:r>
      <w:r w:rsidRPr="009C42AA">
        <w:rPr>
          <w:sz w:val="24"/>
          <w:szCs w:val="24"/>
        </w:rPr>
        <w:t> 2003, </w:t>
      </w:r>
      <w:r w:rsidRPr="009C42AA">
        <w:rPr>
          <w:b/>
          <w:bCs/>
          <w:sz w:val="24"/>
          <w:szCs w:val="24"/>
        </w:rPr>
        <w:t>20</w:t>
      </w:r>
      <w:r w:rsidRPr="009C42AA">
        <w:rPr>
          <w:sz w:val="24"/>
          <w:szCs w:val="24"/>
        </w:rPr>
        <w:t>, 1225.</w:t>
      </w:r>
    </w:p>
    <w:p w14:paraId="671C280C" w14:textId="2DE37836" w:rsidR="00803E38" w:rsidRPr="009C42AA" w:rsidRDefault="00803E38" w:rsidP="009C42AA">
      <w:pPr>
        <w:pStyle w:val="NoSpacing"/>
        <w:ind w:left="720" w:hanging="720"/>
        <w:rPr>
          <w:sz w:val="24"/>
          <w:szCs w:val="24"/>
        </w:rPr>
      </w:pPr>
      <w:r w:rsidRPr="009C42AA">
        <w:rPr>
          <w:sz w:val="24"/>
          <w:szCs w:val="24"/>
        </w:rPr>
        <w:t>152</w:t>
      </w:r>
      <w:r w:rsidR="00393858">
        <w:rPr>
          <w:sz w:val="24"/>
          <w:szCs w:val="24"/>
        </w:rPr>
        <w:t xml:space="preserve"> </w:t>
      </w:r>
      <w:r w:rsidRPr="009C42AA">
        <w:rPr>
          <w:sz w:val="24"/>
          <w:szCs w:val="24"/>
        </w:rPr>
        <w:t>C. L. Graff, G. M. Pollack, </w:t>
      </w:r>
      <w:r w:rsidRPr="009C42AA">
        <w:rPr>
          <w:i/>
          <w:iCs/>
          <w:sz w:val="24"/>
          <w:szCs w:val="24"/>
        </w:rPr>
        <w:t>J. Pharm. Sci.</w:t>
      </w:r>
      <w:r w:rsidRPr="009C42AA">
        <w:rPr>
          <w:sz w:val="24"/>
          <w:szCs w:val="24"/>
        </w:rPr>
        <w:t> 2005, </w:t>
      </w:r>
      <w:r w:rsidRPr="009C42AA">
        <w:rPr>
          <w:b/>
          <w:bCs/>
          <w:sz w:val="24"/>
          <w:szCs w:val="24"/>
        </w:rPr>
        <w:t>94</w:t>
      </w:r>
      <w:r w:rsidRPr="009C42AA">
        <w:rPr>
          <w:sz w:val="24"/>
          <w:szCs w:val="24"/>
        </w:rPr>
        <w:t>, 1187.</w:t>
      </w:r>
    </w:p>
    <w:p w14:paraId="71A024D8" w14:textId="0A876DA9" w:rsidR="00803E38" w:rsidRPr="009C42AA" w:rsidRDefault="00803E38" w:rsidP="009C42AA">
      <w:pPr>
        <w:pStyle w:val="NoSpacing"/>
        <w:ind w:left="720" w:hanging="720"/>
        <w:rPr>
          <w:sz w:val="24"/>
          <w:szCs w:val="24"/>
        </w:rPr>
      </w:pPr>
      <w:r w:rsidRPr="009C42AA">
        <w:rPr>
          <w:sz w:val="24"/>
          <w:szCs w:val="24"/>
        </w:rPr>
        <w:t>153</w:t>
      </w:r>
      <w:r w:rsidR="00393858">
        <w:rPr>
          <w:sz w:val="24"/>
          <w:szCs w:val="24"/>
        </w:rPr>
        <w:t xml:space="preserve"> </w:t>
      </w:r>
      <w:r w:rsidRPr="009C42AA">
        <w:rPr>
          <w:sz w:val="24"/>
          <w:szCs w:val="24"/>
        </w:rPr>
        <w:t>G. Candiano, M. Bruschi, N. Pedemonte, L. Musante, R. Ravazzolo, S. Liberatori, L. Bini, L. J. V. Galietta, O. Zegarra-Moran, </w:t>
      </w:r>
      <w:r w:rsidRPr="009C42AA">
        <w:rPr>
          <w:i/>
          <w:iCs/>
          <w:sz w:val="24"/>
          <w:szCs w:val="24"/>
        </w:rPr>
        <w:t>Am. J. Physiol.-Lung Cell. Mol. Physiol.</w:t>
      </w:r>
      <w:r w:rsidRPr="009C42AA">
        <w:rPr>
          <w:sz w:val="24"/>
          <w:szCs w:val="24"/>
        </w:rPr>
        <w:t> 2007, </w:t>
      </w:r>
      <w:r w:rsidRPr="009C42AA">
        <w:rPr>
          <w:b/>
          <w:bCs/>
          <w:sz w:val="24"/>
          <w:szCs w:val="24"/>
        </w:rPr>
        <w:t>292</w:t>
      </w:r>
      <w:r w:rsidRPr="009C42AA">
        <w:rPr>
          <w:sz w:val="24"/>
          <w:szCs w:val="24"/>
        </w:rPr>
        <w:t>, L185.</w:t>
      </w:r>
    </w:p>
    <w:p w14:paraId="70BF122F" w14:textId="0886AF29" w:rsidR="00803E38" w:rsidRPr="009C42AA" w:rsidRDefault="00803E38" w:rsidP="009C42AA">
      <w:pPr>
        <w:pStyle w:val="NoSpacing"/>
        <w:ind w:left="720" w:hanging="720"/>
        <w:rPr>
          <w:sz w:val="24"/>
          <w:szCs w:val="24"/>
        </w:rPr>
      </w:pPr>
      <w:r w:rsidRPr="009C42AA">
        <w:rPr>
          <w:sz w:val="24"/>
          <w:szCs w:val="24"/>
        </w:rPr>
        <w:t>154</w:t>
      </w:r>
      <w:r w:rsidR="00393858">
        <w:rPr>
          <w:sz w:val="24"/>
          <w:szCs w:val="24"/>
        </w:rPr>
        <w:t xml:space="preserve"> </w:t>
      </w:r>
      <w:r w:rsidRPr="009C42AA">
        <w:rPr>
          <w:sz w:val="24"/>
          <w:szCs w:val="24"/>
        </w:rPr>
        <w:t>S. Chakraborti, J. Sarkar, P. K. Pramanik, T. Chakraborti, in </w:t>
      </w:r>
      <w:r w:rsidRPr="009C42AA">
        <w:rPr>
          <w:i/>
          <w:iCs/>
          <w:sz w:val="24"/>
          <w:szCs w:val="24"/>
        </w:rPr>
        <w:t>Proteases in Human Diseases</w:t>
      </w:r>
      <w:r w:rsidRPr="009C42AA">
        <w:rPr>
          <w:sz w:val="24"/>
          <w:szCs w:val="24"/>
        </w:rPr>
        <w:t> (Eds: S. Chakraborti, T. Chakraborti, N. S. Dhalla), Springer, Singapore 2017, pp. 333– 374.</w:t>
      </w:r>
    </w:p>
    <w:p w14:paraId="79D24218" w14:textId="31FA654D" w:rsidR="00803E38" w:rsidRPr="009C42AA" w:rsidRDefault="00803E38" w:rsidP="009C42AA">
      <w:pPr>
        <w:pStyle w:val="NoSpacing"/>
        <w:ind w:left="720" w:hanging="720"/>
        <w:rPr>
          <w:sz w:val="24"/>
          <w:szCs w:val="24"/>
        </w:rPr>
      </w:pPr>
      <w:r w:rsidRPr="009C42AA">
        <w:rPr>
          <w:sz w:val="24"/>
          <w:szCs w:val="24"/>
        </w:rPr>
        <w:t>155</w:t>
      </w:r>
      <w:r w:rsidR="00393858">
        <w:rPr>
          <w:sz w:val="24"/>
          <w:szCs w:val="24"/>
        </w:rPr>
        <w:t xml:space="preserve"> </w:t>
      </w:r>
      <w:r w:rsidRPr="009C42AA">
        <w:rPr>
          <w:sz w:val="24"/>
          <w:szCs w:val="24"/>
        </w:rPr>
        <w:t>S. Kobayashi, S. Kondo, K. Juni, </w:t>
      </w:r>
      <w:r w:rsidRPr="009C42AA">
        <w:rPr>
          <w:i/>
          <w:iCs/>
          <w:sz w:val="24"/>
          <w:szCs w:val="24"/>
        </w:rPr>
        <w:t>Pharm. Res.</w:t>
      </w:r>
      <w:r w:rsidRPr="009C42AA">
        <w:rPr>
          <w:sz w:val="24"/>
          <w:szCs w:val="24"/>
        </w:rPr>
        <w:t> 1994, </w:t>
      </w:r>
      <w:r w:rsidRPr="009C42AA">
        <w:rPr>
          <w:b/>
          <w:bCs/>
          <w:sz w:val="24"/>
          <w:szCs w:val="24"/>
        </w:rPr>
        <w:t>11</w:t>
      </w:r>
      <w:r w:rsidRPr="009C42AA">
        <w:rPr>
          <w:sz w:val="24"/>
          <w:szCs w:val="24"/>
        </w:rPr>
        <w:t>, 1239.</w:t>
      </w:r>
    </w:p>
    <w:p w14:paraId="45869E63" w14:textId="6E0D17A8" w:rsidR="00803E38" w:rsidRPr="009C42AA" w:rsidRDefault="00803E38" w:rsidP="009C42AA">
      <w:pPr>
        <w:pStyle w:val="NoSpacing"/>
        <w:ind w:left="720" w:hanging="720"/>
        <w:rPr>
          <w:sz w:val="24"/>
          <w:szCs w:val="24"/>
        </w:rPr>
      </w:pPr>
      <w:r w:rsidRPr="009C42AA">
        <w:rPr>
          <w:sz w:val="24"/>
          <w:szCs w:val="24"/>
        </w:rPr>
        <w:t>156</w:t>
      </w:r>
      <w:r w:rsidR="00393858">
        <w:rPr>
          <w:sz w:val="24"/>
          <w:szCs w:val="24"/>
        </w:rPr>
        <w:t xml:space="preserve"> </w:t>
      </w:r>
      <w:r w:rsidRPr="009C42AA">
        <w:rPr>
          <w:sz w:val="24"/>
          <w:szCs w:val="24"/>
        </w:rPr>
        <w:t>H. Liu, R. Tang, W.-S. Pan, Y.i Zhang, H. Liu, </w:t>
      </w:r>
      <w:r w:rsidRPr="009C42AA">
        <w:rPr>
          <w:i/>
          <w:iCs/>
          <w:sz w:val="24"/>
          <w:szCs w:val="24"/>
        </w:rPr>
        <w:t>J. Pharm. Pharmacol.</w:t>
      </w:r>
      <w:r w:rsidRPr="009C42AA">
        <w:rPr>
          <w:sz w:val="24"/>
          <w:szCs w:val="24"/>
        </w:rPr>
        <w:t> 2003, </w:t>
      </w:r>
      <w:r w:rsidRPr="009C42AA">
        <w:rPr>
          <w:b/>
          <w:bCs/>
          <w:sz w:val="24"/>
          <w:szCs w:val="24"/>
        </w:rPr>
        <w:t>55</w:t>
      </w:r>
      <w:r w:rsidRPr="009C42AA">
        <w:rPr>
          <w:sz w:val="24"/>
          <w:szCs w:val="24"/>
        </w:rPr>
        <w:t>, 1523.</w:t>
      </w:r>
    </w:p>
    <w:p w14:paraId="5F667B6C" w14:textId="07517C53" w:rsidR="00803E38" w:rsidRPr="009C42AA" w:rsidRDefault="00803E38" w:rsidP="009C42AA">
      <w:pPr>
        <w:pStyle w:val="NoSpacing"/>
        <w:ind w:left="720" w:hanging="720"/>
        <w:rPr>
          <w:sz w:val="24"/>
          <w:szCs w:val="24"/>
        </w:rPr>
      </w:pPr>
      <w:r w:rsidRPr="009C42AA">
        <w:rPr>
          <w:sz w:val="24"/>
          <w:szCs w:val="24"/>
        </w:rPr>
        <w:t>157</w:t>
      </w:r>
      <w:r w:rsidR="00393858">
        <w:rPr>
          <w:sz w:val="24"/>
          <w:szCs w:val="24"/>
        </w:rPr>
        <w:t xml:space="preserve"> </w:t>
      </w:r>
      <w:r w:rsidRPr="009C42AA">
        <w:rPr>
          <w:sz w:val="24"/>
          <w:szCs w:val="24"/>
        </w:rPr>
        <w:t>H. Yamahara, K. Morimoto, V. H. L. Lee, K. -. J. Kim, </w:t>
      </w:r>
      <w:r w:rsidRPr="009C42AA">
        <w:rPr>
          <w:i/>
          <w:iCs/>
          <w:sz w:val="24"/>
          <w:szCs w:val="24"/>
        </w:rPr>
        <w:t>Pharm. Res.</w:t>
      </w:r>
      <w:r w:rsidRPr="009C42AA">
        <w:rPr>
          <w:sz w:val="24"/>
          <w:szCs w:val="24"/>
        </w:rPr>
        <w:t> 1994, </w:t>
      </w:r>
      <w:r w:rsidRPr="009C42AA">
        <w:rPr>
          <w:b/>
          <w:bCs/>
          <w:sz w:val="24"/>
          <w:szCs w:val="24"/>
        </w:rPr>
        <w:t>11</w:t>
      </w:r>
      <w:r w:rsidRPr="009C42AA">
        <w:rPr>
          <w:sz w:val="24"/>
          <w:szCs w:val="24"/>
        </w:rPr>
        <w:t>, 1617.</w:t>
      </w:r>
    </w:p>
    <w:p w14:paraId="07A4041F" w14:textId="5C1B2C08" w:rsidR="00803E38" w:rsidRPr="009C42AA" w:rsidRDefault="00803E38" w:rsidP="009C42AA">
      <w:pPr>
        <w:pStyle w:val="NoSpacing"/>
        <w:ind w:left="720" w:hanging="720"/>
        <w:rPr>
          <w:sz w:val="24"/>
          <w:szCs w:val="24"/>
        </w:rPr>
      </w:pPr>
      <w:r w:rsidRPr="009C42AA">
        <w:rPr>
          <w:sz w:val="24"/>
          <w:szCs w:val="24"/>
        </w:rPr>
        <w:t>158</w:t>
      </w:r>
      <w:r w:rsidR="00393858">
        <w:rPr>
          <w:sz w:val="24"/>
          <w:szCs w:val="24"/>
        </w:rPr>
        <w:t xml:space="preserve"> </w:t>
      </w:r>
      <w:r w:rsidRPr="009C42AA">
        <w:rPr>
          <w:sz w:val="24"/>
          <w:szCs w:val="24"/>
        </w:rPr>
        <w:t>A. S. Mcdermid, A. S. Mckee, P. D. Marsh, </w:t>
      </w:r>
      <w:r w:rsidRPr="009C42AA">
        <w:rPr>
          <w:i/>
          <w:iCs/>
          <w:sz w:val="24"/>
          <w:szCs w:val="24"/>
        </w:rPr>
        <w:t>Infect. Immun.</w:t>
      </w:r>
      <w:r w:rsidRPr="009C42AA">
        <w:rPr>
          <w:sz w:val="24"/>
          <w:szCs w:val="24"/>
        </w:rPr>
        <w:t> 1988, </w:t>
      </w:r>
      <w:r w:rsidRPr="009C42AA">
        <w:rPr>
          <w:b/>
          <w:bCs/>
          <w:sz w:val="24"/>
          <w:szCs w:val="24"/>
        </w:rPr>
        <w:t>56</w:t>
      </w:r>
      <w:r w:rsidRPr="009C42AA">
        <w:rPr>
          <w:sz w:val="24"/>
          <w:szCs w:val="24"/>
        </w:rPr>
        <w:t>, 1096.</w:t>
      </w:r>
    </w:p>
    <w:p w14:paraId="3F592C40" w14:textId="19750B5F" w:rsidR="00803E38" w:rsidRPr="009C42AA" w:rsidRDefault="00803E38" w:rsidP="009C42AA">
      <w:pPr>
        <w:pStyle w:val="NoSpacing"/>
        <w:ind w:left="720" w:hanging="720"/>
        <w:rPr>
          <w:sz w:val="24"/>
          <w:szCs w:val="24"/>
        </w:rPr>
      </w:pPr>
      <w:r w:rsidRPr="009C42AA">
        <w:rPr>
          <w:sz w:val="24"/>
          <w:szCs w:val="24"/>
        </w:rPr>
        <w:t>159</w:t>
      </w:r>
      <w:r w:rsidR="00393858">
        <w:rPr>
          <w:sz w:val="24"/>
          <w:szCs w:val="24"/>
        </w:rPr>
        <w:t xml:space="preserve"> </w:t>
      </w:r>
      <w:r w:rsidRPr="009C42AA">
        <w:rPr>
          <w:sz w:val="24"/>
          <w:szCs w:val="24"/>
        </w:rPr>
        <w:t>J. Kos, M. Prunk, </w:t>
      </w:r>
      <w:r w:rsidRPr="009C42AA">
        <w:rPr>
          <w:i/>
          <w:iCs/>
          <w:sz w:val="24"/>
          <w:szCs w:val="24"/>
        </w:rPr>
        <w:t>Curr. Med. Chem.</w:t>
      </w:r>
      <w:r w:rsidRPr="009C42AA">
        <w:rPr>
          <w:sz w:val="24"/>
          <w:szCs w:val="24"/>
        </w:rPr>
        <w:t> 2017, </w:t>
      </w:r>
      <w:r w:rsidRPr="009C42AA">
        <w:rPr>
          <w:b/>
          <w:bCs/>
          <w:sz w:val="24"/>
          <w:szCs w:val="24"/>
        </w:rPr>
        <w:t>24</w:t>
      </w:r>
      <w:r w:rsidRPr="009C42AA">
        <w:rPr>
          <w:sz w:val="24"/>
          <w:szCs w:val="24"/>
        </w:rPr>
        <w:t>, 4816.</w:t>
      </w:r>
    </w:p>
    <w:p w14:paraId="2E011714" w14:textId="3A41F488" w:rsidR="00803E38" w:rsidRPr="009C42AA" w:rsidRDefault="00803E38" w:rsidP="009C42AA">
      <w:pPr>
        <w:pStyle w:val="NoSpacing"/>
        <w:ind w:left="720" w:hanging="720"/>
        <w:rPr>
          <w:sz w:val="24"/>
          <w:szCs w:val="24"/>
        </w:rPr>
      </w:pPr>
      <w:r w:rsidRPr="009C42AA">
        <w:rPr>
          <w:sz w:val="24"/>
          <w:szCs w:val="24"/>
        </w:rPr>
        <w:t>160</w:t>
      </w:r>
      <w:r w:rsidR="00393858">
        <w:rPr>
          <w:sz w:val="24"/>
          <w:szCs w:val="24"/>
        </w:rPr>
        <w:t xml:space="preserve"> </w:t>
      </w:r>
      <w:r w:rsidRPr="009C42AA">
        <w:rPr>
          <w:sz w:val="24"/>
          <w:szCs w:val="24"/>
        </w:rPr>
        <w:t>M. Ghadiri, P. Young, D. Traini, </w:t>
      </w:r>
      <w:r w:rsidRPr="009C42AA">
        <w:rPr>
          <w:i/>
          <w:iCs/>
          <w:sz w:val="24"/>
          <w:szCs w:val="24"/>
        </w:rPr>
        <w:t>Pharmaceutics</w:t>
      </w:r>
      <w:r w:rsidRPr="009C42AA">
        <w:rPr>
          <w:sz w:val="24"/>
          <w:szCs w:val="24"/>
        </w:rPr>
        <w:t> 2019, </w:t>
      </w:r>
      <w:r w:rsidRPr="009C42AA">
        <w:rPr>
          <w:b/>
          <w:bCs/>
          <w:sz w:val="24"/>
          <w:szCs w:val="24"/>
        </w:rPr>
        <w:t>11</w:t>
      </w:r>
      <w:r w:rsidRPr="009C42AA">
        <w:rPr>
          <w:sz w:val="24"/>
          <w:szCs w:val="24"/>
        </w:rPr>
        <w:t>, 113.</w:t>
      </w:r>
    </w:p>
    <w:p w14:paraId="564B5299" w14:textId="0F4EE804" w:rsidR="00803E38" w:rsidRPr="009C42AA" w:rsidRDefault="00803E38" w:rsidP="009C42AA">
      <w:pPr>
        <w:pStyle w:val="NoSpacing"/>
        <w:ind w:left="720" w:hanging="720"/>
        <w:rPr>
          <w:sz w:val="24"/>
          <w:szCs w:val="24"/>
        </w:rPr>
      </w:pPr>
      <w:r w:rsidRPr="009C42AA">
        <w:rPr>
          <w:sz w:val="24"/>
          <w:szCs w:val="24"/>
        </w:rPr>
        <w:t>161</w:t>
      </w:r>
      <w:r w:rsidR="00393858">
        <w:rPr>
          <w:sz w:val="24"/>
          <w:szCs w:val="24"/>
        </w:rPr>
        <w:t xml:space="preserve"> </w:t>
      </w:r>
      <w:r w:rsidRPr="009C42AA">
        <w:rPr>
          <w:sz w:val="24"/>
          <w:szCs w:val="24"/>
        </w:rPr>
        <w:t>T. Tadros, in </w:t>
      </w:r>
      <w:r w:rsidRPr="009C42AA">
        <w:rPr>
          <w:i/>
          <w:iCs/>
          <w:sz w:val="24"/>
          <w:szCs w:val="24"/>
        </w:rPr>
        <w:t>Encyclopedia of Colloid and Interface Science</w:t>
      </w:r>
      <w:r w:rsidRPr="009C42AA">
        <w:rPr>
          <w:sz w:val="24"/>
          <w:szCs w:val="24"/>
        </w:rPr>
        <w:t> (Ed: T. Tadros), Springer, Berlin 2013, pp. 1242– 1290.</w:t>
      </w:r>
    </w:p>
    <w:p w14:paraId="1DCBEC2A" w14:textId="6127966D" w:rsidR="00803E38" w:rsidRPr="009C42AA" w:rsidRDefault="00803E38" w:rsidP="009C42AA">
      <w:pPr>
        <w:pStyle w:val="NoSpacing"/>
        <w:ind w:left="720" w:hanging="720"/>
        <w:rPr>
          <w:sz w:val="24"/>
          <w:szCs w:val="24"/>
        </w:rPr>
      </w:pPr>
      <w:r w:rsidRPr="009C42AA">
        <w:rPr>
          <w:sz w:val="24"/>
          <w:szCs w:val="24"/>
        </w:rPr>
        <w:t>162</w:t>
      </w:r>
      <w:r w:rsidR="00393858">
        <w:rPr>
          <w:sz w:val="24"/>
          <w:szCs w:val="24"/>
        </w:rPr>
        <w:t xml:space="preserve"> </w:t>
      </w:r>
      <w:r w:rsidRPr="009C42AA">
        <w:rPr>
          <w:sz w:val="24"/>
          <w:szCs w:val="24"/>
        </w:rPr>
        <w:t>H. Zhang, X. Huang, Y.a Sun, G. Lu, K.e Wang, Z. Wang, J. Xing, Y. Gao, </w:t>
      </w:r>
      <w:r w:rsidRPr="009C42AA">
        <w:rPr>
          <w:i/>
          <w:iCs/>
          <w:sz w:val="24"/>
          <w:szCs w:val="24"/>
        </w:rPr>
        <w:t>Int. J. Pharm.</w:t>
      </w:r>
      <w:r w:rsidRPr="009C42AA">
        <w:rPr>
          <w:sz w:val="24"/>
          <w:szCs w:val="24"/>
        </w:rPr>
        <w:t> 2015, </w:t>
      </w:r>
      <w:r w:rsidRPr="009C42AA">
        <w:rPr>
          <w:b/>
          <w:bCs/>
          <w:sz w:val="24"/>
          <w:szCs w:val="24"/>
        </w:rPr>
        <w:t>489</w:t>
      </w:r>
      <w:r w:rsidRPr="009C42AA">
        <w:rPr>
          <w:sz w:val="24"/>
          <w:szCs w:val="24"/>
        </w:rPr>
        <w:t>.</w:t>
      </w:r>
    </w:p>
    <w:p w14:paraId="29A35CDD" w14:textId="46C2BD8C" w:rsidR="00803E38" w:rsidRPr="009C42AA" w:rsidRDefault="00803E38" w:rsidP="009C42AA">
      <w:pPr>
        <w:pStyle w:val="NoSpacing"/>
        <w:ind w:left="720" w:hanging="720"/>
        <w:rPr>
          <w:sz w:val="24"/>
          <w:szCs w:val="24"/>
        </w:rPr>
      </w:pPr>
      <w:r w:rsidRPr="009C42AA">
        <w:rPr>
          <w:sz w:val="24"/>
          <w:szCs w:val="24"/>
        </w:rPr>
        <w:t>163</w:t>
      </w:r>
      <w:r w:rsidR="00393858">
        <w:rPr>
          <w:sz w:val="24"/>
          <w:szCs w:val="24"/>
        </w:rPr>
        <w:t xml:space="preserve"> </w:t>
      </w:r>
      <w:r w:rsidRPr="009C42AA">
        <w:rPr>
          <w:sz w:val="24"/>
          <w:szCs w:val="24"/>
        </w:rPr>
        <w:t>V. Bourganis, O. Kammona, A. Alexopoulos, C. Kiparissides, </w:t>
      </w:r>
      <w:r w:rsidRPr="009C42AA">
        <w:rPr>
          <w:i/>
          <w:iCs/>
          <w:sz w:val="24"/>
          <w:szCs w:val="24"/>
        </w:rPr>
        <w:t>Eur. J. Pharm. Biopharm.</w:t>
      </w:r>
      <w:r w:rsidRPr="009C42AA">
        <w:rPr>
          <w:sz w:val="24"/>
          <w:szCs w:val="24"/>
        </w:rPr>
        <w:t> 2018, </w:t>
      </w:r>
      <w:r w:rsidRPr="009C42AA">
        <w:rPr>
          <w:b/>
          <w:bCs/>
          <w:sz w:val="24"/>
          <w:szCs w:val="24"/>
        </w:rPr>
        <w:t>128</w:t>
      </w:r>
      <w:r w:rsidRPr="009C42AA">
        <w:rPr>
          <w:sz w:val="24"/>
          <w:szCs w:val="24"/>
        </w:rPr>
        <w:t>, 337.</w:t>
      </w:r>
    </w:p>
    <w:p w14:paraId="1605F212" w14:textId="37EE778E" w:rsidR="00803E38" w:rsidRPr="009C42AA" w:rsidRDefault="00803E38" w:rsidP="009C42AA">
      <w:pPr>
        <w:pStyle w:val="NoSpacing"/>
        <w:ind w:left="720" w:hanging="720"/>
        <w:rPr>
          <w:sz w:val="24"/>
          <w:szCs w:val="24"/>
        </w:rPr>
      </w:pPr>
      <w:r w:rsidRPr="009C42AA">
        <w:rPr>
          <w:sz w:val="24"/>
          <w:szCs w:val="24"/>
        </w:rPr>
        <w:t>164</w:t>
      </w:r>
      <w:r w:rsidR="00393858">
        <w:rPr>
          <w:sz w:val="24"/>
          <w:szCs w:val="24"/>
        </w:rPr>
        <w:t xml:space="preserve"> </w:t>
      </w:r>
      <w:r w:rsidRPr="009C42AA">
        <w:rPr>
          <w:sz w:val="24"/>
          <w:szCs w:val="24"/>
        </w:rPr>
        <w:t>C. Bitter, K. Suter, C. Surber, </w:t>
      </w:r>
      <w:r w:rsidRPr="009C42AA">
        <w:rPr>
          <w:i/>
          <w:iCs/>
          <w:sz w:val="24"/>
          <w:szCs w:val="24"/>
        </w:rPr>
        <w:t>Current Prob. Dermatol.</w:t>
      </w:r>
      <w:r w:rsidRPr="009C42AA">
        <w:rPr>
          <w:sz w:val="24"/>
          <w:szCs w:val="24"/>
        </w:rPr>
        <w:t> 2011, </w:t>
      </w:r>
      <w:r w:rsidRPr="009C42AA">
        <w:rPr>
          <w:b/>
          <w:bCs/>
          <w:sz w:val="24"/>
          <w:szCs w:val="24"/>
        </w:rPr>
        <w:t>40</w:t>
      </w:r>
      <w:r w:rsidRPr="009C42AA">
        <w:rPr>
          <w:sz w:val="24"/>
          <w:szCs w:val="24"/>
        </w:rPr>
        <w:t>, 20.</w:t>
      </w:r>
    </w:p>
    <w:p w14:paraId="2F243178" w14:textId="526D584E" w:rsidR="00803E38" w:rsidRPr="009C42AA" w:rsidRDefault="00803E38" w:rsidP="009C42AA">
      <w:pPr>
        <w:pStyle w:val="NoSpacing"/>
        <w:ind w:left="720" w:hanging="720"/>
        <w:rPr>
          <w:sz w:val="24"/>
          <w:szCs w:val="24"/>
        </w:rPr>
      </w:pPr>
      <w:r w:rsidRPr="009C42AA">
        <w:rPr>
          <w:sz w:val="24"/>
          <w:szCs w:val="24"/>
        </w:rPr>
        <w:t>165</w:t>
      </w:r>
      <w:r w:rsidR="00393858">
        <w:rPr>
          <w:sz w:val="24"/>
          <w:szCs w:val="24"/>
        </w:rPr>
        <w:t xml:space="preserve"> </w:t>
      </w:r>
      <w:r w:rsidRPr="009C42AA">
        <w:rPr>
          <w:sz w:val="24"/>
          <w:szCs w:val="24"/>
        </w:rPr>
        <w:t>M. D. Chavanpatil, A. Khdair, B. Gerard, C. Bachmeier, D. W. Miller, M. P. V. Shekhar, J. Panyam, </w:t>
      </w:r>
      <w:r w:rsidRPr="009C42AA">
        <w:rPr>
          <w:i/>
          <w:iCs/>
          <w:sz w:val="24"/>
          <w:szCs w:val="24"/>
        </w:rPr>
        <w:t>Mol. Pharm.s</w:t>
      </w:r>
      <w:r w:rsidRPr="009C42AA">
        <w:rPr>
          <w:sz w:val="24"/>
          <w:szCs w:val="24"/>
        </w:rPr>
        <w:t> 2007, </w:t>
      </w:r>
      <w:r w:rsidRPr="009C42AA">
        <w:rPr>
          <w:b/>
          <w:bCs/>
          <w:sz w:val="24"/>
          <w:szCs w:val="24"/>
        </w:rPr>
        <w:t>4</w:t>
      </w:r>
      <w:r w:rsidRPr="009C42AA">
        <w:rPr>
          <w:sz w:val="24"/>
          <w:szCs w:val="24"/>
        </w:rPr>
        <w:t>, 730.</w:t>
      </w:r>
    </w:p>
    <w:p w14:paraId="08A074CE" w14:textId="47E17A62" w:rsidR="00803E38" w:rsidRPr="009C42AA" w:rsidRDefault="00803E38" w:rsidP="009C42AA">
      <w:pPr>
        <w:pStyle w:val="NoSpacing"/>
        <w:ind w:left="720" w:hanging="720"/>
        <w:rPr>
          <w:sz w:val="24"/>
          <w:szCs w:val="24"/>
        </w:rPr>
      </w:pPr>
      <w:r w:rsidRPr="009C42AA">
        <w:rPr>
          <w:sz w:val="24"/>
          <w:szCs w:val="24"/>
        </w:rPr>
        <w:t>166</w:t>
      </w:r>
      <w:r w:rsidR="00393858">
        <w:rPr>
          <w:sz w:val="24"/>
          <w:szCs w:val="24"/>
        </w:rPr>
        <w:t xml:space="preserve"> </w:t>
      </w:r>
      <w:r w:rsidRPr="009C42AA">
        <w:rPr>
          <w:sz w:val="24"/>
          <w:szCs w:val="24"/>
        </w:rPr>
        <w:t>J. S. Petschauer, A. J. Madden, W. P. Kirschbrown, G. Song, W. C. Zamboni, </w:t>
      </w:r>
      <w:r w:rsidRPr="009C42AA">
        <w:rPr>
          <w:i/>
          <w:iCs/>
          <w:sz w:val="24"/>
          <w:szCs w:val="24"/>
        </w:rPr>
        <w:t>Nanomedicine</w:t>
      </w:r>
      <w:r w:rsidRPr="009C42AA">
        <w:rPr>
          <w:sz w:val="24"/>
          <w:szCs w:val="24"/>
        </w:rPr>
        <w:t> 2015, </w:t>
      </w:r>
      <w:r w:rsidRPr="009C42AA">
        <w:rPr>
          <w:b/>
          <w:bCs/>
          <w:sz w:val="24"/>
          <w:szCs w:val="24"/>
        </w:rPr>
        <w:t>10</w:t>
      </w:r>
      <w:r w:rsidRPr="009C42AA">
        <w:rPr>
          <w:sz w:val="24"/>
          <w:szCs w:val="24"/>
        </w:rPr>
        <w:t>, 447.</w:t>
      </w:r>
    </w:p>
    <w:p w14:paraId="4ECAEABD" w14:textId="3020D778" w:rsidR="00803E38" w:rsidRPr="009C42AA" w:rsidRDefault="00803E38" w:rsidP="009C42AA">
      <w:pPr>
        <w:pStyle w:val="NoSpacing"/>
        <w:ind w:left="720" w:hanging="720"/>
        <w:rPr>
          <w:sz w:val="24"/>
          <w:szCs w:val="24"/>
        </w:rPr>
      </w:pPr>
      <w:r w:rsidRPr="009C42AA">
        <w:rPr>
          <w:sz w:val="24"/>
          <w:szCs w:val="24"/>
        </w:rPr>
        <w:t>167</w:t>
      </w:r>
      <w:r w:rsidR="00393858">
        <w:rPr>
          <w:sz w:val="24"/>
          <w:szCs w:val="24"/>
        </w:rPr>
        <w:t xml:space="preserve"> </w:t>
      </w:r>
      <w:r w:rsidRPr="009C42AA">
        <w:rPr>
          <w:sz w:val="24"/>
          <w:szCs w:val="24"/>
        </w:rPr>
        <w:t>D. Chenthamara, S. Subramaniam, S. G. Ramakrishnan, S. Krishnaswamy, M. M. Essa, F.-H. Lin, M. W. Qoronfleh, </w:t>
      </w:r>
      <w:r w:rsidRPr="009C42AA">
        <w:rPr>
          <w:i/>
          <w:iCs/>
          <w:sz w:val="24"/>
          <w:szCs w:val="24"/>
        </w:rPr>
        <w:t>Biomater. Res.</w:t>
      </w:r>
      <w:r w:rsidRPr="009C42AA">
        <w:rPr>
          <w:sz w:val="24"/>
          <w:szCs w:val="24"/>
        </w:rPr>
        <w:t> 2019, </w:t>
      </w:r>
      <w:r w:rsidRPr="009C42AA">
        <w:rPr>
          <w:b/>
          <w:bCs/>
          <w:sz w:val="24"/>
          <w:szCs w:val="24"/>
        </w:rPr>
        <w:t>23</w:t>
      </w:r>
      <w:r w:rsidRPr="009C42AA">
        <w:rPr>
          <w:sz w:val="24"/>
          <w:szCs w:val="24"/>
        </w:rPr>
        <w:t>, 20.</w:t>
      </w:r>
    </w:p>
    <w:p w14:paraId="44EA098C" w14:textId="76F6F693" w:rsidR="00803E38" w:rsidRPr="009C42AA" w:rsidRDefault="00803E38" w:rsidP="009C42AA">
      <w:pPr>
        <w:pStyle w:val="NoSpacing"/>
        <w:ind w:left="720" w:hanging="720"/>
        <w:rPr>
          <w:sz w:val="24"/>
          <w:szCs w:val="24"/>
        </w:rPr>
      </w:pPr>
      <w:r w:rsidRPr="009C42AA">
        <w:rPr>
          <w:sz w:val="24"/>
          <w:szCs w:val="24"/>
        </w:rPr>
        <w:t>168</w:t>
      </w:r>
      <w:r w:rsidR="00393858">
        <w:rPr>
          <w:sz w:val="24"/>
          <w:szCs w:val="24"/>
        </w:rPr>
        <w:t xml:space="preserve"> </w:t>
      </w:r>
      <w:r w:rsidRPr="009C42AA">
        <w:rPr>
          <w:sz w:val="24"/>
          <w:szCs w:val="24"/>
        </w:rPr>
        <w:t>A. Mistry, S. Z. Glud, J. Kjems, J. Randel, K. A. Howard, S. Stolnik, L. Illum, </w:t>
      </w:r>
      <w:r w:rsidRPr="009C42AA">
        <w:rPr>
          <w:i/>
          <w:iCs/>
          <w:sz w:val="24"/>
          <w:szCs w:val="24"/>
        </w:rPr>
        <w:t>J. Drug Targeting</w:t>
      </w:r>
      <w:r w:rsidRPr="009C42AA">
        <w:rPr>
          <w:sz w:val="24"/>
          <w:szCs w:val="24"/>
        </w:rPr>
        <w:t> 2009, </w:t>
      </w:r>
      <w:r w:rsidRPr="009C42AA">
        <w:rPr>
          <w:b/>
          <w:bCs/>
          <w:sz w:val="24"/>
          <w:szCs w:val="24"/>
        </w:rPr>
        <w:t>17</w:t>
      </w:r>
      <w:r w:rsidRPr="009C42AA">
        <w:rPr>
          <w:sz w:val="24"/>
          <w:szCs w:val="24"/>
        </w:rPr>
        <w:t>, 543.</w:t>
      </w:r>
    </w:p>
    <w:p w14:paraId="4E31D827" w14:textId="7B5E5963" w:rsidR="00803E38" w:rsidRPr="009C42AA" w:rsidRDefault="00803E38" w:rsidP="009C42AA">
      <w:pPr>
        <w:pStyle w:val="NoSpacing"/>
        <w:ind w:left="720" w:hanging="720"/>
        <w:rPr>
          <w:sz w:val="24"/>
          <w:szCs w:val="24"/>
        </w:rPr>
      </w:pPr>
      <w:r w:rsidRPr="009C42AA">
        <w:rPr>
          <w:sz w:val="24"/>
          <w:szCs w:val="24"/>
        </w:rPr>
        <w:t>169</w:t>
      </w:r>
      <w:r w:rsidR="00393858">
        <w:rPr>
          <w:sz w:val="24"/>
          <w:szCs w:val="24"/>
        </w:rPr>
        <w:t xml:space="preserve"> </w:t>
      </w:r>
      <w:r w:rsidRPr="009C42AA">
        <w:rPr>
          <w:sz w:val="24"/>
          <w:szCs w:val="24"/>
        </w:rPr>
        <w:t>A. Kumar, C. K. Dixit, in </w:t>
      </w:r>
      <w:r w:rsidRPr="009C42AA">
        <w:rPr>
          <w:i/>
          <w:iCs/>
          <w:sz w:val="24"/>
          <w:szCs w:val="24"/>
        </w:rPr>
        <w:t>Advances in Nanomedicine for the Delivery of Therapeutic Nucleic Acids</w:t>
      </w:r>
      <w:r w:rsidRPr="009C42AA">
        <w:rPr>
          <w:sz w:val="24"/>
          <w:szCs w:val="24"/>
        </w:rPr>
        <w:t> (Eds: S. Nimesh, R. Chandra, N. Gupta), Woodhead Publishing, Sawston, Cambridge 2017, pp. 43– 58.</w:t>
      </w:r>
    </w:p>
    <w:p w14:paraId="7189FDD0" w14:textId="6D98320F" w:rsidR="00803E38" w:rsidRPr="009C42AA" w:rsidRDefault="00803E38" w:rsidP="009C42AA">
      <w:pPr>
        <w:pStyle w:val="NoSpacing"/>
        <w:ind w:left="720" w:hanging="720"/>
        <w:rPr>
          <w:sz w:val="24"/>
          <w:szCs w:val="24"/>
        </w:rPr>
      </w:pPr>
      <w:r w:rsidRPr="009C42AA">
        <w:rPr>
          <w:sz w:val="24"/>
          <w:szCs w:val="24"/>
        </w:rPr>
        <w:t>170</w:t>
      </w:r>
      <w:r w:rsidR="00393858">
        <w:rPr>
          <w:sz w:val="24"/>
          <w:szCs w:val="24"/>
        </w:rPr>
        <w:t xml:space="preserve"> </w:t>
      </w:r>
      <w:r w:rsidRPr="009C42AA">
        <w:rPr>
          <w:sz w:val="24"/>
          <w:szCs w:val="24"/>
        </w:rPr>
        <w:t>L. Besra, M. Liu, </w:t>
      </w:r>
      <w:r w:rsidRPr="009C42AA">
        <w:rPr>
          <w:i/>
          <w:iCs/>
          <w:sz w:val="24"/>
          <w:szCs w:val="24"/>
        </w:rPr>
        <w:t>Prog. Mater. Sci.</w:t>
      </w:r>
      <w:r w:rsidRPr="009C42AA">
        <w:rPr>
          <w:sz w:val="24"/>
          <w:szCs w:val="24"/>
        </w:rPr>
        <w:t> 2007, </w:t>
      </w:r>
      <w:r w:rsidRPr="009C42AA">
        <w:rPr>
          <w:b/>
          <w:bCs/>
          <w:sz w:val="24"/>
          <w:szCs w:val="24"/>
        </w:rPr>
        <w:t>52</w:t>
      </w:r>
      <w:r w:rsidRPr="009C42AA">
        <w:rPr>
          <w:sz w:val="24"/>
          <w:szCs w:val="24"/>
        </w:rPr>
        <w:t>, 1.</w:t>
      </w:r>
    </w:p>
    <w:p w14:paraId="18932297" w14:textId="1206C7DC" w:rsidR="00803E38" w:rsidRPr="009C42AA" w:rsidRDefault="00803E38" w:rsidP="009C42AA">
      <w:pPr>
        <w:pStyle w:val="NoSpacing"/>
        <w:ind w:left="720" w:hanging="720"/>
        <w:rPr>
          <w:sz w:val="24"/>
          <w:szCs w:val="24"/>
        </w:rPr>
      </w:pPr>
      <w:r w:rsidRPr="009C42AA">
        <w:rPr>
          <w:sz w:val="24"/>
          <w:szCs w:val="24"/>
        </w:rPr>
        <w:t>171</w:t>
      </w:r>
      <w:r w:rsidR="00393858">
        <w:rPr>
          <w:sz w:val="24"/>
          <w:szCs w:val="24"/>
        </w:rPr>
        <w:t xml:space="preserve"> </w:t>
      </w:r>
      <w:r w:rsidRPr="009C42AA">
        <w:rPr>
          <w:sz w:val="24"/>
          <w:szCs w:val="24"/>
        </w:rPr>
        <w:t>A. N. Kovács, N. Varga, G. Gombár, V. Hornok, E. Csapó, </w:t>
      </w:r>
      <w:r w:rsidRPr="009C42AA">
        <w:rPr>
          <w:i/>
          <w:iCs/>
          <w:sz w:val="24"/>
          <w:szCs w:val="24"/>
        </w:rPr>
        <w:t>J. Flow Chem.</w:t>
      </w:r>
      <w:r w:rsidRPr="009C42AA">
        <w:rPr>
          <w:sz w:val="24"/>
          <w:szCs w:val="24"/>
        </w:rPr>
        <w:t> 2020, 1. </w:t>
      </w:r>
      <w:r w:rsidRPr="00393858">
        <w:rPr>
          <w:rFonts w:cstheme="minorHAnsi"/>
          <w:sz w:val="24"/>
          <w:szCs w:val="24"/>
        </w:rPr>
        <w:t>https://doi.org/10.1007/s41981-020-00088-4</w:t>
      </w:r>
      <w:r w:rsidRPr="009C42AA">
        <w:rPr>
          <w:sz w:val="24"/>
          <w:szCs w:val="24"/>
        </w:rPr>
        <w:t>.</w:t>
      </w:r>
    </w:p>
    <w:p w14:paraId="7FA1FD90" w14:textId="292E10D9" w:rsidR="00803E38" w:rsidRPr="009C42AA" w:rsidRDefault="00803E38" w:rsidP="009C42AA">
      <w:pPr>
        <w:pStyle w:val="NoSpacing"/>
        <w:ind w:left="720" w:hanging="720"/>
        <w:rPr>
          <w:sz w:val="24"/>
          <w:szCs w:val="24"/>
        </w:rPr>
      </w:pPr>
      <w:r w:rsidRPr="009C42AA">
        <w:rPr>
          <w:sz w:val="24"/>
          <w:szCs w:val="24"/>
        </w:rPr>
        <w:t>172</w:t>
      </w:r>
      <w:r w:rsidR="00393858">
        <w:rPr>
          <w:sz w:val="24"/>
          <w:szCs w:val="24"/>
        </w:rPr>
        <w:t xml:space="preserve"> </w:t>
      </w:r>
      <w:r w:rsidRPr="009C42AA">
        <w:rPr>
          <w:sz w:val="24"/>
          <w:szCs w:val="24"/>
        </w:rPr>
        <w:t>R. Devulapally, R. Paulmurugan, </w:t>
      </w:r>
      <w:r w:rsidRPr="009C42AA">
        <w:rPr>
          <w:i/>
          <w:iCs/>
          <w:sz w:val="24"/>
          <w:szCs w:val="24"/>
        </w:rPr>
        <w:t>WIREs Nanomedicine and Nanobiotechnology</w:t>
      </w:r>
      <w:r w:rsidRPr="009C42AA">
        <w:rPr>
          <w:sz w:val="24"/>
          <w:szCs w:val="24"/>
        </w:rPr>
        <w:t> 2014, </w:t>
      </w:r>
      <w:r w:rsidRPr="009C42AA">
        <w:rPr>
          <w:b/>
          <w:bCs/>
          <w:sz w:val="24"/>
          <w:szCs w:val="24"/>
        </w:rPr>
        <w:t>6</w:t>
      </w:r>
      <w:r w:rsidRPr="009C42AA">
        <w:rPr>
          <w:sz w:val="24"/>
          <w:szCs w:val="24"/>
        </w:rPr>
        <w:t>, 40.</w:t>
      </w:r>
    </w:p>
    <w:p w14:paraId="7B5922E3" w14:textId="67492B13" w:rsidR="00803E38" w:rsidRPr="009C42AA" w:rsidRDefault="00803E38" w:rsidP="009C42AA">
      <w:pPr>
        <w:pStyle w:val="NoSpacing"/>
        <w:ind w:left="720" w:hanging="720"/>
        <w:rPr>
          <w:sz w:val="24"/>
          <w:szCs w:val="24"/>
        </w:rPr>
      </w:pPr>
      <w:r w:rsidRPr="009C42AA">
        <w:rPr>
          <w:sz w:val="24"/>
          <w:szCs w:val="24"/>
        </w:rPr>
        <w:t>173</w:t>
      </w:r>
      <w:r w:rsidR="00393858">
        <w:rPr>
          <w:sz w:val="24"/>
          <w:szCs w:val="24"/>
        </w:rPr>
        <w:t xml:space="preserve"> </w:t>
      </w:r>
      <w:r w:rsidRPr="009C42AA">
        <w:rPr>
          <w:sz w:val="24"/>
          <w:szCs w:val="24"/>
        </w:rPr>
        <w:t>E. Sah, H. Sah, </w:t>
      </w:r>
      <w:r w:rsidRPr="009C42AA">
        <w:rPr>
          <w:i/>
          <w:iCs/>
          <w:sz w:val="24"/>
          <w:szCs w:val="24"/>
        </w:rPr>
        <w:t>J. Nanomater.</w:t>
      </w:r>
      <w:r w:rsidRPr="009C42AA">
        <w:rPr>
          <w:sz w:val="24"/>
          <w:szCs w:val="24"/>
        </w:rPr>
        <w:t> 2015, </w:t>
      </w:r>
      <w:r w:rsidRPr="009C42AA">
        <w:rPr>
          <w:b/>
          <w:bCs/>
          <w:sz w:val="24"/>
          <w:szCs w:val="24"/>
        </w:rPr>
        <w:t>2015</w:t>
      </w:r>
      <w:r w:rsidRPr="009C42AA">
        <w:rPr>
          <w:sz w:val="24"/>
          <w:szCs w:val="24"/>
        </w:rPr>
        <w:t>, 794601.</w:t>
      </w:r>
    </w:p>
    <w:p w14:paraId="0986E678" w14:textId="7D06545C" w:rsidR="00803E38" w:rsidRPr="009C42AA" w:rsidRDefault="00803E38" w:rsidP="009C42AA">
      <w:pPr>
        <w:pStyle w:val="NoSpacing"/>
        <w:ind w:left="720" w:hanging="720"/>
        <w:rPr>
          <w:sz w:val="24"/>
          <w:szCs w:val="24"/>
        </w:rPr>
      </w:pPr>
      <w:r w:rsidRPr="009C42AA">
        <w:rPr>
          <w:sz w:val="24"/>
          <w:szCs w:val="24"/>
        </w:rPr>
        <w:t>174</w:t>
      </w:r>
      <w:r w:rsidR="00393858">
        <w:rPr>
          <w:sz w:val="24"/>
          <w:szCs w:val="24"/>
        </w:rPr>
        <w:t xml:space="preserve"> </w:t>
      </w:r>
      <w:r w:rsidRPr="009C42AA">
        <w:rPr>
          <w:sz w:val="24"/>
          <w:szCs w:val="24"/>
        </w:rPr>
        <w:t>M. Das, L. Huang, </w:t>
      </w:r>
      <w:r w:rsidRPr="009C42AA">
        <w:rPr>
          <w:i/>
          <w:iCs/>
          <w:sz w:val="24"/>
          <w:szCs w:val="24"/>
        </w:rPr>
        <w:t>J. Pharmacol. Exp. Ther.</w:t>
      </w:r>
      <w:r w:rsidRPr="009C42AA">
        <w:rPr>
          <w:sz w:val="24"/>
          <w:szCs w:val="24"/>
        </w:rPr>
        <w:t> 2019, </w:t>
      </w:r>
      <w:r w:rsidRPr="009C42AA">
        <w:rPr>
          <w:b/>
          <w:bCs/>
          <w:sz w:val="24"/>
          <w:szCs w:val="24"/>
        </w:rPr>
        <w:t>370</w:t>
      </w:r>
      <w:r w:rsidRPr="009C42AA">
        <w:rPr>
          <w:sz w:val="24"/>
          <w:szCs w:val="24"/>
        </w:rPr>
        <w:t>, 647.</w:t>
      </w:r>
    </w:p>
    <w:p w14:paraId="46A2D479" w14:textId="76DF532A" w:rsidR="00803E38" w:rsidRPr="009C42AA" w:rsidRDefault="00803E38" w:rsidP="009C42AA">
      <w:pPr>
        <w:pStyle w:val="NoSpacing"/>
        <w:ind w:left="720" w:hanging="720"/>
        <w:rPr>
          <w:sz w:val="24"/>
          <w:szCs w:val="24"/>
        </w:rPr>
      </w:pPr>
      <w:r w:rsidRPr="009C42AA">
        <w:rPr>
          <w:sz w:val="24"/>
          <w:szCs w:val="24"/>
        </w:rPr>
        <w:t>175</w:t>
      </w:r>
      <w:r w:rsidR="00393858">
        <w:rPr>
          <w:sz w:val="24"/>
          <w:szCs w:val="24"/>
        </w:rPr>
        <w:t xml:space="preserve"> </w:t>
      </w:r>
      <w:r w:rsidRPr="009C42AA">
        <w:rPr>
          <w:sz w:val="24"/>
          <w:szCs w:val="24"/>
        </w:rPr>
        <w:t>R. P. Brannigan, V. V. Khutoryanskiy, </w:t>
      </w:r>
      <w:r w:rsidRPr="009C42AA">
        <w:rPr>
          <w:i/>
          <w:iCs/>
          <w:sz w:val="24"/>
          <w:szCs w:val="24"/>
        </w:rPr>
        <w:t>Colloids Surf., B</w:t>
      </w:r>
      <w:r w:rsidRPr="009C42AA">
        <w:rPr>
          <w:sz w:val="24"/>
          <w:szCs w:val="24"/>
        </w:rPr>
        <w:t> 2017, </w:t>
      </w:r>
      <w:r w:rsidRPr="009C42AA">
        <w:rPr>
          <w:b/>
          <w:bCs/>
          <w:sz w:val="24"/>
          <w:szCs w:val="24"/>
        </w:rPr>
        <w:t>155</w:t>
      </w:r>
      <w:r w:rsidRPr="009C42AA">
        <w:rPr>
          <w:sz w:val="24"/>
          <w:szCs w:val="24"/>
        </w:rPr>
        <w:t>, 538.</w:t>
      </w:r>
    </w:p>
    <w:p w14:paraId="3F81D8B4" w14:textId="70867B4D" w:rsidR="00803E38" w:rsidRPr="009C42AA" w:rsidRDefault="00803E38" w:rsidP="009C42AA">
      <w:pPr>
        <w:pStyle w:val="NoSpacing"/>
        <w:ind w:left="720" w:hanging="720"/>
        <w:rPr>
          <w:sz w:val="24"/>
          <w:szCs w:val="24"/>
        </w:rPr>
      </w:pPr>
      <w:r w:rsidRPr="009C42AA">
        <w:rPr>
          <w:sz w:val="24"/>
          <w:szCs w:val="24"/>
        </w:rPr>
        <w:t>176</w:t>
      </w:r>
      <w:r w:rsidR="00393858">
        <w:rPr>
          <w:sz w:val="24"/>
          <w:szCs w:val="24"/>
        </w:rPr>
        <w:t xml:space="preserve"> </w:t>
      </w:r>
      <w:r w:rsidRPr="009C42AA">
        <w:rPr>
          <w:sz w:val="24"/>
          <w:szCs w:val="24"/>
        </w:rPr>
        <w:t>W. B. Liechty, R. L. Scheuerle, N. A. Peppas, </w:t>
      </w:r>
      <w:r w:rsidRPr="009C42AA">
        <w:rPr>
          <w:i/>
          <w:iCs/>
          <w:sz w:val="24"/>
          <w:szCs w:val="24"/>
        </w:rPr>
        <w:t>Polymer</w:t>
      </w:r>
      <w:r w:rsidRPr="009C42AA">
        <w:rPr>
          <w:sz w:val="24"/>
          <w:szCs w:val="24"/>
        </w:rPr>
        <w:t> 2013, </w:t>
      </w:r>
      <w:r w:rsidRPr="009C42AA">
        <w:rPr>
          <w:b/>
          <w:bCs/>
          <w:sz w:val="24"/>
          <w:szCs w:val="24"/>
        </w:rPr>
        <w:t>54</w:t>
      </w:r>
      <w:r w:rsidRPr="009C42AA">
        <w:rPr>
          <w:sz w:val="24"/>
          <w:szCs w:val="24"/>
        </w:rPr>
        <w:t>, 3784.</w:t>
      </w:r>
    </w:p>
    <w:p w14:paraId="1ECE70AC" w14:textId="72351B5A" w:rsidR="00803E38" w:rsidRPr="009C42AA" w:rsidRDefault="00803E38" w:rsidP="009C42AA">
      <w:pPr>
        <w:pStyle w:val="NoSpacing"/>
        <w:ind w:left="720" w:hanging="720"/>
        <w:rPr>
          <w:sz w:val="24"/>
          <w:szCs w:val="24"/>
        </w:rPr>
      </w:pPr>
      <w:r w:rsidRPr="009C42AA">
        <w:rPr>
          <w:sz w:val="24"/>
          <w:szCs w:val="24"/>
        </w:rPr>
        <w:t>177</w:t>
      </w:r>
      <w:r w:rsidR="00393858">
        <w:rPr>
          <w:sz w:val="24"/>
          <w:szCs w:val="24"/>
        </w:rPr>
        <w:t xml:space="preserve"> </w:t>
      </w:r>
      <w:r w:rsidRPr="009C42AA">
        <w:rPr>
          <w:sz w:val="24"/>
          <w:szCs w:val="24"/>
        </w:rPr>
        <w:t>P. Mishra, P. Parhi, A. Barik, R. K. Dey, </w:t>
      </w:r>
      <w:r w:rsidRPr="009C42AA">
        <w:rPr>
          <w:i/>
          <w:iCs/>
          <w:sz w:val="24"/>
          <w:szCs w:val="24"/>
        </w:rPr>
        <w:t>Trends Biomater. Artif. Organs</w:t>
      </w:r>
      <w:r w:rsidRPr="009C42AA">
        <w:rPr>
          <w:sz w:val="24"/>
          <w:szCs w:val="24"/>
        </w:rPr>
        <w:t> 2016, </w:t>
      </w:r>
      <w:r w:rsidRPr="009C42AA">
        <w:rPr>
          <w:b/>
          <w:bCs/>
          <w:sz w:val="24"/>
          <w:szCs w:val="24"/>
        </w:rPr>
        <w:t>30</w:t>
      </w:r>
      <w:r w:rsidRPr="009C42AA">
        <w:rPr>
          <w:sz w:val="24"/>
          <w:szCs w:val="24"/>
        </w:rPr>
        <w:t>, 140.</w:t>
      </w:r>
    </w:p>
    <w:p w14:paraId="598B15A5" w14:textId="7A673890" w:rsidR="00803E38" w:rsidRPr="009C42AA" w:rsidRDefault="00803E38" w:rsidP="009C42AA">
      <w:pPr>
        <w:pStyle w:val="NoSpacing"/>
        <w:ind w:left="720" w:hanging="720"/>
        <w:rPr>
          <w:sz w:val="24"/>
          <w:szCs w:val="24"/>
        </w:rPr>
      </w:pPr>
      <w:r w:rsidRPr="009C42AA">
        <w:rPr>
          <w:sz w:val="24"/>
          <w:szCs w:val="24"/>
        </w:rPr>
        <w:t>178</w:t>
      </w:r>
      <w:r w:rsidR="00393858">
        <w:rPr>
          <w:sz w:val="24"/>
          <w:szCs w:val="24"/>
        </w:rPr>
        <w:t xml:space="preserve"> </w:t>
      </w:r>
      <w:r w:rsidRPr="009C42AA">
        <w:rPr>
          <w:sz w:val="24"/>
          <w:szCs w:val="24"/>
        </w:rPr>
        <w:t>R. Trivedi, U. B. Kompella, </w:t>
      </w:r>
      <w:r w:rsidRPr="009C42AA">
        <w:rPr>
          <w:i/>
          <w:iCs/>
          <w:sz w:val="24"/>
          <w:szCs w:val="24"/>
        </w:rPr>
        <w:t>Nanomedicine</w:t>
      </w:r>
      <w:r w:rsidRPr="009C42AA">
        <w:rPr>
          <w:sz w:val="24"/>
          <w:szCs w:val="24"/>
        </w:rPr>
        <w:t> 2010, </w:t>
      </w:r>
      <w:r w:rsidRPr="009C42AA">
        <w:rPr>
          <w:b/>
          <w:bCs/>
          <w:sz w:val="24"/>
          <w:szCs w:val="24"/>
        </w:rPr>
        <w:t>5</w:t>
      </w:r>
      <w:r w:rsidRPr="009C42AA">
        <w:rPr>
          <w:sz w:val="24"/>
          <w:szCs w:val="24"/>
        </w:rPr>
        <w:t>, 485.</w:t>
      </w:r>
    </w:p>
    <w:p w14:paraId="031430F8" w14:textId="64F1E9AA" w:rsidR="00803E38" w:rsidRPr="009C42AA" w:rsidRDefault="00803E38" w:rsidP="009C42AA">
      <w:pPr>
        <w:pStyle w:val="NoSpacing"/>
        <w:ind w:left="720" w:hanging="720"/>
        <w:rPr>
          <w:sz w:val="24"/>
          <w:szCs w:val="24"/>
        </w:rPr>
      </w:pPr>
      <w:r w:rsidRPr="009C42AA">
        <w:rPr>
          <w:sz w:val="24"/>
          <w:szCs w:val="24"/>
        </w:rPr>
        <w:t>179</w:t>
      </w:r>
      <w:r w:rsidR="00393858">
        <w:rPr>
          <w:sz w:val="24"/>
          <w:szCs w:val="24"/>
        </w:rPr>
        <w:t xml:space="preserve"> </w:t>
      </w:r>
      <w:r w:rsidRPr="009C42AA">
        <w:rPr>
          <w:sz w:val="24"/>
          <w:szCs w:val="24"/>
        </w:rPr>
        <w:t>B. Luppi, F. Bigucci, T. Cerchiara, V. Zecchi, </w:t>
      </w:r>
      <w:r w:rsidRPr="009C42AA">
        <w:rPr>
          <w:i/>
          <w:iCs/>
          <w:sz w:val="24"/>
          <w:szCs w:val="24"/>
        </w:rPr>
        <w:t>Expert Opin. Drug Delivery</w:t>
      </w:r>
      <w:r w:rsidRPr="009C42AA">
        <w:rPr>
          <w:sz w:val="24"/>
          <w:szCs w:val="24"/>
        </w:rPr>
        <w:t> 2010, </w:t>
      </w:r>
      <w:r w:rsidRPr="009C42AA">
        <w:rPr>
          <w:b/>
          <w:bCs/>
          <w:sz w:val="24"/>
          <w:szCs w:val="24"/>
        </w:rPr>
        <w:t>7</w:t>
      </w:r>
      <w:r w:rsidRPr="009C42AA">
        <w:rPr>
          <w:sz w:val="24"/>
          <w:szCs w:val="24"/>
        </w:rPr>
        <w:t>, 811.</w:t>
      </w:r>
    </w:p>
    <w:p w14:paraId="14A6BABD" w14:textId="2F9E1A9E" w:rsidR="00803E38" w:rsidRPr="009C42AA" w:rsidRDefault="00803E38" w:rsidP="009C42AA">
      <w:pPr>
        <w:pStyle w:val="NoSpacing"/>
        <w:ind w:left="720" w:hanging="720"/>
        <w:rPr>
          <w:sz w:val="24"/>
          <w:szCs w:val="24"/>
        </w:rPr>
      </w:pPr>
      <w:r w:rsidRPr="009C42AA">
        <w:rPr>
          <w:sz w:val="24"/>
          <w:szCs w:val="24"/>
        </w:rPr>
        <w:t>180</w:t>
      </w:r>
      <w:r w:rsidR="00393858">
        <w:rPr>
          <w:sz w:val="24"/>
          <w:szCs w:val="24"/>
        </w:rPr>
        <w:t xml:space="preserve"> </w:t>
      </w:r>
      <w:r w:rsidRPr="009C42AA">
        <w:rPr>
          <w:sz w:val="24"/>
          <w:szCs w:val="24"/>
        </w:rPr>
        <w:t>M. D. Buschmann, A. Merzouki, M. Lavertu, M. Thibault, M. Jean, V. Darras, </w:t>
      </w:r>
      <w:r w:rsidRPr="009C42AA">
        <w:rPr>
          <w:i/>
          <w:iCs/>
          <w:sz w:val="24"/>
          <w:szCs w:val="24"/>
        </w:rPr>
        <w:t>Adv. Drug Delivery Rev.</w:t>
      </w:r>
      <w:r w:rsidRPr="009C42AA">
        <w:rPr>
          <w:sz w:val="24"/>
          <w:szCs w:val="24"/>
        </w:rPr>
        <w:t> 2013, </w:t>
      </w:r>
      <w:r w:rsidRPr="009C42AA">
        <w:rPr>
          <w:b/>
          <w:bCs/>
          <w:sz w:val="24"/>
          <w:szCs w:val="24"/>
        </w:rPr>
        <w:t>65</w:t>
      </w:r>
      <w:r w:rsidRPr="009C42AA">
        <w:rPr>
          <w:sz w:val="24"/>
          <w:szCs w:val="24"/>
        </w:rPr>
        <w:t>, 1234.</w:t>
      </w:r>
    </w:p>
    <w:p w14:paraId="7B280DFA" w14:textId="5F6FDC8A" w:rsidR="00803E38" w:rsidRPr="009C42AA" w:rsidRDefault="00803E38" w:rsidP="009C42AA">
      <w:pPr>
        <w:pStyle w:val="NoSpacing"/>
        <w:ind w:left="720" w:hanging="720"/>
        <w:rPr>
          <w:sz w:val="24"/>
          <w:szCs w:val="24"/>
        </w:rPr>
      </w:pPr>
      <w:r w:rsidRPr="009C42AA">
        <w:rPr>
          <w:sz w:val="24"/>
          <w:szCs w:val="24"/>
        </w:rPr>
        <w:t>181</w:t>
      </w:r>
      <w:r w:rsidR="00393858">
        <w:rPr>
          <w:sz w:val="24"/>
          <w:szCs w:val="24"/>
        </w:rPr>
        <w:t xml:space="preserve"> </w:t>
      </w:r>
      <w:r w:rsidRPr="009C42AA">
        <w:rPr>
          <w:sz w:val="24"/>
          <w:szCs w:val="24"/>
        </w:rPr>
        <w:t>D. Mei, S. Mao, W. Sun, Y. Wang, T. Kissel, </w:t>
      </w:r>
      <w:r w:rsidRPr="009C42AA">
        <w:rPr>
          <w:i/>
          <w:iCs/>
          <w:sz w:val="24"/>
          <w:szCs w:val="24"/>
        </w:rPr>
        <w:t>Eur. J. Pharm. Biopharm.</w:t>
      </w:r>
      <w:r w:rsidRPr="009C42AA">
        <w:rPr>
          <w:sz w:val="24"/>
          <w:szCs w:val="24"/>
        </w:rPr>
        <w:t> 2008, </w:t>
      </w:r>
      <w:r w:rsidRPr="009C42AA">
        <w:rPr>
          <w:b/>
          <w:bCs/>
          <w:sz w:val="24"/>
          <w:szCs w:val="24"/>
        </w:rPr>
        <w:t>70</w:t>
      </w:r>
      <w:r w:rsidRPr="009C42AA">
        <w:rPr>
          <w:sz w:val="24"/>
          <w:szCs w:val="24"/>
        </w:rPr>
        <w:t>, 874.</w:t>
      </w:r>
    </w:p>
    <w:p w14:paraId="2B9ABA68" w14:textId="616C7C5D" w:rsidR="00803E38" w:rsidRPr="009C42AA" w:rsidRDefault="00803E38" w:rsidP="009C42AA">
      <w:pPr>
        <w:pStyle w:val="NoSpacing"/>
        <w:ind w:left="720" w:hanging="720"/>
        <w:rPr>
          <w:sz w:val="24"/>
          <w:szCs w:val="24"/>
        </w:rPr>
      </w:pPr>
      <w:r w:rsidRPr="009C42AA">
        <w:rPr>
          <w:sz w:val="24"/>
          <w:szCs w:val="24"/>
        </w:rPr>
        <w:t>182</w:t>
      </w:r>
      <w:r w:rsidR="00393858">
        <w:rPr>
          <w:sz w:val="24"/>
          <w:szCs w:val="24"/>
        </w:rPr>
        <w:t xml:space="preserve"> </w:t>
      </w:r>
      <w:r w:rsidRPr="009C42AA">
        <w:rPr>
          <w:sz w:val="24"/>
          <w:szCs w:val="24"/>
        </w:rPr>
        <w:t>L. Ilium, </w:t>
      </w:r>
      <w:r w:rsidRPr="009C42AA">
        <w:rPr>
          <w:i/>
          <w:iCs/>
          <w:sz w:val="24"/>
          <w:szCs w:val="24"/>
        </w:rPr>
        <w:t>Pharm. Res.</w:t>
      </w:r>
      <w:r w:rsidRPr="009C42AA">
        <w:rPr>
          <w:sz w:val="24"/>
          <w:szCs w:val="24"/>
        </w:rPr>
        <w:t> 1998, </w:t>
      </w:r>
      <w:r w:rsidRPr="009C42AA">
        <w:rPr>
          <w:b/>
          <w:bCs/>
          <w:sz w:val="24"/>
          <w:szCs w:val="24"/>
        </w:rPr>
        <w:t>15</w:t>
      </w:r>
      <w:r w:rsidRPr="009C42AA">
        <w:rPr>
          <w:sz w:val="24"/>
          <w:szCs w:val="24"/>
        </w:rPr>
        <w:t>, 1326.</w:t>
      </w:r>
    </w:p>
    <w:p w14:paraId="1A660318" w14:textId="19EBDAA6" w:rsidR="00803E38" w:rsidRPr="009C42AA" w:rsidRDefault="00803E38" w:rsidP="009C42AA">
      <w:pPr>
        <w:pStyle w:val="NoSpacing"/>
        <w:ind w:left="720" w:hanging="720"/>
        <w:rPr>
          <w:sz w:val="24"/>
          <w:szCs w:val="24"/>
        </w:rPr>
      </w:pPr>
      <w:r w:rsidRPr="009C42AA">
        <w:rPr>
          <w:sz w:val="24"/>
          <w:szCs w:val="24"/>
        </w:rPr>
        <w:t>183</w:t>
      </w:r>
      <w:r w:rsidR="00393858">
        <w:rPr>
          <w:sz w:val="24"/>
          <w:szCs w:val="24"/>
        </w:rPr>
        <w:t xml:space="preserve"> </w:t>
      </w:r>
      <w:r w:rsidRPr="009C42AA">
        <w:rPr>
          <w:sz w:val="24"/>
          <w:szCs w:val="24"/>
        </w:rPr>
        <w:t>C. Faustino, P. Rijo, C. P. Reis, </w:t>
      </w:r>
      <w:r w:rsidRPr="009C42AA">
        <w:rPr>
          <w:i/>
          <w:iCs/>
          <w:sz w:val="24"/>
          <w:szCs w:val="24"/>
        </w:rPr>
        <w:t>Pharmacol. Res.</w:t>
      </w:r>
      <w:r w:rsidRPr="009C42AA">
        <w:rPr>
          <w:sz w:val="24"/>
          <w:szCs w:val="24"/>
        </w:rPr>
        <w:t> 2017, </w:t>
      </w:r>
      <w:r w:rsidRPr="009C42AA">
        <w:rPr>
          <w:b/>
          <w:bCs/>
          <w:sz w:val="24"/>
          <w:szCs w:val="24"/>
        </w:rPr>
        <w:t>120</w:t>
      </w:r>
      <w:r w:rsidRPr="009C42AA">
        <w:rPr>
          <w:sz w:val="24"/>
          <w:szCs w:val="24"/>
        </w:rPr>
        <w:t>, 68.</w:t>
      </w:r>
    </w:p>
    <w:p w14:paraId="56917447" w14:textId="082FC423" w:rsidR="00803E38" w:rsidRPr="009C42AA" w:rsidRDefault="00803E38" w:rsidP="009C42AA">
      <w:pPr>
        <w:pStyle w:val="NoSpacing"/>
        <w:ind w:left="720" w:hanging="720"/>
        <w:rPr>
          <w:sz w:val="24"/>
          <w:szCs w:val="24"/>
        </w:rPr>
      </w:pPr>
      <w:r w:rsidRPr="009C42AA">
        <w:rPr>
          <w:sz w:val="24"/>
          <w:szCs w:val="24"/>
        </w:rPr>
        <w:t>184</w:t>
      </w:r>
      <w:r w:rsidR="00393858">
        <w:rPr>
          <w:sz w:val="24"/>
          <w:szCs w:val="24"/>
        </w:rPr>
        <w:t xml:space="preserve"> </w:t>
      </w:r>
      <w:r w:rsidRPr="009C42AA">
        <w:rPr>
          <w:sz w:val="24"/>
          <w:szCs w:val="24"/>
        </w:rPr>
        <w:t>A. Bonaccorso, T. Musumeci, M. F. Serapide, R. Pellitteri, I. F. Uchegbu, G. Puglisi, </w:t>
      </w:r>
      <w:r w:rsidRPr="009C42AA">
        <w:rPr>
          <w:i/>
          <w:iCs/>
          <w:sz w:val="24"/>
          <w:szCs w:val="24"/>
        </w:rPr>
        <w:t>Colloids Surf., B</w:t>
      </w:r>
      <w:r w:rsidRPr="009C42AA">
        <w:rPr>
          <w:sz w:val="24"/>
          <w:szCs w:val="24"/>
        </w:rPr>
        <w:t> 2017, </w:t>
      </w:r>
      <w:r w:rsidRPr="009C42AA">
        <w:rPr>
          <w:b/>
          <w:bCs/>
          <w:sz w:val="24"/>
          <w:szCs w:val="24"/>
        </w:rPr>
        <w:t>154</w:t>
      </w:r>
      <w:r w:rsidRPr="009C42AA">
        <w:rPr>
          <w:sz w:val="24"/>
          <w:szCs w:val="24"/>
        </w:rPr>
        <w:t>, 297.</w:t>
      </w:r>
    </w:p>
    <w:p w14:paraId="626F38A6" w14:textId="2B841E2D" w:rsidR="00803E38" w:rsidRPr="009C42AA" w:rsidRDefault="00803E38" w:rsidP="009C42AA">
      <w:pPr>
        <w:pStyle w:val="NoSpacing"/>
        <w:ind w:left="720" w:hanging="720"/>
        <w:rPr>
          <w:sz w:val="24"/>
          <w:szCs w:val="24"/>
        </w:rPr>
      </w:pPr>
      <w:r w:rsidRPr="009C42AA">
        <w:rPr>
          <w:sz w:val="24"/>
          <w:szCs w:val="24"/>
        </w:rPr>
        <w:t>185</w:t>
      </w:r>
      <w:r w:rsidR="00393858">
        <w:rPr>
          <w:sz w:val="24"/>
          <w:szCs w:val="24"/>
        </w:rPr>
        <w:t xml:space="preserve"> </w:t>
      </w:r>
      <w:r w:rsidRPr="009C42AA">
        <w:rPr>
          <w:sz w:val="24"/>
          <w:szCs w:val="24"/>
        </w:rPr>
        <w:t>A. Bernkop-Schnürch, S. Dünnhaupt, </w:t>
      </w:r>
      <w:r w:rsidRPr="009C42AA">
        <w:rPr>
          <w:i/>
          <w:iCs/>
          <w:sz w:val="24"/>
          <w:szCs w:val="24"/>
        </w:rPr>
        <w:t>Eur. J. Pharm. Biopharm.</w:t>
      </w:r>
      <w:r w:rsidRPr="009C42AA">
        <w:rPr>
          <w:sz w:val="24"/>
          <w:szCs w:val="24"/>
        </w:rPr>
        <w:t> 2012, </w:t>
      </w:r>
      <w:r w:rsidRPr="009C42AA">
        <w:rPr>
          <w:b/>
          <w:bCs/>
          <w:sz w:val="24"/>
          <w:szCs w:val="24"/>
        </w:rPr>
        <w:t>81</w:t>
      </w:r>
      <w:r w:rsidRPr="009C42AA">
        <w:rPr>
          <w:sz w:val="24"/>
          <w:szCs w:val="24"/>
        </w:rPr>
        <w:t>, 463.</w:t>
      </w:r>
    </w:p>
    <w:p w14:paraId="484B00C6" w14:textId="06866550" w:rsidR="00803E38" w:rsidRPr="009C42AA" w:rsidRDefault="00803E38" w:rsidP="009C42AA">
      <w:pPr>
        <w:pStyle w:val="NoSpacing"/>
        <w:ind w:left="720" w:hanging="720"/>
        <w:rPr>
          <w:sz w:val="24"/>
          <w:szCs w:val="24"/>
        </w:rPr>
      </w:pPr>
      <w:r w:rsidRPr="009C42AA">
        <w:rPr>
          <w:sz w:val="24"/>
          <w:szCs w:val="24"/>
        </w:rPr>
        <w:t>186</w:t>
      </w:r>
      <w:r w:rsidR="00393858">
        <w:rPr>
          <w:sz w:val="24"/>
          <w:szCs w:val="24"/>
        </w:rPr>
        <w:t xml:space="preserve"> </w:t>
      </w:r>
      <w:r w:rsidRPr="009C42AA">
        <w:rPr>
          <w:sz w:val="24"/>
          <w:szCs w:val="24"/>
        </w:rPr>
        <w:t>M. Garcia-Fuentes, M. J. Alonso, </w:t>
      </w:r>
      <w:r w:rsidRPr="009C42AA">
        <w:rPr>
          <w:i/>
          <w:iCs/>
          <w:sz w:val="24"/>
          <w:szCs w:val="24"/>
        </w:rPr>
        <w:t>J. Controlled Release</w:t>
      </w:r>
      <w:r w:rsidRPr="009C42AA">
        <w:rPr>
          <w:sz w:val="24"/>
          <w:szCs w:val="24"/>
        </w:rPr>
        <w:t> 2012, </w:t>
      </w:r>
      <w:r w:rsidRPr="009C42AA">
        <w:rPr>
          <w:b/>
          <w:bCs/>
          <w:sz w:val="24"/>
          <w:szCs w:val="24"/>
        </w:rPr>
        <w:t>161</w:t>
      </w:r>
      <w:r w:rsidRPr="009C42AA">
        <w:rPr>
          <w:sz w:val="24"/>
          <w:szCs w:val="24"/>
        </w:rPr>
        <w:t>, 496.</w:t>
      </w:r>
    </w:p>
    <w:p w14:paraId="1DBE9BD5" w14:textId="6CE9740B" w:rsidR="00803E38" w:rsidRPr="009C42AA" w:rsidRDefault="00803E38" w:rsidP="009C42AA">
      <w:pPr>
        <w:pStyle w:val="NoSpacing"/>
        <w:ind w:left="720" w:hanging="720"/>
        <w:rPr>
          <w:sz w:val="24"/>
          <w:szCs w:val="24"/>
        </w:rPr>
      </w:pPr>
      <w:r w:rsidRPr="009C42AA">
        <w:rPr>
          <w:sz w:val="24"/>
          <w:szCs w:val="24"/>
        </w:rPr>
        <w:t>187</w:t>
      </w:r>
      <w:r w:rsidR="00393858">
        <w:rPr>
          <w:sz w:val="24"/>
          <w:szCs w:val="24"/>
        </w:rPr>
        <w:t xml:space="preserve"> </w:t>
      </w:r>
      <w:r w:rsidRPr="009C42AA">
        <w:rPr>
          <w:sz w:val="24"/>
          <w:szCs w:val="24"/>
        </w:rPr>
        <w:t>R. Raj, S. Wairkar, V. Sridhar, R. Gaud, </w:t>
      </w:r>
      <w:r w:rsidRPr="009C42AA">
        <w:rPr>
          <w:i/>
          <w:iCs/>
          <w:sz w:val="24"/>
          <w:szCs w:val="24"/>
        </w:rPr>
        <w:t>Int. J. Biol. Macromol.</w:t>
      </w:r>
      <w:r w:rsidRPr="009C42AA">
        <w:rPr>
          <w:sz w:val="24"/>
          <w:szCs w:val="24"/>
        </w:rPr>
        <w:t> 2018, </w:t>
      </w:r>
      <w:r w:rsidRPr="009C42AA">
        <w:rPr>
          <w:b/>
          <w:bCs/>
          <w:sz w:val="24"/>
          <w:szCs w:val="24"/>
        </w:rPr>
        <w:t>109</w:t>
      </w:r>
      <w:r w:rsidRPr="009C42AA">
        <w:rPr>
          <w:sz w:val="24"/>
          <w:szCs w:val="24"/>
        </w:rPr>
        <w:t>, 27.</w:t>
      </w:r>
    </w:p>
    <w:p w14:paraId="48C3106B" w14:textId="5315BCDC" w:rsidR="00803E38" w:rsidRPr="009C42AA" w:rsidRDefault="00803E38" w:rsidP="009C42AA">
      <w:pPr>
        <w:pStyle w:val="NoSpacing"/>
        <w:ind w:left="720" w:hanging="720"/>
        <w:rPr>
          <w:sz w:val="24"/>
          <w:szCs w:val="24"/>
        </w:rPr>
      </w:pPr>
      <w:r w:rsidRPr="009C42AA">
        <w:rPr>
          <w:sz w:val="24"/>
          <w:szCs w:val="24"/>
        </w:rPr>
        <w:t>188</w:t>
      </w:r>
      <w:r w:rsidR="00393858">
        <w:rPr>
          <w:sz w:val="24"/>
          <w:szCs w:val="24"/>
        </w:rPr>
        <w:t xml:space="preserve"> </w:t>
      </w:r>
      <w:r w:rsidRPr="009C42AA">
        <w:rPr>
          <w:sz w:val="24"/>
          <w:szCs w:val="24"/>
        </w:rPr>
        <w:t>J. Berger, M. Reist, J. M. Mayer, O. Felt, N. A. Peppas, R. Gurny, </w:t>
      </w:r>
      <w:r w:rsidRPr="009C42AA">
        <w:rPr>
          <w:i/>
          <w:iCs/>
          <w:sz w:val="24"/>
          <w:szCs w:val="24"/>
        </w:rPr>
        <w:t>Eur. J. Pharm. Biopharm.</w:t>
      </w:r>
      <w:r w:rsidRPr="009C42AA">
        <w:rPr>
          <w:sz w:val="24"/>
          <w:szCs w:val="24"/>
        </w:rPr>
        <w:t> 2004, </w:t>
      </w:r>
      <w:r w:rsidRPr="009C42AA">
        <w:rPr>
          <w:b/>
          <w:bCs/>
          <w:sz w:val="24"/>
          <w:szCs w:val="24"/>
        </w:rPr>
        <w:t>57</w:t>
      </w:r>
      <w:r w:rsidRPr="009C42AA">
        <w:rPr>
          <w:sz w:val="24"/>
          <w:szCs w:val="24"/>
        </w:rPr>
        <w:t>, 19.</w:t>
      </w:r>
    </w:p>
    <w:p w14:paraId="71B9DD3E" w14:textId="03FB2F4C" w:rsidR="00803E38" w:rsidRPr="009C42AA" w:rsidRDefault="00803E38" w:rsidP="009C42AA">
      <w:pPr>
        <w:pStyle w:val="NoSpacing"/>
        <w:ind w:left="720" w:hanging="720"/>
        <w:rPr>
          <w:sz w:val="24"/>
          <w:szCs w:val="24"/>
        </w:rPr>
      </w:pPr>
      <w:r w:rsidRPr="009C42AA">
        <w:rPr>
          <w:sz w:val="24"/>
          <w:szCs w:val="24"/>
        </w:rPr>
        <w:t>189</w:t>
      </w:r>
      <w:r w:rsidR="00393858">
        <w:rPr>
          <w:sz w:val="24"/>
          <w:szCs w:val="24"/>
        </w:rPr>
        <w:t xml:space="preserve"> </w:t>
      </w:r>
      <w:r w:rsidRPr="009C42AA">
        <w:rPr>
          <w:sz w:val="24"/>
          <w:szCs w:val="24"/>
        </w:rPr>
        <w:t>J. Smith, E. Wood, M. Dornish, </w:t>
      </w:r>
      <w:r w:rsidRPr="009C42AA">
        <w:rPr>
          <w:i/>
          <w:iCs/>
          <w:sz w:val="24"/>
          <w:szCs w:val="24"/>
        </w:rPr>
        <w:t>Pharm. Res.</w:t>
      </w:r>
      <w:r w:rsidRPr="009C42AA">
        <w:rPr>
          <w:sz w:val="24"/>
          <w:szCs w:val="24"/>
        </w:rPr>
        <w:t> 2004, </w:t>
      </w:r>
      <w:r w:rsidRPr="009C42AA">
        <w:rPr>
          <w:b/>
          <w:bCs/>
          <w:sz w:val="24"/>
          <w:szCs w:val="24"/>
        </w:rPr>
        <w:t>21</w:t>
      </w:r>
      <w:r w:rsidRPr="009C42AA">
        <w:rPr>
          <w:sz w:val="24"/>
          <w:szCs w:val="24"/>
        </w:rPr>
        <w:t>, 43.</w:t>
      </w:r>
    </w:p>
    <w:p w14:paraId="71BB39AB" w14:textId="56523540" w:rsidR="00803E38" w:rsidRPr="009C42AA" w:rsidRDefault="00803E38" w:rsidP="009C42AA">
      <w:pPr>
        <w:pStyle w:val="NoSpacing"/>
        <w:ind w:left="720" w:hanging="720"/>
        <w:rPr>
          <w:sz w:val="24"/>
          <w:szCs w:val="24"/>
        </w:rPr>
      </w:pPr>
      <w:r w:rsidRPr="009C42AA">
        <w:rPr>
          <w:sz w:val="24"/>
          <w:szCs w:val="24"/>
        </w:rPr>
        <w:t>190</w:t>
      </w:r>
      <w:r w:rsidR="00393858">
        <w:rPr>
          <w:sz w:val="24"/>
          <w:szCs w:val="24"/>
        </w:rPr>
        <w:t xml:space="preserve"> </w:t>
      </w:r>
      <w:r w:rsidRPr="009C42AA">
        <w:rPr>
          <w:sz w:val="24"/>
          <w:szCs w:val="24"/>
        </w:rPr>
        <w:t>S. Kunjachan, S. Jose, T. Lammers, </w:t>
      </w:r>
      <w:r w:rsidRPr="009C42AA">
        <w:rPr>
          <w:i/>
          <w:iCs/>
          <w:sz w:val="24"/>
          <w:szCs w:val="24"/>
        </w:rPr>
        <w:t>Asian J. Pharm.</w:t>
      </w:r>
      <w:r w:rsidRPr="009C42AA">
        <w:rPr>
          <w:sz w:val="24"/>
          <w:szCs w:val="24"/>
        </w:rPr>
        <w:t> 2014, </w:t>
      </w:r>
      <w:r w:rsidRPr="009C42AA">
        <w:rPr>
          <w:b/>
          <w:bCs/>
          <w:sz w:val="24"/>
          <w:szCs w:val="24"/>
        </w:rPr>
        <w:t>4</w:t>
      </w:r>
      <w:r w:rsidRPr="009C42AA">
        <w:rPr>
          <w:sz w:val="24"/>
          <w:szCs w:val="24"/>
        </w:rPr>
        <w:t>, 148.</w:t>
      </w:r>
    </w:p>
    <w:p w14:paraId="64EFEE77" w14:textId="2AD1AC65" w:rsidR="00803E38" w:rsidRPr="009C42AA" w:rsidRDefault="00803E38" w:rsidP="009C42AA">
      <w:pPr>
        <w:pStyle w:val="NoSpacing"/>
        <w:ind w:left="720" w:hanging="720"/>
        <w:rPr>
          <w:sz w:val="24"/>
          <w:szCs w:val="24"/>
        </w:rPr>
      </w:pPr>
      <w:r w:rsidRPr="009C42AA">
        <w:rPr>
          <w:sz w:val="24"/>
          <w:szCs w:val="24"/>
        </w:rPr>
        <w:t>191</w:t>
      </w:r>
      <w:r w:rsidR="00393858">
        <w:rPr>
          <w:sz w:val="24"/>
          <w:szCs w:val="24"/>
        </w:rPr>
        <w:t xml:space="preserve"> </w:t>
      </w:r>
      <w:r w:rsidRPr="009C42AA">
        <w:rPr>
          <w:sz w:val="24"/>
          <w:szCs w:val="24"/>
        </w:rPr>
        <w:t>T. Gomathi, P. N. Sudha, J. A. K. Florence, J. Venkatesan, S. Anil, </w:t>
      </w:r>
      <w:r w:rsidRPr="009C42AA">
        <w:rPr>
          <w:i/>
          <w:iCs/>
          <w:sz w:val="24"/>
          <w:szCs w:val="24"/>
        </w:rPr>
        <w:t>Int. J. Biol. Macromol.</w:t>
      </w:r>
      <w:r w:rsidRPr="009C42AA">
        <w:rPr>
          <w:sz w:val="24"/>
          <w:szCs w:val="24"/>
        </w:rPr>
        <w:t> 2017, </w:t>
      </w:r>
      <w:r w:rsidRPr="009C42AA">
        <w:rPr>
          <w:b/>
          <w:bCs/>
          <w:sz w:val="24"/>
          <w:szCs w:val="24"/>
        </w:rPr>
        <w:t>104</w:t>
      </w:r>
      <w:r w:rsidRPr="009C42AA">
        <w:rPr>
          <w:sz w:val="24"/>
          <w:szCs w:val="24"/>
        </w:rPr>
        <w:t>, 1820.</w:t>
      </w:r>
    </w:p>
    <w:p w14:paraId="2416F34C" w14:textId="48CF77DB" w:rsidR="00803E38" w:rsidRPr="009C42AA" w:rsidRDefault="00803E38" w:rsidP="009C42AA">
      <w:pPr>
        <w:pStyle w:val="NoSpacing"/>
        <w:ind w:left="720" w:hanging="720"/>
        <w:rPr>
          <w:sz w:val="24"/>
          <w:szCs w:val="24"/>
        </w:rPr>
      </w:pPr>
      <w:r w:rsidRPr="009C42AA">
        <w:rPr>
          <w:sz w:val="24"/>
          <w:szCs w:val="24"/>
        </w:rPr>
        <w:t>192</w:t>
      </w:r>
      <w:r w:rsidR="00393858">
        <w:rPr>
          <w:sz w:val="24"/>
          <w:szCs w:val="24"/>
        </w:rPr>
        <w:t xml:space="preserve"> </w:t>
      </w:r>
      <w:r w:rsidRPr="009C42AA">
        <w:rPr>
          <w:sz w:val="24"/>
          <w:szCs w:val="24"/>
        </w:rPr>
        <w:t>L. Casettari, D. Vllasaliu, E. Castagnino, S. Stolnik, S. Howdle, L. Illum, </w:t>
      </w:r>
      <w:r w:rsidRPr="009C42AA">
        <w:rPr>
          <w:i/>
          <w:iCs/>
          <w:sz w:val="24"/>
          <w:szCs w:val="24"/>
        </w:rPr>
        <w:t>Prog. Polym. Sci.</w:t>
      </w:r>
      <w:r w:rsidRPr="009C42AA">
        <w:rPr>
          <w:sz w:val="24"/>
          <w:szCs w:val="24"/>
        </w:rPr>
        <w:t> 2012, </w:t>
      </w:r>
      <w:r w:rsidRPr="009C42AA">
        <w:rPr>
          <w:b/>
          <w:bCs/>
          <w:sz w:val="24"/>
          <w:szCs w:val="24"/>
        </w:rPr>
        <w:t>37</w:t>
      </w:r>
      <w:r w:rsidRPr="009C42AA">
        <w:rPr>
          <w:sz w:val="24"/>
          <w:szCs w:val="24"/>
        </w:rPr>
        <w:t>, 659.</w:t>
      </w:r>
    </w:p>
    <w:p w14:paraId="772152D3" w14:textId="5A35EC3E" w:rsidR="00803E38" w:rsidRPr="009C42AA" w:rsidRDefault="00803E38" w:rsidP="009C42AA">
      <w:pPr>
        <w:pStyle w:val="NoSpacing"/>
        <w:ind w:left="720" w:hanging="720"/>
        <w:rPr>
          <w:sz w:val="24"/>
          <w:szCs w:val="24"/>
        </w:rPr>
      </w:pPr>
      <w:r w:rsidRPr="009C42AA">
        <w:rPr>
          <w:sz w:val="24"/>
          <w:szCs w:val="24"/>
        </w:rPr>
        <w:t>193</w:t>
      </w:r>
      <w:r w:rsidR="00393858">
        <w:rPr>
          <w:sz w:val="24"/>
          <w:szCs w:val="24"/>
        </w:rPr>
        <w:t xml:space="preserve"> </w:t>
      </w:r>
      <w:r w:rsidRPr="009C42AA">
        <w:rPr>
          <w:sz w:val="24"/>
          <w:szCs w:val="24"/>
        </w:rPr>
        <w:t>K. Ganguly, K. Chaturvedi, U. A. More, M. N. Nadagouda, T. M. Aminabhavi, </w:t>
      </w:r>
      <w:r w:rsidRPr="009C42AA">
        <w:rPr>
          <w:i/>
          <w:iCs/>
          <w:sz w:val="24"/>
          <w:szCs w:val="24"/>
        </w:rPr>
        <w:t>J Control Release</w:t>
      </w:r>
      <w:r w:rsidRPr="009C42AA">
        <w:rPr>
          <w:sz w:val="24"/>
          <w:szCs w:val="24"/>
        </w:rPr>
        <w:t> 2014, </w:t>
      </w:r>
      <w:r w:rsidRPr="009C42AA">
        <w:rPr>
          <w:b/>
          <w:bCs/>
          <w:sz w:val="24"/>
          <w:szCs w:val="24"/>
        </w:rPr>
        <w:t>193</w:t>
      </w:r>
      <w:r w:rsidRPr="009C42AA">
        <w:rPr>
          <w:sz w:val="24"/>
          <w:szCs w:val="24"/>
        </w:rPr>
        <w:t>, 162.</w:t>
      </w:r>
    </w:p>
    <w:p w14:paraId="2450E068" w14:textId="61B4DEA3" w:rsidR="00803E38" w:rsidRPr="009C42AA" w:rsidRDefault="00803E38" w:rsidP="009C42AA">
      <w:pPr>
        <w:pStyle w:val="NoSpacing"/>
        <w:ind w:left="720" w:hanging="720"/>
        <w:rPr>
          <w:sz w:val="24"/>
          <w:szCs w:val="24"/>
        </w:rPr>
      </w:pPr>
      <w:r w:rsidRPr="009C42AA">
        <w:rPr>
          <w:sz w:val="24"/>
          <w:szCs w:val="24"/>
        </w:rPr>
        <w:t>194</w:t>
      </w:r>
      <w:r w:rsidR="00393858">
        <w:rPr>
          <w:sz w:val="24"/>
          <w:szCs w:val="24"/>
        </w:rPr>
        <w:t xml:space="preserve"> </w:t>
      </w:r>
      <w:r w:rsidRPr="009C42AA">
        <w:rPr>
          <w:sz w:val="24"/>
          <w:szCs w:val="24"/>
        </w:rPr>
        <w:t>I. Henriksen, </w:t>
      </w:r>
      <w:r w:rsidRPr="009C42AA">
        <w:rPr>
          <w:i/>
          <w:iCs/>
          <w:sz w:val="24"/>
          <w:szCs w:val="24"/>
        </w:rPr>
        <w:t>Int. J. Pharm.</w:t>
      </w:r>
      <w:r w:rsidRPr="009C42AA">
        <w:rPr>
          <w:sz w:val="24"/>
          <w:szCs w:val="24"/>
        </w:rPr>
        <w:t> 1996, </w:t>
      </w:r>
      <w:r w:rsidRPr="009C42AA">
        <w:rPr>
          <w:b/>
          <w:bCs/>
          <w:sz w:val="24"/>
          <w:szCs w:val="24"/>
        </w:rPr>
        <w:t>145</w:t>
      </w:r>
      <w:r w:rsidRPr="009C42AA">
        <w:rPr>
          <w:sz w:val="24"/>
          <w:szCs w:val="24"/>
        </w:rPr>
        <w:t>, 231.</w:t>
      </w:r>
    </w:p>
    <w:p w14:paraId="5034C2EB" w14:textId="72CE046E" w:rsidR="00803E38" w:rsidRPr="009C42AA" w:rsidRDefault="00803E38" w:rsidP="009C42AA">
      <w:pPr>
        <w:pStyle w:val="NoSpacing"/>
        <w:ind w:left="720" w:hanging="720"/>
        <w:rPr>
          <w:sz w:val="24"/>
          <w:szCs w:val="24"/>
        </w:rPr>
      </w:pPr>
      <w:r w:rsidRPr="009C42AA">
        <w:rPr>
          <w:sz w:val="24"/>
          <w:szCs w:val="24"/>
        </w:rPr>
        <w:t>195</w:t>
      </w:r>
      <w:r w:rsidR="00393858">
        <w:rPr>
          <w:sz w:val="24"/>
          <w:szCs w:val="24"/>
        </w:rPr>
        <w:t xml:space="preserve"> </w:t>
      </w:r>
      <w:r w:rsidRPr="009C42AA">
        <w:rPr>
          <w:sz w:val="24"/>
          <w:szCs w:val="24"/>
        </w:rPr>
        <w:t>Y. Ozsoy, S. Gungor, E. Cevher, </w:t>
      </w:r>
      <w:r w:rsidRPr="009C42AA">
        <w:rPr>
          <w:i/>
          <w:iCs/>
          <w:sz w:val="24"/>
          <w:szCs w:val="24"/>
        </w:rPr>
        <w:t>Molecules</w:t>
      </w:r>
      <w:r w:rsidRPr="009C42AA">
        <w:rPr>
          <w:sz w:val="24"/>
          <w:szCs w:val="24"/>
        </w:rPr>
        <w:t> 2009, </w:t>
      </w:r>
      <w:r w:rsidRPr="009C42AA">
        <w:rPr>
          <w:b/>
          <w:bCs/>
          <w:sz w:val="24"/>
          <w:szCs w:val="24"/>
        </w:rPr>
        <w:t>14</w:t>
      </w:r>
      <w:r w:rsidRPr="009C42AA">
        <w:rPr>
          <w:sz w:val="24"/>
          <w:szCs w:val="24"/>
        </w:rPr>
        <w:t>, 3754.</w:t>
      </w:r>
    </w:p>
    <w:p w14:paraId="7BFFC978" w14:textId="648CDB68" w:rsidR="00803E38" w:rsidRPr="009C42AA" w:rsidRDefault="00803E38" w:rsidP="009C42AA">
      <w:pPr>
        <w:pStyle w:val="NoSpacing"/>
        <w:ind w:left="720" w:hanging="720"/>
        <w:rPr>
          <w:sz w:val="24"/>
          <w:szCs w:val="24"/>
        </w:rPr>
      </w:pPr>
      <w:r w:rsidRPr="009C42AA">
        <w:rPr>
          <w:sz w:val="24"/>
          <w:szCs w:val="24"/>
        </w:rPr>
        <w:t>196</w:t>
      </w:r>
      <w:r w:rsidR="00393858">
        <w:rPr>
          <w:sz w:val="24"/>
          <w:szCs w:val="24"/>
        </w:rPr>
        <w:t xml:space="preserve"> </w:t>
      </w:r>
      <w:r w:rsidRPr="009C42AA">
        <w:rPr>
          <w:sz w:val="24"/>
          <w:szCs w:val="24"/>
        </w:rPr>
        <w:t>S. Al-Qadi, A. Grenha, D. Carrión-Recio, B. Seijo, C. Remuñán-López, </w:t>
      </w:r>
      <w:r w:rsidRPr="009C42AA">
        <w:rPr>
          <w:i/>
          <w:iCs/>
          <w:sz w:val="24"/>
          <w:szCs w:val="24"/>
        </w:rPr>
        <w:t>J Control Release</w:t>
      </w:r>
      <w:r w:rsidRPr="009C42AA">
        <w:rPr>
          <w:sz w:val="24"/>
          <w:szCs w:val="24"/>
        </w:rPr>
        <w:t> 2012, </w:t>
      </w:r>
      <w:r w:rsidRPr="009C42AA">
        <w:rPr>
          <w:b/>
          <w:bCs/>
          <w:sz w:val="24"/>
          <w:szCs w:val="24"/>
        </w:rPr>
        <w:t>157</w:t>
      </w:r>
      <w:r w:rsidRPr="009C42AA">
        <w:rPr>
          <w:sz w:val="24"/>
          <w:szCs w:val="24"/>
        </w:rPr>
        <w:t>, 383.</w:t>
      </w:r>
    </w:p>
    <w:p w14:paraId="148C4563" w14:textId="0ACA10E8" w:rsidR="00803E38" w:rsidRPr="009C42AA" w:rsidRDefault="00803E38" w:rsidP="009C42AA">
      <w:pPr>
        <w:pStyle w:val="NoSpacing"/>
        <w:ind w:left="720" w:hanging="720"/>
        <w:rPr>
          <w:sz w:val="24"/>
          <w:szCs w:val="24"/>
        </w:rPr>
      </w:pPr>
      <w:r w:rsidRPr="009C42AA">
        <w:rPr>
          <w:sz w:val="24"/>
          <w:szCs w:val="24"/>
        </w:rPr>
        <w:t>197</w:t>
      </w:r>
      <w:r w:rsidR="00393858">
        <w:rPr>
          <w:sz w:val="24"/>
          <w:szCs w:val="24"/>
        </w:rPr>
        <w:t xml:space="preserve"> </w:t>
      </w:r>
      <w:r w:rsidRPr="009C42AA">
        <w:rPr>
          <w:sz w:val="24"/>
          <w:szCs w:val="24"/>
        </w:rPr>
        <w:t>A. Rampino, M. Borgogna, B. Bellich, P. Blasi, F. Virgilio, A. Cesàro, </w:t>
      </w:r>
      <w:r w:rsidRPr="009C42AA">
        <w:rPr>
          <w:i/>
          <w:iCs/>
          <w:sz w:val="24"/>
          <w:szCs w:val="24"/>
        </w:rPr>
        <w:t>Eur. J. Pharm. Sci.</w:t>
      </w:r>
      <w:r w:rsidRPr="009C42AA">
        <w:rPr>
          <w:sz w:val="24"/>
          <w:szCs w:val="24"/>
        </w:rPr>
        <w:t> 2016, </w:t>
      </w:r>
      <w:r w:rsidRPr="009C42AA">
        <w:rPr>
          <w:b/>
          <w:bCs/>
          <w:sz w:val="24"/>
          <w:szCs w:val="24"/>
        </w:rPr>
        <w:t>84</w:t>
      </w:r>
      <w:r w:rsidRPr="009C42AA">
        <w:rPr>
          <w:sz w:val="24"/>
          <w:szCs w:val="24"/>
        </w:rPr>
        <w:t>, 37.</w:t>
      </w:r>
    </w:p>
    <w:p w14:paraId="2DD2B5FC" w14:textId="04F74BE2" w:rsidR="00803E38" w:rsidRPr="009C42AA" w:rsidRDefault="00803E38" w:rsidP="009C42AA">
      <w:pPr>
        <w:pStyle w:val="NoSpacing"/>
        <w:ind w:left="720" w:hanging="720"/>
        <w:rPr>
          <w:sz w:val="24"/>
          <w:szCs w:val="24"/>
        </w:rPr>
      </w:pPr>
      <w:r w:rsidRPr="009C42AA">
        <w:rPr>
          <w:sz w:val="24"/>
          <w:szCs w:val="24"/>
        </w:rPr>
        <w:t>198</w:t>
      </w:r>
      <w:r w:rsidR="00393858">
        <w:rPr>
          <w:sz w:val="24"/>
          <w:szCs w:val="24"/>
        </w:rPr>
        <w:t xml:space="preserve"> </w:t>
      </w:r>
      <w:r w:rsidRPr="009C42AA">
        <w:rPr>
          <w:sz w:val="24"/>
          <w:szCs w:val="24"/>
        </w:rPr>
        <w:t>L.i-M. Zhao, L.u-E. Shi, Z.-L. Zhang, J.-M. Chen, D.-D. Shi, J. Yang, Z.-X. Tang, </w:t>
      </w:r>
      <w:r w:rsidRPr="009C42AA">
        <w:rPr>
          <w:i/>
          <w:iCs/>
          <w:sz w:val="24"/>
          <w:szCs w:val="24"/>
        </w:rPr>
        <w:t>Braz. J. Chem. Eng.</w:t>
      </w:r>
      <w:r w:rsidRPr="009C42AA">
        <w:rPr>
          <w:sz w:val="24"/>
          <w:szCs w:val="24"/>
        </w:rPr>
        <w:t> 2011, </w:t>
      </w:r>
      <w:r w:rsidRPr="009C42AA">
        <w:rPr>
          <w:b/>
          <w:bCs/>
          <w:sz w:val="24"/>
          <w:szCs w:val="24"/>
        </w:rPr>
        <w:t>28</w:t>
      </w:r>
      <w:r w:rsidRPr="009C42AA">
        <w:rPr>
          <w:sz w:val="24"/>
          <w:szCs w:val="24"/>
        </w:rPr>
        <w:t>, 353.</w:t>
      </w:r>
    </w:p>
    <w:p w14:paraId="03FEA35F" w14:textId="1E26C80A" w:rsidR="00803E38" w:rsidRPr="009C42AA" w:rsidRDefault="00803E38" w:rsidP="009C42AA">
      <w:pPr>
        <w:pStyle w:val="NoSpacing"/>
        <w:ind w:left="720" w:hanging="720"/>
        <w:rPr>
          <w:sz w:val="24"/>
          <w:szCs w:val="24"/>
        </w:rPr>
      </w:pPr>
      <w:r w:rsidRPr="009C42AA">
        <w:rPr>
          <w:sz w:val="24"/>
          <w:szCs w:val="24"/>
        </w:rPr>
        <w:t>199</w:t>
      </w:r>
      <w:r w:rsidR="00393858">
        <w:rPr>
          <w:sz w:val="24"/>
          <w:szCs w:val="24"/>
        </w:rPr>
        <w:t xml:space="preserve"> </w:t>
      </w:r>
      <w:r w:rsidRPr="009C42AA">
        <w:rPr>
          <w:sz w:val="24"/>
          <w:szCs w:val="24"/>
        </w:rPr>
        <w:t>S. K. Shukla, A. K. Mishra, O. A. Arotiba, B. B. Mamba, </w:t>
      </w:r>
      <w:r w:rsidRPr="009C42AA">
        <w:rPr>
          <w:i/>
          <w:iCs/>
          <w:sz w:val="24"/>
          <w:szCs w:val="24"/>
        </w:rPr>
        <w:t>Int. J. Biol. Macromol.</w:t>
      </w:r>
      <w:r w:rsidRPr="009C42AA">
        <w:rPr>
          <w:sz w:val="24"/>
          <w:szCs w:val="24"/>
        </w:rPr>
        <w:t> 2013, </w:t>
      </w:r>
      <w:r w:rsidRPr="009C42AA">
        <w:rPr>
          <w:b/>
          <w:bCs/>
          <w:sz w:val="24"/>
          <w:szCs w:val="24"/>
        </w:rPr>
        <w:t>59</w:t>
      </w:r>
      <w:r w:rsidRPr="009C42AA">
        <w:rPr>
          <w:sz w:val="24"/>
          <w:szCs w:val="24"/>
        </w:rPr>
        <w:t>, 46.</w:t>
      </w:r>
    </w:p>
    <w:p w14:paraId="0F6E5CD5" w14:textId="50D4DE2E" w:rsidR="00803E38" w:rsidRPr="009C42AA" w:rsidRDefault="00803E38" w:rsidP="009C42AA">
      <w:pPr>
        <w:pStyle w:val="NoSpacing"/>
        <w:ind w:left="720" w:hanging="720"/>
        <w:rPr>
          <w:sz w:val="24"/>
          <w:szCs w:val="24"/>
        </w:rPr>
      </w:pPr>
      <w:r w:rsidRPr="009C42AA">
        <w:rPr>
          <w:sz w:val="24"/>
          <w:szCs w:val="24"/>
        </w:rPr>
        <w:t>200</w:t>
      </w:r>
      <w:r w:rsidR="00393858">
        <w:rPr>
          <w:sz w:val="24"/>
          <w:szCs w:val="24"/>
        </w:rPr>
        <w:t xml:space="preserve"> </w:t>
      </w:r>
      <w:r w:rsidRPr="009C42AA">
        <w:rPr>
          <w:sz w:val="24"/>
          <w:szCs w:val="24"/>
        </w:rPr>
        <w:t>V. Patel, B. Prajapati, M. Patel, </w:t>
      </w:r>
      <w:r w:rsidRPr="009C42AA">
        <w:rPr>
          <w:i/>
          <w:iCs/>
          <w:sz w:val="24"/>
          <w:szCs w:val="24"/>
        </w:rPr>
        <w:t>Acta Pharm.</w:t>
      </w:r>
      <w:r w:rsidRPr="009C42AA">
        <w:rPr>
          <w:sz w:val="24"/>
          <w:szCs w:val="24"/>
        </w:rPr>
        <w:t> 2007, </w:t>
      </w:r>
      <w:r w:rsidRPr="009C42AA">
        <w:rPr>
          <w:b/>
          <w:bCs/>
          <w:sz w:val="24"/>
          <w:szCs w:val="24"/>
        </w:rPr>
        <w:t>57</w:t>
      </w:r>
      <w:r w:rsidRPr="009C42AA">
        <w:rPr>
          <w:sz w:val="24"/>
          <w:szCs w:val="24"/>
        </w:rPr>
        <w:t>, 61.</w:t>
      </w:r>
    </w:p>
    <w:p w14:paraId="4E96ABBD" w14:textId="115C6D8B" w:rsidR="00803E38" w:rsidRPr="009C42AA" w:rsidRDefault="00803E38" w:rsidP="009C42AA">
      <w:pPr>
        <w:pStyle w:val="NoSpacing"/>
        <w:ind w:left="720" w:hanging="720"/>
        <w:rPr>
          <w:sz w:val="24"/>
          <w:szCs w:val="24"/>
        </w:rPr>
      </w:pPr>
      <w:r w:rsidRPr="009C42AA">
        <w:rPr>
          <w:sz w:val="24"/>
          <w:szCs w:val="24"/>
        </w:rPr>
        <w:t>201</w:t>
      </w:r>
      <w:r w:rsidR="00393858">
        <w:rPr>
          <w:sz w:val="24"/>
          <w:szCs w:val="24"/>
        </w:rPr>
        <w:t xml:space="preserve"> </w:t>
      </w:r>
      <w:r w:rsidRPr="009C42AA">
        <w:rPr>
          <w:sz w:val="24"/>
          <w:szCs w:val="24"/>
        </w:rPr>
        <w:t>A. A. Badawi, H. M. El-Laithy, R. K. El Qidra, H. El Mofty, M. El Dally, </w:t>
      </w:r>
      <w:r w:rsidRPr="009C42AA">
        <w:rPr>
          <w:i/>
          <w:iCs/>
          <w:sz w:val="24"/>
          <w:szCs w:val="24"/>
        </w:rPr>
        <w:t>Arch. Pharm. Res.</w:t>
      </w:r>
      <w:r w:rsidRPr="009C42AA">
        <w:rPr>
          <w:sz w:val="24"/>
          <w:szCs w:val="24"/>
        </w:rPr>
        <w:t> 2008, </w:t>
      </w:r>
      <w:r w:rsidRPr="009C42AA">
        <w:rPr>
          <w:b/>
          <w:bCs/>
          <w:sz w:val="24"/>
          <w:szCs w:val="24"/>
        </w:rPr>
        <w:t>31</w:t>
      </w:r>
      <w:r w:rsidRPr="009C42AA">
        <w:rPr>
          <w:sz w:val="24"/>
          <w:szCs w:val="24"/>
        </w:rPr>
        <w:t>, 1040.</w:t>
      </w:r>
    </w:p>
    <w:p w14:paraId="0AA336CD" w14:textId="21E33761" w:rsidR="00803E38" w:rsidRPr="009C42AA" w:rsidRDefault="00803E38" w:rsidP="009C42AA">
      <w:pPr>
        <w:pStyle w:val="NoSpacing"/>
        <w:ind w:left="720" w:hanging="720"/>
        <w:rPr>
          <w:sz w:val="24"/>
          <w:szCs w:val="24"/>
        </w:rPr>
      </w:pPr>
      <w:r w:rsidRPr="009C42AA">
        <w:rPr>
          <w:sz w:val="24"/>
          <w:szCs w:val="24"/>
        </w:rPr>
        <w:t>202</w:t>
      </w:r>
      <w:r w:rsidR="00393858">
        <w:rPr>
          <w:sz w:val="24"/>
          <w:szCs w:val="24"/>
        </w:rPr>
        <w:t xml:space="preserve"> </w:t>
      </w:r>
      <w:r w:rsidRPr="009C42AA">
        <w:rPr>
          <w:sz w:val="24"/>
          <w:szCs w:val="24"/>
        </w:rPr>
        <w:t>P. Wu, X. He, K. Wang, W. Tan, C. He, M. Zheng, </w:t>
      </w:r>
      <w:r w:rsidRPr="009C42AA">
        <w:rPr>
          <w:i/>
          <w:iCs/>
          <w:sz w:val="24"/>
          <w:szCs w:val="24"/>
        </w:rPr>
        <w:t>J. Biomed. Nanotechnol.</w:t>
      </w:r>
      <w:r w:rsidRPr="009C42AA">
        <w:rPr>
          <w:sz w:val="24"/>
          <w:szCs w:val="24"/>
        </w:rPr>
        <w:t> 2009, </w:t>
      </w:r>
      <w:r w:rsidRPr="009C42AA">
        <w:rPr>
          <w:b/>
          <w:bCs/>
          <w:sz w:val="24"/>
          <w:szCs w:val="24"/>
        </w:rPr>
        <w:t>5</w:t>
      </w:r>
      <w:r w:rsidRPr="009C42AA">
        <w:rPr>
          <w:sz w:val="24"/>
          <w:szCs w:val="24"/>
        </w:rPr>
        <w:t>, 557.</w:t>
      </w:r>
    </w:p>
    <w:p w14:paraId="3995452C" w14:textId="24D03B76" w:rsidR="00803E38" w:rsidRPr="009C42AA" w:rsidRDefault="00803E38" w:rsidP="009C42AA">
      <w:pPr>
        <w:pStyle w:val="NoSpacing"/>
        <w:ind w:left="720" w:hanging="720"/>
        <w:rPr>
          <w:sz w:val="24"/>
          <w:szCs w:val="24"/>
        </w:rPr>
      </w:pPr>
      <w:r w:rsidRPr="009C42AA">
        <w:rPr>
          <w:sz w:val="24"/>
          <w:szCs w:val="24"/>
        </w:rPr>
        <w:t>203</w:t>
      </w:r>
      <w:r w:rsidR="00393858">
        <w:rPr>
          <w:sz w:val="24"/>
          <w:szCs w:val="24"/>
        </w:rPr>
        <w:t xml:space="preserve"> </w:t>
      </w:r>
      <w:r w:rsidRPr="009C42AA">
        <w:rPr>
          <w:sz w:val="24"/>
          <w:szCs w:val="24"/>
        </w:rPr>
        <w:t>A. Pant, J. S. Negi, </w:t>
      </w:r>
      <w:r w:rsidRPr="009C42AA">
        <w:rPr>
          <w:i/>
          <w:iCs/>
          <w:sz w:val="24"/>
          <w:szCs w:val="24"/>
        </w:rPr>
        <w:t>Eur. J. Pharm. Sci.</w:t>
      </w:r>
      <w:r w:rsidRPr="009C42AA">
        <w:rPr>
          <w:sz w:val="24"/>
          <w:szCs w:val="24"/>
        </w:rPr>
        <w:t> 2018, </w:t>
      </w:r>
      <w:r w:rsidRPr="009C42AA">
        <w:rPr>
          <w:b/>
          <w:bCs/>
          <w:sz w:val="24"/>
          <w:szCs w:val="24"/>
        </w:rPr>
        <w:t>112</w:t>
      </w:r>
      <w:r w:rsidRPr="009C42AA">
        <w:rPr>
          <w:sz w:val="24"/>
          <w:szCs w:val="24"/>
        </w:rPr>
        <w:t>, 180.</w:t>
      </w:r>
    </w:p>
    <w:p w14:paraId="4AC6FC5A" w14:textId="6385F2AF" w:rsidR="00803E38" w:rsidRPr="009C42AA" w:rsidRDefault="00803E38" w:rsidP="009C42AA">
      <w:pPr>
        <w:pStyle w:val="NoSpacing"/>
        <w:ind w:left="720" w:hanging="720"/>
        <w:rPr>
          <w:sz w:val="24"/>
          <w:szCs w:val="24"/>
        </w:rPr>
      </w:pPr>
      <w:r w:rsidRPr="009C42AA">
        <w:rPr>
          <w:sz w:val="24"/>
          <w:szCs w:val="24"/>
        </w:rPr>
        <w:t>204</w:t>
      </w:r>
      <w:r w:rsidR="00393858">
        <w:rPr>
          <w:sz w:val="24"/>
          <w:szCs w:val="24"/>
        </w:rPr>
        <w:t xml:space="preserve"> </w:t>
      </w:r>
      <w:r w:rsidRPr="009C42AA">
        <w:rPr>
          <w:sz w:val="24"/>
          <w:szCs w:val="24"/>
        </w:rPr>
        <w:t>C. Bulmer, A. Margaritis, A. Xenocostas, </w:t>
      </w:r>
      <w:r w:rsidRPr="009C42AA">
        <w:rPr>
          <w:i/>
          <w:iCs/>
          <w:sz w:val="24"/>
          <w:szCs w:val="24"/>
        </w:rPr>
        <w:t>Biochem. Eng. J.</w:t>
      </w:r>
      <w:r w:rsidRPr="009C42AA">
        <w:rPr>
          <w:sz w:val="24"/>
          <w:szCs w:val="24"/>
        </w:rPr>
        <w:t> 2012, </w:t>
      </w:r>
      <w:r w:rsidRPr="009C42AA">
        <w:rPr>
          <w:b/>
          <w:bCs/>
          <w:sz w:val="24"/>
          <w:szCs w:val="24"/>
        </w:rPr>
        <w:t>68</w:t>
      </w:r>
      <w:r w:rsidRPr="009C42AA">
        <w:rPr>
          <w:sz w:val="24"/>
          <w:szCs w:val="24"/>
        </w:rPr>
        <w:t>, 61.</w:t>
      </w:r>
    </w:p>
    <w:p w14:paraId="45890ABB" w14:textId="24BC1518" w:rsidR="00803E38" w:rsidRPr="009C42AA" w:rsidRDefault="00803E38" w:rsidP="009C42AA">
      <w:pPr>
        <w:pStyle w:val="NoSpacing"/>
        <w:ind w:left="720" w:hanging="720"/>
        <w:rPr>
          <w:sz w:val="24"/>
          <w:szCs w:val="24"/>
        </w:rPr>
      </w:pPr>
      <w:r w:rsidRPr="009C42AA">
        <w:rPr>
          <w:sz w:val="24"/>
          <w:szCs w:val="24"/>
        </w:rPr>
        <w:t>205</w:t>
      </w:r>
      <w:r w:rsidR="00393858">
        <w:rPr>
          <w:sz w:val="24"/>
          <w:szCs w:val="24"/>
        </w:rPr>
        <w:t xml:space="preserve"> </w:t>
      </w:r>
      <w:r w:rsidRPr="009C42AA">
        <w:rPr>
          <w:sz w:val="24"/>
          <w:szCs w:val="24"/>
        </w:rPr>
        <w:t>M. - A. Shahbazi, M. Hamidi, S. Mohammadi-Samani, </w:t>
      </w:r>
      <w:r w:rsidRPr="009C42AA">
        <w:rPr>
          <w:i/>
          <w:iCs/>
          <w:sz w:val="24"/>
          <w:szCs w:val="24"/>
        </w:rPr>
        <w:t>J. Pharm. Pharmacol.</w:t>
      </w:r>
      <w:r w:rsidRPr="009C42AA">
        <w:rPr>
          <w:sz w:val="24"/>
          <w:szCs w:val="24"/>
        </w:rPr>
        <w:t> 2013, </w:t>
      </w:r>
      <w:r w:rsidRPr="009C42AA">
        <w:rPr>
          <w:b/>
          <w:bCs/>
          <w:sz w:val="24"/>
          <w:szCs w:val="24"/>
        </w:rPr>
        <w:t>65</w:t>
      </w:r>
      <w:r w:rsidRPr="009C42AA">
        <w:rPr>
          <w:sz w:val="24"/>
          <w:szCs w:val="24"/>
        </w:rPr>
        <w:t>, 1118.</w:t>
      </w:r>
    </w:p>
    <w:p w14:paraId="46FBA992" w14:textId="5E81F450" w:rsidR="00803E38" w:rsidRPr="009C42AA" w:rsidRDefault="00803E38" w:rsidP="009C42AA">
      <w:pPr>
        <w:pStyle w:val="NoSpacing"/>
        <w:ind w:left="720" w:hanging="720"/>
        <w:rPr>
          <w:sz w:val="24"/>
          <w:szCs w:val="24"/>
        </w:rPr>
      </w:pPr>
      <w:r w:rsidRPr="009C42AA">
        <w:rPr>
          <w:sz w:val="24"/>
          <w:szCs w:val="24"/>
        </w:rPr>
        <w:t>206</w:t>
      </w:r>
      <w:r w:rsidR="00393858">
        <w:rPr>
          <w:sz w:val="24"/>
          <w:szCs w:val="24"/>
        </w:rPr>
        <w:t xml:space="preserve"> </w:t>
      </w:r>
      <w:r w:rsidRPr="009C42AA">
        <w:rPr>
          <w:sz w:val="24"/>
          <w:szCs w:val="24"/>
        </w:rPr>
        <w:t>C. Feng, C. Zhang, X. Shao, Q. Liu, Y. Qian, L. Feng, J. Chen, Y. Zha, Q. Zhang, X. Jiang, </w:t>
      </w:r>
      <w:r w:rsidRPr="009C42AA">
        <w:rPr>
          <w:i/>
          <w:iCs/>
          <w:sz w:val="24"/>
          <w:szCs w:val="24"/>
        </w:rPr>
        <w:t>Int. J. Pharm.</w:t>
      </w:r>
      <w:r w:rsidRPr="009C42AA">
        <w:rPr>
          <w:sz w:val="24"/>
          <w:szCs w:val="24"/>
        </w:rPr>
        <w:t> 2012, </w:t>
      </w:r>
      <w:r w:rsidRPr="009C42AA">
        <w:rPr>
          <w:b/>
          <w:bCs/>
          <w:sz w:val="24"/>
          <w:szCs w:val="24"/>
        </w:rPr>
        <w:t>423</w:t>
      </w:r>
      <w:r w:rsidRPr="009C42AA">
        <w:rPr>
          <w:sz w:val="24"/>
          <w:szCs w:val="24"/>
        </w:rPr>
        <w:t>, 226.</w:t>
      </w:r>
    </w:p>
    <w:p w14:paraId="3FA514F0" w14:textId="3A867C8D" w:rsidR="00803E38" w:rsidRPr="009C42AA" w:rsidRDefault="00803E38" w:rsidP="009C42AA">
      <w:pPr>
        <w:pStyle w:val="NoSpacing"/>
        <w:ind w:left="720" w:hanging="720"/>
        <w:rPr>
          <w:sz w:val="24"/>
          <w:szCs w:val="24"/>
        </w:rPr>
      </w:pPr>
      <w:r w:rsidRPr="009C42AA">
        <w:rPr>
          <w:sz w:val="24"/>
          <w:szCs w:val="24"/>
        </w:rPr>
        <w:t>207</w:t>
      </w:r>
      <w:r w:rsidR="00393858">
        <w:rPr>
          <w:sz w:val="24"/>
          <w:szCs w:val="24"/>
        </w:rPr>
        <w:t xml:space="preserve"> </w:t>
      </w:r>
      <w:r w:rsidRPr="009C42AA">
        <w:rPr>
          <w:sz w:val="24"/>
          <w:szCs w:val="24"/>
        </w:rPr>
        <w:t>M. Fazil, S. Md, S. Haque, M. Kumar, S. Baboota, J. K. Sahni, J. Ali, </w:t>
      </w:r>
      <w:r w:rsidRPr="009C42AA">
        <w:rPr>
          <w:i/>
          <w:iCs/>
          <w:sz w:val="24"/>
          <w:szCs w:val="24"/>
        </w:rPr>
        <w:t>Eur. J. Pharm. Sci.</w:t>
      </w:r>
      <w:r w:rsidRPr="009C42AA">
        <w:rPr>
          <w:sz w:val="24"/>
          <w:szCs w:val="24"/>
        </w:rPr>
        <w:t> 2012, </w:t>
      </w:r>
      <w:r w:rsidRPr="009C42AA">
        <w:rPr>
          <w:b/>
          <w:bCs/>
          <w:sz w:val="24"/>
          <w:szCs w:val="24"/>
        </w:rPr>
        <w:t>47</w:t>
      </w:r>
      <w:r w:rsidRPr="009C42AA">
        <w:rPr>
          <w:sz w:val="24"/>
          <w:szCs w:val="24"/>
        </w:rPr>
        <w:t>, 6.</w:t>
      </w:r>
    </w:p>
    <w:p w14:paraId="42DC0884" w14:textId="5464FEBE" w:rsidR="00803E38" w:rsidRPr="009C42AA" w:rsidRDefault="00803E38" w:rsidP="009C42AA">
      <w:pPr>
        <w:pStyle w:val="NoSpacing"/>
        <w:ind w:left="720" w:hanging="720"/>
        <w:rPr>
          <w:sz w:val="24"/>
          <w:szCs w:val="24"/>
        </w:rPr>
      </w:pPr>
      <w:r w:rsidRPr="009C42AA">
        <w:rPr>
          <w:sz w:val="24"/>
          <w:szCs w:val="24"/>
        </w:rPr>
        <w:t>208</w:t>
      </w:r>
      <w:r w:rsidR="00393858">
        <w:rPr>
          <w:sz w:val="24"/>
          <w:szCs w:val="24"/>
        </w:rPr>
        <w:t xml:space="preserve"> </w:t>
      </w:r>
      <w:r w:rsidRPr="009C42AA">
        <w:rPr>
          <w:sz w:val="24"/>
          <w:szCs w:val="24"/>
        </w:rPr>
        <w:t>B., S. Md, M. Ali, R. Ali, A. Bhatnagar, S. Baboota, J. Ali, </w:t>
      </w:r>
      <w:r w:rsidRPr="009C42AA">
        <w:rPr>
          <w:i/>
          <w:iCs/>
          <w:sz w:val="24"/>
          <w:szCs w:val="24"/>
        </w:rPr>
        <w:t>Int. J. Biol. Macromol.</w:t>
      </w:r>
      <w:r w:rsidRPr="009C42AA">
        <w:rPr>
          <w:sz w:val="24"/>
          <w:szCs w:val="24"/>
        </w:rPr>
        <w:t> 2014, </w:t>
      </w:r>
      <w:r w:rsidRPr="009C42AA">
        <w:rPr>
          <w:b/>
          <w:bCs/>
          <w:sz w:val="24"/>
          <w:szCs w:val="24"/>
        </w:rPr>
        <w:t>67</w:t>
      </w:r>
      <w:r w:rsidRPr="009C42AA">
        <w:rPr>
          <w:sz w:val="24"/>
          <w:szCs w:val="24"/>
        </w:rPr>
        <w:t>, 418.</w:t>
      </w:r>
    </w:p>
    <w:p w14:paraId="2B8AEDA6" w14:textId="418DB0D7" w:rsidR="00803E38" w:rsidRPr="009C42AA" w:rsidRDefault="00803E38" w:rsidP="009C42AA">
      <w:pPr>
        <w:pStyle w:val="NoSpacing"/>
        <w:ind w:left="720" w:hanging="720"/>
        <w:rPr>
          <w:sz w:val="24"/>
          <w:szCs w:val="24"/>
        </w:rPr>
      </w:pPr>
      <w:r w:rsidRPr="009C42AA">
        <w:rPr>
          <w:sz w:val="24"/>
          <w:szCs w:val="24"/>
        </w:rPr>
        <w:t>209</w:t>
      </w:r>
      <w:r w:rsidR="00393858">
        <w:rPr>
          <w:sz w:val="24"/>
          <w:szCs w:val="24"/>
        </w:rPr>
        <w:t xml:space="preserve"> </w:t>
      </w:r>
      <w:r w:rsidRPr="009C42AA">
        <w:rPr>
          <w:sz w:val="24"/>
          <w:szCs w:val="24"/>
        </w:rPr>
        <w:t>A. S. Hanafy, R. M. Farid, M. W. Helmy, S. S. Elgamal, </w:t>
      </w:r>
      <w:r w:rsidRPr="009C42AA">
        <w:rPr>
          <w:i/>
          <w:iCs/>
          <w:sz w:val="24"/>
          <w:szCs w:val="24"/>
        </w:rPr>
        <w:t>Drug Delivery</w:t>
      </w:r>
      <w:r w:rsidRPr="009C42AA">
        <w:rPr>
          <w:sz w:val="24"/>
          <w:szCs w:val="24"/>
        </w:rPr>
        <w:t> 2016, </w:t>
      </w:r>
      <w:r w:rsidRPr="009C42AA">
        <w:rPr>
          <w:b/>
          <w:bCs/>
          <w:sz w:val="24"/>
          <w:szCs w:val="24"/>
        </w:rPr>
        <w:t>23</w:t>
      </w:r>
      <w:r w:rsidRPr="009C42AA">
        <w:rPr>
          <w:sz w:val="24"/>
          <w:szCs w:val="24"/>
        </w:rPr>
        <w:t>, 3111.</w:t>
      </w:r>
    </w:p>
    <w:p w14:paraId="559E67C4" w14:textId="73C5FE92" w:rsidR="00803E38" w:rsidRPr="009C42AA" w:rsidRDefault="00803E38" w:rsidP="009C42AA">
      <w:pPr>
        <w:pStyle w:val="NoSpacing"/>
        <w:ind w:left="720" w:hanging="720"/>
        <w:rPr>
          <w:sz w:val="24"/>
          <w:szCs w:val="24"/>
        </w:rPr>
      </w:pPr>
      <w:r w:rsidRPr="009C42AA">
        <w:rPr>
          <w:sz w:val="24"/>
          <w:szCs w:val="24"/>
        </w:rPr>
        <w:t>210</w:t>
      </w:r>
      <w:r w:rsidR="00393858">
        <w:rPr>
          <w:sz w:val="24"/>
          <w:szCs w:val="24"/>
        </w:rPr>
        <w:t xml:space="preserve"> </w:t>
      </w:r>
      <w:r w:rsidRPr="009C42AA">
        <w:rPr>
          <w:sz w:val="24"/>
          <w:szCs w:val="24"/>
        </w:rPr>
        <w:t>J. J. Ruby, V. Pandey, </w:t>
      </w:r>
      <w:r w:rsidRPr="009C42AA">
        <w:rPr>
          <w:i/>
          <w:iCs/>
          <w:sz w:val="24"/>
          <w:szCs w:val="24"/>
        </w:rPr>
        <w:t>Int. J. Pharm. Pharm. Sci.</w:t>
      </w:r>
      <w:r w:rsidRPr="009C42AA">
        <w:rPr>
          <w:sz w:val="24"/>
          <w:szCs w:val="24"/>
        </w:rPr>
        <w:t> 2015, </w:t>
      </w:r>
      <w:r w:rsidRPr="009C42AA">
        <w:rPr>
          <w:b/>
          <w:bCs/>
          <w:sz w:val="24"/>
          <w:szCs w:val="24"/>
        </w:rPr>
        <w:t>7</w:t>
      </w:r>
      <w:r w:rsidRPr="009C42AA">
        <w:rPr>
          <w:sz w:val="24"/>
          <w:szCs w:val="24"/>
        </w:rPr>
        <w:t>, 34.</w:t>
      </w:r>
    </w:p>
    <w:p w14:paraId="417EB497" w14:textId="0DC41869" w:rsidR="00803E38" w:rsidRPr="009C42AA" w:rsidRDefault="00803E38" w:rsidP="009C42AA">
      <w:pPr>
        <w:pStyle w:val="NoSpacing"/>
        <w:ind w:left="720" w:hanging="720"/>
        <w:rPr>
          <w:sz w:val="24"/>
          <w:szCs w:val="24"/>
        </w:rPr>
      </w:pPr>
      <w:r w:rsidRPr="009C42AA">
        <w:rPr>
          <w:sz w:val="24"/>
          <w:szCs w:val="24"/>
        </w:rPr>
        <w:t>211</w:t>
      </w:r>
      <w:r w:rsidR="00393858">
        <w:rPr>
          <w:sz w:val="24"/>
          <w:szCs w:val="24"/>
        </w:rPr>
        <w:t xml:space="preserve"> </w:t>
      </w:r>
      <w:r w:rsidRPr="009C42AA">
        <w:rPr>
          <w:sz w:val="24"/>
          <w:szCs w:val="24"/>
        </w:rPr>
        <w:t>S. K. Singh, D. N. Mishra, </w:t>
      </w:r>
      <w:r w:rsidRPr="009C42AA">
        <w:rPr>
          <w:i/>
          <w:iCs/>
          <w:sz w:val="24"/>
          <w:szCs w:val="24"/>
        </w:rPr>
        <w:t>Curr. Drug Delivery</w:t>
      </w:r>
      <w:r w:rsidRPr="009C42AA">
        <w:rPr>
          <w:sz w:val="24"/>
          <w:szCs w:val="24"/>
        </w:rPr>
        <w:t> 2019, </w:t>
      </w:r>
      <w:r w:rsidRPr="009C42AA">
        <w:rPr>
          <w:b/>
          <w:bCs/>
          <w:sz w:val="24"/>
          <w:szCs w:val="24"/>
        </w:rPr>
        <w:t>16</w:t>
      </w:r>
      <w:r w:rsidRPr="009C42AA">
        <w:rPr>
          <w:sz w:val="24"/>
          <w:szCs w:val="24"/>
        </w:rPr>
        <w:t>, 51.</w:t>
      </w:r>
    </w:p>
    <w:p w14:paraId="00D369D4" w14:textId="36E920E1" w:rsidR="00803E38" w:rsidRPr="009C42AA" w:rsidRDefault="00803E38" w:rsidP="009C42AA">
      <w:pPr>
        <w:pStyle w:val="NoSpacing"/>
        <w:ind w:left="720" w:hanging="720"/>
        <w:rPr>
          <w:sz w:val="24"/>
          <w:szCs w:val="24"/>
        </w:rPr>
      </w:pPr>
      <w:r w:rsidRPr="009C42AA">
        <w:rPr>
          <w:sz w:val="24"/>
          <w:szCs w:val="24"/>
        </w:rPr>
        <w:t>212</w:t>
      </w:r>
      <w:r w:rsidR="00393858">
        <w:rPr>
          <w:sz w:val="24"/>
          <w:szCs w:val="24"/>
        </w:rPr>
        <w:t xml:space="preserve"> </w:t>
      </w:r>
      <w:r w:rsidRPr="009C42AA">
        <w:rPr>
          <w:sz w:val="24"/>
          <w:szCs w:val="24"/>
        </w:rPr>
        <w:t>C. Zhang, J. Chen, C. Feng, X. Shao, Q. Liu, Q. Zhang, Z. Pang, X. Jiang, </w:t>
      </w:r>
      <w:r w:rsidRPr="009C42AA">
        <w:rPr>
          <w:i/>
          <w:iCs/>
          <w:sz w:val="24"/>
          <w:szCs w:val="24"/>
        </w:rPr>
        <w:t>Int. J. Pharm.</w:t>
      </w:r>
      <w:r w:rsidRPr="009C42AA">
        <w:rPr>
          <w:sz w:val="24"/>
          <w:szCs w:val="24"/>
        </w:rPr>
        <w:t> 2014, </w:t>
      </w:r>
      <w:r w:rsidRPr="009C42AA">
        <w:rPr>
          <w:b/>
          <w:bCs/>
          <w:sz w:val="24"/>
          <w:szCs w:val="24"/>
        </w:rPr>
        <w:t>461</w:t>
      </w:r>
      <w:r w:rsidRPr="009C42AA">
        <w:rPr>
          <w:sz w:val="24"/>
          <w:szCs w:val="24"/>
        </w:rPr>
        <w:t>, 192.</w:t>
      </w:r>
    </w:p>
    <w:p w14:paraId="798637D3" w14:textId="289F1C13" w:rsidR="00803E38" w:rsidRPr="009C42AA" w:rsidRDefault="00803E38" w:rsidP="009C42AA">
      <w:pPr>
        <w:pStyle w:val="NoSpacing"/>
        <w:ind w:left="720" w:hanging="720"/>
        <w:rPr>
          <w:sz w:val="24"/>
          <w:szCs w:val="24"/>
        </w:rPr>
      </w:pPr>
      <w:r w:rsidRPr="009C42AA">
        <w:rPr>
          <w:sz w:val="24"/>
          <w:szCs w:val="24"/>
        </w:rPr>
        <w:t>213</w:t>
      </w:r>
      <w:r w:rsidR="00393858">
        <w:rPr>
          <w:sz w:val="24"/>
          <w:szCs w:val="24"/>
        </w:rPr>
        <w:t xml:space="preserve"> </w:t>
      </w:r>
      <w:r w:rsidRPr="009C42AA">
        <w:rPr>
          <w:sz w:val="24"/>
          <w:szCs w:val="24"/>
        </w:rPr>
        <w:t>M. Kumar, A. Misra, A. K. Babbar, A. K. Mishra, P. Mishra, K. Pathak, </w:t>
      </w:r>
      <w:r w:rsidRPr="009C42AA">
        <w:rPr>
          <w:i/>
          <w:iCs/>
          <w:sz w:val="24"/>
          <w:szCs w:val="24"/>
        </w:rPr>
        <w:t>Int. J. Pharm.</w:t>
      </w:r>
      <w:r w:rsidRPr="009C42AA">
        <w:rPr>
          <w:sz w:val="24"/>
          <w:szCs w:val="24"/>
        </w:rPr>
        <w:t> 2008, </w:t>
      </w:r>
      <w:r w:rsidRPr="009C42AA">
        <w:rPr>
          <w:b/>
          <w:bCs/>
          <w:sz w:val="24"/>
          <w:szCs w:val="24"/>
        </w:rPr>
        <w:t>358</w:t>
      </w:r>
      <w:r w:rsidRPr="009C42AA">
        <w:rPr>
          <w:sz w:val="24"/>
          <w:szCs w:val="24"/>
        </w:rPr>
        <w:t>, 285.</w:t>
      </w:r>
    </w:p>
    <w:p w14:paraId="58ABE5A0" w14:textId="7B04D18D" w:rsidR="00803E38" w:rsidRPr="009C42AA" w:rsidRDefault="00803E38" w:rsidP="009C42AA">
      <w:pPr>
        <w:pStyle w:val="NoSpacing"/>
        <w:ind w:left="720" w:hanging="720"/>
        <w:rPr>
          <w:sz w:val="24"/>
          <w:szCs w:val="24"/>
        </w:rPr>
      </w:pPr>
      <w:r w:rsidRPr="009C42AA">
        <w:rPr>
          <w:sz w:val="24"/>
          <w:szCs w:val="24"/>
        </w:rPr>
        <w:t>214</w:t>
      </w:r>
      <w:r w:rsidR="00393858">
        <w:rPr>
          <w:sz w:val="24"/>
          <w:szCs w:val="24"/>
        </w:rPr>
        <w:t xml:space="preserve"> </w:t>
      </w:r>
      <w:r w:rsidRPr="009C42AA">
        <w:rPr>
          <w:sz w:val="24"/>
          <w:szCs w:val="24"/>
        </w:rPr>
        <w:t>E. K. Agyare, K. M. Jaruszewski, G. L. Curran, J. T. Rosenberg, S. C. Grant, V. J. Lowe, S. Ramakrishnan, A. K. Paravastu, J. F. Poduslo, K. K. Kandimalla, </w:t>
      </w:r>
      <w:r w:rsidRPr="009C42AA">
        <w:rPr>
          <w:i/>
          <w:iCs/>
          <w:sz w:val="24"/>
          <w:szCs w:val="24"/>
        </w:rPr>
        <w:t>J. Controlled Release</w:t>
      </w:r>
      <w:r w:rsidRPr="009C42AA">
        <w:rPr>
          <w:sz w:val="24"/>
          <w:szCs w:val="24"/>
        </w:rPr>
        <w:t> 2014, </w:t>
      </w:r>
      <w:r w:rsidRPr="009C42AA">
        <w:rPr>
          <w:b/>
          <w:bCs/>
          <w:sz w:val="24"/>
          <w:szCs w:val="24"/>
        </w:rPr>
        <w:t>185</w:t>
      </w:r>
      <w:r w:rsidRPr="009C42AA">
        <w:rPr>
          <w:sz w:val="24"/>
          <w:szCs w:val="24"/>
        </w:rPr>
        <w:t>, 121.</w:t>
      </w:r>
    </w:p>
    <w:p w14:paraId="446C5F0F" w14:textId="02E80776" w:rsidR="00803E38" w:rsidRPr="009C42AA" w:rsidRDefault="00803E38" w:rsidP="009C42AA">
      <w:pPr>
        <w:pStyle w:val="NoSpacing"/>
        <w:ind w:left="720" w:hanging="720"/>
        <w:rPr>
          <w:sz w:val="24"/>
          <w:szCs w:val="24"/>
        </w:rPr>
      </w:pPr>
      <w:r w:rsidRPr="009C42AA">
        <w:rPr>
          <w:sz w:val="24"/>
          <w:szCs w:val="24"/>
        </w:rPr>
        <w:t>215</w:t>
      </w:r>
      <w:r w:rsidR="00393858">
        <w:rPr>
          <w:sz w:val="24"/>
          <w:szCs w:val="24"/>
        </w:rPr>
        <w:t xml:space="preserve"> </w:t>
      </w:r>
      <w:r w:rsidRPr="009C42AA">
        <w:rPr>
          <w:sz w:val="24"/>
          <w:szCs w:val="24"/>
        </w:rPr>
        <w:t>C. Dufes, J.-M. Muller, W. Couet, J.-C. Olivier, I. F. Uchegbu, A. G. Schätzlein, </w:t>
      </w:r>
      <w:r w:rsidRPr="009C42AA">
        <w:rPr>
          <w:i/>
          <w:iCs/>
          <w:sz w:val="24"/>
          <w:szCs w:val="24"/>
        </w:rPr>
        <w:t>Pharm. Res.</w:t>
      </w:r>
      <w:r w:rsidRPr="009C42AA">
        <w:rPr>
          <w:sz w:val="24"/>
          <w:szCs w:val="24"/>
        </w:rPr>
        <w:t> 2004, </w:t>
      </w:r>
      <w:r w:rsidRPr="009C42AA">
        <w:rPr>
          <w:b/>
          <w:bCs/>
          <w:sz w:val="24"/>
          <w:szCs w:val="24"/>
        </w:rPr>
        <w:t>21</w:t>
      </w:r>
      <w:r w:rsidRPr="009C42AA">
        <w:rPr>
          <w:sz w:val="24"/>
          <w:szCs w:val="24"/>
        </w:rPr>
        <w:t>, 101.</w:t>
      </w:r>
    </w:p>
    <w:p w14:paraId="6BBC4E39" w14:textId="1A72E973" w:rsidR="00803E38" w:rsidRPr="009C42AA" w:rsidRDefault="00803E38" w:rsidP="009C42AA">
      <w:pPr>
        <w:pStyle w:val="NoSpacing"/>
        <w:ind w:left="720" w:hanging="720"/>
        <w:rPr>
          <w:sz w:val="24"/>
          <w:szCs w:val="24"/>
        </w:rPr>
      </w:pPr>
      <w:r w:rsidRPr="009C42AA">
        <w:rPr>
          <w:sz w:val="24"/>
          <w:szCs w:val="24"/>
        </w:rPr>
        <w:t>216</w:t>
      </w:r>
      <w:r w:rsidR="00393858">
        <w:rPr>
          <w:sz w:val="24"/>
          <w:szCs w:val="24"/>
        </w:rPr>
        <w:t xml:space="preserve"> </w:t>
      </w:r>
      <w:r w:rsidRPr="009C42AA">
        <w:rPr>
          <w:sz w:val="24"/>
          <w:szCs w:val="24"/>
        </w:rPr>
        <w:t>J. Sarvaiya, Y. K. Agrawal, </w:t>
      </w:r>
      <w:r w:rsidRPr="009C42AA">
        <w:rPr>
          <w:i/>
          <w:iCs/>
          <w:sz w:val="24"/>
          <w:szCs w:val="24"/>
        </w:rPr>
        <w:t>Int. J. Biol. Macromol.</w:t>
      </w:r>
      <w:r w:rsidRPr="009C42AA">
        <w:rPr>
          <w:sz w:val="24"/>
          <w:szCs w:val="24"/>
        </w:rPr>
        <w:t> 2015, </w:t>
      </w:r>
      <w:r w:rsidRPr="009C42AA">
        <w:rPr>
          <w:b/>
          <w:bCs/>
          <w:sz w:val="24"/>
          <w:szCs w:val="24"/>
        </w:rPr>
        <w:t>72</w:t>
      </w:r>
      <w:r w:rsidRPr="009C42AA">
        <w:rPr>
          <w:sz w:val="24"/>
          <w:szCs w:val="24"/>
        </w:rPr>
        <w:t>, 454.</w:t>
      </w:r>
    </w:p>
    <w:p w14:paraId="3211D12D" w14:textId="4572A15E" w:rsidR="00803E38" w:rsidRPr="009C42AA" w:rsidRDefault="00803E38" w:rsidP="009C42AA">
      <w:pPr>
        <w:pStyle w:val="NoSpacing"/>
        <w:ind w:left="720" w:hanging="720"/>
        <w:rPr>
          <w:sz w:val="24"/>
          <w:szCs w:val="24"/>
        </w:rPr>
      </w:pPr>
      <w:r w:rsidRPr="009C42AA">
        <w:rPr>
          <w:sz w:val="24"/>
          <w:szCs w:val="24"/>
        </w:rPr>
        <w:t>217</w:t>
      </w:r>
      <w:r w:rsidR="00393858">
        <w:rPr>
          <w:sz w:val="24"/>
          <w:szCs w:val="24"/>
        </w:rPr>
        <w:t xml:space="preserve"> </w:t>
      </w:r>
      <w:r w:rsidRPr="009C42AA">
        <w:rPr>
          <w:sz w:val="24"/>
          <w:szCs w:val="24"/>
        </w:rPr>
        <w:t>J.a-Y. Kim, W. I.l Choi, Y. H.a Kim, G. Tae, </w:t>
      </w:r>
      <w:r w:rsidRPr="009C42AA">
        <w:rPr>
          <w:i/>
          <w:iCs/>
          <w:sz w:val="24"/>
          <w:szCs w:val="24"/>
        </w:rPr>
        <w:t>Biomaterials</w:t>
      </w:r>
      <w:r w:rsidRPr="009C42AA">
        <w:rPr>
          <w:sz w:val="24"/>
          <w:szCs w:val="24"/>
        </w:rPr>
        <w:t> 2013, </w:t>
      </w:r>
      <w:r w:rsidRPr="009C42AA">
        <w:rPr>
          <w:b/>
          <w:bCs/>
          <w:sz w:val="24"/>
          <w:szCs w:val="24"/>
        </w:rPr>
        <w:t>34</w:t>
      </w:r>
      <w:r w:rsidRPr="009C42AA">
        <w:rPr>
          <w:sz w:val="24"/>
          <w:szCs w:val="24"/>
        </w:rPr>
        <w:t>, 1170.</w:t>
      </w:r>
    </w:p>
    <w:p w14:paraId="2F6650A3" w14:textId="59A573A8" w:rsidR="00803E38" w:rsidRPr="009C42AA" w:rsidRDefault="00803E38" w:rsidP="009C42AA">
      <w:pPr>
        <w:pStyle w:val="NoSpacing"/>
        <w:ind w:left="720" w:hanging="720"/>
        <w:rPr>
          <w:sz w:val="24"/>
          <w:szCs w:val="24"/>
        </w:rPr>
      </w:pPr>
      <w:r w:rsidRPr="009C42AA">
        <w:rPr>
          <w:sz w:val="24"/>
          <w:szCs w:val="24"/>
        </w:rPr>
        <w:t>218</w:t>
      </w:r>
      <w:r w:rsidR="00393858">
        <w:rPr>
          <w:sz w:val="24"/>
          <w:szCs w:val="24"/>
        </w:rPr>
        <w:t xml:space="preserve"> </w:t>
      </w:r>
      <w:r w:rsidRPr="009C42AA">
        <w:rPr>
          <w:sz w:val="24"/>
          <w:szCs w:val="24"/>
        </w:rPr>
        <w:t>Q. Liu, Q. Zhang, in </w:t>
      </w:r>
      <w:r w:rsidRPr="009C42AA">
        <w:rPr>
          <w:i/>
          <w:iCs/>
          <w:sz w:val="24"/>
          <w:szCs w:val="24"/>
        </w:rPr>
        <w:t>Brain Targeted Drug Delivery System</w:t>
      </w:r>
      <w:r w:rsidRPr="009C42AA">
        <w:rPr>
          <w:sz w:val="24"/>
          <w:szCs w:val="24"/>
        </w:rPr>
        <w:t> (Eds: H. Gao, X. Gao), Academic Press, San Diego, CA 2019, pp. 219– 239.</w:t>
      </w:r>
    </w:p>
    <w:p w14:paraId="27886DD3" w14:textId="3B52CC13" w:rsidR="00803E38" w:rsidRPr="009C42AA" w:rsidRDefault="00803E38" w:rsidP="009C42AA">
      <w:pPr>
        <w:pStyle w:val="NoSpacing"/>
        <w:ind w:left="720" w:hanging="720"/>
        <w:rPr>
          <w:sz w:val="24"/>
          <w:szCs w:val="24"/>
        </w:rPr>
      </w:pPr>
      <w:r w:rsidRPr="009C42AA">
        <w:rPr>
          <w:sz w:val="24"/>
          <w:szCs w:val="24"/>
        </w:rPr>
        <w:t>219</w:t>
      </w:r>
      <w:r w:rsidR="00393858">
        <w:rPr>
          <w:sz w:val="24"/>
          <w:szCs w:val="24"/>
        </w:rPr>
        <w:t xml:space="preserve"> </w:t>
      </w:r>
      <w:r w:rsidRPr="009C42AA">
        <w:rPr>
          <w:sz w:val="24"/>
          <w:szCs w:val="24"/>
        </w:rPr>
        <w:t>U. Seju, A. Kumar, K. K. Sawant, </w:t>
      </w:r>
      <w:r w:rsidRPr="009C42AA">
        <w:rPr>
          <w:i/>
          <w:iCs/>
          <w:sz w:val="24"/>
          <w:szCs w:val="24"/>
        </w:rPr>
        <w:t>Acta Biomater.</w:t>
      </w:r>
      <w:r w:rsidRPr="009C42AA">
        <w:rPr>
          <w:sz w:val="24"/>
          <w:szCs w:val="24"/>
        </w:rPr>
        <w:t> 2011, </w:t>
      </w:r>
      <w:r w:rsidRPr="009C42AA">
        <w:rPr>
          <w:b/>
          <w:bCs/>
          <w:sz w:val="24"/>
          <w:szCs w:val="24"/>
        </w:rPr>
        <w:t>7</w:t>
      </w:r>
      <w:r w:rsidRPr="009C42AA">
        <w:rPr>
          <w:sz w:val="24"/>
          <w:szCs w:val="24"/>
        </w:rPr>
        <w:t>, 4169.</w:t>
      </w:r>
    </w:p>
    <w:p w14:paraId="17AB62A9" w14:textId="726BB8C9" w:rsidR="00803E38" w:rsidRPr="009C42AA" w:rsidRDefault="00803E38" w:rsidP="009C42AA">
      <w:pPr>
        <w:pStyle w:val="NoSpacing"/>
        <w:ind w:left="720" w:hanging="720"/>
        <w:rPr>
          <w:sz w:val="24"/>
          <w:szCs w:val="24"/>
        </w:rPr>
      </w:pPr>
      <w:r w:rsidRPr="009C42AA">
        <w:rPr>
          <w:sz w:val="24"/>
          <w:szCs w:val="24"/>
        </w:rPr>
        <w:t>220</w:t>
      </w:r>
      <w:r w:rsidR="00393858">
        <w:rPr>
          <w:sz w:val="24"/>
          <w:szCs w:val="24"/>
        </w:rPr>
        <w:t xml:space="preserve"> </w:t>
      </w:r>
      <w:r w:rsidRPr="009C42AA">
        <w:rPr>
          <w:sz w:val="24"/>
          <w:szCs w:val="24"/>
        </w:rPr>
        <w:t>T. Musumeci, M. F. Serapide, R. Pellitteri, A. Dalpiaz, L. Ferraro, R. Dal Magro, A. Bonaccorso, C. Carbone, F. Veiga, G. Sancini, G. Puglisi, </w:t>
      </w:r>
      <w:r w:rsidRPr="009C42AA">
        <w:rPr>
          <w:i/>
          <w:iCs/>
          <w:sz w:val="24"/>
          <w:szCs w:val="24"/>
        </w:rPr>
        <w:t>Eur. J. Pharm. Biopharm.</w:t>
      </w:r>
      <w:r w:rsidRPr="009C42AA">
        <w:rPr>
          <w:sz w:val="24"/>
          <w:szCs w:val="24"/>
        </w:rPr>
        <w:t> 2018, </w:t>
      </w:r>
      <w:r w:rsidRPr="009C42AA">
        <w:rPr>
          <w:b/>
          <w:bCs/>
          <w:sz w:val="24"/>
          <w:szCs w:val="24"/>
        </w:rPr>
        <w:t>133</w:t>
      </w:r>
      <w:r w:rsidRPr="009C42AA">
        <w:rPr>
          <w:sz w:val="24"/>
          <w:szCs w:val="24"/>
        </w:rPr>
        <w:t>, 309.</w:t>
      </w:r>
    </w:p>
    <w:p w14:paraId="026A24E6" w14:textId="299CE697" w:rsidR="00803E38" w:rsidRPr="009C42AA" w:rsidRDefault="00803E38" w:rsidP="009C42AA">
      <w:pPr>
        <w:pStyle w:val="NoSpacing"/>
        <w:ind w:left="720" w:hanging="720"/>
        <w:rPr>
          <w:sz w:val="24"/>
          <w:szCs w:val="24"/>
        </w:rPr>
      </w:pPr>
      <w:r w:rsidRPr="009C42AA">
        <w:rPr>
          <w:sz w:val="24"/>
          <w:szCs w:val="24"/>
        </w:rPr>
        <w:t>221</w:t>
      </w:r>
      <w:r w:rsidR="00393858">
        <w:rPr>
          <w:sz w:val="24"/>
          <w:szCs w:val="24"/>
        </w:rPr>
        <w:t xml:space="preserve"> </w:t>
      </w:r>
      <w:r w:rsidRPr="009C42AA">
        <w:rPr>
          <w:sz w:val="24"/>
          <w:szCs w:val="24"/>
        </w:rPr>
        <w:t>E. Muntimadugu, R. Dhommati, A. Jain, V. G. S. Challa, M. Shaheen, W. Khan, </w:t>
      </w:r>
      <w:r w:rsidRPr="009C42AA">
        <w:rPr>
          <w:i/>
          <w:iCs/>
          <w:sz w:val="24"/>
          <w:szCs w:val="24"/>
        </w:rPr>
        <w:t>Eur. J. Pharm. Sci.</w:t>
      </w:r>
      <w:r w:rsidRPr="009C42AA">
        <w:rPr>
          <w:sz w:val="24"/>
          <w:szCs w:val="24"/>
        </w:rPr>
        <w:t> 2016, </w:t>
      </w:r>
      <w:r w:rsidRPr="009C42AA">
        <w:rPr>
          <w:b/>
          <w:bCs/>
          <w:sz w:val="24"/>
          <w:szCs w:val="24"/>
        </w:rPr>
        <w:t>92</w:t>
      </w:r>
      <w:r w:rsidRPr="009C42AA">
        <w:rPr>
          <w:sz w:val="24"/>
          <w:szCs w:val="24"/>
        </w:rPr>
        <w:t>, 224.</w:t>
      </w:r>
    </w:p>
    <w:p w14:paraId="79D72A39" w14:textId="0346F42B" w:rsidR="00803E38" w:rsidRPr="009C42AA" w:rsidRDefault="00803E38" w:rsidP="009C42AA">
      <w:pPr>
        <w:pStyle w:val="NoSpacing"/>
        <w:ind w:left="720" w:hanging="720"/>
        <w:rPr>
          <w:sz w:val="24"/>
          <w:szCs w:val="24"/>
        </w:rPr>
      </w:pPr>
      <w:r w:rsidRPr="009C42AA">
        <w:rPr>
          <w:sz w:val="24"/>
          <w:szCs w:val="24"/>
        </w:rPr>
        <w:t>222</w:t>
      </w:r>
      <w:r w:rsidR="00393858">
        <w:rPr>
          <w:sz w:val="24"/>
          <w:szCs w:val="24"/>
        </w:rPr>
        <w:t xml:space="preserve"> </w:t>
      </w:r>
      <w:r w:rsidRPr="009C42AA">
        <w:rPr>
          <w:sz w:val="24"/>
          <w:szCs w:val="24"/>
        </w:rPr>
        <w:t>R. M. Hathout, S. H. El-Ahmady, A. A. Metwally, </w:t>
      </w:r>
      <w:r w:rsidRPr="009C42AA">
        <w:rPr>
          <w:i/>
          <w:iCs/>
          <w:sz w:val="24"/>
          <w:szCs w:val="24"/>
        </w:rPr>
        <w:t>Nat. Prod. Res.</w:t>
      </w:r>
      <w:r w:rsidRPr="009C42AA">
        <w:rPr>
          <w:sz w:val="24"/>
          <w:szCs w:val="24"/>
        </w:rPr>
        <w:t> 2018, </w:t>
      </w:r>
      <w:r w:rsidRPr="009C42AA">
        <w:rPr>
          <w:b/>
          <w:bCs/>
          <w:sz w:val="24"/>
          <w:szCs w:val="24"/>
        </w:rPr>
        <w:t>32</w:t>
      </w:r>
      <w:r w:rsidRPr="009C42AA">
        <w:rPr>
          <w:sz w:val="24"/>
          <w:szCs w:val="24"/>
        </w:rPr>
        <w:t>, 2873.</w:t>
      </w:r>
    </w:p>
    <w:p w14:paraId="230D9130" w14:textId="5411C9C5" w:rsidR="00803E38" w:rsidRPr="009C42AA" w:rsidRDefault="00803E38" w:rsidP="009C42AA">
      <w:pPr>
        <w:pStyle w:val="NoSpacing"/>
        <w:ind w:left="720" w:hanging="720"/>
        <w:rPr>
          <w:sz w:val="24"/>
          <w:szCs w:val="24"/>
        </w:rPr>
      </w:pPr>
      <w:r w:rsidRPr="009C42AA">
        <w:rPr>
          <w:sz w:val="24"/>
          <w:szCs w:val="24"/>
        </w:rPr>
        <w:t>223</w:t>
      </w:r>
      <w:r w:rsidR="00393858">
        <w:rPr>
          <w:sz w:val="24"/>
          <w:szCs w:val="24"/>
        </w:rPr>
        <w:t xml:space="preserve"> </w:t>
      </w:r>
      <w:r w:rsidRPr="009C42AA">
        <w:rPr>
          <w:sz w:val="24"/>
          <w:szCs w:val="24"/>
        </w:rPr>
        <w:t>S. Kaur, P. Manhas, A. Swami, R. Bhandari, K. K. Sharma, R. Jain, R. Kumar, S. K. Pandey, A. Kuhad, R. K. Sharma, N. Wangoo, </w:t>
      </w:r>
      <w:r w:rsidRPr="009C42AA">
        <w:rPr>
          <w:i/>
          <w:iCs/>
          <w:sz w:val="24"/>
          <w:szCs w:val="24"/>
        </w:rPr>
        <w:t>Chem. Eng. J.</w:t>
      </w:r>
      <w:r w:rsidRPr="009C42AA">
        <w:rPr>
          <w:sz w:val="24"/>
          <w:szCs w:val="24"/>
        </w:rPr>
        <w:t> 2018, </w:t>
      </w:r>
      <w:r w:rsidRPr="009C42AA">
        <w:rPr>
          <w:b/>
          <w:bCs/>
          <w:sz w:val="24"/>
          <w:szCs w:val="24"/>
        </w:rPr>
        <w:t>346</w:t>
      </w:r>
      <w:r w:rsidRPr="009C42AA">
        <w:rPr>
          <w:sz w:val="24"/>
          <w:szCs w:val="24"/>
        </w:rPr>
        <w:t>, 630.</w:t>
      </w:r>
    </w:p>
    <w:p w14:paraId="70388847" w14:textId="49767498" w:rsidR="00803E38" w:rsidRPr="009C42AA" w:rsidRDefault="00803E38" w:rsidP="009C42AA">
      <w:pPr>
        <w:pStyle w:val="NoSpacing"/>
        <w:ind w:left="720" w:hanging="720"/>
        <w:rPr>
          <w:sz w:val="24"/>
          <w:szCs w:val="24"/>
        </w:rPr>
      </w:pPr>
      <w:r w:rsidRPr="009C42AA">
        <w:rPr>
          <w:sz w:val="24"/>
          <w:szCs w:val="24"/>
        </w:rPr>
        <w:t>224</w:t>
      </w:r>
      <w:r w:rsidR="00393858">
        <w:rPr>
          <w:sz w:val="24"/>
          <w:szCs w:val="24"/>
        </w:rPr>
        <w:t xml:space="preserve"> </w:t>
      </w:r>
      <w:r w:rsidRPr="009C42AA">
        <w:rPr>
          <w:sz w:val="24"/>
          <w:szCs w:val="24"/>
        </w:rPr>
        <w:t>L. A. Frank, G. R. Onzi, A. S. Morawski, A. R. Pohlmann, S. S. Guterres, R. V. Contri, </w:t>
      </w:r>
      <w:r w:rsidRPr="009C42AA">
        <w:rPr>
          <w:i/>
          <w:iCs/>
          <w:sz w:val="24"/>
          <w:szCs w:val="24"/>
        </w:rPr>
        <w:t>React. Funct. Polym.</w:t>
      </w:r>
      <w:r w:rsidRPr="009C42AA">
        <w:rPr>
          <w:sz w:val="24"/>
          <w:szCs w:val="24"/>
        </w:rPr>
        <w:t> 2020, </w:t>
      </w:r>
      <w:r w:rsidRPr="009C42AA">
        <w:rPr>
          <w:b/>
          <w:bCs/>
          <w:sz w:val="24"/>
          <w:szCs w:val="24"/>
        </w:rPr>
        <w:t>147</w:t>
      </w:r>
      <w:r w:rsidRPr="009C42AA">
        <w:rPr>
          <w:sz w:val="24"/>
          <w:szCs w:val="24"/>
        </w:rPr>
        <w:t>, 104459.</w:t>
      </w:r>
    </w:p>
    <w:p w14:paraId="78F9B943" w14:textId="6063B685" w:rsidR="00803E38" w:rsidRPr="009C42AA" w:rsidRDefault="00803E38" w:rsidP="009C42AA">
      <w:pPr>
        <w:pStyle w:val="NoSpacing"/>
        <w:ind w:left="720" w:hanging="720"/>
        <w:rPr>
          <w:sz w:val="24"/>
          <w:szCs w:val="24"/>
        </w:rPr>
      </w:pPr>
      <w:r w:rsidRPr="009C42AA">
        <w:rPr>
          <w:sz w:val="24"/>
          <w:szCs w:val="24"/>
        </w:rPr>
        <w:t>225</w:t>
      </w:r>
      <w:r w:rsidR="00393858">
        <w:rPr>
          <w:sz w:val="24"/>
          <w:szCs w:val="24"/>
        </w:rPr>
        <w:t xml:space="preserve"> </w:t>
      </w:r>
      <w:r w:rsidRPr="009C42AA">
        <w:rPr>
          <w:sz w:val="24"/>
          <w:szCs w:val="24"/>
        </w:rPr>
        <w:t>G.-F. Tong, N. Qin, L.i-W. Sun, </w:t>
      </w:r>
      <w:r w:rsidRPr="009C42AA">
        <w:rPr>
          <w:i/>
          <w:iCs/>
          <w:sz w:val="24"/>
          <w:szCs w:val="24"/>
        </w:rPr>
        <w:t>Saudi Pharm. J.</w:t>
      </w:r>
      <w:r w:rsidRPr="009C42AA">
        <w:rPr>
          <w:sz w:val="24"/>
          <w:szCs w:val="24"/>
        </w:rPr>
        <w:t> 2017, </w:t>
      </w:r>
      <w:r w:rsidRPr="009C42AA">
        <w:rPr>
          <w:b/>
          <w:bCs/>
          <w:sz w:val="24"/>
          <w:szCs w:val="24"/>
        </w:rPr>
        <w:t>25</w:t>
      </w:r>
      <w:r w:rsidRPr="009C42AA">
        <w:rPr>
          <w:sz w:val="24"/>
          <w:szCs w:val="24"/>
        </w:rPr>
        <w:t>, 844.</w:t>
      </w:r>
    </w:p>
    <w:p w14:paraId="662BBA67" w14:textId="6C5DFB35" w:rsidR="00803E38" w:rsidRPr="009C42AA" w:rsidRDefault="00803E38" w:rsidP="009C42AA">
      <w:pPr>
        <w:pStyle w:val="NoSpacing"/>
        <w:ind w:left="720" w:hanging="720"/>
        <w:rPr>
          <w:sz w:val="24"/>
          <w:szCs w:val="24"/>
        </w:rPr>
      </w:pPr>
      <w:r w:rsidRPr="009C42AA">
        <w:rPr>
          <w:sz w:val="24"/>
          <w:szCs w:val="24"/>
        </w:rPr>
        <w:t>226</w:t>
      </w:r>
      <w:r w:rsidR="00393858">
        <w:rPr>
          <w:sz w:val="24"/>
          <w:szCs w:val="24"/>
        </w:rPr>
        <w:t xml:space="preserve"> </w:t>
      </w:r>
      <w:r w:rsidRPr="009C42AA">
        <w:rPr>
          <w:sz w:val="24"/>
          <w:szCs w:val="24"/>
        </w:rPr>
        <w:t>Q. Meng, A. Wang, H. Hua, Y. Jiang, Y. Wang, H. Mu, Z. Wu, K. Sun, </w:t>
      </w:r>
      <w:r w:rsidRPr="009C42AA">
        <w:rPr>
          <w:i/>
          <w:iCs/>
          <w:sz w:val="24"/>
          <w:szCs w:val="24"/>
        </w:rPr>
        <w:t>Int. J. Nanomed.</w:t>
      </w:r>
      <w:r w:rsidRPr="009C42AA">
        <w:rPr>
          <w:sz w:val="24"/>
          <w:szCs w:val="24"/>
        </w:rPr>
        <w:t> 2018, </w:t>
      </w:r>
      <w:r w:rsidRPr="009C42AA">
        <w:rPr>
          <w:b/>
          <w:bCs/>
          <w:sz w:val="24"/>
          <w:szCs w:val="24"/>
        </w:rPr>
        <w:t>13</w:t>
      </w:r>
      <w:r w:rsidRPr="009C42AA">
        <w:rPr>
          <w:sz w:val="24"/>
          <w:szCs w:val="24"/>
        </w:rPr>
        <w:t>, 705.</w:t>
      </w:r>
    </w:p>
    <w:p w14:paraId="0221CFFD" w14:textId="6C7B19DC" w:rsidR="00803E38" w:rsidRPr="009C42AA" w:rsidRDefault="00803E38" w:rsidP="009C42AA">
      <w:pPr>
        <w:pStyle w:val="NoSpacing"/>
        <w:ind w:left="720" w:hanging="720"/>
        <w:rPr>
          <w:sz w:val="24"/>
          <w:szCs w:val="24"/>
        </w:rPr>
      </w:pPr>
      <w:r w:rsidRPr="009C42AA">
        <w:rPr>
          <w:sz w:val="24"/>
          <w:szCs w:val="24"/>
        </w:rPr>
        <w:t>227</w:t>
      </w:r>
      <w:r w:rsidR="00393858">
        <w:rPr>
          <w:sz w:val="24"/>
          <w:szCs w:val="24"/>
        </w:rPr>
        <w:t xml:space="preserve"> </w:t>
      </w:r>
      <w:r w:rsidRPr="009C42AA">
        <w:rPr>
          <w:sz w:val="24"/>
          <w:szCs w:val="24"/>
        </w:rPr>
        <w:t>J. S. Suk, Q. Xu, N. Kim, J. Hanes, L. M. Ensign, </w:t>
      </w:r>
      <w:r w:rsidRPr="009C42AA">
        <w:rPr>
          <w:i/>
          <w:iCs/>
          <w:sz w:val="24"/>
          <w:szCs w:val="24"/>
        </w:rPr>
        <w:t>Adv. Drug Delivery Rev.</w:t>
      </w:r>
      <w:r w:rsidRPr="009C42AA">
        <w:rPr>
          <w:sz w:val="24"/>
          <w:szCs w:val="24"/>
        </w:rPr>
        <w:t> 2016, </w:t>
      </w:r>
      <w:r w:rsidRPr="009C42AA">
        <w:rPr>
          <w:b/>
          <w:bCs/>
          <w:sz w:val="24"/>
          <w:szCs w:val="24"/>
        </w:rPr>
        <w:t>99</w:t>
      </w:r>
      <w:r w:rsidRPr="009C42AA">
        <w:rPr>
          <w:sz w:val="24"/>
          <w:szCs w:val="24"/>
        </w:rPr>
        <w:t>, 28.</w:t>
      </w:r>
    </w:p>
    <w:p w14:paraId="28CD18EE" w14:textId="499C05A2" w:rsidR="00803E38" w:rsidRPr="009C42AA" w:rsidRDefault="00803E38" w:rsidP="009C42AA">
      <w:pPr>
        <w:pStyle w:val="NoSpacing"/>
        <w:ind w:left="720" w:hanging="720"/>
        <w:rPr>
          <w:sz w:val="24"/>
          <w:szCs w:val="24"/>
        </w:rPr>
      </w:pPr>
      <w:r w:rsidRPr="009C42AA">
        <w:rPr>
          <w:sz w:val="24"/>
          <w:szCs w:val="24"/>
        </w:rPr>
        <w:t>228</w:t>
      </w:r>
      <w:r w:rsidR="00393858">
        <w:rPr>
          <w:sz w:val="24"/>
          <w:szCs w:val="24"/>
        </w:rPr>
        <w:t xml:space="preserve"> </w:t>
      </w:r>
      <w:r w:rsidRPr="009C42AA">
        <w:rPr>
          <w:sz w:val="24"/>
          <w:szCs w:val="24"/>
        </w:rPr>
        <w:t>X. Zheng, X. Shao, C. Zhang, Y. Tan, Q. Liu, X.u Wan, Q. Zhang, S. Xu, X. Jiang, </w:t>
      </w:r>
      <w:r w:rsidRPr="009C42AA">
        <w:rPr>
          <w:i/>
          <w:iCs/>
          <w:sz w:val="24"/>
          <w:szCs w:val="24"/>
        </w:rPr>
        <w:t>Pharm. Res.</w:t>
      </w:r>
      <w:r w:rsidRPr="009C42AA">
        <w:rPr>
          <w:sz w:val="24"/>
          <w:szCs w:val="24"/>
        </w:rPr>
        <w:t> 2015, </w:t>
      </w:r>
      <w:r w:rsidRPr="009C42AA">
        <w:rPr>
          <w:b/>
          <w:bCs/>
          <w:sz w:val="24"/>
          <w:szCs w:val="24"/>
        </w:rPr>
        <w:t>32</w:t>
      </w:r>
      <w:r w:rsidRPr="009C42AA">
        <w:rPr>
          <w:sz w:val="24"/>
          <w:szCs w:val="24"/>
        </w:rPr>
        <w:t>, 3837.</w:t>
      </w:r>
    </w:p>
    <w:p w14:paraId="0A911ECE" w14:textId="0190E34F" w:rsidR="00803E38" w:rsidRPr="009C42AA" w:rsidRDefault="00803E38" w:rsidP="009C42AA">
      <w:pPr>
        <w:pStyle w:val="NoSpacing"/>
        <w:ind w:left="720" w:hanging="720"/>
        <w:rPr>
          <w:sz w:val="24"/>
          <w:szCs w:val="24"/>
        </w:rPr>
      </w:pPr>
      <w:r w:rsidRPr="009C42AA">
        <w:rPr>
          <w:sz w:val="24"/>
          <w:szCs w:val="24"/>
        </w:rPr>
        <w:t>229</w:t>
      </w:r>
      <w:r w:rsidR="00393858">
        <w:rPr>
          <w:sz w:val="24"/>
          <w:szCs w:val="24"/>
        </w:rPr>
        <w:t xml:space="preserve"> </w:t>
      </w:r>
      <w:r w:rsidRPr="009C42AA">
        <w:rPr>
          <w:sz w:val="24"/>
          <w:szCs w:val="24"/>
        </w:rPr>
        <w:t>S. Witt, T. Scheper, J.-G. Walter, </w:t>
      </w:r>
      <w:r w:rsidRPr="009C42AA">
        <w:rPr>
          <w:i/>
          <w:iCs/>
          <w:sz w:val="24"/>
          <w:szCs w:val="24"/>
        </w:rPr>
        <w:t>Eng. Life Sci.</w:t>
      </w:r>
      <w:r w:rsidRPr="009C42AA">
        <w:rPr>
          <w:sz w:val="24"/>
          <w:szCs w:val="24"/>
        </w:rPr>
        <w:t> 2019, </w:t>
      </w:r>
      <w:r w:rsidRPr="009C42AA">
        <w:rPr>
          <w:b/>
          <w:bCs/>
          <w:sz w:val="24"/>
          <w:szCs w:val="24"/>
        </w:rPr>
        <w:t>19</w:t>
      </w:r>
      <w:r w:rsidRPr="009C42AA">
        <w:rPr>
          <w:sz w:val="24"/>
          <w:szCs w:val="24"/>
        </w:rPr>
        <w:t>, 658.</w:t>
      </w:r>
    </w:p>
    <w:p w14:paraId="3577E0BD" w14:textId="2E6CFDCE" w:rsidR="00803E38" w:rsidRPr="009C42AA" w:rsidRDefault="00803E38" w:rsidP="009C42AA">
      <w:pPr>
        <w:pStyle w:val="NoSpacing"/>
        <w:ind w:left="720" w:hanging="720"/>
        <w:rPr>
          <w:sz w:val="24"/>
          <w:szCs w:val="24"/>
        </w:rPr>
      </w:pPr>
      <w:r w:rsidRPr="009C42AA">
        <w:rPr>
          <w:sz w:val="24"/>
          <w:szCs w:val="24"/>
        </w:rPr>
        <w:t>230</w:t>
      </w:r>
      <w:r w:rsidR="00393858">
        <w:rPr>
          <w:sz w:val="24"/>
          <w:szCs w:val="24"/>
        </w:rPr>
        <w:t xml:space="preserve"> </w:t>
      </w:r>
      <w:r w:rsidRPr="009C42AA">
        <w:rPr>
          <w:sz w:val="24"/>
          <w:szCs w:val="24"/>
        </w:rPr>
        <w:t>Y.e Li, C. Wang, S. Zong, J. Qi, X. Dong, W. Zhao, W. Wu, Q. Fu, Y.i Lu, Z. Chen, </w:t>
      </w:r>
      <w:r w:rsidRPr="009C42AA">
        <w:rPr>
          <w:i/>
          <w:iCs/>
          <w:sz w:val="24"/>
          <w:szCs w:val="24"/>
        </w:rPr>
        <w:t>J. Biomed. Nanotechnol.</w:t>
      </w:r>
      <w:r w:rsidRPr="009C42AA">
        <w:rPr>
          <w:sz w:val="24"/>
          <w:szCs w:val="24"/>
        </w:rPr>
        <w:t> 2019, </w:t>
      </w:r>
      <w:r w:rsidRPr="009C42AA">
        <w:rPr>
          <w:b/>
          <w:bCs/>
          <w:sz w:val="24"/>
          <w:szCs w:val="24"/>
        </w:rPr>
        <w:t>15</w:t>
      </w:r>
      <w:r w:rsidRPr="009C42AA">
        <w:rPr>
          <w:sz w:val="24"/>
          <w:szCs w:val="24"/>
        </w:rPr>
        <w:t>, 686.</w:t>
      </w:r>
    </w:p>
    <w:p w14:paraId="4FAE15A3" w14:textId="265192D8" w:rsidR="00803E38" w:rsidRPr="009C42AA" w:rsidRDefault="00803E38" w:rsidP="009C42AA">
      <w:pPr>
        <w:pStyle w:val="NoSpacing"/>
        <w:ind w:left="720" w:hanging="720"/>
        <w:rPr>
          <w:sz w:val="24"/>
          <w:szCs w:val="24"/>
        </w:rPr>
      </w:pPr>
      <w:r w:rsidRPr="009C42AA">
        <w:rPr>
          <w:sz w:val="24"/>
          <w:szCs w:val="24"/>
        </w:rPr>
        <w:t>231</w:t>
      </w:r>
      <w:r w:rsidR="00393858">
        <w:rPr>
          <w:sz w:val="24"/>
          <w:szCs w:val="24"/>
        </w:rPr>
        <w:t xml:space="preserve"> </w:t>
      </w:r>
      <w:r w:rsidRPr="009C42AA">
        <w:rPr>
          <w:sz w:val="24"/>
          <w:szCs w:val="24"/>
        </w:rPr>
        <w:t>S. Qian, Y. C. Wong, Z. Zuo, </w:t>
      </w:r>
      <w:r w:rsidRPr="009C42AA">
        <w:rPr>
          <w:i/>
          <w:iCs/>
          <w:sz w:val="24"/>
          <w:szCs w:val="24"/>
        </w:rPr>
        <w:t>Int. J. Pharm.</w:t>
      </w:r>
      <w:r w:rsidRPr="009C42AA">
        <w:rPr>
          <w:sz w:val="24"/>
          <w:szCs w:val="24"/>
        </w:rPr>
        <w:t> 2014, </w:t>
      </w:r>
      <w:r w:rsidRPr="009C42AA">
        <w:rPr>
          <w:b/>
          <w:bCs/>
          <w:sz w:val="24"/>
          <w:szCs w:val="24"/>
        </w:rPr>
        <w:t>468</w:t>
      </w:r>
      <w:r w:rsidRPr="009C42AA">
        <w:rPr>
          <w:sz w:val="24"/>
          <w:szCs w:val="24"/>
        </w:rPr>
        <w:t>, 272.</w:t>
      </w:r>
    </w:p>
    <w:p w14:paraId="3B175799" w14:textId="227B20A1" w:rsidR="00803E38" w:rsidRPr="009C42AA" w:rsidRDefault="00803E38" w:rsidP="009C42AA">
      <w:pPr>
        <w:pStyle w:val="NoSpacing"/>
        <w:ind w:left="720" w:hanging="720"/>
        <w:rPr>
          <w:sz w:val="24"/>
          <w:szCs w:val="24"/>
        </w:rPr>
      </w:pPr>
      <w:r w:rsidRPr="009C42AA">
        <w:rPr>
          <w:sz w:val="24"/>
          <w:szCs w:val="24"/>
        </w:rPr>
        <w:t>232</w:t>
      </w:r>
      <w:r w:rsidR="00393858">
        <w:rPr>
          <w:sz w:val="24"/>
          <w:szCs w:val="24"/>
        </w:rPr>
        <w:t xml:space="preserve"> </w:t>
      </w:r>
      <w:r w:rsidRPr="009C42AA">
        <w:rPr>
          <w:sz w:val="24"/>
          <w:szCs w:val="24"/>
        </w:rPr>
        <w:t>A. Zakeri, M. A. J. Kouhbanani, N. Beheshtkhoo, V. Beigi, S. M. Mousavi, S. A. R. Hashemi, A. K. Zade, A. M. Amani, A. Savardashtaki, E. Mirzaei, S. Jahandideh, A. Movahedpour, </w:t>
      </w:r>
      <w:r w:rsidRPr="009C42AA">
        <w:rPr>
          <w:i/>
          <w:iCs/>
          <w:sz w:val="24"/>
          <w:szCs w:val="24"/>
        </w:rPr>
        <w:t>Nano Rev. Exp.</w:t>
      </w:r>
      <w:r w:rsidRPr="009C42AA">
        <w:rPr>
          <w:sz w:val="24"/>
          <w:szCs w:val="24"/>
        </w:rPr>
        <w:t> 2018, </w:t>
      </w:r>
      <w:r w:rsidRPr="009C42AA">
        <w:rPr>
          <w:b/>
          <w:bCs/>
          <w:sz w:val="24"/>
          <w:szCs w:val="24"/>
        </w:rPr>
        <w:t>9</w:t>
      </w:r>
      <w:r w:rsidRPr="009C42AA">
        <w:rPr>
          <w:sz w:val="24"/>
          <w:szCs w:val="24"/>
        </w:rPr>
        <w:t>, 1488497.</w:t>
      </w:r>
    </w:p>
    <w:p w14:paraId="054DC535" w14:textId="689F8C80" w:rsidR="00803E38" w:rsidRPr="009C42AA" w:rsidRDefault="00803E38" w:rsidP="009C42AA">
      <w:pPr>
        <w:pStyle w:val="NoSpacing"/>
        <w:ind w:left="720" w:hanging="720"/>
        <w:rPr>
          <w:sz w:val="24"/>
          <w:szCs w:val="24"/>
        </w:rPr>
      </w:pPr>
      <w:r w:rsidRPr="009C42AA">
        <w:rPr>
          <w:sz w:val="24"/>
          <w:szCs w:val="24"/>
        </w:rPr>
        <w:t>233</w:t>
      </w:r>
      <w:r w:rsidR="00393858">
        <w:rPr>
          <w:sz w:val="24"/>
          <w:szCs w:val="24"/>
        </w:rPr>
        <w:t xml:space="preserve"> </w:t>
      </w:r>
      <w:r w:rsidRPr="009C42AA">
        <w:rPr>
          <w:sz w:val="24"/>
          <w:szCs w:val="24"/>
        </w:rPr>
        <w:t>L. T. Loftus, H.-F. Li, A. J. Gray, C. Hirata-Fukae, B. A. Stoica, J. Futami, H. Yamada, P. S. Aisen, Y. Matsuoka, </w:t>
      </w:r>
      <w:r w:rsidRPr="009C42AA">
        <w:rPr>
          <w:i/>
          <w:iCs/>
          <w:sz w:val="24"/>
          <w:szCs w:val="24"/>
        </w:rPr>
        <w:t>Neuroscience</w:t>
      </w:r>
      <w:r w:rsidRPr="009C42AA">
        <w:rPr>
          <w:sz w:val="24"/>
          <w:szCs w:val="24"/>
        </w:rPr>
        <w:t> 2006, </w:t>
      </w:r>
      <w:r w:rsidRPr="009C42AA">
        <w:rPr>
          <w:b/>
          <w:bCs/>
          <w:sz w:val="24"/>
          <w:szCs w:val="24"/>
        </w:rPr>
        <w:t>139</w:t>
      </w:r>
      <w:r w:rsidRPr="009C42AA">
        <w:rPr>
          <w:sz w:val="24"/>
          <w:szCs w:val="24"/>
        </w:rPr>
        <w:t>, 1061.</w:t>
      </w:r>
    </w:p>
    <w:p w14:paraId="6115E2A1" w14:textId="4BDE020C" w:rsidR="00803E38" w:rsidRPr="009C42AA" w:rsidRDefault="00803E38" w:rsidP="009C42AA">
      <w:pPr>
        <w:pStyle w:val="NoSpacing"/>
        <w:ind w:left="720" w:hanging="720"/>
        <w:rPr>
          <w:sz w:val="24"/>
          <w:szCs w:val="24"/>
        </w:rPr>
      </w:pPr>
      <w:r w:rsidRPr="009C42AA">
        <w:rPr>
          <w:sz w:val="24"/>
          <w:szCs w:val="24"/>
        </w:rPr>
        <w:t>234</w:t>
      </w:r>
      <w:r w:rsidR="00393858">
        <w:rPr>
          <w:sz w:val="24"/>
          <w:szCs w:val="24"/>
        </w:rPr>
        <w:t xml:space="preserve"> </w:t>
      </w:r>
      <w:r w:rsidRPr="009C42AA">
        <w:rPr>
          <w:sz w:val="24"/>
          <w:szCs w:val="24"/>
        </w:rPr>
        <w:t>Y.u-S. Cheng, Z.-T. Chen, T.-Y. Liao, C. Lin, H. C.-H. Shen, Y.a-H. Wang, C.-W. Chang, R.-S. Liu, R. P.-Y. Chen, P.-H. Tu, </w:t>
      </w:r>
      <w:r w:rsidRPr="009C42AA">
        <w:rPr>
          <w:i/>
          <w:iCs/>
          <w:sz w:val="24"/>
          <w:szCs w:val="24"/>
        </w:rPr>
        <w:t>EMBO Mol. Med.</w:t>
      </w:r>
      <w:r w:rsidRPr="009C42AA">
        <w:rPr>
          <w:sz w:val="24"/>
          <w:szCs w:val="24"/>
        </w:rPr>
        <w:t> 2017, </w:t>
      </w:r>
      <w:r w:rsidRPr="009C42AA">
        <w:rPr>
          <w:b/>
          <w:bCs/>
          <w:sz w:val="24"/>
          <w:szCs w:val="24"/>
        </w:rPr>
        <w:t>9</w:t>
      </w:r>
      <w:r w:rsidRPr="009C42AA">
        <w:rPr>
          <w:sz w:val="24"/>
          <w:szCs w:val="24"/>
        </w:rPr>
        <w:t>, 703.</w:t>
      </w:r>
    </w:p>
    <w:p w14:paraId="3A514F0C" w14:textId="1F016BF7" w:rsidR="00803E38" w:rsidRPr="009C42AA" w:rsidRDefault="00803E38" w:rsidP="009C42AA">
      <w:pPr>
        <w:pStyle w:val="NoSpacing"/>
        <w:ind w:left="720" w:hanging="720"/>
        <w:rPr>
          <w:sz w:val="24"/>
          <w:szCs w:val="24"/>
        </w:rPr>
      </w:pPr>
      <w:r w:rsidRPr="009C42AA">
        <w:rPr>
          <w:sz w:val="24"/>
          <w:szCs w:val="24"/>
        </w:rPr>
        <w:t>235</w:t>
      </w:r>
      <w:r w:rsidR="00393858">
        <w:rPr>
          <w:sz w:val="24"/>
          <w:szCs w:val="24"/>
        </w:rPr>
        <w:t xml:space="preserve"> </w:t>
      </w:r>
      <w:r w:rsidRPr="009C42AA">
        <w:rPr>
          <w:sz w:val="24"/>
          <w:szCs w:val="24"/>
        </w:rPr>
        <w:t>C.-Y. Lin, Y.-S. Cheng, T.-Y. Liao, C. Lin, Z.-T. Chen, W.-I. Twu, C.-W. Chang, D. Tat-Wei Tan, R.-S. Liu, P.-H. Tu, R. P.-Y. Chen, </w:t>
      </w:r>
      <w:r w:rsidRPr="009C42AA">
        <w:rPr>
          <w:i/>
          <w:iCs/>
          <w:sz w:val="24"/>
          <w:szCs w:val="24"/>
        </w:rPr>
        <w:t>J. Alzheimer's Dis.</w:t>
      </w:r>
      <w:r w:rsidRPr="009C42AA">
        <w:rPr>
          <w:sz w:val="24"/>
          <w:szCs w:val="24"/>
        </w:rPr>
        <w:t> 2016, </w:t>
      </w:r>
      <w:r w:rsidRPr="009C42AA">
        <w:rPr>
          <w:b/>
          <w:bCs/>
          <w:sz w:val="24"/>
          <w:szCs w:val="24"/>
        </w:rPr>
        <w:t>53</w:t>
      </w:r>
      <w:r w:rsidRPr="009C42AA">
        <w:rPr>
          <w:sz w:val="24"/>
          <w:szCs w:val="24"/>
        </w:rPr>
        <w:t>, 1053.</w:t>
      </w:r>
    </w:p>
    <w:p w14:paraId="4FF86032" w14:textId="1497A1E6" w:rsidR="00803E38" w:rsidRPr="009C42AA" w:rsidRDefault="00803E38" w:rsidP="009C42AA">
      <w:pPr>
        <w:pStyle w:val="NoSpacing"/>
        <w:ind w:left="720" w:hanging="720"/>
        <w:rPr>
          <w:sz w:val="24"/>
          <w:szCs w:val="24"/>
        </w:rPr>
      </w:pPr>
      <w:r w:rsidRPr="009C42AA">
        <w:rPr>
          <w:sz w:val="24"/>
          <w:szCs w:val="24"/>
        </w:rPr>
        <w:t>236</w:t>
      </w:r>
      <w:r w:rsidR="00393858">
        <w:rPr>
          <w:sz w:val="24"/>
          <w:szCs w:val="24"/>
        </w:rPr>
        <w:t xml:space="preserve"> </w:t>
      </w:r>
      <w:r w:rsidRPr="009C42AA">
        <w:rPr>
          <w:sz w:val="24"/>
          <w:szCs w:val="24"/>
        </w:rPr>
        <w:t>B. Tyler, D. Gullotti, A. Mangraviti, T. Utsuki, H. Brem, </w:t>
      </w:r>
      <w:r w:rsidRPr="009C42AA">
        <w:rPr>
          <w:i/>
          <w:iCs/>
          <w:sz w:val="24"/>
          <w:szCs w:val="24"/>
        </w:rPr>
        <w:t>Adv. Drug Delivery Rev.</w:t>
      </w:r>
      <w:r w:rsidRPr="009C42AA">
        <w:rPr>
          <w:sz w:val="24"/>
          <w:szCs w:val="24"/>
        </w:rPr>
        <w:t> 2016, </w:t>
      </w:r>
      <w:r w:rsidRPr="009C42AA">
        <w:rPr>
          <w:b/>
          <w:bCs/>
          <w:sz w:val="24"/>
          <w:szCs w:val="24"/>
        </w:rPr>
        <w:t>107</w:t>
      </w:r>
      <w:r w:rsidRPr="009C42AA">
        <w:rPr>
          <w:sz w:val="24"/>
          <w:szCs w:val="24"/>
        </w:rPr>
        <w:t>, 163.</w:t>
      </w:r>
    </w:p>
    <w:p w14:paraId="3720DE0E" w14:textId="182AACC1" w:rsidR="00803E38" w:rsidRPr="009C42AA" w:rsidRDefault="00803E38" w:rsidP="009C42AA">
      <w:pPr>
        <w:pStyle w:val="NoSpacing"/>
        <w:ind w:left="720" w:hanging="720"/>
        <w:rPr>
          <w:sz w:val="24"/>
          <w:szCs w:val="24"/>
        </w:rPr>
      </w:pPr>
      <w:r w:rsidRPr="009C42AA">
        <w:rPr>
          <w:sz w:val="24"/>
          <w:szCs w:val="24"/>
        </w:rPr>
        <w:t>237</w:t>
      </w:r>
      <w:r w:rsidR="00393858">
        <w:rPr>
          <w:sz w:val="24"/>
          <w:szCs w:val="24"/>
        </w:rPr>
        <w:t xml:space="preserve"> </w:t>
      </w:r>
      <w:r w:rsidRPr="009C42AA">
        <w:rPr>
          <w:sz w:val="24"/>
          <w:szCs w:val="24"/>
        </w:rPr>
        <w:t>R. E. Conn, J. J. Kolstad, J. F. Borzelleca, D. S. Dixler, L. J. Filer, B. N. Ladu, M. W. Pariza, </w:t>
      </w:r>
      <w:r w:rsidRPr="009C42AA">
        <w:rPr>
          <w:i/>
          <w:iCs/>
          <w:sz w:val="24"/>
          <w:szCs w:val="24"/>
        </w:rPr>
        <w:t>Food Chem. Toxicol.</w:t>
      </w:r>
      <w:r w:rsidRPr="009C42AA">
        <w:rPr>
          <w:sz w:val="24"/>
          <w:szCs w:val="24"/>
        </w:rPr>
        <w:t> 1995, </w:t>
      </w:r>
      <w:r w:rsidRPr="009C42AA">
        <w:rPr>
          <w:b/>
          <w:bCs/>
          <w:sz w:val="24"/>
          <w:szCs w:val="24"/>
        </w:rPr>
        <w:t>33</w:t>
      </w:r>
      <w:r w:rsidRPr="009C42AA">
        <w:rPr>
          <w:sz w:val="24"/>
          <w:szCs w:val="24"/>
        </w:rPr>
        <w:t>, 273.</w:t>
      </w:r>
    </w:p>
    <w:p w14:paraId="44344691" w14:textId="3832246E" w:rsidR="00803E38" w:rsidRPr="009C42AA" w:rsidRDefault="00803E38" w:rsidP="009C42AA">
      <w:pPr>
        <w:pStyle w:val="NoSpacing"/>
        <w:ind w:left="720" w:hanging="720"/>
        <w:rPr>
          <w:sz w:val="24"/>
          <w:szCs w:val="24"/>
        </w:rPr>
      </w:pPr>
      <w:r w:rsidRPr="009C42AA">
        <w:rPr>
          <w:sz w:val="24"/>
          <w:szCs w:val="24"/>
        </w:rPr>
        <w:t>238</w:t>
      </w:r>
      <w:r w:rsidR="00393858">
        <w:rPr>
          <w:sz w:val="24"/>
          <w:szCs w:val="24"/>
        </w:rPr>
        <w:t xml:space="preserve"> </w:t>
      </w:r>
      <w:r w:rsidRPr="009C42AA">
        <w:rPr>
          <w:sz w:val="24"/>
          <w:szCs w:val="24"/>
        </w:rPr>
        <w:t>Q. Cheng, J. Feng, J. Chen, X. Zhu, F. Li, </w:t>
      </w:r>
      <w:r w:rsidRPr="009C42AA">
        <w:rPr>
          <w:i/>
          <w:iCs/>
          <w:sz w:val="24"/>
          <w:szCs w:val="24"/>
        </w:rPr>
        <w:t>Biopharm. Drug Dispos.</w:t>
      </w:r>
      <w:r w:rsidRPr="009C42AA">
        <w:rPr>
          <w:sz w:val="24"/>
          <w:szCs w:val="24"/>
        </w:rPr>
        <w:t> 2008, </w:t>
      </w:r>
      <w:r w:rsidRPr="009C42AA">
        <w:rPr>
          <w:b/>
          <w:bCs/>
          <w:sz w:val="24"/>
          <w:szCs w:val="24"/>
        </w:rPr>
        <w:t>29</w:t>
      </w:r>
      <w:r w:rsidRPr="009C42AA">
        <w:rPr>
          <w:sz w:val="24"/>
          <w:szCs w:val="24"/>
        </w:rPr>
        <w:t>, 431.</w:t>
      </w:r>
    </w:p>
    <w:p w14:paraId="43CD0496" w14:textId="76AC7244" w:rsidR="00803E38" w:rsidRPr="009C42AA" w:rsidRDefault="00803E38" w:rsidP="009C42AA">
      <w:pPr>
        <w:pStyle w:val="NoSpacing"/>
        <w:ind w:left="720" w:hanging="720"/>
        <w:rPr>
          <w:sz w:val="24"/>
          <w:szCs w:val="24"/>
        </w:rPr>
      </w:pPr>
      <w:r w:rsidRPr="009C42AA">
        <w:rPr>
          <w:sz w:val="24"/>
          <w:szCs w:val="24"/>
        </w:rPr>
        <w:t>239</w:t>
      </w:r>
      <w:r w:rsidR="00393858">
        <w:rPr>
          <w:sz w:val="24"/>
          <w:szCs w:val="24"/>
        </w:rPr>
        <w:t xml:space="preserve"> </w:t>
      </w:r>
      <w:r w:rsidRPr="009C42AA">
        <w:rPr>
          <w:sz w:val="24"/>
          <w:szCs w:val="24"/>
        </w:rPr>
        <w:t>L. Pan, J. Zhou, F. Ju, H. Zhu, </w:t>
      </w:r>
      <w:r w:rsidRPr="009C42AA">
        <w:rPr>
          <w:i/>
          <w:iCs/>
          <w:sz w:val="24"/>
          <w:szCs w:val="24"/>
        </w:rPr>
        <w:t>Drug Delivery Transl. Res.</w:t>
      </w:r>
      <w:r w:rsidRPr="009C42AA">
        <w:rPr>
          <w:sz w:val="24"/>
          <w:szCs w:val="24"/>
        </w:rPr>
        <w:t> 2018, </w:t>
      </w:r>
      <w:r w:rsidRPr="009C42AA">
        <w:rPr>
          <w:b/>
          <w:bCs/>
          <w:sz w:val="24"/>
          <w:szCs w:val="24"/>
        </w:rPr>
        <w:t>8</w:t>
      </w:r>
      <w:r w:rsidRPr="009C42AA">
        <w:rPr>
          <w:sz w:val="24"/>
          <w:szCs w:val="24"/>
        </w:rPr>
        <w:t>, 83.</w:t>
      </w:r>
    </w:p>
    <w:p w14:paraId="31F40C65" w14:textId="50A88088" w:rsidR="00803E38" w:rsidRPr="009C42AA" w:rsidRDefault="00803E38" w:rsidP="009C42AA">
      <w:pPr>
        <w:pStyle w:val="NoSpacing"/>
        <w:ind w:left="720" w:hanging="720"/>
        <w:rPr>
          <w:sz w:val="24"/>
          <w:szCs w:val="24"/>
        </w:rPr>
      </w:pPr>
      <w:r w:rsidRPr="009C42AA">
        <w:rPr>
          <w:sz w:val="24"/>
          <w:szCs w:val="24"/>
        </w:rPr>
        <w:t>240</w:t>
      </w:r>
      <w:r w:rsidR="00393858">
        <w:rPr>
          <w:sz w:val="24"/>
          <w:szCs w:val="24"/>
        </w:rPr>
        <w:t xml:space="preserve"> </w:t>
      </w:r>
      <w:r w:rsidRPr="009C42AA">
        <w:rPr>
          <w:sz w:val="24"/>
          <w:szCs w:val="24"/>
        </w:rPr>
        <w:t>M. Karimi, S. Bahrami, S. B. Ravari, P. S. Zangabad, H. Mirshekari, M. Bozorgomid, S. Shahreza, M. Sori, M. R. Hamblin, </w:t>
      </w:r>
      <w:r w:rsidRPr="009C42AA">
        <w:rPr>
          <w:i/>
          <w:iCs/>
          <w:sz w:val="24"/>
          <w:szCs w:val="24"/>
        </w:rPr>
        <w:t>Expert Opin. Drug Delivery</w:t>
      </w:r>
      <w:r w:rsidRPr="009C42AA">
        <w:rPr>
          <w:sz w:val="24"/>
          <w:szCs w:val="24"/>
        </w:rPr>
        <w:t> 2016, </w:t>
      </w:r>
      <w:r w:rsidRPr="009C42AA">
        <w:rPr>
          <w:b/>
          <w:bCs/>
          <w:sz w:val="24"/>
          <w:szCs w:val="24"/>
        </w:rPr>
        <w:t>13</w:t>
      </w:r>
      <w:r w:rsidRPr="009C42AA">
        <w:rPr>
          <w:sz w:val="24"/>
          <w:szCs w:val="24"/>
        </w:rPr>
        <w:t>, 1609.</w:t>
      </w:r>
    </w:p>
    <w:p w14:paraId="1BECECDC" w14:textId="6B57B58C" w:rsidR="00803E38" w:rsidRPr="009C42AA" w:rsidRDefault="00803E38" w:rsidP="009C42AA">
      <w:pPr>
        <w:pStyle w:val="NoSpacing"/>
        <w:ind w:left="720" w:hanging="720"/>
        <w:rPr>
          <w:sz w:val="24"/>
          <w:szCs w:val="24"/>
        </w:rPr>
      </w:pPr>
      <w:r w:rsidRPr="009C42AA">
        <w:rPr>
          <w:sz w:val="24"/>
          <w:szCs w:val="24"/>
        </w:rPr>
        <w:t>241</w:t>
      </w:r>
      <w:r w:rsidR="00393858">
        <w:rPr>
          <w:sz w:val="24"/>
          <w:szCs w:val="24"/>
        </w:rPr>
        <w:t xml:space="preserve"> </w:t>
      </w:r>
      <w:r w:rsidRPr="009C42AA">
        <w:rPr>
          <w:sz w:val="24"/>
          <w:szCs w:val="24"/>
        </w:rPr>
        <w:t>Z. Liu, X. Chen, </w:t>
      </w:r>
      <w:r w:rsidRPr="009C42AA">
        <w:rPr>
          <w:i/>
          <w:iCs/>
          <w:sz w:val="24"/>
          <w:szCs w:val="24"/>
        </w:rPr>
        <w:t>Chem. Soc. Rev.</w:t>
      </w:r>
      <w:r w:rsidRPr="009C42AA">
        <w:rPr>
          <w:sz w:val="24"/>
          <w:szCs w:val="24"/>
        </w:rPr>
        <w:t> 2016, </w:t>
      </w:r>
      <w:r w:rsidRPr="009C42AA">
        <w:rPr>
          <w:b/>
          <w:bCs/>
          <w:sz w:val="24"/>
          <w:szCs w:val="24"/>
        </w:rPr>
        <w:t>45</w:t>
      </w:r>
      <w:r w:rsidRPr="009C42AA">
        <w:rPr>
          <w:sz w:val="24"/>
          <w:szCs w:val="24"/>
        </w:rPr>
        <w:t>, 1432.</w:t>
      </w:r>
    </w:p>
    <w:p w14:paraId="6B27F351" w14:textId="1EDCBB64" w:rsidR="00803E38" w:rsidRPr="009C42AA" w:rsidRDefault="00803E38" w:rsidP="009C42AA">
      <w:pPr>
        <w:pStyle w:val="NoSpacing"/>
        <w:ind w:left="720" w:hanging="720"/>
        <w:rPr>
          <w:sz w:val="24"/>
          <w:szCs w:val="24"/>
        </w:rPr>
      </w:pPr>
      <w:r w:rsidRPr="009C42AA">
        <w:rPr>
          <w:sz w:val="24"/>
          <w:szCs w:val="24"/>
        </w:rPr>
        <w:t>242</w:t>
      </w:r>
      <w:r w:rsidR="00393858">
        <w:rPr>
          <w:sz w:val="24"/>
          <w:szCs w:val="24"/>
        </w:rPr>
        <w:t xml:space="preserve"> </w:t>
      </w:r>
      <w:r w:rsidRPr="009C42AA">
        <w:rPr>
          <w:sz w:val="24"/>
          <w:szCs w:val="24"/>
        </w:rPr>
        <w:t>S. Shakeri, M. Ashrafizadeh, A. Zarrabi, R. Roghanian, E. G. Afshar, A. Pardakhty, R. Mohammadinejad, A. Kumar, V. K. Thakur, </w:t>
      </w:r>
      <w:r w:rsidRPr="009C42AA">
        <w:rPr>
          <w:i/>
          <w:iCs/>
          <w:sz w:val="24"/>
          <w:szCs w:val="24"/>
        </w:rPr>
        <w:t>Biomedicines</w:t>
      </w:r>
      <w:r w:rsidRPr="009C42AA">
        <w:rPr>
          <w:sz w:val="24"/>
          <w:szCs w:val="24"/>
        </w:rPr>
        <w:t> 2020, </w:t>
      </w:r>
      <w:r w:rsidRPr="009C42AA">
        <w:rPr>
          <w:b/>
          <w:bCs/>
          <w:sz w:val="24"/>
          <w:szCs w:val="24"/>
        </w:rPr>
        <w:t>8</w:t>
      </w:r>
      <w:r w:rsidRPr="009C42AA">
        <w:rPr>
          <w:sz w:val="24"/>
          <w:szCs w:val="24"/>
        </w:rPr>
        <w:t>, 13.</w:t>
      </w:r>
    </w:p>
    <w:p w14:paraId="43875AAB" w14:textId="150DA4CD" w:rsidR="00803E38" w:rsidRPr="009C42AA" w:rsidRDefault="00803E38" w:rsidP="009C42AA">
      <w:pPr>
        <w:pStyle w:val="NoSpacing"/>
        <w:ind w:left="720" w:hanging="720"/>
        <w:rPr>
          <w:sz w:val="24"/>
          <w:szCs w:val="24"/>
        </w:rPr>
      </w:pPr>
      <w:r w:rsidRPr="009C42AA">
        <w:rPr>
          <w:sz w:val="24"/>
          <w:szCs w:val="24"/>
        </w:rPr>
        <w:t>243</w:t>
      </w:r>
      <w:r w:rsidR="00393858">
        <w:rPr>
          <w:sz w:val="24"/>
          <w:szCs w:val="24"/>
        </w:rPr>
        <w:t xml:space="preserve"> </w:t>
      </w:r>
      <w:r w:rsidRPr="009C42AA">
        <w:rPr>
          <w:sz w:val="24"/>
          <w:szCs w:val="24"/>
        </w:rPr>
        <w:t>L. Wong, P. Ho, </w:t>
      </w:r>
      <w:r w:rsidRPr="009C42AA">
        <w:rPr>
          <w:i/>
          <w:iCs/>
          <w:sz w:val="24"/>
          <w:szCs w:val="24"/>
        </w:rPr>
        <w:t>J. Pharm. Pharmacol.</w:t>
      </w:r>
      <w:r w:rsidRPr="009C42AA">
        <w:rPr>
          <w:sz w:val="24"/>
          <w:szCs w:val="24"/>
        </w:rPr>
        <w:t> 2017, </w:t>
      </w:r>
      <w:r w:rsidRPr="009C42AA">
        <w:rPr>
          <w:b/>
          <w:bCs/>
          <w:sz w:val="24"/>
          <w:szCs w:val="24"/>
        </w:rPr>
        <w:t>70</w:t>
      </w:r>
      <w:r w:rsidRPr="009C42AA">
        <w:rPr>
          <w:sz w:val="24"/>
          <w:szCs w:val="24"/>
        </w:rPr>
        <w:t>, 59.</w:t>
      </w:r>
    </w:p>
    <w:p w14:paraId="15E50401" w14:textId="47780C29" w:rsidR="00803E38" w:rsidRPr="009C42AA" w:rsidRDefault="00803E38" w:rsidP="009C42AA">
      <w:pPr>
        <w:pStyle w:val="NoSpacing"/>
        <w:ind w:left="720" w:hanging="720"/>
        <w:rPr>
          <w:sz w:val="24"/>
          <w:szCs w:val="24"/>
        </w:rPr>
      </w:pPr>
      <w:r w:rsidRPr="009C42AA">
        <w:rPr>
          <w:sz w:val="24"/>
          <w:szCs w:val="24"/>
        </w:rPr>
        <w:t>244</w:t>
      </w:r>
      <w:r w:rsidR="00393858">
        <w:rPr>
          <w:sz w:val="24"/>
          <w:szCs w:val="24"/>
        </w:rPr>
        <w:t xml:space="preserve"> </w:t>
      </w:r>
      <w:r w:rsidRPr="009C42AA">
        <w:rPr>
          <w:sz w:val="24"/>
          <w:szCs w:val="24"/>
        </w:rPr>
        <w:t>E. Abbasi, S. Aval, A. Akbarzadeh, M. Milani, H. Nasrabadi, S. Joo, Y. Hanifehpour, K. Nejati-Koshki, R. Pashaei-Asl, </w:t>
      </w:r>
      <w:r w:rsidRPr="009C42AA">
        <w:rPr>
          <w:i/>
          <w:iCs/>
          <w:sz w:val="24"/>
          <w:szCs w:val="24"/>
        </w:rPr>
        <w:t>Nanoscale Res. Lett.</w:t>
      </w:r>
      <w:r w:rsidRPr="009C42AA">
        <w:rPr>
          <w:sz w:val="24"/>
          <w:szCs w:val="24"/>
        </w:rPr>
        <w:t> 2014, </w:t>
      </w:r>
      <w:r w:rsidRPr="009C42AA">
        <w:rPr>
          <w:b/>
          <w:bCs/>
          <w:sz w:val="24"/>
          <w:szCs w:val="24"/>
        </w:rPr>
        <w:t>9</w:t>
      </w:r>
      <w:r w:rsidRPr="009C42AA">
        <w:rPr>
          <w:sz w:val="24"/>
          <w:szCs w:val="24"/>
        </w:rPr>
        <w:t>, 247.</w:t>
      </w:r>
    </w:p>
    <w:p w14:paraId="6B405E1B" w14:textId="637769DE" w:rsidR="00803E38" w:rsidRPr="009C42AA" w:rsidRDefault="00803E38" w:rsidP="009C42AA">
      <w:pPr>
        <w:pStyle w:val="NoSpacing"/>
        <w:ind w:left="720" w:hanging="720"/>
        <w:rPr>
          <w:sz w:val="24"/>
          <w:szCs w:val="24"/>
        </w:rPr>
      </w:pPr>
      <w:r w:rsidRPr="009C42AA">
        <w:rPr>
          <w:sz w:val="24"/>
          <w:szCs w:val="24"/>
        </w:rPr>
        <w:t>245</w:t>
      </w:r>
      <w:r w:rsidR="00393858">
        <w:rPr>
          <w:sz w:val="24"/>
          <w:szCs w:val="24"/>
        </w:rPr>
        <w:t xml:space="preserve"> </w:t>
      </w:r>
      <w:r w:rsidRPr="009C42AA">
        <w:rPr>
          <w:sz w:val="24"/>
          <w:szCs w:val="24"/>
        </w:rPr>
        <w:t>A. Janaszewska, J. Lazniewska, P. Trzepiński, M. Marcinkowska, B. Klajnert-Maculewicz, </w:t>
      </w:r>
      <w:r w:rsidRPr="009C42AA">
        <w:rPr>
          <w:i/>
          <w:iCs/>
          <w:sz w:val="24"/>
          <w:szCs w:val="24"/>
        </w:rPr>
        <w:t>Biomolecules</w:t>
      </w:r>
      <w:r w:rsidRPr="009C42AA">
        <w:rPr>
          <w:sz w:val="24"/>
          <w:szCs w:val="24"/>
        </w:rPr>
        <w:t> 2019, </w:t>
      </w:r>
      <w:r w:rsidRPr="009C42AA">
        <w:rPr>
          <w:b/>
          <w:bCs/>
          <w:sz w:val="24"/>
          <w:szCs w:val="24"/>
        </w:rPr>
        <w:t>9</w:t>
      </w:r>
      <w:r w:rsidRPr="009C42AA">
        <w:rPr>
          <w:sz w:val="24"/>
          <w:szCs w:val="24"/>
        </w:rPr>
        <w:t>, 330.</w:t>
      </w:r>
    </w:p>
    <w:p w14:paraId="30B84E89" w14:textId="772555D8" w:rsidR="00803E38" w:rsidRPr="009C42AA" w:rsidRDefault="00803E38" w:rsidP="009C42AA">
      <w:pPr>
        <w:pStyle w:val="NoSpacing"/>
        <w:ind w:left="720" w:hanging="720"/>
        <w:rPr>
          <w:sz w:val="24"/>
          <w:szCs w:val="24"/>
        </w:rPr>
      </w:pPr>
      <w:r w:rsidRPr="009C42AA">
        <w:rPr>
          <w:sz w:val="24"/>
          <w:szCs w:val="24"/>
        </w:rPr>
        <w:t>246</w:t>
      </w:r>
      <w:r w:rsidR="00393858">
        <w:rPr>
          <w:sz w:val="24"/>
          <w:szCs w:val="24"/>
        </w:rPr>
        <w:t xml:space="preserve"> </w:t>
      </w:r>
      <w:r w:rsidRPr="009C42AA">
        <w:rPr>
          <w:sz w:val="24"/>
          <w:szCs w:val="24"/>
        </w:rPr>
        <w:t>M. R. Carvalho, R. L. Reis, J. M. Oliveira, </w:t>
      </w:r>
      <w:r w:rsidRPr="009C42AA">
        <w:rPr>
          <w:i/>
          <w:iCs/>
          <w:sz w:val="24"/>
          <w:szCs w:val="24"/>
        </w:rPr>
        <w:t>J. Mater. Chem. B</w:t>
      </w:r>
      <w:r w:rsidRPr="009C42AA">
        <w:rPr>
          <w:sz w:val="24"/>
          <w:szCs w:val="24"/>
        </w:rPr>
        <w:t> 2020, </w:t>
      </w:r>
      <w:r w:rsidRPr="009C42AA">
        <w:rPr>
          <w:b/>
          <w:bCs/>
          <w:sz w:val="24"/>
          <w:szCs w:val="24"/>
        </w:rPr>
        <w:t>8</w:t>
      </w:r>
      <w:r w:rsidRPr="009C42AA">
        <w:rPr>
          <w:sz w:val="24"/>
          <w:szCs w:val="24"/>
        </w:rPr>
        <w:t>, 1128.</w:t>
      </w:r>
    </w:p>
    <w:p w14:paraId="46CB8922" w14:textId="6E5B2465" w:rsidR="00803E38" w:rsidRPr="009C42AA" w:rsidRDefault="00803E38" w:rsidP="009C42AA">
      <w:pPr>
        <w:pStyle w:val="NoSpacing"/>
        <w:ind w:left="720" w:hanging="720"/>
        <w:rPr>
          <w:sz w:val="24"/>
          <w:szCs w:val="24"/>
        </w:rPr>
      </w:pPr>
      <w:r w:rsidRPr="009C42AA">
        <w:rPr>
          <w:sz w:val="24"/>
          <w:szCs w:val="24"/>
        </w:rPr>
        <w:t>247</w:t>
      </w:r>
      <w:r w:rsidR="00393858">
        <w:rPr>
          <w:sz w:val="24"/>
          <w:szCs w:val="24"/>
        </w:rPr>
        <w:t xml:space="preserve"> </w:t>
      </w:r>
      <w:r w:rsidRPr="009C42AA">
        <w:rPr>
          <w:sz w:val="24"/>
          <w:szCs w:val="24"/>
        </w:rPr>
        <w:t>F. Abedi-Gaballu, G. Dehghan, M. Ghaffari, R. Yekta, S. Abbaspour-Ravasjani, B. Baradaran, J. Ezzati Nazhad Dolatabadi, M. R. Hamblin, </w:t>
      </w:r>
      <w:r w:rsidRPr="009C42AA">
        <w:rPr>
          <w:i/>
          <w:iCs/>
          <w:sz w:val="24"/>
          <w:szCs w:val="24"/>
        </w:rPr>
        <w:t>Appl. Mater. Today</w:t>
      </w:r>
      <w:r w:rsidRPr="009C42AA">
        <w:rPr>
          <w:sz w:val="24"/>
          <w:szCs w:val="24"/>
        </w:rPr>
        <w:t> 2018, </w:t>
      </w:r>
      <w:r w:rsidRPr="009C42AA">
        <w:rPr>
          <w:b/>
          <w:bCs/>
          <w:sz w:val="24"/>
          <w:szCs w:val="24"/>
        </w:rPr>
        <w:t>12</w:t>
      </w:r>
      <w:r w:rsidRPr="009C42AA">
        <w:rPr>
          <w:sz w:val="24"/>
          <w:szCs w:val="24"/>
        </w:rPr>
        <w:t>, 177.</w:t>
      </w:r>
    </w:p>
    <w:p w14:paraId="3AE84F63" w14:textId="39902A4E" w:rsidR="00803E38" w:rsidRPr="009C42AA" w:rsidRDefault="00803E38" w:rsidP="009C42AA">
      <w:pPr>
        <w:pStyle w:val="NoSpacing"/>
        <w:ind w:left="720" w:hanging="720"/>
        <w:rPr>
          <w:sz w:val="24"/>
          <w:szCs w:val="24"/>
        </w:rPr>
      </w:pPr>
      <w:r w:rsidRPr="009C42AA">
        <w:rPr>
          <w:sz w:val="24"/>
          <w:szCs w:val="24"/>
        </w:rPr>
        <w:t>248</w:t>
      </w:r>
      <w:r w:rsidR="00393858">
        <w:rPr>
          <w:sz w:val="24"/>
          <w:szCs w:val="24"/>
        </w:rPr>
        <w:t xml:space="preserve"> </w:t>
      </w:r>
      <w:r w:rsidRPr="009C42AA">
        <w:rPr>
          <w:sz w:val="24"/>
          <w:szCs w:val="24"/>
        </w:rPr>
        <w:t>T.-T. Win-Shwe, H. Sone, Y. Kurokawa, Y. Zeng, Q. Zeng, H. Nitta, S. Hirano, </w:t>
      </w:r>
      <w:r w:rsidRPr="009C42AA">
        <w:rPr>
          <w:i/>
          <w:iCs/>
          <w:sz w:val="24"/>
          <w:szCs w:val="24"/>
        </w:rPr>
        <w:t>Toxicol. Lett.</w:t>
      </w:r>
      <w:r w:rsidRPr="009C42AA">
        <w:rPr>
          <w:sz w:val="24"/>
          <w:szCs w:val="24"/>
        </w:rPr>
        <w:t> 2014, </w:t>
      </w:r>
      <w:r w:rsidRPr="009C42AA">
        <w:rPr>
          <w:b/>
          <w:bCs/>
          <w:sz w:val="24"/>
          <w:szCs w:val="24"/>
        </w:rPr>
        <w:t>228</w:t>
      </w:r>
      <w:r w:rsidRPr="009C42AA">
        <w:rPr>
          <w:sz w:val="24"/>
          <w:szCs w:val="24"/>
        </w:rPr>
        <w:t>, 207.</w:t>
      </w:r>
    </w:p>
    <w:p w14:paraId="0E6FA24A" w14:textId="6AB3D6AA" w:rsidR="00803E38" w:rsidRPr="009C42AA" w:rsidRDefault="00803E38" w:rsidP="009C42AA">
      <w:pPr>
        <w:pStyle w:val="NoSpacing"/>
        <w:ind w:left="720" w:hanging="720"/>
        <w:rPr>
          <w:sz w:val="24"/>
          <w:szCs w:val="24"/>
        </w:rPr>
      </w:pPr>
      <w:r w:rsidRPr="009C42AA">
        <w:rPr>
          <w:sz w:val="24"/>
          <w:szCs w:val="24"/>
        </w:rPr>
        <w:t>249</w:t>
      </w:r>
      <w:r w:rsidR="00393858">
        <w:rPr>
          <w:sz w:val="24"/>
          <w:szCs w:val="24"/>
        </w:rPr>
        <w:t xml:space="preserve"> </w:t>
      </w:r>
      <w:r w:rsidRPr="009C42AA">
        <w:rPr>
          <w:sz w:val="24"/>
          <w:szCs w:val="24"/>
        </w:rPr>
        <w:t>Y. K. Katare, R. P. Daya, C. Sookram Gray, R. E. Luckham, J. Bhandari, A. S. Chauhan, R. K. Mishra, </w:t>
      </w:r>
      <w:r w:rsidRPr="009C42AA">
        <w:rPr>
          <w:i/>
          <w:iCs/>
          <w:sz w:val="24"/>
          <w:szCs w:val="24"/>
        </w:rPr>
        <w:t>Mol. Pharmaceutics</w:t>
      </w:r>
      <w:r w:rsidRPr="009C42AA">
        <w:rPr>
          <w:sz w:val="24"/>
          <w:szCs w:val="24"/>
        </w:rPr>
        <w:t> 2015, </w:t>
      </w:r>
      <w:r w:rsidRPr="009C42AA">
        <w:rPr>
          <w:b/>
          <w:bCs/>
          <w:sz w:val="24"/>
          <w:szCs w:val="24"/>
        </w:rPr>
        <w:t>12</w:t>
      </w:r>
      <w:r w:rsidRPr="009C42AA">
        <w:rPr>
          <w:sz w:val="24"/>
          <w:szCs w:val="24"/>
        </w:rPr>
        <w:t>, 3380.</w:t>
      </w:r>
    </w:p>
    <w:p w14:paraId="075478E2" w14:textId="103F19EB" w:rsidR="00803E38" w:rsidRPr="009C42AA" w:rsidRDefault="00803E38" w:rsidP="009C42AA">
      <w:pPr>
        <w:pStyle w:val="NoSpacing"/>
        <w:ind w:left="720" w:hanging="720"/>
        <w:rPr>
          <w:sz w:val="24"/>
          <w:szCs w:val="24"/>
        </w:rPr>
      </w:pPr>
      <w:r w:rsidRPr="009C42AA">
        <w:rPr>
          <w:sz w:val="24"/>
          <w:szCs w:val="24"/>
        </w:rPr>
        <w:t>250</w:t>
      </w:r>
      <w:r w:rsidR="00393858">
        <w:rPr>
          <w:sz w:val="24"/>
          <w:szCs w:val="24"/>
        </w:rPr>
        <w:t xml:space="preserve"> </w:t>
      </w:r>
      <w:r w:rsidRPr="009C42AA">
        <w:rPr>
          <w:sz w:val="24"/>
          <w:szCs w:val="24"/>
        </w:rPr>
        <w:t>D. E. Igartúa, C. S. Martinez, S. Del V. Alonso, M. J. Prieto, </w:t>
      </w:r>
      <w:r w:rsidRPr="009C42AA">
        <w:rPr>
          <w:i/>
          <w:iCs/>
          <w:sz w:val="24"/>
          <w:szCs w:val="24"/>
        </w:rPr>
        <w:t>AAPS PharmSciTech</w:t>
      </w:r>
      <w:r w:rsidRPr="009C42AA">
        <w:rPr>
          <w:sz w:val="24"/>
          <w:szCs w:val="24"/>
        </w:rPr>
        <w:t> 2020, </w:t>
      </w:r>
      <w:r w:rsidRPr="009C42AA">
        <w:rPr>
          <w:b/>
          <w:bCs/>
          <w:sz w:val="24"/>
          <w:szCs w:val="24"/>
        </w:rPr>
        <w:t>21</w:t>
      </w:r>
      <w:r w:rsidRPr="009C42AA">
        <w:rPr>
          <w:sz w:val="24"/>
          <w:szCs w:val="24"/>
        </w:rPr>
        <w:t>, 110.</w:t>
      </w:r>
    </w:p>
    <w:p w14:paraId="7407F7B1" w14:textId="5FD1FDE6" w:rsidR="00803E38" w:rsidRPr="009C42AA" w:rsidRDefault="00803E38" w:rsidP="009C42AA">
      <w:pPr>
        <w:pStyle w:val="NoSpacing"/>
        <w:ind w:left="720" w:hanging="720"/>
        <w:rPr>
          <w:sz w:val="24"/>
          <w:szCs w:val="24"/>
        </w:rPr>
      </w:pPr>
      <w:r w:rsidRPr="009C42AA">
        <w:rPr>
          <w:sz w:val="24"/>
          <w:szCs w:val="24"/>
        </w:rPr>
        <w:t>251</w:t>
      </w:r>
      <w:r w:rsidR="00393858">
        <w:rPr>
          <w:sz w:val="24"/>
          <w:szCs w:val="24"/>
        </w:rPr>
        <w:t xml:space="preserve"> </w:t>
      </w:r>
      <w:r w:rsidRPr="009C42AA">
        <w:rPr>
          <w:sz w:val="24"/>
          <w:szCs w:val="24"/>
        </w:rPr>
        <w:t>Q. Zhong, O. M. Merkel, J. J. Reineke, S. R. P. Da Rocha, </w:t>
      </w:r>
      <w:r w:rsidRPr="009C42AA">
        <w:rPr>
          <w:i/>
          <w:iCs/>
          <w:sz w:val="24"/>
          <w:szCs w:val="24"/>
        </w:rPr>
        <w:t>Mol. Pharmaceutics</w:t>
      </w:r>
      <w:r w:rsidRPr="009C42AA">
        <w:rPr>
          <w:sz w:val="24"/>
          <w:szCs w:val="24"/>
        </w:rPr>
        <w:t> 2016, </w:t>
      </w:r>
      <w:r w:rsidRPr="009C42AA">
        <w:rPr>
          <w:b/>
          <w:bCs/>
          <w:sz w:val="24"/>
          <w:szCs w:val="24"/>
        </w:rPr>
        <w:t>13</w:t>
      </w:r>
      <w:r w:rsidRPr="009C42AA">
        <w:rPr>
          <w:sz w:val="24"/>
          <w:szCs w:val="24"/>
        </w:rPr>
        <w:t>, 1866.</w:t>
      </w:r>
    </w:p>
    <w:p w14:paraId="34DB6017" w14:textId="16063CDF" w:rsidR="00803E38" w:rsidRPr="009C42AA" w:rsidRDefault="00803E38" w:rsidP="009C42AA">
      <w:pPr>
        <w:pStyle w:val="NoSpacing"/>
        <w:ind w:left="720" w:hanging="720"/>
        <w:rPr>
          <w:sz w:val="24"/>
          <w:szCs w:val="24"/>
        </w:rPr>
      </w:pPr>
      <w:r w:rsidRPr="009C42AA">
        <w:rPr>
          <w:sz w:val="24"/>
          <w:szCs w:val="24"/>
        </w:rPr>
        <w:t>252</w:t>
      </w:r>
      <w:r w:rsidR="00393858">
        <w:rPr>
          <w:sz w:val="24"/>
          <w:szCs w:val="24"/>
        </w:rPr>
        <w:t xml:space="preserve"> </w:t>
      </w:r>
      <w:r w:rsidRPr="009C42AA">
        <w:rPr>
          <w:sz w:val="24"/>
          <w:szCs w:val="24"/>
        </w:rPr>
        <w:t>Z. Liu, M. Jiang, T. Kang, D. Miao, G. Gu, Q. Song, L. Yao, Q. Hu, Y. Tu, Z. Pang, H. Chen, X. Jiang, X. Gao, J. Chen, </w:t>
      </w:r>
      <w:r w:rsidRPr="009C42AA">
        <w:rPr>
          <w:i/>
          <w:iCs/>
          <w:sz w:val="24"/>
          <w:szCs w:val="24"/>
        </w:rPr>
        <w:t>Biomaterials</w:t>
      </w:r>
      <w:r w:rsidRPr="009C42AA">
        <w:rPr>
          <w:sz w:val="24"/>
          <w:szCs w:val="24"/>
        </w:rPr>
        <w:t> 2013, </w:t>
      </w:r>
      <w:r w:rsidRPr="009C42AA">
        <w:rPr>
          <w:b/>
          <w:bCs/>
          <w:sz w:val="24"/>
          <w:szCs w:val="24"/>
        </w:rPr>
        <w:t>34</w:t>
      </w:r>
      <w:r w:rsidRPr="009C42AA">
        <w:rPr>
          <w:sz w:val="24"/>
          <w:szCs w:val="24"/>
        </w:rPr>
        <w:t>, 3870.</w:t>
      </w:r>
    </w:p>
    <w:p w14:paraId="4102034E" w14:textId="0859E219" w:rsidR="00803E38" w:rsidRPr="009C42AA" w:rsidRDefault="00803E38" w:rsidP="009C42AA">
      <w:pPr>
        <w:pStyle w:val="NoSpacing"/>
        <w:ind w:left="720" w:hanging="720"/>
        <w:rPr>
          <w:sz w:val="24"/>
          <w:szCs w:val="24"/>
        </w:rPr>
      </w:pPr>
      <w:r w:rsidRPr="009C42AA">
        <w:rPr>
          <w:sz w:val="24"/>
          <w:szCs w:val="24"/>
        </w:rPr>
        <w:t>253</w:t>
      </w:r>
      <w:r w:rsidR="00393858">
        <w:rPr>
          <w:sz w:val="24"/>
          <w:szCs w:val="24"/>
        </w:rPr>
        <w:t xml:space="preserve"> </w:t>
      </w:r>
      <w:r w:rsidRPr="009C42AA">
        <w:rPr>
          <w:sz w:val="24"/>
          <w:szCs w:val="24"/>
        </w:rPr>
        <w:t>I. Campbell-Taylor, B. James, S. Leurgans, D. Bennett, </w:t>
      </w:r>
      <w:r w:rsidRPr="009C42AA">
        <w:rPr>
          <w:i/>
          <w:iCs/>
          <w:sz w:val="24"/>
          <w:szCs w:val="24"/>
        </w:rPr>
        <w:t>Neurology</w:t>
      </w:r>
      <w:r w:rsidRPr="009C42AA">
        <w:rPr>
          <w:sz w:val="24"/>
          <w:szCs w:val="24"/>
        </w:rPr>
        <w:t> 2014, </w:t>
      </w:r>
      <w:r w:rsidRPr="009C42AA">
        <w:rPr>
          <w:b/>
          <w:bCs/>
          <w:sz w:val="24"/>
          <w:szCs w:val="24"/>
        </w:rPr>
        <w:t>83</w:t>
      </w:r>
      <w:r w:rsidRPr="009C42AA">
        <w:rPr>
          <w:sz w:val="24"/>
          <w:szCs w:val="24"/>
        </w:rPr>
        <w:t>, 1302.</w:t>
      </w:r>
    </w:p>
    <w:p w14:paraId="1A7F9482" w14:textId="77777777" w:rsidR="00803E38" w:rsidRPr="009C42AA" w:rsidRDefault="00803E38" w:rsidP="009C42AA">
      <w:pPr>
        <w:pStyle w:val="NoSpacing"/>
        <w:ind w:left="720" w:hanging="720"/>
        <w:rPr>
          <w:sz w:val="24"/>
          <w:szCs w:val="24"/>
        </w:rPr>
      </w:pPr>
      <w:r w:rsidRPr="009C42AA">
        <w:rPr>
          <w:sz w:val="24"/>
          <w:szCs w:val="24"/>
        </w:rPr>
        <w:t>254 Alzheimer's Association, </w:t>
      </w:r>
      <w:r w:rsidRPr="009C42AA">
        <w:rPr>
          <w:i/>
          <w:iCs/>
          <w:sz w:val="24"/>
          <w:szCs w:val="24"/>
        </w:rPr>
        <w:t>Alzheimer's Dement.</w:t>
      </w:r>
      <w:r w:rsidRPr="009C42AA">
        <w:rPr>
          <w:sz w:val="24"/>
          <w:szCs w:val="24"/>
        </w:rPr>
        <w:t> 2019, </w:t>
      </w:r>
      <w:r w:rsidRPr="009C42AA">
        <w:rPr>
          <w:b/>
          <w:bCs/>
          <w:sz w:val="24"/>
          <w:szCs w:val="24"/>
        </w:rPr>
        <w:t>15</w:t>
      </w:r>
      <w:r w:rsidRPr="009C42AA">
        <w:rPr>
          <w:sz w:val="24"/>
          <w:szCs w:val="24"/>
        </w:rPr>
        <w:t>, 321.</w:t>
      </w:r>
    </w:p>
    <w:p w14:paraId="1D832EA8" w14:textId="7B439D90" w:rsidR="00803E38" w:rsidRPr="00803E38" w:rsidRDefault="00803E38" w:rsidP="009C42AA">
      <w:pPr>
        <w:pStyle w:val="NoSpacing"/>
        <w:ind w:left="720" w:hanging="720"/>
      </w:pPr>
      <w:r w:rsidRPr="009C42AA">
        <w:rPr>
          <w:sz w:val="24"/>
          <w:szCs w:val="24"/>
        </w:rPr>
        <w:t>255</w:t>
      </w:r>
      <w:r w:rsidR="00393858">
        <w:rPr>
          <w:sz w:val="24"/>
          <w:szCs w:val="24"/>
        </w:rPr>
        <w:t xml:space="preserve"> </w:t>
      </w:r>
      <w:r w:rsidRPr="009C42AA">
        <w:rPr>
          <w:sz w:val="24"/>
          <w:szCs w:val="24"/>
        </w:rPr>
        <w:t>K. M. de la Harpe, P. P. D. Kondiah, Y. E. Choon</w:t>
      </w:r>
      <w:r w:rsidRPr="00803E38">
        <w:t>ara, T. Marimuthu, L. C. du Toit, V. Pillay, </w:t>
      </w:r>
      <w:r w:rsidRPr="00803E38">
        <w:rPr>
          <w:i/>
          <w:iCs/>
        </w:rPr>
        <w:t>Cells</w:t>
      </w:r>
      <w:r w:rsidRPr="00803E38">
        <w:t> 2019, </w:t>
      </w:r>
      <w:r w:rsidRPr="00803E38">
        <w:rPr>
          <w:b/>
          <w:bCs/>
        </w:rPr>
        <w:t>8</w:t>
      </w:r>
      <w:r w:rsidRPr="00803E38">
        <w:t>, 1209.</w:t>
      </w:r>
    </w:p>
    <w:sectPr w:rsidR="00803E38" w:rsidRPr="00803E38" w:rsidSect="004E3E3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E298A"/>
    <w:multiLevelType w:val="multilevel"/>
    <w:tmpl w:val="7A162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0D25CA"/>
    <w:multiLevelType w:val="multilevel"/>
    <w:tmpl w:val="E7FA1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62173C"/>
    <w:multiLevelType w:val="multilevel"/>
    <w:tmpl w:val="FB0A4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811896"/>
    <w:multiLevelType w:val="multilevel"/>
    <w:tmpl w:val="B346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DB62CA"/>
    <w:multiLevelType w:val="multilevel"/>
    <w:tmpl w:val="66CC3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422DFD"/>
    <w:multiLevelType w:val="multilevel"/>
    <w:tmpl w:val="13CE1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E4148DB"/>
    <w:multiLevelType w:val="multilevel"/>
    <w:tmpl w:val="9F0C2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6"/>
  </w:num>
  <w:num w:numId="3" w16cid:durableId="962153638">
    <w:abstractNumId w:val="4"/>
  </w:num>
  <w:num w:numId="4" w16cid:durableId="678167333">
    <w:abstractNumId w:val="2"/>
  </w:num>
  <w:num w:numId="5" w16cid:durableId="1434282163">
    <w:abstractNumId w:val="9"/>
  </w:num>
  <w:num w:numId="6" w16cid:durableId="2022663599">
    <w:abstractNumId w:val="0"/>
  </w:num>
  <w:num w:numId="7" w16cid:durableId="936332621">
    <w:abstractNumId w:val="5"/>
  </w:num>
  <w:num w:numId="8" w16cid:durableId="1468400442">
    <w:abstractNumId w:val="3"/>
  </w:num>
  <w:num w:numId="9" w16cid:durableId="1772317586">
    <w:abstractNumId w:val="8"/>
  </w:num>
  <w:num w:numId="10" w16cid:durableId="16390734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N7uanGtbbRfm9ofKTf//SPe/wpmkqfknlSZExX6UxGsIVJUaxMvS8zmB+1+mNRksxkDfh/yZs6jC0lAXrVnAEw==" w:salt="osn1tJ/v2qV8fDV33wLDB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3B1D"/>
    <w:rsid w:val="00024048"/>
    <w:rsid w:val="00026565"/>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2879"/>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30C8"/>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0F21"/>
    <w:rsid w:val="00161372"/>
    <w:rsid w:val="001622DB"/>
    <w:rsid w:val="00163F71"/>
    <w:rsid w:val="00173556"/>
    <w:rsid w:val="0018114F"/>
    <w:rsid w:val="00181ADF"/>
    <w:rsid w:val="00183A38"/>
    <w:rsid w:val="001854EA"/>
    <w:rsid w:val="00185C26"/>
    <w:rsid w:val="0019490D"/>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E46A0"/>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2BDA"/>
    <w:rsid w:val="002E5C33"/>
    <w:rsid w:val="002E5D29"/>
    <w:rsid w:val="002E78C5"/>
    <w:rsid w:val="00300EE4"/>
    <w:rsid w:val="0030197F"/>
    <w:rsid w:val="0030223E"/>
    <w:rsid w:val="00303A1E"/>
    <w:rsid w:val="00303BBD"/>
    <w:rsid w:val="00313440"/>
    <w:rsid w:val="00314FCD"/>
    <w:rsid w:val="00323830"/>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385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0B3E"/>
    <w:rsid w:val="004C2D7B"/>
    <w:rsid w:val="004C45D2"/>
    <w:rsid w:val="004C5EEF"/>
    <w:rsid w:val="004D118A"/>
    <w:rsid w:val="004D1CB9"/>
    <w:rsid w:val="004D21C9"/>
    <w:rsid w:val="004E34F8"/>
    <w:rsid w:val="004E3C84"/>
    <w:rsid w:val="004E3E3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29B8"/>
    <w:rsid w:val="00553291"/>
    <w:rsid w:val="005546FF"/>
    <w:rsid w:val="00556B72"/>
    <w:rsid w:val="005605E4"/>
    <w:rsid w:val="00561EAC"/>
    <w:rsid w:val="00563D7B"/>
    <w:rsid w:val="00563E3B"/>
    <w:rsid w:val="005643C8"/>
    <w:rsid w:val="005673D1"/>
    <w:rsid w:val="00570F38"/>
    <w:rsid w:val="00573955"/>
    <w:rsid w:val="00580E33"/>
    <w:rsid w:val="005821DC"/>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5EB"/>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3E38"/>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42AA"/>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61BF"/>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3114"/>
    <w:rsid w:val="00CD3694"/>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366E4"/>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5B53"/>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64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BDA"/>
  </w:style>
  <w:style w:type="paragraph" w:styleId="Heading1">
    <w:name w:val="heading 1"/>
    <w:basedOn w:val="Normal"/>
    <w:next w:val="Normal"/>
    <w:link w:val="Heading1Char"/>
    <w:uiPriority w:val="9"/>
    <w:qFormat/>
    <w:rsid w:val="002E2BD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E2BD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E2BD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E2BDA"/>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E2BD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E2BDA"/>
    <w:pPr>
      <w:keepNext/>
      <w:keepLines/>
      <w:spacing w:before="40" w:after="0"/>
      <w:outlineLvl w:val="5"/>
    </w:pPr>
  </w:style>
  <w:style w:type="paragraph" w:styleId="Heading7">
    <w:name w:val="heading 7"/>
    <w:basedOn w:val="Normal"/>
    <w:next w:val="Normal"/>
    <w:link w:val="Heading7Char"/>
    <w:uiPriority w:val="9"/>
    <w:semiHidden/>
    <w:unhideWhenUsed/>
    <w:qFormat/>
    <w:rsid w:val="002E2BD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E2BD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E2BD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2BD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E2BD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E2BD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E2BDA"/>
    <w:rPr>
      <w:i/>
      <w:iCs/>
    </w:rPr>
  </w:style>
  <w:style w:type="character" w:customStyle="1" w:styleId="Heading5Char">
    <w:name w:val="Heading 5 Char"/>
    <w:basedOn w:val="DefaultParagraphFont"/>
    <w:link w:val="Heading5"/>
    <w:uiPriority w:val="9"/>
    <w:semiHidden/>
    <w:rsid w:val="002E2BDA"/>
    <w:rPr>
      <w:color w:val="404040" w:themeColor="text1" w:themeTint="BF"/>
    </w:rPr>
  </w:style>
  <w:style w:type="character" w:customStyle="1" w:styleId="Heading6Char">
    <w:name w:val="Heading 6 Char"/>
    <w:basedOn w:val="DefaultParagraphFont"/>
    <w:link w:val="Heading6"/>
    <w:uiPriority w:val="9"/>
    <w:semiHidden/>
    <w:rsid w:val="002E2BDA"/>
  </w:style>
  <w:style w:type="character" w:customStyle="1" w:styleId="Heading7Char">
    <w:name w:val="Heading 7 Char"/>
    <w:basedOn w:val="DefaultParagraphFont"/>
    <w:link w:val="Heading7"/>
    <w:uiPriority w:val="9"/>
    <w:semiHidden/>
    <w:rsid w:val="002E2BD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E2BDA"/>
    <w:rPr>
      <w:color w:val="262626" w:themeColor="text1" w:themeTint="D9"/>
      <w:sz w:val="21"/>
      <w:szCs w:val="21"/>
    </w:rPr>
  </w:style>
  <w:style w:type="character" w:customStyle="1" w:styleId="Heading9Char">
    <w:name w:val="Heading 9 Char"/>
    <w:basedOn w:val="DefaultParagraphFont"/>
    <w:link w:val="Heading9"/>
    <w:uiPriority w:val="9"/>
    <w:semiHidden/>
    <w:rsid w:val="002E2BD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E2BD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E2BD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E2BD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E2BD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E2BDA"/>
    <w:rPr>
      <w:color w:val="5A5A5A" w:themeColor="text1" w:themeTint="A5"/>
      <w:spacing w:val="15"/>
    </w:rPr>
  </w:style>
  <w:style w:type="character" w:styleId="Strong">
    <w:name w:val="Strong"/>
    <w:basedOn w:val="DefaultParagraphFont"/>
    <w:uiPriority w:val="22"/>
    <w:qFormat/>
    <w:rsid w:val="002E2BDA"/>
    <w:rPr>
      <w:b/>
      <w:bCs/>
      <w:color w:val="auto"/>
    </w:rPr>
  </w:style>
  <w:style w:type="character" w:styleId="Emphasis">
    <w:name w:val="Emphasis"/>
    <w:basedOn w:val="DefaultParagraphFont"/>
    <w:uiPriority w:val="20"/>
    <w:qFormat/>
    <w:rsid w:val="002E2BDA"/>
    <w:rPr>
      <w:i/>
      <w:iCs/>
      <w:color w:val="auto"/>
    </w:rPr>
  </w:style>
  <w:style w:type="paragraph" w:styleId="NoSpacing">
    <w:name w:val="No Spacing"/>
    <w:uiPriority w:val="1"/>
    <w:qFormat/>
    <w:rsid w:val="002E2BD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E2BD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E2BDA"/>
    <w:rPr>
      <w:i/>
      <w:iCs/>
      <w:color w:val="404040" w:themeColor="text1" w:themeTint="BF"/>
    </w:rPr>
  </w:style>
  <w:style w:type="paragraph" w:styleId="IntenseQuote">
    <w:name w:val="Intense Quote"/>
    <w:basedOn w:val="Normal"/>
    <w:next w:val="Normal"/>
    <w:link w:val="IntenseQuoteChar"/>
    <w:uiPriority w:val="30"/>
    <w:qFormat/>
    <w:rsid w:val="002E2BD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E2BDA"/>
    <w:rPr>
      <w:i/>
      <w:iCs/>
      <w:color w:val="404040" w:themeColor="text1" w:themeTint="BF"/>
    </w:rPr>
  </w:style>
  <w:style w:type="character" w:styleId="SubtleEmphasis">
    <w:name w:val="Subtle Emphasis"/>
    <w:basedOn w:val="DefaultParagraphFont"/>
    <w:uiPriority w:val="19"/>
    <w:qFormat/>
    <w:rsid w:val="002E2BDA"/>
    <w:rPr>
      <w:i/>
      <w:iCs/>
      <w:color w:val="404040" w:themeColor="text1" w:themeTint="BF"/>
    </w:rPr>
  </w:style>
  <w:style w:type="character" w:styleId="IntenseEmphasis">
    <w:name w:val="Intense Emphasis"/>
    <w:basedOn w:val="DefaultParagraphFont"/>
    <w:uiPriority w:val="21"/>
    <w:qFormat/>
    <w:rsid w:val="002E2BDA"/>
    <w:rPr>
      <w:b/>
      <w:bCs/>
      <w:i/>
      <w:iCs/>
      <w:color w:val="auto"/>
    </w:rPr>
  </w:style>
  <w:style w:type="character" w:styleId="SubtleReference">
    <w:name w:val="Subtle Reference"/>
    <w:basedOn w:val="DefaultParagraphFont"/>
    <w:uiPriority w:val="31"/>
    <w:qFormat/>
    <w:rsid w:val="002E2BDA"/>
    <w:rPr>
      <w:smallCaps/>
      <w:color w:val="404040" w:themeColor="text1" w:themeTint="BF"/>
    </w:rPr>
  </w:style>
  <w:style w:type="character" w:styleId="IntenseReference">
    <w:name w:val="Intense Reference"/>
    <w:basedOn w:val="DefaultParagraphFont"/>
    <w:uiPriority w:val="32"/>
    <w:qFormat/>
    <w:rsid w:val="002E2BDA"/>
    <w:rPr>
      <w:b/>
      <w:bCs/>
      <w:smallCaps/>
      <w:color w:val="404040" w:themeColor="text1" w:themeTint="BF"/>
      <w:spacing w:val="5"/>
    </w:rPr>
  </w:style>
  <w:style w:type="character" w:styleId="BookTitle">
    <w:name w:val="Book Title"/>
    <w:basedOn w:val="DefaultParagraphFont"/>
    <w:uiPriority w:val="33"/>
    <w:qFormat/>
    <w:rsid w:val="002E2BDA"/>
    <w:rPr>
      <w:b/>
      <w:bCs/>
      <w:i/>
      <w:iCs/>
      <w:spacing w:val="5"/>
    </w:rPr>
  </w:style>
  <w:style w:type="paragraph" w:styleId="TOCHeading">
    <w:name w:val="TOC Heading"/>
    <w:basedOn w:val="Heading1"/>
    <w:next w:val="Normal"/>
    <w:uiPriority w:val="39"/>
    <w:semiHidden/>
    <w:unhideWhenUsed/>
    <w:qFormat/>
    <w:rsid w:val="002E2BD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ccordion-tabbedtab-mobile">
    <w:name w:val="accordion-tabbed__tab-mobile"/>
    <w:basedOn w:val="DefaultParagraphFont"/>
    <w:rsid w:val="0019490D"/>
  </w:style>
  <w:style w:type="character" w:customStyle="1" w:styleId="comma-separator">
    <w:name w:val="comma-separator"/>
    <w:basedOn w:val="DefaultParagraphFont"/>
    <w:rsid w:val="0019490D"/>
  </w:style>
  <w:style w:type="character" w:customStyle="1" w:styleId="ellipsis">
    <w:name w:val="ellipsis"/>
    <w:basedOn w:val="DefaultParagraphFont"/>
    <w:rsid w:val="0019490D"/>
  </w:style>
  <w:style w:type="character" w:customStyle="1" w:styleId="epub-state">
    <w:name w:val="epub-state"/>
    <w:basedOn w:val="DefaultParagraphFont"/>
    <w:rsid w:val="0019490D"/>
  </w:style>
  <w:style w:type="character" w:customStyle="1" w:styleId="epub-date">
    <w:name w:val="epub-date"/>
    <w:basedOn w:val="DefaultParagraphFont"/>
    <w:rsid w:val="0019490D"/>
  </w:style>
  <w:style w:type="character" w:customStyle="1" w:styleId="openurl">
    <w:name w:val="openurl"/>
    <w:basedOn w:val="DefaultParagraphFont"/>
    <w:rsid w:val="0019490D"/>
  </w:style>
  <w:style w:type="character" w:customStyle="1" w:styleId="smallcaps">
    <w:name w:val="smallcaps"/>
    <w:basedOn w:val="DefaultParagraphFont"/>
    <w:rsid w:val="0019490D"/>
  </w:style>
  <w:style w:type="character" w:customStyle="1" w:styleId="figurelink">
    <w:name w:val="figurelink"/>
    <w:basedOn w:val="DefaultParagraphFont"/>
    <w:rsid w:val="0019490D"/>
  </w:style>
  <w:style w:type="character" w:customStyle="1" w:styleId="sectiontitle">
    <w:name w:val="section__title"/>
    <w:basedOn w:val="DefaultParagraphFont"/>
    <w:rsid w:val="0019490D"/>
  </w:style>
  <w:style w:type="character" w:customStyle="1" w:styleId="bullet">
    <w:name w:val="bullet"/>
    <w:basedOn w:val="DefaultParagraphFont"/>
    <w:rsid w:val="00803E38"/>
  </w:style>
  <w:style w:type="character" w:customStyle="1" w:styleId="author">
    <w:name w:val="author"/>
    <w:basedOn w:val="DefaultParagraphFont"/>
    <w:rsid w:val="00803E38"/>
  </w:style>
  <w:style w:type="character" w:customStyle="1" w:styleId="pubyear">
    <w:name w:val="pubyear"/>
    <w:basedOn w:val="DefaultParagraphFont"/>
    <w:rsid w:val="00803E38"/>
  </w:style>
  <w:style w:type="character" w:customStyle="1" w:styleId="vol">
    <w:name w:val="vol"/>
    <w:basedOn w:val="DefaultParagraphFont"/>
    <w:rsid w:val="00803E38"/>
  </w:style>
  <w:style w:type="character" w:customStyle="1" w:styleId="pagefirst">
    <w:name w:val="pagefirst"/>
    <w:basedOn w:val="DefaultParagraphFont"/>
    <w:rsid w:val="00803E38"/>
  </w:style>
  <w:style w:type="paragraph" w:customStyle="1" w:styleId="getftritem">
    <w:name w:val="getftr__item"/>
    <w:basedOn w:val="Normal"/>
    <w:rsid w:val="00803E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oupname">
    <w:name w:val="groupname"/>
    <w:basedOn w:val="DefaultParagraphFont"/>
    <w:rsid w:val="00803E38"/>
  </w:style>
  <w:style w:type="character" w:customStyle="1" w:styleId="booktitle0">
    <w:name w:val="booktitle"/>
    <w:basedOn w:val="DefaultParagraphFont"/>
    <w:rsid w:val="00803E38"/>
  </w:style>
  <w:style w:type="character" w:customStyle="1" w:styleId="edition">
    <w:name w:val="edition"/>
    <w:basedOn w:val="DefaultParagraphFont"/>
    <w:rsid w:val="00803E38"/>
  </w:style>
  <w:style w:type="character" w:customStyle="1" w:styleId="editor">
    <w:name w:val="editor"/>
    <w:basedOn w:val="DefaultParagraphFont"/>
    <w:rsid w:val="00803E38"/>
  </w:style>
  <w:style w:type="character" w:customStyle="1" w:styleId="publisherlocation">
    <w:name w:val="publisherlocation"/>
    <w:basedOn w:val="DefaultParagraphFont"/>
    <w:rsid w:val="00803E38"/>
  </w:style>
  <w:style w:type="character" w:customStyle="1" w:styleId="pagelast">
    <w:name w:val="pagelast"/>
    <w:basedOn w:val="DefaultParagraphFont"/>
    <w:rsid w:val="00803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525197">
      <w:bodyDiv w:val="1"/>
      <w:marLeft w:val="0"/>
      <w:marRight w:val="0"/>
      <w:marTop w:val="0"/>
      <w:marBottom w:val="0"/>
      <w:divBdr>
        <w:top w:val="none" w:sz="0" w:space="0" w:color="auto"/>
        <w:left w:val="none" w:sz="0" w:space="0" w:color="auto"/>
        <w:bottom w:val="none" w:sz="0" w:space="0" w:color="auto"/>
        <w:right w:val="none" w:sz="0" w:space="0" w:color="auto"/>
      </w:divBdr>
      <w:divsChild>
        <w:div w:id="2133010537">
          <w:marLeft w:val="0"/>
          <w:marRight w:val="0"/>
          <w:marTop w:val="0"/>
          <w:marBottom w:val="0"/>
          <w:divBdr>
            <w:top w:val="none" w:sz="0" w:space="0" w:color="auto"/>
            <w:left w:val="none" w:sz="0" w:space="0" w:color="auto"/>
            <w:bottom w:val="none" w:sz="0" w:space="0" w:color="auto"/>
            <w:right w:val="none" w:sz="0" w:space="0" w:color="auto"/>
          </w:divBdr>
          <w:divsChild>
            <w:div w:id="460392061">
              <w:marLeft w:val="0"/>
              <w:marRight w:val="0"/>
              <w:marTop w:val="0"/>
              <w:marBottom w:val="0"/>
              <w:divBdr>
                <w:top w:val="none" w:sz="0" w:space="0" w:color="auto"/>
                <w:left w:val="none" w:sz="0" w:space="0" w:color="auto"/>
                <w:bottom w:val="none" w:sz="0" w:space="0" w:color="auto"/>
                <w:right w:val="none" w:sz="0" w:space="0" w:color="auto"/>
              </w:divBdr>
              <w:divsChild>
                <w:div w:id="1864056824">
                  <w:marLeft w:val="0"/>
                  <w:marRight w:val="0"/>
                  <w:marTop w:val="0"/>
                  <w:marBottom w:val="0"/>
                  <w:divBdr>
                    <w:top w:val="none" w:sz="0" w:space="0" w:color="auto"/>
                    <w:left w:val="none" w:sz="0" w:space="0" w:color="auto"/>
                    <w:bottom w:val="none" w:sz="0" w:space="0" w:color="auto"/>
                    <w:right w:val="none" w:sz="0" w:space="0" w:color="auto"/>
                  </w:divBdr>
                  <w:divsChild>
                    <w:div w:id="627009699">
                      <w:marLeft w:val="0"/>
                      <w:marRight w:val="0"/>
                      <w:marTop w:val="0"/>
                      <w:marBottom w:val="0"/>
                      <w:divBdr>
                        <w:top w:val="none" w:sz="0" w:space="0" w:color="auto"/>
                        <w:left w:val="none" w:sz="0" w:space="0" w:color="auto"/>
                        <w:bottom w:val="none" w:sz="0" w:space="0" w:color="auto"/>
                        <w:right w:val="none" w:sz="0" w:space="0" w:color="auto"/>
                      </w:divBdr>
                      <w:divsChild>
                        <w:div w:id="995689623">
                          <w:marLeft w:val="0"/>
                          <w:marRight w:val="0"/>
                          <w:marTop w:val="0"/>
                          <w:marBottom w:val="0"/>
                          <w:divBdr>
                            <w:top w:val="none" w:sz="0" w:space="0" w:color="auto"/>
                            <w:left w:val="none" w:sz="0" w:space="0" w:color="auto"/>
                            <w:bottom w:val="none" w:sz="0" w:space="0" w:color="auto"/>
                            <w:right w:val="none" w:sz="0" w:space="0" w:color="auto"/>
                          </w:divBdr>
                          <w:divsChild>
                            <w:div w:id="28065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327916">
                  <w:marLeft w:val="0"/>
                  <w:marRight w:val="0"/>
                  <w:marTop w:val="0"/>
                  <w:marBottom w:val="0"/>
                  <w:divBdr>
                    <w:top w:val="none" w:sz="0" w:space="0" w:color="auto"/>
                    <w:left w:val="none" w:sz="0" w:space="0" w:color="auto"/>
                    <w:bottom w:val="none" w:sz="0" w:space="0" w:color="auto"/>
                    <w:right w:val="none" w:sz="0" w:space="0" w:color="auto"/>
                  </w:divBdr>
                  <w:divsChild>
                    <w:div w:id="738211023">
                      <w:marLeft w:val="0"/>
                      <w:marRight w:val="0"/>
                      <w:marTop w:val="0"/>
                      <w:marBottom w:val="0"/>
                      <w:divBdr>
                        <w:top w:val="none" w:sz="0" w:space="0" w:color="auto"/>
                        <w:left w:val="none" w:sz="0" w:space="0" w:color="auto"/>
                        <w:bottom w:val="none" w:sz="0" w:space="0" w:color="auto"/>
                        <w:right w:val="none" w:sz="0" w:space="0" w:color="auto"/>
                      </w:divBdr>
                    </w:div>
                    <w:div w:id="2036417351">
                      <w:marLeft w:val="0"/>
                      <w:marRight w:val="0"/>
                      <w:marTop w:val="0"/>
                      <w:marBottom w:val="0"/>
                      <w:divBdr>
                        <w:top w:val="none" w:sz="0" w:space="0" w:color="auto"/>
                        <w:left w:val="none" w:sz="0" w:space="0" w:color="auto"/>
                        <w:bottom w:val="none" w:sz="0" w:space="0" w:color="auto"/>
                        <w:right w:val="none" w:sz="0" w:space="0" w:color="auto"/>
                      </w:divBdr>
                    </w:div>
                    <w:div w:id="3141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036994">
          <w:marLeft w:val="0"/>
          <w:marRight w:val="0"/>
          <w:marTop w:val="0"/>
          <w:marBottom w:val="0"/>
          <w:divBdr>
            <w:top w:val="none" w:sz="0" w:space="0" w:color="auto"/>
            <w:left w:val="none" w:sz="0" w:space="0" w:color="auto"/>
            <w:bottom w:val="none" w:sz="0" w:space="0" w:color="auto"/>
            <w:right w:val="none" w:sz="0" w:space="0" w:color="auto"/>
          </w:divBdr>
          <w:divsChild>
            <w:div w:id="1548643618">
              <w:marLeft w:val="0"/>
              <w:marRight w:val="0"/>
              <w:marTop w:val="0"/>
              <w:marBottom w:val="0"/>
              <w:divBdr>
                <w:top w:val="none" w:sz="0" w:space="0" w:color="auto"/>
                <w:left w:val="none" w:sz="0" w:space="0" w:color="auto"/>
                <w:bottom w:val="single" w:sz="12" w:space="0" w:color="D8D9DA"/>
                <w:right w:val="none" w:sz="0" w:space="0" w:color="auto"/>
              </w:divBdr>
              <w:divsChild>
                <w:div w:id="2007706951">
                  <w:marLeft w:val="0"/>
                  <w:marRight w:val="0"/>
                  <w:marTop w:val="0"/>
                  <w:marBottom w:val="0"/>
                  <w:divBdr>
                    <w:top w:val="none" w:sz="0" w:space="0" w:color="auto"/>
                    <w:left w:val="none" w:sz="0" w:space="0" w:color="auto"/>
                    <w:bottom w:val="none" w:sz="0" w:space="0" w:color="auto"/>
                    <w:right w:val="none" w:sz="0" w:space="0" w:color="auto"/>
                  </w:divBdr>
                  <w:divsChild>
                    <w:div w:id="1552576790">
                      <w:marLeft w:val="0"/>
                      <w:marRight w:val="0"/>
                      <w:marTop w:val="0"/>
                      <w:marBottom w:val="0"/>
                      <w:divBdr>
                        <w:top w:val="none" w:sz="0" w:space="0" w:color="auto"/>
                        <w:left w:val="none" w:sz="0" w:space="0" w:color="auto"/>
                        <w:bottom w:val="none" w:sz="0" w:space="0" w:color="auto"/>
                        <w:right w:val="none" w:sz="0" w:space="0" w:color="auto"/>
                      </w:divBdr>
                    </w:div>
                  </w:divsChild>
                </w:div>
                <w:div w:id="911040194">
                  <w:marLeft w:val="0"/>
                  <w:marRight w:val="0"/>
                  <w:marTop w:val="0"/>
                  <w:marBottom w:val="0"/>
                  <w:divBdr>
                    <w:top w:val="none" w:sz="0" w:space="0" w:color="auto"/>
                    <w:left w:val="none" w:sz="0" w:space="0" w:color="auto"/>
                    <w:bottom w:val="none" w:sz="0" w:space="0" w:color="auto"/>
                    <w:right w:val="none" w:sz="0" w:space="0" w:color="auto"/>
                  </w:divBdr>
                  <w:divsChild>
                    <w:div w:id="181433704">
                      <w:marLeft w:val="0"/>
                      <w:marRight w:val="0"/>
                      <w:marTop w:val="0"/>
                      <w:marBottom w:val="0"/>
                      <w:divBdr>
                        <w:top w:val="none" w:sz="0" w:space="0" w:color="auto"/>
                        <w:left w:val="none" w:sz="0" w:space="0" w:color="auto"/>
                        <w:bottom w:val="none" w:sz="0" w:space="0" w:color="auto"/>
                        <w:right w:val="none" w:sz="0" w:space="0" w:color="auto"/>
                      </w:divBdr>
                    </w:div>
                    <w:div w:id="969700644">
                      <w:marLeft w:val="0"/>
                      <w:marRight w:val="0"/>
                      <w:marTop w:val="0"/>
                      <w:marBottom w:val="0"/>
                      <w:divBdr>
                        <w:top w:val="none" w:sz="0" w:space="0" w:color="auto"/>
                        <w:left w:val="none" w:sz="0" w:space="0" w:color="auto"/>
                        <w:bottom w:val="none" w:sz="0" w:space="0" w:color="auto"/>
                        <w:right w:val="none" w:sz="0" w:space="0" w:color="auto"/>
                      </w:divBdr>
                    </w:div>
                    <w:div w:id="31156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208989">
          <w:marLeft w:val="0"/>
          <w:marRight w:val="0"/>
          <w:marTop w:val="0"/>
          <w:marBottom w:val="0"/>
          <w:divBdr>
            <w:top w:val="none" w:sz="0" w:space="0" w:color="auto"/>
            <w:left w:val="none" w:sz="0" w:space="0" w:color="auto"/>
            <w:bottom w:val="none" w:sz="0" w:space="0" w:color="auto"/>
            <w:right w:val="none" w:sz="0" w:space="0" w:color="auto"/>
          </w:divBdr>
          <w:divsChild>
            <w:div w:id="330105647">
              <w:marLeft w:val="0"/>
              <w:marRight w:val="0"/>
              <w:marTop w:val="0"/>
              <w:marBottom w:val="0"/>
              <w:divBdr>
                <w:top w:val="none" w:sz="0" w:space="0" w:color="auto"/>
                <w:left w:val="none" w:sz="0" w:space="0" w:color="auto"/>
                <w:bottom w:val="none" w:sz="0" w:space="0" w:color="auto"/>
                <w:right w:val="none" w:sz="0" w:space="0" w:color="auto"/>
              </w:divBdr>
              <w:divsChild>
                <w:div w:id="134570742">
                  <w:marLeft w:val="0"/>
                  <w:marRight w:val="0"/>
                  <w:marTop w:val="0"/>
                  <w:marBottom w:val="0"/>
                  <w:divBdr>
                    <w:top w:val="none" w:sz="0" w:space="0" w:color="auto"/>
                    <w:left w:val="none" w:sz="0" w:space="0" w:color="auto"/>
                    <w:bottom w:val="none" w:sz="0" w:space="0" w:color="auto"/>
                    <w:right w:val="none" w:sz="0" w:space="0" w:color="auto"/>
                  </w:divBdr>
                </w:div>
              </w:divsChild>
            </w:div>
            <w:div w:id="414283815">
              <w:marLeft w:val="0"/>
              <w:marRight w:val="0"/>
              <w:marTop w:val="0"/>
              <w:marBottom w:val="0"/>
              <w:divBdr>
                <w:top w:val="none" w:sz="0" w:space="0" w:color="auto"/>
                <w:left w:val="none" w:sz="0" w:space="0" w:color="auto"/>
                <w:bottom w:val="none" w:sz="0" w:space="0" w:color="auto"/>
                <w:right w:val="none" w:sz="0" w:space="0" w:color="auto"/>
              </w:divBdr>
              <w:divsChild>
                <w:div w:id="578029045">
                  <w:marLeft w:val="0"/>
                  <w:marRight w:val="0"/>
                  <w:marTop w:val="0"/>
                  <w:marBottom w:val="0"/>
                  <w:divBdr>
                    <w:top w:val="none" w:sz="0" w:space="0" w:color="auto"/>
                    <w:left w:val="none" w:sz="0" w:space="0" w:color="auto"/>
                    <w:bottom w:val="none" w:sz="0" w:space="0" w:color="auto"/>
                    <w:right w:val="none" w:sz="0" w:space="0" w:color="auto"/>
                  </w:divBdr>
                </w:div>
              </w:divsChild>
            </w:div>
            <w:div w:id="698316343">
              <w:marLeft w:val="0"/>
              <w:marRight w:val="0"/>
              <w:marTop w:val="0"/>
              <w:marBottom w:val="0"/>
              <w:divBdr>
                <w:top w:val="none" w:sz="0" w:space="0" w:color="auto"/>
                <w:left w:val="none" w:sz="0" w:space="0" w:color="auto"/>
                <w:bottom w:val="none" w:sz="0" w:space="0" w:color="auto"/>
                <w:right w:val="none" w:sz="0" w:space="0" w:color="auto"/>
              </w:divBdr>
            </w:div>
            <w:div w:id="55671203">
              <w:marLeft w:val="0"/>
              <w:marRight w:val="0"/>
              <w:marTop w:val="0"/>
              <w:marBottom w:val="0"/>
              <w:divBdr>
                <w:top w:val="none" w:sz="0" w:space="0" w:color="auto"/>
                <w:left w:val="none" w:sz="0" w:space="0" w:color="auto"/>
                <w:bottom w:val="none" w:sz="0" w:space="0" w:color="auto"/>
                <w:right w:val="none" w:sz="0" w:space="0" w:color="auto"/>
              </w:divBdr>
              <w:divsChild>
                <w:div w:id="1509949990">
                  <w:marLeft w:val="0"/>
                  <w:marRight w:val="0"/>
                  <w:marTop w:val="0"/>
                  <w:marBottom w:val="0"/>
                  <w:divBdr>
                    <w:top w:val="none" w:sz="0" w:space="0" w:color="auto"/>
                    <w:left w:val="none" w:sz="0" w:space="0" w:color="auto"/>
                    <w:bottom w:val="none" w:sz="0" w:space="0" w:color="auto"/>
                    <w:right w:val="none" w:sz="0" w:space="0" w:color="auto"/>
                  </w:divBdr>
                </w:div>
              </w:divsChild>
            </w:div>
            <w:div w:id="161822642">
              <w:marLeft w:val="0"/>
              <w:marRight w:val="0"/>
              <w:marTop w:val="0"/>
              <w:marBottom w:val="0"/>
              <w:divBdr>
                <w:top w:val="none" w:sz="0" w:space="0" w:color="auto"/>
                <w:left w:val="none" w:sz="0" w:space="0" w:color="auto"/>
                <w:bottom w:val="none" w:sz="0" w:space="0" w:color="auto"/>
                <w:right w:val="none" w:sz="0" w:space="0" w:color="auto"/>
              </w:divBdr>
              <w:divsChild>
                <w:div w:id="268007746">
                  <w:marLeft w:val="0"/>
                  <w:marRight w:val="0"/>
                  <w:marTop w:val="0"/>
                  <w:marBottom w:val="0"/>
                  <w:divBdr>
                    <w:top w:val="none" w:sz="0" w:space="0" w:color="auto"/>
                    <w:left w:val="none" w:sz="0" w:space="0" w:color="auto"/>
                    <w:bottom w:val="none" w:sz="0" w:space="0" w:color="auto"/>
                    <w:right w:val="none" w:sz="0" w:space="0" w:color="auto"/>
                  </w:divBdr>
                </w:div>
              </w:divsChild>
            </w:div>
            <w:div w:id="1115053332">
              <w:marLeft w:val="0"/>
              <w:marRight w:val="0"/>
              <w:marTop w:val="0"/>
              <w:marBottom w:val="0"/>
              <w:divBdr>
                <w:top w:val="none" w:sz="0" w:space="0" w:color="auto"/>
                <w:left w:val="none" w:sz="0" w:space="0" w:color="auto"/>
                <w:bottom w:val="none" w:sz="0" w:space="0" w:color="auto"/>
                <w:right w:val="none" w:sz="0" w:space="0" w:color="auto"/>
              </w:divBdr>
            </w:div>
            <w:div w:id="280500812">
              <w:marLeft w:val="0"/>
              <w:marRight w:val="0"/>
              <w:marTop w:val="0"/>
              <w:marBottom w:val="0"/>
              <w:divBdr>
                <w:top w:val="none" w:sz="0" w:space="0" w:color="auto"/>
                <w:left w:val="none" w:sz="0" w:space="0" w:color="auto"/>
                <w:bottom w:val="none" w:sz="0" w:space="0" w:color="auto"/>
                <w:right w:val="none" w:sz="0" w:space="0" w:color="auto"/>
              </w:divBdr>
              <w:divsChild>
                <w:div w:id="10882286">
                  <w:marLeft w:val="0"/>
                  <w:marRight w:val="0"/>
                  <w:marTop w:val="0"/>
                  <w:marBottom w:val="0"/>
                  <w:divBdr>
                    <w:top w:val="none" w:sz="0" w:space="0" w:color="auto"/>
                    <w:left w:val="none" w:sz="0" w:space="0" w:color="auto"/>
                    <w:bottom w:val="none" w:sz="0" w:space="0" w:color="auto"/>
                    <w:right w:val="none" w:sz="0" w:space="0" w:color="auto"/>
                  </w:divBdr>
                </w:div>
              </w:divsChild>
            </w:div>
            <w:div w:id="1426918105">
              <w:marLeft w:val="0"/>
              <w:marRight w:val="0"/>
              <w:marTop w:val="0"/>
              <w:marBottom w:val="0"/>
              <w:divBdr>
                <w:top w:val="none" w:sz="0" w:space="0" w:color="auto"/>
                <w:left w:val="none" w:sz="0" w:space="0" w:color="auto"/>
                <w:bottom w:val="none" w:sz="0" w:space="0" w:color="auto"/>
                <w:right w:val="none" w:sz="0" w:space="0" w:color="auto"/>
              </w:divBdr>
              <w:divsChild>
                <w:div w:id="2008360594">
                  <w:marLeft w:val="0"/>
                  <w:marRight w:val="0"/>
                  <w:marTop w:val="0"/>
                  <w:marBottom w:val="0"/>
                  <w:divBdr>
                    <w:top w:val="none" w:sz="0" w:space="0" w:color="auto"/>
                    <w:left w:val="none" w:sz="0" w:space="0" w:color="auto"/>
                    <w:bottom w:val="none" w:sz="0" w:space="0" w:color="auto"/>
                    <w:right w:val="none" w:sz="0" w:space="0" w:color="auto"/>
                  </w:divBdr>
                </w:div>
              </w:divsChild>
            </w:div>
            <w:div w:id="755827073">
              <w:marLeft w:val="0"/>
              <w:marRight w:val="0"/>
              <w:marTop w:val="0"/>
              <w:marBottom w:val="0"/>
              <w:divBdr>
                <w:top w:val="none" w:sz="0" w:space="0" w:color="auto"/>
                <w:left w:val="none" w:sz="0" w:space="0" w:color="auto"/>
                <w:bottom w:val="none" w:sz="0" w:space="0" w:color="auto"/>
                <w:right w:val="none" w:sz="0" w:space="0" w:color="auto"/>
              </w:divBdr>
            </w:div>
            <w:div w:id="653607761">
              <w:marLeft w:val="0"/>
              <w:marRight w:val="0"/>
              <w:marTop w:val="0"/>
              <w:marBottom w:val="0"/>
              <w:divBdr>
                <w:top w:val="none" w:sz="0" w:space="0" w:color="auto"/>
                <w:left w:val="none" w:sz="0" w:space="0" w:color="auto"/>
                <w:bottom w:val="none" w:sz="0" w:space="0" w:color="auto"/>
                <w:right w:val="none" w:sz="0" w:space="0" w:color="auto"/>
              </w:divBdr>
              <w:divsChild>
                <w:div w:id="761297079">
                  <w:marLeft w:val="0"/>
                  <w:marRight w:val="0"/>
                  <w:marTop w:val="0"/>
                  <w:marBottom w:val="0"/>
                  <w:divBdr>
                    <w:top w:val="none" w:sz="0" w:space="0" w:color="auto"/>
                    <w:left w:val="none" w:sz="0" w:space="0" w:color="auto"/>
                    <w:bottom w:val="none" w:sz="0" w:space="0" w:color="auto"/>
                    <w:right w:val="none" w:sz="0" w:space="0" w:color="auto"/>
                  </w:divBdr>
                </w:div>
              </w:divsChild>
            </w:div>
            <w:div w:id="1427264568">
              <w:marLeft w:val="0"/>
              <w:marRight w:val="0"/>
              <w:marTop w:val="0"/>
              <w:marBottom w:val="0"/>
              <w:divBdr>
                <w:top w:val="none" w:sz="0" w:space="0" w:color="auto"/>
                <w:left w:val="none" w:sz="0" w:space="0" w:color="auto"/>
                <w:bottom w:val="none" w:sz="0" w:space="0" w:color="auto"/>
                <w:right w:val="none" w:sz="0" w:space="0" w:color="auto"/>
              </w:divBdr>
              <w:divsChild>
                <w:div w:id="1962763824">
                  <w:marLeft w:val="0"/>
                  <w:marRight w:val="0"/>
                  <w:marTop w:val="0"/>
                  <w:marBottom w:val="0"/>
                  <w:divBdr>
                    <w:top w:val="none" w:sz="0" w:space="0" w:color="auto"/>
                    <w:left w:val="none" w:sz="0" w:space="0" w:color="auto"/>
                    <w:bottom w:val="none" w:sz="0" w:space="0" w:color="auto"/>
                    <w:right w:val="none" w:sz="0" w:space="0" w:color="auto"/>
                  </w:divBdr>
                </w:div>
              </w:divsChild>
            </w:div>
            <w:div w:id="1109814929">
              <w:marLeft w:val="0"/>
              <w:marRight w:val="0"/>
              <w:marTop w:val="0"/>
              <w:marBottom w:val="0"/>
              <w:divBdr>
                <w:top w:val="none" w:sz="0" w:space="0" w:color="auto"/>
                <w:left w:val="none" w:sz="0" w:space="0" w:color="auto"/>
                <w:bottom w:val="none" w:sz="0" w:space="0" w:color="auto"/>
                <w:right w:val="none" w:sz="0" w:space="0" w:color="auto"/>
              </w:divBdr>
              <w:divsChild>
                <w:div w:id="519126165">
                  <w:marLeft w:val="0"/>
                  <w:marRight w:val="0"/>
                  <w:marTop w:val="0"/>
                  <w:marBottom w:val="0"/>
                  <w:divBdr>
                    <w:top w:val="none" w:sz="0" w:space="0" w:color="auto"/>
                    <w:left w:val="none" w:sz="0" w:space="0" w:color="auto"/>
                    <w:bottom w:val="none" w:sz="0" w:space="0" w:color="auto"/>
                    <w:right w:val="none" w:sz="0" w:space="0" w:color="auto"/>
                  </w:divBdr>
                </w:div>
              </w:divsChild>
            </w:div>
            <w:div w:id="834613139">
              <w:marLeft w:val="0"/>
              <w:marRight w:val="0"/>
              <w:marTop w:val="0"/>
              <w:marBottom w:val="0"/>
              <w:divBdr>
                <w:top w:val="none" w:sz="0" w:space="0" w:color="auto"/>
                <w:left w:val="none" w:sz="0" w:space="0" w:color="auto"/>
                <w:bottom w:val="none" w:sz="0" w:space="0" w:color="auto"/>
                <w:right w:val="none" w:sz="0" w:space="0" w:color="auto"/>
              </w:divBdr>
              <w:divsChild>
                <w:div w:id="1286958549">
                  <w:marLeft w:val="0"/>
                  <w:marRight w:val="0"/>
                  <w:marTop w:val="0"/>
                  <w:marBottom w:val="0"/>
                  <w:divBdr>
                    <w:top w:val="none" w:sz="0" w:space="0" w:color="auto"/>
                    <w:left w:val="none" w:sz="0" w:space="0" w:color="auto"/>
                    <w:bottom w:val="none" w:sz="0" w:space="0" w:color="auto"/>
                    <w:right w:val="none" w:sz="0" w:space="0" w:color="auto"/>
                  </w:divBdr>
                </w:div>
              </w:divsChild>
            </w:div>
            <w:div w:id="1051614796">
              <w:marLeft w:val="0"/>
              <w:marRight w:val="0"/>
              <w:marTop w:val="0"/>
              <w:marBottom w:val="0"/>
              <w:divBdr>
                <w:top w:val="none" w:sz="0" w:space="0" w:color="auto"/>
                <w:left w:val="none" w:sz="0" w:space="0" w:color="auto"/>
                <w:bottom w:val="none" w:sz="0" w:space="0" w:color="auto"/>
                <w:right w:val="none" w:sz="0" w:space="0" w:color="auto"/>
              </w:divBdr>
            </w:div>
            <w:div w:id="1837302014">
              <w:marLeft w:val="0"/>
              <w:marRight w:val="0"/>
              <w:marTop w:val="0"/>
              <w:marBottom w:val="0"/>
              <w:divBdr>
                <w:top w:val="none" w:sz="0" w:space="0" w:color="auto"/>
                <w:left w:val="none" w:sz="0" w:space="0" w:color="auto"/>
                <w:bottom w:val="none" w:sz="0" w:space="0" w:color="auto"/>
                <w:right w:val="none" w:sz="0" w:space="0" w:color="auto"/>
              </w:divBdr>
              <w:divsChild>
                <w:div w:id="644503788">
                  <w:marLeft w:val="0"/>
                  <w:marRight w:val="0"/>
                  <w:marTop w:val="0"/>
                  <w:marBottom w:val="0"/>
                  <w:divBdr>
                    <w:top w:val="none" w:sz="0" w:space="0" w:color="auto"/>
                    <w:left w:val="none" w:sz="0" w:space="0" w:color="auto"/>
                    <w:bottom w:val="none" w:sz="0" w:space="0" w:color="auto"/>
                    <w:right w:val="none" w:sz="0" w:space="0" w:color="auto"/>
                  </w:divBdr>
                </w:div>
              </w:divsChild>
            </w:div>
            <w:div w:id="515463744">
              <w:marLeft w:val="0"/>
              <w:marRight w:val="0"/>
              <w:marTop w:val="0"/>
              <w:marBottom w:val="0"/>
              <w:divBdr>
                <w:top w:val="none" w:sz="0" w:space="0" w:color="auto"/>
                <w:left w:val="none" w:sz="0" w:space="0" w:color="auto"/>
                <w:bottom w:val="none" w:sz="0" w:space="0" w:color="auto"/>
                <w:right w:val="none" w:sz="0" w:space="0" w:color="auto"/>
              </w:divBdr>
            </w:div>
            <w:div w:id="576132712">
              <w:marLeft w:val="0"/>
              <w:marRight w:val="0"/>
              <w:marTop w:val="0"/>
              <w:marBottom w:val="0"/>
              <w:divBdr>
                <w:top w:val="none" w:sz="0" w:space="0" w:color="auto"/>
                <w:left w:val="none" w:sz="0" w:space="0" w:color="auto"/>
                <w:bottom w:val="none" w:sz="0" w:space="0" w:color="auto"/>
                <w:right w:val="none" w:sz="0" w:space="0" w:color="auto"/>
              </w:divBdr>
              <w:divsChild>
                <w:div w:id="1261328725">
                  <w:marLeft w:val="0"/>
                  <w:marRight w:val="0"/>
                  <w:marTop w:val="0"/>
                  <w:marBottom w:val="0"/>
                  <w:divBdr>
                    <w:top w:val="none" w:sz="0" w:space="0" w:color="auto"/>
                    <w:left w:val="none" w:sz="0" w:space="0" w:color="auto"/>
                    <w:bottom w:val="none" w:sz="0" w:space="0" w:color="auto"/>
                    <w:right w:val="none" w:sz="0" w:space="0" w:color="auto"/>
                  </w:divBdr>
                </w:div>
              </w:divsChild>
            </w:div>
            <w:div w:id="9111525">
              <w:marLeft w:val="0"/>
              <w:marRight w:val="0"/>
              <w:marTop w:val="0"/>
              <w:marBottom w:val="0"/>
              <w:divBdr>
                <w:top w:val="none" w:sz="0" w:space="0" w:color="auto"/>
                <w:left w:val="none" w:sz="0" w:space="0" w:color="auto"/>
                <w:bottom w:val="none" w:sz="0" w:space="0" w:color="auto"/>
                <w:right w:val="none" w:sz="0" w:space="0" w:color="auto"/>
              </w:divBdr>
            </w:div>
            <w:div w:id="352536281">
              <w:marLeft w:val="0"/>
              <w:marRight w:val="0"/>
              <w:marTop w:val="0"/>
              <w:marBottom w:val="0"/>
              <w:divBdr>
                <w:top w:val="none" w:sz="0" w:space="0" w:color="auto"/>
                <w:left w:val="none" w:sz="0" w:space="0" w:color="auto"/>
                <w:bottom w:val="none" w:sz="0" w:space="0" w:color="auto"/>
                <w:right w:val="none" w:sz="0" w:space="0" w:color="auto"/>
              </w:divBdr>
            </w:div>
            <w:div w:id="28982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07716">
      <w:bodyDiv w:val="1"/>
      <w:marLeft w:val="0"/>
      <w:marRight w:val="0"/>
      <w:marTop w:val="0"/>
      <w:marBottom w:val="0"/>
      <w:divBdr>
        <w:top w:val="none" w:sz="0" w:space="0" w:color="auto"/>
        <w:left w:val="none" w:sz="0" w:space="0" w:color="auto"/>
        <w:bottom w:val="none" w:sz="0" w:space="0" w:color="auto"/>
        <w:right w:val="none" w:sz="0" w:space="0" w:color="auto"/>
      </w:divBdr>
      <w:divsChild>
        <w:div w:id="108745090">
          <w:marLeft w:val="0"/>
          <w:marRight w:val="0"/>
          <w:marTop w:val="0"/>
          <w:marBottom w:val="0"/>
          <w:divBdr>
            <w:top w:val="none" w:sz="0" w:space="0" w:color="auto"/>
            <w:left w:val="none" w:sz="0" w:space="0" w:color="auto"/>
            <w:bottom w:val="none" w:sz="0" w:space="0" w:color="auto"/>
            <w:right w:val="none" w:sz="0" w:space="0" w:color="auto"/>
          </w:divBdr>
          <w:divsChild>
            <w:div w:id="1781336712">
              <w:marLeft w:val="0"/>
              <w:marRight w:val="0"/>
              <w:marTop w:val="0"/>
              <w:marBottom w:val="0"/>
              <w:divBdr>
                <w:top w:val="none" w:sz="0" w:space="0" w:color="auto"/>
                <w:left w:val="none" w:sz="0" w:space="0" w:color="auto"/>
                <w:bottom w:val="none" w:sz="0" w:space="0" w:color="auto"/>
                <w:right w:val="none" w:sz="0" w:space="0" w:color="auto"/>
              </w:divBdr>
              <w:divsChild>
                <w:div w:id="1782609858">
                  <w:marLeft w:val="0"/>
                  <w:marRight w:val="0"/>
                  <w:marTop w:val="0"/>
                  <w:marBottom w:val="0"/>
                  <w:divBdr>
                    <w:top w:val="none" w:sz="0" w:space="0" w:color="auto"/>
                    <w:left w:val="none" w:sz="0" w:space="0" w:color="auto"/>
                    <w:bottom w:val="none" w:sz="0" w:space="0" w:color="auto"/>
                    <w:right w:val="none" w:sz="0" w:space="0" w:color="auto"/>
                  </w:divBdr>
                  <w:divsChild>
                    <w:div w:id="1998876759">
                      <w:marLeft w:val="0"/>
                      <w:marRight w:val="0"/>
                      <w:marTop w:val="0"/>
                      <w:marBottom w:val="0"/>
                      <w:divBdr>
                        <w:top w:val="none" w:sz="0" w:space="0" w:color="auto"/>
                        <w:left w:val="none" w:sz="0" w:space="0" w:color="auto"/>
                        <w:bottom w:val="none" w:sz="0" w:space="0" w:color="auto"/>
                        <w:right w:val="none" w:sz="0" w:space="0" w:color="auto"/>
                      </w:divBdr>
                      <w:divsChild>
                        <w:div w:id="1659649365">
                          <w:marLeft w:val="0"/>
                          <w:marRight w:val="0"/>
                          <w:marTop w:val="0"/>
                          <w:marBottom w:val="0"/>
                          <w:divBdr>
                            <w:top w:val="none" w:sz="0" w:space="0" w:color="auto"/>
                            <w:left w:val="none" w:sz="0" w:space="0" w:color="auto"/>
                            <w:bottom w:val="none" w:sz="0" w:space="0" w:color="auto"/>
                            <w:right w:val="none" w:sz="0" w:space="0" w:color="auto"/>
                          </w:divBdr>
                          <w:divsChild>
                            <w:div w:id="38653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129382">
                  <w:marLeft w:val="0"/>
                  <w:marRight w:val="0"/>
                  <w:marTop w:val="0"/>
                  <w:marBottom w:val="0"/>
                  <w:divBdr>
                    <w:top w:val="none" w:sz="0" w:space="0" w:color="auto"/>
                    <w:left w:val="none" w:sz="0" w:space="0" w:color="auto"/>
                    <w:bottom w:val="none" w:sz="0" w:space="0" w:color="auto"/>
                    <w:right w:val="none" w:sz="0" w:space="0" w:color="auto"/>
                  </w:divBdr>
                  <w:divsChild>
                    <w:div w:id="105656058">
                      <w:marLeft w:val="0"/>
                      <w:marRight w:val="0"/>
                      <w:marTop w:val="0"/>
                      <w:marBottom w:val="0"/>
                      <w:divBdr>
                        <w:top w:val="none" w:sz="0" w:space="0" w:color="auto"/>
                        <w:left w:val="none" w:sz="0" w:space="0" w:color="auto"/>
                        <w:bottom w:val="none" w:sz="0" w:space="0" w:color="auto"/>
                        <w:right w:val="none" w:sz="0" w:space="0" w:color="auto"/>
                      </w:divBdr>
                    </w:div>
                    <w:div w:id="1414202405">
                      <w:marLeft w:val="0"/>
                      <w:marRight w:val="0"/>
                      <w:marTop w:val="0"/>
                      <w:marBottom w:val="0"/>
                      <w:divBdr>
                        <w:top w:val="none" w:sz="0" w:space="0" w:color="auto"/>
                        <w:left w:val="none" w:sz="0" w:space="0" w:color="auto"/>
                        <w:bottom w:val="none" w:sz="0" w:space="0" w:color="auto"/>
                        <w:right w:val="none" w:sz="0" w:space="0" w:color="auto"/>
                      </w:divBdr>
                    </w:div>
                    <w:div w:id="212857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568694">
          <w:marLeft w:val="0"/>
          <w:marRight w:val="0"/>
          <w:marTop w:val="0"/>
          <w:marBottom w:val="0"/>
          <w:divBdr>
            <w:top w:val="none" w:sz="0" w:space="0" w:color="auto"/>
            <w:left w:val="none" w:sz="0" w:space="0" w:color="auto"/>
            <w:bottom w:val="none" w:sz="0" w:space="0" w:color="auto"/>
            <w:right w:val="none" w:sz="0" w:space="0" w:color="auto"/>
          </w:divBdr>
          <w:divsChild>
            <w:div w:id="1961758415">
              <w:marLeft w:val="0"/>
              <w:marRight w:val="0"/>
              <w:marTop w:val="0"/>
              <w:marBottom w:val="0"/>
              <w:divBdr>
                <w:top w:val="none" w:sz="0" w:space="0" w:color="auto"/>
                <w:left w:val="none" w:sz="0" w:space="0" w:color="auto"/>
                <w:bottom w:val="single" w:sz="12" w:space="0" w:color="D8D9DA"/>
                <w:right w:val="none" w:sz="0" w:space="0" w:color="auto"/>
              </w:divBdr>
              <w:divsChild>
                <w:div w:id="1212837794">
                  <w:marLeft w:val="0"/>
                  <w:marRight w:val="0"/>
                  <w:marTop w:val="0"/>
                  <w:marBottom w:val="0"/>
                  <w:divBdr>
                    <w:top w:val="none" w:sz="0" w:space="0" w:color="auto"/>
                    <w:left w:val="none" w:sz="0" w:space="0" w:color="auto"/>
                    <w:bottom w:val="none" w:sz="0" w:space="0" w:color="auto"/>
                    <w:right w:val="none" w:sz="0" w:space="0" w:color="auto"/>
                  </w:divBdr>
                  <w:divsChild>
                    <w:div w:id="449133420">
                      <w:marLeft w:val="0"/>
                      <w:marRight w:val="0"/>
                      <w:marTop w:val="0"/>
                      <w:marBottom w:val="0"/>
                      <w:divBdr>
                        <w:top w:val="none" w:sz="0" w:space="0" w:color="auto"/>
                        <w:left w:val="none" w:sz="0" w:space="0" w:color="auto"/>
                        <w:bottom w:val="none" w:sz="0" w:space="0" w:color="auto"/>
                        <w:right w:val="none" w:sz="0" w:space="0" w:color="auto"/>
                      </w:divBdr>
                    </w:div>
                  </w:divsChild>
                </w:div>
                <w:div w:id="2010522666">
                  <w:marLeft w:val="0"/>
                  <w:marRight w:val="0"/>
                  <w:marTop w:val="0"/>
                  <w:marBottom w:val="0"/>
                  <w:divBdr>
                    <w:top w:val="none" w:sz="0" w:space="0" w:color="auto"/>
                    <w:left w:val="none" w:sz="0" w:space="0" w:color="auto"/>
                    <w:bottom w:val="none" w:sz="0" w:space="0" w:color="auto"/>
                    <w:right w:val="none" w:sz="0" w:space="0" w:color="auto"/>
                  </w:divBdr>
                  <w:divsChild>
                    <w:div w:id="1266303426">
                      <w:marLeft w:val="0"/>
                      <w:marRight w:val="0"/>
                      <w:marTop w:val="0"/>
                      <w:marBottom w:val="0"/>
                      <w:divBdr>
                        <w:top w:val="none" w:sz="0" w:space="0" w:color="auto"/>
                        <w:left w:val="none" w:sz="0" w:space="0" w:color="auto"/>
                        <w:bottom w:val="none" w:sz="0" w:space="0" w:color="auto"/>
                        <w:right w:val="none" w:sz="0" w:space="0" w:color="auto"/>
                      </w:divBdr>
                    </w:div>
                    <w:div w:id="1201477660">
                      <w:marLeft w:val="0"/>
                      <w:marRight w:val="0"/>
                      <w:marTop w:val="0"/>
                      <w:marBottom w:val="0"/>
                      <w:divBdr>
                        <w:top w:val="none" w:sz="0" w:space="0" w:color="auto"/>
                        <w:left w:val="none" w:sz="0" w:space="0" w:color="auto"/>
                        <w:bottom w:val="none" w:sz="0" w:space="0" w:color="auto"/>
                        <w:right w:val="none" w:sz="0" w:space="0" w:color="auto"/>
                      </w:divBdr>
                    </w:div>
                    <w:div w:id="200639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152475">
          <w:marLeft w:val="0"/>
          <w:marRight w:val="0"/>
          <w:marTop w:val="0"/>
          <w:marBottom w:val="0"/>
          <w:divBdr>
            <w:top w:val="none" w:sz="0" w:space="0" w:color="auto"/>
            <w:left w:val="none" w:sz="0" w:space="0" w:color="auto"/>
            <w:bottom w:val="none" w:sz="0" w:space="0" w:color="auto"/>
            <w:right w:val="none" w:sz="0" w:space="0" w:color="auto"/>
          </w:divBdr>
          <w:divsChild>
            <w:div w:id="1564412979">
              <w:marLeft w:val="0"/>
              <w:marRight w:val="0"/>
              <w:marTop w:val="0"/>
              <w:marBottom w:val="0"/>
              <w:divBdr>
                <w:top w:val="none" w:sz="0" w:space="0" w:color="auto"/>
                <w:left w:val="none" w:sz="0" w:space="0" w:color="auto"/>
                <w:bottom w:val="none" w:sz="0" w:space="0" w:color="auto"/>
                <w:right w:val="none" w:sz="0" w:space="0" w:color="auto"/>
              </w:divBdr>
              <w:divsChild>
                <w:div w:id="1033188551">
                  <w:marLeft w:val="0"/>
                  <w:marRight w:val="0"/>
                  <w:marTop w:val="0"/>
                  <w:marBottom w:val="0"/>
                  <w:divBdr>
                    <w:top w:val="none" w:sz="0" w:space="0" w:color="auto"/>
                    <w:left w:val="none" w:sz="0" w:space="0" w:color="auto"/>
                    <w:bottom w:val="none" w:sz="0" w:space="0" w:color="auto"/>
                    <w:right w:val="none" w:sz="0" w:space="0" w:color="auto"/>
                  </w:divBdr>
                </w:div>
              </w:divsChild>
            </w:div>
            <w:div w:id="935207555">
              <w:marLeft w:val="0"/>
              <w:marRight w:val="0"/>
              <w:marTop w:val="0"/>
              <w:marBottom w:val="0"/>
              <w:divBdr>
                <w:top w:val="none" w:sz="0" w:space="0" w:color="auto"/>
                <w:left w:val="none" w:sz="0" w:space="0" w:color="auto"/>
                <w:bottom w:val="none" w:sz="0" w:space="0" w:color="auto"/>
                <w:right w:val="none" w:sz="0" w:space="0" w:color="auto"/>
              </w:divBdr>
              <w:divsChild>
                <w:div w:id="153036881">
                  <w:marLeft w:val="0"/>
                  <w:marRight w:val="0"/>
                  <w:marTop w:val="0"/>
                  <w:marBottom w:val="0"/>
                  <w:divBdr>
                    <w:top w:val="none" w:sz="0" w:space="0" w:color="auto"/>
                    <w:left w:val="none" w:sz="0" w:space="0" w:color="auto"/>
                    <w:bottom w:val="none" w:sz="0" w:space="0" w:color="auto"/>
                    <w:right w:val="none" w:sz="0" w:space="0" w:color="auto"/>
                  </w:divBdr>
                </w:div>
              </w:divsChild>
            </w:div>
            <w:div w:id="503857532">
              <w:marLeft w:val="0"/>
              <w:marRight w:val="0"/>
              <w:marTop w:val="0"/>
              <w:marBottom w:val="0"/>
              <w:divBdr>
                <w:top w:val="none" w:sz="0" w:space="0" w:color="auto"/>
                <w:left w:val="none" w:sz="0" w:space="0" w:color="auto"/>
                <w:bottom w:val="none" w:sz="0" w:space="0" w:color="auto"/>
                <w:right w:val="none" w:sz="0" w:space="0" w:color="auto"/>
              </w:divBdr>
            </w:div>
            <w:div w:id="941954742">
              <w:marLeft w:val="0"/>
              <w:marRight w:val="0"/>
              <w:marTop w:val="0"/>
              <w:marBottom w:val="0"/>
              <w:divBdr>
                <w:top w:val="none" w:sz="0" w:space="0" w:color="auto"/>
                <w:left w:val="none" w:sz="0" w:space="0" w:color="auto"/>
                <w:bottom w:val="none" w:sz="0" w:space="0" w:color="auto"/>
                <w:right w:val="none" w:sz="0" w:space="0" w:color="auto"/>
              </w:divBdr>
              <w:divsChild>
                <w:div w:id="1236163251">
                  <w:marLeft w:val="0"/>
                  <w:marRight w:val="0"/>
                  <w:marTop w:val="0"/>
                  <w:marBottom w:val="0"/>
                  <w:divBdr>
                    <w:top w:val="none" w:sz="0" w:space="0" w:color="auto"/>
                    <w:left w:val="none" w:sz="0" w:space="0" w:color="auto"/>
                    <w:bottom w:val="none" w:sz="0" w:space="0" w:color="auto"/>
                    <w:right w:val="none" w:sz="0" w:space="0" w:color="auto"/>
                  </w:divBdr>
                </w:div>
              </w:divsChild>
            </w:div>
            <w:div w:id="1784377737">
              <w:marLeft w:val="0"/>
              <w:marRight w:val="0"/>
              <w:marTop w:val="0"/>
              <w:marBottom w:val="0"/>
              <w:divBdr>
                <w:top w:val="none" w:sz="0" w:space="0" w:color="auto"/>
                <w:left w:val="none" w:sz="0" w:space="0" w:color="auto"/>
                <w:bottom w:val="none" w:sz="0" w:space="0" w:color="auto"/>
                <w:right w:val="none" w:sz="0" w:space="0" w:color="auto"/>
              </w:divBdr>
              <w:divsChild>
                <w:div w:id="1623070077">
                  <w:marLeft w:val="0"/>
                  <w:marRight w:val="0"/>
                  <w:marTop w:val="0"/>
                  <w:marBottom w:val="0"/>
                  <w:divBdr>
                    <w:top w:val="none" w:sz="0" w:space="0" w:color="auto"/>
                    <w:left w:val="none" w:sz="0" w:space="0" w:color="auto"/>
                    <w:bottom w:val="none" w:sz="0" w:space="0" w:color="auto"/>
                    <w:right w:val="none" w:sz="0" w:space="0" w:color="auto"/>
                  </w:divBdr>
                </w:div>
              </w:divsChild>
            </w:div>
            <w:div w:id="788429195">
              <w:marLeft w:val="0"/>
              <w:marRight w:val="0"/>
              <w:marTop w:val="0"/>
              <w:marBottom w:val="0"/>
              <w:divBdr>
                <w:top w:val="none" w:sz="0" w:space="0" w:color="auto"/>
                <w:left w:val="none" w:sz="0" w:space="0" w:color="auto"/>
                <w:bottom w:val="none" w:sz="0" w:space="0" w:color="auto"/>
                <w:right w:val="none" w:sz="0" w:space="0" w:color="auto"/>
              </w:divBdr>
            </w:div>
            <w:div w:id="1060129007">
              <w:marLeft w:val="0"/>
              <w:marRight w:val="0"/>
              <w:marTop w:val="0"/>
              <w:marBottom w:val="0"/>
              <w:divBdr>
                <w:top w:val="none" w:sz="0" w:space="0" w:color="auto"/>
                <w:left w:val="none" w:sz="0" w:space="0" w:color="auto"/>
                <w:bottom w:val="none" w:sz="0" w:space="0" w:color="auto"/>
                <w:right w:val="none" w:sz="0" w:space="0" w:color="auto"/>
              </w:divBdr>
              <w:divsChild>
                <w:div w:id="1070466056">
                  <w:marLeft w:val="0"/>
                  <w:marRight w:val="0"/>
                  <w:marTop w:val="0"/>
                  <w:marBottom w:val="0"/>
                  <w:divBdr>
                    <w:top w:val="none" w:sz="0" w:space="0" w:color="auto"/>
                    <w:left w:val="none" w:sz="0" w:space="0" w:color="auto"/>
                    <w:bottom w:val="none" w:sz="0" w:space="0" w:color="auto"/>
                    <w:right w:val="none" w:sz="0" w:space="0" w:color="auto"/>
                  </w:divBdr>
                </w:div>
              </w:divsChild>
            </w:div>
            <w:div w:id="1234048249">
              <w:marLeft w:val="0"/>
              <w:marRight w:val="0"/>
              <w:marTop w:val="0"/>
              <w:marBottom w:val="0"/>
              <w:divBdr>
                <w:top w:val="none" w:sz="0" w:space="0" w:color="auto"/>
                <w:left w:val="none" w:sz="0" w:space="0" w:color="auto"/>
                <w:bottom w:val="none" w:sz="0" w:space="0" w:color="auto"/>
                <w:right w:val="none" w:sz="0" w:space="0" w:color="auto"/>
              </w:divBdr>
              <w:divsChild>
                <w:div w:id="622227019">
                  <w:marLeft w:val="0"/>
                  <w:marRight w:val="0"/>
                  <w:marTop w:val="0"/>
                  <w:marBottom w:val="0"/>
                  <w:divBdr>
                    <w:top w:val="none" w:sz="0" w:space="0" w:color="auto"/>
                    <w:left w:val="none" w:sz="0" w:space="0" w:color="auto"/>
                    <w:bottom w:val="none" w:sz="0" w:space="0" w:color="auto"/>
                    <w:right w:val="none" w:sz="0" w:space="0" w:color="auto"/>
                  </w:divBdr>
                </w:div>
              </w:divsChild>
            </w:div>
            <w:div w:id="592277402">
              <w:marLeft w:val="0"/>
              <w:marRight w:val="0"/>
              <w:marTop w:val="0"/>
              <w:marBottom w:val="0"/>
              <w:divBdr>
                <w:top w:val="none" w:sz="0" w:space="0" w:color="auto"/>
                <w:left w:val="none" w:sz="0" w:space="0" w:color="auto"/>
                <w:bottom w:val="none" w:sz="0" w:space="0" w:color="auto"/>
                <w:right w:val="none" w:sz="0" w:space="0" w:color="auto"/>
              </w:divBdr>
            </w:div>
            <w:div w:id="637687202">
              <w:marLeft w:val="0"/>
              <w:marRight w:val="0"/>
              <w:marTop w:val="0"/>
              <w:marBottom w:val="0"/>
              <w:divBdr>
                <w:top w:val="none" w:sz="0" w:space="0" w:color="auto"/>
                <w:left w:val="none" w:sz="0" w:space="0" w:color="auto"/>
                <w:bottom w:val="none" w:sz="0" w:space="0" w:color="auto"/>
                <w:right w:val="none" w:sz="0" w:space="0" w:color="auto"/>
              </w:divBdr>
              <w:divsChild>
                <w:div w:id="1165315922">
                  <w:marLeft w:val="0"/>
                  <w:marRight w:val="0"/>
                  <w:marTop w:val="0"/>
                  <w:marBottom w:val="0"/>
                  <w:divBdr>
                    <w:top w:val="none" w:sz="0" w:space="0" w:color="auto"/>
                    <w:left w:val="none" w:sz="0" w:space="0" w:color="auto"/>
                    <w:bottom w:val="none" w:sz="0" w:space="0" w:color="auto"/>
                    <w:right w:val="none" w:sz="0" w:space="0" w:color="auto"/>
                  </w:divBdr>
                </w:div>
              </w:divsChild>
            </w:div>
            <w:div w:id="1890611998">
              <w:marLeft w:val="0"/>
              <w:marRight w:val="0"/>
              <w:marTop w:val="0"/>
              <w:marBottom w:val="0"/>
              <w:divBdr>
                <w:top w:val="none" w:sz="0" w:space="0" w:color="auto"/>
                <w:left w:val="none" w:sz="0" w:space="0" w:color="auto"/>
                <w:bottom w:val="none" w:sz="0" w:space="0" w:color="auto"/>
                <w:right w:val="none" w:sz="0" w:space="0" w:color="auto"/>
              </w:divBdr>
              <w:divsChild>
                <w:div w:id="357393831">
                  <w:marLeft w:val="0"/>
                  <w:marRight w:val="0"/>
                  <w:marTop w:val="0"/>
                  <w:marBottom w:val="0"/>
                  <w:divBdr>
                    <w:top w:val="none" w:sz="0" w:space="0" w:color="auto"/>
                    <w:left w:val="none" w:sz="0" w:space="0" w:color="auto"/>
                    <w:bottom w:val="none" w:sz="0" w:space="0" w:color="auto"/>
                    <w:right w:val="none" w:sz="0" w:space="0" w:color="auto"/>
                  </w:divBdr>
                </w:div>
              </w:divsChild>
            </w:div>
            <w:div w:id="816455236">
              <w:marLeft w:val="0"/>
              <w:marRight w:val="0"/>
              <w:marTop w:val="0"/>
              <w:marBottom w:val="0"/>
              <w:divBdr>
                <w:top w:val="none" w:sz="0" w:space="0" w:color="auto"/>
                <w:left w:val="none" w:sz="0" w:space="0" w:color="auto"/>
                <w:bottom w:val="none" w:sz="0" w:space="0" w:color="auto"/>
                <w:right w:val="none" w:sz="0" w:space="0" w:color="auto"/>
              </w:divBdr>
              <w:divsChild>
                <w:div w:id="708843803">
                  <w:marLeft w:val="0"/>
                  <w:marRight w:val="0"/>
                  <w:marTop w:val="0"/>
                  <w:marBottom w:val="0"/>
                  <w:divBdr>
                    <w:top w:val="none" w:sz="0" w:space="0" w:color="auto"/>
                    <w:left w:val="none" w:sz="0" w:space="0" w:color="auto"/>
                    <w:bottom w:val="none" w:sz="0" w:space="0" w:color="auto"/>
                    <w:right w:val="none" w:sz="0" w:space="0" w:color="auto"/>
                  </w:divBdr>
                </w:div>
              </w:divsChild>
            </w:div>
            <w:div w:id="1306622137">
              <w:marLeft w:val="0"/>
              <w:marRight w:val="0"/>
              <w:marTop w:val="0"/>
              <w:marBottom w:val="0"/>
              <w:divBdr>
                <w:top w:val="none" w:sz="0" w:space="0" w:color="auto"/>
                <w:left w:val="none" w:sz="0" w:space="0" w:color="auto"/>
                <w:bottom w:val="none" w:sz="0" w:space="0" w:color="auto"/>
                <w:right w:val="none" w:sz="0" w:space="0" w:color="auto"/>
              </w:divBdr>
              <w:divsChild>
                <w:div w:id="944189215">
                  <w:marLeft w:val="0"/>
                  <w:marRight w:val="0"/>
                  <w:marTop w:val="0"/>
                  <w:marBottom w:val="0"/>
                  <w:divBdr>
                    <w:top w:val="none" w:sz="0" w:space="0" w:color="auto"/>
                    <w:left w:val="none" w:sz="0" w:space="0" w:color="auto"/>
                    <w:bottom w:val="none" w:sz="0" w:space="0" w:color="auto"/>
                    <w:right w:val="none" w:sz="0" w:space="0" w:color="auto"/>
                  </w:divBdr>
                </w:div>
              </w:divsChild>
            </w:div>
            <w:div w:id="1784499713">
              <w:marLeft w:val="0"/>
              <w:marRight w:val="0"/>
              <w:marTop w:val="0"/>
              <w:marBottom w:val="0"/>
              <w:divBdr>
                <w:top w:val="none" w:sz="0" w:space="0" w:color="auto"/>
                <w:left w:val="none" w:sz="0" w:space="0" w:color="auto"/>
                <w:bottom w:val="none" w:sz="0" w:space="0" w:color="auto"/>
                <w:right w:val="none" w:sz="0" w:space="0" w:color="auto"/>
              </w:divBdr>
            </w:div>
            <w:div w:id="1449281250">
              <w:marLeft w:val="0"/>
              <w:marRight w:val="0"/>
              <w:marTop w:val="0"/>
              <w:marBottom w:val="0"/>
              <w:divBdr>
                <w:top w:val="none" w:sz="0" w:space="0" w:color="auto"/>
                <w:left w:val="none" w:sz="0" w:space="0" w:color="auto"/>
                <w:bottom w:val="none" w:sz="0" w:space="0" w:color="auto"/>
                <w:right w:val="none" w:sz="0" w:space="0" w:color="auto"/>
              </w:divBdr>
              <w:divsChild>
                <w:div w:id="417868575">
                  <w:marLeft w:val="0"/>
                  <w:marRight w:val="0"/>
                  <w:marTop w:val="0"/>
                  <w:marBottom w:val="0"/>
                  <w:divBdr>
                    <w:top w:val="none" w:sz="0" w:space="0" w:color="auto"/>
                    <w:left w:val="none" w:sz="0" w:space="0" w:color="auto"/>
                    <w:bottom w:val="none" w:sz="0" w:space="0" w:color="auto"/>
                    <w:right w:val="none" w:sz="0" w:space="0" w:color="auto"/>
                  </w:divBdr>
                </w:div>
              </w:divsChild>
            </w:div>
            <w:div w:id="1449617045">
              <w:marLeft w:val="0"/>
              <w:marRight w:val="0"/>
              <w:marTop w:val="0"/>
              <w:marBottom w:val="0"/>
              <w:divBdr>
                <w:top w:val="none" w:sz="0" w:space="0" w:color="auto"/>
                <w:left w:val="none" w:sz="0" w:space="0" w:color="auto"/>
                <w:bottom w:val="none" w:sz="0" w:space="0" w:color="auto"/>
                <w:right w:val="none" w:sz="0" w:space="0" w:color="auto"/>
              </w:divBdr>
            </w:div>
            <w:div w:id="107285826">
              <w:marLeft w:val="0"/>
              <w:marRight w:val="0"/>
              <w:marTop w:val="0"/>
              <w:marBottom w:val="0"/>
              <w:divBdr>
                <w:top w:val="none" w:sz="0" w:space="0" w:color="auto"/>
                <w:left w:val="none" w:sz="0" w:space="0" w:color="auto"/>
                <w:bottom w:val="none" w:sz="0" w:space="0" w:color="auto"/>
                <w:right w:val="none" w:sz="0" w:space="0" w:color="auto"/>
              </w:divBdr>
              <w:divsChild>
                <w:div w:id="519323409">
                  <w:marLeft w:val="0"/>
                  <w:marRight w:val="0"/>
                  <w:marTop w:val="0"/>
                  <w:marBottom w:val="0"/>
                  <w:divBdr>
                    <w:top w:val="none" w:sz="0" w:space="0" w:color="auto"/>
                    <w:left w:val="none" w:sz="0" w:space="0" w:color="auto"/>
                    <w:bottom w:val="none" w:sz="0" w:space="0" w:color="auto"/>
                    <w:right w:val="none" w:sz="0" w:space="0" w:color="auto"/>
                  </w:divBdr>
                </w:div>
              </w:divsChild>
            </w:div>
            <w:div w:id="1956398570">
              <w:marLeft w:val="0"/>
              <w:marRight w:val="0"/>
              <w:marTop w:val="0"/>
              <w:marBottom w:val="0"/>
              <w:divBdr>
                <w:top w:val="none" w:sz="0" w:space="0" w:color="auto"/>
                <w:left w:val="none" w:sz="0" w:space="0" w:color="auto"/>
                <w:bottom w:val="none" w:sz="0" w:space="0" w:color="auto"/>
                <w:right w:val="none" w:sz="0" w:space="0" w:color="auto"/>
              </w:divBdr>
            </w:div>
            <w:div w:id="2042364297">
              <w:marLeft w:val="0"/>
              <w:marRight w:val="0"/>
              <w:marTop w:val="0"/>
              <w:marBottom w:val="0"/>
              <w:divBdr>
                <w:top w:val="none" w:sz="0" w:space="0" w:color="auto"/>
                <w:left w:val="none" w:sz="0" w:space="0" w:color="auto"/>
                <w:bottom w:val="none" w:sz="0" w:space="0" w:color="auto"/>
                <w:right w:val="none" w:sz="0" w:space="0" w:color="auto"/>
              </w:divBdr>
            </w:div>
            <w:div w:id="180231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76102">
      <w:bodyDiv w:val="1"/>
      <w:marLeft w:val="0"/>
      <w:marRight w:val="0"/>
      <w:marTop w:val="0"/>
      <w:marBottom w:val="0"/>
      <w:divBdr>
        <w:top w:val="none" w:sz="0" w:space="0" w:color="auto"/>
        <w:left w:val="none" w:sz="0" w:space="0" w:color="auto"/>
        <w:bottom w:val="none" w:sz="0" w:space="0" w:color="auto"/>
        <w:right w:val="none" w:sz="0" w:space="0" w:color="auto"/>
      </w:divBdr>
      <w:divsChild>
        <w:div w:id="1729959494">
          <w:marLeft w:val="0"/>
          <w:marRight w:val="0"/>
          <w:marTop w:val="0"/>
          <w:marBottom w:val="0"/>
          <w:divBdr>
            <w:top w:val="none" w:sz="0" w:space="0" w:color="auto"/>
            <w:left w:val="none" w:sz="0" w:space="0" w:color="auto"/>
            <w:bottom w:val="none" w:sz="0" w:space="0" w:color="auto"/>
            <w:right w:val="none" w:sz="0" w:space="0" w:color="auto"/>
          </w:divBdr>
        </w:div>
        <w:div w:id="184445125">
          <w:marLeft w:val="0"/>
          <w:marRight w:val="0"/>
          <w:marTop w:val="0"/>
          <w:marBottom w:val="0"/>
          <w:divBdr>
            <w:top w:val="none" w:sz="0" w:space="0" w:color="auto"/>
            <w:left w:val="none" w:sz="0" w:space="0" w:color="auto"/>
            <w:bottom w:val="none" w:sz="0" w:space="0" w:color="auto"/>
            <w:right w:val="none" w:sz="0" w:space="0" w:color="auto"/>
          </w:divBdr>
        </w:div>
        <w:div w:id="1774662314">
          <w:marLeft w:val="0"/>
          <w:marRight w:val="0"/>
          <w:marTop w:val="0"/>
          <w:marBottom w:val="0"/>
          <w:divBdr>
            <w:top w:val="none" w:sz="0" w:space="0" w:color="auto"/>
            <w:left w:val="none" w:sz="0" w:space="0" w:color="auto"/>
            <w:bottom w:val="none" w:sz="0" w:space="0" w:color="auto"/>
            <w:right w:val="none" w:sz="0" w:space="0" w:color="auto"/>
          </w:divBdr>
        </w:div>
        <w:div w:id="917401959">
          <w:marLeft w:val="0"/>
          <w:marRight w:val="0"/>
          <w:marTop w:val="0"/>
          <w:marBottom w:val="0"/>
          <w:divBdr>
            <w:top w:val="none" w:sz="0" w:space="0" w:color="auto"/>
            <w:left w:val="none" w:sz="0" w:space="0" w:color="auto"/>
            <w:bottom w:val="none" w:sz="0" w:space="0" w:color="auto"/>
            <w:right w:val="none" w:sz="0" w:space="0" w:color="auto"/>
          </w:divBdr>
        </w:div>
        <w:div w:id="868688487">
          <w:marLeft w:val="0"/>
          <w:marRight w:val="0"/>
          <w:marTop w:val="0"/>
          <w:marBottom w:val="0"/>
          <w:divBdr>
            <w:top w:val="none" w:sz="0" w:space="0" w:color="auto"/>
            <w:left w:val="none" w:sz="0" w:space="0" w:color="auto"/>
            <w:bottom w:val="none" w:sz="0" w:space="0" w:color="auto"/>
            <w:right w:val="none" w:sz="0" w:space="0" w:color="auto"/>
          </w:divBdr>
        </w:div>
        <w:div w:id="1687369124">
          <w:marLeft w:val="0"/>
          <w:marRight w:val="0"/>
          <w:marTop w:val="0"/>
          <w:marBottom w:val="0"/>
          <w:divBdr>
            <w:top w:val="none" w:sz="0" w:space="0" w:color="auto"/>
            <w:left w:val="none" w:sz="0" w:space="0" w:color="auto"/>
            <w:bottom w:val="none" w:sz="0" w:space="0" w:color="auto"/>
            <w:right w:val="none" w:sz="0" w:space="0" w:color="auto"/>
          </w:divBdr>
        </w:div>
        <w:div w:id="1900483165">
          <w:marLeft w:val="0"/>
          <w:marRight w:val="0"/>
          <w:marTop w:val="0"/>
          <w:marBottom w:val="0"/>
          <w:divBdr>
            <w:top w:val="none" w:sz="0" w:space="0" w:color="auto"/>
            <w:left w:val="none" w:sz="0" w:space="0" w:color="auto"/>
            <w:bottom w:val="none" w:sz="0" w:space="0" w:color="auto"/>
            <w:right w:val="none" w:sz="0" w:space="0" w:color="auto"/>
          </w:divBdr>
        </w:div>
        <w:div w:id="153376806">
          <w:marLeft w:val="0"/>
          <w:marRight w:val="0"/>
          <w:marTop w:val="0"/>
          <w:marBottom w:val="0"/>
          <w:divBdr>
            <w:top w:val="none" w:sz="0" w:space="0" w:color="auto"/>
            <w:left w:val="none" w:sz="0" w:space="0" w:color="auto"/>
            <w:bottom w:val="none" w:sz="0" w:space="0" w:color="auto"/>
            <w:right w:val="none" w:sz="0" w:space="0" w:color="auto"/>
          </w:divBdr>
        </w:div>
        <w:div w:id="1565144355">
          <w:marLeft w:val="0"/>
          <w:marRight w:val="0"/>
          <w:marTop w:val="0"/>
          <w:marBottom w:val="0"/>
          <w:divBdr>
            <w:top w:val="none" w:sz="0" w:space="0" w:color="auto"/>
            <w:left w:val="none" w:sz="0" w:space="0" w:color="auto"/>
            <w:bottom w:val="none" w:sz="0" w:space="0" w:color="auto"/>
            <w:right w:val="none" w:sz="0" w:space="0" w:color="auto"/>
          </w:divBdr>
        </w:div>
        <w:div w:id="380524065">
          <w:marLeft w:val="0"/>
          <w:marRight w:val="0"/>
          <w:marTop w:val="0"/>
          <w:marBottom w:val="0"/>
          <w:divBdr>
            <w:top w:val="none" w:sz="0" w:space="0" w:color="auto"/>
            <w:left w:val="none" w:sz="0" w:space="0" w:color="auto"/>
            <w:bottom w:val="none" w:sz="0" w:space="0" w:color="auto"/>
            <w:right w:val="none" w:sz="0" w:space="0" w:color="auto"/>
          </w:divBdr>
        </w:div>
        <w:div w:id="1175459070">
          <w:marLeft w:val="0"/>
          <w:marRight w:val="0"/>
          <w:marTop w:val="0"/>
          <w:marBottom w:val="0"/>
          <w:divBdr>
            <w:top w:val="none" w:sz="0" w:space="0" w:color="auto"/>
            <w:left w:val="none" w:sz="0" w:space="0" w:color="auto"/>
            <w:bottom w:val="none" w:sz="0" w:space="0" w:color="auto"/>
            <w:right w:val="none" w:sz="0" w:space="0" w:color="auto"/>
          </w:divBdr>
        </w:div>
        <w:div w:id="1427118745">
          <w:marLeft w:val="0"/>
          <w:marRight w:val="0"/>
          <w:marTop w:val="0"/>
          <w:marBottom w:val="0"/>
          <w:divBdr>
            <w:top w:val="none" w:sz="0" w:space="0" w:color="auto"/>
            <w:left w:val="none" w:sz="0" w:space="0" w:color="auto"/>
            <w:bottom w:val="none" w:sz="0" w:space="0" w:color="auto"/>
            <w:right w:val="none" w:sz="0" w:space="0" w:color="auto"/>
          </w:divBdr>
        </w:div>
        <w:div w:id="23755333">
          <w:marLeft w:val="0"/>
          <w:marRight w:val="0"/>
          <w:marTop w:val="0"/>
          <w:marBottom w:val="0"/>
          <w:divBdr>
            <w:top w:val="none" w:sz="0" w:space="0" w:color="auto"/>
            <w:left w:val="none" w:sz="0" w:space="0" w:color="auto"/>
            <w:bottom w:val="none" w:sz="0" w:space="0" w:color="auto"/>
            <w:right w:val="none" w:sz="0" w:space="0" w:color="auto"/>
          </w:divBdr>
        </w:div>
        <w:div w:id="1695109259">
          <w:marLeft w:val="0"/>
          <w:marRight w:val="0"/>
          <w:marTop w:val="0"/>
          <w:marBottom w:val="0"/>
          <w:divBdr>
            <w:top w:val="none" w:sz="0" w:space="0" w:color="auto"/>
            <w:left w:val="none" w:sz="0" w:space="0" w:color="auto"/>
            <w:bottom w:val="none" w:sz="0" w:space="0" w:color="auto"/>
            <w:right w:val="none" w:sz="0" w:space="0" w:color="auto"/>
          </w:divBdr>
        </w:div>
        <w:div w:id="314842024">
          <w:marLeft w:val="0"/>
          <w:marRight w:val="0"/>
          <w:marTop w:val="0"/>
          <w:marBottom w:val="0"/>
          <w:divBdr>
            <w:top w:val="none" w:sz="0" w:space="0" w:color="auto"/>
            <w:left w:val="none" w:sz="0" w:space="0" w:color="auto"/>
            <w:bottom w:val="none" w:sz="0" w:space="0" w:color="auto"/>
            <w:right w:val="none" w:sz="0" w:space="0" w:color="auto"/>
          </w:divBdr>
        </w:div>
        <w:div w:id="2076539871">
          <w:marLeft w:val="0"/>
          <w:marRight w:val="0"/>
          <w:marTop w:val="0"/>
          <w:marBottom w:val="0"/>
          <w:divBdr>
            <w:top w:val="none" w:sz="0" w:space="0" w:color="auto"/>
            <w:left w:val="none" w:sz="0" w:space="0" w:color="auto"/>
            <w:bottom w:val="none" w:sz="0" w:space="0" w:color="auto"/>
            <w:right w:val="none" w:sz="0" w:space="0" w:color="auto"/>
          </w:divBdr>
        </w:div>
        <w:div w:id="990674538">
          <w:marLeft w:val="0"/>
          <w:marRight w:val="0"/>
          <w:marTop w:val="0"/>
          <w:marBottom w:val="0"/>
          <w:divBdr>
            <w:top w:val="none" w:sz="0" w:space="0" w:color="auto"/>
            <w:left w:val="none" w:sz="0" w:space="0" w:color="auto"/>
            <w:bottom w:val="none" w:sz="0" w:space="0" w:color="auto"/>
            <w:right w:val="none" w:sz="0" w:space="0" w:color="auto"/>
          </w:divBdr>
        </w:div>
        <w:div w:id="1512139847">
          <w:marLeft w:val="0"/>
          <w:marRight w:val="0"/>
          <w:marTop w:val="0"/>
          <w:marBottom w:val="0"/>
          <w:divBdr>
            <w:top w:val="none" w:sz="0" w:space="0" w:color="auto"/>
            <w:left w:val="none" w:sz="0" w:space="0" w:color="auto"/>
            <w:bottom w:val="none" w:sz="0" w:space="0" w:color="auto"/>
            <w:right w:val="none" w:sz="0" w:space="0" w:color="auto"/>
          </w:divBdr>
        </w:div>
        <w:div w:id="1998024682">
          <w:marLeft w:val="0"/>
          <w:marRight w:val="0"/>
          <w:marTop w:val="0"/>
          <w:marBottom w:val="0"/>
          <w:divBdr>
            <w:top w:val="none" w:sz="0" w:space="0" w:color="auto"/>
            <w:left w:val="none" w:sz="0" w:space="0" w:color="auto"/>
            <w:bottom w:val="none" w:sz="0" w:space="0" w:color="auto"/>
            <w:right w:val="none" w:sz="0" w:space="0" w:color="auto"/>
          </w:divBdr>
        </w:div>
        <w:div w:id="75901315">
          <w:marLeft w:val="0"/>
          <w:marRight w:val="0"/>
          <w:marTop w:val="0"/>
          <w:marBottom w:val="0"/>
          <w:divBdr>
            <w:top w:val="none" w:sz="0" w:space="0" w:color="auto"/>
            <w:left w:val="none" w:sz="0" w:space="0" w:color="auto"/>
            <w:bottom w:val="none" w:sz="0" w:space="0" w:color="auto"/>
            <w:right w:val="none" w:sz="0" w:space="0" w:color="auto"/>
          </w:divBdr>
        </w:div>
        <w:div w:id="362092333">
          <w:marLeft w:val="0"/>
          <w:marRight w:val="0"/>
          <w:marTop w:val="0"/>
          <w:marBottom w:val="0"/>
          <w:divBdr>
            <w:top w:val="none" w:sz="0" w:space="0" w:color="auto"/>
            <w:left w:val="none" w:sz="0" w:space="0" w:color="auto"/>
            <w:bottom w:val="none" w:sz="0" w:space="0" w:color="auto"/>
            <w:right w:val="none" w:sz="0" w:space="0" w:color="auto"/>
          </w:divBdr>
        </w:div>
        <w:div w:id="602802635">
          <w:marLeft w:val="0"/>
          <w:marRight w:val="0"/>
          <w:marTop w:val="0"/>
          <w:marBottom w:val="0"/>
          <w:divBdr>
            <w:top w:val="none" w:sz="0" w:space="0" w:color="auto"/>
            <w:left w:val="none" w:sz="0" w:space="0" w:color="auto"/>
            <w:bottom w:val="none" w:sz="0" w:space="0" w:color="auto"/>
            <w:right w:val="none" w:sz="0" w:space="0" w:color="auto"/>
          </w:divBdr>
        </w:div>
        <w:div w:id="1069959041">
          <w:marLeft w:val="0"/>
          <w:marRight w:val="0"/>
          <w:marTop w:val="0"/>
          <w:marBottom w:val="0"/>
          <w:divBdr>
            <w:top w:val="none" w:sz="0" w:space="0" w:color="auto"/>
            <w:left w:val="none" w:sz="0" w:space="0" w:color="auto"/>
            <w:bottom w:val="none" w:sz="0" w:space="0" w:color="auto"/>
            <w:right w:val="none" w:sz="0" w:space="0" w:color="auto"/>
          </w:divBdr>
        </w:div>
        <w:div w:id="1325014297">
          <w:marLeft w:val="0"/>
          <w:marRight w:val="0"/>
          <w:marTop w:val="0"/>
          <w:marBottom w:val="0"/>
          <w:divBdr>
            <w:top w:val="none" w:sz="0" w:space="0" w:color="auto"/>
            <w:left w:val="none" w:sz="0" w:space="0" w:color="auto"/>
            <w:bottom w:val="none" w:sz="0" w:space="0" w:color="auto"/>
            <w:right w:val="none" w:sz="0" w:space="0" w:color="auto"/>
          </w:divBdr>
        </w:div>
        <w:div w:id="1586719538">
          <w:marLeft w:val="0"/>
          <w:marRight w:val="0"/>
          <w:marTop w:val="0"/>
          <w:marBottom w:val="0"/>
          <w:divBdr>
            <w:top w:val="none" w:sz="0" w:space="0" w:color="auto"/>
            <w:left w:val="none" w:sz="0" w:space="0" w:color="auto"/>
            <w:bottom w:val="none" w:sz="0" w:space="0" w:color="auto"/>
            <w:right w:val="none" w:sz="0" w:space="0" w:color="auto"/>
          </w:divBdr>
        </w:div>
        <w:div w:id="134102043">
          <w:marLeft w:val="0"/>
          <w:marRight w:val="0"/>
          <w:marTop w:val="0"/>
          <w:marBottom w:val="0"/>
          <w:divBdr>
            <w:top w:val="none" w:sz="0" w:space="0" w:color="auto"/>
            <w:left w:val="none" w:sz="0" w:space="0" w:color="auto"/>
            <w:bottom w:val="none" w:sz="0" w:space="0" w:color="auto"/>
            <w:right w:val="none" w:sz="0" w:space="0" w:color="auto"/>
          </w:divBdr>
        </w:div>
        <w:div w:id="1883666601">
          <w:marLeft w:val="0"/>
          <w:marRight w:val="0"/>
          <w:marTop w:val="0"/>
          <w:marBottom w:val="0"/>
          <w:divBdr>
            <w:top w:val="none" w:sz="0" w:space="0" w:color="auto"/>
            <w:left w:val="none" w:sz="0" w:space="0" w:color="auto"/>
            <w:bottom w:val="none" w:sz="0" w:space="0" w:color="auto"/>
            <w:right w:val="none" w:sz="0" w:space="0" w:color="auto"/>
          </w:divBdr>
        </w:div>
        <w:div w:id="545143340">
          <w:marLeft w:val="0"/>
          <w:marRight w:val="0"/>
          <w:marTop w:val="0"/>
          <w:marBottom w:val="0"/>
          <w:divBdr>
            <w:top w:val="none" w:sz="0" w:space="0" w:color="auto"/>
            <w:left w:val="none" w:sz="0" w:space="0" w:color="auto"/>
            <w:bottom w:val="none" w:sz="0" w:space="0" w:color="auto"/>
            <w:right w:val="none" w:sz="0" w:space="0" w:color="auto"/>
          </w:divBdr>
        </w:div>
        <w:div w:id="904680022">
          <w:marLeft w:val="0"/>
          <w:marRight w:val="0"/>
          <w:marTop w:val="0"/>
          <w:marBottom w:val="0"/>
          <w:divBdr>
            <w:top w:val="none" w:sz="0" w:space="0" w:color="auto"/>
            <w:left w:val="none" w:sz="0" w:space="0" w:color="auto"/>
            <w:bottom w:val="none" w:sz="0" w:space="0" w:color="auto"/>
            <w:right w:val="none" w:sz="0" w:space="0" w:color="auto"/>
          </w:divBdr>
        </w:div>
        <w:div w:id="1057894398">
          <w:marLeft w:val="0"/>
          <w:marRight w:val="0"/>
          <w:marTop w:val="0"/>
          <w:marBottom w:val="0"/>
          <w:divBdr>
            <w:top w:val="none" w:sz="0" w:space="0" w:color="auto"/>
            <w:left w:val="none" w:sz="0" w:space="0" w:color="auto"/>
            <w:bottom w:val="none" w:sz="0" w:space="0" w:color="auto"/>
            <w:right w:val="none" w:sz="0" w:space="0" w:color="auto"/>
          </w:divBdr>
        </w:div>
        <w:div w:id="787240696">
          <w:marLeft w:val="0"/>
          <w:marRight w:val="0"/>
          <w:marTop w:val="0"/>
          <w:marBottom w:val="0"/>
          <w:divBdr>
            <w:top w:val="none" w:sz="0" w:space="0" w:color="auto"/>
            <w:left w:val="none" w:sz="0" w:space="0" w:color="auto"/>
            <w:bottom w:val="none" w:sz="0" w:space="0" w:color="auto"/>
            <w:right w:val="none" w:sz="0" w:space="0" w:color="auto"/>
          </w:divBdr>
        </w:div>
        <w:div w:id="232591787">
          <w:marLeft w:val="0"/>
          <w:marRight w:val="0"/>
          <w:marTop w:val="0"/>
          <w:marBottom w:val="0"/>
          <w:divBdr>
            <w:top w:val="none" w:sz="0" w:space="0" w:color="auto"/>
            <w:left w:val="none" w:sz="0" w:space="0" w:color="auto"/>
            <w:bottom w:val="none" w:sz="0" w:space="0" w:color="auto"/>
            <w:right w:val="none" w:sz="0" w:space="0" w:color="auto"/>
          </w:divBdr>
        </w:div>
        <w:div w:id="1552695873">
          <w:marLeft w:val="0"/>
          <w:marRight w:val="0"/>
          <w:marTop w:val="0"/>
          <w:marBottom w:val="0"/>
          <w:divBdr>
            <w:top w:val="none" w:sz="0" w:space="0" w:color="auto"/>
            <w:left w:val="none" w:sz="0" w:space="0" w:color="auto"/>
            <w:bottom w:val="none" w:sz="0" w:space="0" w:color="auto"/>
            <w:right w:val="none" w:sz="0" w:space="0" w:color="auto"/>
          </w:divBdr>
        </w:div>
        <w:div w:id="1164858040">
          <w:marLeft w:val="0"/>
          <w:marRight w:val="0"/>
          <w:marTop w:val="0"/>
          <w:marBottom w:val="0"/>
          <w:divBdr>
            <w:top w:val="none" w:sz="0" w:space="0" w:color="auto"/>
            <w:left w:val="none" w:sz="0" w:space="0" w:color="auto"/>
            <w:bottom w:val="none" w:sz="0" w:space="0" w:color="auto"/>
            <w:right w:val="none" w:sz="0" w:space="0" w:color="auto"/>
          </w:divBdr>
        </w:div>
        <w:div w:id="178396993">
          <w:marLeft w:val="0"/>
          <w:marRight w:val="0"/>
          <w:marTop w:val="0"/>
          <w:marBottom w:val="0"/>
          <w:divBdr>
            <w:top w:val="none" w:sz="0" w:space="0" w:color="auto"/>
            <w:left w:val="none" w:sz="0" w:space="0" w:color="auto"/>
            <w:bottom w:val="none" w:sz="0" w:space="0" w:color="auto"/>
            <w:right w:val="none" w:sz="0" w:space="0" w:color="auto"/>
          </w:divBdr>
        </w:div>
        <w:div w:id="243881704">
          <w:marLeft w:val="0"/>
          <w:marRight w:val="0"/>
          <w:marTop w:val="0"/>
          <w:marBottom w:val="0"/>
          <w:divBdr>
            <w:top w:val="none" w:sz="0" w:space="0" w:color="auto"/>
            <w:left w:val="none" w:sz="0" w:space="0" w:color="auto"/>
            <w:bottom w:val="none" w:sz="0" w:space="0" w:color="auto"/>
            <w:right w:val="none" w:sz="0" w:space="0" w:color="auto"/>
          </w:divBdr>
        </w:div>
        <w:div w:id="462816310">
          <w:marLeft w:val="0"/>
          <w:marRight w:val="0"/>
          <w:marTop w:val="0"/>
          <w:marBottom w:val="0"/>
          <w:divBdr>
            <w:top w:val="none" w:sz="0" w:space="0" w:color="auto"/>
            <w:left w:val="none" w:sz="0" w:space="0" w:color="auto"/>
            <w:bottom w:val="none" w:sz="0" w:space="0" w:color="auto"/>
            <w:right w:val="none" w:sz="0" w:space="0" w:color="auto"/>
          </w:divBdr>
        </w:div>
        <w:div w:id="58670120">
          <w:marLeft w:val="0"/>
          <w:marRight w:val="0"/>
          <w:marTop w:val="0"/>
          <w:marBottom w:val="0"/>
          <w:divBdr>
            <w:top w:val="none" w:sz="0" w:space="0" w:color="auto"/>
            <w:left w:val="none" w:sz="0" w:space="0" w:color="auto"/>
            <w:bottom w:val="none" w:sz="0" w:space="0" w:color="auto"/>
            <w:right w:val="none" w:sz="0" w:space="0" w:color="auto"/>
          </w:divBdr>
        </w:div>
        <w:div w:id="1389644018">
          <w:marLeft w:val="0"/>
          <w:marRight w:val="0"/>
          <w:marTop w:val="0"/>
          <w:marBottom w:val="0"/>
          <w:divBdr>
            <w:top w:val="none" w:sz="0" w:space="0" w:color="auto"/>
            <w:left w:val="none" w:sz="0" w:space="0" w:color="auto"/>
            <w:bottom w:val="none" w:sz="0" w:space="0" w:color="auto"/>
            <w:right w:val="none" w:sz="0" w:space="0" w:color="auto"/>
          </w:divBdr>
        </w:div>
        <w:div w:id="2008242995">
          <w:marLeft w:val="0"/>
          <w:marRight w:val="0"/>
          <w:marTop w:val="0"/>
          <w:marBottom w:val="0"/>
          <w:divBdr>
            <w:top w:val="none" w:sz="0" w:space="0" w:color="auto"/>
            <w:left w:val="none" w:sz="0" w:space="0" w:color="auto"/>
            <w:bottom w:val="none" w:sz="0" w:space="0" w:color="auto"/>
            <w:right w:val="none" w:sz="0" w:space="0" w:color="auto"/>
          </w:divBdr>
        </w:div>
        <w:div w:id="1429346727">
          <w:marLeft w:val="0"/>
          <w:marRight w:val="0"/>
          <w:marTop w:val="0"/>
          <w:marBottom w:val="0"/>
          <w:divBdr>
            <w:top w:val="none" w:sz="0" w:space="0" w:color="auto"/>
            <w:left w:val="none" w:sz="0" w:space="0" w:color="auto"/>
            <w:bottom w:val="none" w:sz="0" w:space="0" w:color="auto"/>
            <w:right w:val="none" w:sz="0" w:space="0" w:color="auto"/>
          </w:divBdr>
        </w:div>
        <w:div w:id="668630665">
          <w:marLeft w:val="0"/>
          <w:marRight w:val="0"/>
          <w:marTop w:val="0"/>
          <w:marBottom w:val="0"/>
          <w:divBdr>
            <w:top w:val="none" w:sz="0" w:space="0" w:color="auto"/>
            <w:left w:val="none" w:sz="0" w:space="0" w:color="auto"/>
            <w:bottom w:val="none" w:sz="0" w:space="0" w:color="auto"/>
            <w:right w:val="none" w:sz="0" w:space="0" w:color="auto"/>
          </w:divBdr>
        </w:div>
        <w:div w:id="1857110781">
          <w:marLeft w:val="0"/>
          <w:marRight w:val="0"/>
          <w:marTop w:val="0"/>
          <w:marBottom w:val="0"/>
          <w:divBdr>
            <w:top w:val="none" w:sz="0" w:space="0" w:color="auto"/>
            <w:left w:val="none" w:sz="0" w:space="0" w:color="auto"/>
            <w:bottom w:val="none" w:sz="0" w:space="0" w:color="auto"/>
            <w:right w:val="none" w:sz="0" w:space="0" w:color="auto"/>
          </w:divBdr>
        </w:div>
        <w:div w:id="129903984">
          <w:marLeft w:val="0"/>
          <w:marRight w:val="0"/>
          <w:marTop w:val="0"/>
          <w:marBottom w:val="0"/>
          <w:divBdr>
            <w:top w:val="none" w:sz="0" w:space="0" w:color="auto"/>
            <w:left w:val="none" w:sz="0" w:space="0" w:color="auto"/>
            <w:bottom w:val="none" w:sz="0" w:space="0" w:color="auto"/>
            <w:right w:val="none" w:sz="0" w:space="0" w:color="auto"/>
          </w:divBdr>
        </w:div>
        <w:div w:id="812527501">
          <w:marLeft w:val="0"/>
          <w:marRight w:val="0"/>
          <w:marTop w:val="0"/>
          <w:marBottom w:val="0"/>
          <w:divBdr>
            <w:top w:val="none" w:sz="0" w:space="0" w:color="auto"/>
            <w:left w:val="none" w:sz="0" w:space="0" w:color="auto"/>
            <w:bottom w:val="none" w:sz="0" w:space="0" w:color="auto"/>
            <w:right w:val="none" w:sz="0" w:space="0" w:color="auto"/>
          </w:divBdr>
        </w:div>
        <w:div w:id="1265697747">
          <w:marLeft w:val="0"/>
          <w:marRight w:val="0"/>
          <w:marTop w:val="0"/>
          <w:marBottom w:val="0"/>
          <w:divBdr>
            <w:top w:val="none" w:sz="0" w:space="0" w:color="auto"/>
            <w:left w:val="none" w:sz="0" w:space="0" w:color="auto"/>
            <w:bottom w:val="none" w:sz="0" w:space="0" w:color="auto"/>
            <w:right w:val="none" w:sz="0" w:space="0" w:color="auto"/>
          </w:divBdr>
        </w:div>
        <w:div w:id="982194293">
          <w:marLeft w:val="0"/>
          <w:marRight w:val="0"/>
          <w:marTop w:val="0"/>
          <w:marBottom w:val="0"/>
          <w:divBdr>
            <w:top w:val="none" w:sz="0" w:space="0" w:color="auto"/>
            <w:left w:val="none" w:sz="0" w:space="0" w:color="auto"/>
            <w:bottom w:val="none" w:sz="0" w:space="0" w:color="auto"/>
            <w:right w:val="none" w:sz="0" w:space="0" w:color="auto"/>
          </w:divBdr>
        </w:div>
        <w:div w:id="1634823644">
          <w:marLeft w:val="0"/>
          <w:marRight w:val="0"/>
          <w:marTop w:val="0"/>
          <w:marBottom w:val="0"/>
          <w:divBdr>
            <w:top w:val="none" w:sz="0" w:space="0" w:color="auto"/>
            <w:left w:val="none" w:sz="0" w:space="0" w:color="auto"/>
            <w:bottom w:val="none" w:sz="0" w:space="0" w:color="auto"/>
            <w:right w:val="none" w:sz="0" w:space="0" w:color="auto"/>
          </w:divBdr>
        </w:div>
        <w:div w:id="1087919428">
          <w:marLeft w:val="0"/>
          <w:marRight w:val="0"/>
          <w:marTop w:val="0"/>
          <w:marBottom w:val="0"/>
          <w:divBdr>
            <w:top w:val="none" w:sz="0" w:space="0" w:color="auto"/>
            <w:left w:val="none" w:sz="0" w:space="0" w:color="auto"/>
            <w:bottom w:val="none" w:sz="0" w:space="0" w:color="auto"/>
            <w:right w:val="none" w:sz="0" w:space="0" w:color="auto"/>
          </w:divBdr>
        </w:div>
        <w:div w:id="668336533">
          <w:marLeft w:val="0"/>
          <w:marRight w:val="0"/>
          <w:marTop w:val="0"/>
          <w:marBottom w:val="0"/>
          <w:divBdr>
            <w:top w:val="none" w:sz="0" w:space="0" w:color="auto"/>
            <w:left w:val="none" w:sz="0" w:space="0" w:color="auto"/>
            <w:bottom w:val="none" w:sz="0" w:space="0" w:color="auto"/>
            <w:right w:val="none" w:sz="0" w:space="0" w:color="auto"/>
          </w:divBdr>
        </w:div>
        <w:div w:id="882863774">
          <w:marLeft w:val="0"/>
          <w:marRight w:val="0"/>
          <w:marTop w:val="0"/>
          <w:marBottom w:val="0"/>
          <w:divBdr>
            <w:top w:val="none" w:sz="0" w:space="0" w:color="auto"/>
            <w:left w:val="none" w:sz="0" w:space="0" w:color="auto"/>
            <w:bottom w:val="none" w:sz="0" w:space="0" w:color="auto"/>
            <w:right w:val="none" w:sz="0" w:space="0" w:color="auto"/>
          </w:divBdr>
        </w:div>
        <w:div w:id="1185826939">
          <w:marLeft w:val="0"/>
          <w:marRight w:val="0"/>
          <w:marTop w:val="0"/>
          <w:marBottom w:val="0"/>
          <w:divBdr>
            <w:top w:val="none" w:sz="0" w:space="0" w:color="auto"/>
            <w:left w:val="none" w:sz="0" w:space="0" w:color="auto"/>
            <w:bottom w:val="none" w:sz="0" w:space="0" w:color="auto"/>
            <w:right w:val="none" w:sz="0" w:space="0" w:color="auto"/>
          </w:divBdr>
        </w:div>
        <w:div w:id="1084649986">
          <w:marLeft w:val="0"/>
          <w:marRight w:val="0"/>
          <w:marTop w:val="0"/>
          <w:marBottom w:val="0"/>
          <w:divBdr>
            <w:top w:val="none" w:sz="0" w:space="0" w:color="auto"/>
            <w:left w:val="none" w:sz="0" w:space="0" w:color="auto"/>
            <w:bottom w:val="none" w:sz="0" w:space="0" w:color="auto"/>
            <w:right w:val="none" w:sz="0" w:space="0" w:color="auto"/>
          </w:divBdr>
        </w:div>
        <w:div w:id="1808818361">
          <w:marLeft w:val="0"/>
          <w:marRight w:val="0"/>
          <w:marTop w:val="0"/>
          <w:marBottom w:val="0"/>
          <w:divBdr>
            <w:top w:val="none" w:sz="0" w:space="0" w:color="auto"/>
            <w:left w:val="none" w:sz="0" w:space="0" w:color="auto"/>
            <w:bottom w:val="none" w:sz="0" w:space="0" w:color="auto"/>
            <w:right w:val="none" w:sz="0" w:space="0" w:color="auto"/>
          </w:divBdr>
        </w:div>
        <w:div w:id="1082800903">
          <w:marLeft w:val="0"/>
          <w:marRight w:val="0"/>
          <w:marTop w:val="0"/>
          <w:marBottom w:val="0"/>
          <w:divBdr>
            <w:top w:val="none" w:sz="0" w:space="0" w:color="auto"/>
            <w:left w:val="none" w:sz="0" w:space="0" w:color="auto"/>
            <w:bottom w:val="none" w:sz="0" w:space="0" w:color="auto"/>
            <w:right w:val="none" w:sz="0" w:space="0" w:color="auto"/>
          </w:divBdr>
        </w:div>
        <w:div w:id="598560800">
          <w:marLeft w:val="0"/>
          <w:marRight w:val="0"/>
          <w:marTop w:val="0"/>
          <w:marBottom w:val="0"/>
          <w:divBdr>
            <w:top w:val="none" w:sz="0" w:space="0" w:color="auto"/>
            <w:left w:val="none" w:sz="0" w:space="0" w:color="auto"/>
            <w:bottom w:val="none" w:sz="0" w:space="0" w:color="auto"/>
            <w:right w:val="none" w:sz="0" w:space="0" w:color="auto"/>
          </w:divBdr>
        </w:div>
        <w:div w:id="1816947998">
          <w:marLeft w:val="0"/>
          <w:marRight w:val="0"/>
          <w:marTop w:val="0"/>
          <w:marBottom w:val="0"/>
          <w:divBdr>
            <w:top w:val="none" w:sz="0" w:space="0" w:color="auto"/>
            <w:left w:val="none" w:sz="0" w:space="0" w:color="auto"/>
            <w:bottom w:val="none" w:sz="0" w:space="0" w:color="auto"/>
            <w:right w:val="none" w:sz="0" w:space="0" w:color="auto"/>
          </w:divBdr>
        </w:div>
        <w:div w:id="1055738931">
          <w:marLeft w:val="0"/>
          <w:marRight w:val="0"/>
          <w:marTop w:val="0"/>
          <w:marBottom w:val="0"/>
          <w:divBdr>
            <w:top w:val="none" w:sz="0" w:space="0" w:color="auto"/>
            <w:left w:val="none" w:sz="0" w:space="0" w:color="auto"/>
            <w:bottom w:val="none" w:sz="0" w:space="0" w:color="auto"/>
            <w:right w:val="none" w:sz="0" w:space="0" w:color="auto"/>
          </w:divBdr>
        </w:div>
        <w:div w:id="1828933515">
          <w:marLeft w:val="0"/>
          <w:marRight w:val="0"/>
          <w:marTop w:val="0"/>
          <w:marBottom w:val="0"/>
          <w:divBdr>
            <w:top w:val="none" w:sz="0" w:space="0" w:color="auto"/>
            <w:left w:val="none" w:sz="0" w:space="0" w:color="auto"/>
            <w:bottom w:val="none" w:sz="0" w:space="0" w:color="auto"/>
            <w:right w:val="none" w:sz="0" w:space="0" w:color="auto"/>
          </w:divBdr>
        </w:div>
        <w:div w:id="774595602">
          <w:marLeft w:val="0"/>
          <w:marRight w:val="0"/>
          <w:marTop w:val="0"/>
          <w:marBottom w:val="0"/>
          <w:divBdr>
            <w:top w:val="none" w:sz="0" w:space="0" w:color="auto"/>
            <w:left w:val="none" w:sz="0" w:space="0" w:color="auto"/>
            <w:bottom w:val="none" w:sz="0" w:space="0" w:color="auto"/>
            <w:right w:val="none" w:sz="0" w:space="0" w:color="auto"/>
          </w:divBdr>
        </w:div>
        <w:div w:id="900797727">
          <w:marLeft w:val="0"/>
          <w:marRight w:val="0"/>
          <w:marTop w:val="0"/>
          <w:marBottom w:val="0"/>
          <w:divBdr>
            <w:top w:val="none" w:sz="0" w:space="0" w:color="auto"/>
            <w:left w:val="none" w:sz="0" w:space="0" w:color="auto"/>
            <w:bottom w:val="none" w:sz="0" w:space="0" w:color="auto"/>
            <w:right w:val="none" w:sz="0" w:space="0" w:color="auto"/>
          </w:divBdr>
        </w:div>
        <w:div w:id="1218735394">
          <w:marLeft w:val="0"/>
          <w:marRight w:val="0"/>
          <w:marTop w:val="0"/>
          <w:marBottom w:val="0"/>
          <w:divBdr>
            <w:top w:val="none" w:sz="0" w:space="0" w:color="auto"/>
            <w:left w:val="none" w:sz="0" w:space="0" w:color="auto"/>
            <w:bottom w:val="none" w:sz="0" w:space="0" w:color="auto"/>
            <w:right w:val="none" w:sz="0" w:space="0" w:color="auto"/>
          </w:divBdr>
        </w:div>
        <w:div w:id="1755932334">
          <w:marLeft w:val="0"/>
          <w:marRight w:val="0"/>
          <w:marTop w:val="0"/>
          <w:marBottom w:val="0"/>
          <w:divBdr>
            <w:top w:val="none" w:sz="0" w:space="0" w:color="auto"/>
            <w:left w:val="none" w:sz="0" w:space="0" w:color="auto"/>
            <w:bottom w:val="none" w:sz="0" w:space="0" w:color="auto"/>
            <w:right w:val="none" w:sz="0" w:space="0" w:color="auto"/>
          </w:divBdr>
        </w:div>
        <w:div w:id="1070808521">
          <w:marLeft w:val="0"/>
          <w:marRight w:val="0"/>
          <w:marTop w:val="0"/>
          <w:marBottom w:val="0"/>
          <w:divBdr>
            <w:top w:val="none" w:sz="0" w:space="0" w:color="auto"/>
            <w:left w:val="none" w:sz="0" w:space="0" w:color="auto"/>
            <w:bottom w:val="none" w:sz="0" w:space="0" w:color="auto"/>
            <w:right w:val="none" w:sz="0" w:space="0" w:color="auto"/>
          </w:divBdr>
        </w:div>
        <w:div w:id="1431512774">
          <w:marLeft w:val="0"/>
          <w:marRight w:val="0"/>
          <w:marTop w:val="0"/>
          <w:marBottom w:val="0"/>
          <w:divBdr>
            <w:top w:val="none" w:sz="0" w:space="0" w:color="auto"/>
            <w:left w:val="none" w:sz="0" w:space="0" w:color="auto"/>
            <w:bottom w:val="none" w:sz="0" w:space="0" w:color="auto"/>
            <w:right w:val="none" w:sz="0" w:space="0" w:color="auto"/>
          </w:divBdr>
        </w:div>
        <w:div w:id="435827438">
          <w:marLeft w:val="0"/>
          <w:marRight w:val="0"/>
          <w:marTop w:val="0"/>
          <w:marBottom w:val="0"/>
          <w:divBdr>
            <w:top w:val="none" w:sz="0" w:space="0" w:color="auto"/>
            <w:left w:val="none" w:sz="0" w:space="0" w:color="auto"/>
            <w:bottom w:val="none" w:sz="0" w:space="0" w:color="auto"/>
            <w:right w:val="none" w:sz="0" w:space="0" w:color="auto"/>
          </w:divBdr>
        </w:div>
        <w:div w:id="1643849734">
          <w:marLeft w:val="0"/>
          <w:marRight w:val="0"/>
          <w:marTop w:val="0"/>
          <w:marBottom w:val="0"/>
          <w:divBdr>
            <w:top w:val="none" w:sz="0" w:space="0" w:color="auto"/>
            <w:left w:val="none" w:sz="0" w:space="0" w:color="auto"/>
            <w:bottom w:val="none" w:sz="0" w:space="0" w:color="auto"/>
            <w:right w:val="none" w:sz="0" w:space="0" w:color="auto"/>
          </w:divBdr>
        </w:div>
        <w:div w:id="187447089">
          <w:marLeft w:val="0"/>
          <w:marRight w:val="0"/>
          <w:marTop w:val="0"/>
          <w:marBottom w:val="0"/>
          <w:divBdr>
            <w:top w:val="none" w:sz="0" w:space="0" w:color="auto"/>
            <w:left w:val="none" w:sz="0" w:space="0" w:color="auto"/>
            <w:bottom w:val="none" w:sz="0" w:space="0" w:color="auto"/>
            <w:right w:val="none" w:sz="0" w:space="0" w:color="auto"/>
          </w:divBdr>
        </w:div>
        <w:div w:id="1962765117">
          <w:marLeft w:val="0"/>
          <w:marRight w:val="0"/>
          <w:marTop w:val="0"/>
          <w:marBottom w:val="0"/>
          <w:divBdr>
            <w:top w:val="none" w:sz="0" w:space="0" w:color="auto"/>
            <w:left w:val="none" w:sz="0" w:space="0" w:color="auto"/>
            <w:bottom w:val="none" w:sz="0" w:space="0" w:color="auto"/>
            <w:right w:val="none" w:sz="0" w:space="0" w:color="auto"/>
          </w:divBdr>
        </w:div>
        <w:div w:id="901021540">
          <w:marLeft w:val="0"/>
          <w:marRight w:val="0"/>
          <w:marTop w:val="0"/>
          <w:marBottom w:val="0"/>
          <w:divBdr>
            <w:top w:val="none" w:sz="0" w:space="0" w:color="auto"/>
            <w:left w:val="none" w:sz="0" w:space="0" w:color="auto"/>
            <w:bottom w:val="none" w:sz="0" w:space="0" w:color="auto"/>
            <w:right w:val="none" w:sz="0" w:space="0" w:color="auto"/>
          </w:divBdr>
        </w:div>
        <w:div w:id="1359047932">
          <w:marLeft w:val="0"/>
          <w:marRight w:val="0"/>
          <w:marTop w:val="0"/>
          <w:marBottom w:val="0"/>
          <w:divBdr>
            <w:top w:val="none" w:sz="0" w:space="0" w:color="auto"/>
            <w:left w:val="none" w:sz="0" w:space="0" w:color="auto"/>
            <w:bottom w:val="none" w:sz="0" w:space="0" w:color="auto"/>
            <w:right w:val="none" w:sz="0" w:space="0" w:color="auto"/>
          </w:divBdr>
        </w:div>
        <w:div w:id="419524849">
          <w:marLeft w:val="0"/>
          <w:marRight w:val="0"/>
          <w:marTop w:val="0"/>
          <w:marBottom w:val="0"/>
          <w:divBdr>
            <w:top w:val="none" w:sz="0" w:space="0" w:color="auto"/>
            <w:left w:val="none" w:sz="0" w:space="0" w:color="auto"/>
            <w:bottom w:val="none" w:sz="0" w:space="0" w:color="auto"/>
            <w:right w:val="none" w:sz="0" w:space="0" w:color="auto"/>
          </w:divBdr>
        </w:div>
        <w:div w:id="1916431762">
          <w:marLeft w:val="0"/>
          <w:marRight w:val="0"/>
          <w:marTop w:val="0"/>
          <w:marBottom w:val="0"/>
          <w:divBdr>
            <w:top w:val="none" w:sz="0" w:space="0" w:color="auto"/>
            <w:left w:val="none" w:sz="0" w:space="0" w:color="auto"/>
            <w:bottom w:val="none" w:sz="0" w:space="0" w:color="auto"/>
            <w:right w:val="none" w:sz="0" w:space="0" w:color="auto"/>
          </w:divBdr>
        </w:div>
        <w:div w:id="605650636">
          <w:marLeft w:val="0"/>
          <w:marRight w:val="0"/>
          <w:marTop w:val="0"/>
          <w:marBottom w:val="0"/>
          <w:divBdr>
            <w:top w:val="none" w:sz="0" w:space="0" w:color="auto"/>
            <w:left w:val="none" w:sz="0" w:space="0" w:color="auto"/>
            <w:bottom w:val="none" w:sz="0" w:space="0" w:color="auto"/>
            <w:right w:val="none" w:sz="0" w:space="0" w:color="auto"/>
          </w:divBdr>
        </w:div>
        <w:div w:id="1989552080">
          <w:marLeft w:val="0"/>
          <w:marRight w:val="0"/>
          <w:marTop w:val="0"/>
          <w:marBottom w:val="0"/>
          <w:divBdr>
            <w:top w:val="none" w:sz="0" w:space="0" w:color="auto"/>
            <w:left w:val="none" w:sz="0" w:space="0" w:color="auto"/>
            <w:bottom w:val="none" w:sz="0" w:space="0" w:color="auto"/>
            <w:right w:val="none" w:sz="0" w:space="0" w:color="auto"/>
          </w:divBdr>
        </w:div>
        <w:div w:id="2027631700">
          <w:marLeft w:val="0"/>
          <w:marRight w:val="0"/>
          <w:marTop w:val="0"/>
          <w:marBottom w:val="0"/>
          <w:divBdr>
            <w:top w:val="none" w:sz="0" w:space="0" w:color="auto"/>
            <w:left w:val="none" w:sz="0" w:space="0" w:color="auto"/>
            <w:bottom w:val="none" w:sz="0" w:space="0" w:color="auto"/>
            <w:right w:val="none" w:sz="0" w:space="0" w:color="auto"/>
          </w:divBdr>
        </w:div>
        <w:div w:id="21172602">
          <w:marLeft w:val="0"/>
          <w:marRight w:val="0"/>
          <w:marTop w:val="0"/>
          <w:marBottom w:val="0"/>
          <w:divBdr>
            <w:top w:val="none" w:sz="0" w:space="0" w:color="auto"/>
            <w:left w:val="none" w:sz="0" w:space="0" w:color="auto"/>
            <w:bottom w:val="none" w:sz="0" w:space="0" w:color="auto"/>
            <w:right w:val="none" w:sz="0" w:space="0" w:color="auto"/>
          </w:divBdr>
        </w:div>
        <w:div w:id="1880123000">
          <w:marLeft w:val="0"/>
          <w:marRight w:val="0"/>
          <w:marTop w:val="0"/>
          <w:marBottom w:val="0"/>
          <w:divBdr>
            <w:top w:val="none" w:sz="0" w:space="0" w:color="auto"/>
            <w:left w:val="none" w:sz="0" w:space="0" w:color="auto"/>
            <w:bottom w:val="none" w:sz="0" w:space="0" w:color="auto"/>
            <w:right w:val="none" w:sz="0" w:space="0" w:color="auto"/>
          </w:divBdr>
        </w:div>
        <w:div w:id="745610683">
          <w:marLeft w:val="0"/>
          <w:marRight w:val="0"/>
          <w:marTop w:val="0"/>
          <w:marBottom w:val="0"/>
          <w:divBdr>
            <w:top w:val="none" w:sz="0" w:space="0" w:color="auto"/>
            <w:left w:val="none" w:sz="0" w:space="0" w:color="auto"/>
            <w:bottom w:val="none" w:sz="0" w:space="0" w:color="auto"/>
            <w:right w:val="none" w:sz="0" w:space="0" w:color="auto"/>
          </w:divBdr>
        </w:div>
        <w:div w:id="680594920">
          <w:marLeft w:val="0"/>
          <w:marRight w:val="0"/>
          <w:marTop w:val="0"/>
          <w:marBottom w:val="0"/>
          <w:divBdr>
            <w:top w:val="none" w:sz="0" w:space="0" w:color="auto"/>
            <w:left w:val="none" w:sz="0" w:space="0" w:color="auto"/>
            <w:bottom w:val="none" w:sz="0" w:space="0" w:color="auto"/>
            <w:right w:val="none" w:sz="0" w:space="0" w:color="auto"/>
          </w:divBdr>
        </w:div>
        <w:div w:id="2061127036">
          <w:marLeft w:val="0"/>
          <w:marRight w:val="0"/>
          <w:marTop w:val="0"/>
          <w:marBottom w:val="0"/>
          <w:divBdr>
            <w:top w:val="none" w:sz="0" w:space="0" w:color="auto"/>
            <w:left w:val="none" w:sz="0" w:space="0" w:color="auto"/>
            <w:bottom w:val="none" w:sz="0" w:space="0" w:color="auto"/>
            <w:right w:val="none" w:sz="0" w:space="0" w:color="auto"/>
          </w:divBdr>
        </w:div>
        <w:div w:id="885262680">
          <w:marLeft w:val="0"/>
          <w:marRight w:val="0"/>
          <w:marTop w:val="0"/>
          <w:marBottom w:val="0"/>
          <w:divBdr>
            <w:top w:val="none" w:sz="0" w:space="0" w:color="auto"/>
            <w:left w:val="none" w:sz="0" w:space="0" w:color="auto"/>
            <w:bottom w:val="none" w:sz="0" w:space="0" w:color="auto"/>
            <w:right w:val="none" w:sz="0" w:space="0" w:color="auto"/>
          </w:divBdr>
        </w:div>
        <w:div w:id="28192483">
          <w:marLeft w:val="0"/>
          <w:marRight w:val="0"/>
          <w:marTop w:val="0"/>
          <w:marBottom w:val="0"/>
          <w:divBdr>
            <w:top w:val="none" w:sz="0" w:space="0" w:color="auto"/>
            <w:left w:val="none" w:sz="0" w:space="0" w:color="auto"/>
            <w:bottom w:val="none" w:sz="0" w:space="0" w:color="auto"/>
            <w:right w:val="none" w:sz="0" w:space="0" w:color="auto"/>
          </w:divBdr>
        </w:div>
        <w:div w:id="1041370061">
          <w:marLeft w:val="0"/>
          <w:marRight w:val="0"/>
          <w:marTop w:val="0"/>
          <w:marBottom w:val="0"/>
          <w:divBdr>
            <w:top w:val="none" w:sz="0" w:space="0" w:color="auto"/>
            <w:left w:val="none" w:sz="0" w:space="0" w:color="auto"/>
            <w:bottom w:val="none" w:sz="0" w:space="0" w:color="auto"/>
            <w:right w:val="none" w:sz="0" w:space="0" w:color="auto"/>
          </w:divBdr>
        </w:div>
        <w:div w:id="1125545727">
          <w:marLeft w:val="0"/>
          <w:marRight w:val="0"/>
          <w:marTop w:val="0"/>
          <w:marBottom w:val="0"/>
          <w:divBdr>
            <w:top w:val="none" w:sz="0" w:space="0" w:color="auto"/>
            <w:left w:val="none" w:sz="0" w:space="0" w:color="auto"/>
            <w:bottom w:val="none" w:sz="0" w:space="0" w:color="auto"/>
            <w:right w:val="none" w:sz="0" w:space="0" w:color="auto"/>
          </w:divBdr>
        </w:div>
        <w:div w:id="838034812">
          <w:marLeft w:val="0"/>
          <w:marRight w:val="0"/>
          <w:marTop w:val="0"/>
          <w:marBottom w:val="0"/>
          <w:divBdr>
            <w:top w:val="none" w:sz="0" w:space="0" w:color="auto"/>
            <w:left w:val="none" w:sz="0" w:space="0" w:color="auto"/>
            <w:bottom w:val="none" w:sz="0" w:space="0" w:color="auto"/>
            <w:right w:val="none" w:sz="0" w:space="0" w:color="auto"/>
          </w:divBdr>
        </w:div>
        <w:div w:id="1645305718">
          <w:marLeft w:val="0"/>
          <w:marRight w:val="0"/>
          <w:marTop w:val="0"/>
          <w:marBottom w:val="0"/>
          <w:divBdr>
            <w:top w:val="none" w:sz="0" w:space="0" w:color="auto"/>
            <w:left w:val="none" w:sz="0" w:space="0" w:color="auto"/>
            <w:bottom w:val="none" w:sz="0" w:space="0" w:color="auto"/>
            <w:right w:val="none" w:sz="0" w:space="0" w:color="auto"/>
          </w:divBdr>
        </w:div>
        <w:div w:id="1503276479">
          <w:marLeft w:val="0"/>
          <w:marRight w:val="0"/>
          <w:marTop w:val="0"/>
          <w:marBottom w:val="0"/>
          <w:divBdr>
            <w:top w:val="none" w:sz="0" w:space="0" w:color="auto"/>
            <w:left w:val="none" w:sz="0" w:space="0" w:color="auto"/>
            <w:bottom w:val="none" w:sz="0" w:space="0" w:color="auto"/>
            <w:right w:val="none" w:sz="0" w:space="0" w:color="auto"/>
          </w:divBdr>
        </w:div>
        <w:div w:id="520897393">
          <w:marLeft w:val="0"/>
          <w:marRight w:val="0"/>
          <w:marTop w:val="0"/>
          <w:marBottom w:val="0"/>
          <w:divBdr>
            <w:top w:val="none" w:sz="0" w:space="0" w:color="auto"/>
            <w:left w:val="none" w:sz="0" w:space="0" w:color="auto"/>
            <w:bottom w:val="none" w:sz="0" w:space="0" w:color="auto"/>
            <w:right w:val="none" w:sz="0" w:space="0" w:color="auto"/>
          </w:divBdr>
        </w:div>
        <w:div w:id="1920942842">
          <w:marLeft w:val="0"/>
          <w:marRight w:val="0"/>
          <w:marTop w:val="0"/>
          <w:marBottom w:val="0"/>
          <w:divBdr>
            <w:top w:val="none" w:sz="0" w:space="0" w:color="auto"/>
            <w:left w:val="none" w:sz="0" w:space="0" w:color="auto"/>
            <w:bottom w:val="none" w:sz="0" w:space="0" w:color="auto"/>
            <w:right w:val="none" w:sz="0" w:space="0" w:color="auto"/>
          </w:divBdr>
        </w:div>
        <w:div w:id="13000750">
          <w:marLeft w:val="0"/>
          <w:marRight w:val="0"/>
          <w:marTop w:val="0"/>
          <w:marBottom w:val="0"/>
          <w:divBdr>
            <w:top w:val="none" w:sz="0" w:space="0" w:color="auto"/>
            <w:left w:val="none" w:sz="0" w:space="0" w:color="auto"/>
            <w:bottom w:val="none" w:sz="0" w:space="0" w:color="auto"/>
            <w:right w:val="none" w:sz="0" w:space="0" w:color="auto"/>
          </w:divBdr>
        </w:div>
        <w:div w:id="1627076207">
          <w:marLeft w:val="0"/>
          <w:marRight w:val="0"/>
          <w:marTop w:val="0"/>
          <w:marBottom w:val="0"/>
          <w:divBdr>
            <w:top w:val="none" w:sz="0" w:space="0" w:color="auto"/>
            <w:left w:val="none" w:sz="0" w:space="0" w:color="auto"/>
            <w:bottom w:val="none" w:sz="0" w:space="0" w:color="auto"/>
            <w:right w:val="none" w:sz="0" w:space="0" w:color="auto"/>
          </w:divBdr>
        </w:div>
        <w:div w:id="1235969570">
          <w:marLeft w:val="0"/>
          <w:marRight w:val="0"/>
          <w:marTop w:val="0"/>
          <w:marBottom w:val="0"/>
          <w:divBdr>
            <w:top w:val="none" w:sz="0" w:space="0" w:color="auto"/>
            <w:left w:val="none" w:sz="0" w:space="0" w:color="auto"/>
            <w:bottom w:val="none" w:sz="0" w:space="0" w:color="auto"/>
            <w:right w:val="none" w:sz="0" w:space="0" w:color="auto"/>
          </w:divBdr>
        </w:div>
        <w:div w:id="1558470177">
          <w:marLeft w:val="0"/>
          <w:marRight w:val="0"/>
          <w:marTop w:val="0"/>
          <w:marBottom w:val="0"/>
          <w:divBdr>
            <w:top w:val="none" w:sz="0" w:space="0" w:color="auto"/>
            <w:left w:val="none" w:sz="0" w:space="0" w:color="auto"/>
            <w:bottom w:val="none" w:sz="0" w:space="0" w:color="auto"/>
            <w:right w:val="none" w:sz="0" w:space="0" w:color="auto"/>
          </w:divBdr>
        </w:div>
        <w:div w:id="1125268052">
          <w:marLeft w:val="0"/>
          <w:marRight w:val="0"/>
          <w:marTop w:val="0"/>
          <w:marBottom w:val="0"/>
          <w:divBdr>
            <w:top w:val="none" w:sz="0" w:space="0" w:color="auto"/>
            <w:left w:val="none" w:sz="0" w:space="0" w:color="auto"/>
            <w:bottom w:val="none" w:sz="0" w:space="0" w:color="auto"/>
            <w:right w:val="none" w:sz="0" w:space="0" w:color="auto"/>
          </w:divBdr>
        </w:div>
        <w:div w:id="827939805">
          <w:marLeft w:val="0"/>
          <w:marRight w:val="0"/>
          <w:marTop w:val="0"/>
          <w:marBottom w:val="0"/>
          <w:divBdr>
            <w:top w:val="none" w:sz="0" w:space="0" w:color="auto"/>
            <w:left w:val="none" w:sz="0" w:space="0" w:color="auto"/>
            <w:bottom w:val="none" w:sz="0" w:space="0" w:color="auto"/>
            <w:right w:val="none" w:sz="0" w:space="0" w:color="auto"/>
          </w:divBdr>
        </w:div>
        <w:div w:id="1505510004">
          <w:marLeft w:val="0"/>
          <w:marRight w:val="0"/>
          <w:marTop w:val="0"/>
          <w:marBottom w:val="0"/>
          <w:divBdr>
            <w:top w:val="none" w:sz="0" w:space="0" w:color="auto"/>
            <w:left w:val="none" w:sz="0" w:space="0" w:color="auto"/>
            <w:bottom w:val="none" w:sz="0" w:space="0" w:color="auto"/>
            <w:right w:val="none" w:sz="0" w:space="0" w:color="auto"/>
          </w:divBdr>
        </w:div>
        <w:div w:id="2122140288">
          <w:marLeft w:val="0"/>
          <w:marRight w:val="0"/>
          <w:marTop w:val="0"/>
          <w:marBottom w:val="0"/>
          <w:divBdr>
            <w:top w:val="none" w:sz="0" w:space="0" w:color="auto"/>
            <w:left w:val="none" w:sz="0" w:space="0" w:color="auto"/>
            <w:bottom w:val="none" w:sz="0" w:space="0" w:color="auto"/>
            <w:right w:val="none" w:sz="0" w:space="0" w:color="auto"/>
          </w:divBdr>
        </w:div>
        <w:div w:id="735321241">
          <w:marLeft w:val="0"/>
          <w:marRight w:val="0"/>
          <w:marTop w:val="0"/>
          <w:marBottom w:val="0"/>
          <w:divBdr>
            <w:top w:val="none" w:sz="0" w:space="0" w:color="auto"/>
            <w:left w:val="none" w:sz="0" w:space="0" w:color="auto"/>
            <w:bottom w:val="none" w:sz="0" w:space="0" w:color="auto"/>
            <w:right w:val="none" w:sz="0" w:space="0" w:color="auto"/>
          </w:divBdr>
        </w:div>
        <w:div w:id="875658383">
          <w:marLeft w:val="0"/>
          <w:marRight w:val="0"/>
          <w:marTop w:val="0"/>
          <w:marBottom w:val="0"/>
          <w:divBdr>
            <w:top w:val="none" w:sz="0" w:space="0" w:color="auto"/>
            <w:left w:val="none" w:sz="0" w:space="0" w:color="auto"/>
            <w:bottom w:val="none" w:sz="0" w:space="0" w:color="auto"/>
            <w:right w:val="none" w:sz="0" w:space="0" w:color="auto"/>
          </w:divBdr>
        </w:div>
        <w:div w:id="966156284">
          <w:marLeft w:val="0"/>
          <w:marRight w:val="0"/>
          <w:marTop w:val="0"/>
          <w:marBottom w:val="0"/>
          <w:divBdr>
            <w:top w:val="none" w:sz="0" w:space="0" w:color="auto"/>
            <w:left w:val="none" w:sz="0" w:space="0" w:color="auto"/>
            <w:bottom w:val="none" w:sz="0" w:space="0" w:color="auto"/>
            <w:right w:val="none" w:sz="0" w:space="0" w:color="auto"/>
          </w:divBdr>
        </w:div>
        <w:div w:id="2104763490">
          <w:marLeft w:val="0"/>
          <w:marRight w:val="0"/>
          <w:marTop w:val="0"/>
          <w:marBottom w:val="0"/>
          <w:divBdr>
            <w:top w:val="none" w:sz="0" w:space="0" w:color="auto"/>
            <w:left w:val="none" w:sz="0" w:space="0" w:color="auto"/>
            <w:bottom w:val="none" w:sz="0" w:space="0" w:color="auto"/>
            <w:right w:val="none" w:sz="0" w:space="0" w:color="auto"/>
          </w:divBdr>
        </w:div>
        <w:div w:id="1341657878">
          <w:marLeft w:val="0"/>
          <w:marRight w:val="0"/>
          <w:marTop w:val="0"/>
          <w:marBottom w:val="0"/>
          <w:divBdr>
            <w:top w:val="none" w:sz="0" w:space="0" w:color="auto"/>
            <w:left w:val="none" w:sz="0" w:space="0" w:color="auto"/>
            <w:bottom w:val="none" w:sz="0" w:space="0" w:color="auto"/>
            <w:right w:val="none" w:sz="0" w:space="0" w:color="auto"/>
          </w:divBdr>
        </w:div>
        <w:div w:id="1256011226">
          <w:marLeft w:val="0"/>
          <w:marRight w:val="0"/>
          <w:marTop w:val="0"/>
          <w:marBottom w:val="0"/>
          <w:divBdr>
            <w:top w:val="none" w:sz="0" w:space="0" w:color="auto"/>
            <w:left w:val="none" w:sz="0" w:space="0" w:color="auto"/>
            <w:bottom w:val="none" w:sz="0" w:space="0" w:color="auto"/>
            <w:right w:val="none" w:sz="0" w:space="0" w:color="auto"/>
          </w:divBdr>
        </w:div>
        <w:div w:id="2030981679">
          <w:marLeft w:val="0"/>
          <w:marRight w:val="0"/>
          <w:marTop w:val="0"/>
          <w:marBottom w:val="0"/>
          <w:divBdr>
            <w:top w:val="none" w:sz="0" w:space="0" w:color="auto"/>
            <w:left w:val="none" w:sz="0" w:space="0" w:color="auto"/>
            <w:bottom w:val="none" w:sz="0" w:space="0" w:color="auto"/>
            <w:right w:val="none" w:sz="0" w:space="0" w:color="auto"/>
          </w:divBdr>
        </w:div>
        <w:div w:id="2078674023">
          <w:marLeft w:val="0"/>
          <w:marRight w:val="0"/>
          <w:marTop w:val="0"/>
          <w:marBottom w:val="0"/>
          <w:divBdr>
            <w:top w:val="none" w:sz="0" w:space="0" w:color="auto"/>
            <w:left w:val="none" w:sz="0" w:space="0" w:color="auto"/>
            <w:bottom w:val="none" w:sz="0" w:space="0" w:color="auto"/>
            <w:right w:val="none" w:sz="0" w:space="0" w:color="auto"/>
          </w:divBdr>
        </w:div>
        <w:div w:id="1460297444">
          <w:marLeft w:val="0"/>
          <w:marRight w:val="0"/>
          <w:marTop w:val="0"/>
          <w:marBottom w:val="0"/>
          <w:divBdr>
            <w:top w:val="none" w:sz="0" w:space="0" w:color="auto"/>
            <w:left w:val="none" w:sz="0" w:space="0" w:color="auto"/>
            <w:bottom w:val="none" w:sz="0" w:space="0" w:color="auto"/>
            <w:right w:val="none" w:sz="0" w:space="0" w:color="auto"/>
          </w:divBdr>
        </w:div>
        <w:div w:id="2093240623">
          <w:marLeft w:val="0"/>
          <w:marRight w:val="0"/>
          <w:marTop w:val="0"/>
          <w:marBottom w:val="0"/>
          <w:divBdr>
            <w:top w:val="none" w:sz="0" w:space="0" w:color="auto"/>
            <w:left w:val="none" w:sz="0" w:space="0" w:color="auto"/>
            <w:bottom w:val="none" w:sz="0" w:space="0" w:color="auto"/>
            <w:right w:val="none" w:sz="0" w:space="0" w:color="auto"/>
          </w:divBdr>
        </w:div>
        <w:div w:id="651567977">
          <w:marLeft w:val="0"/>
          <w:marRight w:val="0"/>
          <w:marTop w:val="0"/>
          <w:marBottom w:val="0"/>
          <w:divBdr>
            <w:top w:val="none" w:sz="0" w:space="0" w:color="auto"/>
            <w:left w:val="none" w:sz="0" w:space="0" w:color="auto"/>
            <w:bottom w:val="none" w:sz="0" w:space="0" w:color="auto"/>
            <w:right w:val="none" w:sz="0" w:space="0" w:color="auto"/>
          </w:divBdr>
        </w:div>
        <w:div w:id="182213349">
          <w:marLeft w:val="0"/>
          <w:marRight w:val="0"/>
          <w:marTop w:val="0"/>
          <w:marBottom w:val="0"/>
          <w:divBdr>
            <w:top w:val="none" w:sz="0" w:space="0" w:color="auto"/>
            <w:left w:val="none" w:sz="0" w:space="0" w:color="auto"/>
            <w:bottom w:val="none" w:sz="0" w:space="0" w:color="auto"/>
            <w:right w:val="none" w:sz="0" w:space="0" w:color="auto"/>
          </w:divBdr>
        </w:div>
        <w:div w:id="608204400">
          <w:marLeft w:val="0"/>
          <w:marRight w:val="0"/>
          <w:marTop w:val="0"/>
          <w:marBottom w:val="0"/>
          <w:divBdr>
            <w:top w:val="none" w:sz="0" w:space="0" w:color="auto"/>
            <w:left w:val="none" w:sz="0" w:space="0" w:color="auto"/>
            <w:bottom w:val="none" w:sz="0" w:space="0" w:color="auto"/>
            <w:right w:val="none" w:sz="0" w:space="0" w:color="auto"/>
          </w:divBdr>
        </w:div>
        <w:div w:id="1660381887">
          <w:marLeft w:val="0"/>
          <w:marRight w:val="0"/>
          <w:marTop w:val="0"/>
          <w:marBottom w:val="0"/>
          <w:divBdr>
            <w:top w:val="none" w:sz="0" w:space="0" w:color="auto"/>
            <w:left w:val="none" w:sz="0" w:space="0" w:color="auto"/>
            <w:bottom w:val="none" w:sz="0" w:space="0" w:color="auto"/>
            <w:right w:val="none" w:sz="0" w:space="0" w:color="auto"/>
          </w:divBdr>
        </w:div>
        <w:div w:id="1528103092">
          <w:marLeft w:val="0"/>
          <w:marRight w:val="0"/>
          <w:marTop w:val="0"/>
          <w:marBottom w:val="0"/>
          <w:divBdr>
            <w:top w:val="none" w:sz="0" w:space="0" w:color="auto"/>
            <w:left w:val="none" w:sz="0" w:space="0" w:color="auto"/>
            <w:bottom w:val="none" w:sz="0" w:space="0" w:color="auto"/>
            <w:right w:val="none" w:sz="0" w:space="0" w:color="auto"/>
          </w:divBdr>
        </w:div>
        <w:div w:id="245770652">
          <w:marLeft w:val="0"/>
          <w:marRight w:val="0"/>
          <w:marTop w:val="0"/>
          <w:marBottom w:val="0"/>
          <w:divBdr>
            <w:top w:val="none" w:sz="0" w:space="0" w:color="auto"/>
            <w:left w:val="none" w:sz="0" w:space="0" w:color="auto"/>
            <w:bottom w:val="none" w:sz="0" w:space="0" w:color="auto"/>
            <w:right w:val="none" w:sz="0" w:space="0" w:color="auto"/>
          </w:divBdr>
        </w:div>
        <w:div w:id="1492523206">
          <w:marLeft w:val="0"/>
          <w:marRight w:val="0"/>
          <w:marTop w:val="0"/>
          <w:marBottom w:val="0"/>
          <w:divBdr>
            <w:top w:val="none" w:sz="0" w:space="0" w:color="auto"/>
            <w:left w:val="none" w:sz="0" w:space="0" w:color="auto"/>
            <w:bottom w:val="none" w:sz="0" w:space="0" w:color="auto"/>
            <w:right w:val="none" w:sz="0" w:space="0" w:color="auto"/>
          </w:divBdr>
        </w:div>
        <w:div w:id="6954571">
          <w:marLeft w:val="0"/>
          <w:marRight w:val="0"/>
          <w:marTop w:val="0"/>
          <w:marBottom w:val="0"/>
          <w:divBdr>
            <w:top w:val="none" w:sz="0" w:space="0" w:color="auto"/>
            <w:left w:val="none" w:sz="0" w:space="0" w:color="auto"/>
            <w:bottom w:val="none" w:sz="0" w:space="0" w:color="auto"/>
            <w:right w:val="none" w:sz="0" w:space="0" w:color="auto"/>
          </w:divBdr>
        </w:div>
        <w:div w:id="1093283624">
          <w:marLeft w:val="0"/>
          <w:marRight w:val="0"/>
          <w:marTop w:val="0"/>
          <w:marBottom w:val="0"/>
          <w:divBdr>
            <w:top w:val="none" w:sz="0" w:space="0" w:color="auto"/>
            <w:left w:val="none" w:sz="0" w:space="0" w:color="auto"/>
            <w:bottom w:val="none" w:sz="0" w:space="0" w:color="auto"/>
            <w:right w:val="none" w:sz="0" w:space="0" w:color="auto"/>
          </w:divBdr>
        </w:div>
        <w:div w:id="702560199">
          <w:marLeft w:val="0"/>
          <w:marRight w:val="0"/>
          <w:marTop w:val="0"/>
          <w:marBottom w:val="0"/>
          <w:divBdr>
            <w:top w:val="none" w:sz="0" w:space="0" w:color="auto"/>
            <w:left w:val="none" w:sz="0" w:space="0" w:color="auto"/>
            <w:bottom w:val="none" w:sz="0" w:space="0" w:color="auto"/>
            <w:right w:val="none" w:sz="0" w:space="0" w:color="auto"/>
          </w:divBdr>
        </w:div>
        <w:div w:id="1993217742">
          <w:marLeft w:val="0"/>
          <w:marRight w:val="0"/>
          <w:marTop w:val="0"/>
          <w:marBottom w:val="0"/>
          <w:divBdr>
            <w:top w:val="none" w:sz="0" w:space="0" w:color="auto"/>
            <w:left w:val="none" w:sz="0" w:space="0" w:color="auto"/>
            <w:bottom w:val="none" w:sz="0" w:space="0" w:color="auto"/>
            <w:right w:val="none" w:sz="0" w:space="0" w:color="auto"/>
          </w:divBdr>
        </w:div>
        <w:div w:id="1543133921">
          <w:marLeft w:val="0"/>
          <w:marRight w:val="0"/>
          <w:marTop w:val="0"/>
          <w:marBottom w:val="0"/>
          <w:divBdr>
            <w:top w:val="none" w:sz="0" w:space="0" w:color="auto"/>
            <w:left w:val="none" w:sz="0" w:space="0" w:color="auto"/>
            <w:bottom w:val="none" w:sz="0" w:space="0" w:color="auto"/>
            <w:right w:val="none" w:sz="0" w:space="0" w:color="auto"/>
          </w:divBdr>
        </w:div>
        <w:div w:id="73599600">
          <w:marLeft w:val="0"/>
          <w:marRight w:val="0"/>
          <w:marTop w:val="0"/>
          <w:marBottom w:val="0"/>
          <w:divBdr>
            <w:top w:val="none" w:sz="0" w:space="0" w:color="auto"/>
            <w:left w:val="none" w:sz="0" w:space="0" w:color="auto"/>
            <w:bottom w:val="none" w:sz="0" w:space="0" w:color="auto"/>
            <w:right w:val="none" w:sz="0" w:space="0" w:color="auto"/>
          </w:divBdr>
        </w:div>
        <w:div w:id="1733232093">
          <w:marLeft w:val="0"/>
          <w:marRight w:val="0"/>
          <w:marTop w:val="0"/>
          <w:marBottom w:val="0"/>
          <w:divBdr>
            <w:top w:val="none" w:sz="0" w:space="0" w:color="auto"/>
            <w:left w:val="none" w:sz="0" w:space="0" w:color="auto"/>
            <w:bottom w:val="none" w:sz="0" w:space="0" w:color="auto"/>
            <w:right w:val="none" w:sz="0" w:space="0" w:color="auto"/>
          </w:divBdr>
        </w:div>
        <w:div w:id="2009821349">
          <w:marLeft w:val="0"/>
          <w:marRight w:val="0"/>
          <w:marTop w:val="0"/>
          <w:marBottom w:val="0"/>
          <w:divBdr>
            <w:top w:val="none" w:sz="0" w:space="0" w:color="auto"/>
            <w:left w:val="none" w:sz="0" w:space="0" w:color="auto"/>
            <w:bottom w:val="none" w:sz="0" w:space="0" w:color="auto"/>
            <w:right w:val="none" w:sz="0" w:space="0" w:color="auto"/>
          </w:divBdr>
        </w:div>
        <w:div w:id="601691705">
          <w:marLeft w:val="0"/>
          <w:marRight w:val="0"/>
          <w:marTop w:val="0"/>
          <w:marBottom w:val="0"/>
          <w:divBdr>
            <w:top w:val="none" w:sz="0" w:space="0" w:color="auto"/>
            <w:left w:val="none" w:sz="0" w:space="0" w:color="auto"/>
            <w:bottom w:val="none" w:sz="0" w:space="0" w:color="auto"/>
            <w:right w:val="none" w:sz="0" w:space="0" w:color="auto"/>
          </w:divBdr>
        </w:div>
        <w:div w:id="514728985">
          <w:marLeft w:val="0"/>
          <w:marRight w:val="0"/>
          <w:marTop w:val="0"/>
          <w:marBottom w:val="0"/>
          <w:divBdr>
            <w:top w:val="none" w:sz="0" w:space="0" w:color="auto"/>
            <w:left w:val="none" w:sz="0" w:space="0" w:color="auto"/>
            <w:bottom w:val="none" w:sz="0" w:space="0" w:color="auto"/>
            <w:right w:val="none" w:sz="0" w:space="0" w:color="auto"/>
          </w:divBdr>
        </w:div>
        <w:div w:id="1409618625">
          <w:marLeft w:val="0"/>
          <w:marRight w:val="0"/>
          <w:marTop w:val="0"/>
          <w:marBottom w:val="0"/>
          <w:divBdr>
            <w:top w:val="none" w:sz="0" w:space="0" w:color="auto"/>
            <w:left w:val="none" w:sz="0" w:space="0" w:color="auto"/>
            <w:bottom w:val="none" w:sz="0" w:space="0" w:color="auto"/>
            <w:right w:val="none" w:sz="0" w:space="0" w:color="auto"/>
          </w:divBdr>
        </w:div>
        <w:div w:id="244268801">
          <w:marLeft w:val="0"/>
          <w:marRight w:val="0"/>
          <w:marTop w:val="0"/>
          <w:marBottom w:val="0"/>
          <w:divBdr>
            <w:top w:val="none" w:sz="0" w:space="0" w:color="auto"/>
            <w:left w:val="none" w:sz="0" w:space="0" w:color="auto"/>
            <w:bottom w:val="none" w:sz="0" w:space="0" w:color="auto"/>
            <w:right w:val="none" w:sz="0" w:space="0" w:color="auto"/>
          </w:divBdr>
        </w:div>
        <w:div w:id="312875956">
          <w:marLeft w:val="0"/>
          <w:marRight w:val="0"/>
          <w:marTop w:val="0"/>
          <w:marBottom w:val="0"/>
          <w:divBdr>
            <w:top w:val="none" w:sz="0" w:space="0" w:color="auto"/>
            <w:left w:val="none" w:sz="0" w:space="0" w:color="auto"/>
            <w:bottom w:val="none" w:sz="0" w:space="0" w:color="auto"/>
            <w:right w:val="none" w:sz="0" w:space="0" w:color="auto"/>
          </w:divBdr>
        </w:div>
        <w:div w:id="1223716711">
          <w:marLeft w:val="0"/>
          <w:marRight w:val="0"/>
          <w:marTop w:val="0"/>
          <w:marBottom w:val="0"/>
          <w:divBdr>
            <w:top w:val="none" w:sz="0" w:space="0" w:color="auto"/>
            <w:left w:val="none" w:sz="0" w:space="0" w:color="auto"/>
            <w:bottom w:val="none" w:sz="0" w:space="0" w:color="auto"/>
            <w:right w:val="none" w:sz="0" w:space="0" w:color="auto"/>
          </w:divBdr>
        </w:div>
        <w:div w:id="2034109720">
          <w:marLeft w:val="0"/>
          <w:marRight w:val="0"/>
          <w:marTop w:val="0"/>
          <w:marBottom w:val="0"/>
          <w:divBdr>
            <w:top w:val="none" w:sz="0" w:space="0" w:color="auto"/>
            <w:left w:val="none" w:sz="0" w:space="0" w:color="auto"/>
            <w:bottom w:val="none" w:sz="0" w:space="0" w:color="auto"/>
            <w:right w:val="none" w:sz="0" w:space="0" w:color="auto"/>
          </w:divBdr>
        </w:div>
        <w:div w:id="1752922221">
          <w:marLeft w:val="0"/>
          <w:marRight w:val="0"/>
          <w:marTop w:val="0"/>
          <w:marBottom w:val="0"/>
          <w:divBdr>
            <w:top w:val="none" w:sz="0" w:space="0" w:color="auto"/>
            <w:left w:val="none" w:sz="0" w:space="0" w:color="auto"/>
            <w:bottom w:val="none" w:sz="0" w:space="0" w:color="auto"/>
            <w:right w:val="none" w:sz="0" w:space="0" w:color="auto"/>
          </w:divBdr>
        </w:div>
        <w:div w:id="154760069">
          <w:marLeft w:val="0"/>
          <w:marRight w:val="0"/>
          <w:marTop w:val="0"/>
          <w:marBottom w:val="0"/>
          <w:divBdr>
            <w:top w:val="none" w:sz="0" w:space="0" w:color="auto"/>
            <w:left w:val="none" w:sz="0" w:space="0" w:color="auto"/>
            <w:bottom w:val="none" w:sz="0" w:space="0" w:color="auto"/>
            <w:right w:val="none" w:sz="0" w:space="0" w:color="auto"/>
          </w:divBdr>
        </w:div>
        <w:div w:id="1507669446">
          <w:marLeft w:val="0"/>
          <w:marRight w:val="0"/>
          <w:marTop w:val="0"/>
          <w:marBottom w:val="0"/>
          <w:divBdr>
            <w:top w:val="none" w:sz="0" w:space="0" w:color="auto"/>
            <w:left w:val="none" w:sz="0" w:space="0" w:color="auto"/>
            <w:bottom w:val="none" w:sz="0" w:space="0" w:color="auto"/>
            <w:right w:val="none" w:sz="0" w:space="0" w:color="auto"/>
          </w:divBdr>
        </w:div>
        <w:div w:id="17390574">
          <w:marLeft w:val="0"/>
          <w:marRight w:val="0"/>
          <w:marTop w:val="0"/>
          <w:marBottom w:val="0"/>
          <w:divBdr>
            <w:top w:val="none" w:sz="0" w:space="0" w:color="auto"/>
            <w:left w:val="none" w:sz="0" w:space="0" w:color="auto"/>
            <w:bottom w:val="none" w:sz="0" w:space="0" w:color="auto"/>
            <w:right w:val="none" w:sz="0" w:space="0" w:color="auto"/>
          </w:divBdr>
        </w:div>
        <w:div w:id="1791168940">
          <w:marLeft w:val="0"/>
          <w:marRight w:val="0"/>
          <w:marTop w:val="0"/>
          <w:marBottom w:val="0"/>
          <w:divBdr>
            <w:top w:val="none" w:sz="0" w:space="0" w:color="auto"/>
            <w:left w:val="none" w:sz="0" w:space="0" w:color="auto"/>
            <w:bottom w:val="none" w:sz="0" w:space="0" w:color="auto"/>
            <w:right w:val="none" w:sz="0" w:space="0" w:color="auto"/>
          </w:divBdr>
        </w:div>
        <w:div w:id="291324056">
          <w:marLeft w:val="0"/>
          <w:marRight w:val="0"/>
          <w:marTop w:val="0"/>
          <w:marBottom w:val="0"/>
          <w:divBdr>
            <w:top w:val="none" w:sz="0" w:space="0" w:color="auto"/>
            <w:left w:val="none" w:sz="0" w:space="0" w:color="auto"/>
            <w:bottom w:val="none" w:sz="0" w:space="0" w:color="auto"/>
            <w:right w:val="none" w:sz="0" w:space="0" w:color="auto"/>
          </w:divBdr>
        </w:div>
        <w:div w:id="638149719">
          <w:marLeft w:val="0"/>
          <w:marRight w:val="0"/>
          <w:marTop w:val="0"/>
          <w:marBottom w:val="0"/>
          <w:divBdr>
            <w:top w:val="none" w:sz="0" w:space="0" w:color="auto"/>
            <w:left w:val="none" w:sz="0" w:space="0" w:color="auto"/>
            <w:bottom w:val="none" w:sz="0" w:space="0" w:color="auto"/>
            <w:right w:val="none" w:sz="0" w:space="0" w:color="auto"/>
          </w:divBdr>
        </w:div>
        <w:div w:id="181020667">
          <w:marLeft w:val="0"/>
          <w:marRight w:val="0"/>
          <w:marTop w:val="0"/>
          <w:marBottom w:val="0"/>
          <w:divBdr>
            <w:top w:val="none" w:sz="0" w:space="0" w:color="auto"/>
            <w:left w:val="none" w:sz="0" w:space="0" w:color="auto"/>
            <w:bottom w:val="none" w:sz="0" w:space="0" w:color="auto"/>
            <w:right w:val="none" w:sz="0" w:space="0" w:color="auto"/>
          </w:divBdr>
        </w:div>
        <w:div w:id="1570458960">
          <w:marLeft w:val="0"/>
          <w:marRight w:val="0"/>
          <w:marTop w:val="0"/>
          <w:marBottom w:val="0"/>
          <w:divBdr>
            <w:top w:val="none" w:sz="0" w:space="0" w:color="auto"/>
            <w:left w:val="none" w:sz="0" w:space="0" w:color="auto"/>
            <w:bottom w:val="none" w:sz="0" w:space="0" w:color="auto"/>
            <w:right w:val="none" w:sz="0" w:space="0" w:color="auto"/>
          </w:divBdr>
        </w:div>
        <w:div w:id="550729997">
          <w:marLeft w:val="0"/>
          <w:marRight w:val="0"/>
          <w:marTop w:val="0"/>
          <w:marBottom w:val="0"/>
          <w:divBdr>
            <w:top w:val="none" w:sz="0" w:space="0" w:color="auto"/>
            <w:left w:val="none" w:sz="0" w:space="0" w:color="auto"/>
            <w:bottom w:val="none" w:sz="0" w:space="0" w:color="auto"/>
            <w:right w:val="none" w:sz="0" w:space="0" w:color="auto"/>
          </w:divBdr>
        </w:div>
        <w:div w:id="528757441">
          <w:marLeft w:val="0"/>
          <w:marRight w:val="0"/>
          <w:marTop w:val="0"/>
          <w:marBottom w:val="0"/>
          <w:divBdr>
            <w:top w:val="none" w:sz="0" w:space="0" w:color="auto"/>
            <w:left w:val="none" w:sz="0" w:space="0" w:color="auto"/>
            <w:bottom w:val="none" w:sz="0" w:space="0" w:color="auto"/>
            <w:right w:val="none" w:sz="0" w:space="0" w:color="auto"/>
          </w:divBdr>
        </w:div>
        <w:div w:id="449012118">
          <w:marLeft w:val="0"/>
          <w:marRight w:val="0"/>
          <w:marTop w:val="0"/>
          <w:marBottom w:val="0"/>
          <w:divBdr>
            <w:top w:val="none" w:sz="0" w:space="0" w:color="auto"/>
            <w:left w:val="none" w:sz="0" w:space="0" w:color="auto"/>
            <w:bottom w:val="none" w:sz="0" w:space="0" w:color="auto"/>
            <w:right w:val="none" w:sz="0" w:space="0" w:color="auto"/>
          </w:divBdr>
        </w:div>
        <w:div w:id="1593930799">
          <w:marLeft w:val="0"/>
          <w:marRight w:val="0"/>
          <w:marTop w:val="0"/>
          <w:marBottom w:val="0"/>
          <w:divBdr>
            <w:top w:val="none" w:sz="0" w:space="0" w:color="auto"/>
            <w:left w:val="none" w:sz="0" w:space="0" w:color="auto"/>
            <w:bottom w:val="none" w:sz="0" w:space="0" w:color="auto"/>
            <w:right w:val="none" w:sz="0" w:space="0" w:color="auto"/>
          </w:divBdr>
        </w:div>
        <w:div w:id="1670599629">
          <w:marLeft w:val="0"/>
          <w:marRight w:val="0"/>
          <w:marTop w:val="0"/>
          <w:marBottom w:val="0"/>
          <w:divBdr>
            <w:top w:val="none" w:sz="0" w:space="0" w:color="auto"/>
            <w:left w:val="none" w:sz="0" w:space="0" w:color="auto"/>
            <w:bottom w:val="none" w:sz="0" w:space="0" w:color="auto"/>
            <w:right w:val="none" w:sz="0" w:space="0" w:color="auto"/>
          </w:divBdr>
        </w:div>
        <w:div w:id="2057657672">
          <w:marLeft w:val="0"/>
          <w:marRight w:val="0"/>
          <w:marTop w:val="0"/>
          <w:marBottom w:val="0"/>
          <w:divBdr>
            <w:top w:val="none" w:sz="0" w:space="0" w:color="auto"/>
            <w:left w:val="none" w:sz="0" w:space="0" w:color="auto"/>
            <w:bottom w:val="none" w:sz="0" w:space="0" w:color="auto"/>
            <w:right w:val="none" w:sz="0" w:space="0" w:color="auto"/>
          </w:divBdr>
        </w:div>
        <w:div w:id="961498207">
          <w:marLeft w:val="0"/>
          <w:marRight w:val="0"/>
          <w:marTop w:val="0"/>
          <w:marBottom w:val="0"/>
          <w:divBdr>
            <w:top w:val="none" w:sz="0" w:space="0" w:color="auto"/>
            <w:left w:val="none" w:sz="0" w:space="0" w:color="auto"/>
            <w:bottom w:val="none" w:sz="0" w:space="0" w:color="auto"/>
            <w:right w:val="none" w:sz="0" w:space="0" w:color="auto"/>
          </w:divBdr>
        </w:div>
        <w:div w:id="1868985606">
          <w:marLeft w:val="0"/>
          <w:marRight w:val="0"/>
          <w:marTop w:val="0"/>
          <w:marBottom w:val="0"/>
          <w:divBdr>
            <w:top w:val="none" w:sz="0" w:space="0" w:color="auto"/>
            <w:left w:val="none" w:sz="0" w:space="0" w:color="auto"/>
            <w:bottom w:val="none" w:sz="0" w:space="0" w:color="auto"/>
            <w:right w:val="none" w:sz="0" w:space="0" w:color="auto"/>
          </w:divBdr>
        </w:div>
        <w:div w:id="512384438">
          <w:marLeft w:val="0"/>
          <w:marRight w:val="0"/>
          <w:marTop w:val="0"/>
          <w:marBottom w:val="0"/>
          <w:divBdr>
            <w:top w:val="none" w:sz="0" w:space="0" w:color="auto"/>
            <w:left w:val="none" w:sz="0" w:space="0" w:color="auto"/>
            <w:bottom w:val="none" w:sz="0" w:space="0" w:color="auto"/>
            <w:right w:val="none" w:sz="0" w:space="0" w:color="auto"/>
          </w:divBdr>
        </w:div>
        <w:div w:id="1178349048">
          <w:marLeft w:val="0"/>
          <w:marRight w:val="0"/>
          <w:marTop w:val="0"/>
          <w:marBottom w:val="0"/>
          <w:divBdr>
            <w:top w:val="none" w:sz="0" w:space="0" w:color="auto"/>
            <w:left w:val="none" w:sz="0" w:space="0" w:color="auto"/>
            <w:bottom w:val="none" w:sz="0" w:space="0" w:color="auto"/>
            <w:right w:val="none" w:sz="0" w:space="0" w:color="auto"/>
          </w:divBdr>
        </w:div>
        <w:div w:id="635338154">
          <w:marLeft w:val="0"/>
          <w:marRight w:val="0"/>
          <w:marTop w:val="0"/>
          <w:marBottom w:val="0"/>
          <w:divBdr>
            <w:top w:val="none" w:sz="0" w:space="0" w:color="auto"/>
            <w:left w:val="none" w:sz="0" w:space="0" w:color="auto"/>
            <w:bottom w:val="none" w:sz="0" w:space="0" w:color="auto"/>
            <w:right w:val="none" w:sz="0" w:space="0" w:color="auto"/>
          </w:divBdr>
        </w:div>
        <w:div w:id="395712437">
          <w:marLeft w:val="0"/>
          <w:marRight w:val="0"/>
          <w:marTop w:val="0"/>
          <w:marBottom w:val="0"/>
          <w:divBdr>
            <w:top w:val="none" w:sz="0" w:space="0" w:color="auto"/>
            <w:left w:val="none" w:sz="0" w:space="0" w:color="auto"/>
            <w:bottom w:val="none" w:sz="0" w:space="0" w:color="auto"/>
            <w:right w:val="none" w:sz="0" w:space="0" w:color="auto"/>
          </w:divBdr>
        </w:div>
        <w:div w:id="451631530">
          <w:marLeft w:val="0"/>
          <w:marRight w:val="0"/>
          <w:marTop w:val="0"/>
          <w:marBottom w:val="0"/>
          <w:divBdr>
            <w:top w:val="none" w:sz="0" w:space="0" w:color="auto"/>
            <w:left w:val="none" w:sz="0" w:space="0" w:color="auto"/>
            <w:bottom w:val="none" w:sz="0" w:space="0" w:color="auto"/>
            <w:right w:val="none" w:sz="0" w:space="0" w:color="auto"/>
          </w:divBdr>
        </w:div>
        <w:div w:id="1745686150">
          <w:marLeft w:val="0"/>
          <w:marRight w:val="0"/>
          <w:marTop w:val="0"/>
          <w:marBottom w:val="0"/>
          <w:divBdr>
            <w:top w:val="none" w:sz="0" w:space="0" w:color="auto"/>
            <w:left w:val="none" w:sz="0" w:space="0" w:color="auto"/>
            <w:bottom w:val="none" w:sz="0" w:space="0" w:color="auto"/>
            <w:right w:val="none" w:sz="0" w:space="0" w:color="auto"/>
          </w:divBdr>
        </w:div>
        <w:div w:id="611665146">
          <w:marLeft w:val="0"/>
          <w:marRight w:val="0"/>
          <w:marTop w:val="0"/>
          <w:marBottom w:val="0"/>
          <w:divBdr>
            <w:top w:val="none" w:sz="0" w:space="0" w:color="auto"/>
            <w:left w:val="none" w:sz="0" w:space="0" w:color="auto"/>
            <w:bottom w:val="none" w:sz="0" w:space="0" w:color="auto"/>
            <w:right w:val="none" w:sz="0" w:space="0" w:color="auto"/>
          </w:divBdr>
        </w:div>
        <w:div w:id="1276521429">
          <w:marLeft w:val="0"/>
          <w:marRight w:val="0"/>
          <w:marTop w:val="0"/>
          <w:marBottom w:val="0"/>
          <w:divBdr>
            <w:top w:val="none" w:sz="0" w:space="0" w:color="auto"/>
            <w:left w:val="none" w:sz="0" w:space="0" w:color="auto"/>
            <w:bottom w:val="none" w:sz="0" w:space="0" w:color="auto"/>
            <w:right w:val="none" w:sz="0" w:space="0" w:color="auto"/>
          </w:divBdr>
        </w:div>
        <w:div w:id="366832734">
          <w:marLeft w:val="0"/>
          <w:marRight w:val="0"/>
          <w:marTop w:val="0"/>
          <w:marBottom w:val="0"/>
          <w:divBdr>
            <w:top w:val="none" w:sz="0" w:space="0" w:color="auto"/>
            <w:left w:val="none" w:sz="0" w:space="0" w:color="auto"/>
            <w:bottom w:val="none" w:sz="0" w:space="0" w:color="auto"/>
            <w:right w:val="none" w:sz="0" w:space="0" w:color="auto"/>
          </w:divBdr>
        </w:div>
        <w:div w:id="17895107">
          <w:marLeft w:val="0"/>
          <w:marRight w:val="0"/>
          <w:marTop w:val="0"/>
          <w:marBottom w:val="0"/>
          <w:divBdr>
            <w:top w:val="none" w:sz="0" w:space="0" w:color="auto"/>
            <w:left w:val="none" w:sz="0" w:space="0" w:color="auto"/>
            <w:bottom w:val="none" w:sz="0" w:space="0" w:color="auto"/>
            <w:right w:val="none" w:sz="0" w:space="0" w:color="auto"/>
          </w:divBdr>
        </w:div>
        <w:div w:id="1841962249">
          <w:marLeft w:val="0"/>
          <w:marRight w:val="0"/>
          <w:marTop w:val="0"/>
          <w:marBottom w:val="0"/>
          <w:divBdr>
            <w:top w:val="none" w:sz="0" w:space="0" w:color="auto"/>
            <w:left w:val="none" w:sz="0" w:space="0" w:color="auto"/>
            <w:bottom w:val="none" w:sz="0" w:space="0" w:color="auto"/>
            <w:right w:val="none" w:sz="0" w:space="0" w:color="auto"/>
          </w:divBdr>
        </w:div>
        <w:div w:id="1869366964">
          <w:marLeft w:val="0"/>
          <w:marRight w:val="0"/>
          <w:marTop w:val="0"/>
          <w:marBottom w:val="0"/>
          <w:divBdr>
            <w:top w:val="none" w:sz="0" w:space="0" w:color="auto"/>
            <w:left w:val="none" w:sz="0" w:space="0" w:color="auto"/>
            <w:bottom w:val="none" w:sz="0" w:space="0" w:color="auto"/>
            <w:right w:val="none" w:sz="0" w:space="0" w:color="auto"/>
          </w:divBdr>
        </w:div>
        <w:div w:id="99377385">
          <w:marLeft w:val="0"/>
          <w:marRight w:val="0"/>
          <w:marTop w:val="0"/>
          <w:marBottom w:val="0"/>
          <w:divBdr>
            <w:top w:val="none" w:sz="0" w:space="0" w:color="auto"/>
            <w:left w:val="none" w:sz="0" w:space="0" w:color="auto"/>
            <w:bottom w:val="none" w:sz="0" w:space="0" w:color="auto"/>
            <w:right w:val="none" w:sz="0" w:space="0" w:color="auto"/>
          </w:divBdr>
        </w:div>
        <w:div w:id="16003140">
          <w:marLeft w:val="0"/>
          <w:marRight w:val="0"/>
          <w:marTop w:val="0"/>
          <w:marBottom w:val="0"/>
          <w:divBdr>
            <w:top w:val="none" w:sz="0" w:space="0" w:color="auto"/>
            <w:left w:val="none" w:sz="0" w:space="0" w:color="auto"/>
            <w:bottom w:val="none" w:sz="0" w:space="0" w:color="auto"/>
            <w:right w:val="none" w:sz="0" w:space="0" w:color="auto"/>
          </w:divBdr>
        </w:div>
        <w:div w:id="1106576603">
          <w:marLeft w:val="0"/>
          <w:marRight w:val="0"/>
          <w:marTop w:val="0"/>
          <w:marBottom w:val="0"/>
          <w:divBdr>
            <w:top w:val="none" w:sz="0" w:space="0" w:color="auto"/>
            <w:left w:val="none" w:sz="0" w:space="0" w:color="auto"/>
            <w:bottom w:val="none" w:sz="0" w:space="0" w:color="auto"/>
            <w:right w:val="none" w:sz="0" w:space="0" w:color="auto"/>
          </w:divBdr>
        </w:div>
        <w:div w:id="1167987303">
          <w:marLeft w:val="0"/>
          <w:marRight w:val="0"/>
          <w:marTop w:val="0"/>
          <w:marBottom w:val="0"/>
          <w:divBdr>
            <w:top w:val="none" w:sz="0" w:space="0" w:color="auto"/>
            <w:left w:val="none" w:sz="0" w:space="0" w:color="auto"/>
            <w:bottom w:val="none" w:sz="0" w:space="0" w:color="auto"/>
            <w:right w:val="none" w:sz="0" w:space="0" w:color="auto"/>
          </w:divBdr>
        </w:div>
        <w:div w:id="55858905">
          <w:marLeft w:val="0"/>
          <w:marRight w:val="0"/>
          <w:marTop w:val="0"/>
          <w:marBottom w:val="0"/>
          <w:divBdr>
            <w:top w:val="none" w:sz="0" w:space="0" w:color="auto"/>
            <w:left w:val="none" w:sz="0" w:space="0" w:color="auto"/>
            <w:bottom w:val="none" w:sz="0" w:space="0" w:color="auto"/>
            <w:right w:val="none" w:sz="0" w:space="0" w:color="auto"/>
          </w:divBdr>
        </w:div>
        <w:div w:id="1744141603">
          <w:marLeft w:val="0"/>
          <w:marRight w:val="0"/>
          <w:marTop w:val="0"/>
          <w:marBottom w:val="0"/>
          <w:divBdr>
            <w:top w:val="none" w:sz="0" w:space="0" w:color="auto"/>
            <w:left w:val="none" w:sz="0" w:space="0" w:color="auto"/>
            <w:bottom w:val="none" w:sz="0" w:space="0" w:color="auto"/>
            <w:right w:val="none" w:sz="0" w:space="0" w:color="auto"/>
          </w:divBdr>
        </w:div>
        <w:div w:id="1668825094">
          <w:marLeft w:val="0"/>
          <w:marRight w:val="0"/>
          <w:marTop w:val="0"/>
          <w:marBottom w:val="0"/>
          <w:divBdr>
            <w:top w:val="none" w:sz="0" w:space="0" w:color="auto"/>
            <w:left w:val="none" w:sz="0" w:space="0" w:color="auto"/>
            <w:bottom w:val="none" w:sz="0" w:space="0" w:color="auto"/>
            <w:right w:val="none" w:sz="0" w:space="0" w:color="auto"/>
          </w:divBdr>
        </w:div>
        <w:div w:id="813643722">
          <w:marLeft w:val="0"/>
          <w:marRight w:val="0"/>
          <w:marTop w:val="0"/>
          <w:marBottom w:val="0"/>
          <w:divBdr>
            <w:top w:val="none" w:sz="0" w:space="0" w:color="auto"/>
            <w:left w:val="none" w:sz="0" w:space="0" w:color="auto"/>
            <w:bottom w:val="none" w:sz="0" w:space="0" w:color="auto"/>
            <w:right w:val="none" w:sz="0" w:space="0" w:color="auto"/>
          </w:divBdr>
        </w:div>
        <w:div w:id="1215434195">
          <w:marLeft w:val="0"/>
          <w:marRight w:val="0"/>
          <w:marTop w:val="0"/>
          <w:marBottom w:val="0"/>
          <w:divBdr>
            <w:top w:val="none" w:sz="0" w:space="0" w:color="auto"/>
            <w:left w:val="none" w:sz="0" w:space="0" w:color="auto"/>
            <w:bottom w:val="none" w:sz="0" w:space="0" w:color="auto"/>
            <w:right w:val="none" w:sz="0" w:space="0" w:color="auto"/>
          </w:divBdr>
        </w:div>
        <w:div w:id="1538540081">
          <w:marLeft w:val="0"/>
          <w:marRight w:val="0"/>
          <w:marTop w:val="0"/>
          <w:marBottom w:val="0"/>
          <w:divBdr>
            <w:top w:val="none" w:sz="0" w:space="0" w:color="auto"/>
            <w:left w:val="none" w:sz="0" w:space="0" w:color="auto"/>
            <w:bottom w:val="none" w:sz="0" w:space="0" w:color="auto"/>
            <w:right w:val="none" w:sz="0" w:space="0" w:color="auto"/>
          </w:divBdr>
        </w:div>
        <w:div w:id="1674869964">
          <w:marLeft w:val="0"/>
          <w:marRight w:val="0"/>
          <w:marTop w:val="0"/>
          <w:marBottom w:val="0"/>
          <w:divBdr>
            <w:top w:val="none" w:sz="0" w:space="0" w:color="auto"/>
            <w:left w:val="none" w:sz="0" w:space="0" w:color="auto"/>
            <w:bottom w:val="none" w:sz="0" w:space="0" w:color="auto"/>
            <w:right w:val="none" w:sz="0" w:space="0" w:color="auto"/>
          </w:divBdr>
        </w:div>
        <w:div w:id="1338341458">
          <w:marLeft w:val="0"/>
          <w:marRight w:val="0"/>
          <w:marTop w:val="0"/>
          <w:marBottom w:val="0"/>
          <w:divBdr>
            <w:top w:val="none" w:sz="0" w:space="0" w:color="auto"/>
            <w:left w:val="none" w:sz="0" w:space="0" w:color="auto"/>
            <w:bottom w:val="none" w:sz="0" w:space="0" w:color="auto"/>
            <w:right w:val="none" w:sz="0" w:space="0" w:color="auto"/>
          </w:divBdr>
        </w:div>
        <w:div w:id="124391338">
          <w:marLeft w:val="0"/>
          <w:marRight w:val="0"/>
          <w:marTop w:val="0"/>
          <w:marBottom w:val="0"/>
          <w:divBdr>
            <w:top w:val="none" w:sz="0" w:space="0" w:color="auto"/>
            <w:left w:val="none" w:sz="0" w:space="0" w:color="auto"/>
            <w:bottom w:val="none" w:sz="0" w:space="0" w:color="auto"/>
            <w:right w:val="none" w:sz="0" w:space="0" w:color="auto"/>
          </w:divBdr>
        </w:div>
        <w:div w:id="1731077151">
          <w:marLeft w:val="0"/>
          <w:marRight w:val="0"/>
          <w:marTop w:val="0"/>
          <w:marBottom w:val="0"/>
          <w:divBdr>
            <w:top w:val="none" w:sz="0" w:space="0" w:color="auto"/>
            <w:left w:val="none" w:sz="0" w:space="0" w:color="auto"/>
            <w:bottom w:val="none" w:sz="0" w:space="0" w:color="auto"/>
            <w:right w:val="none" w:sz="0" w:space="0" w:color="auto"/>
          </w:divBdr>
        </w:div>
        <w:div w:id="1347633817">
          <w:marLeft w:val="0"/>
          <w:marRight w:val="0"/>
          <w:marTop w:val="0"/>
          <w:marBottom w:val="0"/>
          <w:divBdr>
            <w:top w:val="none" w:sz="0" w:space="0" w:color="auto"/>
            <w:left w:val="none" w:sz="0" w:space="0" w:color="auto"/>
            <w:bottom w:val="none" w:sz="0" w:space="0" w:color="auto"/>
            <w:right w:val="none" w:sz="0" w:space="0" w:color="auto"/>
          </w:divBdr>
        </w:div>
        <w:div w:id="338045504">
          <w:marLeft w:val="0"/>
          <w:marRight w:val="0"/>
          <w:marTop w:val="0"/>
          <w:marBottom w:val="0"/>
          <w:divBdr>
            <w:top w:val="none" w:sz="0" w:space="0" w:color="auto"/>
            <w:left w:val="none" w:sz="0" w:space="0" w:color="auto"/>
            <w:bottom w:val="none" w:sz="0" w:space="0" w:color="auto"/>
            <w:right w:val="none" w:sz="0" w:space="0" w:color="auto"/>
          </w:divBdr>
        </w:div>
        <w:div w:id="2100640017">
          <w:marLeft w:val="0"/>
          <w:marRight w:val="0"/>
          <w:marTop w:val="0"/>
          <w:marBottom w:val="0"/>
          <w:divBdr>
            <w:top w:val="none" w:sz="0" w:space="0" w:color="auto"/>
            <w:left w:val="none" w:sz="0" w:space="0" w:color="auto"/>
            <w:bottom w:val="none" w:sz="0" w:space="0" w:color="auto"/>
            <w:right w:val="none" w:sz="0" w:space="0" w:color="auto"/>
          </w:divBdr>
        </w:div>
        <w:div w:id="1656569973">
          <w:marLeft w:val="0"/>
          <w:marRight w:val="0"/>
          <w:marTop w:val="0"/>
          <w:marBottom w:val="0"/>
          <w:divBdr>
            <w:top w:val="none" w:sz="0" w:space="0" w:color="auto"/>
            <w:left w:val="none" w:sz="0" w:space="0" w:color="auto"/>
            <w:bottom w:val="none" w:sz="0" w:space="0" w:color="auto"/>
            <w:right w:val="none" w:sz="0" w:space="0" w:color="auto"/>
          </w:divBdr>
        </w:div>
        <w:div w:id="1879706029">
          <w:marLeft w:val="0"/>
          <w:marRight w:val="0"/>
          <w:marTop w:val="0"/>
          <w:marBottom w:val="0"/>
          <w:divBdr>
            <w:top w:val="none" w:sz="0" w:space="0" w:color="auto"/>
            <w:left w:val="none" w:sz="0" w:space="0" w:color="auto"/>
            <w:bottom w:val="none" w:sz="0" w:space="0" w:color="auto"/>
            <w:right w:val="none" w:sz="0" w:space="0" w:color="auto"/>
          </w:divBdr>
        </w:div>
        <w:div w:id="1127747791">
          <w:marLeft w:val="0"/>
          <w:marRight w:val="0"/>
          <w:marTop w:val="0"/>
          <w:marBottom w:val="0"/>
          <w:divBdr>
            <w:top w:val="none" w:sz="0" w:space="0" w:color="auto"/>
            <w:left w:val="none" w:sz="0" w:space="0" w:color="auto"/>
            <w:bottom w:val="none" w:sz="0" w:space="0" w:color="auto"/>
            <w:right w:val="none" w:sz="0" w:space="0" w:color="auto"/>
          </w:divBdr>
        </w:div>
        <w:div w:id="1883906873">
          <w:marLeft w:val="0"/>
          <w:marRight w:val="0"/>
          <w:marTop w:val="0"/>
          <w:marBottom w:val="0"/>
          <w:divBdr>
            <w:top w:val="none" w:sz="0" w:space="0" w:color="auto"/>
            <w:left w:val="none" w:sz="0" w:space="0" w:color="auto"/>
            <w:bottom w:val="none" w:sz="0" w:space="0" w:color="auto"/>
            <w:right w:val="none" w:sz="0" w:space="0" w:color="auto"/>
          </w:divBdr>
        </w:div>
        <w:div w:id="1662660055">
          <w:marLeft w:val="0"/>
          <w:marRight w:val="0"/>
          <w:marTop w:val="0"/>
          <w:marBottom w:val="0"/>
          <w:divBdr>
            <w:top w:val="none" w:sz="0" w:space="0" w:color="auto"/>
            <w:left w:val="none" w:sz="0" w:space="0" w:color="auto"/>
            <w:bottom w:val="none" w:sz="0" w:space="0" w:color="auto"/>
            <w:right w:val="none" w:sz="0" w:space="0" w:color="auto"/>
          </w:divBdr>
        </w:div>
        <w:div w:id="516575655">
          <w:marLeft w:val="0"/>
          <w:marRight w:val="0"/>
          <w:marTop w:val="0"/>
          <w:marBottom w:val="0"/>
          <w:divBdr>
            <w:top w:val="none" w:sz="0" w:space="0" w:color="auto"/>
            <w:left w:val="none" w:sz="0" w:space="0" w:color="auto"/>
            <w:bottom w:val="none" w:sz="0" w:space="0" w:color="auto"/>
            <w:right w:val="none" w:sz="0" w:space="0" w:color="auto"/>
          </w:divBdr>
        </w:div>
        <w:div w:id="62921523">
          <w:marLeft w:val="0"/>
          <w:marRight w:val="0"/>
          <w:marTop w:val="0"/>
          <w:marBottom w:val="0"/>
          <w:divBdr>
            <w:top w:val="none" w:sz="0" w:space="0" w:color="auto"/>
            <w:left w:val="none" w:sz="0" w:space="0" w:color="auto"/>
            <w:bottom w:val="none" w:sz="0" w:space="0" w:color="auto"/>
            <w:right w:val="none" w:sz="0" w:space="0" w:color="auto"/>
          </w:divBdr>
        </w:div>
        <w:div w:id="2144275811">
          <w:marLeft w:val="0"/>
          <w:marRight w:val="0"/>
          <w:marTop w:val="0"/>
          <w:marBottom w:val="0"/>
          <w:divBdr>
            <w:top w:val="none" w:sz="0" w:space="0" w:color="auto"/>
            <w:left w:val="none" w:sz="0" w:space="0" w:color="auto"/>
            <w:bottom w:val="none" w:sz="0" w:space="0" w:color="auto"/>
            <w:right w:val="none" w:sz="0" w:space="0" w:color="auto"/>
          </w:divBdr>
        </w:div>
        <w:div w:id="714937803">
          <w:marLeft w:val="0"/>
          <w:marRight w:val="0"/>
          <w:marTop w:val="0"/>
          <w:marBottom w:val="0"/>
          <w:divBdr>
            <w:top w:val="none" w:sz="0" w:space="0" w:color="auto"/>
            <w:left w:val="none" w:sz="0" w:space="0" w:color="auto"/>
            <w:bottom w:val="none" w:sz="0" w:space="0" w:color="auto"/>
            <w:right w:val="none" w:sz="0" w:space="0" w:color="auto"/>
          </w:divBdr>
        </w:div>
        <w:div w:id="538473018">
          <w:marLeft w:val="0"/>
          <w:marRight w:val="0"/>
          <w:marTop w:val="0"/>
          <w:marBottom w:val="0"/>
          <w:divBdr>
            <w:top w:val="none" w:sz="0" w:space="0" w:color="auto"/>
            <w:left w:val="none" w:sz="0" w:space="0" w:color="auto"/>
            <w:bottom w:val="none" w:sz="0" w:space="0" w:color="auto"/>
            <w:right w:val="none" w:sz="0" w:space="0" w:color="auto"/>
          </w:divBdr>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cms/asset/98c18484-ef60-434f-9cb9-d16633583e98/adtp202000076-fig-0002-m.jpg"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onlinelibrary.wiley.com/cms/asset/7e3e6018-7495-419f-b6cb-9081df969db3/adtp202000076-fig-0004-m.jpg"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bc9a675e-1644-40c2-b12f-336de2ab75fe/adtp202000076-fig-0001-m.jpg" TargetMode="External"/><Relationship Id="rId5" Type="http://schemas.openxmlformats.org/officeDocument/2006/relationships/numbering" Target="numbering.xml"/><Relationship Id="rId15" Type="http://schemas.openxmlformats.org/officeDocument/2006/relationships/hyperlink" Target="https://onlinelibrary.wiley.com/cms/asset/5313599d-1cf6-4808-8817-87f6dac07408/adtp202000076-fig-0003-m.jpg" TargetMode="External"/><Relationship Id="rId10" Type="http://schemas.openxmlformats.org/officeDocument/2006/relationships/hyperlink" Target="http://epublications.marquette.edu/" TargetMode="External"/><Relationship Id="rId19" Type="http://schemas.openxmlformats.org/officeDocument/2006/relationships/hyperlink" Target="https://onlinelibrary.wiley.com/cms/asset/424042ec-3cf1-41e8-a4de-ad97d61f01db/adtp202000076-fig-0005-m.jpg" TargetMode="External"/><Relationship Id="rId4" Type="http://schemas.openxmlformats.org/officeDocument/2006/relationships/customXml" Target="../customXml/item4.xml"/><Relationship Id="rId9" Type="http://schemas.openxmlformats.org/officeDocument/2006/relationships/hyperlink" Target="file://vs-fs2/ACAD/LIB/The%20Commons/Projects/IR/IR%20training%20documents/dx.doi.org/10.1016/j.acalib.2009.06.017" TargetMode="Externa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40</Pages>
  <Words>16730</Words>
  <Characters>95361</Characters>
  <Application>Microsoft Office Word</Application>
  <DocSecurity>8</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2023-03-24T16:42:00Z</dcterms:created>
  <dcterms:modified xsi:type="dcterms:W3CDTF">2023-03-24T17:28:00Z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