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9F811B5" w:rsidR="000A7622" w:rsidRPr="00C04F25" w:rsidRDefault="00AC64C1"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3BFCDB0" w:rsidR="00440BC4" w:rsidRDefault="009A6A42" w:rsidP="00D14423">
      <w:pPr>
        <w:rPr>
          <w:rFonts w:cstheme="minorHAnsi"/>
          <w:b/>
          <w:bCs/>
          <w:sz w:val="24"/>
          <w:szCs w:val="24"/>
        </w:rPr>
      </w:pPr>
      <w:proofErr w:type="spellStart"/>
      <w:r>
        <w:rPr>
          <w:rFonts w:cstheme="minorHAnsi"/>
          <w:i/>
          <w:sz w:val="24"/>
          <w:szCs w:val="24"/>
          <w:lang w:val="fr-FR"/>
        </w:rPr>
        <w:t>Autism</w:t>
      </w:r>
      <w:proofErr w:type="spellEnd"/>
      <w:r w:rsidR="000A7622" w:rsidRPr="00C04F25">
        <w:rPr>
          <w:rFonts w:cstheme="minorHAnsi"/>
          <w:sz w:val="24"/>
          <w:szCs w:val="24"/>
          <w:lang w:val="fr-FR"/>
        </w:rPr>
        <w:t xml:space="preserve">, Vol. </w:t>
      </w:r>
      <w:r>
        <w:rPr>
          <w:rFonts w:cstheme="minorHAnsi"/>
          <w:sz w:val="24"/>
          <w:szCs w:val="24"/>
          <w:lang w:val="fr-FR"/>
        </w:rPr>
        <w:t>24</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sidR="002C3814">
        <w:rPr>
          <w:rFonts w:cstheme="minorHAnsi"/>
          <w:sz w:val="24"/>
          <w:szCs w:val="24"/>
          <w:lang w:val="fr-FR"/>
        </w:rPr>
        <w:t>July</w:t>
      </w:r>
      <w:r w:rsidR="0077273F">
        <w:rPr>
          <w:rFonts w:cstheme="minorHAnsi"/>
          <w:sz w:val="24"/>
          <w:szCs w:val="24"/>
          <w:lang w:val="fr-FR"/>
        </w:rPr>
        <w:t xml:space="preserve"> 1,</w:t>
      </w:r>
      <w:r w:rsidR="002C3814">
        <w:rPr>
          <w:rFonts w:cstheme="minorHAnsi"/>
          <w:sz w:val="24"/>
          <w:szCs w:val="24"/>
          <w:lang w:val="fr-FR"/>
        </w:rPr>
        <w:t xml:space="preserve">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C3814">
        <w:rPr>
          <w:rFonts w:cstheme="minorHAnsi"/>
          <w:sz w:val="24"/>
          <w:szCs w:val="24"/>
          <w:lang w:val="fr-FR"/>
        </w:rPr>
        <w:t>1111-1126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7273F">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7273F">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77273F">
        <w:rPr>
          <w:rFonts w:cstheme="minorHAnsi"/>
          <w:sz w:val="24"/>
          <w:szCs w:val="24"/>
        </w:rPr>
        <w:t>SAGE Publications</w:t>
      </w:r>
      <w:r w:rsidR="000A7622" w:rsidRPr="00E77278">
        <w:rPr>
          <w:rFonts w:cstheme="minorHAnsi"/>
          <w:sz w:val="24"/>
          <w:szCs w:val="24"/>
        </w:rPr>
        <w:t>.</w:t>
      </w:r>
      <w:r w:rsidR="000A7622" w:rsidRPr="00FB28B7">
        <w:rPr>
          <w:rFonts w:cstheme="minorHAnsi"/>
          <w:b/>
          <w:bCs/>
          <w:sz w:val="24"/>
          <w:szCs w:val="24"/>
        </w:rPr>
        <w:t xml:space="preserve"> </w:t>
      </w:r>
      <w:bookmarkEnd w:id="1"/>
    </w:p>
    <w:p w14:paraId="034EA54F" w14:textId="25D696EB" w:rsidR="00EA6C8B" w:rsidRDefault="0033059E" w:rsidP="00AC64C1">
      <w:pPr>
        <w:pStyle w:val="Title"/>
      </w:pPr>
      <w:r w:rsidRPr="0033059E">
        <w:t xml:space="preserve">Anxiety </w:t>
      </w:r>
      <w:r w:rsidR="00AC64C1" w:rsidRPr="0033059E">
        <w:t xml:space="preserve">In Young People with Autism Spectrum Disorder: </w:t>
      </w:r>
      <w:r w:rsidRPr="0033059E">
        <w:t xml:space="preserve">Common </w:t>
      </w:r>
      <w:r w:rsidR="00AC64C1" w:rsidRPr="0033059E">
        <w:t>and Autism-Related Anxiety Experiences and Their Associations with Individual Characteristics</w:t>
      </w:r>
    </w:p>
    <w:p w14:paraId="2A1455C0" w14:textId="77777777" w:rsidR="00AC64C1" w:rsidRPr="00AC64C1" w:rsidRDefault="00AC64C1" w:rsidP="00AC64C1"/>
    <w:p w14:paraId="5997FC2A" w14:textId="25446291" w:rsidR="00182DDD" w:rsidRPr="00067348" w:rsidRDefault="007B01E9" w:rsidP="00067348">
      <w:pPr>
        <w:pStyle w:val="NoSpacing"/>
        <w:rPr>
          <w:sz w:val="32"/>
          <w:szCs w:val="32"/>
        </w:rPr>
      </w:pPr>
      <w:r w:rsidRPr="00067348">
        <w:rPr>
          <w:sz w:val="32"/>
          <w:szCs w:val="32"/>
        </w:rPr>
        <w:t>Boon Yen Lau</w:t>
      </w:r>
    </w:p>
    <w:p w14:paraId="5ACF9326" w14:textId="498598D1" w:rsidR="00182DDD" w:rsidRPr="00067348" w:rsidRDefault="00182DDD" w:rsidP="00067348">
      <w:pPr>
        <w:pStyle w:val="NoSpacing"/>
        <w:rPr>
          <w:sz w:val="24"/>
          <w:szCs w:val="24"/>
        </w:rPr>
      </w:pPr>
      <w:r w:rsidRPr="00067348">
        <w:rPr>
          <w:sz w:val="24"/>
          <w:szCs w:val="24"/>
        </w:rPr>
        <w:t>National University of Singapore, Singapore</w:t>
      </w:r>
    </w:p>
    <w:p w14:paraId="7503F783" w14:textId="779085EC" w:rsidR="00182DDD" w:rsidRPr="00067348" w:rsidRDefault="007B01E9" w:rsidP="00067348">
      <w:pPr>
        <w:pStyle w:val="NoSpacing"/>
        <w:rPr>
          <w:sz w:val="32"/>
          <w:szCs w:val="32"/>
        </w:rPr>
      </w:pPr>
      <w:r w:rsidRPr="00067348">
        <w:rPr>
          <w:sz w:val="32"/>
          <w:szCs w:val="32"/>
        </w:rPr>
        <w:t>Ruth Leong</w:t>
      </w:r>
    </w:p>
    <w:p w14:paraId="61C027CF" w14:textId="64BBA0F6" w:rsidR="00182DDD" w:rsidRPr="00067348" w:rsidRDefault="00182DDD" w:rsidP="00067348">
      <w:pPr>
        <w:pStyle w:val="NoSpacing"/>
        <w:rPr>
          <w:sz w:val="24"/>
          <w:szCs w:val="24"/>
        </w:rPr>
      </w:pPr>
      <w:r w:rsidRPr="00067348">
        <w:rPr>
          <w:sz w:val="24"/>
          <w:szCs w:val="24"/>
        </w:rPr>
        <w:t>National University of Singapore, Singapore</w:t>
      </w:r>
    </w:p>
    <w:p w14:paraId="5E118C22" w14:textId="6FDBF8A5" w:rsidR="00182DDD" w:rsidRPr="00067348" w:rsidRDefault="007B01E9" w:rsidP="00067348">
      <w:pPr>
        <w:pStyle w:val="NoSpacing"/>
        <w:rPr>
          <w:sz w:val="32"/>
          <w:szCs w:val="32"/>
        </w:rPr>
      </w:pPr>
      <w:r w:rsidRPr="00067348">
        <w:rPr>
          <w:sz w:val="32"/>
          <w:szCs w:val="32"/>
        </w:rPr>
        <w:t xml:space="preserve">Mirko </w:t>
      </w:r>
      <w:proofErr w:type="spellStart"/>
      <w:r w:rsidRPr="00067348">
        <w:rPr>
          <w:sz w:val="32"/>
          <w:szCs w:val="32"/>
        </w:rPr>
        <w:t>Uljarevic</w:t>
      </w:r>
      <w:proofErr w:type="spellEnd"/>
    </w:p>
    <w:p w14:paraId="624875B3" w14:textId="38F566DC" w:rsidR="00182DDD" w:rsidRPr="00067348" w:rsidRDefault="00067348" w:rsidP="00067348">
      <w:pPr>
        <w:pStyle w:val="NoSpacing"/>
        <w:rPr>
          <w:sz w:val="24"/>
          <w:szCs w:val="24"/>
        </w:rPr>
      </w:pPr>
      <w:r w:rsidRPr="00067348">
        <w:rPr>
          <w:sz w:val="24"/>
          <w:szCs w:val="24"/>
        </w:rPr>
        <w:t>Stanford University</w:t>
      </w:r>
    </w:p>
    <w:p w14:paraId="5210BC0D" w14:textId="3B7C369B" w:rsidR="00182DDD" w:rsidRPr="00067348" w:rsidRDefault="007B01E9" w:rsidP="00067348">
      <w:pPr>
        <w:pStyle w:val="NoSpacing"/>
        <w:rPr>
          <w:sz w:val="32"/>
          <w:szCs w:val="32"/>
        </w:rPr>
      </w:pPr>
      <w:r w:rsidRPr="00067348">
        <w:rPr>
          <w:sz w:val="32"/>
          <w:szCs w:val="32"/>
        </w:rPr>
        <w:t xml:space="preserve">Jian Wei </w:t>
      </w:r>
      <w:proofErr w:type="spellStart"/>
      <w:r w:rsidRPr="00067348">
        <w:rPr>
          <w:sz w:val="32"/>
          <w:szCs w:val="32"/>
        </w:rPr>
        <w:t>Lerh</w:t>
      </w:r>
      <w:proofErr w:type="spellEnd"/>
    </w:p>
    <w:p w14:paraId="2FA03F26" w14:textId="6EE08CE8" w:rsidR="00182DDD" w:rsidRPr="00067348" w:rsidRDefault="00182DDD" w:rsidP="00067348">
      <w:pPr>
        <w:pStyle w:val="NoSpacing"/>
        <w:rPr>
          <w:sz w:val="24"/>
          <w:szCs w:val="24"/>
        </w:rPr>
      </w:pPr>
      <w:r w:rsidRPr="00067348">
        <w:rPr>
          <w:sz w:val="24"/>
          <w:szCs w:val="24"/>
        </w:rPr>
        <w:t>National University of Singapore, Singapore</w:t>
      </w:r>
    </w:p>
    <w:p w14:paraId="03FA73F2" w14:textId="4641C511" w:rsidR="00182DDD" w:rsidRPr="00067348" w:rsidRDefault="007B01E9" w:rsidP="00067348">
      <w:pPr>
        <w:pStyle w:val="NoSpacing"/>
        <w:rPr>
          <w:sz w:val="32"/>
          <w:szCs w:val="32"/>
        </w:rPr>
      </w:pPr>
      <w:r w:rsidRPr="00067348">
        <w:rPr>
          <w:sz w:val="32"/>
          <w:szCs w:val="32"/>
        </w:rPr>
        <w:t>Jacqui Rodgers</w:t>
      </w:r>
    </w:p>
    <w:p w14:paraId="162BBC35" w14:textId="78E7AF48" w:rsidR="00182DDD" w:rsidRPr="00067348" w:rsidRDefault="00067348" w:rsidP="00067348">
      <w:pPr>
        <w:pStyle w:val="NoSpacing"/>
        <w:rPr>
          <w:sz w:val="24"/>
          <w:szCs w:val="24"/>
        </w:rPr>
      </w:pPr>
      <w:r w:rsidRPr="00067348">
        <w:rPr>
          <w:sz w:val="24"/>
          <w:szCs w:val="24"/>
        </w:rPr>
        <w:t>Newcastle University</w:t>
      </w:r>
    </w:p>
    <w:p w14:paraId="796AB8DC" w14:textId="4438D66E" w:rsidR="00182DDD" w:rsidRPr="00067348" w:rsidRDefault="007B01E9" w:rsidP="00067348">
      <w:pPr>
        <w:pStyle w:val="NoSpacing"/>
        <w:rPr>
          <w:sz w:val="32"/>
          <w:szCs w:val="32"/>
        </w:rPr>
      </w:pPr>
      <w:r w:rsidRPr="00067348">
        <w:rPr>
          <w:sz w:val="32"/>
          <w:szCs w:val="32"/>
        </w:rPr>
        <w:t xml:space="preserve">Matthew J </w:t>
      </w:r>
      <w:proofErr w:type="spellStart"/>
      <w:r w:rsidRPr="00067348">
        <w:rPr>
          <w:sz w:val="32"/>
          <w:szCs w:val="32"/>
        </w:rPr>
        <w:t>Hollocks</w:t>
      </w:r>
      <w:proofErr w:type="spellEnd"/>
    </w:p>
    <w:p w14:paraId="32BBBE72" w14:textId="1E974EB6" w:rsidR="00182DDD" w:rsidRPr="00067348" w:rsidRDefault="00067348" w:rsidP="00067348">
      <w:pPr>
        <w:pStyle w:val="NoSpacing"/>
        <w:rPr>
          <w:sz w:val="24"/>
          <w:szCs w:val="24"/>
        </w:rPr>
      </w:pPr>
      <w:r w:rsidRPr="00067348">
        <w:rPr>
          <w:sz w:val="24"/>
          <w:szCs w:val="24"/>
        </w:rPr>
        <w:t>King’s College London</w:t>
      </w:r>
    </w:p>
    <w:p w14:paraId="4ECA88B2" w14:textId="6E21B7DB" w:rsidR="00067348" w:rsidRPr="00067348" w:rsidRDefault="00067348" w:rsidP="00067348">
      <w:pPr>
        <w:pStyle w:val="NoSpacing"/>
        <w:rPr>
          <w:sz w:val="24"/>
          <w:szCs w:val="24"/>
        </w:rPr>
      </w:pPr>
      <w:r w:rsidRPr="00067348">
        <w:rPr>
          <w:sz w:val="24"/>
          <w:szCs w:val="24"/>
        </w:rPr>
        <w:t xml:space="preserve">Central and </w:t>
      </w:r>
      <w:proofErr w:type="gramStart"/>
      <w:r w:rsidRPr="00067348">
        <w:rPr>
          <w:sz w:val="24"/>
          <w:szCs w:val="24"/>
        </w:rPr>
        <w:t>North West</w:t>
      </w:r>
      <w:proofErr w:type="gramEnd"/>
      <w:r w:rsidRPr="00067348">
        <w:rPr>
          <w:sz w:val="24"/>
          <w:szCs w:val="24"/>
        </w:rPr>
        <w:t xml:space="preserve"> London NHS Foundation Trust</w:t>
      </w:r>
    </w:p>
    <w:p w14:paraId="15615B5B" w14:textId="0A149255" w:rsidR="00182DDD" w:rsidRPr="00067348" w:rsidRDefault="007B01E9" w:rsidP="00067348">
      <w:pPr>
        <w:pStyle w:val="NoSpacing"/>
        <w:rPr>
          <w:sz w:val="32"/>
          <w:szCs w:val="32"/>
        </w:rPr>
      </w:pPr>
      <w:proofErr w:type="spellStart"/>
      <w:r w:rsidRPr="00067348">
        <w:rPr>
          <w:sz w:val="32"/>
          <w:szCs w:val="32"/>
        </w:rPr>
        <w:t>Mikle</w:t>
      </w:r>
      <w:proofErr w:type="spellEnd"/>
      <w:r w:rsidRPr="00067348">
        <w:rPr>
          <w:sz w:val="32"/>
          <w:szCs w:val="32"/>
        </w:rPr>
        <w:t xml:space="preserve"> South</w:t>
      </w:r>
    </w:p>
    <w:p w14:paraId="69B47A59" w14:textId="61D35A4B" w:rsidR="00182DDD" w:rsidRPr="00067348" w:rsidRDefault="00067348" w:rsidP="00067348">
      <w:pPr>
        <w:pStyle w:val="NoSpacing"/>
        <w:rPr>
          <w:sz w:val="24"/>
          <w:szCs w:val="24"/>
        </w:rPr>
      </w:pPr>
      <w:r w:rsidRPr="00067348">
        <w:rPr>
          <w:sz w:val="24"/>
          <w:szCs w:val="24"/>
        </w:rPr>
        <w:t>Brigham Young University</w:t>
      </w:r>
    </w:p>
    <w:p w14:paraId="1AA4B657" w14:textId="4283E8C2" w:rsidR="00182DDD" w:rsidRPr="00067348" w:rsidRDefault="007B01E9" w:rsidP="00067348">
      <w:pPr>
        <w:pStyle w:val="NoSpacing"/>
        <w:rPr>
          <w:sz w:val="32"/>
          <w:szCs w:val="32"/>
        </w:rPr>
      </w:pPr>
      <w:r w:rsidRPr="00067348">
        <w:rPr>
          <w:sz w:val="32"/>
          <w:szCs w:val="32"/>
        </w:rPr>
        <w:t>Helen McConachie</w:t>
      </w:r>
    </w:p>
    <w:p w14:paraId="14B86B59" w14:textId="0E676FB2" w:rsidR="00182DDD" w:rsidRPr="00067348" w:rsidRDefault="00067348" w:rsidP="00067348">
      <w:pPr>
        <w:pStyle w:val="NoSpacing"/>
        <w:rPr>
          <w:sz w:val="24"/>
          <w:szCs w:val="24"/>
        </w:rPr>
      </w:pPr>
      <w:r w:rsidRPr="00067348">
        <w:rPr>
          <w:sz w:val="24"/>
          <w:szCs w:val="24"/>
        </w:rPr>
        <w:t>Newcastle University</w:t>
      </w:r>
    </w:p>
    <w:p w14:paraId="12C7B31B" w14:textId="3D3E008D" w:rsidR="00182DDD" w:rsidRPr="00067348" w:rsidRDefault="007B01E9" w:rsidP="00067348">
      <w:pPr>
        <w:pStyle w:val="NoSpacing"/>
        <w:rPr>
          <w:sz w:val="32"/>
          <w:szCs w:val="32"/>
        </w:rPr>
      </w:pPr>
      <w:r w:rsidRPr="00067348">
        <w:rPr>
          <w:sz w:val="32"/>
          <w:szCs w:val="32"/>
        </w:rPr>
        <w:t xml:space="preserve">Ann </w:t>
      </w:r>
      <w:proofErr w:type="spellStart"/>
      <w:r w:rsidRPr="00067348">
        <w:rPr>
          <w:sz w:val="32"/>
          <w:szCs w:val="32"/>
        </w:rPr>
        <w:t>Ozsivadjian</w:t>
      </w:r>
      <w:proofErr w:type="spellEnd"/>
    </w:p>
    <w:p w14:paraId="28B31919" w14:textId="36548F5E" w:rsidR="00182DDD" w:rsidRPr="00067348" w:rsidRDefault="00067348" w:rsidP="00067348">
      <w:pPr>
        <w:pStyle w:val="NoSpacing"/>
        <w:rPr>
          <w:sz w:val="24"/>
          <w:szCs w:val="24"/>
        </w:rPr>
      </w:pPr>
      <w:r w:rsidRPr="00067348">
        <w:rPr>
          <w:sz w:val="24"/>
          <w:szCs w:val="24"/>
        </w:rPr>
        <w:t>Guys and St Thomas’ NHS Foundation Trust</w:t>
      </w:r>
    </w:p>
    <w:p w14:paraId="3C1A4590" w14:textId="711FA7FF" w:rsidR="00182DDD" w:rsidRPr="00067348" w:rsidRDefault="007B01E9" w:rsidP="00067348">
      <w:pPr>
        <w:pStyle w:val="NoSpacing"/>
        <w:rPr>
          <w:sz w:val="32"/>
          <w:szCs w:val="32"/>
        </w:rPr>
      </w:pPr>
      <w:r w:rsidRPr="00067348">
        <w:rPr>
          <w:sz w:val="32"/>
          <w:szCs w:val="32"/>
        </w:rPr>
        <w:t>Amy Van Hecke</w:t>
      </w:r>
    </w:p>
    <w:p w14:paraId="2151E5AC" w14:textId="1E2B05C6" w:rsidR="00182DDD" w:rsidRPr="00067348" w:rsidRDefault="00067348" w:rsidP="00067348">
      <w:pPr>
        <w:pStyle w:val="NoSpacing"/>
        <w:rPr>
          <w:sz w:val="24"/>
          <w:szCs w:val="24"/>
        </w:rPr>
      </w:pPr>
      <w:r w:rsidRPr="00067348">
        <w:rPr>
          <w:sz w:val="24"/>
          <w:szCs w:val="24"/>
        </w:rPr>
        <w:t>Marquette University</w:t>
      </w:r>
    </w:p>
    <w:p w14:paraId="2C06086F" w14:textId="6FE9EEB4" w:rsidR="00182DDD" w:rsidRPr="00067348" w:rsidRDefault="007B01E9" w:rsidP="00067348">
      <w:pPr>
        <w:pStyle w:val="NoSpacing"/>
        <w:rPr>
          <w:sz w:val="32"/>
          <w:szCs w:val="32"/>
        </w:rPr>
      </w:pPr>
      <w:r w:rsidRPr="00067348">
        <w:rPr>
          <w:sz w:val="32"/>
          <w:szCs w:val="32"/>
        </w:rPr>
        <w:t xml:space="preserve">Robin </w:t>
      </w:r>
      <w:proofErr w:type="spellStart"/>
      <w:r w:rsidRPr="00067348">
        <w:rPr>
          <w:sz w:val="32"/>
          <w:szCs w:val="32"/>
        </w:rPr>
        <w:t>Libove</w:t>
      </w:r>
      <w:proofErr w:type="spellEnd"/>
    </w:p>
    <w:p w14:paraId="4D912213" w14:textId="210241EB" w:rsidR="00182DDD" w:rsidRPr="00067348" w:rsidRDefault="00067348" w:rsidP="00067348">
      <w:pPr>
        <w:pStyle w:val="NoSpacing"/>
        <w:rPr>
          <w:sz w:val="24"/>
          <w:szCs w:val="24"/>
        </w:rPr>
      </w:pPr>
      <w:r w:rsidRPr="00067348">
        <w:rPr>
          <w:sz w:val="24"/>
          <w:szCs w:val="24"/>
        </w:rPr>
        <w:t>Stanford University</w:t>
      </w:r>
    </w:p>
    <w:p w14:paraId="2E42B31D" w14:textId="3FF57608" w:rsidR="00182DDD" w:rsidRPr="00067348" w:rsidRDefault="007B01E9" w:rsidP="00067348">
      <w:pPr>
        <w:pStyle w:val="NoSpacing"/>
        <w:rPr>
          <w:sz w:val="32"/>
          <w:szCs w:val="32"/>
        </w:rPr>
      </w:pPr>
      <w:r w:rsidRPr="00067348">
        <w:rPr>
          <w:sz w:val="32"/>
          <w:szCs w:val="32"/>
        </w:rPr>
        <w:t xml:space="preserve">Antonio </w:t>
      </w:r>
      <w:proofErr w:type="spellStart"/>
      <w:r w:rsidRPr="00067348">
        <w:rPr>
          <w:sz w:val="32"/>
          <w:szCs w:val="32"/>
        </w:rPr>
        <w:t>Hardan</w:t>
      </w:r>
      <w:proofErr w:type="spellEnd"/>
    </w:p>
    <w:p w14:paraId="1746D7D9" w14:textId="1317B9A4" w:rsidR="00182DDD" w:rsidRPr="00067348" w:rsidRDefault="00067348" w:rsidP="00067348">
      <w:pPr>
        <w:pStyle w:val="NoSpacing"/>
        <w:rPr>
          <w:sz w:val="24"/>
          <w:szCs w:val="24"/>
        </w:rPr>
      </w:pPr>
      <w:r w:rsidRPr="00067348">
        <w:rPr>
          <w:sz w:val="24"/>
          <w:szCs w:val="24"/>
        </w:rPr>
        <w:t>Stanford University</w:t>
      </w:r>
    </w:p>
    <w:p w14:paraId="2FBF31E3" w14:textId="1B9A01AD" w:rsidR="00182DDD" w:rsidRPr="00067348" w:rsidRDefault="007B01E9" w:rsidP="00067348">
      <w:pPr>
        <w:pStyle w:val="NoSpacing"/>
        <w:rPr>
          <w:sz w:val="32"/>
          <w:szCs w:val="32"/>
        </w:rPr>
      </w:pPr>
      <w:r w:rsidRPr="00067348">
        <w:rPr>
          <w:sz w:val="32"/>
          <w:szCs w:val="32"/>
        </w:rPr>
        <w:t xml:space="preserve">Susan </w:t>
      </w:r>
      <w:proofErr w:type="spellStart"/>
      <w:r w:rsidRPr="00067348">
        <w:rPr>
          <w:sz w:val="32"/>
          <w:szCs w:val="32"/>
        </w:rPr>
        <w:t>Leekam</w:t>
      </w:r>
      <w:proofErr w:type="spellEnd"/>
    </w:p>
    <w:p w14:paraId="20780260" w14:textId="7FB65703" w:rsidR="00182DDD" w:rsidRPr="00067348" w:rsidRDefault="00067348" w:rsidP="00067348">
      <w:pPr>
        <w:pStyle w:val="NoSpacing"/>
        <w:rPr>
          <w:sz w:val="24"/>
          <w:szCs w:val="24"/>
        </w:rPr>
      </w:pPr>
      <w:r w:rsidRPr="00067348">
        <w:rPr>
          <w:sz w:val="24"/>
          <w:szCs w:val="24"/>
        </w:rPr>
        <w:t>Cardiff University</w:t>
      </w:r>
    </w:p>
    <w:p w14:paraId="12F3AFD0" w14:textId="07A9392A" w:rsidR="00182DDD" w:rsidRPr="00067348" w:rsidRDefault="007B01E9" w:rsidP="00067348">
      <w:pPr>
        <w:pStyle w:val="NoSpacing"/>
        <w:rPr>
          <w:sz w:val="32"/>
          <w:szCs w:val="32"/>
        </w:rPr>
      </w:pPr>
      <w:r w:rsidRPr="00067348">
        <w:rPr>
          <w:sz w:val="32"/>
          <w:szCs w:val="32"/>
        </w:rPr>
        <w:t xml:space="preserve">Emily </w:t>
      </w:r>
      <w:proofErr w:type="spellStart"/>
      <w:r w:rsidRPr="00067348">
        <w:rPr>
          <w:sz w:val="32"/>
          <w:szCs w:val="32"/>
        </w:rPr>
        <w:t>Simonoff</w:t>
      </w:r>
      <w:proofErr w:type="spellEnd"/>
    </w:p>
    <w:p w14:paraId="5971665A" w14:textId="3488680E" w:rsidR="00182DDD" w:rsidRPr="00067348" w:rsidRDefault="00067348" w:rsidP="00067348">
      <w:pPr>
        <w:pStyle w:val="NoSpacing"/>
        <w:rPr>
          <w:sz w:val="24"/>
          <w:szCs w:val="24"/>
        </w:rPr>
      </w:pPr>
      <w:r w:rsidRPr="00067348">
        <w:rPr>
          <w:sz w:val="24"/>
          <w:szCs w:val="24"/>
        </w:rPr>
        <w:t>King’s College London</w:t>
      </w:r>
    </w:p>
    <w:p w14:paraId="135AC1B6" w14:textId="513597F8" w:rsidR="007B01E9" w:rsidRPr="00067348" w:rsidRDefault="007B01E9" w:rsidP="00067348">
      <w:pPr>
        <w:pStyle w:val="NoSpacing"/>
        <w:rPr>
          <w:sz w:val="32"/>
          <w:szCs w:val="32"/>
        </w:rPr>
      </w:pPr>
      <w:r w:rsidRPr="00067348">
        <w:rPr>
          <w:sz w:val="32"/>
          <w:szCs w:val="32"/>
        </w:rPr>
        <w:t xml:space="preserve">Iliana </w:t>
      </w:r>
      <w:proofErr w:type="spellStart"/>
      <w:r w:rsidRPr="00067348">
        <w:rPr>
          <w:sz w:val="32"/>
          <w:szCs w:val="32"/>
        </w:rPr>
        <w:t>Magiati</w:t>
      </w:r>
      <w:proofErr w:type="spellEnd"/>
    </w:p>
    <w:p w14:paraId="1BC60C08" w14:textId="1013F604" w:rsidR="007B01E9" w:rsidRPr="00067348" w:rsidRDefault="007B01E9" w:rsidP="00067348">
      <w:pPr>
        <w:pStyle w:val="NoSpacing"/>
        <w:rPr>
          <w:sz w:val="24"/>
          <w:szCs w:val="24"/>
        </w:rPr>
      </w:pPr>
      <w:r w:rsidRPr="00067348">
        <w:rPr>
          <w:sz w:val="24"/>
          <w:szCs w:val="24"/>
        </w:rPr>
        <w:t>National University of Singapore, Singapore</w:t>
      </w:r>
    </w:p>
    <w:p w14:paraId="5AE213C6" w14:textId="77777777" w:rsidR="00067348" w:rsidRDefault="00067348" w:rsidP="007B01E9">
      <w:pPr>
        <w:rPr>
          <w:rFonts w:cstheme="minorHAnsi"/>
          <w:b/>
          <w:bCs/>
          <w:sz w:val="24"/>
          <w:szCs w:val="24"/>
        </w:rPr>
      </w:pPr>
    </w:p>
    <w:p w14:paraId="00C95530" w14:textId="1CE3668E" w:rsidR="007B01E9" w:rsidRPr="007B01E9" w:rsidRDefault="007B01E9" w:rsidP="00067348">
      <w:pPr>
        <w:pStyle w:val="Heading1"/>
      </w:pPr>
      <w:r w:rsidRPr="007B01E9">
        <w:t>Abstract</w:t>
      </w:r>
    </w:p>
    <w:p w14:paraId="12987155" w14:textId="016ADC7E" w:rsidR="007B01E9" w:rsidRPr="0033059E" w:rsidRDefault="00D633E4" w:rsidP="0033059E">
      <w:pPr>
        <w:rPr>
          <w:rFonts w:cstheme="minorHAnsi"/>
          <w:sz w:val="24"/>
          <w:szCs w:val="24"/>
        </w:rPr>
      </w:pPr>
      <w:r w:rsidRPr="00D633E4">
        <w:rPr>
          <w:rFonts w:cstheme="minorHAnsi"/>
          <w:sz w:val="24"/>
          <w:szCs w:val="24"/>
        </w:rPr>
        <w:t xml:space="preserve">Anxiety is common in autism spectrum disorder. Many anxiety symptoms in autism spectrum disorder are consistent with </w:t>
      </w:r>
      <w:r w:rsidRPr="00D633E4">
        <w:rPr>
          <w:rFonts w:cstheme="minorHAnsi"/>
          <w:i/>
          <w:iCs/>
          <w:sz w:val="24"/>
          <w:szCs w:val="24"/>
        </w:rPr>
        <w:t>Diagnostic and Statistical Manual of Mental Disorders</w:t>
      </w:r>
      <w:r w:rsidRPr="00D633E4">
        <w:rPr>
          <w:rFonts w:cstheme="minorHAnsi"/>
          <w:sz w:val="24"/>
          <w:szCs w:val="24"/>
        </w:rPr>
        <w:t xml:space="preserve"> (5th ed.) anxiety disorders (termed “common” anxieties), but others may be qualitatively different, likely relating to autism spectrum disorder traits (herein termed “autism-related” anxieties). To date, few studies have examined both “common” and “autism-related” anxiety experiences in autism spectrum disorder. We explored caregiver-reported Spence Children’s Anxiety Scale-Parent version data from a multi-site (United Kingdom, Singapore, and United States) pooled database of 870 6- to 18-year-old participants with autism spectrum disorder, of whom 287 provided at least one written response to the optional open-ended Spence Children’s Anxiety Scale-Parent item 39 (“</w:t>
      </w:r>
      <w:r w:rsidRPr="00D633E4">
        <w:rPr>
          <w:rFonts w:cstheme="minorHAnsi"/>
          <w:i/>
          <w:iCs/>
          <w:sz w:val="24"/>
          <w:szCs w:val="24"/>
        </w:rPr>
        <w:t>Is there anything else your child is afraid of</w:t>
      </w:r>
      <w:r w:rsidRPr="00D633E4">
        <w:rPr>
          <w:rFonts w:cstheme="minorHAnsi"/>
          <w:sz w:val="24"/>
          <w:szCs w:val="24"/>
        </w:rPr>
        <w:t xml:space="preserve">?”). Responses were thematically coded to explore (a) common and autism-related anxiety presentations and (b) their relationship with young people’s characteristics. Nearly half of the responses were autism-related anxieties (mostly sensory, uncommon, or idiosyncratic specific phobias and worries about change and unpredictability). The other half described additional common anxieties not covered in the original measure (mostly social, </w:t>
      </w:r>
      <w:proofErr w:type="gramStart"/>
      <w:r w:rsidRPr="00D633E4">
        <w:rPr>
          <w:rFonts w:cstheme="minorHAnsi"/>
          <w:sz w:val="24"/>
          <w:szCs w:val="24"/>
        </w:rPr>
        <w:t>weather</w:t>
      </w:r>
      <w:proofErr w:type="gramEnd"/>
      <w:r w:rsidRPr="00D633E4">
        <w:rPr>
          <w:rFonts w:cstheme="minorHAnsi"/>
          <w:sz w:val="24"/>
          <w:szCs w:val="24"/>
        </w:rPr>
        <w:t xml:space="preserve"> and environmental disasters, and animals). Caregivers of participants who were more severely affected by autism spectrum disorder symptoms reported more autism-related, as compared to common, additional anxieties. Implications for the assessment and understanding of anxiety in autism are discussed.</w:t>
      </w:r>
    </w:p>
    <w:p w14:paraId="628D97DB" w14:textId="77777777" w:rsidR="00965714" w:rsidRPr="00965714" w:rsidRDefault="00965714" w:rsidP="00067348">
      <w:pPr>
        <w:pStyle w:val="Heading1"/>
      </w:pPr>
      <w:r w:rsidRPr="00965714">
        <w:t xml:space="preserve">Keywords </w:t>
      </w:r>
    </w:p>
    <w:p w14:paraId="6D079455" w14:textId="390F6AC1" w:rsidR="00965714" w:rsidRPr="00965714" w:rsidRDefault="00965714" w:rsidP="00965714">
      <w:pPr>
        <w:rPr>
          <w:rFonts w:cstheme="minorHAnsi"/>
          <w:sz w:val="24"/>
          <w:szCs w:val="24"/>
        </w:rPr>
      </w:pPr>
      <w:r w:rsidRPr="00067348">
        <w:rPr>
          <w:rFonts w:cstheme="minorHAnsi"/>
          <w:sz w:val="24"/>
          <w:szCs w:val="24"/>
        </w:rPr>
        <w:t>anxiety</w:t>
      </w:r>
      <w:r w:rsidRPr="00965714">
        <w:rPr>
          <w:rFonts w:cstheme="minorHAnsi"/>
          <w:sz w:val="24"/>
          <w:szCs w:val="24"/>
        </w:rPr>
        <w:t xml:space="preserve">, </w:t>
      </w:r>
      <w:r w:rsidRPr="00067348">
        <w:rPr>
          <w:rFonts w:cstheme="minorHAnsi"/>
          <w:sz w:val="24"/>
          <w:szCs w:val="24"/>
        </w:rPr>
        <w:t>assessment</w:t>
      </w:r>
      <w:r w:rsidRPr="00965714">
        <w:rPr>
          <w:rFonts w:cstheme="minorHAnsi"/>
          <w:sz w:val="24"/>
          <w:szCs w:val="24"/>
        </w:rPr>
        <w:t xml:space="preserve">, </w:t>
      </w:r>
      <w:r w:rsidRPr="00067348">
        <w:rPr>
          <w:rFonts w:cstheme="minorHAnsi"/>
          <w:sz w:val="24"/>
          <w:szCs w:val="24"/>
        </w:rPr>
        <w:t>autism spectrum disorder</w:t>
      </w:r>
      <w:r w:rsidRPr="00965714">
        <w:rPr>
          <w:rFonts w:cstheme="minorHAnsi"/>
          <w:sz w:val="24"/>
          <w:szCs w:val="24"/>
        </w:rPr>
        <w:t xml:space="preserve">, </w:t>
      </w:r>
      <w:r w:rsidRPr="00067348">
        <w:rPr>
          <w:rFonts w:cstheme="minorHAnsi"/>
          <w:sz w:val="24"/>
          <w:szCs w:val="24"/>
        </w:rPr>
        <w:t>children</w:t>
      </w:r>
      <w:r w:rsidRPr="00965714">
        <w:rPr>
          <w:rFonts w:cstheme="minorHAnsi"/>
          <w:sz w:val="24"/>
          <w:szCs w:val="24"/>
        </w:rPr>
        <w:t xml:space="preserve">, </w:t>
      </w:r>
      <w:r w:rsidRPr="00067348">
        <w:rPr>
          <w:rFonts w:cstheme="minorHAnsi"/>
          <w:sz w:val="24"/>
          <w:szCs w:val="24"/>
        </w:rPr>
        <w:t>comorbidity</w:t>
      </w:r>
      <w:r w:rsidRPr="00965714">
        <w:rPr>
          <w:rFonts w:cstheme="minorHAnsi"/>
          <w:sz w:val="24"/>
          <w:szCs w:val="24"/>
        </w:rPr>
        <w:t xml:space="preserve">, </w:t>
      </w:r>
      <w:r w:rsidRPr="00067348">
        <w:rPr>
          <w:rFonts w:cstheme="minorHAnsi"/>
          <w:sz w:val="24"/>
          <w:szCs w:val="24"/>
        </w:rPr>
        <w:t>measurement</w:t>
      </w:r>
      <w:r w:rsidRPr="00965714">
        <w:rPr>
          <w:rFonts w:cstheme="minorHAnsi"/>
          <w:sz w:val="24"/>
          <w:szCs w:val="24"/>
        </w:rPr>
        <w:t xml:space="preserve">, </w:t>
      </w:r>
      <w:r w:rsidRPr="00067348">
        <w:rPr>
          <w:rFonts w:cstheme="minorHAnsi"/>
          <w:sz w:val="24"/>
          <w:szCs w:val="24"/>
        </w:rPr>
        <w:t>phenomenology</w:t>
      </w:r>
      <w:r w:rsidRPr="00965714">
        <w:rPr>
          <w:rFonts w:cstheme="minorHAnsi"/>
          <w:sz w:val="24"/>
          <w:szCs w:val="24"/>
        </w:rPr>
        <w:t xml:space="preserve">, </w:t>
      </w:r>
      <w:r w:rsidRPr="00067348">
        <w:rPr>
          <w:rFonts w:cstheme="minorHAnsi"/>
          <w:sz w:val="24"/>
          <w:szCs w:val="24"/>
        </w:rPr>
        <w:t>presentation</w:t>
      </w:r>
      <w:r w:rsidRPr="00965714">
        <w:rPr>
          <w:rFonts w:cstheme="minorHAnsi"/>
          <w:sz w:val="24"/>
          <w:szCs w:val="24"/>
        </w:rPr>
        <w:t xml:space="preserve">, </w:t>
      </w:r>
      <w:r w:rsidRPr="00067348">
        <w:rPr>
          <w:rFonts w:cstheme="minorHAnsi"/>
          <w:sz w:val="24"/>
          <w:szCs w:val="24"/>
        </w:rPr>
        <w:t>young people</w:t>
      </w:r>
    </w:p>
    <w:p w14:paraId="26DF1DC5" w14:textId="77777777" w:rsidR="00EE0B15" w:rsidRPr="00EE0B15" w:rsidRDefault="00EE0B15" w:rsidP="00067348">
      <w:pPr>
        <w:pStyle w:val="Heading1"/>
      </w:pPr>
      <w:r w:rsidRPr="00EE0B15">
        <w:t>Introduction</w:t>
      </w:r>
    </w:p>
    <w:p w14:paraId="5885E448" w14:textId="279E7044" w:rsidR="00EE0B15" w:rsidRPr="00EE0B15" w:rsidRDefault="00EE0B15" w:rsidP="00EE0B15">
      <w:pPr>
        <w:rPr>
          <w:rFonts w:cstheme="minorHAnsi"/>
          <w:sz w:val="24"/>
          <w:szCs w:val="24"/>
        </w:rPr>
      </w:pPr>
      <w:r w:rsidRPr="00EE0B15">
        <w:rPr>
          <w:rFonts w:cstheme="minorHAnsi"/>
          <w:sz w:val="24"/>
          <w:szCs w:val="24"/>
        </w:rPr>
        <w:t>High rates of clinically elevated anxiety, anxiety disorders, and/or idiosyncratic fears in autism spectrum disorder (ASD) have been recognized since the original clinical descriptions of autism (</w:t>
      </w:r>
      <w:proofErr w:type="spellStart"/>
      <w:r w:rsidRPr="000E2F06">
        <w:rPr>
          <w:rFonts w:cstheme="minorHAnsi"/>
          <w:sz w:val="24"/>
          <w:szCs w:val="24"/>
        </w:rPr>
        <w:t>Kanner</w:t>
      </w:r>
      <w:proofErr w:type="spellEnd"/>
      <w:r w:rsidRPr="000E2F06">
        <w:rPr>
          <w:rFonts w:cstheme="minorHAnsi"/>
          <w:sz w:val="24"/>
          <w:szCs w:val="24"/>
        </w:rPr>
        <w:t>, 1943</w:t>
      </w:r>
      <w:r w:rsidRPr="00EE0B15">
        <w:rPr>
          <w:rFonts w:cstheme="minorHAnsi"/>
          <w:sz w:val="24"/>
          <w:szCs w:val="24"/>
        </w:rPr>
        <w:t xml:space="preserve">), as well as been consistently reported in recent systematic reviews and meta-analyses in both young autistic people (rates of 30%–50%; </w:t>
      </w:r>
      <w:r w:rsidRPr="000E2F06">
        <w:rPr>
          <w:rFonts w:cstheme="minorHAnsi"/>
          <w:sz w:val="24"/>
          <w:szCs w:val="24"/>
        </w:rPr>
        <w:t xml:space="preserve">van </w:t>
      </w:r>
      <w:proofErr w:type="spellStart"/>
      <w:r w:rsidRPr="000E2F06">
        <w:rPr>
          <w:rFonts w:cstheme="minorHAnsi"/>
          <w:sz w:val="24"/>
          <w:szCs w:val="24"/>
        </w:rPr>
        <w:t>Steensel</w:t>
      </w:r>
      <w:proofErr w:type="spellEnd"/>
      <w:r w:rsidRPr="000E2F06">
        <w:rPr>
          <w:rFonts w:cstheme="minorHAnsi"/>
          <w:sz w:val="24"/>
          <w:szCs w:val="24"/>
        </w:rPr>
        <w:t xml:space="preserve">, </w:t>
      </w:r>
      <w:proofErr w:type="spellStart"/>
      <w:r w:rsidRPr="000E2F06">
        <w:rPr>
          <w:rFonts w:cstheme="minorHAnsi"/>
          <w:sz w:val="24"/>
          <w:szCs w:val="24"/>
        </w:rPr>
        <w:t>Bögels</w:t>
      </w:r>
      <w:proofErr w:type="spellEnd"/>
      <w:r w:rsidRPr="000E2F06">
        <w:rPr>
          <w:rFonts w:cstheme="minorHAnsi"/>
          <w:sz w:val="24"/>
          <w:szCs w:val="24"/>
        </w:rPr>
        <w:t>, &amp; Perrin, 2011</w:t>
      </w:r>
      <w:r w:rsidRPr="00EE0B15">
        <w:rPr>
          <w:rFonts w:cstheme="minorHAnsi"/>
          <w:sz w:val="24"/>
          <w:szCs w:val="24"/>
        </w:rPr>
        <w:t xml:space="preserve">; </w:t>
      </w:r>
      <w:r w:rsidRPr="000E2F06">
        <w:rPr>
          <w:rFonts w:cstheme="minorHAnsi"/>
          <w:sz w:val="24"/>
          <w:szCs w:val="24"/>
        </w:rPr>
        <w:t xml:space="preserve">White, Oswald, </w:t>
      </w:r>
      <w:proofErr w:type="spellStart"/>
      <w:r w:rsidRPr="000E2F06">
        <w:rPr>
          <w:rFonts w:cstheme="minorHAnsi"/>
          <w:sz w:val="24"/>
          <w:szCs w:val="24"/>
        </w:rPr>
        <w:t>Ollendick</w:t>
      </w:r>
      <w:proofErr w:type="spellEnd"/>
      <w:r w:rsidRPr="000E2F06">
        <w:rPr>
          <w:rFonts w:cstheme="minorHAnsi"/>
          <w:sz w:val="24"/>
          <w:szCs w:val="24"/>
        </w:rPr>
        <w:t xml:space="preserve">, &amp; </w:t>
      </w:r>
      <w:proofErr w:type="spellStart"/>
      <w:r w:rsidRPr="000E2F06">
        <w:rPr>
          <w:rFonts w:cstheme="minorHAnsi"/>
          <w:sz w:val="24"/>
          <w:szCs w:val="24"/>
        </w:rPr>
        <w:t>Scahill</w:t>
      </w:r>
      <w:proofErr w:type="spellEnd"/>
      <w:r w:rsidRPr="000E2F06">
        <w:rPr>
          <w:rFonts w:cstheme="minorHAnsi"/>
          <w:sz w:val="24"/>
          <w:szCs w:val="24"/>
        </w:rPr>
        <w:t>, 2009</w:t>
      </w:r>
      <w:r w:rsidRPr="00EE0B15">
        <w:rPr>
          <w:rFonts w:cstheme="minorHAnsi"/>
          <w:sz w:val="24"/>
          <w:szCs w:val="24"/>
        </w:rPr>
        <w:t xml:space="preserve">) and adults (rates of 40%–50%; </w:t>
      </w:r>
      <w:r w:rsidRPr="000E2F06">
        <w:rPr>
          <w:rFonts w:cstheme="minorHAnsi"/>
          <w:sz w:val="24"/>
          <w:szCs w:val="24"/>
        </w:rPr>
        <w:t>Buck et al., 2014</w:t>
      </w:r>
      <w:r w:rsidRPr="00EE0B15">
        <w:rPr>
          <w:rFonts w:cstheme="minorHAnsi"/>
          <w:sz w:val="24"/>
          <w:szCs w:val="24"/>
        </w:rPr>
        <w:t xml:space="preserve">; for a review, see </w:t>
      </w:r>
      <w:r w:rsidRPr="000E2F06">
        <w:rPr>
          <w:rFonts w:cstheme="minorHAnsi"/>
          <w:sz w:val="24"/>
          <w:szCs w:val="24"/>
        </w:rPr>
        <w:t xml:space="preserve">Kent &amp; </w:t>
      </w:r>
      <w:proofErr w:type="spellStart"/>
      <w:r w:rsidRPr="000E2F06">
        <w:rPr>
          <w:rFonts w:cstheme="minorHAnsi"/>
          <w:sz w:val="24"/>
          <w:szCs w:val="24"/>
        </w:rPr>
        <w:t>Simonoff</w:t>
      </w:r>
      <w:proofErr w:type="spellEnd"/>
      <w:r w:rsidRPr="000E2F06">
        <w:rPr>
          <w:rFonts w:cstheme="minorHAnsi"/>
          <w:sz w:val="24"/>
          <w:szCs w:val="24"/>
        </w:rPr>
        <w:t>, 2017</w:t>
      </w:r>
      <w:r w:rsidRPr="00EE0B15">
        <w:rPr>
          <w:rFonts w:cstheme="minorHAnsi"/>
          <w:sz w:val="24"/>
          <w:szCs w:val="24"/>
        </w:rPr>
        <w:t>), as compared to 3%–5% in the general population (</w:t>
      </w:r>
      <w:proofErr w:type="spellStart"/>
      <w:r w:rsidRPr="000E2F06">
        <w:rPr>
          <w:rFonts w:cstheme="minorHAnsi"/>
          <w:sz w:val="24"/>
          <w:szCs w:val="24"/>
        </w:rPr>
        <w:t>Bitsko</w:t>
      </w:r>
      <w:proofErr w:type="spellEnd"/>
      <w:r w:rsidRPr="000E2F06">
        <w:rPr>
          <w:rFonts w:cstheme="minorHAnsi"/>
          <w:sz w:val="24"/>
          <w:szCs w:val="24"/>
        </w:rPr>
        <w:t xml:space="preserve"> et al., 2018</w:t>
      </w:r>
      <w:r w:rsidRPr="00EE0B15">
        <w:rPr>
          <w:rFonts w:cstheme="minorHAnsi"/>
          <w:sz w:val="24"/>
          <w:szCs w:val="24"/>
        </w:rPr>
        <w:t>).</w:t>
      </w:r>
    </w:p>
    <w:p w14:paraId="23939691" w14:textId="5B39D45F" w:rsidR="00EE0B15" w:rsidRPr="00EE0B15" w:rsidRDefault="00EE0B15" w:rsidP="00EE0B15">
      <w:pPr>
        <w:rPr>
          <w:rFonts w:cstheme="minorHAnsi"/>
          <w:sz w:val="24"/>
          <w:szCs w:val="24"/>
        </w:rPr>
      </w:pPr>
      <w:r w:rsidRPr="00EE0B15">
        <w:rPr>
          <w:rFonts w:cstheme="minorHAnsi"/>
          <w:sz w:val="24"/>
          <w:szCs w:val="24"/>
        </w:rPr>
        <w:t>Given the high anxiety rates and considerable clinical impact (</w:t>
      </w:r>
      <w:proofErr w:type="gramStart"/>
      <w:r w:rsidRPr="00EE0B15">
        <w:rPr>
          <w:rFonts w:cstheme="minorHAnsi"/>
          <w:sz w:val="24"/>
          <w:szCs w:val="24"/>
        </w:rPr>
        <w:t>i.e.</w:t>
      </w:r>
      <w:proofErr w:type="gramEnd"/>
      <w:r w:rsidRPr="00EE0B15">
        <w:rPr>
          <w:rFonts w:cstheme="minorHAnsi"/>
          <w:sz w:val="24"/>
          <w:szCs w:val="24"/>
        </w:rPr>
        <w:t xml:space="preserve"> </w:t>
      </w:r>
      <w:r w:rsidRPr="000E2F06">
        <w:rPr>
          <w:rFonts w:cstheme="minorHAnsi"/>
          <w:sz w:val="24"/>
          <w:szCs w:val="24"/>
        </w:rPr>
        <w:t>Kerns et al., 2015</w:t>
      </w:r>
      <w:r w:rsidRPr="00EE0B15">
        <w:rPr>
          <w:rFonts w:cstheme="minorHAnsi"/>
          <w:sz w:val="24"/>
          <w:szCs w:val="24"/>
        </w:rPr>
        <w:t xml:space="preserve">), increasing research efforts have been invested in better understanding the factors and mechanisms implicated in anxiety in ASD (i.e. </w:t>
      </w:r>
      <w:r w:rsidRPr="000E2F06">
        <w:rPr>
          <w:rFonts w:cstheme="minorHAnsi"/>
          <w:sz w:val="24"/>
          <w:szCs w:val="24"/>
        </w:rPr>
        <w:t>Kerns &amp; Kendall, 2012</w:t>
      </w:r>
      <w:r w:rsidRPr="00EE0B15">
        <w:rPr>
          <w:rFonts w:cstheme="minorHAnsi"/>
          <w:sz w:val="24"/>
          <w:szCs w:val="24"/>
        </w:rPr>
        <w:t xml:space="preserve">; </w:t>
      </w:r>
      <w:r w:rsidRPr="000E2F06">
        <w:rPr>
          <w:rFonts w:cstheme="minorHAnsi"/>
          <w:sz w:val="24"/>
          <w:szCs w:val="24"/>
        </w:rPr>
        <w:t xml:space="preserve">Rodgers &amp; </w:t>
      </w:r>
      <w:proofErr w:type="spellStart"/>
      <w:r w:rsidRPr="000E2F06">
        <w:rPr>
          <w:rFonts w:cstheme="minorHAnsi"/>
          <w:sz w:val="24"/>
          <w:szCs w:val="24"/>
        </w:rPr>
        <w:t>Ofield</w:t>
      </w:r>
      <w:proofErr w:type="spellEnd"/>
      <w:r w:rsidRPr="000E2F06">
        <w:rPr>
          <w:rFonts w:cstheme="minorHAnsi"/>
          <w:sz w:val="24"/>
          <w:szCs w:val="24"/>
        </w:rPr>
        <w:t>, 2018</w:t>
      </w:r>
      <w:r w:rsidRPr="00EE0B15">
        <w:rPr>
          <w:rFonts w:cstheme="minorHAnsi"/>
          <w:sz w:val="24"/>
          <w:szCs w:val="24"/>
        </w:rPr>
        <w:t xml:space="preserve">; </w:t>
      </w:r>
      <w:r w:rsidRPr="000E2F06">
        <w:rPr>
          <w:rFonts w:cstheme="minorHAnsi"/>
          <w:sz w:val="24"/>
          <w:szCs w:val="24"/>
        </w:rPr>
        <w:t>South &amp; Rodgers, 2017</w:t>
      </w:r>
      <w:r w:rsidRPr="00EE0B15">
        <w:rPr>
          <w:rFonts w:cstheme="minorHAnsi"/>
          <w:sz w:val="24"/>
          <w:szCs w:val="24"/>
        </w:rPr>
        <w:t xml:space="preserve">; </w:t>
      </w:r>
      <w:r w:rsidRPr="000E2F06">
        <w:rPr>
          <w:rFonts w:cstheme="minorHAnsi"/>
          <w:sz w:val="24"/>
          <w:szCs w:val="24"/>
        </w:rPr>
        <w:t xml:space="preserve">Vasa, Keefer, </w:t>
      </w:r>
      <w:proofErr w:type="spellStart"/>
      <w:r w:rsidRPr="000E2F06">
        <w:rPr>
          <w:rFonts w:cstheme="minorHAnsi"/>
          <w:sz w:val="24"/>
          <w:szCs w:val="24"/>
        </w:rPr>
        <w:t>Reaven</w:t>
      </w:r>
      <w:proofErr w:type="spellEnd"/>
      <w:r w:rsidRPr="000E2F06">
        <w:rPr>
          <w:rFonts w:cstheme="minorHAnsi"/>
          <w:sz w:val="24"/>
          <w:szCs w:val="24"/>
        </w:rPr>
        <w:t>, South, &amp; White, 2018</w:t>
      </w:r>
      <w:r w:rsidRPr="00EE0B15">
        <w:rPr>
          <w:rFonts w:cstheme="minorHAnsi"/>
          <w:sz w:val="24"/>
          <w:szCs w:val="24"/>
        </w:rPr>
        <w:t xml:space="preserve">; </w:t>
      </w:r>
      <w:r w:rsidRPr="000E2F06">
        <w:rPr>
          <w:rFonts w:cstheme="minorHAnsi"/>
          <w:sz w:val="24"/>
          <w:szCs w:val="24"/>
        </w:rPr>
        <w:t>White et al., 2015</w:t>
      </w:r>
      <w:r w:rsidRPr="00EE0B15">
        <w:rPr>
          <w:rFonts w:cstheme="minorHAnsi"/>
          <w:sz w:val="24"/>
          <w:szCs w:val="24"/>
        </w:rPr>
        <w:t xml:space="preserve">; </w:t>
      </w:r>
      <w:r w:rsidRPr="000E2F06">
        <w:rPr>
          <w:rFonts w:cstheme="minorHAnsi"/>
          <w:sz w:val="24"/>
          <w:szCs w:val="24"/>
        </w:rPr>
        <w:t xml:space="preserve">Wood &amp; </w:t>
      </w:r>
      <w:proofErr w:type="spellStart"/>
      <w:r w:rsidRPr="000E2F06">
        <w:rPr>
          <w:rFonts w:cstheme="minorHAnsi"/>
          <w:sz w:val="24"/>
          <w:szCs w:val="24"/>
        </w:rPr>
        <w:t>Gadow</w:t>
      </w:r>
      <w:proofErr w:type="spellEnd"/>
      <w:r w:rsidRPr="000E2F06">
        <w:rPr>
          <w:rFonts w:cstheme="minorHAnsi"/>
          <w:sz w:val="24"/>
          <w:szCs w:val="24"/>
        </w:rPr>
        <w:t>, 2010</w:t>
      </w:r>
      <w:r w:rsidRPr="00EE0B15">
        <w:rPr>
          <w:rFonts w:cstheme="minorHAnsi"/>
          <w:sz w:val="24"/>
          <w:szCs w:val="24"/>
        </w:rPr>
        <w:t xml:space="preserve">). Yet, </w:t>
      </w:r>
      <w:proofErr w:type="gramStart"/>
      <w:r w:rsidRPr="00EE0B15">
        <w:rPr>
          <w:rFonts w:cstheme="minorHAnsi"/>
          <w:sz w:val="24"/>
          <w:szCs w:val="24"/>
        </w:rPr>
        <w:t>in order to</w:t>
      </w:r>
      <w:proofErr w:type="gramEnd"/>
      <w:r w:rsidRPr="00EE0B15">
        <w:rPr>
          <w:rFonts w:cstheme="minorHAnsi"/>
          <w:sz w:val="24"/>
          <w:szCs w:val="24"/>
        </w:rPr>
        <w:t xml:space="preserve"> be able to identify anxiety risk and protective correlates and mechanisms, it is first necessary to understand and better characterize and assess the way anxiety is experienced and presents in this population.</w:t>
      </w:r>
    </w:p>
    <w:p w14:paraId="70040E8A" w14:textId="74B326E8" w:rsidR="00EE0B15" w:rsidRPr="00EE0B15" w:rsidRDefault="00EE0B15" w:rsidP="00EE0B15">
      <w:pPr>
        <w:rPr>
          <w:rFonts w:cstheme="minorHAnsi"/>
          <w:sz w:val="24"/>
          <w:szCs w:val="24"/>
        </w:rPr>
      </w:pPr>
      <w:r w:rsidRPr="00EE0B15">
        <w:rPr>
          <w:rFonts w:cstheme="minorHAnsi"/>
          <w:sz w:val="24"/>
          <w:szCs w:val="24"/>
        </w:rPr>
        <w:t>The psychometric properties of common anxiety assessments developed for the general child population</w:t>
      </w:r>
      <w:r w:rsidRPr="000E2F06">
        <w:rPr>
          <w:rFonts w:cstheme="minorHAnsi"/>
          <w:sz w:val="24"/>
          <w:szCs w:val="24"/>
          <w:vertAlign w:val="superscript"/>
        </w:rPr>
        <w:t>1</w:t>
      </w:r>
      <w:r w:rsidRPr="00EE0B15">
        <w:rPr>
          <w:rFonts w:cstheme="minorHAnsi"/>
          <w:sz w:val="24"/>
          <w:szCs w:val="24"/>
        </w:rPr>
        <w:t xml:space="preserve"> when used with autistic children and adolescents have only recently started to be examined (</w:t>
      </w:r>
      <w:proofErr w:type="gramStart"/>
      <w:r w:rsidRPr="00EE0B15">
        <w:rPr>
          <w:rFonts w:cstheme="minorHAnsi"/>
          <w:sz w:val="24"/>
          <w:szCs w:val="24"/>
        </w:rPr>
        <w:t>i.e.</w:t>
      </w:r>
      <w:proofErr w:type="gramEnd"/>
      <w:r w:rsidRPr="00EE0B15">
        <w:rPr>
          <w:rFonts w:cstheme="minorHAnsi"/>
          <w:sz w:val="24"/>
          <w:szCs w:val="24"/>
        </w:rPr>
        <w:t xml:space="preserve"> </w:t>
      </w:r>
      <w:proofErr w:type="spellStart"/>
      <w:r w:rsidRPr="000E2F06">
        <w:rPr>
          <w:rFonts w:cstheme="minorHAnsi"/>
          <w:sz w:val="24"/>
          <w:szCs w:val="24"/>
        </w:rPr>
        <w:t>Glod</w:t>
      </w:r>
      <w:proofErr w:type="spellEnd"/>
      <w:r w:rsidRPr="000E2F06">
        <w:rPr>
          <w:rFonts w:cstheme="minorHAnsi"/>
          <w:sz w:val="24"/>
          <w:szCs w:val="24"/>
        </w:rPr>
        <w:t xml:space="preserve"> et al., 2017</w:t>
      </w:r>
      <w:r w:rsidRPr="00EE0B15">
        <w:rPr>
          <w:rFonts w:cstheme="minorHAnsi"/>
          <w:sz w:val="24"/>
          <w:szCs w:val="24"/>
        </w:rPr>
        <w:t xml:space="preserve">; </w:t>
      </w:r>
      <w:proofErr w:type="spellStart"/>
      <w:r w:rsidRPr="000E2F06">
        <w:rPr>
          <w:rFonts w:cstheme="minorHAnsi"/>
          <w:sz w:val="24"/>
          <w:szCs w:val="24"/>
        </w:rPr>
        <w:t>Jitlina</w:t>
      </w:r>
      <w:proofErr w:type="spellEnd"/>
      <w:r w:rsidRPr="000E2F06">
        <w:rPr>
          <w:rFonts w:cstheme="minorHAnsi"/>
          <w:sz w:val="24"/>
          <w:szCs w:val="24"/>
        </w:rPr>
        <w:t xml:space="preserve"> et al., 2017</w:t>
      </w:r>
      <w:r w:rsidRPr="00EE0B15">
        <w:rPr>
          <w:rFonts w:cstheme="minorHAnsi"/>
          <w:sz w:val="24"/>
          <w:szCs w:val="24"/>
        </w:rPr>
        <w:t xml:space="preserve">; </w:t>
      </w:r>
      <w:r w:rsidRPr="000E2F06">
        <w:rPr>
          <w:rFonts w:cstheme="minorHAnsi"/>
          <w:sz w:val="24"/>
          <w:szCs w:val="24"/>
        </w:rPr>
        <w:t>Kerns et al., 2015</w:t>
      </w:r>
      <w:r w:rsidRPr="00EE0B15">
        <w:rPr>
          <w:rFonts w:cstheme="minorHAnsi"/>
          <w:sz w:val="24"/>
          <w:szCs w:val="24"/>
        </w:rPr>
        <w:t xml:space="preserve">;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Ozsivadjian</w:t>
      </w:r>
      <w:proofErr w:type="spellEnd"/>
      <w:r w:rsidRPr="000E2F06">
        <w:rPr>
          <w:rFonts w:cstheme="minorHAnsi"/>
          <w:sz w:val="24"/>
          <w:szCs w:val="24"/>
        </w:rPr>
        <w:t>, &amp; Kerns, 2017</w:t>
      </w:r>
      <w:r w:rsidRPr="00EE0B15">
        <w:rPr>
          <w:rFonts w:cstheme="minorHAnsi"/>
          <w:sz w:val="24"/>
          <w:szCs w:val="24"/>
        </w:rPr>
        <w:t xml:space="preserve">; </w:t>
      </w:r>
      <w:r w:rsidRPr="000E2F06">
        <w:rPr>
          <w:rFonts w:cstheme="minorHAnsi"/>
          <w:sz w:val="24"/>
          <w:szCs w:val="24"/>
        </w:rPr>
        <w:t>White et al., 2015</w:t>
      </w:r>
      <w:r w:rsidRPr="00EE0B15">
        <w:rPr>
          <w:rFonts w:cstheme="minorHAnsi"/>
          <w:sz w:val="24"/>
          <w:szCs w:val="24"/>
        </w:rPr>
        <w:t xml:space="preserve">; </w:t>
      </w:r>
      <w:r w:rsidRPr="000E2F06">
        <w:rPr>
          <w:rFonts w:cstheme="minorHAnsi"/>
          <w:sz w:val="24"/>
          <w:szCs w:val="24"/>
        </w:rPr>
        <w:t>Zainal et al., 2014</w:t>
      </w:r>
      <w:r w:rsidRPr="00EE0B15">
        <w:rPr>
          <w:rFonts w:cstheme="minorHAnsi"/>
          <w:sz w:val="24"/>
          <w:szCs w:val="24"/>
        </w:rPr>
        <w:t xml:space="preserve">; for earlier reviews, see </w:t>
      </w:r>
      <w:proofErr w:type="spellStart"/>
      <w:r w:rsidRPr="000E2F06">
        <w:rPr>
          <w:rFonts w:cstheme="minorHAnsi"/>
          <w:sz w:val="24"/>
          <w:szCs w:val="24"/>
        </w:rPr>
        <w:t>Lecavalier</w:t>
      </w:r>
      <w:proofErr w:type="spellEnd"/>
      <w:r w:rsidRPr="000E2F06">
        <w:rPr>
          <w:rFonts w:cstheme="minorHAnsi"/>
          <w:sz w:val="24"/>
          <w:szCs w:val="24"/>
        </w:rPr>
        <w:t xml:space="preserve"> et al., 2014</w:t>
      </w:r>
      <w:r w:rsidRPr="00EE0B15">
        <w:rPr>
          <w:rFonts w:cstheme="minorHAnsi"/>
          <w:sz w:val="24"/>
          <w:szCs w:val="24"/>
        </w:rPr>
        <w:t xml:space="preserve">; </w:t>
      </w:r>
      <w:proofErr w:type="spellStart"/>
      <w:r w:rsidRPr="000E2F06">
        <w:rPr>
          <w:rFonts w:cstheme="minorHAnsi"/>
          <w:sz w:val="24"/>
          <w:szCs w:val="24"/>
        </w:rPr>
        <w:t>Wigham</w:t>
      </w:r>
      <w:proofErr w:type="spellEnd"/>
      <w:r w:rsidRPr="000E2F06">
        <w:rPr>
          <w:rFonts w:cstheme="minorHAnsi"/>
          <w:sz w:val="24"/>
          <w:szCs w:val="24"/>
        </w:rPr>
        <w:t xml:space="preserve"> &amp; McConachie, 2014</w:t>
      </w:r>
      <w:r w:rsidRPr="00EE0B15">
        <w:rPr>
          <w:rFonts w:cstheme="minorHAnsi"/>
          <w:sz w:val="24"/>
          <w:szCs w:val="24"/>
        </w:rPr>
        <w:t>). Clinical experience and findings from these studies highlight several complications in their use. First, individuals on the spectrum may respond more intensely, aversively, or persistently toward stimuli that appear seemingly harmless or minor to most others without ASD (</w:t>
      </w:r>
      <w:proofErr w:type="gramStart"/>
      <w:r w:rsidRPr="00EE0B15">
        <w:rPr>
          <w:rFonts w:cstheme="minorHAnsi"/>
          <w:sz w:val="24"/>
          <w:szCs w:val="24"/>
        </w:rPr>
        <w:t>e.g.</w:t>
      </w:r>
      <w:proofErr w:type="gramEnd"/>
      <w:r w:rsidRPr="00EE0B15">
        <w:rPr>
          <w:rFonts w:cstheme="minorHAnsi"/>
          <w:sz w:val="24"/>
          <w:szCs w:val="24"/>
        </w:rPr>
        <w:t xml:space="preserve"> </w:t>
      </w:r>
      <w:r w:rsidRPr="000E2F06">
        <w:rPr>
          <w:rFonts w:cstheme="minorHAnsi"/>
          <w:sz w:val="24"/>
          <w:szCs w:val="24"/>
        </w:rPr>
        <w:t xml:space="preserve">Evans, </w:t>
      </w:r>
      <w:proofErr w:type="spellStart"/>
      <w:r w:rsidRPr="000E2F06">
        <w:rPr>
          <w:rFonts w:cstheme="minorHAnsi"/>
          <w:sz w:val="24"/>
          <w:szCs w:val="24"/>
        </w:rPr>
        <w:t>Canavera</w:t>
      </w:r>
      <w:proofErr w:type="spellEnd"/>
      <w:r w:rsidRPr="000E2F06">
        <w:rPr>
          <w:rFonts w:cstheme="minorHAnsi"/>
          <w:sz w:val="24"/>
          <w:szCs w:val="24"/>
        </w:rPr>
        <w:t xml:space="preserve">, </w:t>
      </w:r>
      <w:proofErr w:type="spellStart"/>
      <w:r w:rsidRPr="000E2F06">
        <w:rPr>
          <w:rFonts w:cstheme="minorHAnsi"/>
          <w:sz w:val="24"/>
          <w:szCs w:val="24"/>
        </w:rPr>
        <w:t>Kleinpeter</w:t>
      </w:r>
      <w:proofErr w:type="spellEnd"/>
      <w:r w:rsidRPr="000E2F06">
        <w:rPr>
          <w:rFonts w:cstheme="minorHAnsi"/>
          <w:sz w:val="24"/>
          <w:szCs w:val="24"/>
        </w:rPr>
        <w:t xml:space="preserve">, </w:t>
      </w:r>
      <w:proofErr w:type="spellStart"/>
      <w:r w:rsidRPr="000E2F06">
        <w:rPr>
          <w:rFonts w:cstheme="minorHAnsi"/>
          <w:sz w:val="24"/>
          <w:szCs w:val="24"/>
        </w:rPr>
        <w:t>Maccubbin</w:t>
      </w:r>
      <w:proofErr w:type="spellEnd"/>
      <w:r w:rsidRPr="000E2F06">
        <w:rPr>
          <w:rFonts w:cstheme="minorHAnsi"/>
          <w:sz w:val="24"/>
          <w:szCs w:val="24"/>
        </w:rPr>
        <w:t xml:space="preserve">, &amp; </w:t>
      </w:r>
      <w:proofErr w:type="spellStart"/>
      <w:r w:rsidRPr="000E2F06">
        <w:rPr>
          <w:rFonts w:cstheme="minorHAnsi"/>
          <w:sz w:val="24"/>
          <w:szCs w:val="24"/>
        </w:rPr>
        <w:t>Taga</w:t>
      </w:r>
      <w:proofErr w:type="spellEnd"/>
      <w:r w:rsidRPr="000E2F06">
        <w:rPr>
          <w:rFonts w:cstheme="minorHAnsi"/>
          <w:sz w:val="24"/>
          <w:szCs w:val="24"/>
        </w:rPr>
        <w:t>, 2005</w:t>
      </w:r>
      <w:r w:rsidRPr="00EE0B15">
        <w:rPr>
          <w:rFonts w:cstheme="minorHAnsi"/>
          <w:sz w:val="24"/>
          <w:szCs w:val="24"/>
        </w:rPr>
        <w:t xml:space="preserve">; </w:t>
      </w:r>
      <w:r w:rsidRPr="000E2F06">
        <w:rPr>
          <w:rFonts w:cstheme="minorHAnsi"/>
          <w:sz w:val="24"/>
          <w:szCs w:val="24"/>
        </w:rPr>
        <w:t>Mayes &amp; Calhoun, 1999</w:t>
      </w:r>
      <w:r w:rsidRPr="00EE0B15">
        <w:rPr>
          <w:rFonts w:cstheme="minorHAnsi"/>
          <w:sz w:val="24"/>
          <w:szCs w:val="24"/>
        </w:rPr>
        <w:t xml:space="preserve">; </w:t>
      </w:r>
      <w:r w:rsidRPr="000E2F06">
        <w:rPr>
          <w:rFonts w:cstheme="minorHAnsi"/>
          <w:sz w:val="24"/>
          <w:szCs w:val="24"/>
        </w:rPr>
        <w:t>Mayes et al., 2013</w:t>
      </w:r>
      <w:r w:rsidRPr="00EE0B15">
        <w:rPr>
          <w:rFonts w:cstheme="minorHAnsi"/>
          <w:sz w:val="24"/>
          <w:szCs w:val="24"/>
        </w:rPr>
        <w:t>). Second, young people with ASD, particularly those with intellectual or verbal impairments, may also struggle with reporting their anxieties, may express these in less neurotypical or conventional ways, or may find it difficult to verbally articulate their worries, all of which make it difficult for them or their informants to accurately report anxiety (</w:t>
      </w:r>
      <w:proofErr w:type="spellStart"/>
      <w:r w:rsidRPr="000E2F06">
        <w:rPr>
          <w:rFonts w:cstheme="minorHAnsi"/>
          <w:sz w:val="24"/>
          <w:szCs w:val="24"/>
        </w:rPr>
        <w:t>Glod</w:t>
      </w:r>
      <w:proofErr w:type="spellEnd"/>
      <w:r w:rsidRPr="000E2F06">
        <w:rPr>
          <w:rFonts w:cstheme="minorHAnsi"/>
          <w:sz w:val="24"/>
          <w:szCs w:val="24"/>
        </w:rPr>
        <w:t xml:space="preserve"> et al., 2017</w:t>
      </w:r>
      <w:r w:rsidRPr="00EE0B15">
        <w:rPr>
          <w:rFonts w:cstheme="minorHAnsi"/>
          <w:sz w:val="24"/>
          <w:szCs w:val="24"/>
        </w:rPr>
        <w:t xml:space="preserve">; </w:t>
      </w:r>
      <w:r w:rsidRPr="000E2F06">
        <w:rPr>
          <w:rFonts w:cstheme="minorHAnsi"/>
          <w:sz w:val="24"/>
          <w:szCs w:val="24"/>
        </w:rPr>
        <w:t>Hallett et al., 2013</w:t>
      </w:r>
      <w:r w:rsidRPr="00EE0B15">
        <w:rPr>
          <w:rFonts w:cstheme="minorHAnsi"/>
          <w:sz w:val="24"/>
          <w:szCs w:val="24"/>
        </w:rPr>
        <w:t>). Third, there is overlap between the behavioral symptoms of ASD and symptoms commonly associated with mood and anxiety problems (</w:t>
      </w:r>
      <w:proofErr w:type="gramStart"/>
      <w:r w:rsidRPr="00EE0B15">
        <w:rPr>
          <w:rFonts w:cstheme="minorHAnsi"/>
          <w:sz w:val="24"/>
          <w:szCs w:val="24"/>
        </w:rPr>
        <w:t>i.e.</w:t>
      </w:r>
      <w:proofErr w:type="gramEnd"/>
      <w:r w:rsidRPr="00EE0B15">
        <w:rPr>
          <w:rFonts w:cstheme="minorHAnsi"/>
          <w:sz w:val="24"/>
          <w:szCs w:val="24"/>
        </w:rPr>
        <w:t xml:space="preserve"> </w:t>
      </w:r>
      <w:r w:rsidRPr="000E2F06">
        <w:rPr>
          <w:rFonts w:cstheme="minorHAnsi"/>
          <w:sz w:val="24"/>
          <w:szCs w:val="24"/>
        </w:rPr>
        <w:t xml:space="preserve">South, </w:t>
      </w:r>
      <w:proofErr w:type="spellStart"/>
      <w:r w:rsidRPr="000E2F06">
        <w:rPr>
          <w:rFonts w:cstheme="minorHAnsi"/>
          <w:sz w:val="24"/>
          <w:szCs w:val="24"/>
        </w:rPr>
        <w:t>Carr</w:t>
      </w:r>
      <w:proofErr w:type="spellEnd"/>
      <w:r w:rsidRPr="000E2F06">
        <w:rPr>
          <w:rFonts w:cstheme="minorHAnsi"/>
          <w:sz w:val="24"/>
          <w:szCs w:val="24"/>
        </w:rPr>
        <w:t>, Stephenson, Maisel, &amp; Cox, 2017</w:t>
      </w:r>
      <w:r w:rsidRPr="00EE0B15">
        <w:rPr>
          <w:rFonts w:cstheme="minorHAnsi"/>
          <w:sz w:val="24"/>
          <w:szCs w:val="24"/>
        </w:rPr>
        <w:t xml:space="preserve">; </w:t>
      </w:r>
      <w:r w:rsidRPr="000E2F06">
        <w:rPr>
          <w:rFonts w:cstheme="minorHAnsi"/>
          <w:sz w:val="24"/>
          <w:szCs w:val="24"/>
        </w:rPr>
        <w:t xml:space="preserve">Spain, Sin, Linder, McMahon, &amp; </w:t>
      </w:r>
      <w:proofErr w:type="spellStart"/>
      <w:r w:rsidRPr="000E2F06">
        <w:rPr>
          <w:rFonts w:cstheme="minorHAnsi"/>
          <w:sz w:val="24"/>
          <w:szCs w:val="24"/>
        </w:rPr>
        <w:t>Happé</w:t>
      </w:r>
      <w:proofErr w:type="spellEnd"/>
      <w:r w:rsidRPr="000E2F06">
        <w:rPr>
          <w:rFonts w:cstheme="minorHAnsi"/>
          <w:sz w:val="24"/>
          <w:szCs w:val="24"/>
        </w:rPr>
        <w:t>, 2018</w:t>
      </w:r>
      <w:r w:rsidRPr="00EE0B15">
        <w:rPr>
          <w:rFonts w:cstheme="minorHAnsi"/>
          <w:sz w:val="24"/>
          <w:szCs w:val="24"/>
        </w:rPr>
        <w:t>). Fourth, factor structures of existing informant-based anxiety measures are generally poorly replicated in ASD samples, suggesting that the measures do not entirely capture the experience of anxiety in ASD (</w:t>
      </w:r>
      <w:proofErr w:type="gramStart"/>
      <w:r w:rsidRPr="00EE0B15">
        <w:rPr>
          <w:rFonts w:cstheme="minorHAnsi"/>
          <w:sz w:val="24"/>
          <w:szCs w:val="24"/>
        </w:rPr>
        <w:t>i.e.</w:t>
      </w:r>
      <w:proofErr w:type="gramEnd"/>
      <w:r w:rsidRPr="00EE0B15">
        <w:rPr>
          <w:rFonts w:cstheme="minorHAnsi"/>
          <w:sz w:val="24"/>
          <w:szCs w:val="24"/>
        </w:rPr>
        <w:t xml:space="preserve"> </w:t>
      </w:r>
      <w:proofErr w:type="spellStart"/>
      <w:r w:rsidRPr="000E2F06">
        <w:rPr>
          <w:rFonts w:cstheme="minorHAnsi"/>
          <w:sz w:val="24"/>
          <w:szCs w:val="24"/>
        </w:rPr>
        <w:t>Dovgan</w:t>
      </w:r>
      <w:proofErr w:type="spellEnd"/>
      <w:r w:rsidRPr="000E2F06">
        <w:rPr>
          <w:rFonts w:cstheme="minorHAnsi"/>
          <w:sz w:val="24"/>
          <w:szCs w:val="24"/>
        </w:rPr>
        <w:t>, Mazurek, &amp; Hansen, 2019</w:t>
      </w:r>
      <w:r w:rsidRPr="00EE0B15">
        <w:rPr>
          <w:rFonts w:cstheme="minorHAnsi"/>
          <w:sz w:val="24"/>
          <w:szCs w:val="24"/>
        </w:rPr>
        <w:t xml:space="preserve">; </w:t>
      </w:r>
      <w:proofErr w:type="spellStart"/>
      <w:r w:rsidRPr="000E2F06">
        <w:rPr>
          <w:rFonts w:cstheme="minorHAnsi"/>
          <w:sz w:val="24"/>
          <w:szCs w:val="24"/>
        </w:rPr>
        <w:t>Glod</w:t>
      </w:r>
      <w:proofErr w:type="spellEnd"/>
      <w:r w:rsidRPr="000E2F06">
        <w:rPr>
          <w:rFonts w:cstheme="minorHAnsi"/>
          <w:sz w:val="24"/>
          <w:szCs w:val="24"/>
        </w:rPr>
        <w:t xml:space="preserve"> et al., 2017</w:t>
      </w:r>
      <w:r w:rsidRPr="00EE0B15">
        <w:rPr>
          <w:rFonts w:cstheme="minorHAnsi"/>
          <w:sz w:val="24"/>
          <w:szCs w:val="24"/>
        </w:rPr>
        <w:t xml:space="preserve">;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Ozsivadjian</w:t>
      </w:r>
      <w:proofErr w:type="spellEnd"/>
      <w:r w:rsidRPr="000E2F06">
        <w:rPr>
          <w:rFonts w:cstheme="minorHAnsi"/>
          <w:sz w:val="24"/>
          <w:szCs w:val="24"/>
        </w:rPr>
        <w:t>, &amp; Kerns, 2017</w:t>
      </w:r>
      <w:r w:rsidRPr="00EE0B15">
        <w:rPr>
          <w:rFonts w:cstheme="minorHAnsi"/>
          <w:sz w:val="24"/>
          <w:szCs w:val="24"/>
        </w:rPr>
        <w:t xml:space="preserve">; </w:t>
      </w:r>
      <w:r w:rsidRPr="000E2F06">
        <w:rPr>
          <w:rFonts w:cstheme="minorHAnsi"/>
          <w:sz w:val="24"/>
          <w:szCs w:val="24"/>
        </w:rPr>
        <w:t>White et al., 2015</w:t>
      </w:r>
      <w:r w:rsidRPr="00EE0B15">
        <w:rPr>
          <w:rFonts w:cstheme="minorHAnsi"/>
          <w:sz w:val="24"/>
          <w:szCs w:val="24"/>
        </w:rPr>
        <w:t xml:space="preserve">). </w:t>
      </w:r>
      <w:r w:rsidRPr="000E2F06">
        <w:rPr>
          <w:rFonts w:cstheme="minorHAnsi"/>
          <w:sz w:val="24"/>
          <w:szCs w:val="24"/>
        </w:rPr>
        <w:t>Kerns and Kendall (2012)</w:t>
      </w:r>
      <w:r w:rsidRPr="00EE0B15">
        <w:rPr>
          <w:rFonts w:cstheme="minorHAnsi"/>
          <w:sz w:val="24"/>
          <w:szCs w:val="24"/>
        </w:rPr>
        <w:t xml:space="preserve"> first theorized about the potential importance of better disentangling common/traditional anxieties from ASD-related anxiety experiences for better identification, diagnosis, and understanding of possible differential underlying processes, possibly leading to more specific, targeted interventions for the ASD population. Current emerging qualitative and quantitative empirical research points out that autistic people often experience fears, worries, and anxieties which are common in the general population and/or are consistent with </w:t>
      </w:r>
      <w:r w:rsidRPr="00EE0B15">
        <w:rPr>
          <w:rFonts w:cstheme="minorHAnsi"/>
          <w:i/>
          <w:iCs/>
          <w:sz w:val="24"/>
          <w:szCs w:val="24"/>
        </w:rPr>
        <w:t>Diagnostic and Statistical Manual of Mental Disorders</w:t>
      </w:r>
      <w:r w:rsidRPr="00EE0B15">
        <w:rPr>
          <w:rFonts w:cstheme="minorHAnsi"/>
          <w:sz w:val="24"/>
          <w:szCs w:val="24"/>
        </w:rPr>
        <w:t xml:space="preserve"> (5th ed.; </w:t>
      </w:r>
      <w:r w:rsidRPr="00EE0B15">
        <w:rPr>
          <w:rFonts w:cstheme="minorHAnsi"/>
          <w:i/>
          <w:iCs/>
          <w:sz w:val="24"/>
          <w:szCs w:val="24"/>
        </w:rPr>
        <w:t>DSM</w:t>
      </w:r>
      <w:r w:rsidRPr="00EE0B15">
        <w:rPr>
          <w:rFonts w:cstheme="minorHAnsi"/>
          <w:sz w:val="24"/>
          <w:szCs w:val="24"/>
        </w:rPr>
        <w:t xml:space="preserve">-5; </w:t>
      </w:r>
      <w:r w:rsidRPr="000E2F06">
        <w:rPr>
          <w:rFonts w:cstheme="minorHAnsi"/>
          <w:sz w:val="24"/>
          <w:szCs w:val="24"/>
        </w:rPr>
        <w:t>American Psychiatric Association [APA], 2013</w:t>
      </w:r>
      <w:r w:rsidRPr="00EE0B15">
        <w:rPr>
          <w:rFonts w:cstheme="minorHAnsi"/>
          <w:sz w:val="24"/>
          <w:szCs w:val="24"/>
        </w:rPr>
        <w:t>) anxiety disorders (thereafter referred to as “</w:t>
      </w:r>
      <w:r w:rsidRPr="00EE0B15">
        <w:rPr>
          <w:rFonts w:cstheme="minorHAnsi"/>
          <w:i/>
          <w:iCs/>
          <w:sz w:val="24"/>
          <w:szCs w:val="24"/>
        </w:rPr>
        <w:t>common</w:t>
      </w:r>
      <w:r w:rsidRPr="00EE0B15">
        <w:rPr>
          <w:rFonts w:cstheme="minorHAnsi"/>
          <w:sz w:val="24"/>
          <w:szCs w:val="24"/>
        </w:rPr>
        <w:t>” anxieties), as well as anxieties which are more closely related to their core ASD characteristics and experiences (hereafter referred to as “</w:t>
      </w:r>
      <w:r w:rsidRPr="00EE0B15">
        <w:rPr>
          <w:rFonts w:cstheme="minorHAnsi"/>
          <w:i/>
          <w:iCs/>
          <w:sz w:val="24"/>
          <w:szCs w:val="24"/>
        </w:rPr>
        <w:t>ASD-related</w:t>
      </w:r>
      <w:r w:rsidRPr="00EE0B15">
        <w:rPr>
          <w:rFonts w:cstheme="minorHAnsi"/>
          <w:sz w:val="24"/>
          <w:szCs w:val="24"/>
        </w:rPr>
        <w:t xml:space="preserve">” anxieties; e.g. </w:t>
      </w:r>
      <w:proofErr w:type="spellStart"/>
      <w:r w:rsidRPr="000E2F06">
        <w:rPr>
          <w:rFonts w:cstheme="minorHAnsi"/>
          <w:sz w:val="24"/>
          <w:szCs w:val="24"/>
        </w:rPr>
        <w:t>Bearss</w:t>
      </w:r>
      <w:proofErr w:type="spellEnd"/>
      <w:r w:rsidRPr="000E2F06">
        <w:rPr>
          <w:rFonts w:cstheme="minorHAnsi"/>
          <w:sz w:val="24"/>
          <w:szCs w:val="24"/>
        </w:rPr>
        <w:t xml:space="preserve"> et al., 2016</w:t>
      </w:r>
      <w:r w:rsidRPr="00EE0B15">
        <w:rPr>
          <w:rFonts w:cstheme="minorHAnsi"/>
          <w:sz w:val="24"/>
          <w:szCs w:val="24"/>
        </w:rPr>
        <w:t xml:space="preserve">; </w:t>
      </w:r>
      <w:r w:rsidRPr="000E2F06">
        <w:rPr>
          <w:rFonts w:cstheme="minorHAnsi"/>
          <w:sz w:val="24"/>
          <w:szCs w:val="24"/>
        </w:rPr>
        <w:t>Kerns &amp; Kendall, 2012</w:t>
      </w:r>
      <w:r w:rsidRPr="00EE0B15">
        <w:rPr>
          <w:rFonts w:cstheme="minorHAnsi"/>
          <w:sz w:val="24"/>
          <w:szCs w:val="24"/>
        </w:rPr>
        <w:t xml:space="preserve">; </w:t>
      </w:r>
      <w:r w:rsidRPr="000E2F06">
        <w:rPr>
          <w:rFonts w:cstheme="minorHAnsi"/>
          <w:sz w:val="24"/>
          <w:szCs w:val="24"/>
        </w:rPr>
        <w:t>Mayes et al., 2013</w:t>
      </w:r>
      <w:r w:rsidRPr="00EE0B15">
        <w:rPr>
          <w:rFonts w:cstheme="minorHAnsi"/>
          <w:sz w:val="24"/>
          <w:szCs w:val="24"/>
        </w:rPr>
        <w:t xml:space="preserve">; </w:t>
      </w:r>
      <w:proofErr w:type="spellStart"/>
      <w:r w:rsidRPr="000E2F06">
        <w:rPr>
          <w:rFonts w:cstheme="minorHAnsi"/>
          <w:sz w:val="24"/>
          <w:szCs w:val="24"/>
        </w:rPr>
        <w:t>Ozsivadjian</w:t>
      </w:r>
      <w:proofErr w:type="spellEnd"/>
      <w:r w:rsidRPr="000E2F06">
        <w:rPr>
          <w:rFonts w:cstheme="minorHAnsi"/>
          <w:sz w:val="24"/>
          <w:szCs w:val="24"/>
        </w:rPr>
        <w:t xml:space="preserve">, Knott, &amp; </w:t>
      </w:r>
      <w:proofErr w:type="spellStart"/>
      <w:r w:rsidRPr="000E2F06">
        <w:rPr>
          <w:rFonts w:cstheme="minorHAnsi"/>
          <w:sz w:val="24"/>
          <w:szCs w:val="24"/>
        </w:rPr>
        <w:t>Magiati</w:t>
      </w:r>
      <w:proofErr w:type="spellEnd"/>
      <w:r w:rsidRPr="000E2F06">
        <w:rPr>
          <w:rFonts w:cstheme="minorHAnsi"/>
          <w:sz w:val="24"/>
          <w:szCs w:val="24"/>
        </w:rPr>
        <w:t>, 2012</w:t>
      </w:r>
      <w:r w:rsidRPr="00EE0B15">
        <w:rPr>
          <w:rFonts w:cstheme="minorHAnsi"/>
          <w:sz w:val="24"/>
          <w:szCs w:val="24"/>
        </w:rPr>
        <w:t xml:space="preserve">; </w:t>
      </w:r>
      <w:proofErr w:type="spellStart"/>
      <w:r w:rsidRPr="000E2F06">
        <w:rPr>
          <w:rFonts w:cstheme="minorHAnsi"/>
          <w:sz w:val="24"/>
          <w:szCs w:val="24"/>
        </w:rPr>
        <w:t>Trembath</w:t>
      </w:r>
      <w:proofErr w:type="spellEnd"/>
      <w:r w:rsidRPr="000E2F06">
        <w:rPr>
          <w:rFonts w:cstheme="minorHAnsi"/>
          <w:sz w:val="24"/>
          <w:szCs w:val="24"/>
        </w:rPr>
        <w:t xml:space="preserve">, </w:t>
      </w:r>
      <w:proofErr w:type="spellStart"/>
      <w:r w:rsidRPr="000E2F06">
        <w:rPr>
          <w:rFonts w:cstheme="minorHAnsi"/>
          <w:sz w:val="24"/>
          <w:szCs w:val="24"/>
        </w:rPr>
        <w:t>Germano</w:t>
      </w:r>
      <w:proofErr w:type="spellEnd"/>
      <w:r w:rsidRPr="000E2F06">
        <w:rPr>
          <w:rFonts w:cstheme="minorHAnsi"/>
          <w:sz w:val="24"/>
          <w:szCs w:val="24"/>
        </w:rPr>
        <w:t xml:space="preserve">, </w:t>
      </w:r>
      <w:proofErr w:type="spellStart"/>
      <w:r w:rsidRPr="000E2F06">
        <w:rPr>
          <w:rFonts w:cstheme="minorHAnsi"/>
          <w:sz w:val="24"/>
          <w:szCs w:val="24"/>
        </w:rPr>
        <w:t>Johanson</w:t>
      </w:r>
      <w:proofErr w:type="spellEnd"/>
      <w:r w:rsidRPr="000E2F06">
        <w:rPr>
          <w:rFonts w:cstheme="minorHAnsi"/>
          <w:sz w:val="24"/>
          <w:szCs w:val="24"/>
        </w:rPr>
        <w:t>, &amp; Dissanayake, 2012</w:t>
      </w:r>
      <w:r w:rsidRPr="00EE0B15">
        <w:rPr>
          <w:rFonts w:cstheme="minorHAnsi"/>
          <w:sz w:val="24"/>
          <w:szCs w:val="24"/>
        </w:rPr>
        <w:t>).</w:t>
      </w:r>
    </w:p>
    <w:p w14:paraId="66AECA7A" w14:textId="77777777" w:rsidR="00EE0B15" w:rsidRPr="00EE0B15" w:rsidRDefault="00EE0B15" w:rsidP="002A1F5D">
      <w:pPr>
        <w:pStyle w:val="Heading2"/>
      </w:pPr>
      <w:r w:rsidRPr="00EE0B15">
        <w:t>“Common” DSM-5 anxiety symptoms and disorders in ASD: the evidence to date</w:t>
      </w:r>
    </w:p>
    <w:p w14:paraId="5A9A9E62" w14:textId="660419A2" w:rsidR="00EE0B15" w:rsidRPr="00EE0B15" w:rsidRDefault="00EE0B15" w:rsidP="00EE0B15">
      <w:pPr>
        <w:rPr>
          <w:rFonts w:cstheme="minorHAnsi"/>
          <w:sz w:val="24"/>
          <w:szCs w:val="24"/>
        </w:rPr>
      </w:pPr>
      <w:r w:rsidRPr="00EE0B15">
        <w:rPr>
          <w:rFonts w:cstheme="minorHAnsi"/>
          <w:sz w:val="24"/>
          <w:szCs w:val="24"/>
        </w:rPr>
        <w:t xml:space="preserve">In a recent review of 12 studies investigating rates of </w:t>
      </w:r>
      <w:r w:rsidRPr="00EE0B15">
        <w:rPr>
          <w:rFonts w:cstheme="minorHAnsi"/>
          <w:i/>
          <w:iCs/>
          <w:sz w:val="24"/>
          <w:szCs w:val="24"/>
        </w:rPr>
        <w:t>DSM</w:t>
      </w:r>
      <w:r w:rsidRPr="00EE0B15">
        <w:rPr>
          <w:rFonts w:cstheme="minorHAnsi"/>
          <w:sz w:val="24"/>
          <w:szCs w:val="24"/>
        </w:rPr>
        <w:t xml:space="preserve"> anxiety disorders in a total of more than 1200 children, adolescents, and adults with ASD using clinical diagnostic interviews only (not screening/informant measures), </w:t>
      </w:r>
      <w:r w:rsidRPr="000E2F06">
        <w:rPr>
          <w:rFonts w:cstheme="minorHAnsi"/>
          <w:sz w:val="24"/>
          <w:szCs w:val="24"/>
        </w:rPr>
        <w:t xml:space="preserve">Kent and </w:t>
      </w:r>
      <w:proofErr w:type="spellStart"/>
      <w:r w:rsidRPr="000E2F06">
        <w:rPr>
          <w:rFonts w:cstheme="minorHAnsi"/>
          <w:sz w:val="24"/>
          <w:szCs w:val="24"/>
        </w:rPr>
        <w:t>Simonoff</w:t>
      </w:r>
      <w:proofErr w:type="spellEnd"/>
      <w:r w:rsidRPr="000E2F06">
        <w:rPr>
          <w:rFonts w:cstheme="minorHAnsi"/>
          <w:sz w:val="24"/>
          <w:szCs w:val="24"/>
        </w:rPr>
        <w:t xml:space="preserve"> (2017)</w:t>
      </w:r>
      <w:r w:rsidRPr="00EE0B15">
        <w:rPr>
          <w:rFonts w:cstheme="minorHAnsi"/>
          <w:sz w:val="24"/>
          <w:szCs w:val="24"/>
        </w:rPr>
        <w:t xml:space="preserve"> reported a prevalence rate of any anxiety disorder of around 50%, with large variability between the different studies, depending on the specific clinical interview used and sample characteristics. The most common anxiety disorders were specific phobias (31%–67%), followed by social anxiety (4%–29%) and obsessive-compulsive disorder (OCD) (5%–37%; no longer included in the </w:t>
      </w:r>
      <w:r w:rsidRPr="00EE0B15">
        <w:rPr>
          <w:rFonts w:cstheme="minorHAnsi"/>
          <w:i/>
          <w:iCs/>
          <w:sz w:val="24"/>
          <w:szCs w:val="24"/>
        </w:rPr>
        <w:t>DSM</w:t>
      </w:r>
      <w:r w:rsidRPr="00EE0B15">
        <w:rPr>
          <w:rFonts w:cstheme="minorHAnsi"/>
          <w:sz w:val="24"/>
          <w:szCs w:val="24"/>
        </w:rPr>
        <w:t>-5 anxiety disorders). Generalized anxiety disorder (GAD) rates were also variable (6%–32%), but much higher than those in the general population and in those with intellectual disability (ID). Separation anxiety rates and panic disorder rates were less common. These rates were in general consistent with an earlier meta-analysis of anxiety rates in young individuals with ASD, in which studies utilizing clinical interviews as well as those using screening informant-based or self-report measures were included (</w:t>
      </w:r>
      <w:r w:rsidRPr="000E2F06">
        <w:rPr>
          <w:rFonts w:cstheme="minorHAnsi"/>
          <w:sz w:val="24"/>
          <w:szCs w:val="24"/>
        </w:rPr>
        <w:t xml:space="preserve">van </w:t>
      </w:r>
      <w:proofErr w:type="spellStart"/>
      <w:r w:rsidRPr="000E2F06">
        <w:rPr>
          <w:rFonts w:cstheme="minorHAnsi"/>
          <w:sz w:val="24"/>
          <w:szCs w:val="24"/>
        </w:rPr>
        <w:t>Steensel</w:t>
      </w:r>
      <w:proofErr w:type="spellEnd"/>
      <w:r w:rsidRPr="000E2F06">
        <w:rPr>
          <w:rFonts w:cstheme="minorHAnsi"/>
          <w:sz w:val="24"/>
          <w:szCs w:val="24"/>
        </w:rPr>
        <w:t xml:space="preserve"> et al., 2011</w:t>
      </w:r>
      <w:r w:rsidRPr="00EE0B15">
        <w:rPr>
          <w:rFonts w:cstheme="minorHAnsi"/>
          <w:sz w:val="24"/>
          <w:szCs w:val="24"/>
        </w:rPr>
        <w:t xml:space="preserve">; see also more recently </w:t>
      </w:r>
      <w:r w:rsidRPr="000E2F06">
        <w:rPr>
          <w:rFonts w:cstheme="minorHAnsi"/>
          <w:sz w:val="24"/>
          <w:szCs w:val="24"/>
        </w:rPr>
        <w:t xml:space="preserve">van </w:t>
      </w:r>
      <w:proofErr w:type="spellStart"/>
      <w:r w:rsidRPr="000E2F06">
        <w:rPr>
          <w:rFonts w:cstheme="minorHAnsi"/>
          <w:sz w:val="24"/>
          <w:szCs w:val="24"/>
        </w:rPr>
        <w:t>Steensel</w:t>
      </w:r>
      <w:proofErr w:type="spellEnd"/>
      <w:r w:rsidRPr="000E2F06">
        <w:rPr>
          <w:rFonts w:cstheme="minorHAnsi"/>
          <w:sz w:val="24"/>
          <w:szCs w:val="24"/>
        </w:rPr>
        <w:t xml:space="preserve"> &amp; </w:t>
      </w:r>
      <w:proofErr w:type="spellStart"/>
      <w:r w:rsidRPr="000E2F06">
        <w:rPr>
          <w:rFonts w:cstheme="minorHAnsi"/>
          <w:sz w:val="24"/>
          <w:szCs w:val="24"/>
        </w:rPr>
        <w:t>Heeman</w:t>
      </w:r>
      <w:proofErr w:type="spellEnd"/>
      <w:r w:rsidRPr="000E2F06">
        <w:rPr>
          <w:rFonts w:cstheme="minorHAnsi"/>
          <w:sz w:val="24"/>
          <w:szCs w:val="24"/>
        </w:rPr>
        <w:t>, 2017</w:t>
      </w:r>
      <w:r w:rsidRPr="00EE0B15">
        <w:rPr>
          <w:rFonts w:cstheme="minorHAnsi"/>
          <w:sz w:val="24"/>
          <w:szCs w:val="24"/>
        </w:rPr>
        <w:t>).</w:t>
      </w:r>
    </w:p>
    <w:p w14:paraId="78BAFD4D" w14:textId="0974A53B" w:rsidR="00EE0B15" w:rsidRPr="00EE0B15" w:rsidRDefault="00EE0B15" w:rsidP="00EE0B15">
      <w:pPr>
        <w:rPr>
          <w:rFonts w:cstheme="minorHAnsi"/>
          <w:sz w:val="24"/>
          <w:szCs w:val="24"/>
        </w:rPr>
      </w:pPr>
      <w:r w:rsidRPr="00EE0B15">
        <w:rPr>
          <w:rFonts w:cstheme="minorHAnsi"/>
          <w:sz w:val="24"/>
          <w:szCs w:val="24"/>
        </w:rPr>
        <w:t>With regard to specific phobias common in childhood, fears of needles/injections/blood/germs/doctors, insects, and animals were the most frequently reported in ASD (</w:t>
      </w:r>
      <w:proofErr w:type="gramStart"/>
      <w:r w:rsidRPr="00EE0B15">
        <w:rPr>
          <w:rFonts w:cstheme="minorHAnsi"/>
          <w:sz w:val="24"/>
          <w:szCs w:val="24"/>
        </w:rPr>
        <w:t>e.g.</w:t>
      </w:r>
      <w:proofErr w:type="gramEnd"/>
      <w:r w:rsidRPr="00EE0B15">
        <w:rPr>
          <w:rFonts w:cstheme="minorHAnsi"/>
          <w:sz w:val="24"/>
          <w:szCs w:val="24"/>
        </w:rPr>
        <w:t xml:space="preserve"> </w:t>
      </w:r>
      <w:proofErr w:type="spellStart"/>
      <w:r w:rsidRPr="000E2F06">
        <w:rPr>
          <w:rFonts w:cstheme="minorHAnsi"/>
          <w:sz w:val="24"/>
          <w:szCs w:val="24"/>
        </w:rPr>
        <w:t>Leyfer</w:t>
      </w:r>
      <w:proofErr w:type="spellEnd"/>
      <w:r w:rsidRPr="000E2F06">
        <w:rPr>
          <w:rFonts w:cstheme="minorHAnsi"/>
          <w:sz w:val="24"/>
          <w:szCs w:val="24"/>
        </w:rPr>
        <w:t xml:space="preserve"> et al., 2006</w:t>
      </w:r>
      <w:r w:rsidRPr="00EE0B15">
        <w:rPr>
          <w:rFonts w:cstheme="minorHAnsi"/>
          <w:sz w:val="24"/>
          <w:szCs w:val="24"/>
        </w:rPr>
        <w:t xml:space="preserve">; </w:t>
      </w:r>
      <w:proofErr w:type="spellStart"/>
      <w:r w:rsidRPr="000E2F06">
        <w:rPr>
          <w:rFonts w:cstheme="minorHAnsi"/>
          <w:sz w:val="24"/>
          <w:szCs w:val="24"/>
        </w:rPr>
        <w:t>Muris</w:t>
      </w:r>
      <w:proofErr w:type="spellEnd"/>
      <w:r w:rsidRPr="000E2F06">
        <w:rPr>
          <w:rFonts w:cstheme="minorHAnsi"/>
          <w:sz w:val="24"/>
          <w:szCs w:val="24"/>
        </w:rPr>
        <w:t xml:space="preserve">, </w:t>
      </w:r>
      <w:proofErr w:type="spellStart"/>
      <w:r w:rsidRPr="000E2F06">
        <w:rPr>
          <w:rFonts w:cstheme="minorHAnsi"/>
          <w:sz w:val="24"/>
          <w:szCs w:val="24"/>
        </w:rPr>
        <w:t>Steernemen</w:t>
      </w:r>
      <w:proofErr w:type="spellEnd"/>
      <w:r w:rsidRPr="000E2F06">
        <w:rPr>
          <w:rFonts w:cstheme="minorHAnsi"/>
          <w:sz w:val="24"/>
          <w:szCs w:val="24"/>
        </w:rPr>
        <w:t xml:space="preserve">, </w:t>
      </w:r>
      <w:proofErr w:type="spellStart"/>
      <w:r w:rsidRPr="000E2F06">
        <w:rPr>
          <w:rFonts w:cstheme="minorHAnsi"/>
          <w:sz w:val="24"/>
          <w:szCs w:val="24"/>
        </w:rPr>
        <w:t>Merckelbach</w:t>
      </w:r>
      <w:proofErr w:type="spellEnd"/>
      <w:r w:rsidRPr="000E2F06">
        <w:rPr>
          <w:rFonts w:cstheme="minorHAnsi"/>
          <w:sz w:val="24"/>
          <w:szCs w:val="24"/>
        </w:rPr>
        <w:t xml:space="preserve">, </w:t>
      </w:r>
      <w:proofErr w:type="spellStart"/>
      <w:r w:rsidRPr="000E2F06">
        <w:rPr>
          <w:rFonts w:cstheme="minorHAnsi"/>
          <w:sz w:val="24"/>
          <w:szCs w:val="24"/>
        </w:rPr>
        <w:t>Holdrinet</w:t>
      </w:r>
      <w:proofErr w:type="spellEnd"/>
      <w:r w:rsidRPr="000E2F06">
        <w:rPr>
          <w:rFonts w:cstheme="minorHAnsi"/>
          <w:sz w:val="24"/>
          <w:szCs w:val="24"/>
        </w:rPr>
        <w:t xml:space="preserve">, &amp; </w:t>
      </w:r>
      <w:proofErr w:type="spellStart"/>
      <w:r w:rsidRPr="000E2F06">
        <w:rPr>
          <w:rFonts w:cstheme="minorHAnsi"/>
          <w:sz w:val="24"/>
          <w:szCs w:val="24"/>
        </w:rPr>
        <w:t>Meesters</w:t>
      </w:r>
      <w:proofErr w:type="spellEnd"/>
      <w:r w:rsidRPr="000E2F06">
        <w:rPr>
          <w:rFonts w:cstheme="minorHAnsi"/>
          <w:sz w:val="24"/>
          <w:szCs w:val="24"/>
        </w:rPr>
        <w:t>, 1998</w:t>
      </w:r>
      <w:r w:rsidRPr="00EE0B15">
        <w:rPr>
          <w:rFonts w:cstheme="minorHAnsi"/>
          <w:sz w:val="24"/>
          <w:szCs w:val="24"/>
        </w:rPr>
        <w:t>). Common social worries (</w:t>
      </w:r>
      <w:proofErr w:type="gramStart"/>
      <w:r w:rsidRPr="00EE0B15">
        <w:rPr>
          <w:rFonts w:cstheme="minorHAnsi"/>
          <w:sz w:val="24"/>
          <w:szCs w:val="24"/>
        </w:rPr>
        <w:t>i.e.</w:t>
      </w:r>
      <w:proofErr w:type="gramEnd"/>
      <w:r w:rsidRPr="00EE0B15">
        <w:rPr>
          <w:rFonts w:cstheme="minorHAnsi"/>
          <w:sz w:val="24"/>
          <w:szCs w:val="24"/>
        </w:rPr>
        <w:t xml:space="preserve"> being socially evaluated, not meeting social or performance-related expectations, public speaking, and others) as well as common generalized worries (i.e. about school, finances, the future, weather, natural disasters, etc.) are also often identified in young people on the spectrum (see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Ozsivadjian</w:t>
      </w:r>
      <w:proofErr w:type="spellEnd"/>
      <w:r w:rsidRPr="000E2F06">
        <w:rPr>
          <w:rFonts w:cstheme="minorHAnsi"/>
          <w:sz w:val="24"/>
          <w:szCs w:val="24"/>
        </w:rPr>
        <w:t>, &amp; Kerns, 2017</w:t>
      </w:r>
      <w:r w:rsidRPr="00EE0B15">
        <w:rPr>
          <w:rFonts w:cstheme="minorHAnsi"/>
          <w:sz w:val="24"/>
          <w:szCs w:val="24"/>
        </w:rPr>
        <w:t xml:space="preserve"> for a review).</w:t>
      </w:r>
    </w:p>
    <w:p w14:paraId="38945BCC" w14:textId="77777777" w:rsidR="00EE0B15" w:rsidRPr="00EE0B15" w:rsidRDefault="00EE0B15" w:rsidP="00B53C58">
      <w:pPr>
        <w:pStyle w:val="Heading2"/>
      </w:pPr>
      <w:r w:rsidRPr="00EE0B15">
        <w:t>ASD-related anxieties</w:t>
      </w:r>
    </w:p>
    <w:p w14:paraId="2E927F72" w14:textId="77777777" w:rsidR="00EE0B15" w:rsidRPr="00B53C58" w:rsidRDefault="00EE0B15" w:rsidP="00B53C58">
      <w:pPr>
        <w:pStyle w:val="Heading3"/>
        <w:rPr>
          <w:i/>
          <w:iCs/>
        </w:rPr>
      </w:pPr>
      <w:r w:rsidRPr="00B53C58">
        <w:rPr>
          <w:i/>
          <w:iCs/>
        </w:rPr>
        <w:t>Idiosyncratic specific phobias</w:t>
      </w:r>
    </w:p>
    <w:p w14:paraId="45300631" w14:textId="41E7AE32" w:rsidR="00EE0B15" w:rsidRPr="00EE0B15" w:rsidRDefault="00EE0B15" w:rsidP="00EE0B15">
      <w:pPr>
        <w:rPr>
          <w:rFonts w:cstheme="minorHAnsi"/>
          <w:sz w:val="24"/>
          <w:szCs w:val="24"/>
        </w:rPr>
      </w:pPr>
      <w:r w:rsidRPr="00EE0B15">
        <w:rPr>
          <w:rFonts w:cstheme="minorHAnsi"/>
          <w:sz w:val="24"/>
          <w:szCs w:val="24"/>
        </w:rPr>
        <w:t xml:space="preserve">When participants are explicitly invited to identify other specific fears and phobias not included in the </w:t>
      </w:r>
      <w:r w:rsidRPr="00EE0B15">
        <w:rPr>
          <w:rFonts w:cstheme="minorHAnsi"/>
          <w:i/>
          <w:iCs/>
          <w:sz w:val="24"/>
          <w:szCs w:val="24"/>
        </w:rPr>
        <w:t>DSM</w:t>
      </w:r>
      <w:r w:rsidRPr="00EE0B15">
        <w:rPr>
          <w:rFonts w:cstheme="minorHAnsi"/>
          <w:sz w:val="24"/>
          <w:szCs w:val="24"/>
        </w:rPr>
        <w:t xml:space="preserve"> or in </w:t>
      </w:r>
      <w:r w:rsidRPr="00EE0B15">
        <w:rPr>
          <w:rFonts w:cstheme="minorHAnsi"/>
          <w:i/>
          <w:iCs/>
          <w:sz w:val="24"/>
          <w:szCs w:val="24"/>
        </w:rPr>
        <w:t>DSM</w:t>
      </w:r>
      <w:r w:rsidRPr="00EE0B15">
        <w:rPr>
          <w:rFonts w:cstheme="minorHAnsi"/>
          <w:sz w:val="24"/>
          <w:szCs w:val="24"/>
        </w:rPr>
        <w:t>-derived traditional clinical measures, idiosyncratic or uncommon specific phobias (SPs) (</w:t>
      </w:r>
      <w:proofErr w:type="gramStart"/>
      <w:r w:rsidRPr="00EE0B15">
        <w:rPr>
          <w:rFonts w:cstheme="minorHAnsi"/>
          <w:sz w:val="24"/>
          <w:szCs w:val="24"/>
        </w:rPr>
        <w:t>e.g.</w:t>
      </w:r>
      <w:proofErr w:type="gramEnd"/>
      <w:r w:rsidRPr="00EE0B15">
        <w:rPr>
          <w:rFonts w:cstheme="minorHAnsi"/>
          <w:sz w:val="24"/>
          <w:szCs w:val="24"/>
        </w:rPr>
        <w:t xml:space="preserve"> fears of chocolate buttons, men with beards, toilets, fears of specific foods) are more frequently reported in ASD compared to non-ASD samples (</w:t>
      </w:r>
      <w:r w:rsidRPr="000E2F06">
        <w:rPr>
          <w:rFonts w:cstheme="minorHAnsi"/>
          <w:sz w:val="24"/>
          <w:szCs w:val="24"/>
        </w:rPr>
        <w:t>Evans et al., 2005</w:t>
      </w:r>
      <w:r w:rsidRPr="00EE0B15">
        <w:rPr>
          <w:rFonts w:cstheme="minorHAnsi"/>
          <w:sz w:val="24"/>
          <w:szCs w:val="24"/>
        </w:rPr>
        <w:t xml:space="preserve">; </w:t>
      </w:r>
      <w:proofErr w:type="spellStart"/>
      <w:r w:rsidRPr="000E2F06">
        <w:rPr>
          <w:rFonts w:cstheme="minorHAnsi"/>
          <w:sz w:val="24"/>
          <w:szCs w:val="24"/>
        </w:rPr>
        <w:t>Gjevik</w:t>
      </w:r>
      <w:proofErr w:type="spellEnd"/>
      <w:r w:rsidRPr="000E2F06">
        <w:rPr>
          <w:rFonts w:cstheme="minorHAnsi"/>
          <w:sz w:val="24"/>
          <w:szCs w:val="24"/>
        </w:rPr>
        <w:t xml:space="preserve">, </w:t>
      </w:r>
      <w:proofErr w:type="spellStart"/>
      <w:r w:rsidRPr="000E2F06">
        <w:rPr>
          <w:rFonts w:cstheme="minorHAnsi"/>
          <w:sz w:val="24"/>
          <w:szCs w:val="24"/>
        </w:rPr>
        <w:t>Eldevik</w:t>
      </w:r>
      <w:proofErr w:type="spellEnd"/>
      <w:r w:rsidRPr="000E2F06">
        <w:rPr>
          <w:rFonts w:cstheme="minorHAnsi"/>
          <w:sz w:val="24"/>
          <w:szCs w:val="24"/>
        </w:rPr>
        <w:t xml:space="preserve">, </w:t>
      </w:r>
      <w:proofErr w:type="spellStart"/>
      <w:r w:rsidRPr="000E2F06">
        <w:rPr>
          <w:rFonts w:cstheme="minorHAnsi"/>
          <w:sz w:val="24"/>
          <w:szCs w:val="24"/>
        </w:rPr>
        <w:t>Fjaeran</w:t>
      </w:r>
      <w:proofErr w:type="spellEnd"/>
      <w:r w:rsidRPr="000E2F06">
        <w:rPr>
          <w:rFonts w:cstheme="minorHAnsi"/>
          <w:sz w:val="24"/>
          <w:szCs w:val="24"/>
        </w:rPr>
        <w:t xml:space="preserve">-Granum, &amp; </w:t>
      </w:r>
      <w:proofErr w:type="spellStart"/>
      <w:r w:rsidRPr="000E2F06">
        <w:rPr>
          <w:rFonts w:cstheme="minorHAnsi"/>
          <w:sz w:val="24"/>
          <w:szCs w:val="24"/>
        </w:rPr>
        <w:t>Sponheim</w:t>
      </w:r>
      <w:proofErr w:type="spellEnd"/>
      <w:r w:rsidRPr="000E2F06">
        <w:rPr>
          <w:rFonts w:cstheme="minorHAnsi"/>
          <w:sz w:val="24"/>
          <w:szCs w:val="24"/>
        </w:rPr>
        <w:t>, 2011</w:t>
      </w:r>
      <w:r w:rsidRPr="00EE0B15">
        <w:rPr>
          <w:rFonts w:cstheme="minorHAnsi"/>
          <w:sz w:val="24"/>
          <w:szCs w:val="24"/>
        </w:rPr>
        <w:t xml:space="preserve">; </w:t>
      </w:r>
      <w:r w:rsidRPr="000E2F06">
        <w:rPr>
          <w:rFonts w:cstheme="minorHAnsi"/>
          <w:sz w:val="24"/>
          <w:szCs w:val="24"/>
        </w:rPr>
        <w:t xml:space="preserve">Witwer &amp; </w:t>
      </w:r>
      <w:proofErr w:type="spellStart"/>
      <w:r w:rsidRPr="000E2F06">
        <w:rPr>
          <w:rFonts w:cstheme="minorHAnsi"/>
          <w:sz w:val="24"/>
          <w:szCs w:val="24"/>
        </w:rPr>
        <w:t>Lecavalier</w:t>
      </w:r>
      <w:proofErr w:type="spellEnd"/>
      <w:r w:rsidRPr="000E2F06">
        <w:rPr>
          <w:rFonts w:cstheme="minorHAnsi"/>
          <w:sz w:val="24"/>
          <w:szCs w:val="24"/>
        </w:rPr>
        <w:t>, 2010</w:t>
      </w:r>
      <w:r w:rsidRPr="00EE0B15">
        <w:rPr>
          <w:rFonts w:cstheme="minorHAnsi"/>
          <w:sz w:val="24"/>
          <w:szCs w:val="24"/>
        </w:rPr>
        <w:t xml:space="preserve">). Moreover, </w:t>
      </w:r>
      <w:r w:rsidRPr="000E2F06">
        <w:rPr>
          <w:rFonts w:cstheme="minorHAnsi"/>
          <w:sz w:val="24"/>
          <w:szCs w:val="24"/>
        </w:rPr>
        <w:t>Kerns et al. (2014)</w:t>
      </w:r>
      <w:r w:rsidRPr="00EE0B15">
        <w:rPr>
          <w:rFonts w:cstheme="minorHAnsi"/>
          <w:sz w:val="24"/>
          <w:szCs w:val="24"/>
        </w:rPr>
        <w:t xml:space="preserve"> found that children with ASD sometimes show anxious anticipation and reactions toward stimuli that are generally considered enjoyable in childhood (</w:t>
      </w:r>
      <w:proofErr w:type="gramStart"/>
      <w:r w:rsidRPr="00EE0B15">
        <w:rPr>
          <w:rFonts w:cstheme="minorHAnsi"/>
          <w:sz w:val="24"/>
          <w:szCs w:val="24"/>
        </w:rPr>
        <w:t>e.g.</w:t>
      </w:r>
      <w:proofErr w:type="gramEnd"/>
      <w:r w:rsidRPr="00EE0B15">
        <w:rPr>
          <w:rFonts w:cstheme="minorHAnsi"/>
          <w:sz w:val="24"/>
          <w:szCs w:val="24"/>
        </w:rPr>
        <w:t xml:space="preserve"> happy birthday song, bubbles, Christmas), which may be at least partially driven by sensory or social issues or by difficulties with changes in routine (for more on this, see next section).</w:t>
      </w:r>
    </w:p>
    <w:p w14:paraId="5E6A4E1B" w14:textId="77777777" w:rsidR="00EE0B15" w:rsidRPr="00B53C58" w:rsidRDefault="00EE0B15" w:rsidP="00B53C58">
      <w:pPr>
        <w:pStyle w:val="Heading3"/>
        <w:rPr>
          <w:i/>
          <w:iCs/>
        </w:rPr>
      </w:pPr>
      <w:r w:rsidRPr="00B53C58">
        <w:rPr>
          <w:i/>
          <w:iCs/>
        </w:rPr>
        <w:t>Sensory-related anxieties</w:t>
      </w:r>
    </w:p>
    <w:p w14:paraId="2F434683" w14:textId="4E33FF26" w:rsidR="00EE0B15" w:rsidRPr="00EE0B15" w:rsidRDefault="00EE0B15" w:rsidP="00EE0B15">
      <w:pPr>
        <w:rPr>
          <w:rFonts w:cstheme="minorHAnsi"/>
          <w:sz w:val="24"/>
          <w:szCs w:val="24"/>
        </w:rPr>
      </w:pPr>
      <w:r w:rsidRPr="00EE0B15">
        <w:rPr>
          <w:rFonts w:cstheme="minorHAnsi"/>
          <w:sz w:val="24"/>
          <w:szCs w:val="24"/>
        </w:rPr>
        <w:t>ASD-related sensory hypersensitivity and associated sensory processing difficulties are consistently associated with elevated anxiety (</w:t>
      </w:r>
      <w:r w:rsidRPr="000E2F06">
        <w:rPr>
          <w:rFonts w:cstheme="minorHAnsi"/>
          <w:sz w:val="24"/>
          <w:szCs w:val="24"/>
        </w:rPr>
        <w:t>Ben-</w:t>
      </w:r>
      <w:proofErr w:type="spellStart"/>
      <w:r w:rsidRPr="000E2F06">
        <w:rPr>
          <w:rFonts w:cstheme="minorHAnsi"/>
          <w:sz w:val="24"/>
          <w:szCs w:val="24"/>
        </w:rPr>
        <w:t>Sasson</w:t>
      </w:r>
      <w:proofErr w:type="spellEnd"/>
      <w:r w:rsidRPr="000E2F06">
        <w:rPr>
          <w:rFonts w:cstheme="minorHAnsi"/>
          <w:sz w:val="24"/>
          <w:szCs w:val="24"/>
        </w:rPr>
        <w:t xml:space="preserve"> et al., 2008</w:t>
      </w:r>
      <w:r w:rsidRPr="00EE0B15">
        <w:rPr>
          <w:rFonts w:cstheme="minorHAnsi"/>
          <w:sz w:val="24"/>
          <w:szCs w:val="24"/>
        </w:rPr>
        <w:t xml:space="preserve">; </w:t>
      </w:r>
      <w:proofErr w:type="spellStart"/>
      <w:r w:rsidRPr="000E2F06">
        <w:rPr>
          <w:rFonts w:cstheme="minorHAnsi"/>
          <w:sz w:val="24"/>
          <w:szCs w:val="24"/>
        </w:rPr>
        <w:t>Lidstone</w:t>
      </w:r>
      <w:proofErr w:type="spellEnd"/>
      <w:r w:rsidRPr="000E2F06">
        <w:rPr>
          <w:rFonts w:cstheme="minorHAnsi"/>
          <w:sz w:val="24"/>
          <w:szCs w:val="24"/>
        </w:rPr>
        <w:t xml:space="preserve"> et al., 2014</w:t>
      </w:r>
      <w:r w:rsidRPr="00EE0B15">
        <w:rPr>
          <w:rFonts w:cstheme="minorHAnsi"/>
          <w:sz w:val="24"/>
          <w:szCs w:val="24"/>
        </w:rPr>
        <w:t xml:space="preserve">; </w:t>
      </w:r>
      <w:proofErr w:type="spellStart"/>
      <w:r w:rsidRPr="000E2F06">
        <w:rPr>
          <w:rFonts w:cstheme="minorHAnsi"/>
          <w:sz w:val="24"/>
          <w:szCs w:val="24"/>
        </w:rPr>
        <w:t>Wigham</w:t>
      </w:r>
      <w:proofErr w:type="spellEnd"/>
      <w:r w:rsidRPr="000E2F06">
        <w:rPr>
          <w:rFonts w:cstheme="minorHAnsi"/>
          <w:sz w:val="24"/>
          <w:szCs w:val="24"/>
        </w:rPr>
        <w:t xml:space="preserve">, Rodgers, South, McConachie, &amp; </w:t>
      </w:r>
      <w:proofErr w:type="spellStart"/>
      <w:r w:rsidRPr="000E2F06">
        <w:rPr>
          <w:rFonts w:cstheme="minorHAnsi"/>
          <w:sz w:val="24"/>
          <w:szCs w:val="24"/>
        </w:rPr>
        <w:t>Freeston</w:t>
      </w:r>
      <w:proofErr w:type="spellEnd"/>
      <w:r w:rsidRPr="000E2F06">
        <w:rPr>
          <w:rFonts w:cstheme="minorHAnsi"/>
          <w:sz w:val="24"/>
          <w:szCs w:val="24"/>
        </w:rPr>
        <w:t>, 2015</w:t>
      </w:r>
      <w:r w:rsidRPr="00EE0B15">
        <w:rPr>
          <w:rFonts w:cstheme="minorHAnsi"/>
          <w:sz w:val="24"/>
          <w:szCs w:val="24"/>
        </w:rPr>
        <w:t>). Individuals with ASD with moderate to severe sensory symptoms also have significantly higher anxiety scores compared to those with less severe sensory issues (</w:t>
      </w:r>
      <w:proofErr w:type="spellStart"/>
      <w:r w:rsidRPr="000E2F06">
        <w:rPr>
          <w:rFonts w:cstheme="minorHAnsi"/>
          <w:sz w:val="24"/>
          <w:szCs w:val="24"/>
        </w:rPr>
        <w:t>Sasson</w:t>
      </w:r>
      <w:proofErr w:type="spellEnd"/>
      <w:r w:rsidRPr="000E2F06">
        <w:rPr>
          <w:rFonts w:cstheme="minorHAnsi"/>
          <w:sz w:val="24"/>
          <w:szCs w:val="24"/>
        </w:rPr>
        <w:t xml:space="preserve">, Turner-Brown, Holtzclaw, Lam, &amp; </w:t>
      </w:r>
      <w:proofErr w:type="spellStart"/>
      <w:r w:rsidRPr="000E2F06">
        <w:rPr>
          <w:rFonts w:cstheme="minorHAnsi"/>
          <w:sz w:val="24"/>
          <w:szCs w:val="24"/>
        </w:rPr>
        <w:t>Bodfish</w:t>
      </w:r>
      <w:proofErr w:type="spellEnd"/>
      <w:r w:rsidRPr="000E2F06">
        <w:rPr>
          <w:rFonts w:cstheme="minorHAnsi"/>
          <w:sz w:val="24"/>
          <w:szCs w:val="24"/>
        </w:rPr>
        <w:t>, 2008</w:t>
      </w:r>
      <w:r w:rsidRPr="00EE0B15">
        <w:rPr>
          <w:rFonts w:cstheme="minorHAnsi"/>
          <w:sz w:val="24"/>
          <w:szCs w:val="24"/>
        </w:rPr>
        <w:t xml:space="preserve">; </w:t>
      </w:r>
      <w:proofErr w:type="spellStart"/>
      <w:r w:rsidRPr="000E2F06">
        <w:rPr>
          <w:rFonts w:cstheme="minorHAnsi"/>
          <w:sz w:val="24"/>
          <w:szCs w:val="24"/>
        </w:rPr>
        <w:t>Uljarevic</w:t>
      </w:r>
      <w:proofErr w:type="spellEnd"/>
      <w:r w:rsidRPr="000E2F06">
        <w:rPr>
          <w:rFonts w:cstheme="minorHAnsi"/>
          <w:sz w:val="24"/>
          <w:szCs w:val="24"/>
        </w:rPr>
        <w:t xml:space="preserve">, Carrington, &amp; </w:t>
      </w:r>
      <w:proofErr w:type="spellStart"/>
      <w:r w:rsidRPr="000E2F06">
        <w:rPr>
          <w:rFonts w:cstheme="minorHAnsi"/>
          <w:sz w:val="24"/>
          <w:szCs w:val="24"/>
        </w:rPr>
        <w:t>Leekam</w:t>
      </w:r>
      <w:proofErr w:type="spellEnd"/>
      <w:r w:rsidRPr="000E2F06">
        <w:rPr>
          <w:rFonts w:cstheme="minorHAnsi"/>
          <w:sz w:val="24"/>
          <w:szCs w:val="24"/>
        </w:rPr>
        <w:t>, 2016</w:t>
      </w:r>
      <w:r w:rsidRPr="00EE0B15">
        <w:rPr>
          <w:rFonts w:cstheme="minorHAnsi"/>
          <w:sz w:val="24"/>
          <w:szCs w:val="24"/>
        </w:rPr>
        <w:t>). Some of the uncommon or idiosyncratic specific phobias reported in individuals with ASD discussed earlier may likely stem from sensory sensitivities, which in turn may be exacerbated in situations of uncertainty, such as change, transition, or overload.</w:t>
      </w:r>
    </w:p>
    <w:p w14:paraId="42F4EE39" w14:textId="77777777" w:rsidR="00EE0B15" w:rsidRPr="00B53C58" w:rsidRDefault="00EE0B15" w:rsidP="00B53C58">
      <w:pPr>
        <w:pStyle w:val="Heading3"/>
        <w:rPr>
          <w:i/>
          <w:iCs/>
        </w:rPr>
      </w:pPr>
      <w:r w:rsidRPr="00B53C58">
        <w:rPr>
          <w:i/>
          <w:iCs/>
        </w:rPr>
        <w:t>Anxiety about uncertainty, change, and novelty</w:t>
      </w:r>
    </w:p>
    <w:p w14:paraId="4963EA5B" w14:textId="4FD1A9A2" w:rsidR="00EE0B15" w:rsidRPr="00EE0B15" w:rsidRDefault="00EE0B15" w:rsidP="00EE0B15">
      <w:pPr>
        <w:rPr>
          <w:rFonts w:cstheme="minorHAnsi"/>
          <w:sz w:val="24"/>
          <w:szCs w:val="24"/>
        </w:rPr>
      </w:pPr>
      <w:r w:rsidRPr="00EE0B15">
        <w:rPr>
          <w:rFonts w:cstheme="minorHAnsi"/>
          <w:sz w:val="24"/>
          <w:szCs w:val="24"/>
        </w:rPr>
        <w:t xml:space="preserve">A total of 22% of the 59 7- to 17-year-old individuals with ASD in </w:t>
      </w:r>
      <w:r w:rsidRPr="000E2F06">
        <w:rPr>
          <w:rFonts w:cstheme="minorHAnsi"/>
          <w:sz w:val="24"/>
          <w:szCs w:val="24"/>
        </w:rPr>
        <w:t>Kerns et al. (2014)</w:t>
      </w:r>
      <w:r w:rsidRPr="00EE0B15">
        <w:rPr>
          <w:rFonts w:cstheme="minorHAnsi"/>
          <w:sz w:val="24"/>
          <w:szCs w:val="24"/>
        </w:rPr>
        <w:t xml:space="preserve"> presented with anxiety specifically related to changes in daily routines or routes. </w:t>
      </w:r>
      <w:r w:rsidRPr="000E2F06">
        <w:rPr>
          <w:rFonts w:cstheme="minorHAnsi"/>
          <w:sz w:val="24"/>
          <w:szCs w:val="24"/>
        </w:rPr>
        <w:t>Rodgers et al. (2016)</w:t>
      </w:r>
      <w:r w:rsidRPr="00EE0B15">
        <w:rPr>
          <w:rFonts w:cstheme="minorHAnsi"/>
          <w:sz w:val="24"/>
          <w:szCs w:val="24"/>
        </w:rPr>
        <w:t xml:space="preserve"> proposed that many individuals with ASD experience intolerance of uncertainty (also a common factor implicated in anxiety, and specifically GAD, in the general population), and that therefore insistence on sameness and ASD-related repetitive behaviors may serve to impose predictability and to help cope with change, novelty, or uncertainty (</w:t>
      </w:r>
      <w:r w:rsidRPr="000E2F06">
        <w:rPr>
          <w:rFonts w:cstheme="minorHAnsi"/>
          <w:sz w:val="24"/>
          <w:szCs w:val="24"/>
        </w:rPr>
        <w:t xml:space="preserve">Boulter, </w:t>
      </w:r>
      <w:proofErr w:type="spellStart"/>
      <w:r w:rsidRPr="000E2F06">
        <w:rPr>
          <w:rFonts w:cstheme="minorHAnsi"/>
          <w:sz w:val="24"/>
          <w:szCs w:val="24"/>
        </w:rPr>
        <w:t>Freeston</w:t>
      </w:r>
      <w:proofErr w:type="spellEnd"/>
      <w:r w:rsidRPr="000E2F06">
        <w:rPr>
          <w:rFonts w:cstheme="minorHAnsi"/>
          <w:sz w:val="24"/>
          <w:szCs w:val="24"/>
        </w:rPr>
        <w:t>, South, &amp; Rodgers, 2014</w:t>
      </w:r>
      <w:r w:rsidRPr="00EE0B15">
        <w:rPr>
          <w:rFonts w:cstheme="minorHAnsi"/>
          <w:sz w:val="24"/>
          <w:szCs w:val="24"/>
        </w:rPr>
        <w:t xml:space="preserve">; </w:t>
      </w:r>
      <w:r w:rsidRPr="000E2F06">
        <w:rPr>
          <w:rFonts w:cstheme="minorHAnsi"/>
          <w:sz w:val="24"/>
          <w:szCs w:val="24"/>
        </w:rPr>
        <w:t>Chamberlain et al., 2013</w:t>
      </w:r>
      <w:r w:rsidRPr="00EE0B15">
        <w:rPr>
          <w:rFonts w:cstheme="minorHAnsi"/>
          <w:sz w:val="24"/>
          <w:szCs w:val="24"/>
        </w:rPr>
        <w:t xml:space="preserve">; </w:t>
      </w:r>
      <w:r w:rsidRPr="000E2F06">
        <w:rPr>
          <w:rFonts w:cstheme="minorHAnsi"/>
          <w:sz w:val="24"/>
          <w:szCs w:val="24"/>
        </w:rPr>
        <w:t>Gotham et al., 2013</w:t>
      </w:r>
      <w:r w:rsidRPr="00EE0B15">
        <w:rPr>
          <w:rFonts w:cstheme="minorHAnsi"/>
          <w:sz w:val="24"/>
          <w:szCs w:val="24"/>
        </w:rPr>
        <w:t xml:space="preserve">; </w:t>
      </w:r>
      <w:proofErr w:type="spellStart"/>
      <w:r w:rsidRPr="000E2F06">
        <w:rPr>
          <w:rFonts w:cstheme="minorHAnsi"/>
          <w:sz w:val="24"/>
          <w:szCs w:val="24"/>
        </w:rPr>
        <w:t>Uljarevic</w:t>
      </w:r>
      <w:proofErr w:type="spellEnd"/>
      <w:r w:rsidRPr="000E2F06">
        <w:rPr>
          <w:rFonts w:cstheme="minorHAnsi"/>
          <w:sz w:val="24"/>
          <w:szCs w:val="24"/>
        </w:rPr>
        <w:t xml:space="preserve">, </w:t>
      </w:r>
      <w:proofErr w:type="spellStart"/>
      <w:r w:rsidRPr="000E2F06">
        <w:rPr>
          <w:rFonts w:cstheme="minorHAnsi"/>
          <w:sz w:val="24"/>
          <w:szCs w:val="24"/>
        </w:rPr>
        <w:t>Richdale</w:t>
      </w:r>
      <w:proofErr w:type="spellEnd"/>
      <w:r w:rsidRPr="000E2F06">
        <w:rPr>
          <w:rFonts w:cstheme="minorHAnsi"/>
          <w:sz w:val="24"/>
          <w:szCs w:val="24"/>
        </w:rPr>
        <w:t xml:space="preserve">, Evans, Cai, &amp; </w:t>
      </w:r>
      <w:proofErr w:type="spellStart"/>
      <w:r w:rsidRPr="000E2F06">
        <w:rPr>
          <w:rFonts w:cstheme="minorHAnsi"/>
          <w:sz w:val="24"/>
          <w:szCs w:val="24"/>
        </w:rPr>
        <w:t>Leekam</w:t>
      </w:r>
      <w:proofErr w:type="spellEnd"/>
      <w:r w:rsidRPr="000E2F06">
        <w:rPr>
          <w:rFonts w:cstheme="minorHAnsi"/>
          <w:sz w:val="24"/>
          <w:szCs w:val="24"/>
        </w:rPr>
        <w:t>, 2017</w:t>
      </w:r>
      <w:r w:rsidRPr="00EE0B15">
        <w:rPr>
          <w:rFonts w:cstheme="minorHAnsi"/>
          <w:sz w:val="24"/>
          <w:szCs w:val="24"/>
        </w:rPr>
        <w:t>).</w:t>
      </w:r>
    </w:p>
    <w:p w14:paraId="1922833F" w14:textId="77777777" w:rsidR="00EE0B15" w:rsidRPr="00B53C58" w:rsidRDefault="00EE0B15" w:rsidP="00B53C58">
      <w:pPr>
        <w:pStyle w:val="Heading2"/>
      </w:pPr>
      <w:r w:rsidRPr="00B53C58">
        <w:t>The present study: rationale, aims, and research questions</w:t>
      </w:r>
    </w:p>
    <w:p w14:paraId="5C11C7B9" w14:textId="76C3A82F" w:rsidR="00EE0B15" w:rsidRPr="00EE0B15" w:rsidRDefault="00EE0B15" w:rsidP="00EE0B15">
      <w:pPr>
        <w:rPr>
          <w:rFonts w:cstheme="minorHAnsi"/>
          <w:sz w:val="24"/>
          <w:szCs w:val="24"/>
        </w:rPr>
      </w:pPr>
      <w:r w:rsidRPr="00EE0B15">
        <w:rPr>
          <w:rFonts w:cstheme="minorHAnsi"/>
          <w:sz w:val="24"/>
          <w:szCs w:val="24"/>
        </w:rPr>
        <w:t>Currently, existing anxiety measures mostly do not enquire about ASD-related experiences and/or expressions of anxiety in ASD (</w:t>
      </w:r>
      <w:r w:rsidRPr="000E2F06">
        <w:rPr>
          <w:rFonts w:cstheme="minorHAnsi"/>
          <w:sz w:val="24"/>
          <w:szCs w:val="24"/>
        </w:rPr>
        <w:t>Kerns &amp; Kendall, 2012</w:t>
      </w:r>
      <w:r w:rsidRPr="00EE0B15">
        <w:rPr>
          <w:rFonts w:cstheme="minorHAnsi"/>
          <w:sz w:val="24"/>
          <w:szCs w:val="24"/>
        </w:rPr>
        <w:t xml:space="preserve">; </w:t>
      </w:r>
      <w:r w:rsidRPr="000E2F06">
        <w:rPr>
          <w:rFonts w:cstheme="minorHAnsi"/>
          <w:sz w:val="24"/>
          <w:szCs w:val="24"/>
        </w:rPr>
        <w:t xml:space="preserve">Wood &amp; </w:t>
      </w:r>
      <w:proofErr w:type="spellStart"/>
      <w:r w:rsidRPr="000E2F06">
        <w:rPr>
          <w:rFonts w:cstheme="minorHAnsi"/>
          <w:sz w:val="24"/>
          <w:szCs w:val="24"/>
        </w:rPr>
        <w:t>Gadow</w:t>
      </w:r>
      <w:proofErr w:type="spellEnd"/>
      <w:r w:rsidRPr="000E2F06">
        <w:rPr>
          <w:rFonts w:cstheme="minorHAnsi"/>
          <w:sz w:val="24"/>
          <w:szCs w:val="24"/>
        </w:rPr>
        <w:t>, 2010</w:t>
      </w:r>
      <w:r w:rsidRPr="00EE0B15">
        <w:rPr>
          <w:rFonts w:cstheme="minorHAnsi"/>
          <w:sz w:val="24"/>
          <w:szCs w:val="24"/>
        </w:rPr>
        <w:t>). Proposed adaptations/addenda and new measures deriving from, or extending, existing anxiety measures to include scale items that are more relevant to the ASD population are being developed (</w:t>
      </w:r>
      <w:proofErr w:type="gramStart"/>
      <w:r w:rsidRPr="00EE0B15">
        <w:rPr>
          <w:rFonts w:cstheme="minorHAnsi"/>
          <w:sz w:val="24"/>
          <w:szCs w:val="24"/>
        </w:rPr>
        <w:t>i.e.</w:t>
      </w:r>
      <w:proofErr w:type="gramEnd"/>
      <w:r w:rsidRPr="00EE0B15">
        <w:rPr>
          <w:rFonts w:cstheme="minorHAnsi"/>
          <w:sz w:val="24"/>
          <w:szCs w:val="24"/>
        </w:rPr>
        <w:t xml:space="preserve"> </w:t>
      </w:r>
      <w:proofErr w:type="spellStart"/>
      <w:r w:rsidRPr="000E2F06">
        <w:rPr>
          <w:rFonts w:cstheme="minorHAnsi"/>
          <w:sz w:val="24"/>
          <w:szCs w:val="24"/>
        </w:rPr>
        <w:t>Bearss</w:t>
      </w:r>
      <w:proofErr w:type="spellEnd"/>
      <w:r w:rsidRPr="000E2F06">
        <w:rPr>
          <w:rFonts w:cstheme="minorHAnsi"/>
          <w:sz w:val="24"/>
          <w:szCs w:val="24"/>
        </w:rPr>
        <w:t xml:space="preserve"> et al., 2016</w:t>
      </w:r>
      <w:r w:rsidRPr="00EE0B15">
        <w:rPr>
          <w:rFonts w:cstheme="minorHAnsi"/>
          <w:sz w:val="24"/>
          <w:szCs w:val="24"/>
        </w:rPr>
        <w:t>) or have recently been developed (</w:t>
      </w:r>
      <w:r w:rsidRPr="000E2F06">
        <w:rPr>
          <w:rFonts w:cstheme="minorHAnsi"/>
          <w:sz w:val="24"/>
          <w:szCs w:val="24"/>
        </w:rPr>
        <w:t xml:space="preserve">Kerns, </w:t>
      </w:r>
      <w:proofErr w:type="spellStart"/>
      <w:r w:rsidRPr="000E2F06">
        <w:rPr>
          <w:rFonts w:cstheme="minorHAnsi"/>
          <w:sz w:val="24"/>
          <w:szCs w:val="24"/>
        </w:rPr>
        <w:t>Renno</w:t>
      </w:r>
      <w:proofErr w:type="spellEnd"/>
      <w:r w:rsidRPr="000E2F06">
        <w:rPr>
          <w:rFonts w:cstheme="minorHAnsi"/>
          <w:sz w:val="24"/>
          <w:szCs w:val="24"/>
        </w:rPr>
        <w:t>, Kendall, Wood, &amp; Storch, 2017</w:t>
      </w:r>
      <w:r w:rsidRPr="00EE0B15">
        <w:rPr>
          <w:rFonts w:cstheme="minorHAnsi"/>
          <w:sz w:val="24"/>
          <w:szCs w:val="24"/>
        </w:rPr>
        <w:t xml:space="preserve">; </w:t>
      </w:r>
      <w:r w:rsidRPr="000E2F06">
        <w:rPr>
          <w:rFonts w:cstheme="minorHAnsi"/>
          <w:sz w:val="24"/>
          <w:szCs w:val="24"/>
        </w:rPr>
        <w:t>Kerns, Roux, Connell, &amp; Shattuck, 2016</w:t>
      </w:r>
      <w:r w:rsidRPr="00EE0B15">
        <w:rPr>
          <w:rFonts w:cstheme="minorHAnsi"/>
          <w:sz w:val="24"/>
          <w:szCs w:val="24"/>
        </w:rPr>
        <w:t xml:space="preserve">; </w:t>
      </w:r>
      <w:r w:rsidRPr="000E2F06">
        <w:rPr>
          <w:rFonts w:cstheme="minorHAnsi"/>
          <w:sz w:val="24"/>
          <w:szCs w:val="24"/>
        </w:rPr>
        <w:t>Rodgers et al., 2016</w:t>
      </w:r>
      <w:r w:rsidRPr="00EE0B15">
        <w:rPr>
          <w:rFonts w:cstheme="minorHAnsi"/>
          <w:sz w:val="24"/>
          <w:szCs w:val="24"/>
        </w:rPr>
        <w:t xml:space="preserve">; </w:t>
      </w:r>
      <w:proofErr w:type="spellStart"/>
      <w:r w:rsidRPr="000E2F06">
        <w:rPr>
          <w:rFonts w:cstheme="minorHAnsi"/>
          <w:sz w:val="24"/>
          <w:szCs w:val="24"/>
        </w:rPr>
        <w:t>Scahill</w:t>
      </w:r>
      <w:proofErr w:type="spellEnd"/>
      <w:r w:rsidRPr="000E2F06">
        <w:rPr>
          <w:rFonts w:cstheme="minorHAnsi"/>
          <w:sz w:val="24"/>
          <w:szCs w:val="24"/>
        </w:rPr>
        <w:t xml:space="preserve"> et al., 2019</w:t>
      </w:r>
      <w:r w:rsidRPr="00EE0B15">
        <w:rPr>
          <w:rFonts w:cstheme="minorHAnsi"/>
          <w:sz w:val="24"/>
          <w:szCs w:val="24"/>
        </w:rPr>
        <w:t>). These show preliminary evidence of good to excellent psychometric properties, but these have only just recently begun to be used or investigated more widely.</w:t>
      </w:r>
    </w:p>
    <w:p w14:paraId="3127FB1F" w14:textId="372CFEF2" w:rsidR="00EE0B15" w:rsidRPr="00EE0B15" w:rsidRDefault="00EE0B15" w:rsidP="00EE0B15">
      <w:pPr>
        <w:rPr>
          <w:rFonts w:cstheme="minorHAnsi"/>
          <w:sz w:val="24"/>
          <w:szCs w:val="24"/>
        </w:rPr>
      </w:pPr>
      <w:r w:rsidRPr="00EE0B15">
        <w:rPr>
          <w:rFonts w:cstheme="minorHAnsi"/>
          <w:sz w:val="24"/>
          <w:szCs w:val="24"/>
        </w:rPr>
        <w:t>A small number of focus groups (</w:t>
      </w:r>
      <w:proofErr w:type="spellStart"/>
      <w:r w:rsidRPr="000E2F06">
        <w:rPr>
          <w:rFonts w:cstheme="minorHAnsi"/>
          <w:sz w:val="24"/>
          <w:szCs w:val="24"/>
        </w:rPr>
        <w:t>Bearss</w:t>
      </w:r>
      <w:proofErr w:type="spellEnd"/>
      <w:r w:rsidRPr="000E2F06">
        <w:rPr>
          <w:rFonts w:cstheme="minorHAnsi"/>
          <w:sz w:val="24"/>
          <w:szCs w:val="24"/>
        </w:rPr>
        <w:t xml:space="preserve"> et al., 2016</w:t>
      </w:r>
      <w:r w:rsidRPr="00EE0B15">
        <w:rPr>
          <w:rFonts w:cstheme="minorHAnsi"/>
          <w:sz w:val="24"/>
          <w:szCs w:val="24"/>
        </w:rPr>
        <w:t xml:space="preserve">; </w:t>
      </w:r>
      <w:proofErr w:type="spellStart"/>
      <w:r w:rsidRPr="000E2F06">
        <w:rPr>
          <w:rFonts w:cstheme="minorHAnsi"/>
          <w:sz w:val="24"/>
          <w:szCs w:val="24"/>
        </w:rPr>
        <w:t>Ozsivadjian</w:t>
      </w:r>
      <w:proofErr w:type="spellEnd"/>
      <w:r w:rsidRPr="000E2F06">
        <w:rPr>
          <w:rFonts w:cstheme="minorHAnsi"/>
          <w:sz w:val="24"/>
          <w:szCs w:val="24"/>
        </w:rPr>
        <w:t xml:space="preserve"> et al., 2012</w:t>
      </w:r>
      <w:r w:rsidRPr="00EE0B15">
        <w:rPr>
          <w:rFonts w:cstheme="minorHAnsi"/>
          <w:sz w:val="24"/>
          <w:szCs w:val="24"/>
        </w:rPr>
        <w:t xml:space="preserve">; </w:t>
      </w:r>
      <w:proofErr w:type="spellStart"/>
      <w:r w:rsidRPr="000E2F06">
        <w:rPr>
          <w:rFonts w:cstheme="minorHAnsi"/>
          <w:sz w:val="24"/>
          <w:szCs w:val="24"/>
        </w:rPr>
        <w:t>Trembath</w:t>
      </w:r>
      <w:proofErr w:type="spellEnd"/>
      <w:r w:rsidRPr="000E2F06">
        <w:rPr>
          <w:rFonts w:cstheme="minorHAnsi"/>
          <w:sz w:val="24"/>
          <w:szCs w:val="24"/>
        </w:rPr>
        <w:t xml:space="preserve"> et al., 2012</w:t>
      </w:r>
      <w:r w:rsidRPr="00EE0B15">
        <w:rPr>
          <w:rFonts w:cstheme="minorHAnsi"/>
          <w:sz w:val="24"/>
          <w:szCs w:val="24"/>
        </w:rPr>
        <w:t>) and clinical interview studies (</w:t>
      </w:r>
      <w:r w:rsidRPr="000E2F06">
        <w:rPr>
          <w:rFonts w:cstheme="minorHAnsi"/>
          <w:sz w:val="24"/>
          <w:szCs w:val="24"/>
        </w:rPr>
        <w:t>Kerns et al., 2014</w:t>
      </w:r>
      <w:r w:rsidRPr="00EE0B15">
        <w:rPr>
          <w:rFonts w:cstheme="minorHAnsi"/>
          <w:sz w:val="24"/>
          <w:szCs w:val="24"/>
        </w:rPr>
        <w:t xml:space="preserve">; </w:t>
      </w:r>
      <w:proofErr w:type="spellStart"/>
      <w:r w:rsidRPr="000E2F06">
        <w:rPr>
          <w:rFonts w:cstheme="minorHAnsi"/>
          <w:sz w:val="24"/>
          <w:szCs w:val="24"/>
        </w:rPr>
        <w:t>Leyfer</w:t>
      </w:r>
      <w:proofErr w:type="spellEnd"/>
      <w:r w:rsidRPr="000E2F06">
        <w:rPr>
          <w:rFonts w:cstheme="minorHAnsi"/>
          <w:sz w:val="24"/>
          <w:szCs w:val="24"/>
        </w:rPr>
        <w:t xml:space="preserve"> et al., 2006</w:t>
      </w:r>
      <w:r w:rsidRPr="00EE0B15">
        <w:rPr>
          <w:rFonts w:cstheme="minorHAnsi"/>
          <w:sz w:val="24"/>
          <w:szCs w:val="24"/>
        </w:rPr>
        <w:t xml:space="preserve">; </w:t>
      </w:r>
      <w:r w:rsidRPr="000E2F06">
        <w:rPr>
          <w:rFonts w:cstheme="minorHAnsi"/>
          <w:sz w:val="24"/>
          <w:szCs w:val="24"/>
        </w:rPr>
        <w:t>Pearson et al., 2006</w:t>
      </w:r>
      <w:r w:rsidRPr="00EE0B15">
        <w:rPr>
          <w:rFonts w:cstheme="minorHAnsi"/>
          <w:sz w:val="24"/>
          <w:szCs w:val="24"/>
        </w:rPr>
        <w:t xml:space="preserve">) have provided valuable data to date in disentangling anxiety symptoms commonly present in the general population from ASD-related anxiety presentations and experiences (e.g. </w:t>
      </w:r>
      <w:r w:rsidRPr="000E2F06">
        <w:rPr>
          <w:rFonts w:cstheme="minorHAnsi"/>
          <w:sz w:val="24"/>
          <w:szCs w:val="24"/>
        </w:rPr>
        <w:t>Keen, Adams, Simpson, de Houting, &amp; Roberts, 2017</w:t>
      </w:r>
      <w:r w:rsidRPr="00EE0B15">
        <w:rPr>
          <w:rFonts w:cstheme="minorHAnsi"/>
          <w:sz w:val="24"/>
          <w:szCs w:val="24"/>
        </w:rPr>
        <w:t xml:space="preserve">; </w:t>
      </w:r>
      <w:proofErr w:type="spellStart"/>
      <w:r w:rsidRPr="000E2F06">
        <w:rPr>
          <w:rFonts w:cstheme="minorHAnsi"/>
          <w:sz w:val="24"/>
          <w:szCs w:val="24"/>
        </w:rPr>
        <w:t>Renno</w:t>
      </w:r>
      <w:proofErr w:type="spellEnd"/>
      <w:r w:rsidRPr="000E2F06">
        <w:rPr>
          <w:rFonts w:cstheme="minorHAnsi"/>
          <w:sz w:val="24"/>
          <w:szCs w:val="24"/>
        </w:rPr>
        <w:t xml:space="preserve"> &amp; Wood, 2013</w:t>
      </w:r>
      <w:r w:rsidRPr="00EE0B15">
        <w:rPr>
          <w:rFonts w:cstheme="minorHAnsi"/>
          <w:sz w:val="24"/>
          <w:szCs w:val="24"/>
        </w:rPr>
        <w:t xml:space="preserve">; </w:t>
      </w:r>
      <w:r w:rsidRPr="000E2F06">
        <w:rPr>
          <w:rFonts w:cstheme="minorHAnsi"/>
          <w:sz w:val="24"/>
          <w:szCs w:val="24"/>
        </w:rPr>
        <w:t xml:space="preserve">White, Bray, &amp; </w:t>
      </w:r>
      <w:proofErr w:type="spellStart"/>
      <w:r w:rsidRPr="000E2F06">
        <w:rPr>
          <w:rFonts w:cstheme="minorHAnsi"/>
          <w:sz w:val="24"/>
          <w:szCs w:val="24"/>
        </w:rPr>
        <w:t>Ollendick</w:t>
      </w:r>
      <w:proofErr w:type="spellEnd"/>
      <w:r w:rsidRPr="000E2F06">
        <w:rPr>
          <w:rFonts w:cstheme="minorHAnsi"/>
          <w:sz w:val="24"/>
          <w:szCs w:val="24"/>
        </w:rPr>
        <w:t>, 2012</w:t>
      </w:r>
      <w:r w:rsidRPr="00EE0B15">
        <w:rPr>
          <w:rFonts w:cstheme="minorHAnsi"/>
          <w:sz w:val="24"/>
          <w:szCs w:val="24"/>
        </w:rPr>
        <w:t>).</w:t>
      </w:r>
    </w:p>
    <w:p w14:paraId="65D991DA" w14:textId="5431B39D" w:rsidR="00EE0B15" w:rsidRPr="00EE0B15" w:rsidRDefault="00EE0B15" w:rsidP="00EE0B15">
      <w:pPr>
        <w:rPr>
          <w:rFonts w:cstheme="minorHAnsi"/>
          <w:sz w:val="24"/>
          <w:szCs w:val="24"/>
        </w:rPr>
      </w:pPr>
      <w:r w:rsidRPr="00EE0B15">
        <w:rPr>
          <w:rFonts w:cstheme="minorHAnsi"/>
          <w:sz w:val="24"/>
          <w:szCs w:val="24"/>
        </w:rPr>
        <w:t xml:space="preserve">Furthermore, </w:t>
      </w:r>
      <w:r w:rsidRPr="000E2F06">
        <w:rPr>
          <w:rFonts w:cstheme="minorHAnsi"/>
          <w:sz w:val="24"/>
          <w:szCs w:val="24"/>
        </w:rPr>
        <w:t>Kerns et al. (2014)</w:t>
      </w:r>
      <w:r w:rsidRPr="00EE0B15">
        <w:rPr>
          <w:rFonts w:cstheme="minorHAnsi"/>
          <w:sz w:val="24"/>
          <w:szCs w:val="24"/>
        </w:rPr>
        <w:t xml:space="preserve"> and </w:t>
      </w:r>
      <w:proofErr w:type="spellStart"/>
      <w:r w:rsidRPr="000E2F06">
        <w:rPr>
          <w:rFonts w:cstheme="minorHAnsi"/>
          <w:sz w:val="24"/>
          <w:szCs w:val="24"/>
        </w:rPr>
        <w:t>Ollendick</w:t>
      </w:r>
      <w:proofErr w:type="spellEnd"/>
      <w:r w:rsidRPr="000E2F06">
        <w:rPr>
          <w:rFonts w:cstheme="minorHAnsi"/>
          <w:sz w:val="24"/>
          <w:szCs w:val="24"/>
        </w:rPr>
        <w:t xml:space="preserve"> and White (2013)</w:t>
      </w:r>
      <w:r w:rsidRPr="00EE0B15">
        <w:rPr>
          <w:rFonts w:cstheme="minorHAnsi"/>
          <w:sz w:val="24"/>
          <w:szCs w:val="24"/>
        </w:rPr>
        <w:t xml:space="preserve"> remain, to our knowledge, the only research studies to date to investigate possible associations between child characteristics and common versus ASD-related anxiety experiences and symptomatology. Kerns and colleagues found that higher ASD symptom severity and more anxious cognitive styles were more predictive of ASD-related anxieties, while higher anxious cognitive style, better language ability, and higher sensory sensitivity and avoidance were more predictive of common (</w:t>
      </w:r>
      <w:r w:rsidRPr="00EE0B15">
        <w:rPr>
          <w:rFonts w:cstheme="minorHAnsi"/>
          <w:i/>
          <w:iCs/>
          <w:sz w:val="24"/>
          <w:szCs w:val="24"/>
        </w:rPr>
        <w:t>DSM</w:t>
      </w:r>
      <w:r w:rsidRPr="00EE0B15">
        <w:rPr>
          <w:rFonts w:cstheme="minorHAnsi"/>
          <w:sz w:val="24"/>
          <w:szCs w:val="24"/>
        </w:rPr>
        <w:t xml:space="preserve">-related) anxieties. </w:t>
      </w:r>
      <w:proofErr w:type="spellStart"/>
      <w:r w:rsidRPr="000E2F06">
        <w:rPr>
          <w:rFonts w:cstheme="minorHAnsi"/>
          <w:sz w:val="24"/>
          <w:szCs w:val="24"/>
        </w:rPr>
        <w:t>Ollendick</w:t>
      </w:r>
      <w:proofErr w:type="spellEnd"/>
      <w:r w:rsidRPr="000E2F06">
        <w:rPr>
          <w:rFonts w:cstheme="minorHAnsi"/>
          <w:sz w:val="24"/>
          <w:szCs w:val="24"/>
        </w:rPr>
        <w:t xml:space="preserve"> and White (2013)</w:t>
      </w:r>
      <w:r w:rsidRPr="00EE0B15">
        <w:rPr>
          <w:rFonts w:cstheme="minorHAnsi"/>
          <w:sz w:val="24"/>
          <w:szCs w:val="24"/>
        </w:rPr>
        <w:t xml:space="preserve"> reported common anxiety-related processes of cognitive biases, unhelpful automatic thoughts, and physiological arousal in both children with and without ASD, while social confusion, alexithymia, sensory sensitivities, and insistence on sameness were more unique to anxiety in the ASD group.</w:t>
      </w:r>
    </w:p>
    <w:p w14:paraId="66BD3DDF" w14:textId="77777777" w:rsidR="00EE0B15" w:rsidRPr="00EE0B15" w:rsidRDefault="00EE0B15" w:rsidP="00EE0B15">
      <w:pPr>
        <w:rPr>
          <w:rFonts w:cstheme="minorHAnsi"/>
          <w:sz w:val="24"/>
          <w:szCs w:val="24"/>
        </w:rPr>
      </w:pPr>
      <w:r w:rsidRPr="00EE0B15">
        <w:rPr>
          <w:rFonts w:cstheme="minorHAnsi"/>
          <w:sz w:val="24"/>
          <w:szCs w:val="24"/>
        </w:rPr>
        <w:t>Adopting a different methodology (analyzing informants’ written responses to an open-ended anxiety item of an existing anxiety measure) and attempting to replicate and extend existing findings in the literature with a much larger international pooled sample, the present study aimed to:</w:t>
      </w:r>
    </w:p>
    <w:p w14:paraId="04FB8083" w14:textId="77777777" w:rsidR="00EE0B15" w:rsidRPr="00EE0B15" w:rsidRDefault="00EE0B15" w:rsidP="00EE0B15">
      <w:pPr>
        <w:numPr>
          <w:ilvl w:val="0"/>
          <w:numId w:val="48"/>
        </w:numPr>
        <w:rPr>
          <w:rFonts w:cstheme="minorHAnsi"/>
          <w:sz w:val="24"/>
          <w:szCs w:val="24"/>
        </w:rPr>
      </w:pPr>
      <w:r w:rsidRPr="00EE0B15">
        <w:rPr>
          <w:rFonts w:cstheme="minorHAnsi"/>
          <w:sz w:val="24"/>
          <w:szCs w:val="24"/>
        </w:rPr>
        <w:t>(a)</w:t>
      </w:r>
      <w:r w:rsidRPr="00EE0B15">
        <w:rPr>
          <w:rFonts w:cstheme="minorHAnsi"/>
          <w:sz w:val="24"/>
          <w:szCs w:val="24"/>
        </w:rPr>
        <w:t> </w:t>
      </w:r>
      <w:r w:rsidRPr="00EE0B15">
        <w:rPr>
          <w:rFonts w:cstheme="minorHAnsi"/>
          <w:sz w:val="24"/>
          <w:szCs w:val="24"/>
        </w:rPr>
        <w:t xml:space="preserve">Systematically code, organize, categorize, and describe the range of anxiety presentations which were qualitatively different from the common </w:t>
      </w:r>
      <w:r w:rsidRPr="00EE0B15">
        <w:rPr>
          <w:rFonts w:cstheme="minorHAnsi"/>
          <w:i/>
          <w:iCs/>
          <w:sz w:val="24"/>
          <w:szCs w:val="24"/>
        </w:rPr>
        <w:t>DSM</w:t>
      </w:r>
      <w:r w:rsidRPr="00EE0B15">
        <w:rPr>
          <w:rFonts w:cstheme="minorHAnsi"/>
          <w:sz w:val="24"/>
          <w:szCs w:val="24"/>
        </w:rPr>
        <w:t>-related anxiety symptoms reported by caregivers in response to an open-ended anxiety questionnaire item of the Spence Children’s Anxiety Scale-Parent (SCAS-P</w:t>
      </w:r>
      <w:proofErr w:type="gramStart"/>
      <w:r w:rsidRPr="00EE0B15">
        <w:rPr>
          <w:rFonts w:cstheme="minorHAnsi"/>
          <w:sz w:val="24"/>
          <w:szCs w:val="24"/>
        </w:rPr>
        <w:t>);</w:t>
      </w:r>
      <w:proofErr w:type="gramEnd"/>
    </w:p>
    <w:p w14:paraId="3F7DD5AA" w14:textId="77777777" w:rsidR="00EE0B15" w:rsidRPr="00EE0B15" w:rsidRDefault="00EE0B15" w:rsidP="00EE0B15">
      <w:pPr>
        <w:numPr>
          <w:ilvl w:val="0"/>
          <w:numId w:val="48"/>
        </w:numPr>
        <w:rPr>
          <w:rFonts w:cstheme="minorHAnsi"/>
          <w:sz w:val="24"/>
          <w:szCs w:val="24"/>
        </w:rPr>
      </w:pPr>
      <w:r w:rsidRPr="00EE0B15">
        <w:rPr>
          <w:rFonts w:cstheme="minorHAnsi"/>
          <w:sz w:val="24"/>
          <w:szCs w:val="24"/>
        </w:rPr>
        <w:t>(b)</w:t>
      </w:r>
      <w:r w:rsidRPr="00EE0B15">
        <w:rPr>
          <w:rFonts w:cstheme="minorHAnsi"/>
          <w:sz w:val="24"/>
          <w:szCs w:val="24"/>
        </w:rPr>
        <w:t> </w:t>
      </w:r>
      <w:r w:rsidRPr="00EE0B15">
        <w:rPr>
          <w:rFonts w:cstheme="minorHAnsi"/>
          <w:sz w:val="24"/>
          <w:szCs w:val="24"/>
        </w:rPr>
        <w:t>Explore whether individual child characteristics (gender, age, intellectual and/or adaptive functioning, and autism symptom severity) may be differentially associated with common versus ASD-related anxiety symptoms.</w:t>
      </w:r>
    </w:p>
    <w:p w14:paraId="597ABDD0" w14:textId="77777777" w:rsidR="00EE0B15" w:rsidRPr="00EE0B15" w:rsidRDefault="00EE0B15" w:rsidP="00B53C58">
      <w:pPr>
        <w:pStyle w:val="Heading1"/>
      </w:pPr>
      <w:bookmarkStart w:id="2" w:name="_i9"/>
      <w:bookmarkEnd w:id="2"/>
      <w:r w:rsidRPr="00EE0B15">
        <w:t>Methods</w:t>
      </w:r>
    </w:p>
    <w:p w14:paraId="54D0B359" w14:textId="77777777" w:rsidR="00EE0B15" w:rsidRPr="00EE0B15" w:rsidRDefault="00EE0B15" w:rsidP="00B53C58">
      <w:pPr>
        <w:pStyle w:val="Heading2"/>
      </w:pPr>
      <w:r w:rsidRPr="00EE0B15">
        <w:t>Participants</w:t>
      </w:r>
    </w:p>
    <w:p w14:paraId="657D2E8D" w14:textId="77777777" w:rsidR="00EE0B15" w:rsidRPr="00B53C58" w:rsidRDefault="00EE0B15" w:rsidP="00B53C58">
      <w:pPr>
        <w:pStyle w:val="Heading3"/>
        <w:rPr>
          <w:i/>
          <w:iCs/>
        </w:rPr>
      </w:pPr>
      <w:r w:rsidRPr="00B53C58">
        <w:rPr>
          <w:i/>
          <w:iCs/>
        </w:rPr>
        <w:t>Inclusion criteria</w:t>
      </w:r>
    </w:p>
    <w:p w14:paraId="0E6FD388" w14:textId="6533E6F1" w:rsidR="00EE0B15" w:rsidRPr="00EE0B15" w:rsidRDefault="00EE0B15" w:rsidP="00EE0B15">
      <w:pPr>
        <w:rPr>
          <w:rFonts w:cstheme="minorHAnsi"/>
          <w:sz w:val="24"/>
          <w:szCs w:val="24"/>
        </w:rPr>
      </w:pPr>
      <w:r w:rsidRPr="00EE0B15">
        <w:rPr>
          <w:rFonts w:cstheme="minorHAnsi"/>
          <w:sz w:val="24"/>
          <w:szCs w:val="24"/>
        </w:rPr>
        <w:t>Children were included in the pooled database if they (a) were 6–18 years old and (b) had a professional/clinical diagnosis of ASD, autism, autistic disorder, Asperger syndrome, or pervasive developmental disorder-not otherwise specified (PDD-NOS)</w:t>
      </w:r>
      <w:r w:rsidRPr="000E2F06">
        <w:rPr>
          <w:rFonts w:cstheme="minorHAnsi"/>
          <w:sz w:val="24"/>
          <w:szCs w:val="24"/>
          <w:vertAlign w:val="superscript"/>
        </w:rPr>
        <w:t>2</w:t>
      </w:r>
      <w:r w:rsidRPr="00EE0B15">
        <w:rPr>
          <w:rFonts w:cstheme="minorHAnsi"/>
          <w:sz w:val="24"/>
          <w:szCs w:val="24"/>
        </w:rPr>
        <w:t xml:space="preserve"> provided by a qualified mental health or medical professional using the </w:t>
      </w:r>
      <w:r w:rsidRPr="00EE0B15">
        <w:rPr>
          <w:rFonts w:cstheme="minorHAnsi"/>
          <w:i/>
          <w:iCs/>
          <w:sz w:val="24"/>
          <w:szCs w:val="24"/>
        </w:rPr>
        <w:t>Diagnostic and Statistical Manual of Mental Disorders</w:t>
      </w:r>
      <w:r w:rsidRPr="00EE0B15">
        <w:rPr>
          <w:rFonts w:cstheme="minorHAnsi"/>
          <w:sz w:val="24"/>
          <w:szCs w:val="24"/>
        </w:rPr>
        <w:t xml:space="preserve"> (4th ed., text rev.; </w:t>
      </w:r>
      <w:r w:rsidRPr="00EE0B15">
        <w:rPr>
          <w:rFonts w:cstheme="minorHAnsi"/>
          <w:i/>
          <w:iCs/>
          <w:sz w:val="24"/>
          <w:szCs w:val="24"/>
        </w:rPr>
        <w:t>DSM</w:t>
      </w:r>
      <w:r w:rsidRPr="00EE0B15">
        <w:rPr>
          <w:rFonts w:cstheme="minorHAnsi"/>
          <w:sz w:val="24"/>
          <w:szCs w:val="24"/>
        </w:rPr>
        <w:t>-</w:t>
      </w:r>
      <w:r w:rsidRPr="00EE0B15">
        <w:rPr>
          <w:rFonts w:cstheme="minorHAnsi"/>
          <w:i/>
          <w:iCs/>
          <w:sz w:val="24"/>
          <w:szCs w:val="24"/>
        </w:rPr>
        <w:t>IV-TR</w:t>
      </w:r>
      <w:r w:rsidRPr="00EE0B15">
        <w:rPr>
          <w:rFonts w:cstheme="minorHAnsi"/>
          <w:sz w:val="24"/>
          <w:szCs w:val="24"/>
        </w:rPr>
        <w:t xml:space="preserve"> or </w:t>
      </w:r>
      <w:r w:rsidRPr="00EE0B15">
        <w:rPr>
          <w:rFonts w:cstheme="minorHAnsi"/>
          <w:i/>
          <w:iCs/>
          <w:sz w:val="24"/>
          <w:szCs w:val="24"/>
        </w:rPr>
        <w:t>DSM</w:t>
      </w:r>
      <w:r w:rsidRPr="00EE0B15">
        <w:rPr>
          <w:rFonts w:cstheme="minorHAnsi"/>
          <w:sz w:val="24"/>
          <w:szCs w:val="24"/>
        </w:rPr>
        <w:t xml:space="preserve">-5) or the </w:t>
      </w:r>
      <w:r w:rsidRPr="00EE0B15">
        <w:rPr>
          <w:rFonts w:cstheme="minorHAnsi"/>
          <w:i/>
          <w:iCs/>
          <w:sz w:val="24"/>
          <w:szCs w:val="24"/>
        </w:rPr>
        <w:t>International Classification of Diseases</w:t>
      </w:r>
      <w:r w:rsidRPr="00EE0B15">
        <w:rPr>
          <w:rFonts w:cstheme="minorHAnsi"/>
          <w:sz w:val="24"/>
          <w:szCs w:val="24"/>
        </w:rPr>
        <w:t xml:space="preserve"> (ICD-10). Many participants also had additional data from the Autism Diagnostic Observation Schedule (ADOS) or from a screening autism checklist (see section “Measures,” ASD symptomatology). Inclusion/exclusion criteria for each of the 13 pooled studies can be found in the study by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Lerh</w:t>
      </w:r>
      <w:proofErr w:type="spellEnd"/>
      <w:r w:rsidRPr="000E2F06">
        <w:rPr>
          <w:rFonts w:cstheme="minorHAnsi"/>
          <w:sz w:val="24"/>
          <w:szCs w:val="24"/>
        </w:rPr>
        <w:t>, et al., 2017</w:t>
      </w:r>
      <w:r w:rsidRPr="00EE0B15">
        <w:rPr>
          <w:rFonts w:cstheme="minorHAnsi"/>
          <w:sz w:val="24"/>
          <w:szCs w:val="24"/>
        </w:rPr>
        <w:t>.</w:t>
      </w:r>
    </w:p>
    <w:p w14:paraId="7312C8FE" w14:textId="77777777" w:rsidR="00EE0B15" w:rsidRPr="00B53C58" w:rsidRDefault="00EE0B15" w:rsidP="00B53C58">
      <w:pPr>
        <w:pStyle w:val="Heading3"/>
        <w:rPr>
          <w:i/>
          <w:iCs/>
        </w:rPr>
      </w:pPr>
      <w:r w:rsidRPr="00B53C58">
        <w:rPr>
          <w:i/>
          <w:iCs/>
        </w:rPr>
        <w:t>Participant characteristics</w:t>
      </w:r>
    </w:p>
    <w:p w14:paraId="32B5A824" w14:textId="2DE07E14" w:rsidR="00EE0B15" w:rsidRPr="00EE0B15" w:rsidRDefault="00EE0B15" w:rsidP="00EE0B15">
      <w:pPr>
        <w:rPr>
          <w:rFonts w:cstheme="minorHAnsi"/>
          <w:sz w:val="24"/>
          <w:szCs w:val="24"/>
        </w:rPr>
      </w:pPr>
      <w:r w:rsidRPr="00EE0B15">
        <w:rPr>
          <w:rFonts w:cstheme="minorHAnsi"/>
          <w:sz w:val="24"/>
          <w:szCs w:val="24"/>
        </w:rPr>
        <w:t>The original pooled database from 12 studies in three countries (Singapore, United Kingdom, and United States); see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Lerh</w:t>
      </w:r>
      <w:proofErr w:type="spellEnd"/>
      <w:r w:rsidRPr="000E2F06">
        <w:rPr>
          <w:rFonts w:cstheme="minorHAnsi"/>
          <w:sz w:val="24"/>
          <w:szCs w:val="24"/>
        </w:rPr>
        <w:t>, et al., 2017</w:t>
      </w:r>
      <w:r w:rsidRPr="00EE0B15">
        <w:rPr>
          <w:rFonts w:cstheme="minorHAnsi"/>
          <w:sz w:val="24"/>
          <w:szCs w:val="24"/>
        </w:rPr>
        <w:t xml:space="preserve"> for more details) included caregiver-reported data (74.8% mothers) from 870 participants with ASD (87.7% males; age range: 5.58–18.67 years old; </w:t>
      </w:r>
      <w:r w:rsidRPr="00EE0B15">
        <w:rPr>
          <w:rFonts w:cstheme="minorHAnsi"/>
          <w:i/>
          <w:iCs/>
          <w:sz w:val="24"/>
          <w:szCs w:val="24"/>
        </w:rPr>
        <w:t>M</w:t>
      </w:r>
      <w:r w:rsidRPr="00EE0B15">
        <w:rPr>
          <w:rFonts w:cstheme="minorHAnsi"/>
          <w:sz w:val="24"/>
          <w:szCs w:val="24"/>
        </w:rPr>
        <w:t xml:space="preserve"> = 11.60 years, </w:t>
      </w:r>
      <w:r w:rsidRPr="00EE0B15">
        <w:rPr>
          <w:rFonts w:cstheme="minorHAnsi"/>
          <w:i/>
          <w:iCs/>
          <w:sz w:val="24"/>
          <w:szCs w:val="24"/>
        </w:rPr>
        <w:t>SD</w:t>
      </w:r>
      <w:r w:rsidRPr="00EE0B15">
        <w:rPr>
          <w:rFonts w:cstheme="minorHAnsi"/>
          <w:sz w:val="24"/>
          <w:szCs w:val="24"/>
        </w:rPr>
        <w:t xml:space="preserve"> = 2.77 years; 83.7% reported </w:t>
      </w:r>
      <w:r w:rsidRPr="00EE0B15">
        <w:rPr>
          <w:rFonts w:cstheme="minorHAnsi"/>
          <w:i/>
          <w:iCs/>
          <w:sz w:val="24"/>
          <w:szCs w:val="24"/>
        </w:rPr>
        <w:t>DSM</w:t>
      </w:r>
      <w:r w:rsidRPr="00EE0B15">
        <w:rPr>
          <w:rFonts w:cstheme="minorHAnsi"/>
          <w:sz w:val="24"/>
          <w:szCs w:val="24"/>
        </w:rPr>
        <w:t>-</w:t>
      </w:r>
      <w:r w:rsidRPr="00EE0B15">
        <w:rPr>
          <w:rFonts w:cstheme="minorHAnsi"/>
          <w:i/>
          <w:iCs/>
          <w:sz w:val="24"/>
          <w:szCs w:val="24"/>
        </w:rPr>
        <w:t>IV-TR</w:t>
      </w:r>
      <w:r w:rsidRPr="00EE0B15">
        <w:rPr>
          <w:rFonts w:cstheme="minorHAnsi"/>
          <w:sz w:val="24"/>
          <w:szCs w:val="24"/>
        </w:rPr>
        <w:t>/</w:t>
      </w:r>
      <w:r w:rsidRPr="00EE0B15">
        <w:rPr>
          <w:rFonts w:cstheme="minorHAnsi"/>
          <w:i/>
          <w:iCs/>
          <w:sz w:val="24"/>
          <w:szCs w:val="24"/>
        </w:rPr>
        <w:t>DSM</w:t>
      </w:r>
      <w:r w:rsidRPr="00EE0B15">
        <w:rPr>
          <w:rFonts w:cstheme="minorHAnsi"/>
          <w:sz w:val="24"/>
          <w:szCs w:val="24"/>
        </w:rPr>
        <w:t>-5 clinical diagnoses of autistic disorder or ASD; 12.8% Asperger syndrome; 3.7% PDD-NOS).</w:t>
      </w:r>
    </w:p>
    <w:p w14:paraId="7E004E42" w14:textId="651EDFBE" w:rsidR="00EE0B15" w:rsidRPr="00EE0B15" w:rsidRDefault="00EE0B15" w:rsidP="00EE0B15">
      <w:pPr>
        <w:rPr>
          <w:rFonts w:cstheme="minorHAnsi"/>
          <w:sz w:val="24"/>
          <w:szCs w:val="24"/>
        </w:rPr>
      </w:pPr>
      <w:r w:rsidRPr="00EE0B15">
        <w:rPr>
          <w:rFonts w:cstheme="minorHAnsi"/>
          <w:sz w:val="24"/>
          <w:szCs w:val="24"/>
        </w:rPr>
        <w:t xml:space="preserve">Of the 870 participants in the pooled database, 287 caregivers (33%) provided at least one written response to the open-ended SCAS-P item 39 which allowed us to examine the above research questions. These 287 respondents constituted this study’s sample (see </w:t>
      </w:r>
      <w:r w:rsidRPr="000E2F06">
        <w:rPr>
          <w:rFonts w:cstheme="minorHAnsi"/>
          <w:sz w:val="24"/>
          <w:szCs w:val="24"/>
        </w:rPr>
        <w:t>Table 1</w:t>
      </w:r>
      <w:r w:rsidRPr="00EE0B15">
        <w:rPr>
          <w:rFonts w:cstheme="minorHAnsi"/>
          <w:sz w:val="24"/>
          <w:szCs w:val="24"/>
        </w:rPr>
        <w:t xml:space="preserve"> for participant characteristics). The present study’s subsample was generally representative of the full pooled database sample in terms of gender, clinical diagnosis, and autism severity; they were somewhat younger and had lower overall functioning classification scores than the full database participants, but effect sizes of the differences were small (</w:t>
      </w:r>
      <w:r w:rsidRPr="000E2F06">
        <w:rPr>
          <w:rFonts w:cstheme="minorHAnsi"/>
          <w:sz w:val="24"/>
          <w:szCs w:val="24"/>
        </w:rPr>
        <w:t>Table 1</w:t>
      </w:r>
      <w:r w:rsidRPr="00EE0B15">
        <w:rPr>
          <w:rFonts w:cstheme="minorHAnsi"/>
          <w:sz w:val="24"/>
          <w:szCs w:val="24"/>
        </w:rPr>
        <w:t>).</w:t>
      </w:r>
    </w:p>
    <w:p w14:paraId="29658071" w14:textId="77777777" w:rsidR="00926DCD" w:rsidRDefault="00926DCD" w:rsidP="00490BD8">
      <w:pPr>
        <w:spacing w:after="0"/>
        <w:rPr>
          <w:rFonts w:cstheme="minorHAnsi"/>
          <w:sz w:val="24"/>
          <w:szCs w:val="24"/>
        </w:rPr>
        <w:sectPr w:rsidR="00926DCD" w:rsidSect="00013176">
          <w:pgSz w:w="12240" w:h="15840"/>
          <w:pgMar w:top="1080" w:right="1080" w:bottom="1080" w:left="1080" w:header="720" w:footer="720" w:gutter="0"/>
          <w:cols w:space="720"/>
          <w:docGrid w:linePitch="360"/>
        </w:sectPr>
      </w:pPr>
    </w:p>
    <w:p w14:paraId="70CDC49B" w14:textId="77777777" w:rsidR="00EE0B15" w:rsidRDefault="00EE0B15" w:rsidP="00490BD8">
      <w:pPr>
        <w:spacing w:after="0"/>
        <w:rPr>
          <w:rFonts w:cstheme="minorHAnsi"/>
          <w:sz w:val="24"/>
          <w:szCs w:val="24"/>
        </w:rPr>
      </w:pPr>
      <w:r w:rsidRPr="00EE0B15">
        <w:rPr>
          <w:rFonts w:cstheme="minorHAnsi"/>
          <w:sz w:val="24"/>
          <w:szCs w:val="24"/>
        </w:rPr>
        <w:t>Table 1. Participant characteristics and statistics of the full pooled sample and this study’s subsample.</w:t>
      </w:r>
    </w:p>
    <w:p w14:paraId="07DBB36C" w14:textId="77777777" w:rsidR="00616F3B" w:rsidRPr="00616F3B" w:rsidRDefault="00616F3B" w:rsidP="00616F3B">
      <w:pPr>
        <w:kinsoku w:val="0"/>
        <w:overflowPunct w:val="0"/>
        <w:autoSpaceDE w:val="0"/>
        <w:autoSpaceDN w:val="0"/>
        <w:adjustRightInd w:val="0"/>
        <w:spacing w:before="6" w:after="0" w:line="240" w:lineRule="auto"/>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1923"/>
        <w:gridCol w:w="2689"/>
        <w:gridCol w:w="2765"/>
        <w:gridCol w:w="3598"/>
        <w:gridCol w:w="2695"/>
      </w:tblGrid>
      <w:tr w:rsidR="00875A99" w:rsidRPr="0015415D" w14:paraId="51B5FC1C" w14:textId="77777777" w:rsidTr="009E2944">
        <w:trPr>
          <w:trHeight w:val="288"/>
        </w:trPr>
        <w:tc>
          <w:tcPr>
            <w:tcW w:w="0" w:type="auto"/>
          </w:tcPr>
          <w:p w14:paraId="127EFE18" w14:textId="77777777" w:rsidR="00FC1B98" w:rsidRPr="0015415D" w:rsidRDefault="00FC1B98" w:rsidP="00496DAE">
            <w:pPr>
              <w:pStyle w:val="NoSpacing"/>
              <w:rPr>
                <w:rFonts w:cstheme="minorHAnsi"/>
                <w:sz w:val="24"/>
                <w:szCs w:val="24"/>
              </w:rPr>
            </w:pPr>
            <w:r w:rsidRPr="0015415D">
              <w:rPr>
                <w:rFonts w:cstheme="minorHAnsi"/>
                <w:sz w:val="24"/>
                <w:szCs w:val="24"/>
              </w:rPr>
              <w:t>Participant characteristics</w:t>
            </w:r>
          </w:p>
        </w:tc>
        <w:tc>
          <w:tcPr>
            <w:tcW w:w="0" w:type="auto"/>
          </w:tcPr>
          <w:p w14:paraId="4EAD3F9B" w14:textId="77777777" w:rsidR="00FC1B98" w:rsidRPr="0015415D" w:rsidRDefault="00FC1B98" w:rsidP="00496DAE">
            <w:pPr>
              <w:pStyle w:val="NoSpacing"/>
              <w:rPr>
                <w:rFonts w:cstheme="minorHAnsi"/>
                <w:sz w:val="24"/>
                <w:szCs w:val="24"/>
              </w:rPr>
            </w:pPr>
          </w:p>
        </w:tc>
        <w:tc>
          <w:tcPr>
            <w:tcW w:w="0" w:type="auto"/>
          </w:tcPr>
          <w:p w14:paraId="259FED09" w14:textId="57BED2E3" w:rsidR="00FC1B98" w:rsidRPr="0015415D" w:rsidRDefault="00FC1B98" w:rsidP="00496DAE">
            <w:pPr>
              <w:pStyle w:val="NoSpacing"/>
              <w:rPr>
                <w:rFonts w:cstheme="minorHAnsi"/>
                <w:sz w:val="24"/>
                <w:szCs w:val="24"/>
              </w:rPr>
            </w:pPr>
            <w:r w:rsidRPr="0015415D">
              <w:rPr>
                <w:rFonts w:cstheme="minorHAnsi"/>
                <w:sz w:val="24"/>
                <w:szCs w:val="24"/>
              </w:rPr>
              <w:t xml:space="preserve">Full </w:t>
            </w:r>
            <w:r w:rsidRPr="0015415D">
              <w:rPr>
                <w:rFonts w:cstheme="minorHAnsi"/>
                <w:spacing w:val="-2"/>
                <w:sz w:val="24"/>
                <w:szCs w:val="24"/>
              </w:rPr>
              <w:t xml:space="preserve">international </w:t>
            </w:r>
            <w:r w:rsidRPr="0015415D">
              <w:rPr>
                <w:rFonts w:cstheme="minorHAnsi"/>
                <w:sz w:val="24"/>
                <w:szCs w:val="24"/>
              </w:rPr>
              <w:t xml:space="preserve">pooled sample </w:t>
            </w:r>
            <w:r w:rsidRPr="0015415D">
              <w:rPr>
                <w:rFonts w:cstheme="minorHAnsi"/>
                <w:i/>
                <w:iCs/>
                <w:sz w:val="24"/>
                <w:szCs w:val="24"/>
              </w:rPr>
              <w:t>N</w:t>
            </w:r>
            <w:r w:rsidRPr="0015415D">
              <w:rPr>
                <w:rFonts w:cstheme="minorHAnsi"/>
                <w:i/>
                <w:iCs/>
                <w:spacing w:val="-28"/>
                <w:sz w:val="24"/>
                <w:szCs w:val="24"/>
              </w:rPr>
              <w:t xml:space="preserve"> </w:t>
            </w:r>
            <w:r w:rsidRPr="0015415D">
              <w:rPr>
                <w:rFonts w:cstheme="minorHAnsi"/>
                <w:sz w:val="24"/>
                <w:szCs w:val="24"/>
              </w:rPr>
              <w:t>=</w:t>
            </w:r>
            <w:r w:rsidRPr="0015415D">
              <w:rPr>
                <w:rFonts w:cstheme="minorHAnsi"/>
                <w:spacing w:val="-28"/>
                <w:sz w:val="24"/>
                <w:szCs w:val="24"/>
              </w:rPr>
              <w:t xml:space="preserve"> </w:t>
            </w:r>
            <w:r w:rsidRPr="0015415D">
              <w:rPr>
                <w:rFonts w:cstheme="minorHAnsi"/>
                <w:sz w:val="24"/>
                <w:szCs w:val="24"/>
              </w:rPr>
              <w:t>870 unless</w:t>
            </w:r>
            <w:r w:rsidRPr="0015415D">
              <w:rPr>
                <w:rFonts w:cstheme="minorHAnsi"/>
                <w:sz w:val="24"/>
                <w:szCs w:val="24"/>
              </w:rPr>
              <w:t xml:space="preserve"> </w:t>
            </w:r>
            <w:r w:rsidRPr="0015415D">
              <w:rPr>
                <w:rFonts w:cstheme="minorHAnsi"/>
                <w:sz w:val="24"/>
                <w:szCs w:val="24"/>
              </w:rPr>
              <w:t>otherwise indicated</w:t>
            </w:r>
          </w:p>
        </w:tc>
        <w:tc>
          <w:tcPr>
            <w:tcW w:w="3598" w:type="dxa"/>
          </w:tcPr>
          <w:p w14:paraId="769E2AA6" w14:textId="2E854E6C" w:rsidR="00FC1B98" w:rsidRPr="0015415D" w:rsidRDefault="00FC1B98" w:rsidP="00496DAE">
            <w:pPr>
              <w:pStyle w:val="NoSpacing"/>
              <w:rPr>
                <w:rFonts w:cstheme="minorHAnsi"/>
                <w:sz w:val="24"/>
                <w:szCs w:val="24"/>
              </w:rPr>
            </w:pPr>
            <w:r w:rsidRPr="0015415D">
              <w:rPr>
                <w:rFonts w:cstheme="minorHAnsi"/>
                <w:sz w:val="24"/>
                <w:szCs w:val="24"/>
              </w:rPr>
              <w:t xml:space="preserve">This study’s subsample (respondents to SCAS-P item 39) </w:t>
            </w:r>
            <w:r w:rsidRPr="0015415D">
              <w:rPr>
                <w:rFonts w:cstheme="minorHAnsi"/>
                <w:i/>
                <w:iCs/>
                <w:sz w:val="24"/>
                <w:szCs w:val="24"/>
              </w:rPr>
              <w:t xml:space="preserve">n </w:t>
            </w:r>
            <w:r w:rsidRPr="0015415D">
              <w:rPr>
                <w:rFonts w:cstheme="minorHAnsi"/>
                <w:sz w:val="24"/>
                <w:szCs w:val="24"/>
              </w:rPr>
              <w:t>= 287 unless otherwise</w:t>
            </w:r>
            <w:r w:rsidRPr="0015415D">
              <w:rPr>
                <w:rFonts w:cstheme="minorHAnsi"/>
                <w:sz w:val="24"/>
                <w:szCs w:val="24"/>
              </w:rPr>
              <w:t xml:space="preserve"> </w:t>
            </w:r>
            <w:r w:rsidRPr="0015415D">
              <w:rPr>
                <w:rFonts w:cstheme="minorHAnsi"/>
                <w:sz w:val="24"/>
                <w:szCs w:val="24"/>
              </w:rPr>
              <w:t>indicated</w:t>
            </w:r>
          </w:p>
        </w:tc>
        <w:tc>
          <w:tcPr>
            <w:tcW w:w="2695" w:type="dxa"/>
          </w:tcPr>
          <w:p w14:paraId="2CD7110D" w14:textId="77777777" w:rsidR="00FC1B98" w:rsidRPr="0015415D" w:rsidRDefault="00FC1B98" w:rsidP="00496DAE">
            <w:pPr>
              <w:pStyle w:val="NoSpacing"/>
              <w:rPr>
                <w:rFonts w:cstheme="minorHAnsi"/>
                <w:sz w:val="24"/>
                <w:szCs w:val="24"/>
              </w:rPr>
            </w:pPr>
            <w:r w:rsidRPr="0015415D">
              <w:rPr>
                <w:rFonts w:cstheme="minorHAnsi"/>
                <w:sz w:val="24"/>
                <w:szCs w:val="24"/>
              </w:rPr>
              <w:t>Comparison statistics</w:t>
            </w:r>
          </w:p>
        </w:tc>
      </w:tr>
      <w:tr w:rsidR="00875A99" w:rsidRPr="0015415D" w14:paraId="3995A69C" w14:textId="77777777" w:rsidTr="009E2944">
        <w:trPr>
          <w:trHeight w:val="288"/>
        </w:trPr>
        <w:tc>
          <w:tcPr>
            <w:tcW w:w="0" w:type="auto"/>
          </w:tcPr>
          <w:p w14:paraId="700405CF" w14:textId="566120A6" w:rsidR="00FC1B98" w:rsidRPr="0015415D" w:rsidRDefault="00FC1B98" w:rsidP="00496DAE">
            <w:pPr>
              <w:pStyle w:val="NoSpacing"/>
              <w:rPr>
                <w:rFonts w:cstheme="minorHAnsi"/>
                <w:sz w:val="24"/>
                <w:szCs w:val="24"/>
              </w:rPr>
            </w:pPr>
            <w:r w:rsidRPr="0015415D">
              <w:rPr>
                <w:rFonts w:cstheme="minorHAnsi"/>
                <w:sz w:val="24"/>
                <w:szCs w:val="24"/>
              </w:rPr>
              <w:t>Age</w:t>
            </w:r>
          </w:p>
        </w:tc>
        <w:tc>
          <w:tcPr>
            <w:tcW w:w="0" w:type="auto"/>
          </w:tcPr>
          <w:p w14:paraId="150F3C24" w14:textId="77777777" w:rsidR="00FC1B98" w:rsidRPr="0015415D" w:rsidRDefault="00FC1B98" w:rsidP="00496DAE">
            <w:pPr>
              <w:pStyle w:val="NoSpacing"/>
              <w:rPr>
                <w:rFonts w:cstheme="minorHAnsi"/>
                <w:i/>
                <w:iCs/>
                <w:sz w:val="24"/>
                <w:szCs w:val="24"/>
              </w:rPr>
            </w:pPr>
          </w:p>
        </w:tc>
        <w:tc>
          <w:tcPr>
            <w:tcW w:w="0" w:type="auto"/>
          </w:tcPr>
          <w:p w14:paraId="25D9FEAB" w14:textId="090B6430" w:rsidR="00FC1B98" w:rsidRPr="0015415D" w:rsidRDefault="00FC1B98" w:rsidP="00496DAE">
            <w:pPr>
              <w:pStyle w:val="NoSpacing"/>
              <w:rPr>
                <w:rFonts w:cstheme="minorHAnsi"/>
                <w:sz w:val="24"/>
                <w:szCs w:val="24"/>
              </w:rPr>
            </w:pPr>
            <w:r w:rsidRPr="0015415D">
              <w:rPr>
                <w:rFonts w:cstheme="minorHAnsi"/>
                <w:i/>
                <w:iCs/>
                <w:sz w:val="24"/>
                <w:szCs w:val="24"/>
              </w:rPr>
              <w:t xml:space="preserve">M </w:t>
            </w:r>
            <w:r w:rsidRPr="0015415D">
              <w:rPr>
                <w:rFonts w:cstheme="minorHAnsi"/>
                <w:sz w:val="24"/>
                <w:szCs w:val="24"/>
              </w:rPr>
              <w:t>= 11.58 years</w:t>
            </w:r>
          </w:p>
          <w:p w14:paraId="655FD3DA" w14:textId="370BBAB7" w:rsidR="00FC1B98" w:rsidRPr="0015415D" w:rsidRDefault="00FC1B98" w:rsidP="00496DAE">
            <w:pPr>
              <w:pStyle w:val="NoSpacing"/>
              <w:rPr>
                <w:rFonts w:cstheme="minorHAnsi"/>
                <w:sz w:val="24"/>
                <w:szCs w:val="24"/>
              </w:rPr>
            </w:pPr>
            <w:r w:rsidRPr="0015415D">
              <w:rPr>
                <w:rFonts w:cstheme="minorHAnsi"/>
                <w:sz w:val="24"/>
                <w:szCs w:val="24"/>
              </w:rPr>
              <w:t>(</w:t>
            </w:r>
            <w:r w:rsidRPr="0015415D">
              <w:rPr>
                <w:rFonts w:cstheme="minorHAnsi"/>
                <w:i/>
                <w:iCs/>
                <w:sz w:val="24"/>
                <w:szCs w:val="24"/>
              </w:rPr>
              <w:t xml:space="preserve">SD </w:t>
            </w:r>
            <w:r w:rsidRPr="0015415D">
              <w:rPr>
                <w:rFonts w:cstheme="minorHAnsi"/>
                <w:sz w:val="24"/>
                <w:szCs w:val="24"/>
              </w:rPr>
              <w:t>= 2.77 years)</w:t>
            </w:r>
          </w:p>
        </w:tc>
        <w:tc>
          <w:tcPr>
            <w:tcW w:w="3598" w:type="dxa"/>
          </w:tcPr>
          <w:p w14:paraId="56D1887D" w14:textId="77777777" w:rsidR="00FC1B98" w:rsidRPr="0015415D" w:rsidRDefault="00FC1B98" w:rsidP="00496DAE">
            <w:pPr>
              <w:pStyle w:val="NoSpacing"/>
              <w:rPr>
                <w:rFonts w:cstheme="minorHAnsi"/>
                <w:sz w:val="24"/>
                <w:szCs w:val="24"/>
              </w:rPr>
            </w:pPr>
            <w:r w:rsidRPr="0015415D">
              <w:rPr>
                <w:rFonts w:cstheme="minorHAnsi"/>
                <w:i/>
                <w:iCs/>
                <w:sz w:val="24"/>
                <w:szCs w:val="24"/>
              </w:rPr>
              <w:t xml:space="preserve">M </w:t>
            </w:r>
            <w:r w:rsidRPr="0015415D">
              <w:rPr>
                <w:rFonts w:cstheme="minorHAnsi"/>
                <w:sz w:val="24"/>
                <w:szCs w:val="24"/>
              </w:rPr>
              <w:t>= 11.12 years</w:t>
            </w:r>
          </w:p>
          <w:p w14:paraId="284F4390" w14:textId="3F6E0DE2" w:rsidR="00FC1B98" w:rsidRPr="0015415D" w:rsidRDefault="00FC1B98" w:rsidP="00496DAE">
            <w:pPr>
              <w:pStyle w:val="NoSpacing"/>
              <w:rPr>
                <w:rFonts w:cstheme="minorHAnsi"/>
                <w:sz w:val="24"/>
                <w:szCs w:val="24"/>
              </w:rPr>
            </w:pPr>
            <w:r w:rsidRPr="0015415D">
              <w:rPr>
                <w:rFonts w:cstheme="minorHAnsi"/>
                <w:sz w:val="24"/>
                <w:szCs w:val="24"/>
              </w:rPr>
              <w:t>(</w:t>
            </w:r>
            <w:r w:rsidRPr="0015415D">
              <w:rPr>
                <w:rFonts w:cstheme="minorHAnsi"/>
                <w:i/>
                <w:iCs/>
                <w:sz w:val="24"/>
                <w:szCs w:val="24"/>
              </w:rPr>
              <w:t xml:space="preserve">SD </w:t>
            </w:r>
            <w:r w:rsidRPr="0015415D">
              <w:rPr>
                <w:rFonts w:cstheme="minorHAnsi"/>
                <w:sz w:val="24"/>
                <w:szCs w:val="24"/>
              </w:rPr>
              <w:t>= 2.65 years)</w:t>
            </w:r>
          </w:p>
        </w:tc>
        <w:tc>
          <w:tcPr>
            <w:tcW w:w="2695" w:type="dxa"/>
          </w:tcPr>
          <w:p w14:paraId="541A93B3" w14:textId="77777777" w:rsidR="00FC1B98" w:rsidRPr="0015415D" w:rsidRDefault="00FC1B98" w:rsidP="00496DAE">
            <w:pPr>
              <w:pStyle w:val="NoSpacing"/>
              <w:rPr>
                <w:rFonts w:cstheme="minorHAnsi"/>
                <w:sz w:val="24"/>
                <w:szCs w:val="24"/>
              </w:rPr>
            </w:pPr>
            <w:proofErr w:type="gramStart"/>
            <w:r w:rsidRPr="0015415D">
              <w:rPr>
                <w:rFonts w:cstheme="minorHAnsi"/>
                <w:i/>
                <w:iCs/>
                <w:sz w:val="24"/>
                <w:szCs w:val="24"/>
              </w:rPr>
              <w:t>t</w:t>
            </w:r>
            <w:r w:rsidRPr="0015415D">
              <w:rPr>
                <w:rFonts w:cstheme="minorHAnsi"/>
                <w:sz w:val="24"/>
                <w:szCs w:val="24"/>
              </w:rPr>
              <w:t>(</w:t>
            </w:r>
            <w:proofErr w:type="gramEnd"/>
            <w:r w:rsidRPr="0015415D">
              <w:rPr>
                <w:rFonts w:cstheme="minorHAnsi"/>
                <w:sz w:val="24"/>
                <w:szCs w:val="24"/>
              </w:rPr>
              <w:t xml:space="preserve">1155) = 2.46, </w:t>
            </w:r>
            <w:r w:rsidRPr="0015415D">
              <w:rPr>
                <w:rFonts w:cstheme="minorHAnsi"/>
                <w:i/>
                <w:iCs/>
                <w:sz w:val="24"/>
                <w:szCs w:val="24"/>
              </w:rPr>
              <w:t xml:space="preserve">p = </w:t>
            </w:r>
            <w:r w:rsidRPr="0015415D">
              <w:rPr>
                <w:rFonts w:cstheme="minorHAnsi"/>
                <w:sz w:val="24"/>
                <w:szCs w:val="24"/>
              </w:rPr>
              <w:t>0.01</w:t>
            </w:r>
          </w:p>
          <w:p w14:paraId="03DFBE56" w14:textId="1AA10EC6" w:rsidR="00FC1B98" w:rsidRPr="0015415D" w:rsidRDefault="00FC1B98" w:rsidP="00496DAE">
            <w:pPr>
              <w:pStyle w:val="NoSpacing"/>
              <w:rPr>
                <w:rFonts w:cstheme="minorHAnsi"/>
                <w:sz w:val="24"/>
                <w:szCs w:val="24"/>
              </w:rPr>
            </w:pPr>
            <w:r w:rsidRPr="0015415D">
              <w:rPr>
                <w:rFonts w:cstheme="minorHAnsi"/>
                <w:sz w:val="24"/>
                <w:szCs w:val="24"/>
              </w:rPr>
              <w:t xml:space="preserve">Cohen’s </w:t>
            </w:r>
            <w:r w:rsidRPr="0015415D">
              <w:rPr>
                <w:rFonts w:cstheme="minorHAnsi"/>
                <w:i/>
                <w:iCs/>
                <w:sz w:val="24"/>
                <w:szCs w:val="24"/>
              </w:rPr>
              <w:t xml:space="preserve">d </w:t>
            </w:r>
            <w:r w:rsidRPr="0015415D">
              <w:rPr>
                <w:rFonts w:cstheme="minorHAnsi"/>
                <w:sz w:val="24"/>
                <w:szCs w:val="24"/>
              </w:rPr>
              <w:t>= 0.17</w:t>
            </w:r>
          </w:p>
        </w:tc>
      </w:tr>
      <w:tr w:rsidR="00875A99" w:rsidRPr="0015415D" w14:paraId="630F29AD" w14:textId="77777777" w:rsidTr="009E2944">
        <w:trPr>
          <w:trHeight w:val="288"/>
        </w:trPr>
        <w:tc>
          <w:tcPr>
            <w:tcW w:w="0" w:type="auto"/>
          </w:tcPr>
          <w:p w14:paraId="1DBFAB00" w14:textId="656A053F" w:rsidR="00FC1B98" w:rsidRPr="0015415D" w:rsidRDefault="00FC1B98" w:rsidP="00496DAE">
            <w:pPr>
              <w:pStyle w:val="NoSpacing"/>
              <w:rPr>
                <w:rFonts w:cstheme="minorHAnsi"/>
                <w:sz w:val="24"/>
                <w:szCs w:val="24"/>
              </w:rPr>
            </w:pPr>
            <w:r w:rsidRPr="0015415D">
              <w:rPr>
                <w:rFonts w:cstheme="minorHAnsi"/>
                <w:sz w:val="24"/>
                <w:szCs w:val="24"/>
              </w:rPr>
              <w:t>Gender</w:t>
            </w:r>
          </w:p>
        </w:tc>
        <w:tc>
          <w:tcPr>
            <w:tcW w:w="0" w:type="auto"/>
          </w:tcPr>
          <w:p w14:paraId="42CF8A10" w14:textId="512BFEBC" w:rsidR="00FC1B98" w:rsidRPr="0015415D" w:rsidRDefault="00075FC9" w:rsidP="00496DAE">
            <w:pPr>
              <w:pStyle w:val="NoSpacing"/>
              <w:rPr>
                <w:rFonts w:cstheme="minorHAnsi"/>
                <w:sz w:val="24"/>
                <w:szCs w:val="24"/>
              </w:rPr>
            </w:pPr>
            <w:r w:rsidRPr="0015415D">
              <w:rPr>
                <w:rFonts w:cstheme="minorHAnsi"/>
                <w:sz w:val="24"/>
                <w:szCs w:val="24"/>
              </w:rPr>
              <w:t xml:space="preserve">Male </w:t>
            </w:r>
          </w:p>
        </w:tc>
        <w:tc>
          <w:tcPr>
            <w:tcW w:w="0" w:type="auto"/>
          </w:tcPr>
          <w:p w14:paraId="5D0FEAC0" w14:textId="1FD85EA5" w:rsidR="00FC1B98" w:rsidRPr="0015415D" w:rsidRDefault="006F29BE" w:rsidP="00496DAE">
            <w:pPr>
              <w:pStyle w:val="NoSpacing"/>
              <w:rPr>
                <w:rFonts w:cstheme="minorHAnsi"/>
                <w:sz w:val="24"/>
                <w:szCs w:val="24"/>
              </w:rPr>
            </w:pPr>
            <w:r w:rsidRPr="0015415D">
              <w:rPr>
                <w:rFonts w:cstheme="minorHAnsi"/>
                <w:sz w:val="24"/>
                <w:szCs w:val="24"/>
              </w:rPr>
              <w:t>763 (87.7)</w:t>
            </w:r>
          </w:p>
        </w:tc>
        <w:tc>
          <w:tcPr>
            <w:tcW w:w="3598" w:type="dxa"/>
          </w:tcPr>
          <w:p w14:paraId="46ADBA17" w14:textId="155D9B05" w:rsidR="00FC1B98" w:rsidRPr="0015415D" w:rsidRDefault="00075FC9" w:rsidP="00496DAE">
            <w:pPr>
              <w:pStyle w:val="NoSpacing"/>
              <w:rPr>
                <w:rFonts w:cstheme="minorHAnsi"/>
                <w:sz w:val="24"/>
                <w:szCs w:val="24"/>
              </w:rPr>
            </w:pPr>
            <w:r w:rsidRPr="0015415D">
              <w:rPr>
                <w:rFonts w:cstheme="minorHAnsi"/>
                <w:sz w:val="24"/>
                <w:szCs w:val="24"/>
              </w:rPr>
              <w:t>250 (87.1)</w:t>
            </w:r>
          </w:p>
        </w:tc>
        <w:tc>
          <w:tcPr>
            <w:tcW w:w="2695" w:type="dxa"/>
          </w:tcPr>
          <w:p w14:paraId="11C8E53E" w14:textId="322CFA5A" w:rsidR="00FC1B98" w:rsidRPr="0015415D" w:rsidRDefault="00075FC9" w:rsidP="00496DAE">
            <w:pPr>
              <w:pStyle w:val="NoSpacing"/>
              <w:rPr>
                <w:rFonts w:cstheme="minorHAnsi"/>
                <w:sz w:val="24"/>
                <w:szCs w:val="24"/>
              </w:rPr>
            </w:pPr>
            <w:r w:rsidRPr="0015415D">
              <w:rPr>
                <w:rFonts w:cstheme="minorHAnsi"/>
                <w:i/>
                <w:iCs/>
                <w:sz w:val="24"/>
                <w:szCs w:val="24"/>
              </w:rPr>
              <w:t>χ</w:t>
            </w:r>
            <w:r w:rsidRPr="0015415D">
              <w:rPr>
                <w:rFonts w:cstheme="minorHAnsi"/>
                <w:sz w:val="24"/>
                <w:szCs w:val="24"/>
              </w:rPr>
              <w:t xml:space="preserve">2(1) = 0.07, </w:t>
            </w:r>
            <w:r w:rsidRPr="0015415D">
              <w:rPr>
                <w:rFonts w:cstheme="minorHAnsi"/>
                <w:i/>
                <w:iCs/>
                <w:sz w:val="24"/>
                <w:szCs w:val="24"/>
              </w:rPr>
              <w:t xml:space="preserve">p </w:t>
            </w:r>
            <w:r w:rsidRPr="0015415D">
              <w:rPr>
                <w:rFonts w:cstheme="minorHAnsi"/>
                <w:sz w:val="24"/>
                <w:szCs w:val="24"/>
              </w:rPr>
              <w:t>= 0.79</w:t>
            </w:r>
          </w:p>
        </w:tc>
      </w:tr>
      <w:tr w:rsidR="00875A99" w:rsidRPr="0015415D" w14:paraId="637D71CA" w14:textId="77777777" w:rsidTr="009E2944">
        <w:trPr>
          <w:trHeight w:val="288"/>
        </w:trPr>
        <w:tc>
          <w:tcPr>
            <w:tcW w:w="0" w:type="auto"/>
          </w:tcPr>
          <w:p w14:paraId="1691E9A6" w14:textId="77777777" w:rsidR="00FC1B98" w:rsidRPr="0015415D" w:rsidRDefault="00FC1B98" w:rsidP="00496DAE">
            <w:pPr>
              <w:pStyle w:val="NoSpacing"/>
              <w:rPr>
                <w:rFonts w:cstheme="minorHAnsi"/>
                <w:sz w:val="24"/>
                <w:szCs w:val="24"/>
              </w:rPr>
            </w:pPr>
          </w:p>
        </w:tc>
        <w:tc>
          <w:tcPr>
            <w:tcW w:w="0" w:type="auto"/>
          </w:tcPr>
          <w:p w14:paraId="53BE7297" w14:textId="44CB2E64" w:rsidR="00FC1B98" w:rsidRPr="0015415D" w:rsidRDefault="00075FC9" w:rsidP="00496DAE">
            <w:pPr>
              <w:pStyle w:val="NoSpacing"/>
              <w:rPr>
                <w:rFonts w:cstheme="minorHAnsi"/>
                <w:sz w:val="24"/>
                <w:szCs w:val="24"/>
              </w:rPr>
            </w:pPr>
            <w:r w:rsidRPr="0015415D">
              <w:rPr>
                <w:rFonts w:cstheme="minorHAnsi"/>
                <w:sz w:val="24"/>
                <w:szCs w:val="24"/>
              </w:rPr>
              <w:t xml:space="preserve">Female </w:t>
            </w:r>
          </w:p>
        </w:tc>
        <w:tc>
          <w:tcPr>
            <w:tcW w:w="0" w:type="auto"/>
          </w:tcPr>
          <w:p w14:paraId="76BD5447" w14:textId="41BF9A67" w:rsidR="00FC1B98" w:rsidRPr="0015415D" w:rsidRDefault="006F29BE" w:rsidP="00496DAE">
            <w:pPr>
              <w:pStyle w:val="NoSpacing"/>
              <w:rPr>
                <w:rFonts w:cstheme="minorHAnsi"/>
                <w:sz w:val="24"/>
                <w:szCs w:val="24"/>
              </w:rPr>
            </w:pPr>
            <w:r w:rsidRPr="0015415D">
              <w:rPr>
                <w:rFonts w:cstheme="minorHAnsi"/>
                <w:sz w:val="24"/>
                <w:szCs w:val="24"/>
              </w:rPr>
              <w:t>107 (12.3)</w:t>
            </w:r>
          </w:p>
        </w:tc>
        <w:tc>
          <w:tcPr>
            <w:tcW w:w="3598" w:type="dxa"/>
          </w:tcPr>
          <w:p w14:paraId="585712DD" w14:textId="52F50006" w:rsidR="00FC1B98" w:rsidRPr="0015415D" w:rsidRDefault="006F29BE" w:rsidP="00496DAE">
            <w:pPr>
              <w:pStyle w:val="NoSpacing"/>
              <w:rPr>
                <w:rFonts w:cstheme="minorHAnsi"/>
                <w:sz w:val="24"/>
                <w:szCs w:val="24"/>
              </w:rPr>
            </w:pPr>
            <w:r w:rsidRPr="0015415D">
              <w:rPr>
                <w:rFonts w:cstheme="minorHAnsi"/>
                <w:sz w:val="24"/>
                <w:szCs w:val="24"/>
              </w:rPr>
              <w:t>37 (12.9)</w:t>
            </w:r>
          </w:p>
        </w:tc>
        <w:tc>
          <w:tcPr>
            <w:tcW w:w="2695" w:type="dxa"/>
          </w:tcPr>
          <w:p w14:paraId="1F7B97DB" w14:textId="31A2FAC9" w:rsidR="00FC1B98" w:rsidRPr="0015415D" w:rsidRDefault="006F29BE" w:rsidP="00496DAE">
            <w:pPr>
              <w:pStyle w:val="NoSpacing"/>
              <w:rPr>
                <w:rFonts w:cstheme="minorHAnsi"/>
                <w:sz w:val="24"/>
                <w:szCs w:val="24"/>
              </w:rPr>
            </w:pPr>
            <w:r w:rsidRPr="0015415D">
              <w:rPr>
                <w:rFonts w:cstheme="minorHAnsi"/>
                <w:i/>
                <w:iCs/>
                <w:sz w:val="24"/>
                <w:szCs w:val="24"/>
              </w:rPr>
              <w:t xml:space="preserve">Φ </w:t>
            </w:r>
            <w:r w:rsidRPr="0015415D">
              <w:rPr>
                <w:rFonts w:cstheme="minorHAnsi"/>
                <w:sz w:val="24"/>
                <w:szCs w:val="24"/>
              </w:rPr>
              <w:t>= 0.008</w:t>
            </w:r>
          </w:p>
        </w:tc>
      </w:tr>
      <w:tr w:rsidR="006F29BE" w:rsidRPr="0015415D" w14:paraId="23E9998E" w14:textId="77777777" w:rsidTr="009E2944">
        <w:trPr>
          <w:trHeight w:val="288"/>
        </w:trPr>
        <w:tc>
          <w:tcPr>
            <w:tcW w:w="0" w:type="auto"/>
          </w:tcPr>
          <w:p w14:paraId="2C749612" w14:textId="77851B2A" w:rsidR="006F29BE" w:rsidRPr="0015415D" w:rsidRDefault="00496DAE" w:rsidP="00496DAE">
            <w:pPr>
              <w:pStyle w:val="NoSpacing"/>
              <w:rPr>
                <w:rFonts w:cstheme="minorHAnsi"/>
                <w:sz w:val="24"/>
                <w:szCs w:val="24"/>
              </w:rPr>
            </w:pPr>
            <w:r w:rsidRPr="0015415D">
              <w:rPr>
                <w:rFonts w:cstheme="minorHAnsi"/>
                <w:sz w:val="24"/>
                <w:szCs w:val="24"/>
              </w:rPr>
              <w:t>Autism severity</w:t>
            </w:r>
            <w:r w:rsidRPr="0015415D">
              <w:rPr>
                <w:rFonts w:cstheme="minorHAnsi"/>
                <w:sz w:val="24"/>
                <w:szCs w:val="24"/>
              </w:rPr>
              <w:t xml:space="preserve"> </w:t>
            </w:r>
            <w:proofErr w:type="spellStart"/>
            <w:r w:rsidRPr="0015415D">
              <w:rPr>
                <w:rFonts w:cstheme="minorHAnsi"/>
                <w:sz w:val="24"/>
                <w:szCs w:val="24"/>
              </w:rPr>
              <w:t>measure</w:t>
            </w:r>
            <w:r w:rsidRPr="0015415D">
              <w:rPr>
                <w:rFonts w:cstheme="minorHAnsi"/>
                <w:sz w:val="24"/>
                <w:szCs w:val="24"/>
                <w:vertAlign w:val="superscript"/>
              </w:rPr>
              <w:t>a</w:t>
            </w:r>
            <w:proofErr w:type="spellEnd"/>
          </w:p>
        </w:tc>
        <w:tc>
          <w:tcPr>
            <w:tcW w:w="0" w:type="auto"/>
          </w:tcPr>
          <w:p w14:paraId="0FAE0091" w14:textId="28074581" w:rsidR="006F29BE" w:rsidRPr="0015415D" w:rsidRDefault="006A5A55" w:rsidP="00875A99">
            <w:pPr>
              <w:autoSpaceDE w:val="0"/>
              <w:autoSpaceDN w:val="0"/>
              <w:adjustRightInd w:val="0"/>
              <w:rPr>
                <w:rFonts w:cstheme="minorHAnsi"/>
                <w:sz w:val="24"/>
                <w:szCs w:val="24"/>
              </w:rPr>
            </w:pPr>
            <w:r w:rsidRPr="006A5A55">
              <w:rPr>
                <w:rFonts w:cstheme="minorHAnsi"/>
                <w:sz w:val="24"/>
                <w:szCs w:val="24"/>
              </w:rPr>
              <w:t>Harmonized pooled autism</w:t>
            </w:r>
            <w:r w:rsidR="00875A99" w:rsidRPr="0015415D">
              <w:rPr>
                <w:rFonts w:cstheme="minorHAnsi"/>
                <w:sz w:val="24"/>
                <w:szCs w:val="24"/>
              </w:rPr>
              <w:t xml:space="preserve"> </w:t>
            </w:r>
            <w:r w:rsidRPr="0015415D">
              <w:rPr>
                <w:rFonts w:cstheme="minorHAnsi"/>
                <w:sz w:val="24"/>
                <w:szCs w:val="24"/>
              </w:rPr>
              <w:t>symptom severity score</w:t>
            </w:r>
          </w:p>
        </w:tc>
        <w:tc>
          <w:tcPr>
            <w:tcW w:w="0" w:type="auto"/>
          </w:tcPr>
          <w:p w14:paraId="35051110" w14:textId="77777777" w:rsidR="006A5A55" w:rsidRPr="006A5A55" w:rsidRDefault="006A5A55" w:rsidP="006A5A55">
            <w:pPr>
              <w:autoSpaceDE w:val="0"/>
              <w:autoSpaceDN w:val="0"/>
              <w:adjustRightInd w:val="0"/>
              <w:rPr>
                <w:rFonts w:cstheme="minorHAnsi"/>
                <w:sz w:val="24"/>
                <w:szCs w:val="24"/>
              </w:rPr>
            </w:pPr>
            <w:r w:rsidRPr="006A5A55">
              <w:rPr>
                <w:rFonts w:cstheme="minorHAnsi"/>
                <w:i/>
                <w:iCs/>
                <w:sz w:val="24"/>
                <w:szCs w:val="24"/>
              </w:rPr>
              <w:t xml:space="preserve">M </w:t>
            </w:r>
            <w:r w:rsidRPr="006A5A55">
              <w:rPr>
                <w:rFonts w:cstheme="minorHAnsi"/>
                <w:sz w:val="24"/>
                <w:szCs w:val="24"/>
              </w:rPr>
              <w:t>= 0.41 (</w:t>
            </w:r>
            <w:r w:rsidRPr="006A5A55">
              <w:rPr>
                <w:rFonts w:cstheme="minorHAnsi"/>
                <w:i/>
                <w:iCs/>
                <w:sz w:val="24"/>
                <w:szCs w:val="24"/>
              </w:rPr>
              <w:t xml:space="preserve">SD </w:t>
            </w:r>
            <w:r w:rsidRPr="006A5A55">
              <w:rPr>
                <w:rFonts w:cstheme="minorHAnsi"/>
                <w:sz w:val="24"/>
                <w:szCs w:val="24"/>
              </w:rPr>
              <w:t>= 0.20)</w:t>
            </w:r>
          </w:p>
          <w:p w14:paraId="21586DDB" w14:textId="1E6C5B45" w:rsidR="006F29BE" w:rsidRPr="0015415D" w:rsidRDefault="006A5A55" w:rsidP="006A5A55">
            <w:pPr>
              <w:pStyle w:val="NoSpacing"/>
              <w:rPr>
                <w:rFonts w:cstheme="minorHAnsi"/>
                <w:sz w:val="24"/>
                <w:szCs w:val="24"/>
              </w:rPr>
            </w:pPr>
            <w:r w:rsidRPr="0015415D">
              <w:rPr>
                <w:rFonts w:cstheme="minorHAnsi"/>
                <w:i/>
                <w:iCs/>
                <w:sz w:val="24"/>
                <w:szCs w:val="24"/>
              </w:rPr>
              <w:t xml:space="preserve">n </w:t>
            </w:r>
            <w:r w:rsidRPr="0015415D">
              <w:rPr>
                <w:rFonts w:cstheme="minorHAnsi"/>
                <w:sz w:val="24"/>
                <w:szCs w:val="24"/>
              </w:rPr>
              <w:t>= 392</w:t>
            </w:r>
            <w:r w:rsidRPr="0015415D">
              <w:rPr>
                <w:rFonts w:cstheme="minorHAnsi"/>
                <w:sz w:val="24"/>
                <w:szCs w:val="24"/>
                <w:vertAlign w:val="superscript"/>
              </w:rPr>
              <w:t>b</w:t>
            </w:r>
          </w:p>
        </w:tc>
        <w:tc>
          <w:tcPr>
            <w:tcW w:w="3598" w:type="dxa"/>
          </w:tcPr>
          <w:p w14:paraId="6A06DD3C" w14:textId="77777777" w:rsidR="00DD17C4" w:rsidRPr="00DD17C4" w:rsidRDefault="00DD17C4" w:rsidP="00DD17C4">
            <w:pPr>
              <w:autoSpaceDE w:val="0"/>
              <w:autoSpaceDN w:val="0"/>
              <w:adjustRightInd w:val="0"/>
              <w:rPr>
                <w:rFonts w:cstheme="minorHAnsi"/>
                <w:sz w:val="24"/>
                <w:szCs w:val="24"/>
              </w:rPr>
            </w:pPr>
            <w:r w:rsidRPr="00DD17C4">
              <w:rPr>
                <w:rFonts w:cstheme="minorHAnsi"/>
                <w:i/>
                <w:iCs/>
                <w:sz w:val="24"/>
                <w:szCs w:val="24"/>
              </w:rPr>
              <w:t xml:space="preserve">M </w:t>
            </w:r>
            <w:r w:rsidRPr="00DD17C4">
              <w:rPr>
                <w:rFonts w:cstheme="minorHAnsi"/>
                <w:sz w:val="24"/>
                <w:szCs w:val="24"/>
              </w:rPr>
              <w:t>= 0.38 (</w:t>
            </w:r>
            <w:r w:rsidRPr="00DD17C4">
              <w:rPr>
                <w:rFonts w:cstheme="minorHAnsi"/>
                <w:i/>
                <w:iCs/>
                <w:sz w:val="24"/>
                <w:szCs w:val="24"/>
              </w:rPr>
              <w:t xml:space="preserve">SD </w:t>
            </w:r>
            <w:r w:rsidRPr="00DD17C4">
              <w:rPr>
                <w:rFonts w:cstheme="minorHAnsi"/>
                <w:sz w:val="24"/>
                <w:szCs w:val="24"/>
              </w:rPr>
              <w:t>= 0.19)</w:t>
            </w:r>
          </w:p>
          <w:p w14:paraId="587B205B" w14:textId="24624115" w:rsidR="006F29BE" w:rsidRPr="0015415D" w:rsidRDefault="00DD17C4" w:rsidP="00DD17C4">
            <w:pPr>
              <w:pStyle w:val="NoSpacing"/>
              <w:rPr>
                <w:rFonts w:cstheme="minorHAnsi"/>
                <w:sz w:val="24"/>
                <w:szCs w:val="24"/>
              </w:rPr>
            </w:pPr>
            <w:r w:rsidRPr="0015415D">
              <w:rPr>
                <w:rFonts w:cstheme="minorHAnsi"/>
                <w:i/>
                <w:iCs/>
                <w:sz w:val="24"/>
                <w:szCs w:val="24"/>
              </w:rPr>
              <w:t xml:space="preserve">n </w:t>
            </w:r>
            <w:r w:rsidRPr="0015415D">
              <w:rPr>
                <w:rFonts w:cstheme="minorHAnsi"/>
                <w:sz w:val="24"/>
                <w:szCs w:val="24"/>
              </w:rPr>
              <w:t>= 137</w:t>
            </w:r>
            <w:r w:rsidRPr="0015415D">
              <w:rPr>
                <w:rFonts w:cstheme="minorHAnsi"/>
                <w:sz w:val="24"/>
                <w:szCs w:val="24"/>
                <w:vertAlign w:val="superscript"/>
              </w:rPr>
              <w:t>b</w:t>
            </w:r>
          </w:p>
        </w:tc>
        <w:tc>
          <w:tcPr>
            <w:tcW w:w="2695" w:type="dxa"/>
          </w:tcPr>
          <w:p w14:paraId="66168178" w14:textId="77777777" w:rsidR="00DD17C4" w:rsidRPr="00DD17C4" w:rsidRDefault="00DD17C4" w:rsidP="00DD17C4">
            <w:pPr>
              <w:autoSpaceDE w:val="0"/>
              <w:autoSpaceDN w:val="0"/>
              <w:adjustRightInd w:val="0"/>
              <w:rPr>
                <w:rFonts w:cstheme="minorHAnsi"/>
                <w:sz w:val="24"/>
                <w:szCs w:val="24"/>
              </w:rPr>
            </w:pPr>
            <w:proofErr w:type="gramStart"/>
            <w:r w:rsidRPr="00DD17C4">
              <w:rPr>
                <w:rFonts w:cstheme="minorHAnsi"/>
                <w:i/>
                <w:iCs/>
                <w:sz w:val="24"/>
                <w:szCs w:val="24"/>
              </w:rPr>
              <w:t>t</w:t>
            </w:r>
            <w:r w:rsidRPr="00DD17C4">
              <w:rPr>
                <w:rFonts w:cstheme="minorHAnsi"/>
                <w:sz w:val="24"/>
                <w:szCs w:val="24"/>
              </w:rPr>
              <w:t>(</w:t>
            </w:r>
            <w:proofErr w:type="gramEnd"/>
            <w:r w:rsidRPr="00DD17C4">
              <w:rPr>
                <w:rFonts w:cstheme="minorHAnsi"/>
                <w:sz w:val="24"/>
                <w:szCs w:val="24"/>
              </w:rPr>
              <w:t xml:space="preserve">527) = 1.21, </w:t>
            </w:r>
            <w:r w:rsidRPr="00DD17C4">
              <w:rPr>
                <w:rFonts w:cstheme="minorHAnsi"/>
                <w:i/>
                <w:iCs/>
                <w:sz w:val="24"/>
                <w:szCs w:val="24"/>
              </w:rPr>
              <w:t xml:space="preserve">p </w:t>
            </w:r>
            <w:r w:rsidRPr="00DD17C4">
              <w:rPr>
                <w:rFonts w:cstheme="minorHAnsi"/>
                <w:sz w:val="24"/>
                <w:szCs w:val="24"/>
              </w:rPr>
              <w:t>= 0.23</w:t>
            </w:r>
          </w:p>
          <w:p w14:paraId="06952CF0" w14:textId="0871C5FF" w:rsidR="006F29BE" w:rsidRPr="0015415D" w:rsidRDefault="00DD17C4" w:rsidP="00DD17C4">
            <w:pPr>
              <w:pStyle w:val="NoSpacing"/>
              <w:rPr>
                <w:rFonts w:cstheme="minorHAnsi"/>
                <w:i/>
                <w:iCs/>
                <w:sz w:val="24"/>
                <w:szCs w:val="24"/>
              </w:rPr>
            </w:pPr>
            <w:r w:rsidRPr="0015415D">
              <w:rPr>
                <w:rFonts w:cstheme="minorHAnsi"/>
                <w:sz w:val="24"/>
                <w:szCs w:val="24"/>
              </w:rPr>
              <w:t xml:space="preserve">Cohen’s </w:t>
            </w:r>
            <w:r w:rsidRPr="0015415D">
              <w:rPr>
                <w:rFonts w:cstheme="minorHAnsi"/>
                <w:i/>
                <w:iCs/>
                <w:sz w:val="24"/>
                <w:szCs w:val="24"/>
              </w:rPr>
              <w:t xml:space="preserve">d </w:t>
            </w:r>
            <w:r w:rsidRPr="0015415D">
              <w:rPr>
                <w:rFonts w:cstheme="minorHAnsi"/>
                <w:sz w:val="24"/>
                <w:szCs w:val="24"/>
              </w:rPr>
              <w:t>= 0.15</w:t>
            </w:r>
          </w:p>
        </w:tc>
      </w:tr>
      <w:tr w:rsidR="006F29BE" w:rsidRPr="0015415D" w14:paraId="133DE1AE" w14:textId="77777777" w:rsidTr="009E2944">
        <w:trPr>
          <w:trHeight w:val="288"/>
        </w:trPr>
        <w:tc>
          <w:tcPr>
            <w:tcW w:w="0" w:type="auto"/>
          </w:tcPr>
          <w:p w14:paraId="703113D1" w14:textId="58E5450C" w:rsidR="006F29BE" w:rsidRPr="0015415D" w:rsidRDefault="00DD17C4" w:rsidP="00875A99">
            <w:pPr>
              <w:autoSpaceDE w:val="0"/>
              <w:autoSpaceDN w:val="0"/>
              <w:adjustRightInd w:val="0"/>
              <w:rPr>
                <w:rFonts w:cstheme="minorHAnsi"/>
                <w:sz w:val="24"/>
                <w:szCs w:val="24"/>
              </w:rPr>
            </w:pPr>
            <w:r w:rsidRPr="00DD17C4">
              <w:rPr>
                <w:rFonts w:cstheme="minorHAnsi"/>
                <w:sz w:val="24"/>
                <w:szCs w:val="24"/>
              </w:rPr>
              <w:t>IQ or adaptive</w:t>
            </w:r>
            <w:r w:rsidR="00875A99" w:rsidRPr="0015415D">
              <w:rPr>
                <w:rFonts w:cstheme="minorHAnsi"/>
                <w:sz w:val="24"/>
                <w:szCs w:val="24"/>
              </w:rPr>
              <w:t xml:space="preserve"> </w:t>
            </w:r>
            <w:proofErr w:type="spellStart"/>
            <w:r w:rsidRPr="0015415D">
              <w:rPr>
                <w:rFonts w:cstheme="minorHAnsi"/>
                <w:sz w:val="24"/>
                <w:szCs w:val="24"/>
              </w:rPr>
              <w:t>functioning</w:t>
            </w:r>
            <w:r w:rsidRPr="0015415D">
              <w:rPr>
                <w:rFonts w:cstheme="minorHAnsi"/>
                <w:sz w:val="24"/>
                <w:szCs w:val="24"/>
                <w:vertAlign w:val="superscript"/>
              </w:rPr>
              <w:t>c</w:t>
            </w:r>
            <w:proofErr w:type="spellEnd"/>
          </w:p>
        </w:tc>
        <w:tc>
          <w:tcPr>
            <w:tcW w:w="0" w:type="auto"/>
          </w:tcPr>
          <w:p w14:paraId="25D219CF" w14:textId="5E61B702" w:rsidR="006F29BE" w:rsidRPr="0015415D" w:rsidRDefault="00DD17C4" w:rsidP="00496DAE">
            <w:pPr>
              <w:pStyle w:val="NoSpacing"/>
              <w:rPr>
                <w:rFonts w:cstheme="minorHAnsi"/>
                <w:sz w:val="24"/>
                <w:szCs w:val="24"/>
              </w:rPr>
            </w:pPr>
            <w:r w:rsidRPr="0015415D">
              <w:rPr>
                <w:rFonts w:cstheme="minorHAnsi"/>
                <w:sz w:val="24"/>
                <w:szCs w:val="24"/>
              </w:rPr>
              <w:t>IQ scores</w:t>
            </w:r>
          </w:p>
        </w:tc>
        <w:tc>
          <w:tcPr>
            <w:tcW w:w="0" w:type="auto"/>
          </w:tcPr>
          <w:p w14:paraId="3FE1B95B" w14:textId="77777777" w:rsidR="00DD17C4" w:rsidRPr="00DD17C4" w:rsidRDefault="00DD17C4" w:rsidP="00DD17C4">
            <w:pPr>
              <w:autoSpaceDE w:val="0"/>
              <w:autoSpaceDN w:val="0"/>
              <w:adjustRightInd w:val="0"/>
              <w:rPr>
                <w:rFonts w:cstheme="minorHAnsi"/>
                <w:sz w:val="24"/>
                <w:szCs w:val="24"/>
              </w:rPr>
            </w:pPr>
            <w:r w:rsidRPr="00DD17C4">
              <w:rPr>
                <w:rFonts w:cstheme="minorHAnsi"/>
                <w:i/>
                <w:iCs/>
                <w:sz w:val="24"/>
                <w:szCs w:val="24"/>
              </w:rPr>
              <w:t xml:space="preserve">M </w:t>
            </w:r>
            <w:r w:rsidRPr="00DD17C4">
              <w:rPr>
                <w:rFonts w:cstheme="minorHAnsi"/>
                <w:sz w:val="24"/>
                <w:szCs w:val="24"/>
              </w:rPr>
              <w:t>= 96.58 (</w:t>
            </w:r>
            <w:r w:rsidRPr="00DD17C4">
              <w:rPr>
                <w:rFonts w:cstheme="minorHAnsi"/>
                <w:i/>
                <w:iCs/>
                <w:sz w:val="24"/>
                <w:szCs w:val="24"/>
              </w:rPr>
              <w:t xml:space="preserve">SD </w:t>
            </w:r>
            <w:r w:rsidRPr="00DD17C4">
              <w:rPr>
                <w:rFonts w:cstheme="minorHAnsi"/>
                <w:sz w:val="24"/>
                <w:szCs w:val="24"/>
              </w:rPr>
              <w:t>= 20.36)</w:t>
            </w:r>
          </w:p>
          <w:p w14:paraId="5190A862" w14:textId="77777777" w:rsidR="00DD17C4" w:rsidRPr="00DD17C4" w:rsidRDefault="00DD17C4" w:rsidP="00DD17C4">
            <w:pPr>
              <w:autoSpaceDE w:val="0"/>
              <w:autoSpaceDN w:val="0"/>
              <w:adjustRightInd w:val="0"/>
              <w:rPr>
                <w:rFonts w:cstheme="minorHAnsi"/>
                <w:sz w:val="24"/>
                <w:szCs w:val="24"/>
              </w:rPr>
            </w:pPr>
            <w:r w:rsidRPr="00DD17C4">
              <w:rPr>
                <w:rFonts w:cstheme="minorHAnsi"/>
                <w:sz w:val="24"/>
                <w:szCs w:val="24"/>
              </w:rPr>
              <w:t>Range = 13–144</w:t>
            </w:r>
          </w:p>
          <w:p w14:paraId="0834EECC" w14:textId="359886A7" w:rsidR="006F29BE" w:rsidRPr="0015415D" w:rsidRDefault="00DD17C4" w:rsidP="00DD17C4">
            <w:pPr>
              <w:pStyle w:val="NoSpacing"/>
              <w:rPr>
                <w:rFonts w:cstheme="minorHAnsi"/>
                <w:sz w:val="24"/>
                <w:szCs w:val="24"/>
              </w:rPr>
            </w:pPr>
            <w:r w:rsidRPr="0015415D">
              <w:rPr>
                <w:rFonts w:cstheme="minorHAnsi"/>
                <w:i/>
                <w:iCs/>
                <w:sz w:val="24"/>
                <w:szCs w:val="24"/>
              </w:rPr>
              <w:t xml:space="preserve">n </w:t>
            </w:r>
            <w:r w:rsidRPr="0015415D">
              <w:rPr>
                <w:rFonts w:cstheme="minorHAnsi"/>
                <w:sz w:val="24"/>
                <w:szCs w:val="24"/>
              </w:rPr>
              <w:t>= 312</w:t>
            </w:r>
            <w:r w:rsidRPr="0015415D">
              <w:rPr>
                <w:rFonts w:cstheme="minorHAnsi"/>
                <w:sz w:val="24"/>
                <w:szCs w:val="24"/>
                <w:vertAlign w:val="superscript"/>
              </w:rPr>
              <w:t>b</w:t>
            </w:r>
          </w:p>
        </w:tc>
        <w:tc>
          <w:tcPr>
            <w:tcW w:w="3598" w:type="dxa"/>
          </w:tcPr>
          <w:p w14:paraId="6072D7E3" w14:textId="77777777" w:rsidR="00DD17C4" w:rsidRPr="00DD17C4" w:rsidRDefault="00DD17C4" w:rsidP="00DD17C4">
            <w:pPr>
              <w:autoSpaceDE w:val="0"/>
              <w:autoSpaceDN w:val="0"/>
              <w:adjustRightInd w:val="0"/>
              <w:rPr>
                <w:rFonts w:cstheme="minorHAnsi"/>
                <w:sz w:val="24"/>
                <w:szCs w:val="24"/>
              </w:rPr>
            </w:pPr>
            <w:r w:rsidRPr="00DD17C4">
              <w:rPr>
                <w:rFonts w:cstheme="minorHAnsi"/>
                <w:i/>
                <w:iCs/>
                <w:sz w:val="24"/>
                <w:szCs w:val="24"/>
              </w:rPr>
              <w:t xml:space="preserve">M </w:t>
            </w:r>
            <w:r w:rsidRPr="00DD17C4">
              <w:rPr>
                <w:rFonts w:cstheme="minorHAnsi"/>
                <w:sz w:val="24"/>
                <w:szCs w:val="24"/>
              </w:rPr>
              <w:t>= 96.07 (</w:t>
            </w:r>
            <w:r w:rsidRPr="00DD17C4">
              <w:rPr>
                <w:rFonts w:cstheme="minorHAnsi"/>
                <w:i/>
                <w:iCs/>
                <w:sz w:val="24"/>
                <w:szCs w:val="24"/>
              </w:rPr>
              <w:t xml:space="preserve">SD </w:t>
            </w:r>
            <w:r w:rsidRPr="00DD17C4">
              <w:rPr>
                <w:rFonts w:cstheme="minorHAnsi"/>
                <w:sz w:val="24"/>
                <w:szCs w:val="24"/>
              </w:rPr>
              <w:t>= 19.70)</w:t>
            </w:r>
          </w:p>
          <w:p w14:paraId="30D0F961" w14:textId="77777777" w:rsidR="00DD17C4" w:rsidRPr="00DD17C4" w:rsidRDefault="00DD17C4" w:rsidP="00DD17C4">
            <w:pPr>
              <w:autoSpaceDE w:val="0"/>
              <w:autoSpaceDN w:val="0"/>
              <w:adjustRightInd w:val="0"/>
              <w:rPr>
                <w:rFonts w:cstheme="minorHAnsi"/>
                <w:sz w:val="24"/>
                <w:szCs w:val="24"/>
              </w:rPr>
            </w:pPr>
            <w:r w:rsidRPr="00DD17C4">
              <w:rPr>
                <w:rFonts w:cstheme="minorHAnsi"/>
                <w:sz w:val="24"/>
                <w:szCs w:val="24"/>
              </w:rPr>
              <w:t>Range = 40–125</w:t>
            </w:r>
          </w:p>
          <w:p w14:paraId="71B9BE5B" w14:textId="5BFBD6E1" w:rsidR="006F29BE" w:rsidRPr="0015415D" w:rsidRDefault="00DD17C4" w:rsidP="00DD17C4">
            <w:pPr>
              <w:pStyle w:val="NoSpacing"/>
              <w:rPr>
                <w:rFonts w:cstheme="minorHAnsi"/>
                <w:sz w:val="24"/>
                <w:szCs w:val="24"/>
              </w:rPr>
            </w:pPr>
            <w:r w:rsidRPr="0015415D">
              <w:rPr>
                <w:rFonts w:cstheme="minorHAnsi"/>
                <w:i/>
                <w:iCs/>
                <w:sz w:val="24"/>
                <w:szCs w:val="24"/>
              </w:rPr>
              <w:t xml:space="preserve">n </w:t>
            </w:r>
            <w:r w:rsidRPr="0015415D">
              <w:rPr>
                <w:rFonts w:cstheme="minorHAnsi"/>
                <w:sz w:val="24"/>
                <w:szCs w:val="24"/>
              </w:rPr>
              <w:t>= 61</w:t>
            </w:r>
            <w:r w:rsidRPr="0015415D">
              <w:rPr>
                <w:rFonts w:cstheme="minorHAnsi"/>
                <w:sz w:val="24"/>
                <w:szCs w:val="24"/>
                <w:vertAlign w:val="superscript"/>
              </w:rPr>
              <w:t>b</w:t>
            </w:r>
          </w:p>
        </w:tc>
        <w:tc>
          <w:tcPr>
            <w:tcW w:w="2695" w:type="dxa"/>
          </w:tcPr>
          <w:p w14:paraId="27C37619" w14:textId="77777777" w:rsidR="009B4869" w:rsidRPr="009B4869" w:rsidRDefault="009B4869" w:rsidP="009B4869">
            <w:pPr>
              <w:autoSpaceDE w:val="0"/>
              <w:autoSpaceDN w:val="0"/>
              <w:adjustRightInd w:val="0"/>
              <w:rPr>
                <w:rFonts w:cstheme="minorHAnsi"/>
                <w:sz w:val="24"/>
                <w:szCs w:val="24"/>
              </w:rPr>
            </w:pPr>
            <w:proofErr w:type="gramStart"/>
            <w:r w:rsidRPr="009B4869">
              <w:rPr>
                <w:rFonts w:cstheme="minorHAnsi"/>
                <w:i/>
                <w:iCs/>
                <w:sz w:val="24"/>
                <w:szCs w:val="24"/>
              </w:rPr>
              <w:t>t</w:t>
            </w:r>
            <w:r w:rsidRPr="009B4869">
              <w:rPr>
                <w:rFonts w:cstheme="minorHAnsi"/>
                <w:sz w:val="24"/>
                <w:szCs w:val="24"/>
              </w:rPr>
              <w:t>(</w:t>
            </w:r>
            <w:proofErr w:type="gramEnd"/>
            <w:r w:rsidRPr="009B4869">
              <w:rPr>
                <w:rFonts w:cstheme="minorHAnsi"/>
                <w:sz w:val="24"/>
                <w:szCs w:val="24"/>
              </w:rPr>
              <w:t xml:space="preserve">371) = 0.18, </w:t>
            </w:r>
            <w:r w:rsidRPr="009B4869">
              <w:rPr>
                <w:rFonts w:cstheme="minorHAnsi"/>
                <w:i/>
                <w:iCs/>
                <w:sz w:val="24"/>
                <w:szCs w:val="24"/>
              </w:rPr>
              <w:t xml:space="preserve">p </w:t>
            </w:r>
            <w:r w:rsidRPr="009B4869">
              <w:rPr>
                <w:rFonts w:cstheme="minorHAnsi"/>
                <w:sz w:val="24"/>
                <w:szCs w:val="24"/>
              </w:rPr>
              <w:t>= 0.86</w:t>
            </w:r>
          </w:p>
          <w:p w14:paraId="7DC89660" w14:textId="10965AFA" w:rsidR="006F29BE" w:rsidRPr="0015415D" w:rsidRDefault="009B4869" w:rsidP="009B4869">
            <w:pPr>
              <w:pStyle w:val="NoSpacing"/>
              <w:rPr>
                <w:rFonts w:cstheme="minorHAnsi"/>
                <w:i/>
                <w:iCs/>
                <w:sz w:val="24"/>
                <w:szCs w:val="24"/>
              </w:rPr>
            </w:pPr>
            <w:r w:rsidRPr="0015415D">
              <w:rPr>
                <w:rFonts w:cstheme="minorHAnsi"/>
                <w:sz w:val="24"/>
                <w:szCs w:val="24"/>
              </w:rPr>
              <w:t xml:space="preserve">Cohen’s </w:t>
            </w:r>
            <w:r w:rsidRPr="0015415D">
              <w:rPr>
                <w:rFonts w:cstheme="minorHAnsi"/>
                <w:i/>
                <w:iCs/>
                <w:sz w:val="24"/>
                <w:szCs w:val="24"/>
              </w:rPr>
              <w:t xml:space="preserve">d </w:t>
            </w:r>
            <w:r w:rsidRPr="0015415D">
              <w:rPr>
                <w:rFonts w:cstheme="minorHAnsi"/>
                <w:sz w:val="24"/>
                <w:szCs w:val="24"/>
              </w:rPr>
              <w:t>= 0.03</w:t>
            </w:r>
          </w:p>
        </w:tc>
      </w:tr>
      <w:tr w:rsidR="006F29BE" w:rsidRPr="0015415D" w14:paraId="7FBBE180" w14:textId="77777777" w:rsidTr="009E2944">
        <w:trPr>
          <w:trHeight w:val="288"/>
        </w:trPr>
        <w:tc>
          <w:tcPr>
            <w:tcW w:w="0" w:type="auto"/>
          </w:tcPr>
          <w:p w14:paraId="542E8757" w14:textId="77777777" w:rsidR="006F29BE" w:rsidRPr="0015415D" w:rsidRDefault="006F29BE" w:rsidP="00496DAE">
            <w:pPr>
              <w:pStyle w:val="NoSpacing"/>
              <w:rPr>
                <w:rFonts w:cstheme="minorHAnsi"/>
                <w:sz w:val="24"/>
                <w:szCs w:val="24"/>
              </w:rPr>
            </w:pPr>
          </w:p>
        </w:tc>
        <w:tc>
          <w:tcPr>
            <w:tcW w:w="0" w:type="auto"/>
          </w:tcPr>
          <w:p w14:paraId="180B05FA" w14:textId="1BC43E59" w:rsidR="006F29BE" w:rsidRPr="0015415D" w:rsidRDefault="009B4869" w:rsidP="00875A99">
            <w:pPr>
              <w:autoSpaceDE w:val="0"/>
              <w:autoSpaceDN w:val="0"/>
              <w:adjustRightInd w:val="0"/>
              <w:rPr>
                <w:rFonts w:cstheme="minorHAnsi"/>
                <w:sz w:val="24"/>
                <w:szCs w:val="24"/>
              </w:rPr>
            </w:pPr>
            <w:r w:rsidRPr="009B4869">
              <w:rPr>
                <w:rFonts w:cstheme="minorHAnsi"/>
                <w:sz w:val="24"/>
                <w:szCs w:val="24"/>
              </w:rPr>
              <w:t>Adaptive functioning SS</w:t>
            </w:r>
            <w:r w:rsidR="00875A99" w:rsidRPr="0015415D">
              <w:rPr>
                <w:rFonts w:cstheme="minorHAnsi"/>
                <w:sz w:val="24"/>
                <w:szCs w:val="24"/>
              </w:rPr>
              <w:t xml:space="preserve"> </w:t>
            </w:r>
            <w:r w:rsidRPr="0015415D">
              <w:rPr>
                <w:rFonts w:cstheme="minorHAnsi"/>
                <w:sz w:val="24"/>
                <w:szCs w:val="24"/>
              </w:rPr>
              <w:t>scores</w:t>
            </w:r>
          </w:p>
        </w:tc>
        <w:tc>
          <w:tcPr>
            <w:tcW w:w="0" w:type="auto"/>
          </w:tcPr>
          <w:p w14:paraId="5BC66226" w14:textId="77777777" w:rsidR="009B4869" w:rsidRPr="009B4869" w:rsidRDefault="009B4869" w:rsidP="009B4869">
            <w:pPr>
              <w:autoSpaceDE w:val="0"/>
              <w:autoSpaceDN w:val="0"/>
              <w:adjustRightInd w:val="0"/>
              <w:rPr>
                <w:rFonts w:cstheme="minorHAnsi"/>
                <w:sz w:val="24"/>
                <w:szCs w:val="24"/>
              </w:rPr>
            </w:pPr>
            <w:r w:rsidRPr="009B4869">
              <w:rPr>
                <w:rFonts w:cstheme="minorHAnsi"/>
                <w:i/>
                <w:iCs/>
                <w:sz w:val="24"/>
                <w:szCs w:val="24"/>
              </w:rPr>
              <w:t xml:space="preserve">M </w:t>
            </w:r>
            <w:r w:rsidRPr="009B4869">
              <w:rPr>
                <w:rFonts w:cstheme="minorHAnsi"/>
                <w:sz w:val="24"/>
                <w:szCs w:val="24"/>
              </w:rPr>
              <w:t>= 58.82 (</w:t>
            </w:r>
            <w:r w:rsidRPr="009B4869">
              <w:rPr>
                <w:rFonts w:cstheme="minorHAnsi"/>
                <w:i/>
                <w:iCs/>
                <w:sz w:val="24"/>
                <w:szCs w:val="24"/>
              </w:rPr>
              <w:t xml:space="preserve">SD </w:t>
            </w:r>
            <w:r w:rsidRPr="009B4869">
              <w:rPr>
                <w:rFonts w:cstheme="minorHAnsi"/>
                <w:sz w:val="24"/>
                <w:szCs w:val="24"/>
              </w:rPr>
              <w:t>= 40.37)</w:t>
            </w:r>
          </w:p>
          <w:p w14:paraId="64B03F0B" w14:textId="77777777" w:rsidR="009B4869" w:rsidRPr="009B4869" w:rsidRDefault="009B4869" w:rsidP="009B4869">
            <w:pPr>
              <w:autoSpaceDE w:val="0"/>
              <w:autoSpaceDN w:val="0"/>
              <w:adjustRightInd w:val="0"/>
              <w:rPr>
                <w:rFonts w:cstheme="minorHAnsi"/>
                <w:sz w:val="24"/>
                <w:szCs w:val="24"/>
              </w:rPr>
            </w:pPr>
            <w:r w:rsidRPr="009B4869">
              <w:rPr>
                <w:rFonts w:cstheme="minorHAnsi"/>
                <w:sz w:val="24"/>
                <w:szCs w:val="24"/>
              </w:rPr>
              <w:t>Range = 0–171</w:t>
            </w:r>
          </w:p>
          <w:p w14:paraId="79F0F479" w14:textId="586F70C5" w:rsidR="006F29BE" w:rsidRPr="0015415D" w:rsidRDefault="009B4869" w:rsidP="009B4869">
            <w:pPr>
              <w:pStyle w:val="NoSpacing"/>
              <w:rPr>
                <w:rFonts w:cstheme="minorHAnsi"/>
                <w:sz w:val="24"/>
                <w:szCs w:val="24"/>
              </w:rPr>
            </w:pPr>
            <w:r w:rsidRPr="0015415D">
              <w:rPr>
                <w:rFonts w:cstheme="minorHAnsi"/>
                <w:i/>
                <w:iCs/>
                <w:sz w:val="24"/>
                <w:szCs w:val="24"/>
              </w:rPr>
              <w:t xml:space="preserve">n </w:t>
            </w:r>
            <w:r w:rsidRPr="0015415D">
              <w:rPr>
                <w:rFonts w:cstheme="minorHAnsi"/>
                <w:sz w:val="24"/>
                <w:szCs w:val="24"/>
              </w:rPr>
              <w:t>= 239</w:t>
            </w:r>
            <w:r w:rsidRPr="0015415D">
              <w:rPr>
                <w:rFonts w:cstheme="minorHAnsi"/>
                <w:sz w:val="24"/>
                <w:szCs w:val="24"/>
                <w:vertAlign w:val="superscript"/>
              </w:rPr>
              <w:t>b</w:t>
            </w:r>
          </w:p>
        </w:tc>
        <w:tc>
          <w:tcPr>
            <w:tcW w:w="3598" w:type="dxa"/>
          </w:tcPr>
          <w:p w14:paraId="0698F373" w14:textId="77777777" w:rsidR="009B4869" w:rsidRPr="009B4869" w:rsidRDefault="009B4869" w:rsidP="009B4869">
            <w:pPr>
              <w:autoSpaceDE w:val="0"/>
              <w:autoSpaceDN w:val="0"/>
              <w:adjustRightInd w:val="0"/>
              <w:rPr>
                <w:rFonts w:cstheme="minorHAnsi"/>
                <w:sz w:val="24"/>
                <w:szCs w:val="24"/>
              </w:rPr>
            </w:pPr>
            <w:r w:rsidRPr="009B4869">
              <w:rPr>
                <w:rFonts w:cstheme="minorHAnsi"/>
                <w:i/>
                <w:iCs/>
                <w:sz w:val="24"/>
                <w:szCs w:val="24"/>
              </w:rPr>
              <w:t xml:space="preserve">M </w:t>
            </w:r>
            <w:r w:rsidRPr="009B4869">
              <w:rPr>
                <w:rFonts w:cstheme="minorHAnsi"/>
                <w:sz w:val="24"/>
                <w:szCs w:val="24"/>
              </w:rPr>
              <w:t>= 56.73 (</w:t>
            </w:r>
            <w:r w:rsidRPr="009B4869">
              <w:rPr>
                <w:rFonts w:cstheme="minorHAnsi"/>
                <w:i/>
                <w:iCs/>
                <w:sz w:val="24"/>
                <w:szCs w:val="24"/>
              </w:rPr>
              <w:t xml:space="preserve">SD </w:t>
            </w:r>
            <w:r w:rsidRPr="009B4869">
              <w:rPr>
                <w:rFonts w:cstheme="minorHAnsi"/>
                <w:sz w:val="24"/>
                <w:szCs w:val="24"/>
              </w:rPr>
              <w:t>= 39.40)</w:t>
            </w:r>
          </w:p>
          <w:p w14:paraId="34C04444" w14:textId="77777777" w:rsidR="009B4869" w:rsidRPr="009B4869" w:rsidRDefault="009B4869" w:rsidP="009B4869">
            <w:pPr>
              <w:autoSpaceDE w:val="0"/>
              <w:autoSpaceDN w:val="0"/>
              <w:adjustRightInd w:val="0"/>
              <w:rPr>
                <w:rFonts w:cstheme="minorHAnsi"/>
                <w:sz w:val="24"/>
                <w:szCs w:val="24"/>
              </w:rPr>
            </w:pPr>
            <w:r w:rsidRPr="009B4869">
              <w:rPr>
                <w:rFonts w:cstheme="minorHAnsi"/>
                <w:sz w:val="24"/>
                <w:szCs w:val="24"/>
              </w:rPr>
              <w:t>Range = 0–147</w:t>
            </w:r>
          </w:p>
          <w:p w14:paraId="2BDFD00D" w14:textId="4F07B51A" w:rsidR="006F29BE" w:rsidRPr="0015415D" w:rsidRDefault="009B4869" w:rsidP="009B4869">
            <w:pPr>
              <w:pStyle w:val="NoSpacing"/>
              <w:rPr>
                <w:rFonts w:cstheme="minorHAnsi"/>
                <w:sz w:val="24"/>
                <w:szCs w:val="24"/>
              </w:rPr>
            </w:pPr>
            <w:r w:rsidRPr="0015415D">
              <w:rPr>
                <w:rFonts w:cstheme="minorHAnsi"/>
                <w:i/>
                <w:iCs/>
                <w:sz w:val="24"/>
                <w:szCs w:val="24"/>
              </w:rPr>
              <w:t xml:space="preserve">n </w:t>
            </w:r>
            <w:r w:rsidRPr="0015415D">
              <w:rPr>
                <w:rFonts w:cstheme="minorHAnsi"/>
                <w:sz w:val="24"/>
                <w:szCs w:val="24"/>
              </w:rPr>
              <w:t>= 123</w:t>
            </w:r>
            <w:r w:rsidRPr="0015415D">
              <w:rPr>
                <w:rFonts w:cstheme="minorHAnsi"/>
                <w:sz w:val="24"/>
                <w:szCs w:val="24"/>
                <w:vertAlign w:val="superscript"/>
              </w:rPr>
              <w:t>b</w:t>
            </w:r>
          </w:p>
        </w:tc>
        <w:tc>
          <w:tcPr>
            <w:tcW w:w="2695" w:type="dxa"/>
          </w:tcPr>
          <w:p w14:paraId="20004100" w14:textId="77777777" w:rsidR="009B4869" w:rsidRPr="009B4869" w:rsidRDefault="009B4869" w:rsidP="009B4869">
            <w:pPr>
              <w:autoSpaceDE w:val="0"/>
              <w:autoSpaceDN w:val="0"/>
              <w:adjustRightInd w:val="0"/>
              <w:rPr>
                <w:rFonts w:cstheme="minorHAnsi"/>
                <w:sz w:val="24"/>
                <w:szCs w:val="24"/>
              </w:rPr>
            </w:pPr>
            <w:proofErr w:type="gramStart"/>
            <w:r w:rsidRPr="009B4869">
              <w:rPr>
                <w:rFonts w:cstheme="minorHAnsi"/>
                <w:i/>
                <w:iCs/>
                <w:sz w:val="24"/>
                <w:szCs w:val="24"/>
              </w:rPr>
              <w:t>t</w:t>
            </w:r>
            <w:r w:rsidRPr="009B4869">
              <w:rPr>
                <w:rFonts w:cstheme="minorHAnsi"/>
                <w:sz w:val="24"/>
                <w:szCs w:val="24"/>
              </w:rPr>
              <w:t>(</w:t>
            </w:r>
            <w:proofErr w:type="gramEnd"/>
            <w:r w:rsidRPr="009B4869">
              <w:rPr>
                <w:rFonts w:cstheme="minorHAnsi"/>
                <w:sz w:val="24"/>
                <w:szCs w:val="24"/>
              </w:rPr>
              <w:t xml:space="preserve">360) = 0.47, </w:t>
            </w:r>
            <w:r w:rsidRPr="009B4869">
              <w:rPr>
                <w:rFonts w:cstheme="minorHAnsi"/>
                <w:i/>
                <w:iCs/>
                <w:sz w:val="24"/>
                <w:szCs w:val="24"/>
              </w:rPr>
              <w:t xml:space="preserve">p </w:t>
            </w:r>
            <w:r w:rsidRPr="009B4869">
              <w:rPr>
                <w:rFonts w:cstheme="minorHAnsi"/>
                <w:sz w:val="24"/>
                <w:szCs w:val="24"/>
              </w:rPr>
              <w:t>= 0.64</w:t>
            </w:r>
          </w:p>
          <w:p w14:paraId="443D5392" w14:textId="44CA5E43" w:rsidR="006F29BE" w:rsidRPr="0015415D" w:rsidRDefault="009B4869" w:rsidP="009B4869">
            <w:pPr>
              <w:pStyle w:val="NoSpacing"/>
              <w:rPr>
                <w:rFonts w:cstheme="minorHAnsi"/>
                <w:i/>
                <w:iCs/>
                <w:sz w:val="24"/>
                <w:szCs w:val="24"/>
              </w:rPr>
            </w:pPr>
            <w:r w:rsidRPr="0015415D">
              <w:rPr>
                <w:rFonts w:cstheme="minorHAnsi"/>
                <w:sz w:val="24"/>
                <w:szCs w:val="24"/>
              </w:rPr>
              <w:t xml:space="preserve">Cohen’s </w:t>
            </w:r>
            <w:r w:rsidRPr="0015415D">
              <w:rPr>
                <w:rFonts w:cstheme="minorHAnsi"/>
                <w:i/>
                <w:iCs/>
                <w:sz w:val="24"/>
                <w:szCs w:val="24"/>
              </w:rPr>
              <w:t xml:space="preserve">d </w:t>
            </w:r>
            <w:r w:rsidRPr="0015415D">
              <w:rPr>
                <w:rFonts w:cstheme="minorHAnsi"/>
                <w:sz w:val="24"/>
                <w:szCs w:val="24"/>
              </w:rPr>
              <w:t>= 0.05</w:t>
            </w:r>
          </w:p>
        </w:tc>
      </w:tr>
      <w:tr w:rsidR="006F29BE" w:rsidRPr="0015415D" w14:paraId="314211C3" w14:textId="77777777" w:rsidTr="009E2944">
        <w:trPr>
          <w:trHeight w:val="288"/>
        </w:trPr>
        <w:tc>
          <w:tcPr>
            <w:tcW w:w="0" w:type="auto"/>
          </w:tcPr>
          <w:p w14:paraId="11D0FDD1" w14:textId="77777777" w:rsidR="006F29BE" w:rsidRPr="0015415D" w:rsidRDefault="006F29BE" w:rsidP="00496DAE">
            <w:pPr>
              <w:pStyle w:val="NoSpacing"/>
              <w:rPr>
                <w:rFonts w:cstheme="minorHAnsi"/>
                <w:sz w:val="24"/>
                <w:szCs w:val="24"/>
              </w:rPr>
            </w:pPr>
          </w:p>
        </w:tc>
        <w:tc>
          <w:tcPr>
            <w:tcW w:w="0" w:type="auto"/>
          </w:tcPr>
          <w:p w14:paraId="19A60628" w14:textId="2728A585" w:rsidR="006F29BE" w:rsidRPr="0015415D" w:rsidRDefault="00BE63DC" w:rsidP="00F27AAC">
            <w:pPr>
              <w:autoSpaceDE w:val="0"/>
              <w:autoSpaceDN w:val="0"/>
              <w:adjustRightInd w:val="0"/>
              <w:rPr>
                <w:rFonts w:cstheme="minorHAnsi"/>
                <w:sz w:val="24"/>
                <w:szCs w:val="24"/>
              </w:rPr>
            </w:pPr>
            <w:r w:rsidRPr="00BE63DC">
              <w:rPr>
                <w:rFonts w:cstheme="minorHAnsi"/>
                <w:sz w:val="24"/>
                <w:szCs w:val="24"/>
              </w:rPr>
              <w:t>Overall “functioning”</w:t>
            </w:r>
            <w:r w:rsidR="00F27AAC" w:rsidRPr="0015415D">
              <w:rPr>
                <w:rFonts w:cstheme="minorHAnsi"/>
                <w:sz w:val="24"/>
                <w:szCs w:val="24"/>
              </w:rPr>
              <w:t xml:space="preserve"> </w:t>
            </w:r>
            <w:r w:rsidRPr="00BE63DC">
              <w:rPr>
                <w:rFonts w:cstheme="minorHAnsi"/>
                <w:sz w:val="24"/>
                <w:szCs w:val="24"/>
              </w:rPr>
              <w:t>classification mean ranking</w:t>
            </w:r>
            <w:r w:rsidR="00F27AAC" w:rsidRPr="0015415D">
              <w:rPr>
                <w:rFonts w:cstheme="minorHAnsi"/>
                <w:sz w:val="24"/>
                <w:szCs w:val="24"/>
              </w:rPr>
              <w:t xml:space="preserve"> </w:t>
            </w:r>
            <w:r w:rsidRPr="0015415D">
              <w:rPr>
                <w:rFonts w:cstheme="minorHAnsi"/>
                <w:sz w:val="24"/>
                <w:szCs w:val="24"/>
              </w:rPr>
              <w:t>score (1–8)</w:t>
            </w:r>
          </w:p>
        </w:tc>
        <w:tc>
          <w:tcPr>
            <w:tcW w:w="0" w:type="auto"/>
          </w:tcPr>
          <w:p w14:paraId="041B9D2E" w14:textId="77777777" w:rsidR="00BE63DC" w:rsidRPr="00BE63DC" w:rsidRDefault="00BE63DC" w:rsidP="00BE63DC">
            <w:pPr>
              <w:autoSpaceDE w:val="0"/>
              <w:autoSpaceDN w:val="0"/>
              <w:adjustRightInd w:val="0"/>
              <w:rPr>
                <w:rFonts w:cstheme="minorHAnsi"/>
                <w:sz w:val="24"/>
                <w:szCs w:val="24"/>
              </w:rPr>
            </w:pPr>
            <w:r w:rsidRPr="00BE63DC">
              <w:rPr>
                <w:rFonts w:cstheme="minorHAnsi"/>
                <w:i/>
                <w:iCs/>
                <w:sz w:val="24"/>
                <w:szCs w:val="24"/>
              </w:rPr>
              <w:t xml:space="preserve">M </w:t>
            </w:r>
            <w:r w:rsidRPr="00BE63DC">
              <w:rPr>
                <w:rFonts w:cstheme="minorHAnsi"/>
                <w:sz w:val="24"/>
                <w:szCs w:val="24"/>
              </w:rPr>
              <w:t>= 4.73 (</w:t>
            </w:r>
            <w:r w:rsidRPr="00BE63DC">
              <w:rPr>
                <w:rFonts w:cstheme="minorHAnsi"/>
                <w:i/>
                <w:iCs/>
                <w:sz w:val="24"/>
                <w:szCs w:val="24"/>
              </w:rPr>
              <w:t xml:space="preserve">SD </w:t>
            </w:r>
            <w:r w:rsidRPr="00BE63DC">
              <w:rPr>
                <w:rFonts w:cstheme="minorHAnsi"/>
                <w:sz w:val="24"/>
                <w:szCs w:val="24"/>
              </w:rPr>
              <w:t>= 2.20)</w:t>
            </w:r>
          </w:p>
          <w:p w14:paraId="3269A981" w14:textId="77777777" w:rsidR="00BE63DC" w:rsidRPr="00BE63DC" w:rsidRDefault="00BE63DC" w:rsidP="00BE63DC">
            <w:pPr>
              <w:autoSpaceDE w:val="0"/>
              <w:autoSpaceDN w:val="0"/>
              <w:adjustRightInd w:val="0"/>
              <w:rPr>
                <w:rFonts w:cstheme="minorHAnsi"/>
                <w:sz w:val="24"/>
                <w:szCs w:val="24"/>
              </w:rPr>
            </w:pPr>
            <w:r w:rsidRPr="00BE63DC">
              <w:rPr>
                <w:rFonts w:cstheme="minorHAnsi"/>
                <w:sz w:val="24"/>
                <w:szCs w:val="24"/>
              </w:rPr>
              <w:t>Range = 1–8</w:t>
            </w:r>
          </w:p>
          <w:p w14:paraId="1146EE19" w14:textId="1A9891C2" w:rsidR="006F29BE" w:rsidRPr="0015415D" w:rsidRDefault="00BE63DC" w:rsidP="00BE63DC">
            <w:pPr>
              <w:pStyle w:val="NoSpacing"/>
              <w:rPr>
                <w:rFonts w:cstheme="minorHAnsi"/>
                <w:sz w:val="24"/>
                <w:szCs w:val="24"/>
              </w:rPr>
            </w:pPr>
            <w:r w:rsidRPr="0015415D">
              <w:rPr>
                <w:rFonts w:cstheme="minorHAnsi"/>
                <w:i/>
                <w:iCs/>
                <w:sz w:val="24"/>
                <w:szCs w:val="24"/>
              </w:rPr>
              <w:t xml:space="preserve">n </w:t>
            </w:r>
            <w:r w:rsidRPr="0015415D">
              <w:rPr>
                <w:rFonts w:cstheme="minorHAnsi"/>
                <w:sz w:val="24"/>
                <w:szCs w:val="24"/>
              </w:rPr>
              <w:t>= 551</w:t>
            </w:r>
            <w:r w:rsidRPr="0015415D">
              <w:rPr>
                <w:rFonts w:cstheme="minorHAnsi"/>
                <w:sz w:val="24"/>
                <w:szCs w:val="24"/>
                <w:vertAlign w:val="superscript"/>
              </w:rPr>
              <w:t>b</w:t>
            </w:r>
          </w:p>
        </w:tc>
        <w:tc>
          <w:tcPr>
            <w:tcW w:w="3598" w:type="dxa"/>
          </w:tcPr>
          <w:p w14:paraId="1DEA861F" w14:textId="77777777" w:rsidR="00BE63DC" w:rsidRPr="00BE63DC" w:rsidRDefault="00BE63DC" w:rsidP="00BE63DC">
            <w:pPr>
              <w:autoSpaceDE w:val="0"/>
              <w:autoSpaceDN w:val="0"/>
              <w:adjustRightInd w:val="0"/>
              <w:rPr>
                <w:rFonts w:cstheme="minorHAnsi"/>
                <w:sz w:val="24"/>
                <w:szCs w:val="24"/>
              </w:rPr>
            </w:pPr>
            <w:r w:rsidRPr="00BE63DC">
              <w:rPr>
                <w:rFonts w:cstheme="minorHAnsi"/>
                <w:i/>
                <w:iCs/>
                <w:sz w:val="24"/>
                <w:szCs w:val="24"/>
              </w:rPr>
              <w:t xml:space="preserve">M </w:t>
            </w:r>
            <w:r w:rsidRPr="00BE63DC">
              <w:rPr>
                <w:rFonts w:cstheme="minorHAnsi"/>
                <w:sz w:val="24"/>
                <w:szCs w:val="24"/>
              </w:rPr>
              <w:t>= 4.1 (</w:t>
            </w:r>
            <w:r w:rsidRPr="00BE63DC">
              <w:rPr>
                <w:rFonts w:cstheme="minorHAnsi"/>
                <w:i/>
                <w:iCs/>
                <w:sz w:val="24"/>
                <w:szCs w:val="24"/>
              </w:rPr>
              <w:t xml:space="preserve">SD </w:t>
            </w:r>
            <w:r w:rsidRPr="00BE63DC">
              <w:rPr>
                <w:rFonts w:cstheme="minorHAnsi"/>
                <w:sz w:val="24"/>
                <w:szCs w:val="24"/>
              </w:rPr>
              <w:t>= 2.31)</w:t>
            </w:r>
          </w:p>
          <w:p w14:paraId="4928083C" w14:textId="77777777" w:rsidR="00BE63DC" w:rsidRPr="00BE63DC" w:rsidRDefault="00BE63DC" w:rsidP="00BE63DC">
            <w:pPr>
              <w:autoSpaceDE w:val="0"/>
              <w:autoSpaceDN w:val="0"/>
              <w:adjustRightInd w:val="0"/>
              <w:rPr>
                <w:rFonts w:cstheme="minorHAnsi"/>
                <w:sz w:val="24"/>
                <w:szCs w:val="24"/>
              </w:rPr>
            </w:pPr>
            <w:r w:rsidRPr="00BE63DC">
              <w:rPr>
                <w:rFonts w:cstheme="minorHAnsi"/>
                <w:sz w:val="24"/>
                <w:szCs w:val="24"/>
              </w:rPr>
              <w:t>Range = 1–8</w:t>
            </w:r>
          </w:p>
          <w:p w14:paraId="6928E615" w14:textId="1FD0CFBF" w:rsidR="006F29BE" w:rsidRPr="0015415D" w:rsidRDefault="00BE63DC" w:rsidP="00BE63DC">
            <w:pPr>
              <w:pStyle w:val="NoSpacing"/>
              <w:rPr>
                <w:rFonts w:cstheme="minorHAnsi"/>
                <w:sz w:val="24"/>
                <w:szCs w:val="24"/>
              </w:rPr>
            </w:pPr>
            <w:r w:rsidRPr="0015415D">
              <w:rPr>
                <w:rFonts w:cstheme="minorHAnsi"/>
                <w:i/>
                <w:iCs/>
                <w:sz w:val="24"/>
                <w:szCs w:val="24"/>
              </w:rPr>
              <w:t xml:space="preserve">n </w:t>
            </w:r>
            <w:r w:rsidRPr="0015415D">
              <w:rPr>
                <w:rFonts w:cstheme="minorHAnsi"/>
                <w:sz w:val="24"/>
                <w:szCs w:val="24"/>
              </w:rPr>
              <w:t>= 184</w:t>
            </w:r>
            <w:r w:rsidRPr="0015415D">
              <w:rPr>
                <w:rFonts w:cstheme="minorHAnsi"/>
                <w:sz w:val="24"/>
                <w:szCs w:val="24"/>
                <w:vertAlign w:val="superscript"/>
              </w:rPr>
              <w:t>b</w:t>
            </w:r>
          </w:p>
        </w:tc>
        <w:tc>
          <w:tcPr>
            <w:tcW w:w="2695" w:type="dxa"/>
          </w:tcPr>
          <w:p w14:paraId="49115E03" w14:textId="77777777" w:rsidR="00BE63DC" w:rsidRPr="00BE63DC" w:rsidRDefault="00BE63DC" w:rsidP="00BE63DC">
            <w:pPr>
              <w:autoSpaceDE w:val="0"/>
              <w:autoSpaceDN w:val="0"/>
              <w:adjustRightInd w:val="0"/>
              <w:rPr>
                <w:rFonts w:cstheme="minorHAnsi"/>
                <w:sz w:val="24"/>
                <w:szCs w:val="24"/>
              </w:rPr>
            </w:pPr>
            <w:proofErr w:type="gramStart"/>
            <w:r w:rsidRPr="00BE63DC">
              <w:rPr>
                <w:rFonts w:cstheme="minorHAnsi"/>
                <w:i/>
                <w:iCs/>
                <w:sz w:val="24"/>
                <w:szCs w:val="24"/>
              </w:rPr>
              <w:t>t</w:t>
            </w:r>
            <w:r w:rsidRPr="00BE63DC">
              <w:rPr>
                <w:rFonts w:cstheme="minorHAnsi"/>
                <w:sz w:val="24"/>
                <w:szCs w:val="24"/>
              </w:rPr>
              <w:t>(</w:t>
            </w:r>
            <w:proofErr w:type="gramEnd"/>
            <w:r w:rsidRPr="00BE63DC">
              <w:rPr>
                <w:rFonts w:cstheme="minorHAnsi"/>
                <w:sz w:val="24"/>
                <w:szCs w:val="24"/>
              </w:rPr>
              <w:t xml:space="preserve">66) = 3.07, </w:t>
            </w:r>
            <w:r w:rsidRPr="00BE63DC">
              <w:rPr>
                <w:rFonts w:cstheme="minorHAnsi"/>
                <w:i/>
                <w:iCs/>
                <w:sz w:val="24"/>
                <w:szCs w:val="24"/>
              </w:rPr>
              <w:t xml:space="preserve">p </w:t>
            </w:r>
            <w:r w:rsidRPr="00BE63DC">
              <w:rPr>
                <w:rFonts w:cstheme="minorHAnsi"/>
                <w:sz w:val="24"/>
                <w:szCs w:val="24"/>
              </w:rPr>
              <w:t>&lt; 0.01</w:t>
            </w:r>
          </w:p>
          <w:p w14:paraId="610FABE3" w14:textId="3A507A1F" w:rsidR="006F29BE" w:rsidRPr="0015415D" w:rsidRDefault="00BE63DC" w:rsidP="00BE63DC">
            <w:pPr>
              <w:pStyle w:val="NoSpacing"/>
              <w:rPr>
                <w:rFonts w:cstheme="minorHAnsi"/>
                <w:i/>
                <w:iCs/>
                <w:sz w:val="24"/>
                <w:szCs w:val="24"/>
              </w:rPr>
            </w:pPr>
            <w:r w:rsidRPr="0015415D">
              <w:rPr>
                <w:rFonts w:cstheme="minorHAnsi"/>
                <w:sz w:val="24"/>
                <w:szCs w:val="24"/>
              </w:rPr>
              <w:t xml:space="preserve">Cohen’s </w:t>
            </w:r>
            <w:r w:rsidRPr="0015415D">
              <w:rPr>
                <w:rFonts w:cstheme="minorHAnsi"/>
                <w:i/>
                <w:iCs/>
                <w:sz w:val="24"/>
                <w:szCs w:val="24"/>
              </w:rPr>
              <w:t xml:space="preserve">d </w:t>
            </w:r>
            <w:r w:rsidRPr="0015415D">
              <w:rPr>
                <w:rFonts w:cstheme="minorHAnsi"/>
                <w:sz w:val="24"/>
                <w:szCs w:val="24"/>
              </w:rPr>
              <w:t>= 0.28</w:t>
            </w:r>
          </w:p>
        </w:tc>
      </w:tr>
      <w:tr w:rsidR="006F29BE" w:rsidRPr="0015415D" w14:paraId="2080513E" w14:textId="77777777" w:rsidTr="009E2944">
        <w:trPr>
          <w:trHeight w:val="288"/>
        </w:trPr>
        <w:tc>
          <w:tcPr>
            <w:tcW w:w="0" w:type="auto"/>
          </w:tcPr>
          <w:p w14:paraId="1BBB0F08" w14:textId="2117BBD5" w:rsidR="006F29BE" w:rsidRPr="0015415D" w:rsidRDefault="00BE63DC" w:rsidP="00496DAE">
            <w:pPr>
              <w:pStyle w:val="NoSpacing"/>
              <w:rPr>
                <w:rFonts w:cstheme="minorHAnsi"/>
                <w:sz w:val="24"/>
                <w:szCs w:val="24"/>
              </w:rPr>
            </w:pPr>
            <w:r w:rsidRPr="0015415D">
              <w:rPr>
                <w:rFonts w:cstheme="minorHAnsi"/>
                <w:sz w:val="24"/>
                <w:szCs w:val="24"/>
              </w:rPr>
              <w:t>Informants</w:t>
            </w:r>
          </w:p>
        </w:tc>
        <w:tc>
          <w:tcPr>
            <w:tcW w:w="0" w:type="auto"/>
          </w:tcPr>
          <w:p w14:paraId="723C6ECF" w14:textId="53B66A14" w:rsidR="006F29BE" w:rsidRPr="0015415D" w:rsidRDefault="002C756B" w:rsidP="00496DAE">
            <w:pPr>
              <w:pStyle w:val="NoSpacing"/>
              <w:rPr>
                <w:rFonts w:cstheme="minorHAnsi"/>
                <w:sz w:val="24"/>
                <w:szCs w:val="24"/>
              </w:rPr>
            </w:pPr>
            <w:r w:rsidRPr="0015415D">
              <w:rPr>
                <w:rFonts w:cstheme="minorHAnsi"/>
                <w:sz w:val="24"/>
                <w:szCs w:val="24"/>
              </w:rPr>
              <w:t>Mothers</w:t>
            </w:r>
          </w:p>
        </w:tc>
        <w:tc>
          <w:tcPr>
            <w:tcW w:w="0" w:type="auto"/>
          </w:tcPr>
          <w:p w14:paraId="1373F14A" w14:textId="0A00754E" w:rsidR="006F29BE" w:rsidRPr="0015415D" w:rsidRDefault="002C756B" w:rsidP="00496DAE">
            <w:pPr>
              <w:pStyle w:val="NoSpacing"/>
              <w:rPr>
                <w:rFonts w:cstheme="minorHAnsi"/>
                <w:sz w:val="24"/>
                <w:szCs w:val="24"/>
              </w:rPr>
            </w:pPr>
            <w:r w:rsidRPr="0015415D">
              <w:rPr>
                <w:rFonts w:cstheme="minorHAnsi"/>
                <w:sz w:val="24"/>
                <w:szCs w:val="24"/>
              </w:rPr>
              <w:t>651 (74.8)</w:t>
            </w:r>
          </w:p>
        </w:tc>
        <w:tc>
          <w:tcPr>
            <w:tcW w:w="3598" w:type="dxa"/>
          </w:tcPr>
          <w:p w14:paraId="61FC618C" w14:textId="03AB8AF6" w:rsidR="006F29BE" w:rsidRPr="0015415D" w:rsidRDefault="002C756B" w:rsidP="00496DAE">
            <w:pPr>
              <w:pStyle w:val="NoSpacing"/>
              <w:rPr>
                <w:rFonts w:cstheme="minorHAnsi"/>
                <w:sz w:val="24"/>
                <w:szCs w:val="24"/>
              </w:rPr>
            </w:pPr>
            <w:r w:rsidRPr="0015415D">
              <w:rPr>
                <w:rFonts w:cstheme="minorHAnsi"/>
                <w:sz w:val="24"/>
                <w:szCs w:val="24"/>
              </w:rPr>
              <w:t>241 (84.0)</w:t>
            </w:r>
          </w:p>
        </w:tc>
        <w:tc>
          <w:tcPr>
            <w:tcW w:w="2695" w:type="dxa"/>
          </w:tcPr>
          <w:p w14:paraId="2A372482" w14:textId="77777777" w:rsidR="006F29BE" w:rsidRPr="0015415D" w:rsidRDefault="006F29BE" w:rsidP="00496DAE">
            <w:pPr>
              <w:pStyle w:val="NoSpacing"/>
              <w:rPr>
                <w:rFonts w:cstheme="minorHAnsi"/>
                <w:i/>
                <w:iCs/>
                <w:sz w:val="24"/>
                <w:szCs w:val="24"/>
              </w:rPr>
            </w:pPr>
          </w:p>
        </w:tc>
      </w:tr>
      <w:tr w:rsidR="006F29BE" w:rsidRPr="0015415D" w14:paraId="4785E8EB" w14:textId="77777777" w:rsidTr="009E2944">
        <w:trPr>
          <w:trHeight w:val="288"/>
        </w:trPr>
        <w:tc>
          <w:tcPr>
            <w:tcW w:w="0" w:type="auto"/>
          </w:tcPr>
          <w:p w14:paraId="6F15B9FD" w14:textId="77777777" w:rsidR="006F29BE" w:rsidRPr="0015415D" w:rsidRDefault="006F29BE" w:rsidP="00496DAE">
            <w:pPr>
              <w:pStyle w:val="NoSpacing"/>
              <w:rPr>
                <w:rFonts w:cstheme="minorHAnsi"/>
                <w:sz w:val="24"/>
                <w:szCs w:val="24"/>
              </w:rPr>
            </w:pPr>
          </w:p>
        </w:tc>
        <w:tc>
          <w:tcPr>
            <w:tcW w:w="0" w:type="auto"/>
          </w:tcPr>
          <w:p w14:paraId="2F8D14A0" w14:textId="2AD9211C" w:rsidR="006F29BE" w:rsidRPr="0015415D" w:rsidRDefault="002C756B" w:rsidP="00496DAE">
            <w:pPr>
              <w:pStyle w:val="NoSpacing"/>
              <w:rPr>
                <w:rFonts w:cstheme="minorHAnsi"/>
                <w:sz w:val="24"/>
                <w:szCs w:val="24"/>
              </w:rPr>
            </w:pPr>
            <w:r w:rsidRPr="0015415D">
              <w:rPr>
                <w:rFonts w:cstheme="minorHAnsi"/>
                <w:sz w:val="24"/>
                <w:szCs w:val="24"/>
              </w:rPr>
              <w:t>Fathers</w:t>
            </w:r>
          </w:p>
        </w:tc>
        <w:tc>
          <w:tcPr>
            <w:tcW w:w="0" w:type="auto"/>
          </w:tcPr>
          <w:p w14:paraId="525CFF63" w14:textId="0C767D31" w:rsidR="006F29BE" w:rsidRPr="0015415D" w:rsidRDefault="002C756B" w:rsidP="00496DAE">
            <w:pPr>
              <w:pStyle w:val="NoSpacing"/>
              <w:rPr>
                <w:rFonts w:cstheme="minorHAnsi"/>
                <w:sz w:val="24"/>
                <w:szCs w:val="24"/>
              </w:rPr>
            </w:pPr>
            <w:r w:rsidRPr="0015415D">
              <w:rPr>
                <w:rFonts w:cstheme="minorHAnsi"/>
                <w:sz w:val="24"/>
                <w:szCs w:val="24"/>
              </w:rPr>
              <w:t>77 (8.9)</w:t>
            </w:r>
          </w:p>
        </w:tc>
        <w:tc>
          <w:tcPr>
            <w:tcW w:w="3598" w:type="dxa"/>
          </w:tcPr>
          <w:p w14:paraId="54BE5AD2" w14:textId="6F0ABA3D" w:rsidR="006F29BE" w:rsidRPr="0015415D" w:rsidRDefault="002C756B" w:rsidP="00496DAE">
            <w:pPr>
              <w:pStyle w:val="NoSpacing"/>
              <w:rPr>
                <w:rFonts w:cstheme="minorHAnsi"/>
                <w:sz w:val="24"/>
                <w:szCs w:val="24"/>
              </w:rPr>
            </w:pPr>
            <w:r w:rsidRPr="0015415D">
              <w:rPr>
                <w:rFonts w:cstheme="minorHAnsi"/>
                <w:sz w:val="24"/>
                <w:szCs w:val="24"/>
              </w:rPr>
              <w:t>28 (9.76)</w:t>
            </w:r>
          </w:p>
        </w:tc>
        <w:tc>
          <w:tcPr>
            <w:tcW w:w="2695" w:type="dxa"/>
          </w:tcPr>
          <w:p w14:paraId="25AF0CAC" w14:textId="77777777" w:rsidR="006F29BE" w:rsidRPr="0015415D" w:rsidRDefault="006F29BE" w:rsidP="00496DAE">
            <w:pPr>
              <w:pStyle w:val="NoSpacing"/>
              <w:rPr>
                <w:rFonts w:cstheme="minorHAnsi"/>
                <w:i/>
                <w:iCs/>
                <w:sz w:val="24"/>
                <w:szCs w:val="24"/>
              </w:rPr>
            </w:pPr>
          </w:p>
        </w:tc>
      </w:tr>
      <w:tr w:rsidR="00BE63DC" w:rsidRPr="0015415D" w14:paraId="0A04E9A6" w14:textId="77777777" w:rsidTr="009E2944">
        <w:trPr>
          <w:trHeight w:val="288"/>
        </w:trPr>
        <w:tc>
          <w:tcPr>
            <w:tcW w:w="0" w:type="auto"/>
          </w:tcPr>
          <w:p w14:paraId="687C58E5" w14:textId="77777777" w:rsidR="00BE63DC" w:rsidRPr="0015415D" w:rsidRDefault="00BE63DC" w:rsidP="00496DAE">
            <w:pPr>
              <w:pStyle w:val="NoSpacing"/>
              <w:rPr>
                <w:rFonts w:cstheme="minorHAnsi"/>
                <w:sz w:val="24"/>
                <w:szCs w:val="24"/>
              </w:rPr>
            </w:pPr>
          </w:p>
        </w:tc>
        <w:tc>
          <w:tcPr>
            <w:tcW w:w="0" w:type="auto"/>
          </w:tcPr>
          <w:p w14:paraId="056B47E6" w14:textId="56DDC274" w:rsidR="00BE63DC" w:rsidRPr="0015415D" w:rsidRDefault="002C756B" w:rsidP="00496DAE">
            <w:pPr>
              <w:pStyle w:val="NoSpacing"/>
              <w:rPr>
                <w:rFonts w:cstheme="minorHAnsi"/>
                <w:sz w:val="24"/>
                <w:szCs w:val="24"/>
              </w:rPr>
            </w:pPr>
            <w:r w:rsidRPr="0015415D">
              <w:rPr>
                <w:rFonts w:cstheme="minorHAnsi"/>
                <w:sz w:val="24"/>
                <w:szCs w:val="24"/>
              </w:rPr>
              <w:t>Both parents</w:t>
            </w:r>
          </w:p>
        </w:tc>
        <w:tc>
          <w:tcPr>
            <w:tcW w:w="0" w:type="auto"/>
          </w:tcPr>
          <w:p w14:paraId="7FB1FBF2" w14:textId="052B5483" w:rsidR="00BE63DC" w:rsidRPr="0015415D" w:rsidRDefault="002C756B" w:rsidP="00496DAE">
            <w:pPr>
              <w:pStyle w:val="NoSpacing"/>
              <w:rPr>
                <w:rFonts w:cstheme="minorHAnsi"/>
                <w:sz w:val="24"/>
                <w:szCs w:val="24"/>
              </w:rPr>
            </w:pPr>
            <w:r w:rsidRPr="0015415D">
              <w:rPr>
                <w:rFonts w:cstheme="minorHAnsi"/>
                <w:sz w:val="24"/>
                <w:szCs w:val="24"/>
              </w:rPr>
              <w:t>8 (0.9)</w:t>
            </w:r>
          </w:p>
        </w:tc>
        <w:tc>
          <w:tcPr>
            <w:tcW w:w="3598" w:type="dxa"/>
          </w:tcPr>
          <w:p w14:paraId="6A1B785C" w14:textId="521EB1DB" w:rsidR="00BE63DC" w:rsidRPr="0015415D" w:rsidRDefault="00AD49D9" w:rsidP="00496DAE">
            <w:pPr>
              <w:pStyle w:val="NoSpacing"/>
              <w:rPr>
                <w:rFonts w:cstheme="minorHAnsi"/>
                <w:sz w:val="24"/>
                <w:szCs w:val="24"/>
              </w:rPr>
            </w:pPr>
            <w:r w:rsidRPr="0015415D">
              <w:rPr>
                <w:rFonts w:cstheme="minorHAnsi"/>
                <w:sz w:val="24"/>
                <w:szCs w:val="24"/>
              </w:rPr>
              <w:t>1 (0.35)</w:t>
            </w:r>
          </w:p>
        </w:tc>
        <w:tc>
          <w:tcPr>
            <w:tcW w:w="2695" w:type="dxa"/>
          </w:tcPr>
          <w:p w14:paraId="3AE54E98" w14:textId="77777777" w:rsidR="00BE63DC" w:rsidRPr="0015415D" w:rsidRDefault="00BE63DC" w:rsidP="00496DAE">
            <w:pPr>
              <w:pStyle w:val="NoSpacing"/>
              <w:rPr>
                <w:rFonts w:cstheme="minorHAnsi"/>
                <w:i/>
                <w:iCs/>
                <w:sz w:val="24"/>
                <w:szCs w:val="24"/>
              </w:rPr>
            </w:pPr>
          </w:p>
        </w:tc>
      </w:tr>
      <w:tr w:rsidR="00BE63DC" w:rsidRPr="0015415D" w14:paraId="4A7B48F2" w14:textId="77777777" w:rsidTr="009E2944">
        <w:trPr>
          <w:trHeight w:val="288"/>
        </w:trPr>
        <w:tc>
          <w:tcPr>
            <w:tcW w:w="0" w:type="auto"/>
          </w:tcPr>
          <w:p w14:paraId="74F25D48" w14:textId="77777777" w:rsidR="00BE63DC" w:rsidRPr="0015415D" w:rsidRDefault="00BE63DC" w:rsidP="00496DAE">
            <w:pPr>
              <w:pStyle w:val="NoSpacing"/>
              <w:rPr>
                <w:rFonts w:cstheme="minorHAnsi"/>
                <w:sz w:val="24"/>
                <w:szCs w:val="24"/>
              </w:rPr>
            </w:pPr>
          </w:p>
        </w:tc>
        <w:tc>
          <w:tcPr>
            <w:tcW w:w="0" w:type="auto"/>
          </w:tcPr>
          <w:p w14:paraId="10F18BCB" w14:textId="0676D7B8" w:rsidR="00BE63DC" w:rsidRPr="0015415D" w:rsidRDefault="00AD49D9" w:rsidP="00496DAE">
            <w:pPr>
              <w:pStyle w:val="NoSpacing"/>
              <w:rPr>
                <w:rFonts w:cstheme="minorHAnsi"/>
                <w:sz w:val="24"/>
                <w:szCs w:val="24"/>
              </w:rPr>
            </w:pPr>
            <w:r w:rsidRPr="0015415D">
              <w:rPr>
                <w:rFonts w:cstheme="minorHAnsi"/>
                <w:sz w:val="24"/>
                <w:szCs w:val="24"/>
              </w:rPr>
              <w:t>Grandparents</w:t>
            </w:r>
          </w:p>
        </w:tc>
        <w:tc>
          <w:tcPr>
            <w:tcW w:w="0" w:type="auto"/>
          </w:tcPr>
          <w:p w14:paraId="1D8CAF4F" w14:textId="155C3AC9" w:rsidR="00BE63DC" w:rsidRPr="0015415D" w:rsidRDefault="00AD49D9" w:rsidP="00496DAE">
            <w:pPr>
              <w:pStyle w:val="NoSpacing"/>
              <w:rPr>
                <w:rFonts w:cstheme="minorHAnsi"/>
                <w:sz w:val="24"/>
                <w:szCs w:val="24"/>
              </w:rPr>
            </w:pPr>
            <w:r w:rsidRPr="0015415D">
              <w:rPr>
                <w:rFonts w:cstheme="minorHAnsi"/>
                <w:sz w:val="24"/>
                <w:szCs w:val="24"/>
              </w:rPr>
              <w:t>1 (0.1)</w:t>
            </w:r>
          </w:p>
        </w:tc>
        <w:tc>
          <w:tcPr>
            <w:tcW w:w="3598" w:type="dxa"/>
          </w:tcPr>
          <w:p w14:paraId="392E24E5" w14:textId="63E67650" w:rsidR="00BE63DC" w:rsidRPr="0015415D" w:rsidRDefault="00AD49D9" w:rsidP="00496DAE">
            <w:pPr>
              <w:pStyle w:val="NoSpacing"/>
              <w:rPr>
                <w:rFonts w:cstheme="minorHAnsi"/>
                <w:sz w:val="24"/>
                <w:szCs w:val="24"/>
              </w:rPr>
            </w:pPr>
            <w:r w:rsidRPr="0015415D">
              <w:rPr>
                <w:rFonts w:cstheme="minorHAnsi"/>
                <w:sz w:val="24"/>
                <w:szCs w:val="24"/>
              </w:rPr>
              <w:t>1 (0.35)</w:t>
            </w:r>
          </w:p>
        </w:tc>
        <w:tc>
          <w:tcPr>
            <w:tcW w:w="2695" w:type="dxa"/>
          </w:tcPr>
          <w:p w14:paraId="3A4A2BB3" w14:textId="77777777" w:rsidR="00BE63DC" w:rsidRPr="0015415D" w:rsidRDefault="00BE63DC" w:rsidP="00496DAE">
            <w:pPr>
              <w:pStyle w:val="NoSpacing"/>
              <w:rPr>
                <w:rFonts w:cstheme="minorHAnsi"/>
                <w:i/>
                <w:iCs/>
                <w:sz w:val="24"/>
                <w:szCs w:val="24"/>
              </w:rPr>
            </w:pPr>
          </w:p>
        </w:tc>
      </w:tr>
      <w:tr w:rsidR="00AD49D9" w:rsidRPr="0015415D" w14:paraId="77CE8CEF" w14:textId="77777777" w:rsidTr="009E2944">
        <w:trPr>
          <w:trHeight w:val="288"/>
        </w:trPr>
        <w:tc>
          <w:tcPr>
            <w:tcW w:w="0" w:type="auto"/>
          </w:tcPr>
          <w:p w14:paraId="34D3AC87" w14:textId="77777777" w:rsidR="00AD49D9" w:rsidRPr="0015415D" w:rsidRDefault="00AD49D9" w:rsidP="00496DAE">
            <w:pPr>
              <w:pStyle w:val="NoSpacing"/>
              <w:rPr>
                <w:rFonts w:cstheme="minorHAnsi"/>
                <w:sz w:val="24"/>
                <w:szCs w:val="24"/>
              </w:rPr>
            </w:pPr>
          </w:p>
        </w:tc>
        <w:tc>
          <w:tcPr>
            <w:tcW w:w="0" w:type="auto"/>
          </w:tcPr>
          <w:p w14:paraId="378E8951" w14:textId="0DE9E42A" w:rsidR="00AD49D9" w:rsidRPr="0015415D" w:rsidRDefault="00AD49D9" w:rsidP="00496DAE">
            <w:pPr>
              <w:pStyle w:val="NoSpacing"/>
              <w:rPr>
                <w:rFonts w:cstheme="minorHAnsi"/>
                <w:sz w:val="24"/>
                <w:szCs w:val="24"/>
              </w:rPr>
            </w:pPr>
            <w:r w:rsidRPr="0015415D">
              <w:rPr>
                <w:rFonts w:cstheme="minorHAnsi"/>
                <w:sz w:val="24"/>
                <w:szCs w:val="24"/>
              </w:rPr>
              <w:t>Others</w:t>
            </w:r>
          </w:p>
        </w:tc>
        <w:tc>
          <w:tcPr>
            <w:tcW w:w="0" w:type="auto"/>
          </w:tcPr>
          <w:p w14:paraId="7236ACD5" w14:textId="5E500B23" w:rsidR="00AD49D9" w:rsidRPr="0015415D" w:rsidRDefault="00AD49D9" w:rsidP="00496DAE">
            <w:pPr>
              <w:pStyle w:val="NoSpacing"/>
              <w:rPr>
                <w:rFonts w:cstheme="minorHAnsi"/>
                <w:sz w:val="24"/>
                <w:szCs w:val="24"/>
              </w:rPr>
            </w:pPr>
            <w:r w:rsidRPr="0015415D">
              <w:rPr>
                <w:rFonts w:cstheme="minorHAnsi"/>
                <w:sz w:val="24"/>
                <w:szCs w:val="24"/>
              </w:rPr>
              <w:t>4 (0.5)</w:t>
            </w:r>
          </w:p>
        </w:tc>
        <w:tc>
          <w:tcPr>
            <w:tcW w:w="3598" w:type="dxa"/>
          </w:tcPr>
          <w:p w14:paraId="3691615D" w14:textId="6660FB3A" w:rsidR="00AD49D9" w:rsidRPr="0015415D" w:rsidRDefault="00AE4D51" w:rsidP="00496DAE">
            <w:pPr>
              <w:pStyle w:val="NoSpacing"/>
              <w:rPr>
                <w:rFonts w:cstheme="minorHAnsi"/>
                <w:sz w:val="24"/>
                <w:szCs w:val="24"/>
              </w:rPr>
            </w:pPr>
            <w:r w:rsidRPr="0015415D">
              <w:rPr>
                <w:rFonts w:cstheme="minorHAnsi"/>
                <w:sz w:val="24"/>
                <w:szCs w:val="24"/>
              </w:rPr>
              <w:t>0 (0.0)</w:t>
            </w:r>
          </w:p>
        </w:tc>
        <w:tc>
          <w:tcPr>
            <w:tcW w:w="2695" w:type="dxa"/>
          </w:tcPr>
          <w:p w14:paraId="0250FB8A" w14:textId="77777777" w:rsidR="00AD49D9" w:rsidRPr="0015415D" w:rsidRDefault="00AD49D9" w:rsidP="00496DAE">
            <w:pPr>
              <w:pStyle w:val="NoSpacing"/>
              <w:rPr>
                <w:rFonts w:cstheme="minorHAnsi"/>
                <w:i/>
                <w:iCs/>
                <w:sz w:val="24"/>
                <w:szCs w:val="24"/>
              </w:rPr>
            </w:pPr>
          </w:p>
        </w:tc>
      </w:tr>
      <w:tr w:rsidR="00AD49D9" w:rsidRPr="0015415D" w14:paraId="25C1B375" w14:textId="77777777" w:rsidTr="009E2944">
        <w:trPr>
          <w:trHeight w:val="288"/>
        </w:trPr>
        <w:tc>
          <w:tcPr>
            <w:tcW w:w="0" w:type="auto"/>
          </w:tcPr>
          <w:p w14:paraId="09764611" w14:textId="77777777" w:rsidR="00AD49D9" w:rsidRPr="0015415D" w:rsidRDefault="00AD49D9" w:rsidP="00496DAE">
            <w:pPr>
              <w:pStyle w:val="NoSpacing"/>
              <w:rPr>
                <w:rFonts w:cstheme="minorHAnsi"/>
                <w:sz w:val="24"/>
                <w:szCs w:val="24"/>
              </w:rPr>
            </w:pPr>
          </w:p>
        </w:tc>
        <w:tc>
          <w:tcPr>
            <w:tcW w:w="0" w:type="auto"/>
          </w:tcPr>
          <w:p w14:paraId="196ABB24" w14:textId="54C6386F" w:rsidR="00AD49D9" w:rsidRPr="0015415D" w:rsidRDefault="00AE4D51" w:rsidP="00496DAE">
            <w:pPr>
              <w:pStyle w:val="NoSpacing"/>
              <w:rPr>
                <w:rFonts w:cstheme="minorHAnsi"/>
                <w:sz w:val="24"/>
                <w:szCs w:val="24"/>
              </w:rPr>
            </w:pPr>
            <w:r w:rsidRPr="0015415D">
              <w:rPr>
                <w:rFonts w:cstheme="minorHAnsi"/>
                <w:sz w:val="24"/>
                <w:szCs w:val="24"/>
              </w:rPr>
              <w:t>Not reported</w:t>
            </w:r>
          </w:p>
        </w:tc>
        <w:tc>
          <w:tcPr>
            <w:tcW w:w="0" w:type="auto"/>
          </w:tcPr>
          <w:p w14:paraId="2E9A1A10" w14:textId="15284AD5" w:rsidR="00AD49D9" w:rsidRPr="0015415D" w:rsidRDefault="00AE4D51" w:rsidP="00496DAE">
            <w:pPr>
              <w:pStyle w:val="NoSpacing"/>
              <w:rPr>
                <w:rFonts w:cstheme="minorHAnsi"/>
                <w:sz w:val="24"/>
                <w:szCs w:val="24"/>
              </w:rPr>
            </w:pPr>
            <w:r w:rsidRPr="0015415D">
              <w:rPr>
                <w:rFonts w:cstheme="minorHAnsi"/>
                <w:sz w:val="24"/>
                <w:szCs w:val="24"/>
              </w:rPr>
              <w:t>129 (14.8)</w:t>
            </w:r>
          </w:p>
        </w:tc>
        <w:tc>
          <w:tcPr>
            <w:tcW w:w="3598" w:type="dxa"/>
          </w:tcPr>
          <w:p w14:paraId="68E6A450" w14:textId="6069F37E" w:rsidR="00AD49D9" w:rsidRPr="0015415D" w:rsidRDefault="00AE4D51" w:rsidP="00496DAE">
            <w:pPr>
              <w:pStyle w:val="NoSpacing"/>
              <w:rPr>
                <w:rFonts w:cstheme="minorHAnsi"/>
                <w:sz w:val="24"/>
                <w:szCs w:val="24"/>
              </w:rPr>
            </w:pPr>
            <w:r w:rsidRPr="0015415D">
              <w:rPr>
                <w:rFonts w:cstheme="minorHAnsi"/>
                <w:sz w:val="24"/>
                <w:szCs w:val="24"/>
              </w:rPr>
              <w:t>16 (5.57)</w:t>
            </w:r>
          </w:p>
        </w:tc>
        <w:tc>
          <w:tcPr>
            <w:tcW w:w="2695" w:type="dxa"/>
          </w:tcPr>
          <w:p w14:paraId="733A7C5B" w14:textId="77777777" w:rsidR="00AD49D9" w:rsidRPr="0015415D" w:rsidRDefault="00AD49D9" w:rsidP="00496DAE">
            <w:pPr>
              <w:pStyle w:val="NoSpacing"/>
              <w:rPr>
                <w:rFonts w:cstheme="minorHAnsi"/>
                <w:i/>
                <w:iCs/>
                <w:sz w:val="24"/>
                <w:szCs w:val="24"/>
              </w:rPr>
            </w:pPr>
          </w:p>
        </w:tc>
      </w:tr>
    </w:tbl>
    <w:p w14:paraId="7DA04FF6" w14:textId="77777777" w:rsidR="00875A99" w:rsidRPr="00875A99" w:rsidRDefault="00875A99" w:rsidP="00875A99">
      <w:pPr>
        <w:spacing w:after="0"/>
        <w:rPr>
          <w:rFonts w:cstheme="minorHAnsi"/>
          <w:noProof/>
          <w:sz w:val="24"/>
          <w:szCs w:val="24"/>
        </w:rPr>
      </w:pPr>
      <w:r w:rsidRPr="00875A99">
        <w:rPr>
          <w:rFonts w:cstheme="minorHAnsi"/>
          <w:noProof/>
          <w:sz w:val="24"/>
          <w:szCs w:val="24"/>
        </w:rPr>
        <w:t xml:space="preserve">SCAS-P: Spence Children’s Anxiety Scale-Parent; </w:t>
      </w:r>
      <w:r w:rsidRPr="00875A99">
        <w:rPr>
          <w:rFonts w:cstheme="minorHAnsi"/>
          <w:i/>
          <w:iCs/>
          <w:noProof/>
          <w:sz w:val="24"/>
          <w:szCs w:val="24"/>
        </w:rPr>
        <w:t>SD</w:t>
      </w:r>
      <w:r w:rsidRPr="00875A99">
        <w:rPr>
          <w:rFonts w:cstheme="minorHAnsi"/>
          <w:noProof/>
          <w:sz w:val="24"/>
          <w:szCs w:val="24"/>
        </w:rPr>
        <w:t>: standard deviation; ASD: autism spectrum disorder; PDD-NOS: pervasive developmental disorder-not otherwise specified; IQ: intelligence quotient; SS: standard score; WISC: Wechsler Intelligence Scale for Children; WPPSI: Wechsler Preschool and Primary Scale of Intelligence; WIAT: Wechsler Individual Achievement Test.</w:t>
      </w:r>
    </w:p>
    <w:p w14:paraId="0A2899CA" w14:textId="77777777" w:rsidR="00875A99" w:rsidRPr="00875A99" w:rsidRDefault="00875A99" w:rsidP="00875A99">
      <w:pPr>
        <w:spacing w:after="0"/>
        <w:rPr>
          <w:rFonts w:cstheme="minorHAnsi"/>
          <w:noProof/>
          <w:sz w:val="24"/>
          <w:szCs w:val="24"/>
        </w:rPr>
      </w:pPr>
      <w:r w:rsidRPr="00875A99">
        <w:rPr>
          <w:rFonts w:cstheme="minorHAnsi"/>
          <w:noProof/>
          <w:sz w:val="24"/>
          <w:szCs w:val="24"/>
          <w:vertAlign w:val="superscript"/>
        </w:rPr>
        <w:t>a</w:t>
      </w:r>
      <w:r w:rsidRPr="00875A99">
        <w:rPr>
          <w:rFonts w:cstheme="minorHAnsi"/>
          <w:noProof/>
          <w:sz w:val="24"/>
          <w:szCs w:val="24"/>
        </w:rPr>
        <w:t>Obtained from different measures in different studies including the Social Responsiveness Scale, the Developmental Behavior Checklist Autism Screening Algorithm (DBC-ASA) score, and the Social Communication Questionnaire; see section “Measures”; harmonized by dividing each participant’s total raw score by each scale’s maximum score (see Magiati, Ozsivadjian, &amp; Kerns, 2017) to derive raw scores with a 0–1 range (higher scores = more ASD symptoms); not all participants in all studies had ASD symptom severity measures.</w:t>
      </w:r>
    </w:p>
    <w:p w14:paraId="52A092F4" w14:textId="77777777" w:rsidR="00875A99" w:rsidRPr="00875A99" w:rsidRDefault="00875A99" w:rsidP="00875A99">
      <w:pPr>
        <w:spacing w:after="0"/>
        <w:rPr>
          <w:rFonts w:cstheme="minorHAnsi"/>
          <w:noProof/>
          <w:sz w:val="24"/>
          <w:szCs w:val="24"/>
        </w:rPr>
      </w:pPr>
      <w:r w:rsidRPr="00875A99">
        <w:rPr>
          <w:rFonts w:cstheme="minorHAnsi"/>
          <w:noProof/>
          <w:sz w:val="24"/>
          <w:szCs w:val="24"/>
          <w:vertAlign w:val="superscript"/>
        </w:rPr>
        <w:t>b</w:t>
      </w:r>
      <w:r w:rsidRPr="00875A99">
        <w:rPr>
          <w:rFonts w:cstheme="minorHAnsi"/>
          <w:noProof/>
          <w:sz w:val="24"/>
          <w:szCs w:val="24"/>
        </w:rPr>
        <w:t>Actual sample sizes for each of the variables in this table are indicated separately in the respective rows, as not all pooled studies/participants had data for all measures.</w:t>
      </w:r>
    </w:p>
    <w:p w14:paraId="753279CC" w14:textId="77777777" w:rsidR="00875A99" w:rsidRPr="00875A99" w:rsidRDefault="00875A99" w:rsidP="00875A99">
      <w:pPr>
        <w:spacing w:after="0"/>
        <w:rPr>
          <w:rFonts w:cstheme="minorHAnsi"/>
          <w:noProof/>
          <w:sz w:val="24"/>
          <w:szCs w:val="24"/>
        </w:rPr>
      </w:pPr>
      <w:r w:rsidRPr="00875A99">
        <w:rPr>
          <w:rFonts w:cstheme="minorHAnsi"/>
          <w:noProof/>
          <w:sz w:val="24"/>
          <w:szCs w:val="24"/>
          <w:vertAlign w:val="superscript"/>
        </w:rPr>
        <w:t>c</w:t>
      </w:r>
      <w:r w:rsidRPr="00875A99">
        <w:rPr>
          <w:rFonts w:cstheme="minorHAnsi"/>
          <w:noProof/>
          <w:sz w:val="24"/>
          <w:szCs w:val="24"/>
        </w:rPr>
        <w:t>Standardized IQ scores were obtained from different measures in different studies including the WISC, WPPSI, WIAT, Stanford–Binet, Vineland</w:t>
      </w:r>
    </w:p>
    <w:p w14:paraId="2C777B2D" w14:textId="77777777" w:rsidR="00875A99" w:rsidRPr="00875A99" w:rsidRDefault="00875A99" w:rsidP="00875A99">
      <w:pPr>
        <w:spacing w:after="0"/>
        <w:rPr>
          <w:rFonts w:cstheme="minorHAnsi"/>
          <w:noProof/>
          <w:sz w:val="24"/>
          <w:szCs w:val="24"/>
        </w:rPr>
      </w:pPr>
      <w:r w:rsidRPr="00875A99">
        <w:rPr>
          <w:rFonts w:cstheme="minorHAnsi"/>
          <w:noProof/>
          <w:sz w:val="24"/>
          <w:szCs w:val="24"/>
        </w:rPr>
        <w:t>Adaptive Behavior Scales (VABS); not all participants had IQ or VABS standard scores available.</w:t>
      </w:r>
    </w:p>
    <w:p w14:paraId="0EFD4B34" w14:textId="00CF5126" w:rsidR="00EE0B15" w:rsidRPr="00EE0B15" w:rsidRDefault="00EE0B15" w:rsidP="00EE0B15">
      <w:pPr>
        <w:rPr>
          <w:rFonts w:cstheme="minorHAnsi"/>
          <w:sz w:val="24"/>
          <w:szCs w:val="24"/>
        </w:rPr>
      </w:pPr>
    </w:p>
    <w:p w14:paraId="43EEBA46" w14:textId="77777777" w:rsidR="0015415D" w:rsidRDefault="0015415D" w:rsidP="00EE0B15">
      <w:pPr>
        <w:rPr>
          <w:rFonts w:cstheme="minorHAnsi"/>
          <w:b/>
          <w:bCs/>
          <w:sz w:val="24"/>
          <w:szCs w:val="24"/>
        </w:rPr>
        <w:sectPr w:rsidR="0015415D" w:rsidSect="00926DCD">
          <w:pgSz w:w="15840" w:h="12240" w:orient="landscape"/>
          <w:pgMar w:top="1080" w:right="1080" w:bottom="1080" w:left="1080" w:header="720" w:footer="720" w:gutter="0"/>
          <w:cols w:space="720"/>
          <w:docGrid w:linePitch="360"/>
        </w:sectPr>
      </w:pPr>
    </w:p>
    <w:p w14:paraId="263AD45F" w14:textId="77777777" w:rsidR="00EE0B15" w:rsidRPr="0015415D" w:rsidRDefault="00EE0B15" w:rsidP="0015415D">
      <w:pPr>
        <w:pStyle w:val="Heading3"/>
        <w:rPr>
          <w:i/>
          <w:iCs/>
        </w:rPr>
      </w:pPr>
      <w:r w:rsidRPr="0015415D">
        <w:rPr>
          <w:i/>
          <w:iCs/>
        </w:rPr>
        <w:t>Recruitment</w:t>
      </w:r>
    </w:p>
    <w:p w14:paraId="39F2091E" w14:textId="5E72616F" w:rsidR="00EE0B15" w:rsidRPr="00EE0B15" w:rsidRDefault="00EE0B15" w:rsidP="00EE0B15">
      <w:pPr>
        <w:rPr>
          <w:rFonts w:cstheme="minorHAnsi"/>
          <w:sz w:val="24"/>
          <w:szCs w:val="24"/>
        </w:rPr>
      </w:pPr>
      <w:r w:rsidRPr="00EE0B15">
        <w:rPr>
          <w:rFonts w:cstheme="minorHAnsi"/>
          <w:sz w:val="24"/>
          <w:szCs w:val="24"/>
        </w:rPr>
        <w:t xml:space="preserve">All but 21 participants (who were a clinical sample seeking treatment for anxiety) in the </w:t>
      </w:r>
      <w:proofErr w:type="gramStart"/>
      <w:r w:rsidRPr="00EE0B15">
        <w:rPr>
          <w:rFonts w:cstheme="minorHAnsi"/>
          <w:sz w:val="24"/>
          <w:szCs w:val="24"/>
        </w:rPr>
        <w:t>large pooled</w:t>
      </w:r>
      <w:proofErr w:type="gramEnd"/>
      <w:r w:rsidRPr="00EE0B15">
        <w:rPr>
          <w:rFonts w:cstheme="minorHAnsi"/>
          <w:sz w:val="24"/>
          <w:szCs w:val="24"/>
        </w:rPr>
        <w:t xml:space="preserve"> database were recruited from community settings (i.e. special needs or mainstream schools, parent support groups, clinical referrals for ASD but not anxiety, autism research databases, social skills groups, etc.; see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Lerh</w:t>
      </w:r>
      <w:proofErr w:type="spellEnd"/>
      <w:r w:rsidRPr="000E2F06">
        <w:rPr>
          <w:rFonts w:cstheme="minorHAnsi"/>
          <w:sz w:val="24"/>
          <w:szCs w:val="24"/>
        </w:rPr>
        <w:t>, et al., 2017</w:t>
      </w:r>
      <w:r w:rsidRPr="00EE0B15">
        <w:rPr>
          <w:rFonts w:cstheme="minorHAnsi"/>
          <w:sz w:val="24"/>
          <w:szCs w:val="24"/>
        </w:rPr>
        <w:t>).</w:t>
      </w:r>
    </w:p>
    <w:p w14:paraId="15549E1D" w14:textId="77777777" w:rsidR="00EE0B15" w:rsidRPr="0015415D" w:rsidRDefault="00EE0B15" w:rsidP="0015415D">
      <w:pPr>
        <w:pStyle w:val="Heading2"/>
      </w:pPr>
      <w:r w:rsidRPr="0015415D">
        <w:t>Measures</w:t>
      </w:r>
    </w:p>
    <w:p w14:paraId="6A428CAF" w14:textId="77777777" w:rsidR="00EE0B15" w:rsidRPr="00F1116C" w:rsidRDefault="00EE0B15" w:rsidP="00F1116C">
      <w:pPr>
        <w:pStyle w:val="Heading3"/>
        <w:rPr>
          <w:i/>
          <w:iCs/>
        </w:rPr>
      </w:pPr>
      <w:r w:rsidRPr="00F1116C">
        <w:rPr>
          <w:i/>
          <w:iCs/>
        </w:rPr>
        <w:t>Demographic characteristics</w:t>
      </w:r>
    </w:p>
    <w:p w14:paraId="161C00B9" w14:textId="77777777" w:rsidR="00EE0B15" w:rsidRPr="00EE0B15" w:rsidRDefault="00EE0B15" w:rsidP="00EE0B15">
      <w:pPr>
        <w:rPr>
          <w:rFonts w:cstheme="minorHAnsi"/>
          <w:sz w:val="24"/>
          <w:szCs w:val="24"/>
        </w:rPr>
      </w:pPr>
      <w:r w:rsidRPr="00EE0B15">
        <w:rPr>
          <w:rFonts w:cstheme="minorHAnsi"/>
          <w:sz w:val="24"/>
          <w:szCs w:val="24"/>
        </w:rPr>
        <w:t>All 12 studies obtained information on the children’s age, gender, and clinical diagnosis.</w:t>
      </w:r>
    </w:p>
    <w:p w14:paraId="4B54894E" w14:textId="77777777" w:rsidR="00EE0B15" w:rsidRPr="00F1116C" w:rsidRDefault="00EE0B15" w:rsidP="00F1116C">
      <w:pPr>
        <w:pStyle w:val="Heading3"/>
        <w:rPr>
          <w:i/>
          <w:iCs/>
        </w:rPr>
      </w:pPr>
      <w:r w:rsidRPr="00F1116C">
        <w:rPr>
          <w:i/>
          <w:iCs/>
        </w:rPr>
        <w:t>Intellectual/adaptive functioning</w:t>
      </w:r>
    </w:p>
    <w:p w14:paraId="052455D9" w14:textId="17D96279" w:rsidR="00EE0B15" w:rsidRPr="00EE0B15" w:rsidRDefault="00EE0B15" w:rsidP="00EE0B15">
      <w:pPr>
        <w:rPr>
          <w:rFonts w:cstheme="minorHAnsi"/>
          <w:sz w:val="24"/>
          <w:szCs w:val="24"/>
        </w:rPr>
      </w:pPr>
      <w:r w:rsidRPr="00EE0B15">
        <w:rPr>
          <w:rFonts w:cstheme="minorHAnsi"/>
          <w:sz w:val="24"/>
          <w:szCs w:val="24"/>
        </w:rPr>
        <w:t>Different standardized measures</w:t>
      </w:r>
      <w:r w:rsidRPr="000E2F06">
        <w:rPr>
          <w:rFonts w:cstheme="minorHAnsi"/>
          <w:sz w:val="24"/>
          <w:szCs w:val="24"/>
          <w:vertAlign w:val="superscript"/>
        </w:rPr>
        <w:t>3</w:t>
      </w:r>
      <w:r w:rsidRPr="00EE0B15">
        <w:rPr>
          <w:rFonts w:cstheme="minorHAnsi"/>
          <w:sz w:val="24"/>
          <w:szCs w:val="24"/>
        </w:rPr>
        <w:t xml:space="preserve"> were employed in the different pooled studies to measure intellectual/adaptive functioning in many, but not all, pooled study participants. To facilitate the comparison of cognitive and adaptive functioning data across different measures and scores, an ordinal harmonized “approximate level of functioning” variable was created, ranging from 1 (standard score &lt;40) to 8 (standard score </w:t>
      </w:r>
      <w:r w:rsidRPr="00EE0B15">
        <w:rPr>
          <w:rFonts w:ascii="Cambria Math" w:hAnsi="Cambria Math" w:cs="Cambria Math"/>
          <w:sz w:val="24"/>
          <w:szCs w:val="24"/>
        </w:rPr>
        <w:t>⩾</w:t>
      </w:r>
      <w:r w:rsidRPr="00EE0B15">
        <w:rPr>
          <w:rFonts w:cstheme="minorHAnsi"/>
          <w:sz w:val="24"/>
          <w:szCs w:val="24"/>
        </w:rPr>
        <w:t>120)</w:t>
      </w:r>
      <w:r w:rsidRPr="000E2F06">
        <w:rPr>
          <w:rFonts w:cstheme="minorHAnsi"/>
          <w:sz w:val="24"/>
          <w:szCs w:val="24"/>
          <w:vertAlign w:val="superscript"/>
        </w:rPr>
        <w:t>4</w:t>
      </w:r>
      <w:r w:rsidRPr="00EE0B15">
        <w:rPr>
          <w:rFonts w:cstheme="minorHAnsi"/>
          <w:sz w:val="24"/>
          <w:szCs w:val="24"/>
        </w:rPr>
        <w:t xml:space="preserve">; see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Lerh</w:t>
      </w:r>
      <w:proofErr w:type="spellEnd"/>
      <w:r w:rsidRPr="000E2F06">
        <w:rPr>
          <w:rFonts w:cstheme="minorHAnsi"/>
          <w:sz w:val="24"/>
          <w:szCs w:val="24"/>
        </w:rPr>
        <w:t>, et al. (2017)</w:t>
      </w:r>
      <w:r w:rsidRPr="00EE0B15">
        <w:rPr>
          <w:rFonts w:cstheme="minorHAnsi"/>
          <w:sz w:val="24"/>
          <w:szCs w:val="24"/>
        </w:rPr>
        <w:t xml:space="preserve"> for a more detailed overview of data harmonization).</w:t>
      </w:r>
    </w:p>
    <w:p w14:paraId="5DFE1782" w14:textId="77777777" w:rsidR="00EE0B15" w:rsidRPr="00F1116C" w:rsidRDefault="00EE0B15" w:rsidP="00F1116C">
      <w:pPr>
        <w:pStyle w:val="Heading3"/>
        <w:rPr>
          <w:i/>
          <w:iCs/>
        </w:rPr>
      </w:pPr>
      <w:r w:rsidRPr="00F1116C">
        <w:rPr>
          <w:i/>
          <w:iCs/>
        </w:rPr>
        <w:t>Autism symptom severity</w:t>
      </w:r>
    </w:p>
    <w:p w14:paraId="77D8C079" w14:textId="285D0256" w:rsidR="00EE0B15" w:rsidRPr="00EE0B15" w:rsidRDefault="00EE0B15" w:rsidP="00EE0B15">
      <w:pPr>
        <w:rPr>
          <w:rFonts w:cstheme="minorHAnsi"/>
          <w:sz w:val="24"/>
          <w:szCs w:val="24"/>
        </w:rPr>
      </w:pPr>
      <w:r w:rsidRPr="00EE0B15">
        <w:rPr>
          <w:rFonts w:cstheme="minorHAnsi"/>
          <w:sz w:val="24"/>
          <w:szCs w:val="24"/>
        </w:rPr>
        <w:t>Different measures of caregiver-reported autism symptom severity</w:t>
      </w:r>
      <w:r w:rsidRPr="000E2F06">
        <w:rPr>
          <w:rFonts w:cstheme="minorHAnsi"/>
          <w:sz w:val="24"/>
          <w:szCs w:val="24"/>
          <w:vertAlign w:val="superscript"/>
        </w:rPr>
        <w:t>5</w:t>
      </w:r>
      <w:r w:rsidRPr="00EE0B15">
        <w:rPr>
          <w:rFonts w:cstheme="minorHAnsi"/>
          <w:sz w:val="24"/>
          <w:szCs w:val="24"/>
        </w:rPr>
        <w:t xml:space="preserve"> were also used in the different studies (</w:t>
      </w:r>
      <w:r w:rsidRPr="00EE0B15">
        <w:rPr>
          <w:rFonts w:cstheme="minorHAnsi"/>
          <w:i/>
          <w:iCs/>
          <w:sz w:val="24"/>
          <w:szCs w:val="24"/>
        </w:rPr>
        <w:t>n</w:t>
      </w:r>
      <w:r w:rsidRPr="00EE0B15">
        <w:rPr>
          <w:rFonts w:cstheme="minorHAnsi"/>
          <w:sz w:val="24"/>
          <w:szCs w:val="24"/>
        </w:rPr>
        <w:t xml:space="preserve"> = 392 participants). As above for level of functioning, autism symptom severity data from different measures were also harmonized by dividing each participant’s total raw score by the respective scale maximum score to derive raw scores with a 0–1 range (higher scores = more ASD symptoms;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Lerh</w:t>
      </w:r>
      <w:proofErr w:type="spellEnd"/>
      <w:r w:rsidRPr="000E2F06">
        <w:rPr>
          <w:rFonts w:cstheme="minorHAnsi"/>
          <w:sz w:val="24"/>
          <w:szCs w:val="24"/>
        </w:rPr>
        <w:t>, et al., 2017</w:t>
      </w:r>
      <w:r w:rsidRPr="00EE0B15">
        <w:rPr>
          <w:rFonts w:cstheme="minorHAnsi"/>
          <w:sz w:val="24"/>
          <w:szCs w:val="24"/>
        </w:rPr>
        <w:t>).</w:t>
      </w:r>
    </w:p>
    <w:p w14:paraId="515CD186" w14:textId="77777777" w:rsidR="00EE0B15" w:rsidRPr="00EE0B15" w:rsidRDefault="00EE0B15" w:rsidP="00F1116C">
      <w:pPr>
        <w:pStyle w:val="Heading2"/>
      </w:pPr>
      <w:r w:rsidRPr="00EE0B15">
        <w:t>Anxiety</w:t>
      </w:r>
    </w:p>
    <w:p w14:paraId="70DEED59" w14:textId="77777777" w:rsidR="00EE0B15" w:rsidRPr="00F1116C" w:rsidRDefault="00EE0B15" w:rsidP="00F1116C">
      <w:pPr>
        <w:pStyle w:val="Heading3"/>
        <w:rPr>
          <w:i/>
          <w:iCs/>
        </w:rPr>
      </w:pPr>
      <w:r w:rsidRPr="00F1116C">
        <w:rPr>
          <w:i/>
          <w:iCs/>
        </w:rPr>
        <w:t>Common anxiety</w:t>
      </w:r>
    </w:p>
    <w:p w14:paraId="33447036" w14:textId="37B1E0B8" w:rsidR="00EE0B15" w:rsidRPr="00EE0B15" w:rsidRDefault="00EE0B15" w:rsidP="00EE0B15">
      <w:pPr>
        <w:rPr>
          <w:rFonts w:cstheme="minorHAnsi"/>
          <w:sz w:val="24"/>
          <w:szCs w:val="24"/>
        </w:rPr>
      </w:pPr>
      <w:r w:rsidRPr="00EE0B15">
        <w:rPr>
          <w:rFonts w:cstheme="minorHAnsi"/>
          <w:sz w:val="24"/>
          <w:szCs w:val="24"/>
        </w:rPr>
        <w:t>The SCAS-P (</w:t>
      </w:r>
      <w:r w:rsidRPr="000E2F06">
        <w:rPr>
          <w:rFonts w:cstheme="minorHAnsi"/>
          <w:sz w:val="24"/>
          <w:szCs w:val="24"/>
        </w:rPr>
        <w:t>Spence, 1999</w:t>
      </w:r>
      <w:r w:rsidRPr="00EE0B15">
        <w:rPr>
          <w:rFonts w:cstheme="minorHAnsi"/>
          <w:sz w:val="24"/>
          <w:szCs w:val="24"/>
        </w:rPr>
        <w:t xml:space="preserve">) is a 38-item caregiver-completed anxiety questionnaire derived from the </w:t>
      </w:r>
      <w:r w:rsidRPr="00EE0B15">
        <w:rPr>
          <w:rFonts w:cstheme="minorHAnsi"/>
          <w:i/>
          <w:iCs/>
          <w:sz w:val="24"/>
          <w:szCs w:val="24"/>
        </w:rPr>
        <w:t>DSM</w:t>
      </w:r>
      <w:r w:rsidRPr="00EE0B15">
        <w:rPr>
          <w:rFonts w:cstheme="minorHAnsi"/>
          <w:sz w:val="24"/>
          <w:szCs w:val="24"/>
        </w:rPr>
        <w:t>-</w:t>
      </w:r>
      <w:r w:rsidRPr="00EE0B15">
        <w:rPr>
          <w:rFonts w:cstheme="minorHAnsi"/>
          <w:i/>
          <w:iCs/>
          <w:sz w:val="24"/>
          <w:szCs w:val="24"/>
        </w:rPr>
        <w:t>IV-TR</w:t>
      </w:r>
      <w:r w:rsidRPr="00EE0B15">
        <w:rPr>
          <w:rFonts w:cstheme="minorHAnsi"/>
          <w:sz w:val="24"/>
          <w:szCs w:val="24"/>
        </w:rPr>
        <w:t xml:space="preserve"> and developed for use with the general child/youth population. Items are rated on a four-point scale (“</w:t>
      </w:r>
      <w:r w:rsidRPr="00EE0B15">
        <w:rPr>
          <w:rFonts w:cstheme="minorHAnsi"/>
          <w:i/>
          <w:iCs/>
          <w:sz w:val="24"/>
          <w:szCs w:val="24"/>
        </w:rPr>
        <w:t>Never</w:t>
      </w:r>
      <w:r w:rsidRPr="00EE0B15">
        <w:rPr>
          <w:rFonts w:cstheme="minorHAnsi"/>
          <w:sz w:val="24"/>
          <w:szCs w:val="24"/>
        </w:rPr>
        <w:t>” to “</w:t>
      </w:r>
      <w:r w:rsidRPr="00EE0B15">
        <w:rPr>
          <w:rFonts w:cstheme="minorHAnsi"/>
          <w:i/>
          <w:iCs/>
          <w:sz w:val="24"/>
          <w:szCs w:val="24"/>
        </w:rPr>
        <w:t>Always</w:t>
      </w:r>
      <w:r w:rsidRPr="00EE0B15">
        <w:rPr>
          <w:rFonts w:cstheme="minorHAnsi"/>
          <w:sz w:val="24"/>
          <w:szCs w:val="24"/>
        </w:rPr>
        <w:t xml:space="preserve">”) and later re-coded from 0 to 3, with higher scores indicating more anxiety (score range 0–114; &gt;24 suggested clinically elevated cut-off for the total score; normative </w:t>
      </w:r>
      <w:r w:rsidRPr="00EE0B15">
        <w:rPr>
          <w:rFonts w:cstheme="minorHAnsi"/>
          <w:i/>
          <w:iCs/>
          <w:sz w:val="24"/>
          <w:szCs w:val="24"/>
        </w:rPr>
        <w:t>M</w:t>
      </w:r>
      <w:r w:rsidRPr="00EE0B15">
        <w:rPr>
          <w:rFonts w:cstheme="minorHAnsi"/>
          <w:sz w:val="24"/>
          <w:szCs w:val="24"/>
        </w:rPr>
        <w:t xml:space="preserve"> = 14.20, </w:t>
      </w:r>
      <w:r w:rsidRPr="00EE0B15">
        <w:rPr>
          <w:rFonts w:cstheme="minorHAnsi"/>
          <w:i/>
          <w:iCs/>
          <w:sz w:val="24"/>
          <w:szCs w:val="24"/>
        </w:rPr>
        <w:t>SD</w:t>
      </w:r>
      <w:r w:rsidRPr="00EE0B15">
        <w:rPr>
          <w:rFonts w:cstheme="minorHAnsi"/>
          <w:sz w:val="24"/>
          <w:szCs w:val="24"/>
        </w:rPr>
        <w:t xml:space="preserve"> = 9.70; </w:t>
      </w:r>
      <w:proofErr w:type="spellStart"/>
      <w:r w:rsidRPr="000E2F06">
        <w:rPr>
          <w:rFonts w:cstheme="minorHAnsi"/>
          <w:sz w:val="24"/>
          <w:szCs w:val="24"/>
        </w:rPr>
        <w:t>Nauta</w:t>
      </w:r>
      <w:proofErr w:type="spellEnd"/>
      <w:r w:rsidRPr="000E2F06">
        <w:rPr>
          <w:rFonts w:cstheme="minorHAnsi"/>
          <w:sz w:val="24"/>
          <w:szCs w:val="24"/>
        </w:rPr>
        <w:t xml:space="preserve"> et al., 2004</w:t>
      </w:r>
      <w:r w:rsidRPr="00EE0B15">
        <w:rPr>
          <w:rFonts w:cstheme="minorHAnsi"/>
          <w:sz w:val="24"/>
          <w:szCs w:val="24"/>
        </w:rPr>
        <w:t xml:space="preserve">). SCAS-P has six subscales: separation (six items), social (six items), generalized anxiety (six items), panic/agoraphobia (nine items), specific phobias (five items), and </w:t>
      </w:r>
      <w:proofErr w:type="gramStart"/>
      <w:r w:rsidRPr="00EE0B15">
        <w:rPr>
          <w:rFonts w:cstheme="minorHAnsi"/>
          <w:sz w:val="24"/>
          <w:szCs w:val="24"/>
        </w:rPr>
        <w:t>obsessive compulsive</w:t>
      </w:r>
      <w:proofErr w:type="gramEnd"/>
      <w:r w:rsidRPr="00EE0B15">
        <w:rPr>
          <w:rFonts w:cstheme="minorHAnsi"/>
          <w:sz w:val="24"/>
          <w:szCs w:val="24"/>
        </w:rPr>
        <w:t xml:space="preserve"> disorder (six items). The SCAS-P has excellent convergent and divergent validity across age, gender, and countries in the general population (</w:t>
      </w:r>
      <w:proofErr w:type="spellStart"/>
      <w:r w:rsidRPr="000E2F06">
        <w:rPr>
          <w:rFonts w:cstheme="minorHAnsi"/>
          <w:sz w:val="24"/>
          <w:szCs w:val="24"/>
        </w:rPr>
        <w:t>Nauta</w:t>
      </w:r>
      <w:proofErr w:type="spellEnd"/>
      <w:r w:rsidRPr="000E2F06">
        <w:rPr>
          <w:rFonts w:cstheme="minorHAnsi"/>
          <w:sz w:val="24"/>
          <w:szCs w:val="24"/>
        </w:rPr>
        <w:t xml:space="preserve"> et al., 2004</w:t>
      </w:r>
      <w:r w:rsidRPr="00EE0B15">
        <w:rPr>
          <w:rFonts w:cstheme="minorHAnsi"/>
          <w:sz w:val="24"/>
          <w:szCs w:val="24"/>
        </w:rPr>
        <w:t xml:space="preserve">; </w:t>
      </w:r>
      <w:r w:rsidRPr="000E2F06">
        <w:rPr>
          <w:rFonts w:cstheme="minorHAnsi"/>
          <w:sz w:val="24"/>
          <w:szCs w:val="24"/>
        </w:rPr>
        <w:t>Zhao, Xing, &amp; Wang, 2012</w:t>
      </w:r>
      <w:r w:rsidRPr="00EE0B15">
        <w:rPr>
          <w:rFonts w:cstheme="minorHAnsi"/>
          <w:sz w:val="24"/>
          <w:szCs w:val="24"/>
        </w:rPr>
        <w:t xml:space="preserve">). Promising psychometric properties </w:t>
      </w:r>
      <w:proofErr w:type="gramStart"/>
      <w:r w:rsidRPr="00EE0B15">
        <w:rPr>
          <w:rFonts w:cstheme="minorHAnsi"/>
          <w:sz w:val="24"/>
          <w:szCs w:val="24"/>
        </w:rPr>
        <w:t>have</w:t>
      </w:r>
      <w:proofErr w:type="gramEnd"/>
      <w:r w:rsidRPr="00EE0B15">
        <w:rPr>
          <w:rFonts w:cstheme="minorHAnsi"/>
          <w:sz w:val="24"/>
          <w:szCs w:val="24"/>
        </w:rPr>
        <w:t xml:space="preserve"> been reported in ASD, but the factor structure is inconsistent in different studies (</w:t>
      </w:r>
      <w:proofErr w:type="spellStart"/>
      <w:r w:rsidRPr="000E2F06">
        <w:rPr>
          <w:rFonts w:cstheme="minorHAnsi"/>
          <w:sz w:val="24"/>
          <w:szCs w:val="24"/>
        </w:rPr>
        <w:t>Glod</w:t>
      </w:r>
      <w:proofErr w:type="spellEnd"/>
      <w:r w:rsidRPr="000E2F06">
        <w:rPr>
          <w:rFonts w:cstheme="minorHAnsi"/>
          <w:sz w:val="24"/>
          <w:szCs w:val="24"/>
        </w:rPr>
        <w:t xml:space="preserve"> et al., 2017</w:t>
      </w:r>
      <w:r w:rsidRPr="00EE0B15">
        <w:rPr>
          <w:rFonts w:cstheme="minorHAnsi"/>
          <w:sz w:val="24"/>
          <w:szCs w:val="24"/>
        </w:rPr>
        <w:t xml:space="preserve">; </w:t>
      </w:r>
      <w:proofErr w:type="spellStart"/>
      <w:r w:rsidRPr="000E2F06">
        <w:rPr>
          <w:rFonts w:cstheme="minorHAnsi"/>
          <w:sz w:val="24"/>
          <w:szCs w:val="24"/>
        </w:rPr>
        <w:t>Jitlina</w:t>
      </w:r>
      <w:proofErr w:type="spellEnd"/>
      <w:r w:rsidRPr="000E2F06">
        <w:rPr>
          <w:rFonts w:cstheme="minorHAnsi"/>
          <w:sz w:val="24"/>
          <w:szCs w:val="24"/>
        </w:rPr>
        <w:t xml:space="preserve"> et al., 2017</w:t>
      </w:r>
      <w:r w:rsidRPr="00EE0B15">
        <w:rPr>
          <w:rFonts w:cstheme="minorHAnsi"/>
          <w:sz w:val="24"/>
          <w:szCs w:val="24"/>
        </w:rPr>
        <w:t xml:space="preserve">;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Ozsivadjian</w:t>
      </w:r>
      <w:proofErr w:type="spellEnd"/>
      <w:r w:rsidRPr="000E2F06">
        <w:rPr>
          <w:rFonts w:cstheme="minorHAnsi"/>
          <w:sz w:val="24"/>
          <w:szCs w:val="24"/>
        </w:rPr>
        <w:t>, &amp; Kerns, 2017</w:t>
      </w:r>
      <w:r w:rsidRPr="00EE0B15">
        <w:rPr>
          <w:rFonts w:cstheme="minorHAnsi"/>
          <w:sz w:val="24"/>
          <w:szCs w:val="24"/>
        </w:rPr>
        <w:t xml:space="preserve">; </w:t>
      </w:r>
      <w:r w:rsidRPr="000E2F06">
        <w:rPr>
          <w:rFonts w:cstheme="minorHAnsi"/>
          <w:sz w:val="24"/>
          <w:szCs w:val="24"/>
        </w:rPr>
        <w:t>Zainal et al., 2014</w:t>
      </w:r>
      <w:r w:rsidRPr="00EE0B15">
        <w:rPr>
          <w:rFonts w:cstheme="minorHAnsi"/>
          <w:sz w:val="24"/>
          <w:szCs w:val="24"/>
        </w:rPr>
        <w:t>).</w:t>
      </w:r>
    </w:p>
    <w:p w14:paraId="63918B47" w14:textId="77777777" w:rsidR="00EE0B15" w:rsidRPr="00F1116C" w:rsidRDefault="00EE0B15" w:rsidP="00F1116C">
      <w:pPr>
        <w:pStyle w:val="Heading3"/>
        <w:rPr>
          <w:i/>
          <w:iCs/>
        </w:rPr>
      </w:pPr>
      <w:r w:rsidRPr="00F1116C">
        <w:rPr>
          <w:i/>
          <w:iCs/>
        </w:rPr>
        <w:t>ASD-related anxiety</w:t>
      </w:r>
    </w:p>
    <w:p w14:paraId="6198FD74" w14:textId="77777777" w:rsidR="00EE0B15" w:rsidRPr="00EE0B15" w:rsidRDefault="00EE0B15" w:rsidP="00EE0B15">
      <w:pPr>
        <w:rPr>
          <w:rFonts w:cstheme="minorHAnsi"/>
          <w:sz w:val="24"/>
          <w:szCs w:val="24"/>
        </w:rPr>
      </w:pPr>
      <w:r w:rsidRPr="00EE0B15">
        <w:rPr>
          <w:rFonts w:cstheme="minorHAnsi"/>
          <w:sz w:val="24"/>
          <w:szCs w:val="24"/>
        </w:rPr>
        <w:t>The SCAS-P includes a final open-ended question (item 39; not included in total or subscale score calculations and optional to complete), which asks: “</w:t>
      </w:r>
      <w:r w:rsidRPr="00EE0B15">
        <w:rPr>
          <w:rFonts w:cstheme="minorHAnsi"/>
          <w:i/>
          <w:iCs/>
          <w:sz w:val="24"/>
          <w:szCs w:val="24"/>
        </w:rPr>
        <w:t>Is there anything else that your child is afraid of</w:t>
      </w:r>
      <w:r w:rsidRPr="00EE0B15">
        <w:rPr>
          <w:rFonts w:cstheme="minorHAnsi"/>
          <w:sz w:val="24"/>
          <w:szCs w:val="24"/>
        </w:rPr>
        <w:t>?”—this item can be rated as “</w:t>
      </w:r>
      <w:r w:rsidRPr="00EE0B15">
        <w:rPr>
          <w:rFonts w:cstheme="minorHAnsi"/>
          <w:i/>
          <w:iCs/>
          <w:sz w:val="24"/>
          <w:szCs w:val="24"/>
        </w:rPr>
        <w:t>Yes</w:t>
      </w:r>
      <w:r w:rsidRPr="00EE0B15">
        <w:rPr>
          <w:rFonts w:cstheme="minorHAnsi"/>
          <w:sz w:val="24"/>
          <w:szCs w:val="24"/>
        </w:rPr>
        <w:t>” or “</w:t>
      </w:r>
      <w:r w:rsidRPr="00EE0B15">
        <w:rPr>
          <w:rFonts w:cstheme="minorHAnsi"/>
          <w:i/>
          <w:iCs/>
          <w:sz w:val="24"/>
          <w:szCs w:val="24"/>
        </w:rPr>
        <w:t>No</w:t>
      </w:r>
      <w:r w:rsidRPr="00EE0B15">
        <w:rPr>
          <w:rFonts w:cstheme="minorHAnsi"/>
          <w:sz w:val="24"/>
          <w:szCs w:val="24"/>
        </w:rPr>
        <w:t>” and allows for a subsequent listing of up to three additional fears/worries if the informant indicates “</w:t>
      </w:r>
      <w:r w:rsidRPr="00EE0B15">
        <w:rPr>
          <w:rFonts w:cstheme="minorHAnsi"/>
          <w:i/>
          <w:iCs/>
          <w:sz w:val="24"/>
          <w:szCs w:val="24"/>
        </w:rPr>
        <w:t>Yes</w:t>
      </w:r>
      <w:r w:rsidRPr="00EE0B15">
        <w:rPr>
          <w:rFonts w:cstheme="minorHAnsi"/>
          <w:sz w:val="24"/>
          <w:szCs w:val="24"/>
        </w:rPr>
        <w:t xml:space="preserve">.” </w:t>
      </w:r>
      <w:proofErr w:type="gramStart"/>
      <w:r w:rsidRPr="00EE0B15">
        <w:rPr>
          <w:rFonts w:cstheme="minorHAnsi"/>
          <w:sz w:val="24"/>
          <w:szCs w:val="24"/>
        </w:rPr>
        <w:t>In order to</w:t>
      </w:r>
      <w:proofErr w:type="gramEnd"/>
      <w:r w:rsidRPr="00EE0B15">
        <w:rPr>
          <w:rFonts w:cstheme="minorHAnsi"/>
          <w:sz w:val="24"/>
          <w:szCs w:val="24"/>
        </w:rPr>
        <w:t xml:space="preserve"> examine less common and ASD-related anxiety presentations, which were not included in the existing SCAS-P scale items, the first and last authors coded and thematically organized caregivers’ responses to this additional item (see section “Thematic analysis” below for more details).</w:t>
      </w:r>
    </w:p>
    <w:p w14:paraId="4540431A" w14:textId="77777777" w:rsidR="00EE0B15" w:rsidRPr="00EE0B15" w:rsidRDefault="00EE0B15" w:rsidP="00F1116C">
      <w:pPr>
        <w:pStyle w:val="Heading2"/>
      </w:pPr>
      <w:r w:rsidRPr="00EE0B15">
        <w:t>Thematic analysis</w:t>
      </w:r>
    </w:p>
    <w:p w14:paraId="4D5B0EDE" w14:textId="77777777" w:rsidR="00EE0B15" w:rsidRPr="00F1116C" w:rsidRDefault="00EE0B15" w:rsidP="00F1116C">
      <w:pPr>
        <w:pStyle w:val="Heading3"/>
        <w:rPr>
          <w:i/>
          <w:iCs/>
        </w:rPr>
      </w:pPr>
      <w:r w:rsidRPr="00F1116C">
        <w:rPr>
          <w:i/>
          <w:iCs/>
        </w:rPr>
        <w:t>Development of coding scheme</w:t>
      </w:r>
    </w:p>
    <w:p w14:paraId="39562CFF" w14:textId="342AE851" w:rsidR="00EE0B15" w:rsidRPr="00EE0B15" w:rsidRDefault="00EE0B15" w:rsidP="00EE0B15">
      <w:pPr>
        <w:rPr>
          <w:rFonts w:cstheme="minorHAnsi"/>
          <w:sz w:val="24"/>
          <w:szCs w:val="24"/>
        </w:rPr>
      </w:pPr>
      <w:r w:rsidRPr="00EE0B15">
        <w:rPr>
          <w:rFonts w:cstheme="minorHAnsi"/>
          <w:sz w:val="24"/>
          <w:szCs w:val="24"/>
        </w:rPr>
        <w:t xml:space="preserve">Adapting from the thematic coding framework of </w:t>
      </w:r>
      <w:r w:rsidRPr="000E2F06">
        <w:rPr>
          <w:rFonts w:cstheme="minorHAnsi"/>
          <w:sz w:val="24"/>
          <w:szCs w:val="24"/>
        </w:rPr>
        <w:t>Boyatzis (1998)</w:t>
      </w:r>
      <w:r w:rsidRPr="00EE0B15">
        <w:rPr>
          <w:rFonts w:cstheme="minorHAnsi"/>
          <w:sz w:val="24"/>
          <w:szCs w:val="24"/>
        </w:rPr>
        <w:t xml:space="preserve"> and </w:t>
      </w:r>
      <w:r w:rsidRPr="000E2F06">
        <w:rPr>
          <w:rFonts w:cstheme="minorHAnsi"/>
          <w:sz w:val="24"/>
          <w:szCs w:val="24"/>
        </w:rPr>
        <w:t>Crabtree and Miller (1999)</w:t>
      </w:r>
      <w:r w:rsidRPr="00EE0B15">
        <w:rPr>
          <w:rFonts w:cstheme="minorHAnsi"/>
          <w:sz w:val="24"/>
          <w:szCs w:val="24"/>
        </w:rPr>
        <w:t xml:space="preserve"> and guided by existing research literature on both common and ASD-related anxieties (i.e. </w:t>
      </w:r>
      <w:proofErr w:type="spellStart"/>
      <w:r w:rsidRPr="000E2F06">
        <w:rPr>
          <w:rFonts w:cstheme="minorHAnsi"/>
          <w:sz w:val="24"/>
          <w:szCs w:val="24"/>
        </w:rPr>
        <w:t>Bearss</w:t>
      </w:r>
      <w:proofErr w:type="spellEnd"/>
      <w:r w:rsidRPr="000E2F06">
        <w:rPr>
          <w:rFonts w:cstheme="minorHAnsi"/>
          <w:sz w:val="24"/>
          <w:szCs w:val="24"/>
        </w:rPr>
        <w:t xml:space="preserve"> et al., 2016</w:t>
      </w:r>
      <w:r w:rsidRPr="00EE0B15">
        <w:rPr>
          <w:rFonts w:cstheme="minorHAnsi"/>
          <w:sz w:val="24"/>
          <w:szCs w:val="24"/>
        </w:rPr>
        <w:t xml:space="preserve">; </w:t>
      </w:r>
      <w:r w:rsidRPr="000E2F06">
        <w:rPr>
          <w:rFonts w:cstheme="minorHAnsi"/>
          <w:sz w:val="24"/>
          <w:szCs w:val="24"/>
        </w:rPr>
        <w:t>Kerns et al., 2014</w:t>
      </w:r>
      <w:r w:rsidRPr="00EE0B15">
        <w:rPr>
          <w:rFonts w:cstheme="minorHAnsi"/>
          <w:sz w:val="24"/>
          <w:szCs w:val="24"/>
        </w:rPr>
        <w:t xml:space="preserve">; </w:t>
      </w:r>
      <w:proofErr w:type="spellStart"/>
      <w:r w:rsidRPr="000E2F06">
        <w:rPr>
          <w:rFonts w:cstheme="minorHAnsi"/>
          <w:sz w:val="24"/>
          <w:szCs w:val="24"/>
        </w:rPr>
        <w:t>Ozsivadjian</w:t>
      </w:r>
      <w:proofErr w:type="spellEnd"/>
      <w:r w:rsidRPr="000E2F06">
        <w:rPr>
          <w:rFonts w:cstheme="minorHAnsi"/>
          <w:sz w:val="24"/>
          <w:szCs w:val="24"/>
        </w:rPr>
        <w:t xml:space="preserve"> et al., 2012</w:t>
      </w:r>
      <w:r w:rsidRPr="00EE0B15">
        <w:rPr>
          <w:rFonts w:cstheme="minorHAnsi"/>
          <w:sz w:val="24"/>
          <w:szCs w:val="24"/>
        </w:rPr>
        <w:t>), we initially coded the responses as (a) informants’ elaborations to existing SCAS-P anxiety items, (b) ambiguous/incomplete/unclear responses which could not be clearly organized, and (c) valid responses for further thematic analysis. Responses from (a) and (b) were excluded from further analyses.</w:t>
      </w:r>
    </w:p>
    <w:p w14:paraId="3A08FE04" w14:textId="5664F129" w:rsidR="00EE0B15" w:rsidRPr="00EE0B15" w:rsidRDefault="00EE0B15" w:rsidP="00EE0B15">
      <w:pPr>
        <w:rPr>
          <w:rFonts w:cstheme="minorHAnsi"/>
          <w:sz w:val="24"/>
          <w:szCs w:val="24"/>
        </w:rPr>
      </w:pPr>
      <w:r w:rsidRPr="00EE0B15">
        <w:rPr>
          <w:rFonts w:cstheme="minorHAnsi"/>
          <w:sz w:val="24"/>
          <w:szCs w:val="24"/>
        </w:rPr>
        <w:t xml:space="preserve">Responses in (c) were then further organized into “common” or “ASD-related” fears and anxieties. </w:t>
      </w:r>
      <w:r w:rsidRPr="00EE0B15">
        <w:rPr>
          <w:rFonts w:cstheme="minorHAnsi"/>
          <w:i/>
          <w:iCs/>
          <w:sz w:val="24"/>
          <w:szCs w:val="24"/>
        </w:rPr>
        <w:t>DSM</w:t>
      </w:r>
      <w:r w:rsidRPr="00EE0B15">
        <w:rPr>
          <w:rFonts w:cstheme="minorHAnsi"/>
          <w:sz w:val="24"/>
          <w:szCs w:val="24"/>
        </w:rPr>
        <w:t>-5 diagnostic categories for anxiety disorders and the normative developmental framework of common anxieties and fears in typically developing youth (</w:t>
      </w:r>
      <w:proofErr w:type="gramStart"/>
      <w:r w:rsidRPr="00EE0B15">
        <w:rPr>
          <w:rFonts w:cstheme="minorHAnsi"/>
          <w:sz w:val="24"/>
          <w:szCs w:val="24"/>
        </w:rPr>
        <w:t>i.e.</w:t>
      </w:r>
      <w:proofErr w:type="gramEnd"/>
      <w:r w:rsidRPr="00EE0B15">
        <w:rPr>
          <w:rFonts w:cstheme="minorHAnsi"/>
          <w:sz w:val="24"/>
          <w:szCs w:val="24"/>
        </w:rPr>
        <w:t xml:space="preserve"> </w:t>
      </w:r>
      <w:r w:rsidRPr="000E2F06">
        <w:rPr>
          <w:rFonts w:cstheme="minorHAnsi"/>
          <w:sz w:val="24"/>
          <w:szCs w:val="24"/>
        </w:rPr>
        <w:t xml:space="preserve">Warren &amp; </w:t>
      </w:r>
      <w:proofErr w:type="spellStart"/>
      <w:r w:rsidRPr="000E2F06">
        <w:rPr>
          <w:rFonts w:cstheme="minorHAnsi"/>
          <w:sz w:val="24"/>
          <w:szCs w:val="24"/>
        </w:rPr>
        <w:t>Sroufe</w:t>
      </w:r>
      <w:proofErr w:type="spellEnd"/>
      <w:r w:rsidRPr="000E2F06">
        <w:rPr>
          <w:rFonts w:cstheme="minorHAnsi"/>
          <w:sz w:val="24"/>
          <w:szCs w:val="24"/>
        </w:rPr>
        <w:t>, 2004</w:t>
      </w:r>
      <w:r w:rsidRPr="00EE0B15">
        <w:rPr>
          <w:rFonts w:cstheme="minorHAnsi"/>
          <w:sz w:val="24"/>
          <w:szCs w:val="24"/>
        </w:rPr>
        <w:t>) were used as a coding framework, but we did not develop the coding system top-down (i.e. from the diagnostic manuals and literature). Rather, we used our knowledge of these to organize the themes of the codes for “common/</w:t>
      </w:r>
      <w:r w:rsidRPr="00EE0B15">
        <w:rPr>
          <w:rFonts w:cstheme="minorHAnsi"/>
          <w:i/>
          <w:iCs/>
          <w:sz w:val="24"/>
          <w:szCs w:val="24"/>
        </w:rPr>
        <w:t>DSM</w:t>
      </w:r>
      <w:r w:rsidRPr="00EE0B15">
        <w:rPr>
          <w:rFonts w:cstheme="minorHAnsi"/>
          <w:sz w:val="24"/>
          <w:szCs w:val="24"/>
        </w:rPr>
        <w:t xml:space="preserve">” anxieties as derived by the participants. Responses coded as “unusual/uncommon” and/or ASD-related due to their content, nature, or focus were given ASD-related codes. Despite having no formally established categories for fears and anxieties unique to the ASD population, themes that have repeatedly surfaced across existing literature (see section “Introduction”; see also </w:t>
      </w:r>
      <w:proofErr w:type="spellStart"/>
      <w:r w:rsidRPr="000E2F06">
        <w:rPr>
          <w:rFonts w:cstheme="minorHAnsi"/>
          <w:sz w:val="24"/>
          <w:szCs w:val="24"/>
        </w:rPr>
        <w:t>Magiati</w:t>
      </w:r>
      <w:proofErr w:type="spellEnd"/>
      <w:r w:rsidRPr="000E2F06">
        <w:rPr>
          <w:rFonts w:cstheme="minorHAnsi"/>
          <w:sz w:val="24"/>
          <w:szCs w:val="24"/>
        </w:rPr>
        <w:t xml:space="preserve">, </w:t>
      </w:r>
      <w:proofErr w:type="spellStart"/>
      <w:r w:rsidRPr="000E2F06">
        <w:rPr>
          <w:rFonts w:cstheme="minorHAnsi"/>
          <w:sz w:val="24"/>
          <w:szCs w:val="24"/>
        </w:rPr>
        <w:t>Ozsivadjian</w:t>
      </w:r>
      <w:proofErr w:type="spellEnd"/>
      <w:r w:rsidRPr="000E2F06">
        <w:rPr>
          <w:rFonts w:cstheme="minorHAnsi"/>
          <w:sz w:val="24"/>
          <w:szCs w:val="24"/>
        </w:rPr>
        <w:t>, &amp; Kerns, 2017</w:t>
      </w:r>
      <w:r w:rsidRPr="00EE0B15">
        <w:rPr>
          <w:rFonts w:cstheme="minorHAnsi"/>
          <w:sz w:val="24"/>
          <w:szCs w:val="24"/>
        </w:rPr>
        <w:t xml:space="preserve"> for a comprehensive review) were used to guide the way we organized caregivers’ ASD-related responses into meaningful subthemes.</w:t>
      </w:r>
    </w:p>
    <w:p w14:paraId="0605AEF5" w14:textId="0C1DC490" w:rsidR="00EE0B15" w:rsidRPr="00EE0B15" w:rsidRDefault="00EE0B15" w:rsidP="00EE0B15">
      <w:pPr>
        <w:rPr>
          <w:rFonts w:cstheme="minorHAnsi"/>
          <w:sz w:val="24"/>
          <w:szCs w:val="24"/>
        </w:rPr>
      </w:pPr>
      <w:r w:rsidRPr="00EE0B15">
        <w:rPr>
          <w:rFonts w:cstheme="minorHAnsi"/>
          <w:sz w:val="24"/>
          <w:szCs w:val="24"/>
        </w:rPr>
        <w:t xml:space="preserve">The first author pilot-tested the initial coding scheme with the first 150 responses. Further revisions and suggestions for improvement were made by the last author to create subthemes, which included both </w:t>
      </w:r>
      <w:r w:rsidRPr="00EE0B15">
        <w:rPr>
          <w:rFonts w:cstheme="minorHAnsi"/>
          <w:i/>
          <w:iCs/>
          <w:sz w:val="24"/>
          <w:szCs w:val="24"/>
        </w:rPr>
        <w:t>DSM</w:t>
      </w:r>
      <w:r w:rsidRPr="00EE0B15">
        <w:rPr>
          <w:rFonts w:cstheme="minorHAnsi"/>
          <w:sz w:val="24"/>
          <w:szCs w:val="24"/>
        </w:rPr>
        <w:t>-5 fears and anxieties (</w:t>
      </w:r>
      <w:proofErr w:type="gramStart"/>
      <w:r w:rsidRPr="00EE0B15">
        <w:rPr>
          <w:rFonts w:cstheme="minorHAnsi"/>
          <w:sz w:val="24"/>
          <w:szCs w:val="24"/>
        </w:rPr>
        <w:t>i.e.</w:t>
      </w:r>
      <w:proofErr w:type="gramEnd"/>
      <w:r w:rsidRPr="00EE0B15">
        <w:rPr>
          <w:rFonts w:cstheme="minorHAnsi"/>
          <w:sz w:val="24"/>
          <w:szCs w:val="24"/>
        </w:rPr>
        <w:t xml:space="preserve"> animals, social phobia, injuries), as well as common childhood fears that are not generally included in </w:t>
      </w:r>
      <w:r w:rsidRPr="00EE0B15">
        <w:rPr>
          <w:rFonts w:cstheme="minorHAnsi"/>
          <w:i/>
          <w:iCs/>
          <w:sz w:val="24"/>
          <w:szCs w:val="24"/>
        </w:rPr>
        <w:t>DSM</w:t>
      </w:r>
      <w:r w:rsidRPr="00EE0B15">
        <w:rPr>
          <w:rFonts w:cstheme="minorHAnsi"/>
          <w:sz w:val="24"/>
          <w:szCs w:val="24"/>
        </w:rPr>
        <w:t xml:space="preserve"> but are well documented in the literature on children’s common fears, phobias, and worries. The first author then proceeded to code all responses from the database using the derived themes and subthemes (see </w:t>
      </w:r>
      <w:r w:rsidRPr="000E2F06">
        <w:rPr>
          <w:rFonts w:cstheme="minorHAnsi"/>
          <w:sz w:val="24"/>
          <w:szCs w:val="24"/>
        </w:rPr>
        <w:t>Tables 2</w:t>
      </w:r>
      <w:r w:rsidRPr="00EE0B15">
        <w:rPr>
          <w:rFonts w:cstheme="minorHAnsi"/>
          <w:sz w:val="24"/>
          <w:szCs w:val="24"/>
        </w:rPr>
        <w:t xml:space="preserve"> and </w:t>
      </w:r>
      <w:r w:rsidRPr="000E2F06">
        <w:rPr>
          <w:rFonts w:cstheme="minorHAnsi"/>
          <w:sz w:val="24"/>
          <w:szCs w:val="24"/>
        </w:rPr>
        <w:t>3</w:t>
      </w:r>
      <w:r w:rsidRPr="00EE0B15">
        <w:rPr>
          <w:rFonts w:cstheme="minorHAnsi"/>
          <w:sz w:val="24"/>
          <w:szCs w:val="24"/>
        </w:rPr>
        <w:t xml:space="preserve"> for themes/codes and subthemes/codes). As written responses were mostly brief without elaborations or additional explanations, we adopted a more conservative coding approach and coded based on available information only, as we did not want to make assumptions about the underlying nature of the reported anxieties. For example, anxiety about “discos” most likely relates to audio or visual sensory anxiety. However, it could also be social or relating to being in a crowd. In the absence of any clarifications by the respondent, this was coded under specific “uncommon” phobias (SUPs), and not under sensory or social.</w:t>
      </w:r>
    </w:p>
    <w:p w14:paraId="17B67B42" w14:textId="77777777" w:rsidR="00EE0B15" w:rsidRDefault="00EE0B15" w:rsidP="00C71CF2">
      <w:pPr>
        <w:spacing w:after="0"/>
        <w:rPr>
          <w:rFonts w:cstheme="minorHAnsi"/>
          <w:sz w:val="24"/>
          <w:szCs w:val="24"/>
        </w:rPr>
      </w:pPr>
      <w:r w:rsidRPr="00EE0B15">
        <w:rPr>
          <w:rFonts w:cstheme="minorHAnsi"/>
          <w:sz w:val="24"/>
          <w:szCs w:val="24"/>
        </w:rPr>
        <w:t>Table 2. Other common childhood fears and anxieties themes/codes and subthemes/codes of caregivers’ responses to SCAS-P item 39 with examples.</w:t>
      </w:r>
    </w:p>
    <w:tbl>
      <w:tblPr>
        <w:tblStyle w:val="TableGrid"/>
        <w:tblW w:w="0" w:type="auto"/>
        <w:tblLook w:val="04A0" w:firstRow="1" w:lastRow="0" w:firstColumn="1" w:lastColumn="0" w:noHBand="0" w:noVBand="1"/>
      </w:tblPr>
      <w:tblGrid>
        <w:gridCol w:w="3078"/>
        <w:gridCol w:w="2168"/>
        <w:gridCol w:w="4824"/>
      </w:tblGrid>
      <w:tr w:rsidR="00F1116C" w:rsidRPr="00C71CF2" w14:paraId="430C9F90" w14:textId="77777777" w:rsidTr="00C71CF2">
        <w:tc>
          <w:tcPr>
            <w:tcW w:w="0" w:type="auto"/>
          </w:tcPr>
          <w:p w14:paraId="2CE20676" w14:textId="77777777" w:rsidR="00301CD4" w:rsidRPr="00C71CF2" w:rsidRDefault="00301CD4" w:rsidP="00C71CF2">
            <w:pPr>
              <w:pStyle w:val="NoSpacing"/>
              <w:rPr>
                <w:rFonts w:cstheme="minorHAnsi"/>
                <w:sz w:val="24"/>
                <w:szCs w:val="24"/>
              </w:rPr>
            </w:pPr>
            <w:r w:rsidRPr="00C71CF2">
              <w:rPr>
                <w:rFonts w:cstheme="minorHAnsi"/>
                <w:sz w:val="24"/>
                <w:szCs w:val="24"/>
              </w:rPr>
              <w:t>Other common childhood</w:t>
            </w:r>
          </w:p>
          <w:p w14:paraId="2690C559" w14:textId="761E9B94" w:rsidR="00F1116C" w:rsidRPr="00C71CF2" w:rsidRDefault="00301CD4" w:rsidP="00C71CF2">
            <w:pPr>
              <w:pStyle w:val="NoSpacing"/>
              <w:rPr>
                <w:rFonts w:cstheme="minorHAnsi"/>
                <w:sz w:val="24"/>
                <w:szCs w:val="24"/>
              </w:rPr>
            </w:pPr>
            <w:r w:rsidRPr="00C71CF2">
              <w:rPr>
                <w:rFonts w:cstheme="minorHAnsi"/>
                <w:sz w:val="24"/>
                <w:szCs w:val="24"/>
              </w:rPr>
              <w:t>fears—main themes/codes</w:t>
            </w:r>
          </w:p>
        </w:tc>
        <w:tc>
          <w:tcPr>
            <w:tcW w:w="0" w:type="auto"/>
          </w:tcPr>
          <w:p w14:paraId="1E147172" w14:textId="77777777" w:rsidR="00301CD4" w:rsidRPr="00C71CF2" w:rsidRDefault="00301CD4" w:rsidP="00C71CF2">
            <w:pPr>
              <w:pStyle w:val="NoSpacing"/>
              <w:rPr>
                <w:rFonts w:cstheme="minorHAnsi"/>
                <w:sz w:val="24"/>
                <w:szCs w:val="24"/>
              </w:rPr>
            </w:pPr>
            <w:r w:rsidRPr="00C71CF2">
              <w:rPr>
                <w:rFonts w:cstheme="minorHAnsi"/>
                <w:sz w:val="24"/>
                <w:szCs w:val="24"/>
              </w:rPr>
              <w:t>Sub-themes/subcodes</w:t>
            </w:r>
          </w:p>
          <w:p w14:paraId="1AEFA659" w14:textId="1150DEF6" w:rsidR="00F1116C" w:rsidRPr="00C71CF2" w:rsidRDefault="00301CD4" w:rsidP="00C71CF2">
            <w:pPr>
              <w:pStyle w:val="NoSpacing"/>
              <w:rPr>
                <w:rFonts w:cstheme="minorHAnsi"/>
                <w:sz w:val="24"/>
                <w:szCs w:val="24"/>
              </w:rPr>
            </w:pPr>
            <w:r w:rsidRPr="00C71CF2">
              <w:rPr>
                <w:rFonts w:cstheme="minorHAnsi"/>
                <w:sz w:val="24"/>
                <w:szCs w:val="24"/>
              </w:rPr>
              <w:t>(</w:t>
            </w:r>
            <w:proofErr w:type="gramStart"/>
            <w:r w:rsidRPr="00C71CF2">
              <w:rPr>
                <w:rFonts w:cstheme="minorHAnsi"/>
                <w:sz w:val="24"/>
                <w:szCs w:val="24"/>
              </w:rPr>
              <w:t>if</w:t>
            </w:r>
            <w:proofErr w:type="gramEnd"/>
            <w:r w:rsidRPr="00C71CF2">
              <w:rPr>
                <w:rFonts w:cstheme="minorHAnsi"/>
                <w:sz w:val="24"/>
                <w:szCs w:val="24"/>
              </w:rPr>
              <w:t xml:space="preserve"> applicable)</w:t>
            </w:r>
          </w:p>
        </w:tc>
        <w:tc>
          <w:tcPr>
            <w:tcW w:w="0" w:type="auto"/>
          </w:tcPr>
          <w:p w14:paraId="76CD74F4" w14:textId="27FEB0AD" w:rsidR="00F1116C" w:rsidRPr="00C71CF2" w:rsidRDefault="00301CD4" w:rsidP="00C71CF2">
            <w:pPr>
              <w:pStyle w:val="NoSpacing"/>
              <w:rPr>
                <w:rFonts w:cstheme="minorHAnsi"/>
                <w:sz w:val="24"/>
                <w:szCs w:val="24"/>
              </w:rPr>
            </w:pPr>
            <w:r w:rsidRPr="00C71CF2">
              <w:rPr>
                <w:rFonts w:cstheme="minorHAnsi"/>
                <w:sz w:val="24"/>
                <w:szCs w:val="24"/>
              </w:rPr>
              <w:t>Examples</w:t>
            </w:r>
          </w:p>
        </w:tc>
      </w:tr>
      <w:tr w:rsidR="00F1116C" w:rsidRPr="00C71CF2" w14:paraId="6A543E73" w14:textId="77777777" w:rsidTr="00C71CF2">
        <w:tc>
          <w:tcPr>
            <w:tcW w:w="0" w:type="auto"/>
          </w:tcPr>
          <w:p w14:paraId="565238F1" w14:textId="04A5D54E" w:rsidR="00F1116C" w:rsidRPr="00C71CF2" w:rsidRDefault="00301CD4" w:rsidP="00C71CF2">
            <w:pPr>
              <w:pStyle w:val="NoSpacing"/>
              <w:rPr>
                <w:rFonts w:cstheme="minorHAnsi"/>
                <w:sz w:val="24"/>
                <w:szCs w:val="24"/>
              </w:rPr>
            </w:pPr>
            <w:r w:rsidRPr="00C71CF2">
              <w:rPr>
                <w:rFonts w:cstheme="minorHAnsi"/>
                <w:sz w:val="24"/>
                <w:szCs w:val="24"/>
              </w:rPr>
              <w:t>Animals (not included in</w:t>
            </w:r>
            <w:r w:rsidR="00C71CF2" w:rsidRPr="00C71CF2">
              <w:rPr>
                <w:rFonts w:cstheme="minorHAnsi"/>
                <w:sz w:val="24"/>
                <w:szCs w:val="24"/>
              </w:rPr>
              <w:t xml:space="preserve"> </w:t>
            </w:r>
            <w:r w:rsidRPr="00C71CF2">
              <w:rPr>
                <w:rFonts w:cstheme="minorHAnsi"/>
                <w:sz w:val="24"/>
                <w:szCs w:val="24"/>
              </w:rPr>
              <w:t>SCAS)</w:t>
            </w:r>
          </w:p>
        </w:tc>
        <w:tc>
          <w:tcPr>
            <w:tcW w:w="0" w:type="auto"/>
          </w:tcPr>
          <w:p w14:paraId="2B5F6964" w14:textId="77777777" w:rsidR="00F1116C" w:rsidRPr="00C71CF2" w:rsidRDefault="00F1116C" w:rsidP="00C71CF2">
            <w:pPr>
              <w:pStyle w:val="NoSpacing"/>
              <w:rPr>
                <w:rFonts w:cstheme="minorHAnsi"/>
                <w:sz w:val="24"/>
                <w:szCs w:val="24"/>
              </w:rPr>
            </w:pPr>
          </w:p>
        </w:tc>
        <w:tc>
          <w:tcPr>
            <w:tcW w:w="0" w:type="auto"/>
          </w:tcPr>
          <w:p w14:paraId="065AF421" w14:textId="4E3928C7" w:rsidR="00F1116C" w:rsidRPr="00C71CF2" w:rsidRDefault="00301CD4" w:rsidP="00C71CF2">
            <w:pPr>
              <w:pStyle w:val="NoSpacing"/>
              <w:rPr>
                <w:rFonts w:cstheme="minorHAnsi"/>
                <w:sz w:val="24"/>
                <w:szCs w:val="24"/>
              </w:rPr>
            </w:pPr>
            <w:r w:rsidRPr="00C71CF2">
              <w:rPr>
                <w:rFonts w:cstheme="minorHAnsi"/>
                <w:sz w:val="24"/>
                <w:szCs w:val="24"/>
              </w:rPr>
              <w:t>Pigeons/birds, worms and snails, blue whales, large animals</w:t>
            </w:r>
          </w:p>
        </w:tc>
      </w:tr>
      <w:tr w:rsidR="00F1116C" w:rsidRPr="00C71CF2" w14:paraId="1CB77E9C" w14:textId="77777777" w:rsidTr="00C71CF2">
        <w:tc>
          <w:tcPr>
            <w:tcW w:w="0" w:type="auto"/>
          </w:tcPr>
          <w:p w14:paraId="3CEC9EEA" w14:textId="23724DCB" w:rsidR="00F1116C" w:rsidRPr="00C71CF2" w:rsidRDefault="00301CD4" w:rsidP="00C71CF2">
            <w:pPr>
              <w:pStyle w:val="NoSpacing"/>
              <w:rPr>
                <w:rFonts w:cstheme="minorHAnsi"/>
                <w:sz w:val="24"/>
                <w:szCs w:val="24"/>
              </w:rPr>
            </w:pPr>
            <w:r w:rsidRPr="00C71CF2">
              <w:rPr>
                <w:rFonts w:cstheme="minorHAnsi"/>
                <w:sz w:val="24"/>
                <w:szCs w:val="24"/>
              </w:rPr>
              <w:t>Social</w:t>
            </w:r>
          </w:p>
        </w:tc>
        <w:tc>
          <w:tcPr>
            <w:tcW w:w="0" w:type="auto"/>
          </w:tcPr>
          <w:p w14:paraId="5C994861" w14:textId="019E2244" w:rsidR="00F1116C" w:rsidRPr="00C71CF2" w:rsidRDefault="00F1450C" w:rsidP="00C71CF2">
            <w:pPr>
              <w:pStyle w:val="NoSpacing"/>
              <w:rPr>
                <w:rFonts w:cstheme="minorHAnsi"/>
                <w:sz w:val="24"/>
                <w:szCs w:val="24"/>
              </w:rPr>
            </w:pPr>
            <w:r w:rsidRPr="00C71CF2">
              <w:rPr>
                <w:rFonts w:cstheme="minorHAnsi"/>
                <w:sz w:val="24"/>
                <w:szCs w:val="24"/>
              </w:rPr>
              <w:t>Social evaluation</w:t>
            </w:r>
            <w:r w:rsidR="00C71CF2" w:rsidRPr="00C71CF2">
              <w:rPr>
                <w:rFonts w:cstheme="minorHAnsi"/>
                <w:sz w:val="24"/>
                <w:szCs w:val="24"/>
              </w:rPr>
              <w:t xml:space="preserve"> </w:t>
            </w:r>
            <w:r w:rsidRPr="00C71CF2">
              <w:rPr>
                <w:rFonts w:cstheme="minorHAnsi"/>
                <w:sz w:val="24"/>
                <w:szCs w:val="24"/>
              </w:rPr>
              <w:t>(perception)</w:t>
            </w:r>
          </w:p>
        </w:tc>
        <w:tc>
          <w:tcPr>
            <w:tcW w:w="0" w:type="auto"/>
          </w:tcPr>
          <w:p w14:paraId="7F7A951D" w14:textId="54E2611E" w:rsidR="00F1116C" w:rsidRPr="00C71CF2" w:rsidRDefault="00F1450C" w:rsidP="00C71CF2">
            <w:pPr>
              <w:pStyle w:val="NoSpacing"/>
              <w:rPr>
                <w:rFonts w:cstheme="minorHAnsi"/>
                <w:sz w:val="24"/>
                <w:szCs w:val="24"/>
              </w:rPr>
            </w:pPr>
            <w:r w:rsidRPr="00C71CF2">
              <w:rPr>
                <w:rFonts w:cstheme="minorHAnsi"/>
                <w:sz w:val="24"/>
                <w:szCs w:val="24"/>
              </w:rPr>
              <w:t>Hurting other people’s feelings, letting people down, being different, afraid</w:t>
            </w:r>
            <w:r w:rsidR="00C71CF2" w:rsidRPr="00C71CF2">
              <w:rPr>
                <w:rFonts w:cstheme="minorHAnsi"/>
                <w:sz w:val="24"/>
                <w:szCs w:val="24"/>
              </w:rPr>
              <w:t xml:space="preserve"> </w:t>
            </w:r>
            <w:r w:rsidRPr="00C71CF2">
              <w:rPr>
                <w:rFonts w:cstheme="minorHAnsi"/>
                <w:sz w:val="24"/>
                <w:szCs w:val="24"/>
              </w:rPr>
              <w:t>of being looked at, when parents disapprove of behaviors</w:t>
            </w:r>
          </w:p>
        </w:tc>
      </w:tr>
      <w:tr w:rsidR="00F1116C" w:rsidRPr="00C71CF2" w14:paraId="61106BFB" w14:textId="77777777" w:rsidTr="00C71CF2">
        <w:tc>
          <w:tcPr>
            <w:tcW w:w="0" w:type="auto"/>
          </w:tcPr>
          <w:p w14:paraId="4680F0ED" w14:textId="14E75DD8" w:rsidR="00F1116C" w:rsidRPr="00C71CF2" w:rsidRDefault="00F1116C" w:rsidP="00C71CF2">
            <w:pPr>
              <w:pStyle w:val="NoSpacing"/>
              <w:rPr>
                <w:rFonts w:cstheme="minorHAnsi"/>
                <w:sz w:val="24"/>
                <w:szCs w:val="24"/>
              </w:rPr>
            </w:pPr>
          </w:p>
        </w:tc>
        <w:tc>
          <w:tcPr>
            <w:tcW w:w="0" w:type="auto"/>
          </w:tcPr>
          <w:p w14:paraId="47110B77" w14:textId="649A4850" w:rsidR="00F1450C" w:rsidRPr="00C71CF2" w:rsidRDefault="00F1450C" w:rsidP="00C71CF2">
            <w:pPr>
              <w:pStyle w:val="NoSpacing"/>
              <w:rPr>
                <w:rFonts w:cstheme="minorHAnsi"/>
                <w:sz w:val="24"/>
                <w:szCs w:val="24"/>
              </w:rPr>
            </w:pPr>
            <w:r w:rsidRPr="00C71CF2">
              <w:rPr>
                <w:rFonts w:cstheme="minorHAnsi"/>
                <w:sz w:val="24"/>
                <w:szCs w:val="24"/>
              </w:rPr>
              <w:t>Negative social</w:t>
            </w:r>
            <w:r w:rsidR="00C71CF2" w:rsidRPr="00C71CF2">
              <w:rPr>
                <w:rFonts w:cstheme="minorHAnsi"/>
                <w:sz w:val="24"/>
                <w:szCs w:val="24"/>
              </w:rPr>
              <w:t xml:space="preserve"> </w:t>
            </w:r>
            <w:r w:rsidRPr="00C71CF2">
              <w:rPr>
                <w:rFonts w:cstheme="minorHAnsi"/>
                <w:sz w:val="24"/>
                <w:szCs w:val="24"/>
              </w:rPr>
              <w:t>relationship/</w:t>
            </w:r>
          </w:p>
          <w:p w14:paraId="5BA78E29" w14:textId="73F1B629" w:rsidR="00F1116C" w:rsidRPr="00C71CF2" w:rsidRDefault="00F1450C" w:rsidP="00C71CF2">
            <w:pPr>
              <w:pStyle w:val="NoSpacing"/>
              <w:rPr>
                <w:rFonts w:cstheme="minorHAnsi"/>
                <w:sz w:val="24"/>
                <w:szCs w:val="24"/>
              </w:rPr>
            </w:pPr>
            <w:r w:rsidRPr="00C71CF2">
              <w:rPr>
                <w:rFonts w:cstheme="minorHAnsi"/>
                <w:sz w:val="24"/>
                <w:szCs w:val="24"/>
              </w:rPr>
              <w:t>experiences</w:t>
            </w:r>
          </w:p>
        </w:tc>
        <w:tc>
          <w:tcPr>
            <w:tcW w:w="0" w:type="auto"/>
          </w:tcPr>
          <w:p w14:paraId="4605A179" w14:textId="1D9FB7AF" w:rsidR="00F1116C" w:rsidRPr="00C71CF2" w:rsidRDefault="00F1450C" w:rsidP="00C71CF2">
            <w:pPr>
              <w:pStyle w:val="NoSpacing"/>
              <w:rPr>
                <w:rFonts w:cstheme="minorHAnsi"/>
                <w:sz w:val="24"/>
                <w:szCs w:val="24"/>
              </w:rPr>
            </w:pPr>
            <w:r w:rsidRPr="00C71CF2">
              <w:rPr>
                <w:rFonts w:cstheme="minorHAnsi"/>
                <w:sz w:val="24"/>
                <w:szCs w:val="24"/>
              </w:rPr>
              <w:t>Bullies, name calling, being picked on, confrontations, having no friends,</w:t>
            </w:r>
            <w:r w:rsidR="00C71CF2" w:rsidRPr="00C71CF2">
              <w:rPr>
                <w:rFonts w:cstheme="minorHAnsi"/>
                <w:sz w:val="24"/>
                <w:szCs w:val="24"/>
              </w:rPr>
              <w:t xml:space="preserve"> </w:t>
            </w:r>
            <w:r w:rsidRPr="00C71CF2">
              <w:rPr>
                <w:rFonts w:cstheme="minorHAnsi"/>
                <w:sz w:val="24"/>
                <w:szCs w:val="24"/>
              </w:rPr>
              <w:t>falling out with friends, not being loved, not fitting in due to alienation by</w:t>
            </w:r>
            <w:r w:rsidR="00C71CF2" w:rsidRPr="00C71CF2">
              <w:rPr>
                <w:rFonts w:cstheme="minorHAnsi"/>
                <w:sz w:val="24"/>
                <w:szCs w:val="24"/>
              </w:rPr>
              <w:t xml:space="preserve"> </w:t>
            </w:r>
            <w:r w:rsidRPr="00C71CF2">
              <w:rPr>
                <w:rFonts w:cstheme="minorHAnsi"/>
                <w:sz w:val="24"/>
                <w:szCs w:val="24"/>
              </w:rPr>
              <w:t>peers, being rejected</w:t>
            </w:r>
          </w:p>
        </w:tc>
      </w:tr>
      <w:tr w:rsidR="00F1450C" w:rsidRPr="00C71CF2" w14:paraId="5B389D29" w14:textId="77777777" w:rsidTr="00C71CF2">
        <w:tc>
          <w:tcPr>
            <w:tcW w:w="0" w:type="auto"/>
          </w:tcPr>
          <w:p w14:paraId="3D562969" w14:textId="77777777" w:rsidR="00F1450C" w:rsidRPr="00C71CF2" w:rsidRDefault="00F1450C" w:rsidP="00C71CF2">
            <w:pPr>
              <w:pStyle w:val="NoSpacing"/>
              <w:rPr>
                <w:rFonts w:cstheme="minorHAnsi"/>
                <w:sz w:val="24"/>
                <w:szCs w:val="24"/>
              </w:rPr>
            </w:pPr>
          </w:p>
        </w:tc>
        <w:tc>
          <w:tcPr>
            <w:tcW w:w="0" w:type="auto"/>
          </w:tcPr>
          <w:p w14:paraId="2D7F6781" w14:textId="30EB6B59" w:rsidR="00F1450C" w:rsidRPr="00C71CF2" w:rsidRDefault="00757B22" w:rsidP="00C71CF2">
            <w:pPr>
              <w:pStyle w:val="NoSpacing"/>
              <w:rPr>
                <w:rFonts w:cstheme="minorHAnsi"/>
                <w:sz w:val="24"/>
                <w:szCs w:val="24"/>
              </w:rPr>
            </w:pPr>
            <w:r w:rsidRPr="00C71CF2">
              <w:rPr>
                <w:rFonts w:cstheme="minorHAnsi"/>
                <w:sz w:val="24"/>
                <w:szCs w:val="24"/>
              </w:rPr>
              <w:t>New/unfamiliar</w:t>
            </w:r>
            <w:r w:rsidR="00C71CF2" w:rsidRPr="00C71CF2">
              <w:rPr>
                <w:rFonts w:cstheme="minorHAnsi"/>
                <w:sz w:val="24"/>
                <w:szCs w:val="24"/>
              </w:rPr>
              <w:t xml:space="preserve"> </w:t>
            </w:r>
            <w:r w:rsidRPr="00C71CF2">
              <w:rPr>
                <w:rFonts w:cstheme="minorHAnsi"/>
                <w:sz w:val="24"/>
                <w:szCs w:val="24"/>
              </w:rPr>
              <w:t>social situations</w:t>
            </w:r>
          </w:p>
        </w:tc>
        <w:tc>
          <w:tcPr>
            <w:tcW w:w="0" w:type="auto"/>
          </w:tcPr>
          <w:p w14:paraId="0BB288D9" w14:textId="049A3684" w:rsidR="00F1450C" w:rsidRPr="00C71CF2" w:rsidRDefault="00757B22" w:rsidP="00C71CF2">
            <w:pPr>
              <w:pStyle w:val="NoSpacing"/>
              <w:rPr>
                <w:rFonts w:cstheme="minorHAnsi"/>
                <w:sz w:val="24"/>
                <w:szCs w:val="24"/>
              </w:rPr>
            </w:pPr>
            <w:r w:rsidRPr="00C71CF2">
              <w:rPr>
                <w:rFonts w:cstheme="minorHAnsi"/>
                <w:sz w:val="24"/>
                <w:szCs w:val="24"/>
              </w:rPr>
              <w:t xml:space="preserve">Strangers, joining new groups of people, </w:t>
            </w:r>
            <w:proofErr w:type="gramStart"/>
            <w:r w:rsidRPr="00C71CF2">
              <w:rPr>
                <w:rFonts w:cstheme="minorHAnsi"/>
                <w:sz w:val="24"/>
                <w:szCs w:val="24"/>
              </w:rPr>
              <w:t>approaching</w:t>
            </w:r>
            <w:proofErr w:type="gramEnd"/>
            <w:r w:rsidRPr="00C71CF2">
              <w:rPr>
                <w:rFonts w:cstheme="minorHAnsi"/>
                <w:sz w:val="24"/>
                <w:szCs w:val="24"/>
              </w:rPr>
              <w:t xml:space="preserve"> and speaking to new</w:t>
            </w:r>
            <w:r w:rsidR="00C71CF2" w:rsidRPr="00C71CF2">
              <w:rPr>
                <w:rFonts w:cstheme="minorHAnsi"/>
                <w:sz w:val="24"/>
                <w:szCs w:val="24"/>
              </w:rPr>
              <w:t xml:space="preserve"> </w:t>
            </w:r>
            <w:r w:rsidRPr="00C71CF2">
              <w:rPr>
                <w:rFonts w:cstheme="minorHAnsi"/>
                <w:sz w:val="24"/>
                <w:szCs w:val="24"/>
              </w:rPr>
              <w:t>people, interacting with other children</w:t>
            </w:r>
          </w:p>
        </w:tc>
      </w:tr>
      <w:tr w:rsidR="00F1450C" w:rsidRPr="00C71CF2" w14:paraId="4CFB561E" w14:textId="77777777" w:rsidTr="00C71CF2">
        <w:tc>
          <w:tcPr>
            <w:tcW w:w="0" w:type="auto"/>
          </w:tcPr>
          <w:p w14:paraId="650BA2B2" w14:textId="77777777" w:rsidR="00F1450C" w:rsidRPr="00C71CF2" w:rsidRDefault="00F1450C" w:rsidP="00C71CF2">
            <w:pPr>
              <w:pStyle w:val="NoSpacing"/>
              <w:rPr>
                <w:rFonts w:cstheme="minorHAnsi"/>
                <w:sz w:val="24"/>
                <w:szCs w:val="24"/>
              </w:rPr>
            </w:pPr>
          </w:p>
        </w:tc>
        <w:tc>
          <w:tcPr>
            <w:tcW w:w="0" w:type="auto"/>
          </w:tcPr>
          <w:p w14:paraId="265B0540" w14:textId="77777777" w:rsidR="00757B22" w:rsidRPr="00C71CF2" w:rsidRDefault="00757B22" w:rsidP="00C71CF2">
            <w:pPr>
              <w:pStyle w:val="NoSpacing"/>
              <w:rPr>
                <w:rFonts w:cstheme="minorHAnsi"/>
                <w:sz w:val="24"/>
                <w:szCs w:val="24"/>
              </w:rPr>
            </w:pPr>
            <w:r w:rsidRPr="00C71CF2">
              <w:rPr>
                <w:rFonts w:cstheme="minorHAnsi"/>
                <w:sz w:val="24"/>
                <w:szCs w:val="24"/>
              </w:rPr>
              <w:t>Performance/</w:t>
            </w:r>
          </w:p>
          <w:p w14:paraId="0A6D6813" w14:textId="0CE536C7" w:rsidR="00F1450C" w:rsidRPr="00C71CF2" w:rsidRDefault="00757B22" w:rsidP="00C71CF2">
            <w:pPr>
              <w:pStyle w:val="NoSpacing"/>
              <w:rPr>
                <w:rFonts w:cstheme="minorHAnsi"/>
                <w:sz w:val="24"/>
                <w:szCs w:val="24"/>
              </w:rPr>
            </w:pPr>
            <w:r w:rsidRPr="00C71CF2">
              <w:rPr>
                <w:rFonts w:cstheme="minorHAnsi"/>
                <w:sz w:val="24"/>
                <w:szCs w:val="24"/>
              </w:rPr>
              <w:t>achievement</w:t>
            </w:r>
          </w:p>
        </w:tc>
        <w:tc>
          <w:tcPr>
            <w:tcW w:w="0" w:type="auto"/>
          </w:tcPr>
          <w:p w14:paraId="223E597A" w14:textId="64B85D4C" w:rsidR="00F1450C" w:rsidRPr="00C71CF2" w:rsidRDefault="00757B22" w:rsidP="00C71CF2">
            <w:pPr>
              <w:pStyle w:val="NoSpacing"/>
              <w:rPr>
                <w:rFonts w:cstheme="minorHAnsi"/>
                <w:sz w:val="24"/>
                <w:szCs w:val="24"/>
              </w:rPr>
            </w:pPr>
            <w:r w:rsidRPr="00C71CF2">
              <w:rPr>
                <w:rFonts w:cstheme="minorHAnsi"/>
                <w:sz w:val="24"/>
                <w:szCs w:val="24"/>
              </w:rPr>
              <w:t xml:space="preserve">Being </w:t>
            </w:r>
            <w:proofErr w:type="spellStart"/>
            <w:r w:rsidRPr="00C71CF2">
              <w:rPr>
                <w:rFonts w:cstheme="minorHAnsi"/>
                <w:sz w:val="24"/>
                <w:szCs w:val="24"/>
              </w:rPr>
              <w:t>late</w:t>
            </w:r>
            <w:r w:rsidRPr="00C71CF2">
              <w:rPr>
                <w:rFonts w:cstheme="minorHAnsi"/>
                <w:sz w:val="24"/>
                <w:szCs w:val="24"/>
                <w:vertAlign w:val="superscript"/>
              </w:rPr>
              <w:t>a</w:t>
            </w:r>
            <w:proofErr w:type="spellEnd"/>
            <w:r w:rsidRPr="00C71CF2">
              <w:rPr>
                <w:rFonts w:cstheme="minorHAnsi"/>
                <w:sz w:val="24"/>
                <w:szCs w:val="24"/>
              </w:rPr>
              <w:t xml:space="preserve">, not completing tasks on </w:t>
            </w:r>
            <w:proofErr w:type="spellStart"/>
            <w:r w:rsidRPr="00C71CF2">
              <w:rPr>
                <w:rFonts w:cstheme="minorHAnsi"/>
                <w:sz w:val="24"/>
                <w:szCs w:val="24"/>
              </w:rPr>
              <w:t>timea</w:t>
            </w:r>
            <w:proofErr w:type="spellEnd"/>
            <w:r w:rsidRPr="00C71CF2">
              <w:rPr>
                <w:rFonts w:cstheme="minorHAnsi"/>
                <w:sz w:val="24"/>
                <w:szCs w:val="24"/>
              </w:rPr>
              <w:t>, not knowing how to perform</w:t>
            </w:r>
            <w:r w:rsidR="00C71CF2" w:rsidRPr="00C71CF2">
              <w:rPr>
                <w:rFonts w:cstheme="minorHAnsi"/>
                <w:sz w:val="24"/>
                <w:szCs w:val="24"/>
              </w:rPr>
              <w:t xml:space="preserve"> </w:t>
            </w:r>
            <w:r w:rsidRPr="00C71CF2">
              <w:rPr>
                <w:rFonts w:cstheme="minorHAnsi"/>
                <w:sz w:val="24"/>
                <w:szCs w:val="24"/>
              </w:rPr>
              <w:t>given tasks, preparing for exams, making decisions about going places,</w:t>
            </w:r>
            <w:r w:rsidR="00C71CF2" w:rsidRPr="00C71CF2">
              <w:rPr>
                <w:rFonts w:cstheme="minorHAnsi"/>
                <w:sz w:val="24"/>
                <w:szCs w:val="24"/>
              </w:rPr>
              <w:t xml:space="preserve"> </w:t>
            </w:r>
            <w:r w:rsidRPr="00C71CF2">
              <w:rPr>
                <w:rFonts w:cstheme="minorHAnsi"/>
                <w:sz w:val="24"/>
                <w:szCs w:val="24"/>
              </w:rPr>
              <w:t>moving on to secondary school, forgetting things for school, not feeling in</w:t>
            </w:r>
            <w:r w:rsidR="00C71CF2" w:rsidRPr="00C71CF2">
              <w:rPr>
                <w:rFonts w:cstheme="minorHAnsi"/>
                <w:sz w:val="24"/>
                <w:szCs w:val="24"/>
              </w:rPr>
              <w:t xml:space="preserve"> </w:t>
            </w:r>
            <w:r w:rsidRPr="00C71CF2">
              <w:rPr>
                <w:rFonts w:cstheme="minorHAnsi"/>
                <w:sz w:val="24"/>
                <w:szCs w:val="24"/>
              </w:rPr>
              <w:t>control</w:t>
            </w:r>
          </w:p>
        </w:tc>
      </w:tr>
      <w:tr w:rsidR="00F1450C" w:rsidRPr="00C71CF2" w14:paraId="1BD5B7AF" w14:textId="77777777" w:rsidTr="00C71CF2">
        <w:tc>
          <w:tcPr>
            <w:tcW w:w="0" w:type="auto"/>
          </w:tcPr>
          <w:p w14:paraId="0D1F1472" w14:textId="77777777" w:rsidR="00F1450C" w:rsidRPr="00C71CF2" w:rsidRDefault="00F1450C" w:rsidP="00C71CF2">
            <w:pPr>
              <w:pStyle w:val="NoSpacing"/>
              <w:rPr>
                <w:rFonts w:cstheme="minorHAnsi"/>
                <w:sz w:val="24"/>
                <w:szCs w:val="24"/>
              </w:rPr>
            </w:pPr>
          </w:p>
        </w:tc>
        <w:tc>
          <w:tcPr>
            <w:tcW w:w="0" w:type="auto"/>
          </w:tcPr>
          <w:p w14:paraId="7C602038" w14:textId="6586D8E7" w:rsidR="00F1450C" w:rsidRPr="00C71CF2" w:rsidRDefault="00757B22" w:rsidP="00C71CF2">
            <w:pPr>
              <w:pStyle w:val="NoSpacing"/>
              <w:rPr>
                <w:rFonts w:cstheme="minorHAnsi"/>
                <w:sz w:val="24"/>
                <w:szCs w:val="24"/>
              </w:rPr>
            </w:pPr>
            <w:r w:rsidRPr="00C71CF2">
              <w:rPr>
                <w:rFonts w:cstheme="minorHAnsi"/>
                <w:sz w:val="24"/>
                <w:szCs w:val="24"/>
              </w:rPr>
              <w:t>Fear of punishment</w:t>
            </w:r>
          </w:p>
        </w:tc>
        <w:tc>
          <w:tcPr>
            <w:tcW w:w="0" w:type="auto"/>
          </w:tcPr>
          <w:p w14:paraId="0EC0F723" w14:textId="3E1A4B14" w:rsidR="00F1450C" w:rsidRPr="00C71CF2" w:rsidRDefault="006B72B1" w:rsidP="00C71CF2">
            <w:pPr>
              <w:pStyle w:val="NoSpacing"/>
              <w:rPr>
                <w:rFonts w:cstheme="minorHAnsi"/>
                <w:sz w:val="24"/>
                <w:szCs w:val="24"/>
              </w:rPr>
            </w:pPr>
            <w:r w:rsidRPr="00C71CF2">
              <w:rPr>
                <w:rFonts w:cstheme="minorHAnsi"/>
                <w:sz w:val="24"/>
                <w:szCs w:val="24"/>
              </w:rPr>
              <w:t>Withdrawal of privileges, angry authoritative figures, caning, being scolded</w:t>
            </w:r>
          </w:p>
        </w:tc>
      </w:tr>
      <w:tr w:rsidR="00F1450C" w:rsidRPr="00C71CF2" w14:paraId="1AE93A3C" w14:textId="77777777" w:rsidTr="00C71CF2">
        <w:tc>
          <w:tcPr>
            <w:tcW w:w="0" w:type="auto"/>
          </w:tcPr>
          <w:p w14:paraId="490E124E" w14:textId="3800EA78" w:rsidR="00F1450C" w:rsidRPr="00C71CF2" w:rsidRDefault="006B72B1" w:rsidP="00C71CF2">
            <w:pPr>
              <w:pStyle w:val="NoSpacing"/>
              <w:rPr>
                <w:rFonts w:cstheme="minorHAnsi"/>
                <w:sz w:val="24"/>
                <w:szCs w:val="24"/>
              </w:rPr>
            </w:pPr>
            <w:r w:rsidRPr="00C71CF2">
              <w:rPr>
                <w:rFonts w:cstheme="minorHAnsi"/>
                <w:sz w:val="24"/>
                <w:szCs w:val="24"/>
              </w:rPr>
              <w:t>Health-related</w:t>
            </w:r>
          </w:p>
        </w:tc>
        <w:tc>
          <w:tcPr>
            <w:tcW w:w="0" w:type="auto"/>
          </w:tcPr>
          <w:p w14:paraId="3BE12808" w14:textId="77777777" w:rsidR="00F1450C" w:rsidRPr="00C71CF2" w:rsidRDefault="00F1450C" w:rsidP="00C71CF2">
            <w:pPr>
              <w:pStyle w:val="NoSpacing"/>
              <w:rPr>
                <w:rFonts w:cstheme="minorHAnsi"/>
                <w:sz w:val="24"/>
                <w:szCs w:val="24"/>
              </w:rPr>
            </w:pPr>
          </w:p>
        </w:tc>
        <w:tc>
          <w:tcPr>
            <w:tcW w:w="0" w:type="auto"/>
          </w:tcPr>
          <w:p w14:paraId="47C991BF" w14:textId="4B6B19F7" w:rsidR="00F1450C" w:rsidRPr="00C71CF2" w:rsidRDefault="006B72B1" w:rsidP="00C71CF2">
            <w:pPr>
              <w:pStyle w:val="NoSpacing"/>
              <w:rPr>
                <w:rFonts w:cstheme="minorHAnsi"/>
                <w:sz w:val="24"/>
                <w:szCs w:val="24"/>
              </w:rPr>
            </w:pPr>
            <w:r w:rsidRPr="00C71CF2">
              <w:rPr>
                <w:rFonts w:cstheme="minorHAnsi"/>
                <w:sz w:val="24"/>
                <w:szCs w:val="24"/>
              </w:rPr>
              <w:t>Getting injections, germs, surgery, getting dirty, (sight of) blood, getting</w:t>
            </w:r>
            <w:r w:rsidR="00C71CF2" w:rsidRPr="00C71CF2">
              <w:rPr>
                <w:rFonts w:cstheme="minorHAnsi"/>
                <w:sz w:val="24"/>
                <w:szCs w:val="24"/>
              </w:rPr>
              <w:t xml:space="preserve"> </w:t>
            </w:r>
            <w:r w:rsidRPr="00C71CF2">
              <w:rPr>
                <w:rFonts w:cstheme="minorHAnsi"/>
                <w:sz w:val="24"/>
                <w:szCs w:val="24"/>
              </w:rPr>
              <w:t>injured</w:t>
            </w:r>
          </w:p>
        </w:tc>
      </w:tr>
      <w:tr w:rsidR="00F1450C" w:rsidRPr="00C71CF2" w14:paraId="2AD17FA8" w14:textId="77777777" w:rsidTr="00C71CF2">
        <w:tc>
          <w:tcPr>
            <w:tcW w:w="0" w:type="auto"/>
          </w:tcPr>
          <w:p w14:paraId="250E850A" w14:textId="0F6322A8" w:rsidR="00F1450C" w:rsidRPr="00C71CF2" w:rsidRDefault="001E1D8B" w:rsidP="00C71CF2">
            <w:pPr>
              <w:pStyle w:val="NoSpacing"/>
              <w:rPr>
                <w:rFonts w:cstheme="minorHAnsi"/>
                <w:sz w:val="24"/>
                <w:szCs w:val="24"/>
              </w:rPr>
            </w:pPr>
            <w:r w:rsidRPr="00C71CF2">
              <w:rPr>
                <w:rFonts w:cstheme="minorHAnsi"/>
                <w:sz w:val="24"/>
                <w:szCs w:val="24"/>
              </w:rPr>
              <w:t>Weather/environment</w:t>
            </w:r>
          </w:p>
        </w:tc>
        <w:tc>
          <w:tcPr>
            <w:tcW w:w="0" w:type="auto"/>
          </w:tcPr>
          <w:p w14:paraId="391284EF" w14:textId="77777777" w:rsidR="00F1450C" w:rsidRPr="00C71CF2" w:rsidRDefault="00F1450C" w:rsidP="00C71CF2">
            <w:pPr>
              <w:pStyle w:val="NoSpacing"/>
              <w:rPr>
                <w:rFonts w:cstheme="minorHAnsi"/>
                <w:sz w:val="24"/>
                <w:szCs w:val="24"/>
              </w:rPr>
            </w:pPr>
          </w:p>
        </w:tc>
        <w:tc>
          <w:tcPr>
            <w:tcW w:w="0" w:type="auto"/>
          </w:tcPr>
          <w:p w14:paraId="1682966D" w14:textId="3BC50BA8" w:rsidR="00F1450C" w:rsidRPr="00C71CF2" w:rsidRDefault="001E1D8B" w:rsidP="00C71CF2">
            <w:pPr>
              <w:pStyle w:val="NoSpacing"/>
              <w:rPr>
                <w:rFonts w:cstheme="minorHAnsi"/>
                <w:sz w:val="24"/>
                <w:szCs w:val="24"/>
              </w:rPr>
            </w:pPr>
            <w:r w:rsidRPr="00C71CF2">
              <w:rPr>
                <w:rFonts w:cstheme="minorHAnsi"/>
                <w:sz w:val="24"/>
                <w:szCs w:val="24"/>
              </w:rPr>
              <w:t>Thunder, lightning, storms, hurricane</w:t>
            </w:r>
          </w:p>
        </w:tc>
      </w:tr>
      <w:tr w:rsidR="001E1D8B" w:rsidRPr="00C71CF2" w14:paraId="377C66BA" w14:textId="77777777" w:rsidTr="00C71CF2">
        <w:tc>
          <w:tcPr>
            <w:tcW w:w="0" w:type="auto"/>
          </w:tcPr>
          <w:p w14:paraId="1D53F14F" w14:textId="657E601F" w:rsidR="001E1D8B" w:rsidRPr="00C71CF2" w:rsidRDefault="001E1D8B" w:rsidP="00C71CF2">
            <w:pPr>
              <w:pStyle w:val="NoSpacing"/>
              <w:rPr>
                <w:rFonts w:cstheme="minorHAnsi"/>
                <w:sz w:val="24"/>
                <w:szCs w:val="24"/>
              </w:rPr>
            </w:pPr>
            <w:r w:rsidRPr="00C71CF2">
              <w:rPr>
                <w:rFonts w:cstheme="minorHAnsi"/>
                <w:sz w:val="24"/>
                <w:szCs w:val="24"/>
              </w:rPr>
              <w:t>Danger</w:t>
            </w:r>
          </w:p>
        </w:tc>
        <w:tc>
          <w:tcPr>
            <w:tcW w:w="0" w:type="auto"/>
          </w:tcPr>
          <w:p w14:paraId="385D1F0B" w14:textId="77777777" w:rsidR="001E1D8B" w:rsidRPr="00C71CF2" w:rsidRDefault="001E1D8B" w:rsidP="00C71CF2">
            <w:pPr>
              <w:pStyle w:val="NoSpacing"/>
              <w:rPr>
                <w:rFonts w:cstheme="minorHAnsi"/>
                <w:sz w:val="24"/>
                <w:szCs w:val="24"/>
              </w:rPr>
            </w:pPr>
          </w:p>
        </w:tc>
        <w:tc>
          <w:tcPr>
            <w:tcW w:w="0" w:type="auto"/>
          </w:tcPr>
          <w:p w14:paraId="677CBD70" w14:textId="27042582" w:rsidR="001E1D8B" w:rsidRPr="00C71CF2" w:rsidRDefault="001E1D8B" w:rsidP="00C71CF2">
            <w:pPr>
              <w:pStyle w:val="NoSpacing"/>
              <w:rPr>
                <w:rFonts w:cstheme="minorHAnsi"/>
                <w:sz w:val="24"/>
                <w:szCs w:val="24"/>
              </w:rPr>
            </w:pPr>
            <w:r w:rsidRPr="00C71CF2">
              <w:rPr>
                <w:rFonts w:cstheme="minorHAnsi"/>
                <w:sz w:val="24"/>
                <w:szCs w:val="24"/>
              </w:rPr>
              <w:t>Fireworks, fire, getting lost</w:t>
            </w:r>
          </w:p>
        </w:tc>
      </w:tr>
      <w:tr w:rsidR="001E1D8B" w:rsidRPr="00C71CF2" w14:paraId="142B3B92" w14:textId="77777777" w:rsidTr="00C71CF2">
        <w:tc>
          <w:tcPr>
            <w:tcW w:w="0" w:type="auto"/>
          </w:tcPr>
          <w:p w14:paraId="31A2ABDC" w14:textId="1EED3684" w:rsidR="001E1D8B" w:rsidRPr="00C71CF2" w:rsidRDefault="001E1D8B" w:rsidP="00C71CF2">
            <w:pPr>
              <w:pStyle w:val="NoSpacing"/>
              <w:rPr>
                <w:rFonts w:cstheme="minorHAnsi"/>
                <w:sz w:val="24"/>
                <w:szCs w:val="24"/>
              </w:rPr>
            </w:pPr>
            <w:r w:rsidRPr="00C71CF2">
              <w:rPr>
                <w:rFonts w:cstheme="minorHAnsi"/>
                <w:sz w:val="24"/>
                <w:szCs w:val="24"/>
              </w:rPr>
              <w:t>Fears relating to media/news/movies</w:t>
            </w:r>
          </w:p>
        </w:tc>
        <w:tc>
          <w:tcPr>
            <w:tcW w:w="0" w:type="auto"/>
          </w:tcPr>
          <w:p w14:paraId="48A7E406" w14:textId="77777777" w:rsidR="001E1D8B" w:rsidRPr="00C71CF2" w:rsidRDefault="001E1D8B" w:rsidP="00C71CF2">
            <w:pPr>
              <w:pStyle w:val="NoSpacing"/>
              <w:rPr>
                <w:rFonts w:cstheme="minorHAnsi"/>
                <w:sz w:val="24"/>
                <w:szCs w:val="24"/>
              </w:rPr>
            </w:pPr>
          </w:p>
        </w:tc>
        <w:tc>
          <w:tcPr>
            <w:tcW w:w="0" w:type="auto"/>
          </w:tcPr>
          <w:p w14:paraId="6BE3907F" w14:textId="5212001F" w:rsidR="001E1D8B" w:rsidRPr="00C71CF2" w:rsidRDefault="00754DAB" w:rsidP="00C71CF2">
            <w:pPr>
              <w:pStyle w:val="NoSpacing"/>
              <w:rPr>
                <w:rFonts w:cstheme="minorHAnsi"/>
                <w:sz w:val="24"/>
                <w:szCs w:val="24"/>
              </w:rPr>
            </w:pPr>
            <w:r w:rsidRPr="00C71CF2">
              <w:rPr>
                <w:rFonts w:cstheme="minorHAnsi"/>
                <w:sz w:val="24"/>
                <w:szCs w:val="24"/>
              </w:rPr>
              <w:t>TV and films full of violence and gore, horror movies, news</w:t>
            </w:r>
          </w:p>
        </w:tc>
      </w:tr>
      <w:tr w:rsidR="001E1D8B" w:rsidRPr="00C71CF2" w14:paraId="5FD5832B" w14:textId="77777777" w:rsidTr="00C71CF2">
        <w:tc>
          <w:tcPr>
            <w:tcW w:w="0" w:type="auto"/>
          </w:tcPr>
          <w:p w14:paraId="78ABB13B" w14:textId="75E2AEDF" w:rsidR="001E1D8B" w:rsidRPr="00C71CF2" w:rsidRDefault="00754DAB" w:rsidP="00C71CF2">
            <w:pPr>
              <w:pStyle w:val="NoSpacing"/>
              <w:rPr>
                <w:rFonts w:cstheme="minorHAnsi"/>
                <w:sz w:val="24"/>
                <w:szCs w:val="24"/>
              </w:rPr>
            </w:pPr>
            <w:r w:rsidRPr="00C71CF2">
              <w:rPr>
                <w:rFonts w:cstheme="minorHAnsi"/>
                <w:sz w:val="24"/>
                <w:szCs w:val="24"/>
              </w:rPr>
              <w:t>Existential/supernatural</w:t>
            </w:r>
          </w:p>
        </w:tc>
        <w:tc>
          <w:tcPr>
            <w:tcW w:w="0" w:type="auto"/>
          </w:tcPr>
          <w:p w14:paraId="6DBB1CD7" w14:textId="77777777" w:rsidR="001E1D8B" w:rsidRPr="00C71CF2" w:rsidRDefault="001E1D8B" w:rsidP="00C71CF2">
            <w:pPr>
              <w:pStyle w:val="NoSpacing"/>
              <w:rPr>
                <w:rFonts w:cstheme="minorHAnsi"/>
                <w:sz w:val="24"/>
                <w:szCs w:val="24"/>
              </w:rPr>
            </w:pPr>
          </w:p>
        </w:tc>
        <w:tc>
          <w:tcPr>
            <w:tcW w:w="0" w:type="auto"/>
          </w:tcPr>
          <w:p w14:paraId="3E4E6069" w14:textId="09701198" w:rsidR="001E1D8B" w:rsidRPr="00C71CF2" w:rsidRDefault="00754DAB" w:rsidP="00C71CF2">
            <w:pPr>
              <w:pStyle w:val="NoSpacing"/>
              <w:rPr>
                <w:rFonts w:cstheme="minorHAnsi"/>
                <w:sz w:val="24"/>
                <w:szCs w:val="24"/>
              </w:rPr>
            </w:pPr>
            <w:r w:rsidRPr="00C71CF2">
              <w:rPr>
                <w:rFonts w:cstheme="minorHAnsi"/>
                <w:sz w:val="24"/>
                <w:szCs w:val="24"/>
              </w:rPr>
              <w:t>Death, space, world ending, war, zombies, future, monsters</w:t>
            </w:r>
          </w:p>
        </w:tc>
      </w:tr>
      <w:tr w:rsidR="001E1D8B" w:rsidRPr="00C71CF2" w14:paraId="0AA2818C" w14:textId="77777777" w:rsidTr="00C71CF2">
        <w:tc>
          <w:tcPr>
            <w:tcW w:w="0" w:type="auto"/>
          </w:tcPr>
          <w:p w14:paraId="2C261661" w14:textId="72E1877F" w:rsidR="001E1D8B" w:rsidRPr="00C71CF2" w:rsidRDefault="00754DAB" w:rsidP="00C71CF2">
            <w:pPr>
              <w:pStyle w:val="NoSpacing"/>
              <w:rPr>
                <w:rFonts w:cstheme="minorHAnsi"/>
                <w:sz w:val="24"/>
                <w:szCs w:val="24"/>
              </w:rPr>
            </w:pPr>
            <w:r w:rsidRPr="00C71CF2">
              <w:rPr>
                <w:rFonts w:cstheme="minorHAnsi"/>
                <w:sz w:val="24"/>
                <w:szCs w:val="24"/>
              </w:rPr>
              <w:t>OCD-related</w:t>
            </w:r>
          </w:p>
        </w:tc>
        <w:tc>
          <w:tcPr>
            <w:tcW w:w="0" w:type="auto"/>
          </w:tcPr>
          <w:p w14:paraId="4C353ED6" w14:textId="77777777" w:rsidR="001E1D8B" w:rsidRPr="00C71CF2" w:rsidRDefault="001E1D8B" w:rsidP="00C71CF2">
            <w:pPr>
              <w:pStyle w:val="NoSpacing"/>
              <w:rPr>
                <w:rFonts w:cstheme="minorHAnsi"/>
                <w:sz w:val="24"/>
                <w:szCs w:val="24"/>
              </w:rPr>
            </w:pPr>
          </w:p>
        </w:tc>
        <w:tc>
          <w:tcPr>
            <w:tcW w:w="0" w:type="auto"/>
          </w:tcPr>
          <w:p w14:paraId="31B8690A" w14:textId="18C82822" w:rsidR="001E1D8B" w:rsidRPr="00C71CF2" w:rsidRDefault="00754DAB" w:rsidP="00C71CF2">
            <w:pPr>
              <w:pStyle w:val="NoSpacing"/>
              <w:rPr>
                <w:rFonts w:cstheme="minorHAnsi"/>
                <w:sz w:val="24"/>
                <w:szCs w:val="24"/>
              </w:rPr>
            </w:pPr>
            <w:r w:rsidRPr="00C71CF2">
              <w:rPr>
                <w:rFonts w:cstheme="minorHAnsi"/>
                <w:sz w:val="24"/>
                <w:szCs w:val="24"/>
              </w:rPr>
              <w:t>Thinking certain things will make someone else die</w:t>
            </w:r>
          </w:p>
        </w:tc>
      </w:tr>
      <w:tr w:rsidR="001E1D8B" w:rsidRPr="00C71CF2" w14:paraId="014E962F" w14:textId="77777777" w:rsidTr="00C71CF2">
        <w:tc>
          <w:tcPr>
            <w:tcW w:w="0" w:type="auto"/>
          </w:tcPr>
          <w:p w14:paraId="2342BC9D" w14:textId="2497FFFD" w:rsidR="001E1D8B" w:rsidRPr="00C71CF2" w:rsidRDefault="00C71CF2" w:rsidP="00C71CF2">
            <w:pPr>
              <w:pStyle w:val="NoSpacing"/>
              <w:rPr>
                <w:rFonts w:cstheme="minorHAnsi"/>
                <w:sz w:val="24"/>
                <w:szCs w:val="24"/>
              </w:rPr>
            </w:pPr>
            <w:r w:rsidRPr="00C71CF2">
              <w:rPr>
                <w:rFonts w:cstheme="minorHAnsi"/>
                <w:sz w:val="24"/>
                <w:szCs w:val="24"/>
              </w:rPr>
              <w:t>PTSD-related</w:t>
            </w:r>
          </w:p>
        </w:tc>
        <w:tc>
          <w:tcPr>
            <w:tcW w:w="0" w:type="auto"/>
          </w:tcPr>
          <w:p w14:paraId="524A9E30" w14:textId="77777777" w:rsidR="001E1D8B" w:rsidRPr="00C71CF2" w:rsidRDefault="001E1D8B" w:rsidP="00C71CF2">
            <w:pPr>
              <w:pStyle w:val="NoSpacing"/>
              <w:rPr>
                <w:rFonts w:cstheme="minorHAnsi"/>
                <w:sz w:val="24"/>
                <w:szCs w:val="24"/>
              </w:rPr>
            </w:pPr>
          </w:p>
        </w:tc>
        <w:tc>
          <w:tcPr>
            <w:tcW w:w="0" w:type="auto"/>
          </w:tcPr>
          <w:p w14:paraId="13A37866" w14:textId="7E2C815B" w:rsidR="001E1D8B" w:rsidRPr="00C71CF2" w:rsidRDefault="00C71CF2" w:rsidP="00C71CF2">
            <w:pPr>
              <w:pStyle w:val="NoSpacing"/>
              <w:rPr>
                <w:rFonts w:cstheme="minorHAnsi"/>
                <w:sz w:val="24"/>
                <w:szCs w:val="24"/>
              </w:rPr>
            </w:pPr>
            <w:r w:rsidRPr="00C71CF2">
              <w:rPr>
                <w:rFonts w:cstheme="minorHAnsi"/>
                <w:sz w:val="24"/>
                <w:szCs w:val="24"/>
              </w:rPr>
              <w:t>Relives journey to A&amp;E involving car crash</w:t>
            </w:r>
          </w:p>
        </w:tc>
      </w:tr>
      <w:tr w:rsidR="00C71CF2" w:rsidRPr="00C71CF2" w14:paraId="7DC4AB1D" w14:textId="77777777" w:rsidTr="00C71CF2">
        <w:tc>
          <w:tcPr>
            <w:tcW w:w="0" w:type="auto"/>
          </w:tcPr>
          <w:p w14:paraId="2811373C" w14:textId="58A2764F" w:rsidR="00C71CF2" w:rsidRPr="00C71CF2" w:rsidRDefault="00C71CF2" w:rsidP="00C71CF2">
            <w:pPr>
              <w:pStyle w:val="NoSpacing"/>
              <w:rPr>
                <w:rFonts w:cstheme="minorHAnsi"/>
                <w:sz w:val="24"/>
                <w:szCs w:val="24"/>
              </w:rPr>
            </w:pPr>
            <w:r w:rsidRPr="00C71CF2">
              <w:rPr>
                <w:rFonts w:cstheme="minorHAnsi"/>
                <w:sz w:val="24"/>
                <w:szCs w:val="24"/>
              </w:rPr>
              <w:t>Other common fears or other</w:t>
            </w:r>
            <w:r w:rsidRPr="00C71CF2">
              <w:rPr>
                <w:rFonts w:cstheme="minorHAnsi"/>
                <w:sz w:val="24"/>
                <w:szCs w:val="24"/>
              </w:rPr>
              <w:t xml:space="preserve"> </w:t>
            </w:r>
            <w:r w:rsidRPr="00C71CF2">
              <w:rPr>
                <w:rFonts w:cstheme="minorHAnsi"/>
                <w:sz w:val="24"/>
                <w:szCs w:val="24"/>
              </w:rPr>
              <w:t>ambiguous/unclear anxieties</w:t>
            </w:r>
          </w:p>
        </w:tc>
        <w:tc>
          <w:tcPr>
            <w:tcW w:w="0" w:type="auto"/>
          </w:tcPr>
          <w:p w14:paraId="3780CAEB" w14:textId="77777777" w:rsidR="00C71CF2" w:rsidRPr="00C71CF2" w:rsidRDefault="00C71CF2" w:rsidP="00C71CF2">
            <w:pPr>
              <w:pStyle w:val="NoSpacing"/>
              <w:rPr>
                <w:rFonts w:cstheme="minorHAnsi"/>
                <w:sz w:val="24"/>
                <w:szCs w:val="24"/>
              </w:rPr>
            </w:pPr>
          </w:p>
        </w:tc>
        <w:tc>
          <w:tcPr>
            <w:tcW w:w="0" w:type="auto"/>
          </w:tcPr>
          <w:p w14:paraId="62F57635" w14:textId="21FCEE83" w:rsidR="00C71CF2" w:rsidRPr="00C71CF2" w:rsidRDefault="00C71CF2" w:rsidP="00C71CF2">
            <w:pPr>
              <w:pStyle w:val="NoSpacing"/>
              <w:rPr>
                <w:rFonts w:cstheme="minorHAnsi"/>
                <w:sz w:val="24"/>
                <w:szCs w:val="24"/>
              </w:rPr>
            </w:pPr>
            <w:r w:rsidRPr="00C71CF2">
              <w:rPr>
                <w:rFonts w:cstheme="minorHAnsi"/>
                <w:sz w:val="24"/>
                <w:szCs w:val="24"/>
              </w:rPr>
              <w:t>Fairground/run rides, mascots, no pocket money, things being stolen or lost</w:t>
            </w:r>
          </w:p>
        </w:tc>
      </w:tr>
    </w:tbl>
    <w:p w14:paraId="269585A3" w14:textId="77777777" w:rsidR="00C71CF2" w:rsidRPr="00C71CF2" w:rsidRDefault="00C71CF2" w:rsidP="00C71CF2">
      <w:pPr>
        <w:spacing w:after="0"/>
        <w:rPr>
          <w:rFonts w:cstheme="minorHAnsi"/>
          <w:sz w:val="24"/>
          <w:szCs w:val="24"/>
        </w:rPr>
      </w:pPr>
      <w:r w:rsidRPr="00C71CF2">
        <w:rPr>
          <w:rFonts w:cstheme="minorHAnsi"/>
          <w:sz w:val="24"/>
          <w:szCs w:val="24"/>
        </w:rPr>
        <w:t>SCAS-P: Spence Children’s Anxiety Scale-Parent; OCD: obsessive-compulsive disorder; PTSD: post-traumatic stress disorder.</w:t>
      </w:r>
    </w:p>
    <w:p w14:paraId="68475370" w14:textId="10FB7B3D" w:rsidR="00C71CF2" w:rsidRPr="00C71CF2" w:rsidRDefault="00C71CF2" w:rsidP="00C71CF2">
      <w:pPr>
        <w:spacing w:after="0"/>
        <w:rPr>
          <w:rFonts w:cstheme="minorHAnsi"/>
          <w:sz w:val="24"/>
          <w:szCs w:val="24"/>
        </w:rPr>
      </w:pPr>
      <w:proofErr w:type="spellStart"/>
      <w:r w:rsidRPr="00C71CF2">
        <w:rPr>
          <w:rFonts w:cstheme="minorHAnsi"/>
          <w:sz w:val="24"/>
          <w:szCs w:val="24"/>
          <w:vertAlign w:val="superscript"/>
        </w:rPr>
        <w:t>a</w:t>
      </w:r>
      <w:r w:rsidRPr="00C71CF2">
        <w:rPr>
          <w:rFonts w:cstheme="minorHAnsi"/>
          <w:sz w:val="24"/>
          <w:szCs w:val="24"/>
        </w:rPr>
        <w:t>These</w:t>
      </w:r>
      <w:proofErr w:type="spellEnd"/>
      <w:r w:rsidRPr="00C71CF2">
        <w:rPr>
          <w:rFonts w:cstheme="minorHAnsi"/>
          <w:sz w:val="24"/>
          <w:szCs w:val="24"/>
        </w:rPr>
        <w:t xml:space="preserve"> were coded as performance-related social concerns, although it is possible that they could be linked to rigidity relating to time/schedules/deadlines.</w:t>
      </w:r>
    </w:p>
    <w:p w14:paraId="4B6D189D" w14:textId="77777777" w:rsidR="00F1116C" w:rsidRPr="00EE0B15" w:rsidRDefault="00F1116C" w:rsidP="00EE0B15">
      <w:pPr>
        <w:rPr>
          <w:rFonts w:cstheme="minorHAnsi"/>
          <w:sz w:val="24"/>
          <w:szCs w:val="24"/>
        </w:rPr>
      </w:pPr>
    </w:p>
    <w:p w14:paraId="31615401" w14:textId="77777777" w:rsidR="00EE0B15" w:rsidRDefault="00EE0B15" w:rsidP="00307CD5">
      <w:pPr>
        <w:spacing w:after="0"/>
        <w:rPr>
          <w:rFonts w:cstheme="minorHAnsi"/>
          <w:sz w:val="24"/>
          <w:szCs w:val="24"/>
        </w:rPr>
      </w:pPr>
      <w:r w:rsidRPr="00EE0B15">
        <w:rPr>
          <w:rFonts w:cstheme="minorHAnsi"/>
          <w:sz w:val="24"/>
          <w:szCs w:val="24"/>
        </w:rPr>
        <w:t>Table 3. ASD-related fears and anxieties themes/codes and subthemes/codes of caregivers’ responses to SCAS-P item 39 with examples.</w:t>
      </w:r>
    </w:p>
    <w:tbl>
      <w:tblPr>
        <w:tblStyle w:val="TableGrid"/>
        <w:tblW w:w="0" w:type="auto"/>
        <w:tblLook w:val="04A0" w:firstRow="1" w:lastRow="0" w:firstColumn="1" w:lastColumn="0" w:noHBand="0" w:noVBand="1"/>
      </w:tblPr>
      <w:tblGrid>
        <w:gridCol w:w="2697"/>
        <w:gridCol w:w="2055"/>
        <w:gridCol w:w="1994"/>
        <w:gridCol w:w="3324"/>
      </w:tblGrid>
      <w:tr w:rsidR="00D123D8" w:rsidRPr="00307CD5" w14:paraId="106E8D4D" w14:textId="77777777" w:rsidTr="00307CD5">
        <w:tc>
          <w:tcPr>
            <w:tcW w:w="0" w:type="auto"/>
          </w:tcPr>
          <w:p w14:paraId="00D18369" w14:textId="27F83136" w:rsidR="00D123D8" w:rsidRPr="00307CD5" w:rsidRDefault="004B2D5E" w:rsidP="00307CD5">
            <w:pPr>
              <w:pStyle w:val="NoSpacing"/>
              <w:rPr>
                <w:rFonts w:cstheme="minorHAnsi"/>
              </w:rPr>
            </w:pPr>
            <w:r w:rsidRPr="00307CD5">
              <w:rPr>
                <w:rFonts w:cstheme="minorHAnsi"/>
              </w:rPr>
              <w:t>ASD-related anxieties</w:t>
            </w:r>
            <w:r w:rsidRPr="00307CD5">
              <w:rPr>
                <w:rFonts w:cstheme="minorHAnsi"/>
              </w:rPr>
              <w:t xml:space="preserve"> </w:t>
            </w:r>
            <w:r w:rsidRPr="00307CD5">
              <w:rPr>
                <w:rFonts w:cstheme="minorHAnsi"/>
              </w:rPr>
              <w:t>reported in SCAS-P 39</w:t>
            </w:r>
          </w:p>
        </w:tc>
        <w:tc>
          <w:tcPr>
            <w:tcW w:w="0" w:type="auto"/>
          </w:tcPr>
          <w:p w14:paraId="00AAFC0F" w14:textId="1ACA8485" w:rsidR="00D123D8" w:rsidRPr="00307CD5" w:rsidRDefault="004B2D5E" w:rsidP="00307CD5">
            <w:pPr>
              <w:pStyle w:val="NoSpacing"/>
              <w:rPr>
                <w:rFonts w:cstheme="minorHAnsi"/>
              </w:rPr>
            </w:pPr>
            <w:r w:rsidRPr="00307CD5">
              <w:rPr>
                <w:rFonts w:cstheme="minorHAnsi"/>
              </w:rPr>
              <w:t>Sub-categories</w:t>
            </w:r>
            <w:r w:rsidRPr="00307CD5">
              <w:rPr>
                <w:rFonts w:cstheme="minorHAnsi"/>
              </w:rPr>
              <w:t xml:space="preserve"> </w:t>
            </w:r>
            <w:r w:rsidRPr="00307CD5">
              <w:rPr>
                <w:rFonts w:cstheme="minorHAnsi"/>
              </w:rPr>
              <w:t>(if applicable)</w:t>
            </w:r>
          </w:p>
        </w:tc>
        <w:tc>
          <w:tcPr>
            <w:tcW w:w="0" w:type="auto"/>
          </w:tcPr>
          <w:p w14:paraId="3A9485AC" w14:textId="5977FD86" w:rsidR="00D123D8" w:rsidRPr="00307CD5" w:rsidRDefault="004B2D5E" w:rsidP="00307CD5">
            <w:pPr>
              <w:pStyle w:val="NoSpacing"/>
              <w:rPr>
                <w:rFonts w:cstheme="minorHAnsi"/>
              </w:rPr>
            </w:pPr>
            <w:r w:rsidRPr="00307CD5">
              <w:rPr>
                <w:rFonts w:cstheme="minorHAnsi"/>
              </w:rPr>
              <w:t>Further subthemes (if</w:t>
            </w:r>
            <w:r w:rsidRPr="00307CD5">
              <w:rPr>
                <w:rFonts w:cstheme="minorHAnsi"/>
              </w:rPr>
              <w:t xml:space="preserve"> </w:t>
            </w:r>
            <w:r w:rsidRPr="00307CD5">
              <w:rPr>
                <w:rFonts w:cstheme="minorHAnsi"/>
              </w:rPr>
              <w:t>applicable)</w:t>
            </w:r>
          </w:p>
        </w:tc>
        <w:tc>
          <w:tcPr>
            <w:tcW w:w="0" w:type="auto"/>
          </w:tcPr>
          <w:p w14:paraId="6ED8DBA0" w14:textId="3A404C22" w:rsidR="00D123D8" w:rsidRPr="00307CD5" w:rsidRDefault="004B2D5E" w:rsidP="00307CD5">
            <w:pPr>
              <w:pStyle w:val="NoSpacing"/>
              <w:rPr>
                <w:rFonts w:cstheme="minorHAnsi"/>
              </w:rPr>
            </w:pPr>
            <w:r w:rsidRPr="00307CD5">
              <w:rPr>
                <w:rFonts w:cstheme="minorHAnsi"/>
              </w:rPr>
              <w:t>Examples</w:t>
            </w:r>
          </w:p>
        </w:tc>
      </w:tr>
      <w:tr w:rsidR="00D123D8" w:rsidRPr="00307CD5" w14:paraId="455B7598" w14:textId="77777777" w:rsidTr="00307CD5">
        <w:tc>
          <w:tcPr>
            <w:tcW w:w="0" w:type="auto"/>
          </w:tcPr>
          <w:p w14:paraId="7C2F8654" w14:textId="1A9C3070" w:rsidR="00D123D8" w:rsidRPr="00307CD5" w:rsidRDefault="004B2D5E" w:rsidP="00307CD5">
            <w:pPr>
              <w:pStyle w:val="NoSpacing"/>
              <w:rPr>
                <w:rFonts w:cstheme="minorHAnsi"/>
              </w:rPr>
            </w:pPr>
            <w:r w:rsidRPr="00307CD5">
              <w:rPr>
                <w:rFonts w:cstheme="minorHAnsi"/>
              </w:rPr>
              <w:t>Sensory</w:t>
            </w:r>
          </w:p>
        </w:tc>
        <w:tc>
          <w:tcPr>
            <w:tcW w:w="0" w:type="auto"/>
          </w:tcPr>
          <w:p w14:paraId="46415008" w14:textId="0E181012" w:rsidR="00D123D8" w:rsidRPr="00307CD5" w:rsidRDefault="00D235A7" w:rsidP="00307CD5">
            <w:pPr>
              <w:pStyle w:val="NoSpacing"/>
              <w:rPr>
                <w:rFonts w:cstheme="minorHAnsi"/>
              </w:rPr>
            </w:pPr>
            <w:r w:rsidRPr="00307CD5">
              <w:rPr>
                <w:rFonts w:cstheme="minorHAnsi"/>
              </w:rPr>
              <w:t>Auditory (loud)</w:t>
            </w:r>
          </w:p>
        </w:tc>
        <w:tc>
          <w:tcPr>
            <w:tcW w:w="0" w:type="auto"/>
          </w:tcPr>
          <w:p w14:paraId="52A82523" w14:textId="77777777" w:rsidR="00D123D8" w:rsidRPr="00307CD5" w:rsidRDefault="00D123D8" w:rsidP="00307CD5">
            <w:pPr>
              <w:pStyle w:val="NoSpacing"/>
              <w:rPr>
                <w:rFonts w:cstheme="minorHAnsi"/>
              </w:rPr>
            </w:pPr>
          </w:p>
        </w:tc>
        <w:tc>
          <w:tcPr>
            <w:tcW w:w="0" w:type="auto"/>
          </w:tcPr>
          <w:p w14:paraId="17A58E94" w14:textId="7935B8AD" w:rsidR="00D123D8" w:rsidRPr="00307CD5" w:rsidRDefault="00D235A7" w:rsidP="00307CD5">
            <w:pPr>
              <w:pStyle w:val="NoSpacing"/>
              <w:rPr>
                <w:rFonts w:cstheme="minorHAnsi"/>
              </w:rPr>
            </w:pPr>
            <w:r w:rsidRPr="00307CD5">
              <w:rPr>
                <w:rFonts w:cstheme="minorHAnsi"/>
              </w:rPr>
              <w:t>Loud and/or high-pitched noises, hand/hair dryer, babies crying,</w:t>
            </w:r>
            <w:r w:rsidR="00307CD5">
              <w:rPr>
                <w:rFonts w:cstheme="minorHAnsi"/>
              </w:rPr>
              <w:t xml:space="preserve"> </w:t>
            </w:r>
            <w:r w:rsidRPr="00307CD5">
              <w:rPr>
                <w:rFonts w:cstheme="minorHAnsi"/>
              </w:rPr>
              <w:t>carol singer</w:t>
            </w:r>
          </w:p>
        </w:tc>
      </w:tr>
      <w:tr w:rsidR="00D123D8" w:rsidRPr="00307CD5" w14:paraId="4FF52176" w14:textId="77777777" w:rsidTr="00307CD5">
        <w:tc>
          <w:tcPr>
            <w:tcW w:w="0" w:type="auto"/>
          </w:tcPr>
          <w:p w14:paraId="60BB1A0A" w14:textId="77777777" w:rsidR="00D123D8" w:rsidRPr="00307CD5" w:rsidRDefault="00D123D8" w:rsidP="00307CD5">
            <w:pPr>
              <w:pStyle w:val="NoSpacing"/>
              <w:rPr>
                <w:rFonts w:cstheme="minorHAnsi"/>
              </w:rPr>
            </w:pPr>
          </w:p>
        </w:tc>
        <w:tc>
          <w:tcPr>
            <w:tcW w:w="0" w:type="auto"/>
          </w:tcPr>
          <w:p w14:paraId="04E2D8F6" w14:textId="6DD6D8FE" w:rsidR="00D123D8" w:rsidRPr="00307CD5" w:rsidRDefault="00D235A7" w:rsidP="00307CD5">
            <w:pPr>
              <w:pStyle w:val="NoSpacing"/>
              <w:rPr>
                <w:rFonts w:cstheme="minorHAnsi"/>
              </w:rPr>
            </w:pPr>
            <w:r w:rsidRPr="00307CD5">
              <w:rPr>
                <w:rFonts w:cstheme="minorHAnsi"/>
              </w:rPr>
              <w:t>Auditory</w:t>
            </w:r>
            <w:r w:rsidR="00307CD5">
              <w:rPr>
                <w:rFonts w:cstheme="minorHAnsi"/>
              </w:rPr>
              <w:t xml:space="preserve"> </w:t>
            </w:r>
            <w:r w:rsidRPr="00307CD5">
              <w:rPr>
                <w:rFonts w:cstheme="minorHAnsi"/>
              </w:rPr>
              <w:t>(others)</w:t>
            </w:r>
          </w:p>
        </w:tc>
        <w:tc>
          <w:tcPr>
            <w:tcW w:w="0" w:type="auto"/>
          </w:tcPr>
          <w:p w14:paraId="0DAA1B5B" w14:textId="77777777" w:rsidR="00D123D8" w:rsidRPr="00307CD5" w:rsidRDefault="00D123D8" w:rsidP="00307CD5">
            <w:pPr>
              <w:pStyle w:val="NoSpacing"/>
              <w:rPr>
                <w:rFonts w:cstheme="minorHAnsi"/>
              </w:rPr>
            </w:pPr>
          </w:p>
        </w:tc>
        <w:tc>
          <w:tcPr>
            <w:tcW w:w="0" w:type="auto"/>
          </w:tcPr>
          <w:p w14:paraId="51E81832" w14:textId="77F8E818" w:rsidR="00D123D8" w:rsidRPr="00307CD5" w:rsidRDefault="00D235A7" w:rsidP="00307CD5">
            <w:pPr>
              <w:pStyle w:val="NoSpacing"/>
              <w:rPr>
                <w:rFonts w:cstheme="minorHAnsi"/>
              </w:rPr>
            </w:pPr>
            <w:r w:rsidRPr="00307CD5">
              <w:rPr>
                <w:rFonts w:cstheme="minorHAnsi"/>
              </w:rPr>
              <w:t>Specific noises/sounds, sounds from water pipe</w:t>
            </w:r>
          </w:p>
        </w:tc>
      </w:tr>
      <w:tr w:rsidR="00D123D8" w:rsidRPr="00307CD5" w14:paraId="61BD6721" w14:textId="77777777" w:rsidTr="00307CD5">
        <w:tc>
          <w:tcPr>
            <w:tcW w:w="0" w:type="auto"/>
          </w:tcPr>
          <w:p w14:paraId="0A1189E8" w14:textId="77777777" w:rsidR="00D123D8" w:rsidRPr="00307CD5" w:rsidRDefault="00D123D8" w:rsidP="00307CD5">
            <w:pPr>
              <w:pStyle w:val="NoSpacing"/>
              <w:rPr>
                <w:rFonts w:cstheme="minorHAnsi"/>
              </w:rPr>
            </w:pPr>
          </w:p>
        </w:tc>
        <w:tc>
          <w:tcPr>
            <w:tcW w:w="0" w:type="auto"/>
          </w:tcPr>
          <w:p w14:paraId="5DE43B2F" w14:textId="26CF3A91" w:rsidR="00D123D8" w:rsidRPr="00307CD5" w:rsidRDefault="00D235A7" w:rsidP="00307CD5">
            <w:pPr>
              <w:pStyle w:val="NoSpacing"/>
              <w:rPr>
                <w:rFonts w:cstheme="minorHAnsi"/>
              </w:rPr>
            </w:pPr>
            <w:r w:rsidRPr="00307CD5">
              <w:rPr>
                <w:rFonts w:cstheme="minorHAnsi"/>
              </w:rPr>
              <w:t>Visual</w:t>
            </w:r>
          </w:p>
        </w:tc>
        <w:tc>
          <w:tcPr>
            <w:tcW w:w="0" w:type="auto"/>
          </w:tcPr>
          <w:p w14:paraId="17BF52DE" w14:textId="77777777" w:rsidR="00D123D8" w:rsidRPr="00307CD5" w:rsidRDefault="00D123D8" w:rsidP="00307CD5">
            <w:pPr>
              <w:pStyle w:val="NoSpacing"/>
              <w:rPr>
                <w:rFonts w:cstheme="minorHAnsi"/>
              </w:rPr>
            </w:pPr>
          </w:p>
        </w:tc>
        <w:tc>
          <w:tcPr>
            <w:tcW w:w="0" w:type="auto"/>
          </w:tcPr>
          <w:p w14:paraId="21DACB7E" w14:textId="15271903" w:rsidR="00D123D8" w:rsidRPr="00307CD5" w:rsidRDefault="00A64530" w:rsidP="00307CD5">
            <w:pPr>
              <w:pStyle w:val="NoSpacing"/>
              <w:rPr>
                <w:rFonts w:cstheme="minorHAnsi"/>
              </w:rPr>
            </w:pPr>
            <w:r w:rsidRPr="00307CD5">
              <w:rPr>
                <w:rFonts w:cstheme="minorHAnsi"/>
              </w:rPr>
              <w:t>Bright lights, bright colors</w:t>
            </w:r>
          </w:p>
        </w:tc>
      </w:tr>
      <w:tr w:rsidR="00D123D8" w:rsidRPr="00307CD5" w14:paraId="2BABD0AE" w14:textId="77777777" w:rsidTr="00307CD5">
        <w:tc>
          <w:tcPr>
            <w:tcW w:w="0" w:type="auto"/>
          </w:tcPr>
          <w:p w14:paraId="3A2A4C55" w14:textId="77777777" w:rsidR="00D123D8" w:rsidRPr="00307CD5" w:rsidRDefault="00D123D8" w:rsidP="00307CD5">
            <w:pPr>
              <w:pStyle w:val="NoSpacing"/>
              <w:rPr>
                <w:rFonts w:cstheme="minorHAnsi"/>
              </w:rPr>
            </w:pPr>
          </w:p>
        </w:tc>
        <w:tc>
          <w:tcPr>
            <w:tcW w:w="0" w:type="auto"/>
          </w:tcPr>
          <w:p w14:paraId="03BF2F93" w14:textId="7FB4E1DE" w:rsidR="00D123D8" w:rsidRPr="00307CD5" w:rsidRDefault="00A64530" w:rsidP="00307CD5">
            <w:pPr>
              <w:pStyle w:val="NoSpacing"/>
              <w:rPr>
                <w:rFonts w:cstheme="minorHAnsi"/>
              </w:rPr>
            </w:pPr>
            <w:r w:rsidRPr="00307CD5">
              <w:rPr>
                <w:rFonts w:cstheme="minorHAnsi"/>
              </w:rPr>
              <w:t>Tactile</w:t>
            </w:r>
          </w:p>
        </w:tc>
        <w:tc>
          <w:tcPr>
            <w:tcW w:w="0" w:type="auto"/>
          </w:tcPr>
          <w:p w14:paraId="5890D3F2" w14:textId="77777777" w:rsidR="00D123D8" w:rsidRPr="00307CD5" w:rsidRDefault="00D123D8" w:rsidP="00307CD5">
            <w:pPr>
              <w:pStyle w:val="NoSpacing"/>
              <w:rPr>
                <w:rFonts w:cstheme="minorHAnsi"/>
              </w:rPr>
            </w:pPr>
          </w:p>
        </w:tc>
        <w:tc>
          <w:tcPr>
            <w:tcW w:w="0" w:type="auto"/>
          </w:tcPr>
          <w:p w14:paraId="471FD7EF" w14:textId="73F5B97C" w:rsidR="00D123D8" w:rsidRPr="00307CD5" w:rsidRDefault="00A64530" w:rsidP="00307CD5">
            <w:pPr>
              <w:pStyle w:val="NoSpacing"/>
              <w:rPr>
                <w:rFonts w:cstheme="minorHAnsi"/>
              </w:rPr>
            </w:pPr>
            <w:r w:rsidRPr="00307CD5">
              <w:rPr>
                <w:rFonts w:cstheme="minorHAnsi"/>
              </w:rPr>
              <w:t>Being touched, water coming down through shower head,</w:t>
            </w:r>
            <w:r w:rsidR="00307CD5">
              <w:rPr>
                <w:rFonts w:cstheme="minorHAnsi"/>
              </w:rPr>
              <w:t xml:space="preserve"> </w:t>
            </w:r>
            <w:r w:rsidRPr="00307CD5">
              <w:rPr>
                <w:rFonts w:cstheme="minorHAnsi"/>
              </w:rPr>
              <w:t>swimming</w:t>
            </w:r>
          </w:p>
        </w:tc>
      </w:tr>
      <w:tr w:rsidR="00A64530" w:rsidRPr="00307CD5" w14:paraId="64659F4F" w14:textId="77777777" w:rsidTr="00307CD5">
        <w:tc>
          <w:tcPr>
            <w:tcW w:w="0" w:type="auto"/>
          </w:tcPr>
          <w:p w14:paraId="0AB33C3A" w14:textId="77777777" w:rsidR="00A64530" w:rsidRPr="00307CD5" w:rsidRDefault="00A64530" w:rsidP="00307CD5">
            <w:pPr>
              <w:pStyle w:val="NoSpacing"/>
              <w:rPr>
                <w:rFonts w:cstheme="minorHAnsi"/>
              </w:rPr>
            </w:pPr>
          </w:p>
        </w:tc>
        <w:tc>
          <w:tcPr>
            <w:tcW w:w="0" w:type="auto"/>
          </w:tcPr>
          <w:p w14:paraId="191A2516" w14:textId="52E10A2D" w:rsidR="00A64530" w:rsidRPr="00307CD5" w:rsidRDefault="00A64530" w:rsidP="00307CD5">
            <w:pPr>
              <w:pStyle w:val="NoSpacing"/>
              <w:rPr>
                <w:rFonts w:cstheme="minorHAnsi"/>
              </w:rPr>
            </w:pPr>
            <w:r w:rsidRPr="00307CD5">
              <w:rPr>
                <w:rFonts w:cstheme="minorHAnsi"/>
              </w:rPr>
              <w:t>Olfactory</w:t>
            </w:r>
          </w:p>
        </w:tc>
        <w:tc>
          <w:tcPr>
            <w:tcW w:w="0" w:type="auto"/>
          </w:tcPr>
          <w:p w14:paraId="1B0D7052" w14:textId="77777777" w:rsidR="00A64530" w:rsidRPr="00307CD5" w:rsidRDefault="00A64530" w:rsidP="00307CD5">
            <w:pPr>
              <w:pStyle w:val="NoSpacing"/>
              <w:rPr>
                <w:rFonts w:cstheme="minorHAnsi"/>
              </w:rPr>
            </w:pPr>
          </w:p>
        </w:tc>
        <w:tc>
          <w:tcPr>
            <w:tcW w:w="0" w:type="auto"/>
          </w:tcPr>
          <w:p w14:paraId="6D9ABD86" w14:textId="40E4B235" w:rsidR="00A64530" w:rsidRPr="00307CD5" w:rsidRDefault="00A64530" w:rsidP="00307CD5">
            <w:pPr>
              <w:pStyle w:val="NoSpacing"/>
              <w:rPr>
                <w:rFonts w:cstheme="minorHAnsi"/>
              </w:rPr>
            </w:pPr>
            <w:r w:rsidRPr="00307CD5">
              <w:rPr>
                <w:rFonts w:cstheme="minorHAnsi"/>
              </w:rPr>
              <w:t>Smells of eggs, garlic, tomato</w:t>
            </w:r>
          </w:p>
        </w:tc>
      </w:tr>
      <w:tr w:rsidR="00A64530" w:rsidRPr="00307CD5" w14:paraId="72CF56EF" w14:textId="77777777" w:rsidTr="00307CD5">
        <w:tc>
          <w:tcPr>
            <w:tcW w:w="0" w:type="auto"/>
          </w:tcPr>
          <w:p w14:paraId="1C40ECC6" w14:textId="77777777" w:rsidR="00A64530" w:rsidRPr="00307CD5" w:rsidRDefault="00A64530" w:rsidP="00307CD5">
            <w:pPr>
              <w:pStyle w:val="NoSpacing"/>
              <w:rPr>
                <w:rFonts w:cstheme="minorHAnsi"/>
              </w:rPr>
            </w:pPr>
          </w:p>
        </w:tc>
        <w:tc>
          <w:tcPr>
            <w:tcW w:w="0" w:type="auto"/>
          </w:tcPr>
          <w:p w14:paraId="01C83735" w14:textId="34A16E65" w:rsidR="00A64530" w:rsidRPr="00307CD5" w:rsidRDefault="00A64530" w:rsidP="00307CD5">
            <w:pPr>
              <w:pStyle w:val="NoSpacing"/>
              <w:rPr>
                <w:rFonts w:cstheme="minorHAnsi"/>
              </w:rPr>
            </w:pPr>
            <w:r w:rsidRPr="00307CD5">
              <w:rPr>
                <w:rFonts w:cstheme="minorHAnsi"/>
              </w:rPr>
              <w:t>Others</w:t>
            </w:r>
          </w:p>
        </w:tc>
        <w:tc>
          <w:tcPr>
            <w:tcW w:w="0" w:type="auto"/>
          </w:tcPr>
          <w:p w14:paraId="78FAA678" w14:textId="77777777" w:rsidR="00A64530" w:rsidRPr="00307CD5" w:rsidRDefault="00A64530" w:rsidP="00307CD5">
            <w:pPr>
              <w:pStyle w:val="NoSpacing"/>
              <w:rPr>
                <w:rFonts w:cstheme="minorHAnsi"/>
              </w:rPr>
            </w:pPr>
          </w:p>
        </w:tc>
        <w:tc>
          <w:tcPr>
            <w:tcW w:w="0" w:type="auto"/>
          </w:tcPr>
          <w:p w14:paraId="42D14EF8" w14:textId="704B2147" w:rsidR="00A64530" w:rsidRPr="00307CD5" w:rsidRDefault="00962B1B" w:rsidP="00307CD5">
            <w:pPr>
              <w:pStyle w:val="NoSpacing"/>
              <w:rPr>
                <w:rFonts w:cstheme="minorHAnsi"/>
              </w:rPr>
            </w:pPr>
            <w:r w:rsidRPr="00307CD5">
              <w:rPr>
                <w:rFonts w:cstheme="minorHAnsi"/>
              </w:rPr>
              <w:t>Peacock feathers</w:t>
            </w:r>
          </w:p>
        </w:tc>
      </w:tr>
      <w:tr w:rsidR="00A64530" w:rsidRPr="00307CD5" w14:paraId="4C55F718" w14:textId="77777777" w:rsidTr="00307CD5">
        <w:tc>
          <w:tcPr>
            <w:tcW w:w="0" w:type="auto"/>
          </w:tcPr>
          <w:p w14:paraId="736DE769" w14:textId="0870BB6D" w:rsidR="00A64530" w:rsidRPr="00307CD5" w:rsidRDefault="00962B1B" w:rsidP="00F61454">
            <w:pPr>
              <w:pStyle w:val="NoSpacing"/>
              <w:rPr>
                <w:rFonts w:cstheme="minorHAnsi"/>
              </w:rPr>
            </w:pPr>
            <w:r w:rsidRPr="00307CD5">
              <w:rPr>
                <w:rFonts w:cstheme="minorHAnsi"/>
              </w:rPr>
              <w:t>Specific “uncommon”</w:t>
            </w:r>
            <w:r w:rsidR="00F61454">
              <w:rPr>
                <w:rFonts w:cstheme="minorHAnsi"/>
              </w:rPr>
              <w:t xml:space="preserve"> </w:t>
            </w:r>
            <w:r w:rsidRPr="00307CD5">
              <w:rPr>
                <w:rFonts w:cstheme="minorHAnsi"/>
              </w:rPr>
              <w:t>phobias (SUP)</w:t>
            </w:r>
          </w:p>
        </w:tc>
        <w:tc>
          <w:tcPr>
            <w:tcW w:w="0" w:type="auto"/>
          </w:tcPr>
          <w:p w14:paraId="5A53A925" w14:textId="22A2E1F2" w:rsidR="00A64530" w:rsidRPr="00307CD5" w:rsidRDefault="00962B1B" w:rsidP="00307CD5">
            <w:pPr>
              <w:pStyle w:val="NoSpacing"/>
              <w:rPr>
                <w:rFonts w:cstheme="minorHAnsi"/>
              </w:rPr>
            </w:pPr>
            <w:r w:rsidRPr="00307CD5">
              <w:rPr>
                <w:rFonts w:cstheme="minorHAnsi"/>
              </w:rPr>
              <w:t>Situations/places</w:t>
            </w:r>
          </w:p>
        </w:tc>
        <w:tc>
          <w:tcPr>
            <w:tcW w:w="0" w:type="auto"/>
          </w:tcPr>
          <w:p w14:paraId="568CCFF9" w14:textId="77777777" w:rsidR="00A64530" w:rsidRPr="00307CD5" w:rsidRDefault="00A64530" w:rsidP="00307CD5">
            <w:pPr>
              <w:pStyle w:val="NoSpacing"/>
              <w:rPr>
                <w:rFonts w:cstheme="minorHAnsi"/>
              </w:rPr>
            </w:pPr>
          </w:p>
        </w:tc>
        <w:tc>
          <w:tcPr>
            <w:tcW w:w="0" w:type="auto"/>
          </w:tcPr>
          <w:p w14:paraId="731373FF" w14:textId="13EDBBBC" w:rsidR="00A64530" w:rsidRPr="00307CD5" w:rsidRDefault="00962B1B" w:rsidP="00307CD5">
            <w:pPr>
              <w:pStyle w:val="NoSpacing"/>
              <w:rPr>
                <w:rFonts w:cstheme="minorHAnsi"/>
              </w:rPr>
            </w:pPr>
            <w:r w:rsidRPr="00307CD5">
              <w:rPr>
                <w:rFonts w:cstheme="minorHAnsi"/>
              </w:rPr>
              <w:t>Walking along a particular street, discos, shops, Hungary</w:t>
            </w:r>
          </w:p>
        </w:tc>
      </w:tr>
      <w:tr w:rsidR="00A64530" w:rsidRPr="00307CD5" w14:paraId="2866F1AB" w14:textId="77777777" w:rsidTr="00307CD5">
        <w:tc>
          <w:tcPr>
            <w:tcW w:w="0" w:type="auto"/>
          </w:tcPr>
          <w:p w14:paraId="61312AD6" w14:textId="77777777" w:rsidR="00A64530" w:rsidRPr="00307CD5" w:rsidRDefault="00A64530" w:rsidP="00307CD5">
            <w:pPr>
              <w:pStyle w:val="NoSpacing"/>
              <w:rPr>
                <w:rFonts w:cstheme="minorHAnsi"/>
              </w:rPr>
            </w:pPr>
          </w:p>
        </w:tc>
        <w:tc>
          <w:tcPr>
            <w:tcW w:w="0" w:type="auto"/>
          </w:tcPr>
          <w:p w14:paraId="3645373F" w14:textId="0662AF23" w:rsidR="00A64530" w:rsidRPr="00307CD5" w:rsidRDefault="00F13DAD" w:rsidP="00307CD5">
            <w:pPr>
              <w:pStyle w:val="NoSpacing"/>
              <w:rPr>
                <w:rFonts w:cstheme="minorHAnsi"/>
              </w:rPr>
            </w:pPr>
            <w:r w:rsidRPr="00307CD5">
              <w:rPr>
                <w:rFonts w:cstheme="minorHAnsi"/>
              </w:rPr>
              <w:t xml:space="preserve">Activities/events </w:t>
            </w:r>
          </w:p>
        </w:tc>
        <w:tc>
          <w:tcPr>
            <w:tcW w:w="0" w:type="auto"/>
          </w:tcPr>
          <w:p w14:paraId="18654E1F" w14:textId="77777777" w:rsidR="00A64530" w:rsidRPr="00307CD5" w:rsidRDefault="00A64530" w:rsidP="00307CD5">
            <w:pPr>
              <w:pStyle w:val="NoSpacing"/>
              <w:rPr>
                <w:rFonts w:cstheme="minorHAnsi"/>
              </w:rPr>
            </w:pPr>
          </w:p>
        </w:tc>
        <w:tc>
          <w:tcPr>
            <w:tcW w:w="0" w:type="auto"/>
          </w:tcPr>
          <w:p w14:paraId="0172B3C3" w14:textId="12E577EE" w:rsidR="00A64530" w:rsidRPr="00307CD5" w:rsidRDefault="00F13DAD" w:rsidP="00307CD5">
            <w:pPr>
              <w:pStyle w:val="NoSpacing"/>
              <w:rPr>
                <w:rFonts w:cstheme="minorHAnsi"/>
              </w:rPr>
            </w:pPr>
            <w:r w:rsidRPr="00307CD5">
              <w:rPr>
                <w:rFonts w:cstheme="minorHAnsi"/>
              </w:rPr>
              <w:t>Bowel movement, looking at the moon, school trips, Christmas</w:t>
            </w:r>
          </w:p>
        </w:tc>
      </w:tr>
      <w:tr w:rsidR="00F13DAD" w:rsidRPr="00307CD5" w14:paraId="6B281574" w14:textId="77777777" w:rsidTr="00307CD5">
        <w:tc>
          <w:tcPr>
            <w:tcW w:w="0" w:type="auto"/>
          </w:tcPr>
          <w:p w14:paraId="5341FCED" w14:textId="77777777" w:rsidR="00F13DAD" w:rsidRPr="00307CD5" w:rsidRDefault="00F13DAD" w:rsidP="00307CD5">
            <w:pPr>
              <w:pStyle w:val="NoSpacing"/>
              <w:rPr>
                <w:rFonts w:cstheme="minorHAnsi"/>
              </w:rPr>
            </w:pPr>
          </w:p>
        </w:tc>
        <w:tc>
          <w:tcPr>
            <w:tcW w:w="0" w:type="auto"/>
          </w:tcPr>
          <w:p w14:paraId="2590FEB2" w14:textId="7E272F25" w:rsidR="00F13DAD" w:rsidRPr="00307CD5" w:rsidRDefault="00F13DAD" w:rsidP="00307CD5">
            <w:pPr>
              <w:pStyle w:val="NoSpacing"/>
              <w:rPr>
                <w:rFonts w:cstheme="minorHAnsi"/>
              </w:rPr>
            </w:pPr>
            <w:r w:rsidRPr="00307CD5">
              <w:rPr>
                <w:rFonts w:cstheme="minorHAnsi"/>
              </w:rPr>
              <w:t>People</w:t>
            </w:r>
          </w:p>
        </w:tc>
        <w:tc>
          <w:tcPr>
            <w:tcW w:w="0" w:type="auto"/>
          </w:tcPr>
          <w:p w14:paraId="4687AA09" w14:textId="77777777" w:rsidR="00F13DAD" w:rsidRPr="00307CD5" w:rsidRDefault="00F13DAD" w:rsidP="00307CD5">
            <w:pPr>
              <w:pStyle w:val="NoSpacing"/>
              <w:rPr>
                <w:rFonts w:cstheme="minorHAnsi"/>
              </w:rPr>
            </w:pPr>
          </w:p>
        </w:tc>
        <w:tc>
          <w:tcPr>
            <w:tcW w:w="0" w:type="auto"/>
          </w:tcPr>
          <w:p w14:paraId="5D92FE06" w14:textId="1A6521B9" w:rsidR="00F13DAD" w:rsidRPr="00307CD5" w:rsidRDefault="00F13DAD" w:rsidP="00307CD5">
            <w:pPr>
              <w:pStyle w:val="NoSpacing"/>
              <w:rPr>
                <w:rFonts w:cstheme="minorHAnsi"/>
              </w:rPr>
            </w:pPr>
            <w:r w:rsidRPr="00307CD5">
              <w:rPr>
                <w:rFonts w:cstheme="minorHAnsi"/>
              </w:rPr>
              <w:t>Men, street cleaners, small children</w:t>
            </w:r>
          </w:p>
        </w:tc>
      </w:tr>
      <w:tr w:rsidR="00F13DAD" w:rsidRPr="00307CD5" w14:paraId="0098FF82" w14:textId="77777777" w:rsidTr="00307CD5">
        <w:tc>
          <w:tcPr>
            <w:tcW w:w="0" w:type="auto"/>
          </w:tcPr>
          <w:p w14:paraId="02CB7441" w14:textId="77777777" w:rsidR="00F13DAD" w:rsidRPr="00307CD5" w:rsidRDefault="00F13DAD" w:rsidP="00307CD5">
            <w:pPr>
              <w:pStyle w:val="NoSpacing"/>
              <w:rPr>
                <w:rFonts w:cstheme="minorHAnsi"/>
              </w:rPr>
            </w:pPr>
          </w:p>
        </w:tc>
        <w:tc>
          <w:tcPr>
            <w:tcW w:w="0" w:type="auto"/>
          </w:tcPr>
          <w:p w14:paraId="52379EC1" w14:textId="03C577C2" w:rsidR="00F13DAD" w:rsidRPr="00307CD5" w:rsidRDefault="00F13DAD" w:rsidP="00307CD5">
            <w:pPr>
              <w:pStyle w:val="NoSpacing"/>
              <w:rPr>
                <w:rFonts w:cstheme="minorHAnsi"/>
              </w:rPr>
            </w:pPr>
            <w:r w:rsidRPr="00307CD5">
              <w:rPr>
                <w:rFonts w:cstheme="minorHAnsi"/>
              </w:rPr>
              <w:t>Stimuli</w:t>
            </w:r>
          </w:p>
        </w:tc>
        <w:tc>
          <w:tcPr>
            <w:tcW w:w="0" w:type="auto"/>
          </w:tcPr>
          <w:p w14:paraId="3AD23459" w14:textId="6FA4C4CB" w:rsidR="00F13DAD" w:rsidRPr="00307CD5" w:rsidRDefault="000C0BBC" w:rsidP="00307CD5">
            <w:pPr>
              <w:pStyle w:val="NoSpacing"/>
              <w:rPr>
                <w:rFonts w:cstheme="minorHAnsi"/>
              </w:rPr>
            </w:pPr>
            <w:r w:rsidRPr="00307CD5">
              <w:rPr>
                <w:rFonts w:cstheme="minorHAnsi"/>
              </w:rPr>
              <w:t>Mechanical objects</w:t>
            </w:r>
          </w:p>
        </w:tc>
        <w:tc>
          <w:tcPr>
            <w:tcW w:w="0" w:type="auto"/>
          </w:tcPr>
          <w:p w14:paraId="2D2F09D5" w14:textId="11C09874" w:rsidR="00F13DAD" w:rsidRPr="00307CD5" w:rsidRDefault="000C0BBC" w:rsidP="00307CD5">
            <w:pPr>
              <w:pStyle w:val="NoSpacing"/>
              <w:rPr>
                <w:rFonts w:cstheme="minorHAnsi"/>
              </w:rPr>
            </w:pPr>
            <w:r w:rsidRPr="00307CD5">
              <w:rPr>
                <w:rFonts w:cstheme="minorHAnsi"/>
              </w:rPr>
              <w:t>Washing machines, fans, public automatic flushing toilets</w:t>
            </w:r>
          </w:p>
        </w:tc>
      </w:tr>
      <w:tr w:rsidR="00F13DAD" w:rsidRPr="00307CD5" w14:paraId="52AEB333" w14:textId="77777777" w:rsidTr="00307CD5">
        <w:tc>
          <w:tcPr>
            <w:tcW w:w="0" w:type="auto"/>
          </w:tcPr>
          <w:p w14:paraId="26B61962" w14:textId="77777777" w:rsidR="00F13DAD" w:rsidRPr="00307CD5" w:rsidRDefault="00F13DAD" w:rsidP="00307CD5">
            <w:pPr>
              <w:pStyle w:val="NoSpacing"/>
              <w:rPr>
                <w:rFonts w:cstheme="minorHAnsi"/>
              </w:rPr>
            </w:pPr>
          </w:p>
        </w:tc>
        <w:tc>
          <w:tcPr>
            <w:tcW w:w="0" w:type="auto"/>
          </w:tcPr>
          <w:p w14:paraId="32F87DB3" w14:textId="77777777" w:rsidR="00F13DAD" w:rsidRPr="00307CD5" w:rsidRDefault="00F13DAD" w:rsidP="00307CD5">
            <w:pPr>
              <w:pStyle w:val="NoSpacing"/>
              <w:rPr>
                <w:rFonts w:cstheme="minorHAnsi"/>
              </w:rPr>
            </w:pPr>
          </w:p>
        </w:tc>
        <w:tc>
          <w:tcPr>
            <w:tcW w:w="0" w:type="auto"/>
          </w:tcPr>
          <w:p w14:paraId="01FAFF3E" w14:textId="330EA83D" w:rsidR="00F13DAD" w:rsidRPr="00307CD5" w:rsidRDefault="000C0BBC" w:rsidP="00307CD5">
            <w:pPr>
              <w:pStyle w:val="NoSpacing"/>
              <w:rPr>
                <w:rFonts w:cstheme="minorHAnsi"/>
              </w:rPr>
            </w:pPr>
            <w:r w:rsidRPr="00307CD5">
              <w:rPr>
                <w:rFonts w:cstheme="minorHAnsi"/>
              </w:rPr>
              <w:t>Food</w:t>
            </w:r>
          </w:p>
        </w:tc>
        <w:tc>
          <w:tcPr>
            <w:tcW w:w="0" w:type="auto"/>
          </w:tcPr>
          <w:p w14:paraId="151E9E61" w14:textId="52C4A260" w:rsidR="00F13DAD" w:rsidRPr="00307CD5" w:rsidRDefault="000C0BBC" w:rsidP="00307CD5">
            <w:pPr>
              <w:pStyle w:val="NoSpacing"/>
              <w:rPr>
                <w:rFonts w:cstheme="minorHAnsi"/>
              </w:rPr>
            </w:pPr>
            <w:r w:rsidRPr="00307CD5">
              <w:rPr>
                <w:rFonts w:cstheme="minorHAnsi"/>
              </w:rPr>
              <w:t xml:space="preserve">Baked beans, ginger, green food, </w:t>
            </w:r>
            <w:proofErr w:type="gramStart"/>
            <w:r w:rsidRPr="00307CD5">
              <w:rPr>
                <w:rFonts w:cstheme="minorHAnsi"/>
              </w:rPr>
              <w:t>chocolate</w:t>
            </w:r>
            <w:proofErr w:type="gramEnd"/>
            <w:r w:rsidRPr="00307CD5">
              <w:rPr>
                <w:rFonts w:cstheme="minorHAnsi"/>
              </w:rPr>
              <w:t xml:space="preserve"> and chips</w:t>
            </w:r>
          </w:p>
        </w:tc>
      </w:tr>
      <w:tr w:rsidR="00F13DAD" w:rsidRPr="00307CD5" w14:paraId="54CEFF76" w14:textId="77777777" w:rsidTr="00307CD5">
        <w:tc>
          <w:tcPr>
            <w:tcW w:w="0" w:type="auto"/>
          </w:tcPr>
          <w:p w14:paraId="62AFA1FD" w14:textId="77777777" w:rsidR="00F13DAD" w:rsidRPr="00307CD5" w:rsidRDefault="00F13DAD" w:rsidP="00307CD5">
            <w:pPr>
              <w:pStyle w:val="NoSpacing"/>
              <w:rPr>
                <w:rFonts w:cstheme="minorHAnsi"/>
              </w:rPr>
            </w:pPr>
          </w:p>
        </w:tc>
        <w:tc>
          <w:tcPr>
            <w:tcW w:w="0" w:type="auto"/>
          </w:tcPr>
          <w:p w14:paraId="06E66445" w14:textId="77777777" w:rsidR="00F13DAD" w:rsidRPr="00307CD5" w:rsidRDefault="00F13DAD" w:rsidP="00307CD5">
            <w:pPr>
              <w:pStyle w:val="NoSpacing"/>
              <w:rPr>
                <w:rFonts w:cstheme="minorHAnsi"/>
              </w:rPr>
            </w:pPr>
          </w:p>
        </w:tc>
        <w:tc>
          <w:tcPr>
            <w:tcW w:w="0" w:type="auto"/>
          </w:tcPr>
          <w:p w14:paraId="4FA15A1F" w14:textId="386C1266" w:rsidR="00F13DAD" w:rsidRPr="00307CD5" w:rsidRDefault="000C0BBC" w:rsidP="00307CD5">
            <w:pPr>
              <w:pStyle w:val="NoSpacing"/>
              <w:rPr>
                <w:rFonts w:cstheme="minorHAnsi"/>
              </w:rPr>
            </w:pPr>
            <w:r w:rsidRPr="00307CD5">
              <w:rPr>
                <w:rFonts w:cstheme="minorHAnsi"/>
              </w:rPr>
              <w:t>Media/movies</w:t>
            </w:r>
          </w:p>
        </w:tc>
        <w:tc>
          <w:tcPr>
            <w:tcW w:w="0" w:type="auto"/>
          </w:tcPr>
          <w:p w14:paraId="7C0B33CB" w14:textId="6ABEA1D2" w:rsidR="00F13DAD" w:rsidRPr="00307CD5" w:rsidRDefault="00217EF2" w:rsidP="00307CD5">
            <w:pPr>
              <w:pStyle w:val="NoSpacing"/>
              <w:rPr>
                <w:rFonts w:cstheme="minorHAnsi"/>
              </w:rPr>
            </w:pPr>
            <w:r w:rsidRPr="00307CD5">
              <w:rPr>
                <w:rFonts w:cstheme="minorHAnsi"/>
              </w:rPr>
              <w:t>Start of windows logo, media logo, advertisements on TV</w:t>
            </w:r>
          </w:p>
        </w:tc>
      </w:tr>
      <w:tr w:rsidR="00F13DAD" w:rsidRPr="00307CD5" w14:paraId="2AC54040" w14:textId="77777777" w:rsidTr="00307CD5">
        <w:tc>
          <w:tcPr>
            <w:tcW w:w="0" w:type="auto"/>
          </w:tcPr>
          <w:p w14:paraId="777EA814" w14:textId="77777777" w:rsidR="00F13DAD" w:rsidRPr="00307CD5" w:rsidRDefault="00F13DAD" w:rsidP="00307CD5">
            <w:pPr>
              <w:pStyle w:val="NoSpacing"/>
              <w:rPr>
                <w:rFonts w:cstheme="minorHAnsi"/>
              </w:rPr>
            </w:pPr>
          </w:p>
        </w:tc>
        <w:tc>
          <w:tcPr>
            <w:tcW w:w="0" w:type="auto"/>
          </w:tcPr>
          <w:p w14:paraId="51031195" w14:textId="77777777" w:rsidR="00F13DAD" w:rsidRPr="00307CD5" w:rsidRDefault="00F13DAD" w:rsidP="00307CD5">
            <w:pPr>
              <w:pStyle w:val="NoSpacing"/>
              <w:rPr>
                <w:rFonts w:cstheme="minorHAnsi"/>
              </w:rPr>
            </w:pPr>
          </w:p>
        </w:tc>
        <w:tc>
          <w:tcPr>
            <w:tcW w:w="0" w:type="auto"/>
          </w:tcPr>
          <w:p w14:paraId="7DC666F4" w14:textId="1E654FE7" w:rsidR="00F13DAD" w:rsidRPr="00307CD5" w:rsidRDefault="00217EF2" w:rsidP="00307CD5">
            <w:pPr>
              <w:pStyle w:val="NoSpacing"/>
              <w:rPr>
                <w:rFonts w:cstheme="minorHAnsi"/>
              </w:rPr>
            </w:pPr>
            <w:r w:rsidRPr="00307CD5">
              <w:rPr>
                <w:rFonts w:cstheme="minorHAnsi"/>
              </w:rPr>
              <w:t>Other specific objects</w:t>
            </w:r>
          </w:p>
        </w:tc>
        <w:tc>
          <w:tcPr>
            <w:tcW w:w="0" w:type="auto"/>
          </w:tcPr>
          <w:p w14:paraId="3F689913" w14:textId="0642BB06" w:rsidR="00F13DAD" w:rsidRPr="00307CD5" w:rsidRDefault="00217EF2" w:rsidP="00307CD5">
            <w:pPr>
              <w:pStyle w:val="NoSpacing"/>
              <w:rPr>
                <w:rFonts w:cstheme="minorHAnsi"/>
              </w:rPr>
            </w:pPr>
            <w:r w:rsidRPr="00307CD5">
              <w:rPr>
                <w:rFonts w:cstheme="minorHAnsi"/>
              </w:rPr>
              <w:t>Balloons, drainage pipes, buttons, stickers</w:t>
            </w:r>
          </w:p>
        </w:tc>
      </w:tr>
      <w:tr w:rsidR="00217EF2" w:rsidRPr="00307CD5" w14:paraId="365325DF" w14:textId="77777777" w:rsidTr="00307CD5">
        <w:tc>
          <w:tcPr>
            <w:tcW w:w="0" w:type="auto"/>
          </w:tcPr>
          <w:p w14:paraId="5E8445BD" w14:textId="77777777" w:rsidR="00217EF2" w:rsidRPr="00307CD5" w:rsidRDefault="00217EF2" w:rsidP="00307CD5">
            <w:pPr>
              <w:pStyle w:val="NoSpacing"/>
              <w:rPr>
                <w:rFonts w:cstheme="minorHAnsi"/>
              </w:rPr>
            </w:pPr>
            <w:r w:rsidRPr="00307CD5">
              <w:rPr>
                <w:rFonts w:cstheme="minorHAnsi"/>
              </w:rPr>
              <w:t>Novelty/uncertainty/</w:t>
            </w:r>
          </w:p>
          <w:p w14:paraId="28B68451" w14:textId="13744E83" w:rsidR="00217EF2" w:rsidRPr="00307CD5" w:rsidRDefault="00217EF2" w:rsidP="00307CD5">
            <w:pPr>
              <w:pStyle w:val="NoSpacing"/>
              <w:rPr>
                <w:rFonts w:cstheme="minorHAnsi"/>
              </w:rPr>
            </w:pPr>
            <w:r w:rsidRPr="00307CD5">
              <w:rPr>
                <w:rFonts w:cstheme="minorHAnsi"/>
              </w:rPr>
              <w:t>change</w:t>
            </w:r>
          </w:p>
        </w:tc>
        <w:tc>
          <w:tcPr>
            <w:tcW w:w="0" w:type="auto"/>
          </w:tcPr>
          <w:p w14:paraId="7CFEE114" w14:textId="77777777" w:rsidR="00217EF2" w:rsidRPr="00307CD5" w:rsidRDefault="00217EF2" w:rsidP="00307CD5">
            <w:pPr>
              <w:pStyle w:val="NoSpacing"/>
              <w:rPr>
                <w:rFonts w:cstheme="minorHAnsi"/>
              </w:rPr>
            </w:pPr>
          </w:p>
        </w:tc>
        <w:tc>
          <w:tcPr>
            <w:tcW w:w="0" w:type="auto"/>
          </w:tcPr>
          <w:p w14:paraId="590DAB4F" w14:textId="77777777" w:rsidR="00217EF2" w:rsidRPr="00307CD5" w:rsidRDefault="00217EF2" w:rsidP="00307CD5">
            <w:pPr>
              <w:pStyle w:val="NoSpacing"/>
              <w:rPr>
                <w:rFonts w:cstheme="minorHAnsi"/>
              </w:rPr>
            </w:pPr>
          </w:p>
        </w:tc>
        <w:tc>
          <w:tcPr>
            <w:tcW w:w="0" w:type="auto"/>
          </w:tcPr>
          <w:p w14:paraId="7C71D707" w14:textId="3EE8B74F" w:rsidR="00217EF2" w:rsidRPr="00307CD5" w:rsidRDefault="00217EF2" w:rsidP="00F61454">
            <w:pPr>
              <w:pStyle w:val="NoSpacing"/>
              <w:rPr>
                <w:rFonts w:cstheme="minorHAnsi"/>
              </w:rPr>
            </w:pPr>
            <w:r w:rsidRPr="00307CD5">
              <w:rPr>
                <w:rFonts w:cstheme="minorHAnsi"/>
              </w:rPr>
              <w:t>Surprises in films, new things at home, the unexpected, changes</w:t>
            </w:r>
            <w:r w:rsidR="00F61454">
              <w:rPr>
                <w:rFonts w:cstheme="minorHAnsi"/>
              </w:rPr>
              <w:t xml:space="preserve"> </w:t>
            </w:r>
            <w:r w:rsidRPr="00307CD5">
              <w:rPr>
                <w:rFonts w:cstheme="minorHAnsi"/>
              </w:rPr>
              <w:t>to routines/plans</w:t>
            </w:r>
          </w:p>
        </w:tc>
      </w:tr>
    </w:tbl>
    <w:p w14:paraId="5C11E8D8" w14:textId="77777777" w:rsidR="00307CD5" w:rsidRPr="00307CD5" w:rsidRDefault="00307CD5" w:rsidP="00307CD5">
      <w:pPr>
        <w:rPr>
          <w:rFonts w:cstheme="minorHAnsi"/>
          <w:sz w:val="24"/>
          <w:szCs w:val="24"/>
        </w:rPr>
      </w:pPr>
      <w:r w:rsidRPr="00307CD5">
        <w:rPr>
          <w:rFonts w:cstheme="minorHAnsi"/>
          <w:sz w:val="24"/>
          <w:szCs w:val="24"/>
        </w:rPr>
        <w:t>ASD: autism spectrum disorder; SCAS-P: Spence Children’s Anxiety Scale-Parent.</w:t>
      </w:r>
    </w:p>
    <w:p w14:paraId="20041C20" w14:textId="77777777" w:rsidR="00EE0B15" w:rsidRPr="00F61454" w:rsidRDefault="00EE0B15" w:rsidP="00F61454">
      <w:pPr>
        <w:pStyle w:val="Heading3"/>
        <w:rPr>
          <w:i/>
          <w:iCs/>
        </w:rPr>
      </w:pPr>
      <w:r w:rsidRPr="00F61454">
        <w:rPr>
          <w:i/>
          <w:iCs/>
        </w:rPr>
        <w:t>Reliability</w:t>
      </w:r>
    </w:p>
    <w:p w14:paraId="58B7B5AA" w14:textId="77777777" w:rsidR="00EE0B15" w:rsidRPr="00EE0B15" w:rsidRDefault="00EE0B15" w:rsidP="00EE0B15">
      <w:pPr>
        <w:rPr>
          <w:rFonts w:cstheme="minorHAnsi"/>
          <w:sz w:val="24"/>
          <w:szCs w:val="24"/>
        </w:rPr>
      </w:pPr>
      <w:r w:rsidRPr="00EE0B15">
        <w:rPr>
          <w:rFonts w:cstheme="minorHAnsi"/>
          <w:sz w:val="24"/>
          <w:szCs w:val="24"/>
        </w:rPr>
        <w:t>The last author then reviewed all codes to establish inter-coder reliability (</w:t>
      </w:r>
      <w:r w:rsidRPr="00EE0B15">
        <w:rPr>
          <w:rFonts w:cstheme="minorHAnsi"/>
          <w:i/>
          <w:iCs/>
          <w:sz w:val="24"/>
          <w:szCs w:val="24"/>
        </w:rPr>
        <w:t>k</w:t>
      </w:r>
      <w:r w:rsidRPr="00EE0B15">
        <w:rPr>
          <w:rFonts w:cstheme="minorHAnsi"/>
          <w:sz w:val="24"/>
          <w:szCs w:val="24"/>
        </w:rPr>
        <w:t> = 0.88). Any disagreements were discussed until an agreement was reached. After consensus coding of any discrepant responses between the first and last authors, a second round of reliability was carried out to further ensure consistency in coding given that participants’ responses were written (and thus could not be elaborated or clarified further). In the second round, the third author blindly coded a random 10 out of every 50 responses in the database to further confirm reliability (</w:t>
      </w:r>
      <w:r w:rsidRPr="00EE0B15">
        <w:rPr>
          <w:rFonts w:cstheme="minorHAnsi"/>
          <w:i/>
          <w:iCs/>
          <w:sz w:val="24"/>
          <w:szCs w:val="24"/>
        </w:rPr>
        <w:t>k</w:t>
      </w:r>
      <w:r w:rsidRPr="00EE0B15">
        <w:rPr>
          <w:rFonts w:cstheme="minorHAnsi"/>
          <w:sz w:val="24"/>
          <w:szCs w:val="24"/>
        </w:rPr>
        <w:t> = 0.91).</w:t>
      </w:r>
    </w:p>
    <w:p w14:paraId="1AC123E3" w14:textId="77777777" w:rsidR="00EE0B15" w:rsidRPr="00F61454" w:rsidRDefault="00EE0B15" w:rsidP="00F61454">
      <w:pPr>
        <w:pStyle w:val="Heading1"/>
      </w:pPr>
      <w:bookmarkStart w:id="3" w:name="_i27"/>
      <w:bookmarkEnd w:id="3"/>
      <w:r w:rsidRPr="00F61454">
        <w:t>Results</w:t>
      </w:r>
    </w:p>
    <w:p w14:paraId="7E8A68DE" w14:textId="77777777" w:rsidR="00EE0B15" w:rsidRPr="00EE0B15" w:rsidRDefault="00EE0B15" w:rsidP="00F61454">
      <w:pPr>
        <w:pStyle w:val="Heading2"/>
      </w:pPr>
      <w:r w:rsidRPr="00EE0B15">
        <w:t>Data used for analyses</w:t>
      </w:r>
    </w:p>
    <w:p w14:paraId="1EE60FB3" w14:textId="6B51BD61" w:rsidR="00EE0B15" w:rsidRPr="00EE0B15" w:rsidRDefault="00EE0B15" w:rsidP="00EE0B15">
      <w:pPr>
        <w:rPr>
          <w:rFonts w:cstheme="minorHAnsi"/>
          <w:sz w:val="24"/>
          <w:szCs w:val="24"/>
        </w:rPr>
      </w:pPr>
      <w:r w:rsidRPr="00EE0B15">
        <w:rPr>
          <w:rFonts w:cstheme="minorHAnsi"/>
          <w:sz w:val="24"/>
          <w:szCs w:val="24"/>
        </w:rPr>
        <w:t>Of the 870 participants in the pooled database, 154 (17.7%) did not clearly indicate yes or no to the open-ended SCAS-P item 39 question “</w:t>
      </w:r>
      <w:r w:rsidRPr="00EE0B15">
        <w:rPr>
          <w:rFonts w:cstheme="minorHAnsi"/>
          <w:i/>
          <w:iCs/>
          <w:sz w:val="24"/>
          <w:szCs w:val="24"/>
        </w:rPr>
        <w:t xml:space="preserve">Is there anything else your child is afraid </w:t>
      </w:r>
      <w:proofErr w:type="gramStart"/>
      <w:r w:rsidRPr="00EE0B15">
        <w:rPr>
          <w:rFonts w:cstheme="minorHAnsi"/>
          <w:i/>
          <w:iCs/>
          <w:sz w:val="24"/>
          <w:szCs w:val="24"/>
        </w:rPr>
        <w:t>of</w:t>
      </w:r>
      <w:r w:rsidRPr="00EE0B15">
        <w:rPr>
          <w:rFonts w:cstheme="minorHAnsi"/>
          <w:sz w:val="24"/>
          <w:szCs w:val="24"/>
        </w:rPr>
        <w:t>?.</w:t>
      </w:r>
      <w:proofErr w:type="gramEnd"/>
      <w:r w:rsidRPr="00EE0B15">
        <w:rPr>
          <w:rFonts w:cstheme="minorHAnsi"/>
          <w:sz w:val="24"/>
          <w:szCs w:val="24"/>
        </w:rPr>
        <w:t xml:space="preserve">” Of the 716 who responded either “yes” or “no” to this additional item, 287 included at least one written response describing the type of worry/anxiety/fear that their children were experiencing (see </w:t>
      </w:r>
      <w:r w:rsidRPr="000E2F06">
        <w:rPr>
          <w:rFonts w:cstheme="minorHAnsi"/>
          <w:sz w:val="24"/>
          <w:szCs w:val="24"/>
        </w:rPr>
        <w:t>Figure 1</w:t>
      </w:r>
      <w:r w:rsidRPr="00EE0B15">
        <w:rPr>
          <w:rFonts w:cstheme="minorHAnsi"/>
          <w:sz w:val="24"/>
          <w:szCs w:val="24"/>
        </w:rPr>
        <w:t>). Some participants provided only one written response, while others included two or more responses. Thus, a total of 545 written responses to the optional item 39 were obtained for analyses.</w:t>
      </w:r>
    </w:p>
    <w:p w14:paraId="7AF51406" w14:textId="1E67AC70" w:rsidR="00EE0B15" w:rsidRPr="00EE0B15" w:rsidRDefault="00EE0B15" w:rsidP="00F61454">
      <w:pPr>
        <w:pStyle w:val="NoSpacing"/>
      </w:pPr>
      <w:r w:rsidRPr="00EE0B15">
        <w:rPr>
          <w:noProof/>
        </w:rPr>
        <w:drawing>
          <wp:inline distT="0" distB="0" distL="0" distR="0" wp14:anchorId="3E244F6D" wp14:editId="72BDB88D">
            <wp:extent cx="3657600" cy="1929384"/>
            <wp:effectExtent l="0" t="0" r="0" b="0"/>
            <wp:docPr id="11" name="Picture 11"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929384"/>
                    </a:xfrm>
                    <a:prstGeom prst="rect">
                      <a:avLst/>
                    </a:prstGeom>
                    <a:noFill/>
                    <a:ln>
                      <a:noFill/>
                    </a:ln>
                  </pic:spPr>
                </pic:pic>
              </a:graphicData>
            </a:graphic>
          </wp:inline>
        </w:drawing>
      </w:r>
    </w:p>
    <w:p w14:paraId="270E2DC1" w14:textId="77777777" w:rsidR="00EE0B15" w:rsidRDefault="00EE0B15" w:rsidP="00F61454">
      <w:pPr>
        <w:pStyle w:val="NoSpacing"/>
      </w:pPr>
      <w:r w:rsidRPr="00EE0B15">
        <w:t>Figure 1. Flowchart showing the breakdown of participants from the full database who responded to the open-ended SCAS-P item 39. Percentages might not add up to exactly 100 due to rounding up to closest decimal number.</w:t>
      </w:r>
    </w:p>
    <w:p w14:paraId="75E08BA8" w14:textId="77777777" w:rsidR="00F61454" w:rsidRPr="00EE0B15" w:rsidRDefault="00F61454" w:rsidP="00EE0B15">
      <w:pPr>
        <w:rPr>
          <w:rFonts w:cstheme="minorHAnsi"/>
          <w:sz w:val="24"/>
          <w:szCs w:val="24"/>
        </w:rPr>
      </w:pPr>
    </w:p>
    <w:p w14:paraId="65FE1D74" w14:textId="77777777" w:rsidR="00EE0B15" w:rsidRPr="00EE0B15" w:rsidRDefault="00EE0B15" w:rsidP="00EE0B15">
      <w:pPr>
        <w:rPr>
          <w:rFonts w:cstheme="minorHAnsi"/>
          <w:sz w:val="24"/>
          <w:szCs w:val="24"/>
        </w:rPr>
      </w:pPr>
      <w:r w:rsidRPr="00EE0B15">
        <w:rPr>
          <w:rFonts w:cstheme="minorHAnsi"/>
          <w:sz w:val="24"/>
          <w:szCs w:val="24"/>
        </w:rPr>
        <w:t>The 545 responses were first examined exhaustively and responses that merely elaborated on or provided specific examples to existing SCAS-P items were removed from further analyses (</w:t>
      </w:r>
      <w:r w:rsidRPr="00EE0B15">
        <w:rPr>
          <w:rFonts w:cstheme="minorHAnsi"/>
          <w:i/>
          <w:iCs/>
          <w:sz w:val="24"/>
          <w:szCs w:val="24"/>
        </w:rPr>
        <w:t>n</w:t>
      </w:r>
      <w:r w:rsidRPr="00EE0B15">
        <w:rPr>
          <w:rFonts w:cstheme="minorHAnsi"/>
          <w:sz w:val="24"/>
          <w:szCs w:val="24"/>
        </w:rPr>
        <w:t> = 100 responses), as the focus of the study was on identifying additional anxieties, fears, or worries, not ones already mentioned in the scale; ambiguous/missing responses were also removed (</w:t>
      </w:r>
      <w:r w:rsidRPr="00EE0B15">
        <w:rPr>
          <w:rFonts w:cstheme="minorHAnsi"/>
          <w:i/>
          <w:iCs/>
          <w:sz w:val="24"/>
          <w:szCs w:val="24"/>
        </w:rPr>
        <w:t>n</w:t>
      </w:r>
      <w:r w:rsidRPr="00EE0B15">
        <w:rPr>
          <w:rFonts w:cstheme="minorHAnsi"/>
          <w:sz w:val="24"/>
          <w:szCs w:val="24"/>
        </w:rPr>
        <w:t> </w:t>
      </w:r>
      <w:r w:rsidRPr="00EE0B15">
        <w:rPr>
          <w:rFonts w:cstheme="minorHAnsi"/>
          <w:i/>
          <w:iCs/>
          <w:sz w:val="24"/>
          <w:szCs w:val="24"/>
        </w:rPr>
        <w:t>=</w:t>
      </w:r>
      <w:r w:rsidRPr="00EE0B15">
        <w:rPr>
          <w:rFonts w:cstheme="minorHAnsi"/>
          <w:sz w:val="24"/>
          <w:szCs w:val="24"/>
        </w:rPr>
        <w:t> 133, 24.4%). The remaining 412 valid responses (75.6% of the total responses) were then thematically organized into themes and subthemes using the finalized coding scheme outlined earlier.</w:t>
      </w:r>
    </w:p>
    <w:p w14:paraId="60BCCAE6" w14:textId="77777777" w:rsidR="00EE0B15" w:rsidRPr="00EE0B15" w:rsidRDefault="00EE0B15" w:rsidP="00F61454">
      <w:pPr>
        <w:pStyle w:val="Heading2"/>
      </w:pPr>
      <w:r w:rsidRPr="00EE0B15">
        <w:t>Common and ASD-related anxieties reported</w:t>
      </w:r>
    </w:p>
    <w:p w14:paraId="45C0B8A3" w14:textId="77777777" w:rsidR="00EE0B15" w:rsidRPr="00F61454" w:rsidRDefault="00EE0B15" w:rsidP="00F61454">
      <w:pPr>
        <w:pStyle w:val="Heading3"/>
        <w:rPr>
          <w:i/>
          <w:iCs/>
        </w:rPr>
      </w:pPr>
      <w:r w:rsidRPr="00F61454">
        <w:rPr>
          <w:i/>
          <w:iCs/>
        </w:rPr>
        <w:t>Common childhood fears</w:t>
      </w:r>
    </w:p>
    <w:p w14:paraId="0D783250" w14:textId="25B13B06" w:rsidR="00EE0B15" w:rsidRPr="00EE0B15" w:rsidRDefault="00EE0B15" w:rsidP="00EE0B15">
      <w:pPr>
        <w:rPr>
          <w:rFonts w:cstheme="minorHAnsi"/>
          <w:sz w:val="24"/>
          <w:szCs w:val="24"/>
        </w:rPr>
      </w:pPr>
      <w:r w:rsidRPr="00EE0B15">
        <w:rPr>
          <w:rFonts w:cstheme="minorHAnsi"/>
          <w:sz w:val="24"/>
          <w:szCs w:val="24"/>
        </w:rPr>
        <w:t xml:space="preserve">Of the 412 valid SCAS-P 39 responses, just over half (220, 53.4%) were coded under “Other Common Childhood Anxieties” (symptoms and presentations which are generally common in neurotypical 6- to 18-year-old youth). These included socially related fears (31.8%), common worries about being in danger (16.4%), and weather and natural environment worries (about 11.4%; see </w:t>
      </w:r>
      <w:r w:rsidRPr="000E2F06">
        <w:rPr>
          <w:rFonts w:cstheme="minorHAnsi"/>
          <w:sz w:val="24"/>
          <w:szCs w:val="24"/>
        </w:rPr>
        <w:t>Table 4</w:t>
      </w:r>
      <w:r w:rsidRPr="00EE0B15">
        <w:rPr>
          <w:rFonts w:cstheme="minorHAnsi"/>
          <w:sz w:val="24"/>
          <w:szCs w:val="24"/>
        </w:rPr>
        <w:t>). Among socially related fears, performance- and achievement-related ones were most frequently reported, followed by worries about social relationships and fear of punishment (</w:t>
      </w:r>
      <w:r w:rsidRPr="000E2F06">
        <w:rPr>
          <w:rFonts w:cstheme="minorHAnsi"/>
          <w:sz w:val="24"/>
          <w:szCs w:val="24"/>
        </w:rPr>
        <w:t>Table 4</w:t>
      </w:r>
      <w:r w:rsidRPr="00EE0B15">
        <w:rPr>
          <w:rFonts w:cstheme="minorHAnsi"/>
          <w:sz w:val="24"/>
          <w:szCs w:val="24"/>
        </w:rPr>
        <w:t>).</w:t>
      </w:r>
    </w:p>
    <w:p w14:paraId="6FE46F4F" w14:textId="77777777" w:rsidR="00EE0B15" w:rsidRDefault="00EE0B15" w:rsidP="00F746D7">
      <w:pPr>
        <w:spacing w:after="0"/>
        <w:rPr>
          <w:rFonts w:cstheme="minorHAnsi"/>
          <w:sz w:val="24"/>
          <w:szCs w:val="24"/>
        </w:rPr>
      </w:pPr>
      <w:r w:rsidRPr="00EE0B15">
        <w:rPr>
          <w:rFonts w:cstheme="minorHAnsi"/>
          <w:sz w:val="24"/>
          <w:szCs w:val="24"/>
        </w:rPr>
        <w:t>Table 4. Additional common childhood anxieties reported by caregivers in SCAS-P open-ended optional item 39 (</w:t>
      </w:r>
      <w:r w:rsidRPr="00EE0B15">
        <w:rPr>
          <w:rFonts w:cstheme="minorHAnsi"/>
          <w:i/>
          <w:iCs/>
          <w:sz w:val="24"/>
          <w:szCs w:val="24"/>
        </w:rPr>
        <w:t>n</w:t>
      </w:r>
      <w:r w:rsidRPr="00EE0B15">
        <w:rPr>
          <w:rFonts w:cstheme="minorHAnsi"/>
          <w:sz w:val="24"/>
          <w:szCs w:val="24"/>
        </w:rPr>
        <w:t xml:space="preserve"> participants with at least one reported common anxiety = 153; </w:t>
      </w:r>
      <w:r w:rsidRPr="00EE0B15">
        <w:rPr>
          <w:rFonts w:cstheme="minorHAnsi"/>
          <w:i/>
          <w:iCs/>
          <w:sz w:val="24"/>
          <w:szCs w:val="24"/>
        </w:rPr>
        <w:t>n</w:t>
      </w:r>
      <w:r w:rsidRPr="00EE0B15">
        <w:rPr>
          <w:rFonts w:cstheme="minorHAnsi"/>
          <w:sz w:val="24"/>
          <w:szCs w:val="24"/>
        </w:rPr>
        <w:t xml:space="preserve"> responses = 220).</w:t>
      </w:r>
    </w:p>
    <w:tbl>
      <w:tblPr>
        <w:tblStyle w:val="TableGrid"/>
        <w:tblW w:w="0" w:type="auto"/>
        <w:tblLook w:val="04A0" w:firstRow="1" w:lastRow="0" w:firstColumn="1" w:lastColumn="0" w:noHBand="0" w:noVBand="1"/>
      </w:tblPr>
      <w:tblGrid>
        <w:gridCol w:w="4045"/>
        <w:gridCol w:w="4230"/>
        <w:gridCol w:w="1795"/>
      </w:tblGrid>
      <w:tr w:rsidR="001A4B9B" w:rsidRPr="009B1617" w14:paraId="2C1C1B21" w14:textId="77777777" w:rsidTr="00473160">
        <w:tc>
          <w:tcPr>
            <w:tcW w:w="4045" w:type="dxa"/>
          </w:tcPr>
          <w:p w14:paraId="512AA17F" w14:textId="6987E733" w:rsidR="001A4B9B" w:rsidRPr="009B1617" w:rsidRDefault="00E62E29" w:rsidP="00473160">
            <w:pPr>
              <w:pStyle w:val="NoSpacing"/>
              <w:rPr>
                <w:rFonts w:cstheme="minorHAnsi"/>
              </w:rPr>
            </w:pPr>
            <w:r w:rsidRPr="009B1617">
              <w:rPr>
                <w:rFonts w:cstheme="minorHAnsi"/>
              </w:rPr>
              <w:t>Main themes/codes for other common childhood fears/worries/anxieties</w:t>
            </w:r>
          </w:p>
        </w:tc>
        <w:tc>
          <w:tcPr>
            <w:tcW w:w="4230" w:type="dxa"/>
          </w:tcPr>
          <w:p w14:paraId="6B825F0C" w14:textId="767011E6" w:rsidR="001A4B9B" w:rsidRPr="009B1617" w:rsidRDefault="00E62E29" w:rsidP="009B1617">
            <w:pPr>
              <w:pStyle w:val="NoSpacing"/>
              <w:rPr>
                <w:rFonts w:cstheme="minorHAnsi"/>
              </w:rPr>
            </w:pPr>
            <w:r w:rsidRPr="009B1617">
              <w:rPr>
                <w:rFonts w:cstheme="minorHAnsi"/>
              </w:rPr>
              <w:t>Subthemes/codes (if applicable)</w:t>
            </w:r>
          </w:p>
        </w:tc>
        <w:tc>
          <w:tcPr>
            <w:tcW w:w="1795" w:type="dxa"/>
          </w:tcPr>
          <w:p w14:paraId="03854E5E" w14:textId="3962ABEC" w:rsidR="001A4B9B" w:rsidRPr="009B1617" w:rsidRDefault="00E62E29" w:rsidP="009B1617">
            <w:pPr>
              <w:pStyle w:val="NoSpacing"/>
              <w:rPr>
                <w:rFonts w:cstheme="minorHAnsi"/>
              </w:rPr>
            </w:pPr>
            <w:r w:rsidRPr="009B1617">
              <w:rPr>
                <w:rFonts w:cstheme="minorHAnsi"/>
                <w:i/>
                <w:iCs/>
              </w:rPr>
              <w:t xml:space="preserve">n </w:t>
            </w:r>
            <w:r w:rsidRPr="009B1617">
              <w:rPr>
                <w:rFonts w:cstheme="minorHAnsi"/>
              </w:rPr>
              <w:t>responses (%)</w:t>
            </w:r>
          </w:p>
        </w:tc>
      </w:tr>
      <w:tr w:rsidR="001A4B9B" w:rsidRPr="009B1617" w14:paraId="2A51062F" w14:textId="77777777" w:rsidTr="00473160">
        <w:tc>
          <w:tcPr>
            <w:tcW w:w="4045" w:type="dxa"/>
          </w:tcPr>
          <w:p w14:paraId="4D49968E" w14:textId="7022CB39" w:rsidR="001A4B9B" w:rsidRPr="009B1617" w:rsidRDefault="00E62E29" w:rsidP="009B1617">
            <w:pPr>
              <w:pStyle w:val="NoSpacing"/>
              <w:rPr>
                <w:rFonts w:cstheme="minorHAnsi"/>
              </w:rPr>
            </w:pPr>
            <w:r w:rsidRPr="009B1617">
              <w:rPr>
                <w:rFonts w:cstheme="minorHAnsi"/>
              </w:rPr>
              <w:t>Social</w:t>
            </w:r>
          </w:p>
        </w:tc>
        <w:tc>
          <w:tcPr>
            <w:tcW w:w="4230" w:type="dxa"/>
          </w:tcPr>
          <w:p w14:paraId="1B21B010" w14:textId="710886FA" w:rsidR="001A4B9B" w:rsidRPr="009B1617" w:rsidRDefault="00E62E29" w:rsidP="009B1617">
            <w:pPr>
              <w:pStyle w:val="NoSpacing"/>
              <w:rPr>
                <w:rFonts w:cstheme="minorHAnsi"/>
              </w:rPr>
            </w:pPr>
            <w:r w:rsidRPr="009B1617">
              <w:rPr>
                <w:rFonts w:cstheme="minorHAnsi"/>
              </w:rPr>
              <w:t>Total social</w:t>
            </w:r>
          </w:p>
        </w:tc>
        <w:tc>
          <w:tcPr>
            <w:tcW w:w="1795" w:type="dxa"/>
          </w:tcPr>
          <w:p w14:paraId="766C0D8E" w14:textId="7A459B35" w:rsidR="001A4B9B" w:rsidRPr="009B1617" w:rsidRDefault="00E62E29" w:rsidP="009B1617">
            <w:pPr>
              <w:pStyle w:val="NoSpacing"/>
              <w:rPr>
                <w:rFonts w:cstheme="minorHAnsi"/>
              </w:rPr>
            </w:pPr>
            <w:r w:rsidRPr="009B1617">
              <w:rPr>
                <w:rFonts w:cstheme="minorHAnsi"/>
              </w:rPr>
              <w:t>70/220 (31.8)</w:t>
            </w:r>
          </w:p>
        </w:tc>
      </w:tr>
      <w:tr w:rsidR="001A4B9B" w:rsidRPr="009B1617" w14:paraId="129027D9" w14:textId="77777777" w:rsidTr="00473160">
        <w:tc>
          <w:tcPr>
            <w:tcW w:w="4045" w:type="dxa"/>
          </w:tcPr>
          <w:p w14:paraId="01670DD2" w14:textId="77777777" w:rsidR="001A4B9B" w:rsidRPr="009B1617" w:rsidRDefault="001A4B9B" w:rsidP="009B1617">
            <w:pPr>
              <w:pStyle w:val="NoSpacing"/>
              <w:rPr>
                <w:rFonts w:cstheme="minorHAnsi"/>
              </w:rPr>
            </w:pPr>
          </w:p>
        </w:tc>
        <w:tc>
          <w:tcPr>
            <w:tcW w:w="4230" w:type="dxa"/>
          </w:tcPr>
          <w:p w14:paraId="6989F579" w14:textId="5FC756A0" w:rsidR="001A4B9B" w:rsidRPr="009B1617" w:rsidRDefault="00E62E29" w:rsidP="00473160">
            <w:pPr>
              <w:pStyle w:val="NoSpacing"/>
              <w:ind w:left="169"/>
              <w:rPr>
                <w:rFonts w:cstheme="minorHAnsi"/>
              </w:rPr>
            </w:pPr>
            <w:r w:rsidRPr="009B1617">
              <w:rPr>
                <w:rFonts w:cstheme="minorHAnsi"/>
              </w:rPr>
              <w:t xml:space="preserve">Performance/achievement </w:t>
            </w:r>
          </w:p>
        </w:tc>
        <w:tc>
          <w:tcPr>
            <w:tcW w:w="1795" w:type="dxa"/>
          </w:tcPr>
          <w:p w14:paraId="6C9B0809" w14:textId="7D531B40" w:rsidR="001A4B9B" w:rsidRPr="009B1617" w:rsidRDefault="004B1711" w:rsidP="009B1617">
            <w:pPr>
              <w:pStyle w:val="NoSpacing"/>
              <w:rPr>
                <w:rFonts w:cstheme="minorHAnsi"/>
              </w:rPr>
            </w:pPr>
            <w:r w:rsidRPr="009B1617">
              <w:rPr>
                <w:rFonts w:cstheme="minorHAnsi"/>
              </w:rPr>
              <w:t>23/70 (32.9)</w:t>
            </w:r>
          </w:p>
        </w:tc>
      </w:tr>
      <w:tr w:rsidR="001A4B9B" w:rsidRPr="009B1617" w14:paraId="3E7E097D" w14:textId="77777777" w:rsidTr="00473160">
        <w:tc>
          <w:tcPr>
            <w:tcW w:w="4045" w:type="dxa"/>
          </w:tcPr>
          <w:p w14:paraId="3F557CEF" w14:textId="77777777" w:rsidR="001A4B9B" w:rsidRPr="009B1617" w:rsidRDefault="001A4B9B" w:rsidP="009B1617">
            <w:pPr>
              <w:pStyle w:val="NoSpacing"/>
              <w:rPr>
                <w:rFonts w:cstheme="minorHAnsi"/>
              </w:rPr>
            </w:pPr>
          </w:p>
        </w:tc>
        <w:tc>
          <w:tcPr>
            <w:tcW w:w="4230" w:type="dxa"/>
          </w:tcPr>
          <w:p w14:paraId="4DA6B324" w14:textId="58D73323" w:rsidR="001A4B9B" w:rsidRPr="009B1617" w:rsidRDefault="004B1711" w:rsidP="00473160">
            <w:pPr>
              <w:pStyle w:val="NoSpacing"/>
              <w:ind w:left="169"/>
              <w:rPr>
                <w:rFonts w:cstheme="minorHAnsi"/>
              </w:rPr>
            </w:pPr>
            <w:r w:rsidRPr="009B1617">
              <w:rPr>
                <w:rFonts w:cstheme="minorHAnsi"/>
              </w:rPr>
              <w:t xml:space="preserve">Negative social experiences/relationships </w:t>
            </w:r>
          </w:p>
        </w:tc>
        <w:tc>
          <w:tcPr>
            <w:tcW w:w="1795" w:type="dxa"/>
          </w:tcPr>
          <w:p w14:paraId="0F334F83" w14:textId="52D1BE0D" w:rsidR="001A4B9B" w:rsidRPr="009B1617" w:rsidRDefault="004B1711" w:rsidP="009B1617">
            <w:pPr>
              <w:pStyle w:val="NoSpacing"/>
              <w:rPr>
                <w:rFonts w:cstheme="minorHAnsi"/>
              </w:rPr>
            </w:pPr>
            <w:r w:rsidRPr="009B1617">
              <w:rPr>
                <w:rFonts w:cstheme="minorHAnsi"/>
              </w:rPr>
              <w:t>16/70 (22.9)</w:t>
            </w:r>
          </w:p>
        </w:tc>
      </w:tr>
      <w:tr w:rsidR="001A4B9B" w:rsidRPr="009B1617" w14:paraId="7B07B7A9" w14:textId="77777777" w:rsidTr="00473160">
        <w:tc>
          <w:tcPr>
            <w:tcW w:w="4045" w:type="dxa"/>
          </w:tcPr>
          <w:p w14:paraId="043EE365" w14:textId="77777777" w:rsidR="001A4B9B" w:rsidRPr="009B1617" w:rsidRDefault="001A4B9B" w:rsidP="009B1617">
            <w:pPr>
              <w:pStyle w:val="NoSpacing"/>
              <w:rPr>
                <w:rFonts w:cstheme="minorHAnsi"/>
              </w:rPr>
            </w:pPr>
          </w:p>
        </w:tc>
        <w:tc>
          <w:tcPr>
            <w:tcW w:w="4230" w:type="dxa"/>
          </w:tcPr>
          <w:p w14:paraId="7BA64B24" w14:textId="6995DDD3" w:rsidR="001A4B9B" w:rsidRPr="009B1617" w:rsidRDefault="004B1711" w:rsidP="00473160">
            <w:pPr>
              <w:pStyle w:val="NoSpacing"/>
              <w:ind w:left="169"/>
              <w:rPr>
                <w:rFonts w:cstheme="minorHAnsi"/>
              </w:rPr>
            </w:pPr>
            <w:r w:rsidRPr="009B1617">
              <w:rPr>
                <w:rFonts w:cstheme="minorHAnsi"/>
              </w:rPr>
              <w:t xml:space="preserve">Fear of punishment </w:t>
            </w:r>
          </w:p>
        </w:tc>
        <w:tc>
          <w:tcPr>
            <w:tcW w:w="1795" w:type="dxa"/>
          </w:tcPr>
          <w:p w14:paraId="359D9FC9" w14:textId="356BD5CC" w:rsidR="001A4B9B" w:rsidRPr="009B1617" w:rsidRDefault="004B1711" w:rsidP="009B1617">
            <w:pPr>
              <w:pStyle w:val="NoSpacing"/>
              <w:rPr>
                <w:rFonts w:cstheme="minorHAnsi"/>
              </w:rPr>
            </w:pPr>
            <w:r w:rsidRPr="009B1617">
              <w:rPr>
                <w:rFonts w:cstheme="minorHAnsi"/>
              </w:rPr>
              <w:t>14/70 (20.0)</w:t>
            </w:r>
          </w:p>
        </w:tc>
      </w:tr>
      <w:tr w:rsidR="001A4B9B" w:rsidRPr="009B1617" w14:paraId="211AC85F" w14:textId="77777777" w:rsidTr="00473160">
        <w:tc>
          <w:tcPr>
            <w:tcW w:w="4045" w:type="dxa"/>
          </w:tcPr>
          <w:p w14:paraId="721DBFD5" w14:textId="77777777" w:rsidR="001A4B9B" w:rsidRPr="009B1617" w:rsidRDefault="001A4B9B" w:rsidP="009B1617">
            <w:pPr>
              <w:pStyle w:val="NoSpacing"/>
              <w:rPr>
                <w:rFonts w:cstheme="minorHAnsi"/>
              </w:rPr>
            </w:pPr>
          </w:p>
        </w:tc>
        <w:tc>
          <w:tcPr>
            <w:tcW w:w="4230" w:type="dxa"/>
          </w:tcPr>
          <w:p w14:paraId="7A554EE1" w14:textId="15A39501" w:rsidR="001A4B9B" w:rsidRPr="009B1617" w:rsidRDefault="004B1711" w:rsidP="00473160">
            <w:pPr>
              <w:pStyle w:val="NoSpacing"/>
              <w:ind w:left="169"/>
              <w:rPr>
                <w:rFonts w:cstheme="minorHAnsi"/>
              </w:rPr>
            </w:pPr>
            <w:r w:rsidRPr="009B1617">
              <w:rPr>
                <w:rFonts w:cstheme="minorHAnsi"/>
              </w:rPr>
              <w:t xml:space="preserve">Perceived social evaluation by others </w:t>
            </w:r>
          </w:p>
        </w:tc>
        <w:tc>
          <w:tcPr>
            <w:tcW w:w="1795" w:type="dxa"/>
          </w:tcPr>
          <w:p w14:paraId="35BFFB5C" w14:textId="3F9811D8" w:rsidR="001A4B9B" w:rsidRPr="009B1617" w:rsidRDefault="004B1711" w:rsidP="009B1617">
            <w:pPr>
              <w:pStyle w:val="NoSpacing"/>
              <w:rPr>
                <w:rFonts w:cstheme="minorHAnsi"/>
              </w:rPr>
            </w:pPr>
            <w:r w:rsidRPr="009B1617">
              <w:rPr>
                <w:rFonts w:cstheme="minorHAnsi"/>
              </w:rPr>
              <w:t>10/70 (14.3)</w:t>
            </w:r>
          </w:p>
        </w:tc>
      </w:tr>
      <w:tr w:rsidR="001A4B9B" w:rsidRPr="009B1617" w14:paraId="38C3DFB1" w14:textId="77777777" w:rsidTr="00473160">
        <w:tc>
          <w:tcPr>
            <w:tcW w:w="4045" w:type="dxa"/>
          </w:tcPr>
          <w:p w14:paraId="1B85B716" w14:textId="77777777" w:rsidR="001A4B9B" w:rsidRPr="009B1617" w:rsidRDefault="001A4B9B" w:rsidP="009B1617">
            <w:pPr>
              <w:pStyle w:val="NoSpacing"/>
              <w:rPr>
                <w:rFonts w:cstheme="minorHAnsi"/>
              </w:rPr>
            </w:pPr>
          </w:p>
        </w:tc>
        <w:tc>
          <w:tcPr>
            <w:tcW w:w="4230" w:type="dxa"/>
          </w:tcPr>
          <w:p w14:paraId="73CD80E9" w14:textId="7DA499D9" w:rsidR="001A4B9B" w:rsidRPr="009B1617" w:rsidRDefault="004B1711" w:rsidP="00473160">
            <w:pPr>
              <w:pStyle w:val="NoSpacing"/>
              <w:ind w:left="169"/>
              <w:rPr>
                <w:rFonts w:cstheme="minorHAnsi"/>
              </w:rPr>
            </w:pPr>
            <w:r w:rsidRPr="009B1617">
              <w:rPr>
                <w:rFonts w:cstheme="minorHAnsi"/>
              </w:rPr>
              <w:t xml:space="preserve">New/unfamiliar social situations </w:t>
            </w:r>
          </w:p>
        </w:tc>
        <w:tc>
          <w:tcPr>
            <w:tcW w:w="1795" w:type="dxa"/>
          </w:tcPr>
          <w:p w14:paraId="2DD75425" w14:textId="2EAF0D39" w:rsidR="001A4B9B" w:rsidRPr="009B1617" w:rsidRDefault="004B1711" w:rsidP="009B1617">
            <w:pPr>
              <w:pStyle w:val="NoSpacing"/>
              <w:rPr>
                <w:rFonts w:cstheme="minorHAnsi"/>
              </w:rPr>
            </w:pPr>
            <w:r w:rsidRPr="009B1617">
              <w:rPr>
                <w:rFonts w:cstheme="minorHAnsi"/>
              </w:rPr>
              <w:t>7/70 (10.0)</w:t>
            </w:r>
          </w:p>
        </w:tc>
      </w:tr>
      <w:tr w:rsidR="004B1711" w:rsidRPr="009B1617" w14:paraId="095D954C" w14:textId="77777777" w:rsidTr="00473160">
        <w:tc>
          <w:tcPr>
            <w:tcW w:w="4045" w:type="dxa"/>
          </w:tcPr>
          <w:p w14:paraId="60F252F2" w14:textId="6C87580B" w:rsidR="004B1711" w:rsidRPr="009B1617" w:rsidRDefault="008E7DE4" w:rsidP="009B1617">
            <w:pPr>
              <w:pStyle w:val="NoSpacing"/>
              <w:rPr>
                <w:rFonts w:cstheme="minorHAnsi"/>
              </w:rPr>
            </w:pPr>
            <w:r w:rsidRPr="009B1617">
              <w:rPr>
                <w:rFonts w:cstheme="minorHAnsi"/>
              </w:rPr>
              <w:t>Danger-related</w:t>
            </w:r>
          </w:p>
        </w:tc>
        <w:tc>
          <w:tcPr>
            <w:tcW w:w="4230" w:type="dxa"/>
          </w:tcPr>
          <w:p w14:paraId="4B64FA56" w14:textId="77777777" w:rsidR="004B1711" w:rsidRPr="009B1617" w:rsidRDefault="004B1711" w:rsidP="009B1617">
            <w:pPr>
              <w:pStyle w:val="NoSpacing"/>
              <w:rPr>
                <w:rFonts w:cstheme="minorHAnsi"/>
              </w:rPr>
            </w:pPr>
          </w:p>
        </w:tc>
        <w:tc>
          <w:tcPr>
            <w:tcW w:w="1795" w:type="dxa"/>
          </w:tcPr>
          <w:p w14:paraId="7BE488B5" w14:textId="721AB16B" w:rsidR="004B1711" w:rsidRPr="009B1617" w:rsidRDefault="00B1129F" w:rsidP="009B1617">
            <w:pPr>
              <w:pStyle w:val="NoSpacing"/>
              <w:rPr>
                <w:rFonts w:cstheme="minorHAnsi"/>
              </w:rPr>
            </w:pPr>
            <w:r w:rsidRPr="009B1617">
              <w:rPr>
                <w:rFonts w:cstheme="minorHAnsi"/>
              </w:rPr>
              <w:t>36/220 (16.4)</w:t>
            </w:r>
          </w:p>
        </w:tc>
      </w:tr>
      <w:tr w:rsidR="004B1711" w:rsidRPr="009B1617" w14:paraId="5F0ECBD7" w14:textId="77777777" w:rsidTr="00473160">
        <w:tc>
          <w:tcPr>
            <w:tcW w:w="4045" w:type="dxa"/>
          </w:tcPr>
          <w:p w14:paraId="77A5F099" w14:textId="5BC8663A" w:rsidR="004B1711" w:rsidRPr="009B1617" w:rsidRDefault="008E7DE4" w:rsidP="009B1617">
            <w:pPr>
              <w:pStyle w:val="NoSpacing"/>
              <w:rPr>
                <w:rFonts w:cstheme="minorHAnsi"/>
              </w:rPr>
            </w:pPr>
            <w:r w:rsidRPr="009B1617">
              <w:rPr>
                <w:rFonts w:cstheme="minorHAnsi"/>
              </w:rPr>
              <w:t>Weather/environment</w:t>
            </w:r>
          </w:p>
        </w:tc>
        <w:tc>
          <w:tcPr>
            <w:tcW w:w="4230" w:type="dxa"/>
          </w:tcPr>
          <w:p w14:paraId="340C1B8A" w14:textId="77777777" w:rsidR="004B1711" w:rsidRPr="009B1617" w:rsidRDefault="004B1711" w:rsidP="009B1617">
            <w:pPr>
              <w:pStyle w:val="NoSpacing"/>
              <w:rPr>
                <w:rFonts w:cstheme="minorHAnsi"/>
              </w:rPr>
            </w:pPr>
          </w:p>
        </w:tc>
        <w:tc>
          <w:tcPr>
            <w:tcW w:w="1795" w:type="dxa"/>
          </w:tcPr>
          <w:p w14:paraId="4F893DA5" w14:textId="2741E229" w:rsidR="004B1711" w:rsidRPr="009B1617" w:rsidRDefault="00B1129F" w:rsidP="009B1617">
            <w:pPr>
              <w:pStyle w:val="NoSpacing"/>
              <w:rPr>
                <w:rFonts w:cstheme="minorHAnsi"/>
              </w:rPr>
            </w:pPr>
            <w:r w:rsidRPr="009B1617">
              <w:rPr>
                <w:rFonts w:cstheme="minorHAnsi"/>
              </w:rPr>
              <w:t>25/220 (11.4)</w:t>
            </w:r>
          </w:p>
        </w:tc>
      </w:tr>
      <w:tr w:rsidR="004B1711" w:rsidRPr="009B1617" w14:paraId="0DB6275C" w14:textId="77777777" w:rsidTr="00473160">
        <w:tc>
          <w:tcPr>
            <w:tcW w:w="4045" w:type="dxa"/>
          </w:tcPr>
          <w:p w14:paraId="1A99FF26" w14:textId="5026EC64" w:rsidR="004B1711" w:rsidRPr="009B1617" w:rsidRDefault="008E7DE4" w:rsidP="009B1617">
            <w:pPr>
              <w:pStyle w:val="NoSpacing"/>
              <w:rPr>
                <w:rFonts w:cstheme="minorHAnsi"/>
              </w:rPr>
            </w:pPr>
            <w:r w:rsidRPr="009B1617">
              <w:rPr>
                <w:rFonts w:cstheme="minorHAnsi"/>
              </w:rPr>
              <w:t>Animals (not included in SCAS)</w:t>
            </w:r>
          </w:p>
        </w:tc>
        <w:tc>
          <w:tcPr>
            <w:tcW w:w="4230" w:type="dxa"/>
          </w:tcPr>
          <w:p w14:paraId="20DE225C" w14:textId="77777777" w:rsidR="004B1711" w:rsidRPr="009B1617" w:rsidRDefault="004B1711" w:rsidP="009B1617">
            <w:pPr>
              <w:pStyle w:val="NoSpacing"/>
              <w:rPr>
                <w:rFonts w:cstheme="minorHAnsi"/>
              </w:rPr>
            </w:pPr>
          </w:p>
        </w:tc>
        <w:tc>
          <w:tcPr>
            <w:tcW w:w="1795" w:type="dxa"/>
          </w:tcPr>
          <w:p w14:paraId="04D8D6D4" w14:textId="288BF2D6" w:rsidR="004B1711" w:rsidRPr="009B1617" w:rsidRDefault="00B1129F" w:rsidP="009B1617">
            <w:pPr>
              <w:pStyle w:val="NoSpacing"/>
              <w:rPr>
                <w:rFonts w:cstheme="minorHAnsi"/>
              </w:rPr>
            </w:pPr>
            <w:r w:rsidRPr="009B1617">
              <w:rPr>
                <w:rFonts w:cstheme="minorHAnsi"/>
              </w:rPr>
              <w:t>23/220 (10.5)</w:t>
            </w:r>
          </w:p>
        </w:tc>
      </w:tr>
      <w:tr w:rsidR="004B1711" w:rsidRPr="009B1617" w14:paraId="67551546" w14:textId="77777777" w:rsidTr="00473160">
        <w:tc>
          <w:tcPr>
            <w:tcW w:w="4045" w:type="dxa"/>
          </w:tcPr>
          <w:p w14:paraId="45D98D07" w14:textId="7D9A8773" w:rsidR="004B1711" w:rsidRPr="009B1617" w:rsidRDefault="008E7DE4" w:rsidP="009B1617">
            <w:pPr>
              <w:pStyle w:val="NoSpacing"/>
              <w:rPr>
                <w:rFonts w:cstheme="minorHAnsi"/>
              </w:rPr>
            </w:pPr>
            <w:r w:rsidRPr="009B1617">
              <w:rPr>
                <w:rFonts w:cstheme="minorHAnsi"/>
              </w:rPr>
              <w:t>Existential/supernatural</w:t>
            </w:r>
          </w:p>
        </w:tc>
        <w:tc>
          <w:tcPr>
            <w:tcW w:w="4230" w:type="dxa"/>
          </w:tcPr>
          <w:p w14:paraId="4604248D" w14:textId="77777777" w:rsidR="004B1711" w:rsidRPr="009B1617" w:rsidRDefault="004B1711" w:rsidP="009B1617">
            <w:pPr>
              <w:pStyle w:val="NoSpacing"/>
              <w:rPr>
                <w:rFonts w:cstheme="minorHAnsi"/>
              </w:rPr>
            </w:pPr>
          </w:p>
        </w:tc>
        <w:tc>
          <w:tcPr>
            <w:tcW w:w="1795" w:type="dxa"/>
          </w:tcPr>
          <w:p w14:paraId="27FB1B5A" w14:textId="597A3929" w:rsidR="004B1711" w:rsidRPr="009B1617" w:rsidRDefault="00B1129F" w:rsidP="009B1617">
            <w:pPr>
              <w:pStyle w:val="NoSpacing"/>
              <w:rPr>
                <w:rFonts w:cstheme="minorHAnsi"/>
              </w:rPr>
            </w:pPr>
            <w:r w:rsidRPr="009B1617">
              <w:rPr>
                <w:rFonts w:cstheme="minorHAnsi"/>
              </w:rPr>
              <w:t>23/220 (10.5)</w:t>
            </w:r>
          </w:p>
        </w:tc>
      </w:tr>
      <w:tr w:rsidR="004B1711" w:rsidRPr="009B1617" w14:paraId="0C47A810" w14:textId="77777777" w:rsidTr="00473160">
        <w:tc>
          <w:tcPr>
            <w:tcW w:w="4045" w:type="dxa"/>
          </w:tcPr>
          <w:p w14:paraId="6E3B8379" w14:textId="5ECD3855" w:rsidR="004B1711" w:rsidRPr="009B1617" w:rsidRDefault="008E7DE4" w:rsidP="009B1617">
            <w:pPr>
              <w:pStyle w:val="NoSpacing"/>
              <w:rPr>
                <w:rFonts w:cstheme="minorHAnsi"/>
              </w:rPr>
            </w:pPr>
            <w:r w:rsidRPr="009B1617">
              <w:rPr>
                <w:rFonts w:cstheme="minorHAnsi"/>
              </w:rPr>
              <w:t>Health-related</w:t>
            </w:r>
          </w:p>
        </w:tc>
        <w:tc>
          <w:tcPr>
            <w:tcW w:w="4230" w:type="dxa"/>
          </w:tcPr>
          <w:p w14:paraId="7C2F9A49" w14:textId="77777777" w:rsidR="004B1711" w:rsidRPr="009B1617" w:rsidRDefault="004B1711" w:rsidP="009B1617">
            <w:pPr>
              <w:pStyle w:val="NoSpacing"/>
              <w:rPr>
                <w:rFonts w:cstheme="minorHAnsi"/>
              </w:rPr>
            </w:pPr>
          </w:p>
        </w:tc>
        <w:tc>
          <w:tcPr>
            <w:tcW w:w="1795" w:type="dxa"/>
          </w:tcPr>
          <w:p w14:paraId="493EE0EC" w14:textId="40BF00F0" w:rsidR="004B1711" w:rsidRPr="009B1617" w:rsidRDefault="00B1129F" w:rsidP="009B1617">
            <w:pPr>
              <w:pStyle w:val="NoSpacing"/>
              <w:rPr>
                <w:rFonts w:cstheme="minorHAnsi"/>
              </w:rPr>
            </w:pPr>
            <w:r w:rsidRPr="009B1617">
              <w:rPr>
                <w:rFonts w:cstheme="minorHAnsi"/>
              </w:rPr>
              <w:t>20/220 (9.1)</w:t>
            </w:r>
          </w:p>
        </w:tc>
      </w:tr>
      <w:tr w:rsidR="008E7DE4" w:rsidRPr="009B1617" w14:paraId="10232AEB" w14:textId="77777777" w:rsidTr="00473160">
        <w:tc>
          <w:tcPr>
            <w:tcW w:w="4045" w:type="dxa"/>
          </w:tcPr>
          <w:p w14:paraId="3681AC0D" w14:textId="7B13DB6B" w:rsidR="008E7DE4" w:rsidRPr="009B1617" w:rsidRDefault="009B1D9E" w:rsidP="009B1617">
            <w:pPr>
              <w:pStyle w:val="NoSpacing"/>
              <w:rPr>
                <w:rFonts w:cstheme="minorHAnsi"/>
              </w:rPr>
            </w:pPr>
            <w:r w:rsidRPr="009B1617">
              <w:rPr>
                <w:rFonts w:cstheme="minorHAnsi"/>
              </w:rPr>
              <w:t>Fears relating to media/news/movies</w:t>
            </w:r>
          </w:p>
        </w:tc>
        <w:tc>
          <w:tcPr>
            <w:tcW w:w="4230" w:type="dxa"/>
          </w:tcPr>
          <w:p w14:paraId="27B23E4C" w14:textId="77777777" w:rsidR="008E7DE4" w:rsidRPr="009B1617" w:rsidRDefault="008E7DE4" w:rsidP="009B1617">
            <w:pPr>
              <w:pStyle w:val="NoSpacing"/>
              <w:rPr>
                <w:rFonts w:cstheme="minorHAnsi"/>
              </w:rPr>
            </w:pPr>
          </w:p>
        </w:tc>
        <w:tc>
          <w:tcPr>
            <w:tcW w:w="1795" w:type="dxa"/>
          </w:tcPr>
          <w:p w14:paraId="7C0CBFB3" w14:textId="1F3C75F7" w:rsidR="008E7DE4" w:rsidRPr="009B1617" w:rsidRDefault="009B1617" w:rsidP="009B1617">
            <w:pPr>
              <w:pStyle w:val="NoSpacing"/>
              <w:rPr>
                <w:rFonts w:cstheme="minorHAnsi"/>
              </w:rPr>
            </w:pPr>
            <w:r w:rsidRPr="009B1617">
              <w:rPr>
                <w:rFonts w:cstheme="minorHAnsi"/>
              </w:rPr>
              <w:t>9/220 (4.1)</w:t>
            </w:r>
          </w:p>
        </w:tc>
      </w:tr>
      <w:tr w:rsidR="008E7DE4" w:rsidRPr="009B1617" w14:paraId="54D3B5BA" w14:textId="77777777" w:rsidTr="00473160">
        <w:tc>
          <w:tcPr>
            <w:tcW w:w="4045" w:type="dxa"/>
          </w:tcPr>
          <w:p w14:paraId="7BE64925" w14:textId="0B75AAD7" w:rsidR="008E7DE4" w:rsidRPr="009B1617" w:rsidRDefault="009B1D9E" w:rsidP="009B1617">
            <w:pPr>
              <w:pStyle w:val="NoSpacing"/>
              <w:rPr>
                <w:rFonts w:cstheme="minorHAnsi"/>
              </w:rPr>
            </w:pPr>
            <w:r w:rsidRPr="009B1617">
              <w:rPr>
                <w:rFonts w:cstheme="minorHAnsi"/>
              </w:rPr>
              <w:t>OCD-related</w:t>
            </w:r>
          </w:p>
        </w:tc>
        <w:tc>
          <w:tcPr>
            <w:tcW w:w="4230" w:type="dxa"/>
          </w:tcPr>
          <w:p w14:paraId="4C9106C1" w14:textId="77777777" w:rsidR="008E7DE4" w:rsidRPr="009B1617" w:rsidRDefault="008E7DE4" w:rsidP="009B1617">
            <w:pPr>
              <w:pStyle w:val="NoSpacing"/>
              <w:rPr>
                <w:rFonts w:cstheme="minorHAnsi"/>
              </w:rPr>
            </w:pPr>
          </w:p>
        </w:tc>
        <w:tc>
          <w:tcPr>
            <w:tcW w:w="1795" w:type="dxa"/>
          </w:tcPr>
          <w:p w14:paraId="72BCECC2" w14:textId="68B11C43" w:rsidR="008E7DE4" w:rsidRPr="009B1617" w:rsidRDefault="009B1617" w:rsidP="009B1617">
            <w:pPr>
              <w:pStyle w:val="NoSpacing"/>
              <w:rPr>
                <w:rFonts w:cstheme="minorHAnsi"/>
              </w:rPr>
            </w:pPr>
            <w:r w:rsidRPr="009B1617">
              <w:rPr>
                <w:rFonts w:cstheme="minorHAnsi"/>
              </w:rPr>
              <w:t>2/220 (0.9)</w:t>
            </w:r>
          </w:p>
        </w:tc>
      </w:tr>
      <w:tr w:rsidR="008E7DE4" w:rsidRPr="009B1617" w14:paraId="3729B4E0" w14:textId="77777777" w:rsidTr="00473160">
        <w:tc>
          <w:tcPr>
            <w:tcW w:w="4045" w:type="dxa"/>
          </w:tcPr>
          <w:p w14:paraId="7D88875B" w14:textId="049A28B5" w:rsidR="008E7DE4" w:rsidRPr="009B1617" w:rsidRDefault="009B1D9E" w:rsidP="009B1617">
            <w:pPr>
              <w:pStyle w:val="NoSpacing"/>
              <w:rPr>
                <w:rFonts w:cstheme="minorHAnsi"/>
              </w:rPr>
            </w:pPr>
            <w:r w:rsidRPr="009B1617">
              <w:rPr>
                <w:rFonts w:cstheme="minorHAnsi"/>
              </w:rPr>
              <w:t>PTSD-related</w:t>
            </w:r>
          </w:p>
        </w:tc>
        <w:tc>
          <w:tcPr>
            <w:tcW w:w="4230" w:type="dxa"/>
          </w:tcPr>
          <w:p w14:paraId="79BD9ADA" w14:textId="77777777" w:rsidR="008E7DE4" w:rsidRPr="009B1617" w:rsidRDefault="008E7DE4" w:rsidP="009B1617">
            <w:pPr>
              <w:pStyle w:val="NoSpacing"/>
              <w:rPr>
                <w:rFonts w:cstheme="minorHAnsi"/>
              </w:rPr>
            </w:pPr>
          </w:p>
        </w:tc>
        <w:tc>
          <w:tcPr>
            <w:tcW w:w="1795" w:type="dxa"/>
          </w:tcPr>
          <w:p w14:paraId="79EA9381" w14:textId="0D1BF380" w:rsidR="008E7DE4" w:rsidRPr="009B1617" w:rsidRDefault="009B1617" w:rsidP="009B1617">
            <w:pPr>
              <w:pStyle w:val="NoSpacing"/>
              <w:rPr>
                <w:rFonts w:cstheme="minorHAnsi"/>
              </w:rPr>
            </w:pPr>
            <w:r w:rsidRPr="009B1617">
              <w:rPr>
                <w:rFonts w:cstheme="minorHAnsi"/>
              </w:rPr>
              <w:t>1/220 (0.5)</w:t>
            </w:r>
          </w:p>
        </w:tc>
      </w:tr>
      <w:tr w:rsidR="008E7DE4" w:rsidRPr="009B1617" w14:paraId="5819C156" w14:textId="77777777" w:rsidTr="00473160">
        <w:tc>
          <w:tcPr>
            <w:tcW w:w="4045" w:type="dxa"/>
          </w:tcPr>
          <w:p w14:paraId="1DAD3C5C" w14:textId="252215F1" w:rsidR="008E7DE4" w:rsidRPr="009B1617" w:rsidRDefault="009B1D9E" w:rsidP="009B1617">
            <w:pPr>
              <w:pStyle w:val="NoSpacing"/>
              <w:rPr>
                <w:rFonts w:cstheme="minorHAnsi"/>
              </w:rPr>
            </w:pPr>
            <w:r w:rsidRPr="009B1617">
              <w:rPr>
                <w:rFonts w:cstheme="minorHAnsi"/>
              </w:rPr>
              <w:t>Others/ambiguous/unclear</w:t>
            </w:r>
          </w:p>
        </w:tc>
        <w:tc>
          <w:tcPr>
            <w:tcW w:w="4230" w:type="dxa"/>
          </w:tcPr>
          <w:p w14:paraId="19F14D19" w14:textId="77777777" w:rsidR="008E7DE4" w:rsidRPr="009B1617" w:rsidRDefault="008E7DE4" w:rsidP="009B1617">
            <w:pPr>
              <w:pStyle w:val="NoSpacing"/>
              <w:rPr>
                <w:rFonts w:cstheme="minorHAnsi"/>
              </w:rPr>
            </w:pPr>
          </w:p>
        </w:tc>
        <w:tc>
          <w:tcPr>
            <w:tcW w:w="1795" w:type="dxa"/>
          </w:tcPr>
          <w:p w14:paraId="592769FC" w14:textId="5BE16446" w:rsidR="008E7DE4" w:rsidRPr="009B1617" w:rsidRDefault="009B1617" w:rsidP="009B1617">
            <w:pPr>
              <w:pStyle w:val="NoSpacing"/>
              <w:rPr>
                <w:rFonts w:cstheme="minorHAnsi"/>
              </w:rPr>
            </w:pPr>
            <w:r w:rsidRPr="009B1617">
              <w:rPr>
                <w:rFonts w:cstheme="minorHAnsi"/>
              </w:rPr>
              <w:t>11/220 (5.0)</w:t>
            </w:r>
          </w:p>
        </w:tc>
      </w:tr>
      <w:tr w:rsidR="009B1D9E" w:rsidRPr="009B1617" w14:paraId="61E7E1B9" w14:textId="77777777" w:rsidTr="00473160">
        <w:tc>
          <w:tcPr>
            <w:tcW w:w="4045" w:type="dxa"/>
          </w:tcPr>
          <w:p w14:paraId="5697B6A8" w14:textId="564A1D23" w:rsidR="009B1D9E" w:rsidRPr="009B1617" w:rsidRDefault="009B1D9E" w:rsidP="009B1617">
            <w:pPr>
              <w:pStyle w:val="NoSpacing"/>
              <w:rPr>
                <w:rFonts w:cstheme="minorHAnsi"/>
              </w:rPr>
            </w:pPr>
            <w:r w:rsidRPr="009B1617">
              <w:rPr>
                <w:rFonts w:cstheme="minorHAnsi"/>
              </w:rPr>
              <w:t>Total additional common childhood anxieties in item 39</w:t>
            </w:r>
          </w:p>
        </w:tc>
        <w:tc>
          <w:tcPr>
            <w:tcW w:w="4230" w:type="dxa"/>
          </w:tcPr>
          <w:p w14:paraId="15473BA7" w14:textId="77777777" w:rsidR="009B1D9E" w:rsidRPr="009B1617" w:rsidRDefault="009B1D9E" w:rsidP="009B1617">
            <w:pPr>
              <w:pStyle w:val="NoSpacing"/>
              <w:rPr>
                <w:rFonts w:cstheme="minorHAnsi"/>
              </w:rPr>
            </w:pPr>
          </w:p>
        </w:tc>
        <w:tc>
          <w:tcPr>
            <w:tcW w:w="1795" w:type="dxa"/>
          </w:tcPr>
          <w:p w14:paraId="68C8295E" w14:textId="0DD26143" w:rsidR="009B1D9E" w:rsidRPr="009B1617" w:rsidRDefault="00B1129F" w:rsidP="009B1617">
            <w:pPr>
              <w:pStyle w:val="NoSpacing"/>
              <w:rPr>
                <w:rFonts w:cstheme="minorHAnsi"/>
              </w:rPr>
            </w:pPr>
            <w:r w:rsidRPr="009B1617">
              <w:rPr>
                <w:rFonts w:cstheme="minorHAnsi"/>
              </w:rPr>
              <w:t>220 (100)</w:t>
            </w:r>
          </w:p>
        </w:tc>
      </w:tr>
    </w:tbl>
    <w:p w14:paraId="725BCAB4" w14:textId="4E2E98BE" w:rsidR="00EE0B15" w:rsidRPr="00F746D7" w:rsidRDefault="00F746D7" w:rsidP="00EE0B15">
      <w:pPr>
        <w:rPr>
          <w:rFonts w:cstheme="minorHAnsi"/>
        </w:rPr>
      </w:pPr>
      <w:r w:rsidRPr="00F746D7">
        <w:rPr>
          <w:rFonts w:cstheme="minorHAnsi"/>
        </w:rPr>
        <w:t>SCAS-P: Spence Children’s Anxiety Scale-Parent; OCD: obsessive-compulsive disorder; PTSD: post-traumatic stress disorder.</w:t>
      </w:r>
    </w:p>
    <w:p w14:paraId="467C42F1" w14:textId="77777777" w:rsidR="00EE0B15" w:rsidRPr="00F746D7" w:rsidRDefault="00EE0B15" w:rsidP="00F746D7">
      <w:pPr>
        <w:pStyle w:val="Heading3"/>
        <w:rPr>
          <w:i/>
          <w:iCs/>
        </w:rPr>
      </w:pPr>
      <w:r w:rsidRPr="00F746D7">
        <w:rPr>
          <w:i/>
          <w:iCs/>
        </w:rPr>
        <w:t>ASD-related anxieties/worries/fears</w:t>
      </w:r>
    </w:p>
    <w:p w14:paraId="2820F297" w14:textId="2A346B90" w:rsidR="00EE0B15" w:rsidRPr="00EE0B15" w:rsidRDefault="00EE0B15" w:rsidP="00EE0B15">
      <w:pPr>
        <w:rPr>
          <w:rFonts w:cstheme="minorHAnsi"/>
          <w:sz w:val="24"/>
          <w:szCs w:val="24"/>
        </w:rPr>
      </w:pPr>
      <w:r w:rsidRPr="00EE0B15">
        <w:rPr>
          <w:rFonts w:cstheme="minorHAnsi"/>
          <w:sz w:val="24"/>
          <w:szCs w:val="24"/>
        </w:rPr>
        <w:t xml:space="preserve">The remaining 192 responses (46.6%) were coded as “ASD-related” and further organized into four main subthemes from most to least frequent: (a) sensory, (b) SUPs, (c) fears about change/novelty/uncertainty, and (d) anxiety relating to social/language/communication demands (see </w:t>
      </w:r>
      <w:r w:rsidRPr="000E2F06">
        <w:rPr>
          <w:rFonts w:cstheme="minorHAnsi"/>
          <w:sz w:val="24"/>
          <w:szCs w:val="24"/>
        </w:rPr>
        <w:t>Table 5</w:t>
      </w:r>
      <w:r w:rsidRPr="00EE0B15">
        <w:rPr>
          <w:rFonts w:cstheme="minorHAnsi"/>
          <w:sz w:val="24"/>
          <w:szCs w:val="24"/>
        </w:rPr>
        <w:t>).</w:t>
      </w:r>
    </w:p>
    <w:p w14:paraId="256BDD7C" w14:textId="77777777" w:rsidR="00EE0B15" w:rsidRDefault="00EE0B15" w:rsidP="00ED1FB3">
      <w:pPr>
        <w:spacing w:after="0"/>
        <w:rPr>
          <w:rFonts w:cstheme="minorHAnsi"/>
          <w:sz w:val="24"/>
          <w:szCs w:val="24"/>
        </w:rPr>
      </w:pPr>
      <w:r w:rsidRPr="00EE0B15">
        <w:rPr>
          <w:rFonts w:cstheme="minorHAnsi"/>
          <w:sz w:val="24"/>
          <w:szCs w:val="24"/>
        </w:rPr>
        <w:t>Table 5. ASD-related anxieties reported by caregivers in SCAS-P additional open-ended item 39 (</w:t>
      </w:r>
      <w:r w:rsidRPr="00EE0B15">
        <w:rPr>
          <w:rFonts w:cstheme="minorHAnsi"/>
          <w:i/>
          <w:iCs/>
          <w:sz w:val="24"/>
          <w:szCs w:val="24"/>
        </w:rPr>
        <w:t>n</w:t>
      </w:r>
      <w:r w:rsidRPr="00EE0B15">
        <w:rPr>
          <w:rFonts w:cstheme="minorHAnsi"/>
          <w:sz w:val="24"/>
          <w:szCs w:val="24"/>
        </w:rPr>
        <w:t xml:space="preserve"> participants with at least one reported ASD-related anxiety = 133; </w:t>
      </w:r>
      <w:r w:rsidRPr="00EE0B15">
        <w:rPr>
          <w:rFonts w:cstheme="minorHAnsi"/>
          <w:i/>
          <w:iCs/>
          <w:sz w:val="24"/>
          <w:szCs w:val="24"/>
        </w:rPr>
        <w:t>n</w:t>
      </w:r>
      <w:r w:rsidRPr="00EE0B15">
        <w:rPr>
          <w:rFonts w:cstheme="minorHAnsi"/>
          <w:sz w:val="24"/>
          <w:szCs w:val="24"/>
        </w:rPr>
        <w:t xml:space="preserve"> responses = 192).</w:t>
      </w:r>
    </w:p>
    <w:tbl>
      <w:tblPr>
        <w:tblStyle w:val="TableGrid"/>
        <w:tblW w:w="0" w:type="auto"/>
        <w:tblLook w:val="04A0" w:firstRow="1" w:lastRow="0" w:firstColumn="1" w:lastColumn="0" w:noHBand="0" w:noVBand="1"/>
      </w:tblPr>
      <w:tblGrid>
        <w:gridCol w:w="4678"/>
        <w:gridCol w:w="3169"/>
        <w:gridCol w:w="2223"/>
      </w:tblGrid>
      <w:tr w:rsidR="007D3981" w:rsidRPr="001E4C51" w14:paraId="120FA016" w14:textId="77777777" w:rsidTr="001E4C51">
        <w:tc>
          <w:tcPr>
            <w:tcW w:w="0" w:type="auto"/>
          </w:tcPr>
          <w:p w14:paraId="2FBAA4FD" w14:textId="6B461F74" w:rsidR="007D3981" w:rsidRPr="001E4C51" w:rsidRDefault="007D3981" w:rsidP="001E4C51">
            <w:pPr>
              <w:pStyle w:val="NoSpacing"/>
              <w:rPr>
                <w:rFonts w:cstheme="minorHAnsi"/>
              </w:rPr>
            </w:pPr>
            <w:r w:rsidRPr="001E4C51">
              <w:rPr>
                <w:rFonts w:cstheme="minorHAnsi"/>
              </w:rPr>
              <w:t>Main themes/codes for ASD-related anxieties reported</w:t>
            </w:r>
          </w:p>
        </w:tc>
        <w:tc>
          <w:tcPr>
            <w:tcW w:w="0" w:type="auto"/>
          </w:tcPr>
          <w:p w14:paraId="265840D3" w14:textId="266453E7" w:rsidR="007D3981" w:rsidRPr="001E4C51" w:rsidRDefault="007D3981" w:rsidP="001E4C51">
            <w:pPr>
              <w:pStyle w:val="NoSpacing"/>
              <w:rPr>
                <w:rFonts w:cstheme="minorHAnsi"/>
              </w:rPr>
            </w:pPr>
            <w:r w:rsidRPr="001E4C51">
              <w:rPr>
                <w:rFonts w:cstheme="minorHAnsi"/>
              </w:rPr>
              <w:t>Subthemes/subcodes (if applicable)</w:t>
            </w:r>
          </w:p>
        </w:tc>
        <w:tc>
          <w:tcPr>
            <w:tcW w:w="0" w:type="auto"/>
          </w:tcPr>
          <w:p w14:paraId="22BB99FF" w14:textId="7963D315" w:rsidR="007D3981" w:rsidRPr="001E4C51" w:rsidRDefault="00082BAE" w:rsidP="001E4C51">
            <w:pPr>
              <w:pStyle w:val="NoSpacing"/>
              <w:rPr>
                <w:rFonts w:cstheme="minorHAnsi"/>
              </w:rPr>
            </w:pPr>
            <w:r w:rsidRPr="001E4C51">
              <w:rPr>
                <w:rFonts w:cstheme="minorHAnsi"/>
              </w:rPr>
              <w:t>Number of responses (%)</w:t>
            </w:r>
          </w:p>
        </w:tc>
      </w:tr>
      <w:tr w:rsidR="007D3981" w:rsidRPr="001E4C51" w14:paraId="29B4CA9B" w14:textId="77777777" w:rsidTr="001E4C51">
        <w:tc>
          <w:tcPr>
            <w:tcW w:w="0" w:type="auto"/>
          </w:tcPr>
          <w:p w14:paraId="7C7D144D" w14:textId="13B89FAC" w:rsidR="007D3981" w:rsidRPr="001E4C51" w:rsidRDefault="00082BAE" w:rsidP="001E4C51">
            <w:pPr>
              <w:pStyle w:val="NoSpacing"/>
              <w:rPr>
                <w:rFonts w:cstheme="minorHAnsi"/>
              </w:rPr>
            </w:pPr>
            <w:r w:rsidRPr="001E4C51">
              <w:rPr>
                <w:rFonts w:cstheme="minorHAnsi"/>
              </w:rPr>
              <w:t>Sensory</w:t>
            </w:r>
          </w:p>
        </w:tc>
        <w:tc>
          <w:tcPr>
            <w:tcW w:w="0" w:type="auto"/>
          </w:tcPr>
          <w:p w14:paraId="6580C388" w14:textId="31D69BDE" w:rsidR="007D3981" w:rsidRPr="001E4C51" w:rsidRDefault="00082BAE" w:rsidP="001E4C51">
            <w:pPr>
              <w:pStyle w:val="NoSpacing"/>
              <w:rPr>
                <w:rFonts w:cstheme="minorHAnsi"/>
              </w:rPr>
            </w:pPr>
            <w:r w:rsidRPr="001E4C51">
              <w:rPr>
                <w:rFonts w:cstheme="minorHAnsi"/>
              </w:rPr>
              <w:t>Total sensory</w:t>
            </w:r>
          </w:p>
        </w:tc>
        <w:tc>
          <w:tcPr>
            <w:tcW w:w="0" w:type="auto"/>
          </w:tcPr>
          <w:p w14:paraId="17DA3876" w14:textId="6E14862D" w:rsidR="007D3981" w:rsidRPr="001E4C51" w:rsidRDefault="00082BAE" w:rsidP="001E4C51">
            <w:pPr>
              <w:pStyle w:val="NoSpacing"/>
              <w:rPr>
                <w:rFonts w:cstheme="minorHAnsi"/>
              </w:rPr>
            </w:pPr>
            <w:r w:rsidRPr="001E4C51">
              <w:rPr>
                <w:rFonts w:cstheme="minorHAnsi"/>
              </w:rPr>
              <w:t>107/192 (55.7)</w:t>
            </w:r>
          </w:p>
        </w:tc>
      </w:tr>
      <w:tr w:rsidR="007D3981" w:rsidRPr="001E4C51" w14:paraId="3930679D" w14:textId="77777777" w:rsidTr="001E4C51">
        <w:tc>
          <w:tcPr>
            <w:tcW w:w="0" w:type="auto"/>
          </w:tcPr>
          <w:p w14:paraId="17CD5794" w14:textId="77777777" w:rsidR="007D3981" w:rsidRPr="001E4C51" w:rsidRDefault="007D3981" w:rsidP="001E4C51">
            <w:pPr>
              <w:pStyle w:val="NoSpacing"/>
              <w:rPr>
                <w:rFonts w:cstheme="minorHAnsi"/>
              </w:rPr>
            </w:pPr>
          </w:p>
        </w:tc>
        <w:tc>
          <w:tcPr>
            <w:tcW w:w="0" w:type="auto"/>
          </w:tcPr>
          <w:p w14:paraId="3BA5963E" w14:textId="499EE2BC" w:rsidR="007D3981" w:rsidRPr="001E4C51" w:rsidRDefault="00082BAE" w:rsidP="001E4C51">
            <w:pPr>
              <w:pStyle w:val="NoSpacing"/>
              <w:ind w:left="399"/>
              <w:rPr>
                <w:rFonts w:cstheme="minorHAnsi"/>
              </w:rPr>
            </w:pPr>
            <w:r w:rsidRPr="001E4C51">
              <w:rPr>
                <w:rFonts w:cstheme="minorHAnsi"/>
              </w:rPr>
              <w:t xml:space="preserve">Auditory (loud) </w:t>
            </w:r>
          </w:p>
        </w:tc>
        <w:tc>
          <w:tcPr>
            <w:tcW w:w="0" w:type="auto"/>
          </w:tcPr>
          <w:p w14:paraId="5A819B51" w14:textId="6F6D1113" w:rsidR="007D3981" w:rsidRPr="001E4C51" w:rsidRDefault="001E4C51" w:rsidP="001E4C51">
            <w:pPr>
              <w:pStyle w:val="NoSpacing"/>
              <w:rPr>
                <w:rFonts w:cstheme="minorHAnsi"/>
              </w:rPr>
            </w:pPr>
            <w:r w:rsidRPr="001E4C51">
              <w:rPr>
                <w:rFonts w:cstheme="minorHAnsi"/>
              </w:rPr>
              <w:t>65/107 (60.7)</w:t>
            </w:r>
          </w:p>
        </w:tc>
      </w:tr>
      <w:tr w:rsidR="007D3981" w:rsidRPr="001E4C51" w14:paraId="3D44FFE6" w14:textId="77777777" w:rsidTr="001E4C51">
        <w:tc>
          <w:tcPr>
            <w:tcW w:w="0" w:type="auto"/>
          </w:tcPr>
          <w:p w14:paraId="1103CF2D" w14:textId="77777777" w:rsidR="007D3981" w:rsidRPr="001E4C51" w:rsidRDefault="007D3981" w:rsidP="001E4C51">
            <w:pPr>
              <w:pStyle w:val="NoSpacing"/>
              <w:rPr>
                <w:rFonts w:cstheme="minorHAnsi"/>
              </w:rPr>
            </w:pPr>
          </w:p>
        </w:tc>
        <w:tc>
          <w:tcPr>
            <w:tcW w:w="0" w:type="auto"/>
          </w:tcPr>
          <w:p w14:paraId="5A2F9C5B" w14:textId="65DB951D" w:rsidR="007D3981" w:rsidRPr="001E4C51" w:rsidRDefault="00082BAE" w:rsidP="001E4C51">
            <w:pPr>
              <w:pStyle w:val="NoSpacing"/>
              <w:ind w:left="399"/>
              <w:rPr>
                <w:rFonts w:cstheme="minorHAnsi"/>
              </w:rPr>
            </w:pPr>
            <w:r w:rsidRPr="001E4C51">
              <w:rPr>
                <w:rFonts w:cstheme="minorHAnsi"/>
              </w:rPr>
              <w:t xml:space="preserve">Auditory (others) </w:t>
            </w:r>
          </w:p>
        </w:tc>
        <w:tc>
          <w:tcPr>
            <w:tcW w:w="0" w:type="auto"/>
          </w:tcPr>
          <w:p w14:paraId="6F8E32EF" w14:textId="33F457DF" w:rsidR="007D3981" w:rsidRPr="001E4C51" w:rsidRDefault="001E4C51" w:rsidP="001E4C51">
            <w:pPr>
              <w:pStyle w:val="NoSpacing"/>
              <w:rPr>
                <w:rFonts w:cstheme="minorHAnsi"/>
              </w:rPr>
            </w:pPr>
            <w:r w:rsidRPr="001E4C51">
              <w:rPr>
                <w:rFonts w:cstheme="minorHAnsi"/>
              </w:rPr>
              <w:t>17/107 (15.9)</w:t>
            </w:r>
          </w:p>
        </w:tc>
      </w:tr>
      <w:tr w:rsidR="007D3981" w:rsidRPr="001E4C51" w14:paraId="21DBBF66" w14:textId="77777777" w:rsidTr="001E4C51">
        <w:tc>
          <w:tcPr>
            <w:tcW w:w="0" w:type="auto"/>
          </w:tcPr>
          <w:p w14:paraId="1B19E4D0" w14:textId="77777777" w:rsidR="007D3981" w:rsidRPr="001E4C51" w:rsidRDefault="007D3981" w:rsidP="001E4C51">
            <w:pPr>
              <w:pStyle w:val="NoSpacing"/>
              <w:rPr>
                <w:rFonts w:cstheme="minorHAnsi"/>
              </w:rPr>
            </w:pPr>
          </w:p>
        </w:tc>
        <w:tc>
          <w:tcPr>
            <w:tcW w:w="0" w:type="auto"/>
          </w:tcPr>
          <w:p w14:paraId="4B6BB343" w14:textId="51A1A5BF" w:rsidR="007D3981" w:rsidRPr="001E4C51" w:rsidRDefault="00082BAE" w:rsidP="001E4C51">
            <w:pPr>
              <w:pStyle w:val="NoSpacing"/>
              <w:ind w:left="399"/>
              <w:rPr>
                <w:rFonts w:cstheme="minorHAnsi"/>
              </w:rPr>
            </w:pPr>
            <w:r w:rsidRPr="001E4C51">
              <w:rPr>
                <w:rFonts w:cstheme="minorHAnsi"/>
              </w:rPr>
              <w:t xml:space="preserve">Tactile </w:t>
            </w:r>
          </w:p>
        </w:tc>
        <w:tc>
          <w:tcPr>
            <w:tcW w:w="0" w:type="auto"/>
          </w:tcPr>
          <w:p w14:paraId="7DC8F7EA" w14:textId="41606B6D" w:rsidR="007D3981" w:rsidRPr="001E4C51" w:rsidRDefault="001E4C51" w:rsidP="001E4C51">
            <w:pPr>
              <w:pStyle w:val="NoSpacing"/>
              <w:rPr>
                <w:rFonts w:cstheme="minorHAnsi"/>
              </w:rPr>
            </w:pPr>
            <w:r w:rsidRPr="001E4C51">
              <w:rPr>
                <w:rFonts w:cstheme="minorHAnsi"/>
              </w:rPr>
              <w:t>18/107 (16.8)</w:t>
            </w:r>
          </w:p>
        </w:tc>
      </w:tr>
      <w:tr w:rsidR="007D3981" w:rsidRPr="001E4C51" w14:paraId="783FE4C2" w14:textId="77777777" w:rsidTr="001E4C51">
        <w:tc>
          <w:tcPr>
            <w:tcW w:w="0" w:type="auto"/>
          </w:tcPr>
          <w:p w14:paraId="064A7B68" w14:textId="77777777" w:rsidR="007D3981" w:rsidRPr="001E4C51" w:rsidRDefault="007D3981" w:rsidP="001E4C51">
            <w:pPr>
              <w:pStyle w:val="NoSpacing"/>
              <w:rPr>
                <w:rFonts w:cstheme="minorHAnsi"/>
              </w:rPr>
            </w:pPr>
          </w:p>
        </w:tc>
        <w:tc>
          <w:tcPr>
            <w:tcW w:w="0" w:type="auto"/>
          </w:tcPr>
          <w:p w14:paraId="726D05F7" w14:textId="59D5F0CF" w:rsidR="007D3981" w:rsidRPr="001E4C51" w:rsidRDefault="00177A43" w:rsidP="001E4C51">
            <w:pPr>
              <w:pStyle w:val="NoSpacing"/>
              <w:ind w:left="399"/>
              <w:rPr>
                <w:rFonts w:cstheme="minorHAnsi"/>
              </w:rPr>
            </w:pPr>
            <w:r w:rsidRPr="001E4C51">
              <w:rPr>
                <w:rFonts w:cstheme="minorHAnsi"/>
              </w:rPr>
              <w:t xml:space="preserve">Visual </w:t>
            </w:r>
          </w:p>
        </w:tc>
        <w:tc>
          <w:tcPr>
            <w:tcW w:w="0" w:type="auto"/>
          </w:tcPr>
          <w:p w14:paraId="5B8AD5FB" w14:textId="7F841AB9" w:rsidR="007D3981" w:rsidRPr="001E4C51" w:rsidRDefault="001E4C51" w:rsidP="001E4C51">
            <w:pPr>
              <w:pStyle w:val="NoSpacing"/>
              <w:rPr>
                <w:rFonts w:cstheme="minorHAnsi"/>
              </w:rPr>
            </w:pPr>
            <w:r w:rsidRPr="001E4C51">
              <w:rPr>
                <w:rFonts w:cstheme="minorHAnsi"/>
              </w:rPr>
              <w:t>3/107 (2.8)</w:t>
            </w:r>
          </w:p>
        </w:tc>
      </w:tr>
      <w:tr w:rsidR="007D3981" w:rsidRPr="001E4C51" w14:paraId="76ED1A53" w14:textId="77777777" w:rsidTr="001E4C51">
        <w:tc>
          <w:tcPr>
            <w:tcW w:w="0" w:type="auto"/>
          </w:tcPr>
          <w:p w14:paraId="4637D9DE" w14:textId="77777777" w:rsidR="007D3981" w:rsidRPr="001E4C51" w:rsidRDefault="007D3981" w:rsidP="001E4C51">
            <w:pPr>
              <w:pStyle w:val="NoSpacing"/>
              <w:rPr>
                <w:rFonts w:cstheme="minorHAnsi"/>
              </w:rPr>
            </w:pPr>
          </w:p>
        </w:tc>
        <w:tc>
          <w:tcPr>
            <w:tcW w:w="0" w:type="auto"/>
          </w:tcPr>
          <w:p w14:paraId="67ADE8FF" w14:textId="37B4AE22" w:rsidR="007D3981" w:rsidRPr="001E4C51" w:rsidRDefault="00177A43" w:rsidP="001E4C51">
            <w:pPr>
              <w:pStyle w:val="NoSpacing"/>
              <w:ind w:left="399"/>
              <w:rPr>
                <w:rFonts w:cstheme="minorHAnsi"/>
              </w:rPr>
            </w:pPr>
            <w:r w:rsidRPr="001E4C51">
              <w:rPr>
                <w:rFonts w:cstheme="minorHAnsi"/>
              </w:rPr>
              <w:t xml:space="preserve">Olfactory </w:t>
            </w:r>
          </w:p>
        </w:tc>
        <w:tc>
          <w:tcPr>
            <w:tcW w:w="0" w:type="auto"/>
          </w:tcPr>
          <w:p w14:paraId="15D06631" w14:textId="298919BB" w:rsidR="007D3981" w:rsidRPr="001E4C51" w:rsidRDefault="001E4C51" w:rsidP="001E4C51">
            <w:pPr>
              <w:pStyle w:val="NoSpacing"/>
              <w:rPr>
                <w:rFonts w:cstheme="minorHAnsi"/>
              </w:rPr>
            </w:pPr>
            <w:r w:rsidRPr="001E4C51">
              <w:rPr>
                <w:rFonts w:cstheme="minorHAnsi"/>
              </w:rPr>
              <w:t>2/107 (1.9)</w:t>
            </w:r>
          </w:p>
        </w:tc>
      </w:tr>
      <w:tr w:rsidR="007D3981" w:rsidRPr="001E4C51" w14:paraId="6E3D5554" w14:textId="77777777" w:rsidTr="001E4C51">
        <w:tc>
          <w:tcPr>
            <w:tcW w:w="0" w:type="auto"/>
          </w:tcPr>
          <w:p w14:paraId="0117C8A9" w14:textId="77777777" w:rsidR="007D3981" w:rsidRPr="001E4C51" w:rsidRDefault="007D3981" w:rsidP="001E4C51">
            <w:pPr>
              <w:pStyle w:val="NoSpacing"/>
              <w:rPr>
                <w:rFonts w:cstheme="minorHAnsi"/>
              </w:rPr>
            </w:pPr>
          </w:p>
        </w:tc>
        <w:tc>
          <w:tcPr>
            <w:tcW w:w="0" w:type="auto"/>
          </w:tcPr>
          <w:p w14:paraId="08799B18" w14:textId="477A53FF" w:rsidR="007D3981" w:rsidRPr="001E4C51" w:rsidRDefault="00177A43" w:rsidP="001E4C51">
            <w:pPr>
              <w:pStyle w:val="NoSpacing"/>
              <w:ind w:left="399"/>
              <w:rPr>
                <w:rFonts w:cstheme="minorHAnsi"/>
              </w:rPr>
            </w:pPr>
            <w:r w:rsidRPr="001E4C51">
              <w:rPr>
                <w:rFonts w:cstheme="minorHAnsi"/>
              </w:rPr>
              <w:t xml:space="preserve">Others </w:t>
            </w:r>
          </w:p>
        </w:tc>
        <w:tc>
          <w:tcPr>
            <w:tcW w:w="0" w:type="auto"/>
          </w:tcPr>
          <w:p w14:paraId="3C3F94D4" w14:textId="3AF5409E" w:rsidR="007D3981" w:rsidRPr="001E4C51" w:rsidRDefault="001E4C51" w:rsidP="001E4C51">
            <w:pPr>
              <w:pStyle w:val="NoSpacing"/>
              <w:rPr>
                <w:rFonts w:cstheme="minorHAnsi"/>
              </w:rPr>
            </w:pPr>
            <w:r w:rsidRPr="001E4C51">
              <w:rPr>
                <w:rFonts w:cstheme="minorHAnsi"/>
              </w:rPr>
              <w:t>2/107 (1.9)</w:t>
            </w:r>
          </w:p>
        </w:tc>
      </w:tr>
      <w:tr w:rsidR="007D3981" w:rsidRPr="001E4C51" w14:paraId="39566EA4" w14:textId="77777777" w:rsidTr="001E4C51">
        <w:tc>
          <w:tcPr>
            <w:tcW w:w="0" w:type="auto"/>
          </w:tcPr>
          <w:p w14:paraId="41FF649D" w14:textId="0A2A4335" w:rsidR="007D3981" w:rsidRPr="001E4C51" w:rsidRDefault="00177A43" w:rsidP="001E4C51">
            <w:pPr>
              <w:pStyle w:val="NoSpacing"/>
              <w:rPr>
                <w:rFonts w:cstheme="minorHAnsi"/>
              </w:rPr>
            </w:pPr>
            <w:r w:rsidRPr="001E4C51">
              <w:rPr>
                <w:rFonts w:cstheme="minorHAnsi"/>
              </w:rPr>
              <w:t>Specific “uncommon” phobias (SUP)</w:t>
            </w:r>
          </w:p>
        </w:tc>
        <w:tc>
          <w:tcPr>
            <w:tcW w:w="0" w:type="auto"/>
          </w:tcPr>
          <w:p w14:paraId="7DC3A07E" w14:textId="26B0834E" w:rsidR="007D3981" w:rsidRPr="001E4C51" w:rsidRDefault="00177A43" w:rsidP="001E4C51">
            <w:pPr>
              <w:pStyle w:val="NoSpacing"/>
              <w:rPr>
                <w:rFonts w:cstheme="minorHAnsi"/>
              </w:rPr>
            </w:pPr>
            <w:r w:rsidRPr="001E4C51">
              <w:rPr>
                <w:rFonts w:cstheme="minorHAnsi"/>
              </w:rPr>
              <w:t xml:space="preserve">Total SUP </w:t>
            </w:r>
          </w:p>
        </w:tc>
        <w:tc>
          <w:tcPr>
            <w:tcW w:w="0" w:type="auto"/>
          </w:tcPr>
          <w:p w14:paraId="54F0EA39" w14:textId="5CAA0513" w:rsidR="007D3981" w:rsidRPr="001E4C51" w:rsidRDefault="001E4C51" w:rsidP="001E4C51">
            <w:pPr>
              <w:pStyle w:val="NoSpacing"/>
              <w:rPr>
                <w:rFonts w:cstheme="minorHAnsi"/>
              </w:rPr>
            </w:pPr>
            <w:r w:rsidRPr="001E4C51">
              <w:rPr>
                <w:rFonts w:cstheme="minorHAnsi"/>
              </w:rPr>
              <w:t>56/192 (29.2)</w:t>
            </w:r>
          </w:p>
        </w:tc>
      </w:tr>
      <w:tr w:rsidR="007D3981" w:rsidRPr="001E4C51" w14:paraId="367B36D9" w14:textId="77777777" w:rsidTr="001E4C51">
        <w:tc>
          <w:tcPr>
            <w:tcW w:w="0" w:type="auto"/>
          </w:tcPr>
          <w:p w14:paraId="43DF4C90" w14:textId="77777777" w:rsidR="007D3981" w:rsidRPr="001E4C51" w:rsidRDefault="007D3981" w:rsidP="001E4C51">
            <w:pPr>
              <w:pStyle w:val="NoSpacing"/>
              <w:rPr>
                <w:rFonts w:cstheme="minorHAnsi"/>
              </w:rPr>
            </w:pPr>
          </w:p>
        </w:tc>
        <w:tc>
          <w:tcPr>
            <w:tcW w:w="0" w:type="auto"/>
          </w:tcPr>
          <w:p w14:paraId="688918FC" w14:textId="358DB81D" w:rsidR="007D3981" w:rsidRPr="001E4C51" w:rsidRDefault="00177A43" w:rsidP="001E4C51">
            <w:pPr>
              <w:pStyle w:val="NoSpacing"/>
              <w:ind w:left="399"/>
              <w:rPr>
                <w:rFonts w:cstheme="minorHAnsi"/>
              </w:rPr>
            </w:pPr>
            <w:r w:rsidRPr="001E4C51">
              <w:rPr>
                <w:rFonts w:cstheme="minorHAnsi"/>
              </w:rPr>
              <w:t xml:space="preserve">Stimuli </w:t>
            </w:r>
          </w:p>
        </w:tc>
        <w:tc>
          <w:tcPr>
            <w:tcW w:w="0" w:type="auto"/>
          </w:tcPr>
          <w:p w14:paraId="6E90723B" w14:textId="18DCFE50" w:rsidR="007D3981" w:rsidRPr="001E4C51" w:rsidRDefault="001E4C51" w:rsidP="001E4C51">
            <w:pPr>
              <w:pStyle w:val="NoSpacing"/>
              <w:rPr>
                <w:rFonts w:cstheme="minorHAnsi"/>
              </w:rPr>
            </w:pPr>
            <w:r w:rsidRPr="001E4C51">
              <w:rPr>
                <w:rFonts w:cstheme="minorHAnsi"/>
              </w:rPr>
              <w:t>29/56 (51.8)</w:t>
            </w:r>
          </w:p>
        </w:tc>
      </w:tr>
      <w:tr w:rsidR="007D3981" w:rsidRPr="001E4C51" w14:paraId="4910A4D7" w14:textId="77777777" w:rsidTr="001E4C51">
        <w:tc>
          <w:tcPr>
            <w:tcW w:w="0" w:type="auto"/>
          </w:tcPr>
          <w:p w14:paraId="2FF3EE96" w14:textId="77777777" w:rsidR="007D3981" w:rsidRPr="001E4C51" w:rsidRDefault="007D3981" w:rsidP="001E4C51">
            <w:pPr>
              <w:pStyle w:val="NoSpacing"/>
              <w:rPr>
                <w:rFonts w:cstheme="minorHAnsi"/>
              </w:rPr>
            </w:pPr>
          </w:p>
        </w:tc>
        <w:tc>
          <w:tcPr>
            <w:tcW w:w="0" w:type="auto"/>
          </w:tcPr>
          <w:p w14:paraId="3C14BC78" w14:textId="341D9AF5" w:rsidR="007D3981" w:rsidRPr="001E4C51" w:rsidRDefault="00135CA4" w:rsidP="001E4C51">
            <w:pPr>
              <w:pStyle w:val="NoSpacing"/>
              <w:ind w:left="399"/>
              <w:rPr>
                <w:rFonts w:cstheme="minorHAnsi"/>
              </w:rPr>
            </w:pPr>
            <w:r w:rsidRPr="001E4C51">
              <w:rPr>
                <w:rFonts w:cstheme="minorHAnsi"/>
              </w:rPr>
              <w:t xml:space="preserve">Activities/events </w:t>
            </w:r>
          </w:p>
        </w:tc>
        <w:tc>
          <w:tcPr>
            <w:tcW w:w="0" w:type="auto"/>
          </w:tcPr>
          <w:p w14:paraId="028F287B" w14:textId="6ECE777D" w:rsidR="007D3981" w:rsidRPr="001E4C51" w:rsidRDefault="001E4C51" w:rsidP="001E4C51">
            <w:pPr>
              <w:pStyle w:val="NoSpacing"/>
              <w:rPr>
                <w:rFonts w:cstheme="minorHAnsi"/>
              </w:rPr>
            </w:pPr>
            <w:r w:rsidRPr="001E4C51">
              <w:rPr>
                <w:rFonts w:cstheme="minorHAnsi"/>
              </w:rPr>
              <w:t>13/56 (23.2)</w:t>
            </w:r>
          </w:p>
        </w:tc>
      </w:tr>
      <w:tr w:rsidR="007D3981" w:rsidRPr="001E4C51" w14:paraId="14DAFA69" w14:textId="77777777" w:rsidTr="001E4C51">
        <w:tc>
          <w:tcPr>
            <w:tcW w:w="0" w:type="auto"/>
          </w:tcPr>
          <w:p w14:paraId="1E90A1C1" w14:textId="77777777" w:rsidR="007D3981" w:rsidRPr="001E4C51" w:rsidRDefault="007D3981" w:rsidP="001E4C51">
            <w:pPr>
              <w:pStyle w:val="NoSpacing"/>
              <w:rPr>
                <w:rFonts w:cstheme="minorHAnsi"/>
              </w:rPr>
            </w:pPr>
          </w:p>
        </w:tc>
        <w:tc>
          <w:tcPr>
            <w:tcW w:w="0" w:type="auto"/>
          </w:tcPr>
          <w:p w14:paraId="2D9A24D5" w14:textId="05E91A05" w:rsidR="007D3981" w:rsidRPr="001E4C51" w:rsidRDefault="00135CA4" w:rsidP="001E4C51">
            <w:pPr>
              <w:pStyle w:val="NoSpacing"/>
              <w:ind w:left="399"/>
              <w:rPr>
                <w:rFonts w:cstheme="minorHAnsi"/>
              </w:rPr>
            </w:pPr>
            <w:r w:rsidRPr="001E4C51">
              <w:rPr>
                <w:rFonts w:cstheme="minorHAnsi"/>
              </w:rPr>
              <w:t xml:space="preserve">Situations/places </w:t>
            </w:r>
          </w:p>
        </w:tc>
        <w:tc>
          <w:tcPr>
            <w:tcW w:w="0" w:type="auto"/>
          </w:tcPr>
          <w:p w14:paraId="0D83D04E" w14:textId="5A97E4B1" w:rsidR="007D3981" w:rsidRPr="001E4C51" w:rsidRDefault="001E4C51" w:rsidP="001E4C51">
            <w:pPr>
              <w:pStyle w:val="NoSpacing"/>
              <w:rPr>
                <w:rFonts w:cstheme="minorHAnsi"/>
              </w:rPr>
            </w:pPr>
            <w:r w:rsidRPr="001E4C51">
              <w:rPr>
                <w:rFonts w:cstheme="minorHAnsi"/>
              </w:rPr>
              <w:t>10/56 (17.9)</w:t>
            </w:r>
          </w:p>
        </w:tc>
      </w:tr>
      <w:tr w:rsidR="007D3981" w:rsidRPr="001E4C51" w14:paraId="687813FB" w14:textId="77777777" w:rsidTr="001E4C51">
        <w:tc>
          <w:tcPr>
            <w:tcW w:w="0" w:type="auto"/>
          </w:tcPr>
          <w:p w14:paraId="2FC538DB" w14:textId="77777777" w:rsidR="007D3981" w:rsidRPr="001E4C51" w:rsidRDefault="007D3981" w:rsidP="001E4C51">
            <w:pPr>
              <w:pStyle w:val="NoSpacing"/>
              <w:rPr>
                <w:rFonts w:cstheme="minorHAnsi"/>
              </w:rPr>
            </w:pPr>
          </w:p>
        </w:tc>
        <w:tc>
          <w:tcPr>
            <w:tcW w:w="0" w:type="auto"/>
          </w:tcPr>
          <w:p w14:paraId="3C22F191" w14:textId="369EB78C" w:rsidR="007D3981" w:rsidRPr="001E4C51" w:rsidRDefault="00135CA4" w:rsidP="001E4C51">
            <w:pPr>
              <w:pStyle w:val="NoSpacing"/>
              <w:ind w:left="399"/>
              <w:rPr>
                <w:rFonts w:cstheme="minorHAnsi"/>
              </w:rPr>
            </w:pPr>
            <w:r w:rsidRPr="001E4C51">
              <w:rPr>
                <w:rFonts w:cstheme="minorHAnsi"/>
              </w:rPr>
              <w:t xml:space="preserve">People </w:t>
            </w:r>
          </w:p>
        </w:tc>
        <w:tc>
          <w:tcPr>
            <w:tcW w:w="0" w:type="auto"/>
          </w:tcPr>
          <w:p w14:paraId="239A1082" w14:textId="01F4357A" w:rsidR="007D3981" w:rsidRPr="001E4C51" w:rsidRDefault="001E4C51" w:rsidP="001E4C51">
            <w:pPr>
              <w:pStyle w:val="NoSpacing"/>
              <w:rPr>
                <w:rFonts w:cstheme="minorHAnsi"/>
              </w:rPr>
            </w:pPr>
            <w:r w:rsidRPr="001E4C51">
              <w:rPr>
                <w:rFonts w:cstheme="minorHAnsi"/>
              </w:rPr>
              <w:t>4/56 (7.1)</w:t>
            </w:r>
          </w:p>
        </w:tc>
      </w:tr>
      <w:tr w:rsidR="007D3981" w:rsidRPr="001E4C51" w14:paraId="1CB49873" w14:textId="77777777" w:rsidTr="001E4C51">
        <w:tc>
          <w:tcPr>
            <w:tcW w:w="0" w:type="auto"/>
          </w:tcPr>
          <w:p w14:paraId="61A36C55" w14:textId="0045FDEA" w:rsidR="007D3981" w:rsidRPr="001E4C51" w:rsidRDefault="00135CA4" w:rsidP="001E4C51">
            <w:pPr>
              <w:pStyle w:val="NoSpacing"/>
              <w:rPr>
                <w:rFonts w:cstheme="minorHAnsi"/>
              </w:rPr>
            </w:pPr>
            <w:r w:rsidRPr="001E4C51">
              <w:rPr>
                <w:rFonts w:cstheme="minorHAnsi"/>
              </w:rPr>
              <w:t>Novelty/uncertainty/change</w:t>
            </w:r>
          </w:p>
        </w:tc>
        <w:tc>
          <w:tcPr>
            <w:tcW w:w="0" w:type="auto"/>
          </w:tcPr>
          <w:p w14:paraId="557FE526" w14:textId="77777777" w:rsidR="007D3981" w:rsidRPr="001E4C51" w:rsidRDefault="007D3981" w:rsidP="001E4C51">
            <w:pPr>
              <w:pStyle w:val="NoSpacing"/>
              <w:rPr>
                <w:rFonts w:cstheme="minorHAnsi"/>
              </w:rPr>
            </w:pPr>
          </w:p>
        </w:tc>
        <w:tc>
          <w:tcPr>
            <w:tcW w:w="0" w:type="auto"/>
          </w:tcPr>
          <w:p w14:paraId="2686CEB4" w14:textId="03BE5837" w:rsidR="007D3981" w:rsidRPr="001E4C51" w:rsidRDefault="00135CA4" w:rsidP="001E4C51">
            <w:pPr>
              <w:pStyle w:val="NoSpacing"/>
              <w:rPr>
                <w:rFonts w:cstheme="minorHAnsi"/>
              </w:rPr>
            </w:pPr>
            <w:r w:rsidRPr="001E4C51">
              <w:rPr>
                <w:rFonts w:cstheme="minorHAnsi"/>
              </w:rPr>
              <w:t>29/192 (15.1)</w:t>
            </w:r>
          </w:p>
        </w:tc>
      </w:tr>
      <w:tr w:rsidR="007D3981" w:rsidRPr="001E4C51" w14:paraId="400CC236" w14:textId="77777777" w:rsidTr="001E4C51">
        <w:tc>
          <w:tcPr>
            <w:tcW w:w="0" w:type="auto"/>
          </w:tcPr>
          <w:p w14:paraId="57492B13" w14:textId="00E9338D" w:rsidR="007D3981" w:rsidRPr="001E4C51" w:rsidRDefault="00135CA4" w:rsidP="001E4C51">
            <w:pPr>
              <w:pStyle w:val="NoSpacing"/>
              <w:rPr>
                <w:rFonts w:cstheme="minorHAnsi"/>
              </w:rPr>
            </w:pPr>
            <w:r w:rsidRPr="001E4C51">
              <w:rPr>
                <w:rFonts w:cstheme="minorHAnsi"/>
              </w:rPr>
              <w:t>Total ASD-related anxieties reported in item 39</w:t>
            </w:r>
          </w:p>
        </w:tc>
        <w:tc>
          <w:tcPr>
            <w:tcW w:w="0" w:type="auto"/>
          </w:tcPr>
          <w:p w14:paraId="2D0653B1" w14:textId="77777777" w:rsidR="007D3981" w:rsidRPr="001E4C51" w:rsidRDefault="007D3981" w:rsidP="001E4C51">
            <w:pPr>
              <w:pStyle w:val="NoSpacing"/>
              <w:rPr>
                <w:rFonts w:cstheme="minorHAnsi"/>
              </w:rPr>
            </w:pPr>
          </w:p>
        </w:tc>
        <w:tc>
          <w:tcPr>
            <w:tcW w:w="0" w:type="auto"/>
          </w:tcPr>
          <w:p w14:paraId="66C57455" w14:textId="72C08DB3" w:rsidR="007D3981" w:rsidRPr="001E4C51" w:rsidRDefault="001E4C51" w:rsidP="001E4C51">
            <w:pPr>
              <w:pStyle w:val="NoSpacing"/>
              <w:rPr>
                <w:rFonts w:cstheme="minorHAnsi"/>
              </w:rPr>
            </w:pPr>
            <w:r w:rsidRPr="001E4C51">
              <w:rPr>
                <w:rFonts w:cstheme="minorHAnsi"/>
              </w:rPr>
              <w:t>192 (100)</w:t>
            </w:r>
          </w:p>
        </w:tc>
      </w:tr>
    </w:tbl>
    <w:p w14:paraId="0368C8ED" w14:textId="77777777" w:rsidR="00ED1FB3" w:rsidRPr="00ED1FB3" w:rsidRDefault="00ED1FB3" w:rsidP="00ED1FB3">
      <w:pPr>
        <w:rPr>
          <w:rFonts w:cstheme="minorHAnsi"/>
        </w:rPr>
      </w:pPr>
      <w:r w:rsidRPr="00ED1FB3">
        <w:rPr>
          <w:rFonts w:cstheme="minorHAnsi"/>
        </w:rPr>
        <w:t>ASD: autism spectrum disorder; SCAS-P: Spence Children’s Anxiety Scale-Parent.</w:t>
      </w:r>
    </w:p>
    <w:p w14:paraId="1CF17C78" w14:textId="77777777" w:rsidR="00F746D7" w:rsidRPr="00EE0B15" w:rsidRDefault="00F746D7" w:rsidP="00EE0B15">
      <w:pPr>
        <w:rPr>
          <w:rFonts w:cstheme="minorHAnsi"/>
          <w:sz w:val="24"/>
          <w:szCs w:val="24"/>
        </w:rPr>
      </w:pPr>
    </w:p>
    <w:p w14:paraId="41905A1C" w14:textId="77777777" w:rsidR="00EE0B15" w:rsidRPr="00ED1FB3" w:rsidRDefault="00EE0B15" w:rsidP="00ED1FB3">
      <w:pPr>
        <w:pStyle w:val="Heading3"/>
        <w:rPr>
          <w:i/>
          <w:iCs/>
        </w:rPr>
      </w:pPr>
      <w:r w:rsidRPr="00ED1FB3">
        <w:rPr>
          <w:i/>
          <w:iCs/>
        </w:rPr>
        <w:t>Sensory</w:t>
      </w:r>
    </w:p>
    <w:p w14:paraId="59DDC8F3" w14:textId="18EBF939" w:rsidR="00EE0B15" w:rsidRPr="00EE0B15" w:rsidRDefault="00EE0B15" w:rsidP="00EE0B15">
      <w:pPr>
        <w:rPr>
          <w:rFonts w:cstheme="minorHAnsi"/>
          <w:sz w:val="24"/>
          <w:szCs w:val="24"/>
        </w:rPr>
      </w:pPr>
      <w:r w:rsidRPr="00EE0B15">
        <w:rPr>
          <w:rFonts w:cstheme="minorHAnsi"/>
          <w:sz w:val="24"/>
          <w:szCs w:val="24"/>
        </w:rPr>
        <w:t>Auditory-related fears concerning loudness of stimuli were the most frequent source of fear/anxiety reported (</w:t>
      </w:r>
      <w:proofErr w:type="gramStart"/>
      <w:r w:rsidRPr="00EE0B15">
        <w:rPr>
          <w:rFonts w:cstheme="minorHAnsi"/>
          <w:sz w:val="24"/>
          <w:szCs w:val="24"/>
        </w:rPr>
        <w:t>e.g.</w:t>
      </w:r>
      <w:proofErr w:type="gramEnd"/>
      <w:r w:rsidRPr="00EE0B15">
        <w:rPr>
          <w:rFonts w:cstheme="minorHAnsi"/>
          <w:sz w:val="24"/>
          <w:szCs w:val="24"/>
        </w:rPr>
        <w:t xml:space="preserve"> “babies crying,” “(sound from) hairdryer”), followed by other specific auditory input (e.g. “sounds from water pipes”) and tactile-related sensory worries (e.g. “being touched”; see </w:t>
      </w:r>
      <w:r w:rsidRPr="000E2F06">
        <w:rPr>
          <w:rFonts w:cstheme="minorHAnsi"/>
          <w:sz w:val="24"/>
          <w:szCs w:val="24"/>
        </w:rPr>
        <w:t>Table 5</w:t>
      </w:r>
      <w:r w:rsidRPr="00EE0B15">
        <w:rPr>
          <w:rFonts w:cstheme="minorHAnsi"/>
          <w:sz w:val="24"/>
          <w:szCs w:val="24"/>
        </w:rPr>
        <w:t>).</w:t>
      </w:r>
    </w:p>
    <w:p w14:paraId="2C72F7E2" w14:textId="77777777" w:rsidR="00EE0B15" w:rsidRPr="00ED1FB3" w:rsidRDefault="00EE0B15" w:rsidP="00ED1FB3">
      <w:pPr>
        <w:pStyle w:val="Heading3"/>
        <w:rPr>
          <w:i/>
          <w:iCs/>
        </w:rPr>
      </w:pPr>
      <w:r w:rsidRPr="00ED1FB3">
        <w:rPr>
          <w:i/>
          <w:iCs/>
        </w:rPr>
        <w:t>SUPs</w:t>
      </w:r>
    </w:p>
    <w:p w14:paraId="519C5844" w14:textId="4BE2518D" w:rsidR="00EE0B15" w:rsidRPr="00EE0B15" w:rsidRDefault="00EE0B15" w:rsidP="00EE0B15">
      <w:pPr>
        <w:rPr>
          <w:rFonts w:cstheme="minorHAnsi"/>
          <w:sz w:val="24"/>
          <w:szCs w:val="24"/>
        </w:rPr>
      </w:pPr>
      <w:r w:rsidRPr="00EE0B15">
        <w:rPr>
          <w:rFonts w:cstheme="minorHAnsi"/>
          <w:sz w:val="24"/>
          <w:szCs w:val="24"/>
        </w:rPr>
        <w:t xml:space="preserve">There were four specific uncommon phobia subthemes: (a) specific stimuli were the most frequent, followed by specific (b) activities/events, (c) situations/places, and (d) people (see examples in </w:t>
      </w:r>
      <w:r w:rsidRPr="000E2F06">
        <w:rPr>
          <w:rFonts w:cstheme="minorHAnsi"/>
          <w:sz w:val="24"/>
          <w:szCs w:val="24"/>
        </w:rPr>
        <w:t>Table 5</w:t>
      </w:r>
      <w:r w:rsidRPr="00EE0B15">
        <w:rPr>
          <w:rFonts w:cstheme="minorHAnsi"/>
          <w:sz w:val="24"/>
          <w:szCs w:val="24"/>
        </w:rPr>
        <w:t>). Under (a), further subthemes were developed: (1) other objects (</w:t>
      </w:r>
      <w:proofErr w:type="gramStart"/>
      <w:r w:rsidRPr="00EE0B15">
        <w:rPr>
          <w:rFonts w:cstheme="minorHAnsi"/>
          <w:sz w:val="24"/>
          <w:szCs w:val="24"/>
        </w:rPr>
        <w:t>e.g.</w:t>
      </w:r>
      <w:proofErr w:type="gramEnd"/>
      <w:r w:rsidRPr="00EE0B15">
        <w:rPr>
          <w:rFonts w:cstheme="minorHAnsi"/>
          <w:sz w:val="24"/>
          <w:szCs w:val="24"/>
        </w:rPr>
        <w:t xml:space="preserve"> drainage pipes and stickers), (2) food (e.g. baked beans, chocolate chips), (3) mechanical objects (e.g. vacuums, washing machines), and (4) media/movies (e.g. specific TV advertisements; see discussion on sensory issues likely underlying several of these SUPs).</w:t>
      </w:r>
    </w:p>
    <w:p w14:paraId="75F30742" w14:textId="77777777" w:rsidR="00EE0B15" w:rsidRPr="00ED1FB3" w:rsidRDefault="00EE0B15" w:rsidP="00ED1FB3">
      <w:pPr>
        <w:pStyle w:val="Heading3"/>
        <w:rPr>
          <w:i/>
          <w:iCs/>
        </w:rPr>
      </w:pPr>
      <w:r w:rsidRPr="00ED1FB3">
        <w:rPr>
          <w:i/>
          <w:iCs/>
        </w:rPr>
        <w:t>Association between child characteristics and common versus ASD-related anxiety reporting</w:t>
      </w:r>
    </w:p>
    <w:p w14:paraId="076A7806" w14:textId="77777777" w:rsidR="00EE0B15" w:rsidRPr="00EE0B15" w:rsidRDefault="00EE0B15" w:rsidP="00EE0B15">
      <w:pPr>
        <w:rPr>
          <w:rFonts w:cstheme="minorHAnsi"/>
          <w:sz w:val="24"/>
          <w:szCs w:val="24"/>
        </w:rPr>
      </w:pPr>
      <w:r w:rsidRPr="00EE0B15">
        <w:rPr>
          <w:rFonts w:cstheme="minorHAnsi"/>
          <w:sz w:val="24"/>
          <w:szCs w:val="24"/>
        </w:rPr>
        <w:t>For the purposes of these analyses, participants whose caregivers provided ambiguous/incomplete responses and those who merely elaborated on existing SCAS-P items (</w:t>
      </w:r>
      <w:r w:rsidRPr="00EE0B15">
        <w:rPr>
          <w:rFonts w:cstheme="minorHAnsi"/>
          <w:i/>
          <w:iCs/>
          <w:sz w:val="24"/>
          <w:szCs w:val="24"/>
        </w:rPr>
        <w:t>n</w:t>
      </w:r>
      <w:r w:rsidRPr="00EE0B15">
        <w:rPr>
          <w:rFonts w:cstheme="minorHAnsi"/>
          <w:sz w:val="24"/>
          <w:szCs w:val="24"/>
        </w:rPr>
        <w:t> = 51) were excluded. Each of the remaining 236 participants with at least one valid/coded response was grouped as “1” if their caregivers reported only common additional childhood anxieties in SCAS-P open-ended item 39 (102/236 respondents, 43.2%) or as “2” if they reported at least one ASD-related anxiety (134/236 respondents, 56.8%).</w:t>
      </w:r>
    </w:p>
    <w:p w14:paraId="1A8B3A33" w14:textId="01E47CA9" w:rsidR="00EE0B15" w:rsidRPr="00EE0B15" w:rsidRDefault="00EE0B15" w:rsidP="00EE0B15">
      <w:pPr>
        <w:rPr>
          <w:rFonts w:cstheme="minorHAnsi"/>
          <w:sz w:val="24"/>
          <w:szCs w:val="24"/>
        </w:rPr>
      </w:pPr>
      <w:r w:rsidRPr="00EE0B15">
        <w:rPr>
          <w:rFonts w:cstheme="minorHAnsi"/>
          <w:sz w:val="24"/>
          <w:szCs w:val="24"/>
        </w:rPr>
        <w:t xml:space="preserve">A logistic regression analysis was conducted to ascertain the role of gender, age, overall functioning level, and autism symptom severity scores in predicting the reporting of none versus one or more ASD-related anxieties in SCAS-P item 39 group membership. The model was statistically significant, </w:t>
      </w:r>
      <w:r w:rsidRPr="00EE0B15">
        <w:rPr>
          <w:rFonts w:cstheme="minorHAnsi"/>
          <w:i/>
          <w:iCs/>
          <w:sz w:val="24"/>
          <w:szCs w:val="24"/>
        </w:rPr>
        <w:t>χ</w:t>
      </w:r>
      <w:r w:rsidRPr="00EE0B15">
        <w:rPr>
          <w:rFonts w:cstheme="minorHAnsi"/>
          <w:sz w:val="24"/>
          <w:szCs w:val="24"/>
          <w:vertAlign w:val="superscript"/>
        </w:rPr>
        <w:t>2</w:t>
      </w:r>
      <w:r w:rsidRPr="00EE0B15">
        <w:rPr>
          <w:rFonts w:cstheme="minorHAnsi"/>
          <w:sz w:val="24"/>
          <w:szCs w:val="24"/>
        </w:rPr>
        <w:t xml:space="preserve">(4, </w:t>
      </w:r>
      <w:r w:rsidRPr="00EE0B15">
        <w:rPr>
          <w:rFonts w:cstheme="minorHAnsi"/>
          <w:i/>
          <w:iCs/>
          <w:sz w:val="24"/>
          <w:szCs w:val="24"/>
        </w:rPr>
        <w:t>n</w:t>
      </w:r>
      <w:r w:rsidRPr="00EE0B15">
        <w:rPr>
          <w:rFonts w:cstheme="minorHAnsi"/>
          <w:sz w:val="24"/>
          <w:szCs w:val="24"/>
        </w:rPr>
        <w:t xml:space="preserve"> = 113; 98 males) = 11.03, </w:t>
      </w:r>
      <w:r w:rsidRPr="00EE0B15">
        <w:rPr>
          <w:rFonts w:cstheme="minorHAnsi"/>
          <w:i/>
          <w:iCs/>
          <w:sz w:val="24"/>
          <w:szCs w:val="24"/>
        </w:rPr>
        <w:t>p</w:t>
      </w:r>
      <w:r w:rsidRPr="00EE0B15">
        <w:rPr>
          <w:rFonts w:cstheme="minorHAnsi"/>
          <w:sz w:val="24"/>
          <w:szCs w:val="24"/>
        </w:rPr>
        <w:t> = 0.03, and explained 12.5% (</w:t>
      </w:r>
      <w:proofErr w:type="spellStart"/>
      <w:r w:rsidRPr="00EE0B15">
        <w:rPr>
          <w:rFonts w:cstheme="minorHAnsi"/>
          <w:sz w:val="24"/>
          <w:szCs w:val="24"/>
        </w:rPr>
        <w:t>Nagelkerke</w:t>
      </w:r>
      <w:proofErr w:type="spellEnd"/>
      <w:r w:rsidRPr="00EE0B15">
        <w:rPr>
          <w:rFonts w:cstheme="minorHAnsi"/>
          <w:sz w:val="24"/>
          <w:szCs w:val="24"/>
        </w:rPr>
        <w:t xml:space="preserve"> </w:t>
      </w:r>
      <w:r w:rsidRPr="00EE0B15">
        <w:rPr>
          <w:rFonts w:cstheme="minorHAnsi"/>
          <w:i/>
          <w:iCs/>
          <w:sz w:val="24"/>
          <w:szCs w:val="24"/>
        </w:rPr>
        <w:t>R</w:t>
      </w:r>
      <w:r w:rsidRPr="00EE0B15">
        <w:rPr>
          <w:rFonts w:cstheme="minorHAnsi"/>
          <w:sz w:val="24"/>
          <w:szCs w:val="24"/>
          <w:vertAlign w:val="superscript"/>
        </w:rPr>
        <w:t>2</w:t>
      </w:r>
      <w:r w:rsidRPr="00EE0B15">
        <w:rPr>
          <w:rFonts w:cstheme="minorHAnsi"/>
          <w:sz w:val="24"/>
          <w:szCs w:val="24"/>
        </w:rPr>
        <w:t xml:space="preserve">) of the variance, correctly classifying 56.4% of the cases. When all variables were considered together, caregivers of individuals with higher autism symptomatology were more likely than caregivers of young people with less severe ASD symptoms to report at least one ASD-related anxiety (see </w:t>
      </w:r>
      <w:r w:rsidRPr="000E2F06">
        <w:rPr>
          <w:rFonts w:cstheme="minorHAnsi"/>
          <w:sz w:val="24"/>
          <w:szCs w:val="24"/>
        </w:rPr>
        <w:t>Table 6</w:t>
      </w:r>
      <w:r w:rsidRPr="00EE0B15">
        <w:rPr>
          <w:rFonts w:cstheme="minorHAnsi"/>
          <w:sz w:val="24"/>
          <w:szCs w:val="24"/>
        </w:rPr>
        <w:t>).</w:t>
      </w:r>
    </w:p>
    <w:p w14:paraId="18E93BD0" w14:textId="2F9FAA40" w:rsidR="00630651" w:rsidRPr="00630651" w:rsidRDefault="00EE0B15" w:rsidP="00630651">
      <w:pPr>
        <w:rPr>
          <w:rFonts w:cstheme="minorHAnsi"/>
          <w:sz w:val="24"/>
          <w:szCs w:val="24"/>
        </w:rPr>
      </w:pPr>
      <w:r w:rsidRPr="00EE0B15">
        <w:rPr>
          <w:rFonts w:cstheme="minorHAnsi"/>
          <w:sz w:val="24"/>
          <w:szCs w:val="24"/>
        </w:rPr>
        <w:t>Table 6. Logistic regression of age, gender, OF, and AS on predicting group membership of children with none versus at least one or more ASD-related caregiver-reported anxieties (</w:t>
      </w:r>
      <w:r w:rsidRPr="00EE0B15">
        <w:rPr>
          <w:rFonts w:cstheme="minorHAnsi"/>
          <w:i/>
          <w:iCs/>
          <w:sz w:val="24"/>
          <w:szCs w:val="24"/>
        </w:rPr>
        <w:t>n</w:t>
      </w:r>
      <w:r w:rsidRPr="00EE0B15">
        <w:rPr>
          <w:rFonts w:cstheme="minorHAnsi"/>
          <w:sz w:val="24"/>
          <w:szCs w:val="24"/>
        </w:rPr>
        <w:t> = 270).</w:t>
      </w:r>
    </w:p>
    <w:tbl>
      <w:tblPr>
        <w:tblStyle w:val="TableGrid"/>
        <w:tblW w:w="0" w:type="auto"/>
        <w:tblLook w:val="0020" w:firstRow="1" w:lastRow="0" w:firstColumn="0" w:lastColumn="0" w:noHBand="0" w:noVBand="0"/>
      </w:tblPr>
      <w:tblGrid>
        <w:gridCol w:w="2646"/>
        <w:gridCol w:w="762"/>
        <w:gridCol w:w="642"/>
        <w:gridCol w:w="1154"/>
        <w:gridCol w:w="413"/>
        <w:gridCol w:w="937"/>
        <w:gridCol w:w="2177"/>
      </w:tblGrid>
      <w:tr w:rsidR="00630651" w:rsidRPr="00630651" w14:paraId="736E2894" w14:textId="77777777" w:rsidTr="009E2944">
        <w:trPr>
          <w:trHeight w:val="278"/>
        </w:trPr>
        <w:tc>
          <w:tcPr>
            <w:tcW w:w="0" w:type="auto"/>
          </w:tcPr>
          <w:p w14:paraId="46A84712" w14:textId="77777777" w:rsidR="00630651" w:rsidRPr="00630651" w:rsidRDefault="00630651" w:rsidP="00630651">
            <w:pPr>
              <w:spacing w:line="259" w:lineRule="auto"/>
              <w:rPr>
                <w:rFonts w:cstheme="minorHAnsi"/>
                <w:sz w:val="24"/>
                <w:szCs w:val="24"/>
              </w:rPr>
            </w:pPr>
            <w:r w:rsidRPr="00630651">
              <w:rPr>
                <w:rFonts w:cstheme="minorHAnsi"/>
                <w:sz w:val="24"/>
                <w:szCs w:val="24"/>
              </w:rPr>
              <w:t>Variables</w:t>
            </w:r>
          </w:p>
        </w:tc>
        <w:tc>
          <w:tcPr>
            <w:tcW w:w="0" w:type="auto"/>
          </w:tcPr>
          <w:p w14:paraId="40BB5355" w14:textId="77777777" w:rsidR="00630651" w:rsidRPr="00630651" w:rsidRDefault="00630651" w:rsidP="00630651">
            <w:pPr>
              <w:spacing w:line="259" w:lineRule="auto"/>
              <w:rPr>
                <w:rFonts w:cstheme="minorHAnsi"/>
                <w:sz w:val="24"/>
                <w:szCs w:val="24"/>
              </w:rPr>
            </w:pPr>
            <w:r w:rsidRPr="00630651">
              <w:rPr>
                <w:rFonts w:cstheme="minorHAnsi"/>
                <w:i/>
                <w:iCs/>
                <w:sz w:val="24"/>
                <w:szCs w:val="24"/>
              </w:rPr>
              <w:t>β</w:t>
            </w:r>
            <w:r w:rsidRPr="00630651">
              <w:rPr>
                <w:rFonts w:cstheme="minorHAnsi"/>
                <w:sz w:val="24"/>
                <w:szCs w:val="24"/>
                <w:vertAlign w:val="superscript"/>
              </w:rPr>
              <w:t>a</w:t>
            </w:r>
          </w:p>
        </w:tc>
        <w:tc>
          <w:tcPr>
            <w:tcW w:w="0" w:type="auto"/>
          </w:tcPr>
          <w:p w14:paraId="6D78BCE4" w14:textId="77777777" w:rsidR="00630651" w:rsidRPr="00630651" w:rsidRDefault="00630651" w:rsidP="00630651">
            <w:pPr>
              <w:spacing w:line="259" w:lineRule="auto"/>
              <w:rPr>
                <w:rFonts w:cstheme="minorHAnsi"/>
                <w:i/>
                <w:iCs/>
                <w:sz w:val="24"/>
                <w:szCs w:val="24"/>
              </w:rPr>
            </w:pPr>
            <w:r w:rsidRPr="00630651">
              <w:rPr>
                <w:rFonts w:cstheme="minorHAnsi"/>
                <w:i/>
                <w:iCs/>
                <w:sz w:val="24"/>
                <w:szCs w:val="24"/>
              </w:rPr>
              <w:t>SE</w:t>
            </w:r>
          </w:p>
        </w:tc>
        <w:tc>
          <w:tcPr>
            <w:tcW w:w="0" w:type="auto"/>
          </w:tcPr>
          <w:p w14:paraId="4BF36EF0" w14:textId="77777777" w:rsidR="00630651" w:rsidRPr="00630651" w:rsidRDefault="00630651" w:rsidP="00630651">
            <w:pPr>
              <w:spacing w:line="259" w:lineRule="auto"/>
              <w:rPr>
                <w:rFonts w:cstheme="minorHAnsi"/>
                <w:sz w:val="24"/>
                <w:szCs w:val="24"/>
              </w:rPr>
            </w:pPr>
            <w:r w:rsidRPr="00630651">
              <w:rPr>
                <w:rFonts w:cstheme="minorHAnsi"/>
                <w:sz w:val="24"/>
                <w:szCs w:val="24"/>
              </w:rPr>
              <w:t>Wald test</w:t>
            </w:r>
          </w:p>
        </w:tc>
        <w:tc>
          <w:tcPr>
            <w:tcW w:w="0" w:type="auto"/>
          </w:tcPr>
          <w:p w14:paraId="54F3CD9F" w14:textId="77777777" w:rsidR="00630651" w:rsidRPr="00630651" w:rsidRDefault="00630651" w:rsidP="00630651">
            <w:pPr>
              <w:spacing w:line="259" w:lineRule="auto"/>
              <w:rPr>
                <w:rFonts w:cstheme="minorHAnsi"/>
                <w:i/>
                <w:iCs/>
                <w:sz w:val="24"/>
                <w:szCs w:val="24"/>
              </w:rPr>
            </w:pPr>
            <w:r w:rsidRPr="00630651">
              <w:rPr>
                <w:rFonts w:cstheme="minorHAnsi"/>
                <w:i/>
                <w:iCs/>
                <w:sz w:val="24"/>
                <w:szCs w:val="24"/>
              </w:rPr>
              <w:t>df</w:t>
            </w:r>
          </w:p>
        </w:tc>
        <w:tc>
          <w:tcPr>
            <w:tcW w:w="0" w:type="auto"/>
          </w:tcPr>
          <w:p w14:paraId="28241DD6" w14:textId="77777777" w:rsidR="00630651" w:rsidRPr="00630651" w:rsidRDefault="00630651" w:rsidP="00630651">
            <w:pPr>
              <w:spacing w:line="259" w:lineRule="auto"/>
              <w:rPr>
                <w:rFonts w:cstheme="minorHAnsi"/>
                <w:sz w:val="24"/>
                <w:szCs w:val="24"/>
              </w:rPr>
            </w:pPr>
            <w:r w:rsidRPr="00630651">
              <w:rPr>
                <w:rFonts w:cstheme="minorHAnsi"/>
                <w:i/>
                <w:iCs/>
                <w:sz w:val="24"/>
                <w:szCs w:val="24"/>
              </w:rPr>
              <w:t>p</w:t>
            </w:r>
            <w:r w:rsidRPr="00630651">
              <w:rPr>
                <w:rFonts w:cstheme="minorHAnsi"/>
                <w:sz w:val="24"/>
                <w:szCs w:val="24"/>
              </w:rPr>
              <w:t>-value</w:t>
            </w:r>
          </w:p>
        </w:tc>
        <w:tc>
          <w:tcPr>
            <w:tcW w:w="0" w:type="auto"/>
          </w:tcPr>
          <w:p w14:paraId="0C9962C0" w14:textId="77777777" w:rsidR="00630651" w:rsidRPr="00630651" w:rsidRDefault="00630651" w:rsidP="00630651">
            <w:pPr>
              <w:spacing w:line="259" w:lineRule="auto"/>
              <w:rPr>
                <w:rFonts w:cstheme="minorHAnsi"/>
                <w:sz w:val="24"/>
                <w:szCs w:val="24"/>
              </w:rPr>
            </w:pPr>
            <w:r w:rsidRPr="00630651">
              <w:rPr>
                <w:rFonts w:cstheme="minorHAnsi"/>
                <w:sz w:val="24"/>
                <w:szCs w:val="24"/>
              </w:rPr>
              <w:t xml:space="preserve">OR (95% </w:t>
            </w:r>
            <w:proofErr w:type="gramStart"/>
            <w:r w:rsidRPr="00630651">
              <w:rPr>
                <w:rFonts w:cstheme="minorHAnsi"/>
                <w:sz w:val="24"/>
                <w:szCs w:val="24"/>
              </w:rPr>
              <w:t>CI)</w:t>
            </w:r>
            <w:r w:rsidRPr="00630651">
              <w:rPr>
                <w:rFonts w:cstheme="minorHAnsi"/>
                <w:sz w:val="24"/>
                <w:szCs w:val="24"/>
                <w:vertAlign w:val="superscript"/>
              </w:rPr>
              <w:t>b</w:t>
            </w:r>
            <w:proofErr w:type="gramEnd"/>
          </w:p>
        </w:tc>
      </w:tr>
      <w:tr w:rsidR="00630651" w:rsidRPr="00630651" w14:paraId="436CEF1F" w14:textId="77777777" w:rsidTr="009E2944">
        <w:trPr>
          <w:trHeight w:val="285"/>
        </w:trPr>
        <w:tc>
          <w:tcPr>
            <w:tcW w:w="0" w:type="auto"/>
          </w:tcPr>
          <w:p w14:paraId="6417A4E2" w14:textId="77777777" w:rsidR="00630651" w:rsidRPr="00630651" w:rsidRDefault="00630651" w:rsidP="00630651">
            <w:pPr>
              <w:spacing w:line="259" w:lineRule="auto"/>
              <w:rPr>
                <w:rFonts w:cstheme="minorHAnsi"/>
                <w:sz w:val="24"/>
                <w:szCs w:val="24"/>
              </w:rPr>
            </w:pPr>
            <w:r w:rsidRPr="00630651">
              <w:rPr>
                <w:rFonts w:cstheme="minorHAnsi"/>
                <w:sz w:val="24"/>
                <w:szCs w:val="24"/>
              </w:rPr>
              <w:t>Constant</w:t>
            </w:r>
          </w:p>
        </w:tc>
        <w:tc>
          <w:tcPr>
            <w:tcW w:w="0" w:type="auto"/>
          </w:tcPr>
          <w:p w14:paraId="7A1D5A53" w14:textId="77777777" w:rsidR="00630651" w:rsidRPr="00630651" w:rsidRDefault="00630651" w:rsidP="00630651">
            <w:pPr>
              <w:spacing w:line="259" w:lineRule="auto"/>
              <w:rPr>
                <w:rFonts w:cstheme="minorHAnsi"/>
                <w:sz w:val="24"/>
                <w:szCs w:val="24"/>
              </w:rPr>
            </w:pPr>
            <w:r w:rsidRPr="00630651">
              <w:rPr>
                <w:rFonts w:cstheme="minorHAnsi"/>
                <w:sz w:val="24"/>
                <w:szCs w:val="24"/>
              </w:rPr>
              <w:t>0.56</w:t>
            </w:r>
          </w:p>
        </w:tc>
        <w:tc>
          <w:tcPr>
            <w:tcW w:w="0" w:type="auto"/>
          </w:tcPr>
          <w:p w14:paraId="531F1564" w14:textId="77777777" w:rsidR="00630651" w:rsidRPr="00630651" w:rsidRDefault="00630651" w:rsidP="00630651">
            <w:pPr>
              <w:spacing w:line="259" w:lineRule="auto"/>
              <w:rPr>
                <w:rFonts w:cstheme="minorHAnsi"/>
                <w:sz w:val="24"/>
                <w:szCs w:val="24"/>
              </w:rPr>
            </w:pPr>
            <w:r w:rsidRPr="00630651">
              <w:rPr>
                <w:rFonts w:cstheme="minorHAnsi"/>
                <w:sz w:val="24"/>
                <w:szCs w:val="24"/>
              </w:rPr>
              <w:t>1.00</w:t>
            </w:r>
          </w:p>
        </w:tc>
        <w:tc>
          <w:tcPr>
            <w:tcW w:w="0" w:type="auto"/>
          </w:tcPr>
          <w:p w14:paraId="6A848540" w14:textId="77777777" w:rsidR="00630651" w:rsidRPr="00630651" w:rsidRDefault="00630651" w:rsidP="00630651">
            <w:pPr>
              <w:spacing w:line="259" w:lineRule="auto"/>
              <w:rPr>
                <w:rFonts w:cstheme="minorHAnsi"/>
                <w:sz w:val="24"/>
                <w:szCs w:val="24"/>
              </w:rPr>
            </w:pPr>
            <w:r w:rsidRPr="00630651">
              <w:rPr>
                <w:rFonts w:cstheme="minorHAnsi"/>
                <w:sz w:val="24"/>
                <w:szCs w:val="24"/>
              </w:rPr>
              <w:t>0.32</w:t>
            </w:r>
          </w:p>
        </w:tc>
        <w:tc>
          <w:tcPr>
            <w:tcW w:w="0" w:type="auto"/>
          </w:tcPr>
          <w:p w14:paraId="78F8E5FA" w14:textId="77777777" w:rsidR="00630651" w:rsidRPr="00630651" w:rsidRDefault="00630651" w:rsidP="00630651">
            <w:pPr>
              <w:spacing w:line="259" w:lineRule="auto"/>
              <w:rPr>
                <w:rFonts w:cstheme="minorHAnsi"/>
                <w:sz w:val="24"/>
                <w:szCs w:val="24"/>
              </w:rPr>
            </w:pPr>
            <w:r w:rsidRPr="00630651">
              <w:rPr>
                <w:rFonts w:cstheme="minorHAnsi"/>
                <w:sz w:val="24"/>
                <w:szCs w:val="24"/>
              </w:rPr>
              <w:t>1</w:t>
            </w:r>
          </w:p>
        </w:tc>
        <w:tc>
          <w:tcPr>
            <w:tcW w:w="0" w:type="auto"/>
          </w:tcPr>
          <w:p w14:paraId="7F9BA014" w14:textId="77777777" w:rsidR="00630651" w:rsidRPr="00630651" w:rsidRDefault="00630651" w:rsidP="00630651">
            <w:pPr>
              <w:spacing w:line="259" w:lineRule="auto"/>
              <w:rPr>
                <w:rFonts w:cstheme="minorHAnsi"/>
                <w:sz w:val="24"/>
                <w:szCs w:val="24"/>
              </w:rPr>
            </w:pPr>
            <w:r w:rsidRPr="00630651">
              <w:rPr>
                <w:rFonts w:cstheme="minorHAnsi"/>
                <w:sz w:val="24"/>
                <w:szCs w:val="24"/>
              </w:rPr>
              <w:t>0.57</w:t>
            </w:r>
          </w:p>
        </w:tc>
        <w:tc>
          <w:tcPr>
            <w:tcW w:w="0" w:type="auto"/>
          </w:tcPr>
          <w:p w14:paraId="10590DA3" w14:textId="77777777" w:rsidR="00630651" w:rsidRPr="00630651" w:rsidRDefault="00630651" w:rsidP="00630651">
            <w:pPr>
              <w:spacing w:line="259" w:lineRule="auto"/>
              <w:rPr>
                <w:rFonts w:cstheme="minorHAnsi"/>
                <w:sz w:val="24"/>
                <w:szCs w:val="24"/>
              </w:rPr>
            </w:pPr>
            <w:r w:rsidRPr="00630651">
              <w:rPr>
                <w:rFonts w:cstheme="minorHAnsi"/>
                <w:sz w:val="24"/>
                <w:szCs w:val="24"/>
              </w:rPr>
              <w:t>1.76</w:t>
            </w:r>
          </w:p>
        </w:tc>
      </w:tr>
      <w:tr w:rsidR="00630651" w:rsidRPr="00630651" w14:paraId="027ED5ED" w14:textId="77777777" w:rsidTr="009E2944">
        <w:trPr>
          <w:trHeight w:val="230"/>
        </w:trPr>
        <w:tc>
          <w:tcPr>
            <w:tcW w:w="0" w:type="auto"/>
          </w:tcPr>
          <w:p w14:paraId="451E47FC" w14:textId="77777777" w:rsidR="00630651" w:rsidRPr="00630651" w:rsidRDefault="00630651" w:rsidP="00630651">
            <w:pPr>
              <w:spacing w:line="259" w:lineRule="auto"/>
              <w:rPr>
                <w:rFonts w:cstheme="minorHAnsi"/>
                <w:sz w:val="24"/>
                <w:szCs w:val="24"/>
              </w:rPr>
            </w:pPr>
            <w:r w:rsidRPr="00630651">
              <w:rPr>
                <w:rFonts w:cstheme="minorHAnsi"/>
                <w:sz w:val="24"/>
                <w:szCs w:val="24"/>
              </w:rPr>
              <w:t>Age</w:t>
            </w:r>
          </w:p>
        </w:tc>
        <w:tc>
          <w:tcPr>
            <w:tcW w:w="0" w:type="auto"/>
          </w:tcPr>
          <w:p w14:paraId="35BC7294" w14:textId="77777777" w:rsidR="00630651" w:rsidRPr="00630651" w:rsidRDefault="00630651" w:rsidP="00630651">
            <w:pPr>
              <w:spacing w:line="259" w:lineRule="auto"/>
              <w:rPr>
                <w:rFonts w:cstheme="minorHAnsi"/>
                <w:sz w:val="24"/>
                <w:szCs w:val="24"/>
              </w:rPr>
            </w:pPr>
            <w:r w:rsidRPr="00630651">
              <w:rPr>
                <w:rFonts w:cstheme="minorHAnsi"/>
                <w:sz w:val="24"/>
                <w:szCs w:val="24"/>
              </w:rPr>
              <w:t>–0.12</w:t>
            </w:r>
          </w:p>
        </w:tc>
        <w:tc>
          <w:tcPr>
            <w:tcW w:w="0" w:type="auto"/>
          </w:tcPr>
          <w:p w14:paraId="19845E0D" w14:textId="77777777" w:rsidR="00630651" w:rsidRPr="00630651" w:rsidRDefault="00630651" w:rsidP="00630651">
            <w:pPr>
              <w:spacing w:line="259" w:lineRule="auto"/>
              <w:rPr>
                <w:rFonts w:cstheme="minorHAnsi"/>
                <w:sz w:val="24"/>
                <w:szCs w:val="24"/>
              </w:rPr>
            </w:pPr>
            <w:r w:rsidRPr="00630651">
              <w:rPr>
                <w:rFonts w:cstheme="minorHAnsi"/>
                <w:sz w:val="24"/>
                <w:szCs w:val="24"/>
              </w:rPr>
              <w:t>0.07</w:t>
            </w:r>
          </w:p>
        </w:tc>
        <w:tc>
          <w:tcPr>
            <w:tcW w:w="0" w:type="auto"/>
          </w:tcPr>
          <w:p w14:paraId="0618DABD" w14:textId="77777777" w:rsidR="00630651" w:rsidRPr="00630651" w:rsidRDefault="00630651" w:rsidP="00630651">
            <w:pPr>
              <w:spacing w:line="259" w:lineRule="auto"/>
              <w:rPr>
                <w:rFonts w:cstheme="minorHAnsi"/>
                <w:sz w:val="24"/>
                <w:szCs w:val="24"/>
              </w:rPr>
            </w:pPr>
            <w:r w:rsidRPr="00630651">
              <w:rPr>
                <w:rFonts w:cstheme="minorHAnsi"/>
                <w:sz w:val="24"/>
                <w:szCs w:val="24"/>
              </w:rPr>
              <w:t>2.80</w:t>
            </w:r>
          </w:p>
        </w:tc>
        <w:tc>
          <w:tcPr>
            <w:tcW w:w="0" w:type="auto"/>
          </w:tcPr>
          <w:p w14:paraId="028C391D" w14:textId="77777777" w:rsidR="00630651" w:rsidRPr="00630651" w:rsidRDefault="00630651" w:rsidP="00630651">
            <w:pPr>
              <w:spacing w:line="259" w:lineRule="auto"/>
              <w:rPr>
                <w:rFonts w:cstheme="minorHAnsi"/>
                <w:sz w:val="24"/>
                <w:szCs w:val="24"/>
              </w:rPr>
            </w:pPr>
            <w:r w:rsidRPr="00630651">
              <w:rPr>
                <w:rFonts w:cstheme="minorHAnsi"/>
                <w:sz w:val="24"/>
                <w:szCs w:val="24"/>
              </w:rPr>
              <w:t>1</w:t>
            </w:r>
          </w:p>
        </w:tc>
        <w:tc>
          <w:tcPr>
            <w:tcW w:w="0" w:type="auto"/>
          </w:tcPr>
          <w:p w14:paraId="5877C6B4" w14:textId="77777777" w:rsidR="00630651" w:rsidRPr="00630651" w:rsidRDefault="00630651" w:rsidP="00630651">
            <w:pPr>
              <w:spacing w:line="259" w:lineRule="auto"/>
              <w:rPr>
                <w:rFonts w:cstheme="minorHAnsi"/>
                <w:sz w:val="24"/>
                <w:szCs w:val="24"/>
              </w:rPr>
            </w:pPr>
            <w:r w:rsidRPr="00630651">
              <w:rPr>
                <w:rFonts w:cstheme="minorHAnsi"/>
                <w:sz w:val="24"/>
                <w:szCs w:val="24"/>
              </w:rPr>
              <w:t>0.09</w:t>
            </w:r>
          </w:p>
        </w:tc>
        <w:tc>
          <w:tcPr>
            <w:tcW w:w="0" w:type="auto"/>
          </w:tcPr>
          <w:p w14:paraId="060ED7F0" w14:textId="77777777" w:rsidR="00630651" w:rsidRPr="00630651" w:rsidRDefault="00630651" w:rsidP="00630651">
            <w:pPr>
              <w:spacing w:line="259" w:lineRule="auto"/>
              <w:rPr>
                <w:rFonts w:cstheme="minorHAnsi"/>
                <w:sz w:val="24"/>
                <w:szCs w:val="24"/>
              </w:rPr>
            </w:pPr>
            <w:r w:rsidRPr="00630651">
              <w:rPr>
                <w:rFonts w:cstheme="minorHAnsi"/>
                <w:sz w:val="24"/>
                <w:szCs w:val="24"/>
              </w:rPr>
              <w:t>0.89 (0.78–1.02)</w:t>
            </w:r>
          </w:p>
        </w:tc>
      </w:tr>
      <w:tr w:rsidR="00630651" w:rsidRPr="00630651" w14:paraId="3E078ABF" w14:textId="77777777" w:rsidTr="009E2944">
        <w:trPr>
          <w:trHeight w:val="230"/>
        </w:trPr>
        <w:tc>
          <w:tcPr>
            <w:tcW w:w="0" w:type="auto"/>
          </w:tcPr>
          <w:p w14:paraId="56E1A05D" w14:textId="77777777" w:rsidR="00630651" w:rsidRPr="00630651" w:rsidRDefault="00630651" w:rsidP="00630651">
            <w:pPr>
              <w:spacing w:line="259" w:lineRule="auto"/>
              <w:rPr>
                <w:rFonts w:cstheme="minorHAnsi"/>
                <w:sz w:val="24"/>
                <w:szCs w:val="24"/>
              </w:rPr>
            </w:pPr>
            <w:r w:rsidRPr="00630651">
              <w:rPr>
                <w:rFonts w:cstheme="minorHAnsi"/>
                <w:sz w:val="24"/>
                <w:szCs w:val="24"/>
              </w:rPr>
              <w:t>Gender</w:t>
            </w:r>
          </w:p>
        </w:tc>
        <w:tc>
          <w:tcPr>
            <w:tcW w:w="0" w:type="auto"/>
          </w:tcPr>
          <w:p w14:paraId="28D203A1" w14:textId="77777777" w:rsidR="00630651" w:rsidRPr="00630651" w:rsidRDefault="00630651" w:rsidP="00630651">
            <w:pPr>
              <w:spacing w:line="259" w:lineRule="auto"/>
              <w:rPr>
                <w:rFonts w:cstheme="minorHAnsi"/>
                <w:sz w:val="24"/>
                <w:szCs w:val="24"/>
              </w:rPr>
            </w:pPr>
            <w:r w:rsidRPr="00630651">
              <w:rPr>
                <w:rFonts w:cstheme="minorHAnsi"/>
                <w:sz w:val="24"/>
                <w:szCs w:val="24"/>
              </w:rPr>
              <w:t>0.48</w:t>
            </w:r>
          </w:p>
        </w:tc>
        <w:tc>
          <w:tcPr>
            <w:tcW w:w="0" w:type="auto"/>
          </w:tcPr>
          <w:p w14:paraId="1BE1FAED" w14:textId="77777777" w:rsidR="00630651" w:rsidRPr="00630651" w:rsidRDefault="00630651" w:rsidP="00630651">
            <w:pPr>
              <w:spacing w:line="259" w:lineRule="auto"/>
              <w:rPr>
                <w:rFonts w:cstheme="minorHAnsi"/>
                <w:sz w:val="24"/>
                <w:szCs w:val="24"/>
              </w:rPr>
            </w:pPr>
            <w:r w:rsidRPr="00630651">
              <w:rPr>
                <w:rFonts w:cstheme="minorHAnsi"/>
                <w:sz w:val="24"/>
                <w:szCs w:val="24"/>
              </w:rPr>
              <w:t>0.60</w:t>
            </w:r>
          </w:p>
        </w:tc>
        <w:tc>
          <w:tcPr>
            <w:tcW w:w="0" w:type="auto"/>
          </w:tcPr>
          <w:p w14:paraId="47641BDB" w14:textId="77777777" w:rsidR="00630651" w:rsidRPr="00630651" w:rsidRDefault="00630651" w:rsidP="00630651">
            <w:pPr>
              <w:spacing w:line="259" w:lineRule="auto"/>
              <w:rPr>
                <w:rFonts w:cstheme="minorHAnsi"/>
                <w:sz w:val="24"/>
                <w:szCs w:val="24"/>
              </w:rPr>
            </w:pPr>
            <w:r w:rsidRPr="00630651">
              <w:rPr>
                <w:rFonts w:cstheme="minorHAnsi"/>
                <w:sz w:val="24"/>
                <w:szCs w:val="24"/>
              </w:rPr>
              <w:t>0.63</w:t>
            </w:r>
          </w:p>
        </w:tc>
        <w:tc>
          <w:tcPr>
            <w:tcW w:w="0" w:type="auto"/>
          </w:tcPr>
          <w:p w14:paraId="668D7E84" w14:textId="77777777" w:rsidR="00630651" w:rsidRPr="00630651" w:rsidRDefault="00630651" w:rsidP="00630651">
            <w:pPr>
              <w:spacing w:line="259" w:lineRule="auto"/>
              <w:rPr>
                <w:rFonts w:cstheme="minorHAnsi"/>
                <w:sz w:val="24"/>
                <w:szCs w:val="24"/>
              </w:rPr>
            </w:pPr>
            <w:r w:rsidRPr="00630651">
              <w:rPr>
                <w:rFonts w:cstheme="minorHAnsi"/>
                <w:sz w:val="24"/>
                <w:szCs w:val="24"/>
              </w:rPr>
              <w:t>1</w:t>
            </w:r>
          </w:p>
        </w:tc>
        <w:tc>
          <w:tcPr>
            <w:tcW w:w="0" w:type="auto"/>
          </w:tcPr>
          <w:p w14:paraId="5D3B859D" w14:textId="77777777" w:rsidR="00630651" w:rsidRPr="00630651" w:rsidRDefault="00630651" w:rsidP="00630651">
            <w:pPr>
              <w:spacing w:line="259" w:lineRule="auto"/>
              <w:rPr>
                <w:rFonts w:cstheme="minorHAnsi"/>
                <w:sz w:val="24"/>
                <w:szCs w:val="24"/>
              </w:rPr>
            </w:pPr>
            <w:r w:rsidRPr="00630651">
              <w:rPr>
                <w:rFonts w:cstheme="minorHAnsi"/>
                <w:sz w:val="24"/>
                <w:szCs w:val="24"/>
              </w:rPr>
              <w:t>0.43</w:t>
            </w:r>
          </w:p>
        </w:tc>
        <w:tc>
          <w:tcPr>
            <w:tcW w:w="0" w:type="auto"/>
          </w:tcPr>
          <w:p w14:paraId="4F81B4F2" w14:textId="77777777" w:rsidR="00630651" w:rsidRPr="00630651" w:rsidRDefault="00630651" w:rsidP="00630651">
            <w:pPr>
              <w:spacing w:line="259" w:lineRule="auto"/>
              <w:rPr>
                <w:rFonts w:cstheme="minorHAnsi"/>
                <w:sz w:val="24"/>
                <w:szCs w:val="24"/>
              </w:rPr>
            </w:pPr>
            <w:r w:rsidRPr="00630651">
              <w:rPr>
                <w:rFonts w:cstheme="minorHAnsi"/>
                <w:sz w:val="24"/>
                <w:szCs w:val="24"/>
              </w:rPr>
              <w:t>1.61 (0.50–5.21)</w:t>
            </w:r>
          </w:p>
        </w:tc>
      </w:tr>
      <w:tr w:rsidR="00630651" w:rsidRPr="00630651" w14:paraId="3034FE7D" w14:textId="77777777" w:rsidTr="009E2944">
        <w:trPr>
          <w:trHeight w:val="230"/>
        </w:trPr>
        <w:tc>
          <w:tcPr>
            <w:tcW w:w="0" w:type="auto"/>
          </w:tcPr>
          <w:p w14:paraId="42628B44" w14:textId="77777777" w:rsidR="00630651" w:rsidRPr="00630651" w:rsidRDefault="00630651" w:rsidP="00630651">
            <w:pPr>
              <w:spacing w:line="259" w:lineRule="auto"/>
              <w:rPr>
                <w:rFonts w:cstheme="minorHAnsi"/>
                <w:sz w:val="24"/>
                <w:szCs w:val="24"/>
              </w:rPr>
            </w:pPr>
            <w:r w:rsidRPr="00630651">
              <w:rPr>
                <w:rFonts w:cstheme="minorHAnsi"/>
                <w:sz w:val="24"/>
                <w:szCs w:val="24"/>
              </w:rPr>
              <w:t>Autistic symptomatology</w:t>
            </w:r>
          </w:p>
        </w:tc>
        <w:tc>
          <w:tcPr>
            <w:tcW w:w="0" w:type="auto"/>
          </w:tcPr>
          <w:p w14:paraId="59858D4A" w14:textId="77777777" w:rsidR="00630651" w:rsidRPr="00630651" w:rsidRDefault="00630651" w:rsidP="00630651">
            <w:pPr>
              <w:spacing w:line="259" w:lineRule="auto"/>
              <w:rPr>
                <w:rFonts w:cstheme="minorHAnsi"/>
                <w:sz w:val="24"/>
                <w:szCs w:val="24"/>
              </w:rPr>
            </w:pPr>
            <w:r w:rsidRPr="00630651">
              <w:rPr>
                <w:rFonts w:cstheme="minorHAnsi"/>
                <w:sz w:val="24"/>
                <w:szCs w:val="24"/>
              </w:rPr>
              <w:t>2.77</w:t>
            </w:r>
          </w:p>
        </w:tc>
        <w:tc>
          <w:tcPr>
            <w:tcW w:w="0" w:type="auto"/>
          </w:tcPr>
          <w:p w14:paraId="738A24B3" w14:textId="77777777" w:rsidR="00630651" w:rsidRPr="00630651" w:rsidRDefault="00630651" w:rsidP="00630651">
            <w:pPr>
              <w:spacing w:line="259" w:lineRule="auto"/>
              <w:rPr>
                <w:rFonts w:cstheme="minorHAnsi"/>
                <w:sz w:val="24"/>
                <w:szCs w:val="24"/>
              </w:rPr>
            </w:pPr>
            <w:r w:rsidRPr="00630651">
              <w:rPr>
                <w:rFonts w:cstheme="minorHAnsi"/>
                <w:sz w:val="24"/>
                <w:szCs w:val="24"/>
              </w:rPr>
              <w:t>1.19</w:t>
            </w:r>
          </w:p>
        </w:tc>
        <w:tc>
          <w:tcPr>
            <w:tcW w:w="0" w:type="auto"/>
          </w:tcPr>
          <w:p w14:paraId="15AED88C" w14:textId="77777777" w:rsidR="00630651" w:rsidRPr="00630651" w:rsidRDefault="00630651" w:rsidP="00630651">
            <w:pPr>
              <w:spacing w:line="259" w:lineRule="auto"/>
              <w:rPr>
                <w:rFonts w:cstheme="minorHAnsi"/>
                <w:sz w:val="24"/>
                <w:szCs w:val="24"/>
              </w:rPr>
            </w:pPr>
            <w:r w:rsidRPr="00630651">
              <w:rPr>
                <w:rFonts w:cstheme="minorHAnsi"/>
                <w:sz w:val="24"/>
                <w:szCs w:val="24"/>
              </w:rPr>
              <w:t>5.44</w:t>
            </w:r>
          </w:p>
        </w:tc>
        <w:tc>
          <w:tcPr>
            <w:tcW w:w="0" w:type="auto"/>
          </w:tcPr>
          <w:p w14:paraId="6FB62D87" w14:textId="77777777" w:rsidR="00630651" w:rsidRPr="00630651" w:rsidRDefault="00630651" w:rsidP="00630651">
            <w:pPr>
              <w:spacing w:line="259" w:lineRule="auto"/>
              <w:rPr>
                <w:rFonts w:cstheme="minorHAnsi"/>
                <w:sz w:val="24"/>
                <w:szCs w:val="24"/>
              </w:rPr>
            </w:pPr>
            <w:r w:rsidRPr="00630651">
              <w:rPr>
                <w:rFonts w:cstheme="minorHAnsi"/>
                <w:sz w:val="24"/>
                <w:szCs w:val="24"/>
              </w:rPr>
              <w:t>1</w:t>
            </w:r>
          </w:p>
        </w:tc>
        <w:tc>
          <w:tcPr>
            <w:tcW w:w="0" w:type="auto"/>
          </w:tcPr>
          <w:p w14:paraId="3AFD7680" w14:textId="77777777" w:rsidR="00630651" w:rsidRPr="00630651" w:rsidRDefault="00630651" w:rsidP="00630651">
            <w:pPr>
              <w:spacing w:line="259" w:lineRule="auto"/>
              <w:rPr>
                <w:rFonts w:cstheme="minorHAnsi"/>
                <w:sz w:val="24"/>
                <w:szCs w:val="24"/>
              </w:rPr>
            </w:pPr>
            <w:r w:rsidRPr="00630651">
              <w:rPr>
                <w:rFonts w:cstheme="minorHAnsi"/>
                <w:sz w:val="24"/>
                <w:szCs w:val="24"/>
              </w:rPr>
              <w:t>0.02</w:t>
            </w:r>
          </w:p>
        </w:tc>
        <w:tc>
          <w:tcPr>
            <w:tcW w:w="0" w:type="auto"/>
          </w:tcPr>
          <w:p w14:paraId="28B7DA0D" w14:textId="77777777" w:rsidR="00630651" w:rsidRPr="00630651" w:rsidRDefault="00630651" w:rsidP="00630651">
            <w:pPr>
              <w:spacing w:line="259" w:lineRule="auto"/>
              <w:rPr>
                <w:rFonts w:cstheme="minorHAnsi"/>
                <w:sz w:val="24"/>
                <w:szCs w:val="24"/>
              </w:rPr>
            </w:pPr>
            <w:r w:rsidRPr="00630651">
              <w:rPr>
                <w:rFonts w:cstheme="minorHAnsi"/>
                <w:sz w:val="24"/>
                <w:szCs w:val="24"/>
              </w:rPr>
              <w:t>15.92 (1.56–162.88)</w:t>
            </w:r>
          </w:p>
        </w:tc>
      </w:tr>
      <w:tr w:rsidR="00630651" w:rsidRPr="00630651" w14:paraId="4DDB7743" w14:textId="77777777" w:rsidTr="009E2944">
        <w:trPr>
          <w:trHeight w:val="219"/>
        </w:trPr>
        <w:tc>
          <w:tcPr>
            <w:tcW w:w="0" w:type="auto"/>
          </w:tcPr>
          <w:p w14:paraId="7C13CC1C" w14:textId="77777777" w:rsidR="00630651" w:rsidRPr="00630651" w:rsidRDefault="00630651" w:rsidP="00630651">
            <w:pPr>
              <w:spacing w:line="259" w:lineRule="auto"/>
              <w:rPr>
                <w:rFonts w:cstheme="minorHAnsi"/>
                <w:sz w:val="24"/>
                <w:szCs w:val="24"/>
              </w:rPr>
            </w:pPr>
            <w:r w:rsidRPr="00630651">
              <w:rPr>
                <w:rFonts w:cstheme="minorHAnsi"/>
                <w:sz w:val="24"/>
                <w:szCs w:val="24"/>
              </w:rPr>
              <w:t>Overall functioning</w:t>
            </w:r>
          </w:p>
        </w:tc>
        <w:tc>
          <w:tcPr>
            <w:tcW w:w="0" w:type="auto"/>
          </w:tcPr>
          <w:p w14:paraId="1E8A520C" w14:textId="77777777" w:rsidR="00630651" w:rsidRPr="00630651" w:rsidRDefault="00630651" w:rsidP="00630651">
            <w:pPr>
              <w:spacing w:line="259" w:lineRule="auto"/>
              <w:rPr>
                <w:rFonts w:cstheme="minorHAnsi"/>
                <w:sz w:val="24"/>
                <w:szCs w:val="24"/>
              </w:rPr>
            </w:pPr>
            <w:r w:rsidRPr="00630651">
              <w:rPr>
                <w:rFonts w:cstheme="minorHAnsi"/>
                <w:sz w:val="24"/>
                <w:szCs w:val="24"/>
              </w:rPr>
              <w:t>–0.12</w:t>
            </w:r>
          </w:p>
        </w:tc>
        <w:tc>
          <w:tcPr>
            <w:tcW w:w="0" w:type="auto"/>
          </w:tcPr>
          <w:p w14:paraId="3B7A6436" w14:textId="77777777" w:rsidR="00630651" w:rsidRPr="00630651" w:rsidRDefault="00630651" w:rsidP="00630651">
            <w:pPr>
              <w:spacing w:line="259" w:lineRule="auto"/>
              <w:rPr>
                <w:rFonts w:cstheme="minorHAnsi"/>
                <w:sz w:val="24"/>
                <w:szCs w:val="24"/>
              </w:rPr>
            </w:pPr>
            <w:r w:rsidRPr="00630651">
              <w:rPr>
                <w:rFonts w:cstheme="minorHAnsi"/>
                <w:sz w:val="24"/>
                <w:szCs w:val="24"/>
              </w:rPr>
              <w:t>0.09</w:t>
            </w:r>
          </w:p>
        </w:tc>
        <w:tc>
          <w:tcPr>
            <w:tcW w:w="0" w:type="auto"/>
          </w:tcPr>
          <w:p w14:paraId="61633AE4" w14:textId="77777777" w:rsidR="00630651" w:rsidRPr="00630651" w:rsidRDefault="00630651" w:rsidP="00630651">
            <w:pPr>
              <w:spacing w:line="259" w:lineRule="auto"/>
              <w:rPr>
                <w:rFonts w:cstheme="minorHAnsi"/>
                <w:sz w:val="24"/>
                <w:szCs w:val="24"/>
              </w:rPr>
            </w:pPr>
            <w:r w:rsidRPr="00630651">
              <w:rPr>
                <w:rFonts w:cstheme="minorHAnsi"/>
                <w:sz w:val="24"/>
                <w:szCs w:val="24"/>
              </w:rPr>
              <w:t>1.64</w:t>
            </w:r>
          </w:p>
        </w:tc>
        <w:tc>
          <w:tcPr>
            <w:tcW w:w="0" w:type="auto"/>
          </w:tcPr>
          <w:p w14:paraId="36D71D69" w14:textId="77777777" w:rsidR="00630651" w:rsidRPr="00630651" w:rsidRDefault="00630651" w:rsidP="00630651">
            <w:pPr>
              <w:spacing w:line="259" w:lineRule="auto"/>
              <w:rPr>
                <w:rFonts w:cstheme="minorHAnsi"/>
                <w:sz w:val="24"/>
                <w:szCs w:val="24"/>
              </w:rPr>
            </w:pPr>
            <w:r w:rsidRPr="00630651">
              <w:rPr>
                <w:rFonts w:cstheme="minorHAnsi"/>
                <w:sz w:val="24"/>
                <w:szCs w:val="24"/>
              </w:rPr>
              <w:t>1</w:t>
            </w:r>
          </w:p>
        </w:tc>
        <w:tc>
          <w:tcPr>
            <w:tcW w:w="0" w:type="auto"/>
          </w:tcPr>
          <w:p w14:paraId="75902427" w14:textId="77777777" w:rsidR="00630651" w:rsidRPr="00630651" w:rsidRDefault="00630651" w:rsidP="00630651">
            <w:pPr>
              <w:spacing w:line="259" w:lineRule="auto"/>
              <w:rPr>
                <w:rFonts w:cstheme="minorHAnsi"/>
                <w:sz w:val="24"/>
                <w:szCs w:val="24"/>
              </w:rPr>
            </w:pPr>
            <w:r w:rsidRPr="00630651">
              <w:rPr>
                <w:rFonts w:cstheme="minorHAnsi"/>
                <w:sz w:val="24"/>
                <w:szCs w:val="24"/>
              </w:rPr>
              <w:t>0.20</w:t>
            </w:r>
          </w:p>
        </w:tc>
        <w:tc>
          <w:tcPr>
            <w:tcW w:w="0" w:type="auto"/>
          </w:tcPr>
          <w:p w14:paraId="35C7D24C" w14:textId="77777777" w:rsidR="00630651" w:rsidRPr="00630651" w:rsidRDefault="00630651" w:rsidP="00630651">
            <w:pPr>
              <w:spacing w:line="259" w:lineRule="auto"/>
              <w:rPr>
                <w:rFonts w:cstheme="minorHAnsi"/>
                <w:sz w:val="24"/>
                <w:szCs w:val="24"/>
              </w:rPr>
            </w:pPr>
            <w:r w:rsidRPr="00630651">
              <w:rPr>
                <w:rFonts w:cstheme="minorHAnsi"/>
                <w:sz w:val="24"/>
                <w:szCs w:val="24"/>
              </w:rPr>
              <w:t>0.89 (0.74–1.07)</w:t>
            </w:r>
          </w:p>
        </w:tc>
      </w:tr>
    </w:tbl>
    <w:p w14:paraId="0C8B96C1" w14:textId="77777777" w:rsidR="000E2F06" w:rsidRPr="000E2F06" w:rsidRDefault="000E2F06" w:rsidP="000E2F06">
      <w:pPr>
        <w:spacing w:after="0"/>
        <w:rPr>
          <w:rFonts w:cstheme="minorHAnsi"/>
          <w:sz w:val="24"/>
          <w:szCs w:val="24"/>
        </w:rPr>
      </w:pPr>
      <w:r w:rsidRPr="000E2F06">
        <w:rPr>
          <w:rFonts w:cstheme="minorHAnsi"/>
          <w:sz w:val="24"/>
          <w:szCs w:val="24"/>
        </w:rPr>
        <w:t xml:space="preserve">OF: overall functioning; AS: autistic symptomatology; ASD: autism spectrum disorder; SE: standard </w:t>
      </w:r>
    </w:p>
    <w:p w14:paraId="62232D3F" w14:textId="77777777" w:rsidR="000E2F06" w:rsidRPr="000E2F06" w:rsidRDefault="000E2F06" w:rsidP="000E2F06">
      <w:pPr>
        <w:spacing w:after="0"/>
        <w:rPr>
          <w:rFonts w:cstheme="minorHAnsi"/>
          <w:sz w:val="24"/>
          <w:szCs w:val="24"/>
        </w:rPr>
      </w:pPr>
      <w:r w:rsidRPr="000E2F06">
        <w:rPr>
          <w:rFonts w:cstheme="minorHAnsi"/>
          <w:sz w:val="24"/>
          <w:szCs w:val="24"/>
        </w:rPr>
        <w:t>error; OR: odd ratio; CI: confidence interval.</w:t>
      </w:r>
    </w:p>
    <w:p w14:paraId="7A8BC07F" w14:textId="77777777" w:rsidR="000E2F06" w:rsidRPr="000E2F06" w:rsidRDefault="000E2F06" w:rsidP="000E2F06">
      <w:pPr>
        <w:spacing w:after="0"/>
        <w:rPr>
          <w:rFonts w:cstheme="minorHAnsi"/>
          <w:sz w:val="24"/>
          <w:szCs w:val="24"/>
        </w:rPr>
      </w:pPr>
      <w:r w:rsidRPr="000E2F06">
        <w:rPr>
          <w:rFonts w:cstheme="minorHAnsi"/>
          <w:sz w:val="24"/>
          <w:szCs w:val="24"/>
          <w:vertAlign w:val="superscript"/>
        </w:rPr>
        <w:t>a</w:t>
      </w:r>
      <w:r w:rsidRPr="000E2F06">
        <w:rPr>
          <w:rFonts w:cstheme="minorHAnsi"/>
          <w:sz w:val="24"/>
          <w:szCs w:val="24"/>
        </w:rPr>
        <w:t>β values are the estimated unstandardized regression coefficients.</w:t>
      </w:r>
    </w:p>
    <w:p w14:paraId="190795F2" w14:textId="5E64B694" w:rsidR="00ED1FB3" w:rsidRPr="00EE0B15" w:rsidRDefault="000E2F06" w:rsidP="000E2F06">
      <w:pPr>
        <w:spacing w:after="0"/>
        <w:rPr>
          <w:rFonts w:cstheme="minorHAnsi"/>
          <w:sz w:val="24"/>
          <w:szCs w:val="24"/>
        </w:rPr>
      </w:pPr>
      <w:proofErr w:type="spellStart"/>
      <w:r w:rsidRPr="000E2F06">
        <w:rPr>
          <w:rFonts w:cstheme="minorHAnsi"/>
          <w:sz w:val="24"/>
          <w:szCs w:val="24"/>
          <w:vertAlign w:val="superscript"/>
        </w:rPr>
        <w:t>b</w:t>
      </w:r>
      <w:r w:rsidRPr="000E2F06">
        <w:rPr>
          <w:rFonts w:cstheme="minorHAnsi"/>
          <w:sz w:val="24"/>
          <w:szCs w:val="24"/>
        </w:rPr>
        <w:t>OR</w:t>
      </w:r>
      <w:proofErr w:type="spellEnd"/>
      <w:r w:rsidRPr="000E2F06">
        <w:rPr>
          <w:rFonts w:cstheme="minorHAnsi"/>
          <w:sz w:val="24"/>
          <w:szCs w:val="24"/>
        </w:rPr>
        <w:t xml:space="preserve"> indicates likelihood of caregiver reporting at least one ASD-related anxiety.</w:t>
      </w:r>
    </w:p>
    <w:p w14:paraId="09AA61E8" w14:textId="77777777" w:rsidR="00EE0B15" w:rsidRPr="000E2F06" w:rsidRDefault="00EE0B15" w:rsidP="000E2F06">
      <w:pPr>
        <w:pStyle w:val="Heading1"/>
      </w:pPr>
      <w:bookmarkStart w:id="4" w:name="_i39"/>
      <w:bookmarkEnd w:id="4"/>
      <w:r w:rsidRPr="000E2F06">
        <w:t>Discussion</w:t>
      </w:r>
    </w:p>
    <w:p w14:paraId="687AC371" w14:textId="77777777" w:rsidR="00EE0B15" w:rsidRPr="00EE0B15" w:rsidRDefault="00EE0B15" w:rsidP="00EE0B15">
      <w:pPr>
        <w:rPr>
          <w:rFonts w:cstheme="minorHAnsi"/>
          <w:sz w:val="24"/>
          <w:szCs w:val="24"/>
        </w:rPr>
      </w:pPr>
      <w:r w:rsidRPr="00EE0B15">
        <w:rPr>
          <w:rFonts w:cstheme="minorHAnsi"/>
          <w:sz w:val="24"/>
          <w:szCs w:val="24"/>
        </w:rPr>
        <w:t>This study aimed to better characterize common and ASD-related anxiety symptoms and experiences by thematically coding caregivers’ spontaneous responses to an open-ended SCAS-P item enquiring about additional anxieties, fears, and worries in a large sample of youth with autism. Furthermore, we explored whether individual characteristics may distinguish between those who only reported additional common, versus those who also reported ASD-related, anxieties. Just over half of the responses to the SCAS-P open-ended item 39 were additional anxieties commonly present in childhood, with social worries most frequently reported. Just under half of the responses were ASD-related, of which sensory-related ones were most frequently reported, followed by other specific uncommon phobias and worries relating to novelty/uncertainty/change. Participants with higher ASD symptoms were more likely to have been reported to experience at least one additional ASD-related anxiety.</w:t>
      </w:r>
    </w:p>
    <w:p w14:paraId="48A8AECD" w14:textId="1A80F153" w:rsidR="00EE0B15" w:rsidRPr="00EE0B15" w:rsidRDefault="00EE0B15" w:rsidP="00EE0B15">
      <w:pPr>
        <w:rPr>
          <w:rFonts w:cstheme="minorHAnsi"/>
          <w:sz w:val="24"/>
          <w:szCs w:val="24"/>
        </w:rPr>
      </w:pPr>
      <w:r w:rsidRPr="00EE0B15">
        <w:rPr>
          <w:rFonts w:cstheme="minorHAnsi"/>
          <w:sz w:val="24"/>
          <w:szCs w:val="24"/>
        </w:rPr>
        <w:t xml:space="preserve">The present study confirms and extends the limited, but growing, number of largely focus group studies (see section “Introduction”) examining emerging themes of anxiety phenomenology in ASD. Our findings clearly support a profile of both common and ASD-related anxieties in young autistic people as reported by their caregivers, as was also found in </w:t>
      </w:r>
      <w:r w:rsidRPr="000E2F06">
        <w:rPr>
          <w:rFonts w:cstheme="minorHAnsi"/>
          <w:sz w:val="24"/>
          <w:szCs w:val="24"/>
        </w:rPr>
        <w:t>Kerns et al.’s (2014)</w:t>
      </w:r>
      <w:r w:rsidRPr="00EE0B15">
        <w:rPr>
          <w:rFonts w:cstheme="minorHAnsi"/>
          <w:sz w:val="24"/>
          <w:szCs w:val="24"/>
        </w:rPr>
        <w:t xml:space="preserve"> study using clinician judgment via modified clinical interviews (see also </w:t>
      </w:r>
      <w:r w:rsidRPr="000E2F06">
        <w:rPr>
          <w:rFonts w:cstheme="minorHAnsi"/>
          <w:sz w:val="24"/>
          <w:szCs w:val="24"/>
        </w:rPr>
        <w:t>Adams, Young, Simpson, &amp; Keen, 2018</w:t>
      </w:r>
      <w:r w:rsidRPr="00EE0B15">
        <w:rPr>
          <w:rFonts w:cstheme="minorHAnsi"/>
          <w:sz w:val="24"/>
          <w:szCs w:val="24"/>
        </w:rPr>
        <w:t xml:space="preserve"> who identified common and ASD-related signs of anxiousness).</w:t>
      </w:r>
    </w:p>
    <w:p w14:paraId="0A46C5C5" w14:textId="77777777" w:rsidR="00EE0B15" w:rsidRPr="000E2F06" w:rsidRDefault="00EE0B15" w:rsidP="000E2F06">
      <w:pPr>
        <w:pStyle w:val="Heading2"/>
      </w:pPr>
      <w:r w:rsidRPr="000E2F06">
        <w:t>Common childhood anxieties</w:t>
      </w:r>
    </w:p>
    <w:p w14:paraId="581DBB21" w14:textId="5B4D0341" w:rsidR="00EE0B15" w:rsidRPr="00EE0B15" w:rsidRDefault="00EE0B15" w:rsidP="00EE0B15">
      <w:pPr>
        <w:rPr>
          <w:rFonts w:cstheme="minorHAnsi"/>
          <w:sz w:val="24"/>
          <w:szCs w:val="24"/>
        </w:rPr>
      </w:pPr>
      <w:r w:rsidRPr="00EE0B15">
        <w:rPr>
          <w:rFonts w:cstheme="minorHAnsi"/>
          <w:sz w:val="24"/>
          <w:szCs w:val="24"/>
        </w:rPr>
        <w:t>Among common childhood anxieties reported by caregivers in SCAS-P item 39 (</w:t>
      </w:r>
      <w:r w:rsidRPr="00EE0B15">
        <w:rPr>
          <w:rFonts w:cstheme="minorHAnsi"/>
          <w:i/>
          <w:iCs/>
          <w:sz w:val="24"/>
          <w:szCs w:val="24"/>
        </w:rPr>
        <w:t>n</w:t>
      </w:r>
      <w:r w:rsidRPr="00EE0B15">
        <w:rPr>
          <w:rFonts w:cstheme="minorHAnsi"/>
          <w:sz w:val="24"/>
          <w:szCs w:val="24"/>
        </w:rPr>
        <w:t> = 220 responses), but which were not included in the original SCAS-P scale, social worries were the most frequently reported common anxieties (</w:t>
      </w:r>
      <w:r w:rsidRPr="00EE0B15">
        <w:rPr>
          <w:rFonts w:cstheme="minorHAnsi"/>
          <w:i/>
          <w:iCs/>
          <w:sz w:val="24"/>
          <w:szCs w:val="24"/>
        </w:rPr>
        <w:t>n</w:t>
      </w:r>
      <w:r w:rsidRPr="00EE0B15">
        <w:rPr>
          <w:rFonts w:cstheme="minorHAnsi"/>
          <w:sz w:val="24"/>
          <w:szCs w:val="24"/>
        </w:rPr>
        <w:t xml:space="preserve"> = 70 out of 220 responses) in this population. These included being rejected, letting people down, being different, having no friends, or being punished for getting things wrong (see </w:t>
      </w:r>
      <w:r w:rsidRPr="000E2F06">
        <w:rPr>
          <w:rFonts w:cstheme="minorHAnsi"/>
          <w:sz w:val="24"/>
          <w:szCs w:val="24"/>
        </w:rPr>
        <w:t>Tables 2</w:t>
      </w:r>
      <w:r w:rsidRPr="00EE0B15">
        <w:rPr>
          <w:rFonts w:cstheme="minorHAnsi"/>
          <w:sz w:val="24"/>
          <w:szCs w:val="24"/>
        </w:rPr>
        <w:t xml:space="preserve"> and </w:t>
      </w:r>
      <w:r w:rsidRPr="000E2F06">
        <w:rPr>
          <w:rFonts w:cstheme="minorHAnsi"/>
          <w:sz w:val="24"/>
          <w:szCs w:val="24"/>
        </w:rPr>
        <w:t>3</w:t>
      </w:r>
      <w:r w:rsidRPr="00EE0B15">
        <w:rPr>
          <w:rFonts w:cstheme="minorHAnsi"/>
          <w:sz w:val="24"/>
          <w:szCs w:val="24"/>
        </w:rPr>
        <w:t xml:space="preserve">). These fears and worries are common to many young </w:t>
      </w:r>
      <w:proofErr w:type="gramStart"/>
      <w:r w:rsidRPr="00EE0B15">
        <w:rPr>
          <w:rFonts w:cstheme="minorHAnsi"/>
          <w:sz w:val="24"/>
          <w:szCs w:val="24"/>
        </w:rPr>
        <w:t>people, but</w:t>
      </w:r>
      <w:proofErr w:type="gramEnd"/>
      <w:r w:rsidRPr="00EE0B15">
        <w:rPr>
          <w:rFonts w:cstheme="minorHAnsi"/>
          <w:sz w:val="24"/>
          <w:szCs w:val="24"/>
        </w:rPr>
        <w:t xml:space="preserve"> are not included in the existing SCAS-P social anxiety items. The recently developed Anxiety Scale for Children-</w:t>
      </w:r>
      <w:proofErr w:type="gramStart"/>
      <w:r w:rsidRPr="00EE0B15">
        <w:rPr>
          <w:rFonts w:cstheme="minorHAnsi"/>
          <w:sz w:val="24"/>
          <w:szCs w:val="24"/>
        </w:rPr>
        <w:t>Autism Spectrum Disorder</w:t>
      </w:r>
      <w:proofErr w:type="gramEnd"/>
      <w:r w:rsidRPr="00EE0B15">
        <w:rPr>
          <w:rFonts w:cstheme="minorHAnsi"/>
          <w:sz w:val="24"/>
          <w:szCs w:val="24"/>
        </w:rPr>
        <w:t xml:space="preserve"> (ASC-ASD) by </w:t>
      </w:r>
      <w:r w:rsidRPr="000E2F06">
        <w:rPr>
          <w:rFonts w:cstheme="minorHAnsi"/>
          <w:sz w:val="24"/>
          <w:szCs w:val="24"/>
        </w:rPr>
        <w:t>Rodgers and colleagues (2016)</w:t>
      </w:r>
      <w:r w:rsidRPr="00EE0B15">
        <w:rPr>
          <w:rFonts w:cstheme="minorHAnsi"/>
          <w:sz w:val="24"/>
          <w:szCs w:val="24"/>
        </w:rPr>
        <w:t xml:space="preserve"> does, however, include several items relating to these common social anxiety experiences. For example, the ASC-ASD includes an item relating to worries about what others think of the young person (</w:t>
      </w:r>
      <w:proofErr w:type="gramStart"/>
      <w:r w:rsidRPr="00EE0B15">
        <w:rPr>
          <w:rFonts w:cstheme="minorHAnsi"/>
          <w:sz w:val="24"/>
          <w:szCs w:val="24"/>
        </w:rPr>
        <w:t>i.e.</w:t>
      </w:r>
      <w:proofErr w:type="gramEnd"/>
      <w:r w:rsidRPr="00EE0B15">
        <w:rPr>
          <w:rFonts w:cstheme="minorHAnsi"/>
          <w:sz w:val="24"/>
          <w:szCs w:val="24"/>
        </w:rPr>
        <w:t xml:space="preserve"> that he or she is different) and an item relating to worrying about making a fool of themselves in front of people. The frequency of similar, spontaneous mentions of such fears by the caregivers in the present study provides some validation for their inclusion in the ASC-ASD and other similar measures. Should other existing general anxiety measures be enhanced or adapted for improved use for youths with ASD, we recommend including more social anxiety items to evaluate several different aspects of social worries that are commonly experienced in autistic youths. In addition, our data also reported other worries for youth with and without ASD, especially regarding dangerous objects or experiences (</w:t>
      </w:r>
      <w:proofErr w:type="gramStart"/>
      <w:r w:rsidRPr="00EE0B15">
        <w:rPr>
          <w:rFonts w:cstheme="minorHAnsi"/>
          <w:sz w:val="24"/>
          <w:szCs w:val="24"/>
        </w:rPr>
        <w:t>i.e.</w:t>
      </w:r>
      <w:proofErr w:type="gramEnd"/>
      <w:r w:rsidRPr="00EE0B15">
        <w:rPr>
          <w:rFonts w:cstheme="minorHAnsi"/>
          <w:sz w:val="24"/>
          <w:szCs w:val="24"/>
        </w:rPr>
        <w:t xml:space="preserve"> getting lost, fire) and animals, which are not included in the SCAS-P (only insect phobias are included). Such items should also be explicitly considered for future ASD-friendly addendum subscales of existing measures, or explicitly enquired about in clinical questioning and interviewing.</w:t>
      </w:r>
    </w:p>
    <w:p w14:paraId="07A0D368" w14:textId="77777777" w:rsidR="00EE0B15" w:rsidRPr="00EE0B15" w:rsidRDefault="00EE0B15" w:rsidP="000E2F06">
      <w:pPr>
        <w:pStyle w:val="Heading2"/>
      </w:pPr>
      <w:r w:rsidRPr="00EE0B15">
        <w:t>ASD-related anxieties</w:t>
      </w:r>
    </w:p>
    <w:p w14:paraId="3FDAFE45" w14:textId="45CD0F0E" w:rsidR="00EE0B15" w:rsidRPr="00EE0B15" w:rsidRDefault="00EE0B15" w:rsidP="00EE0B15">
      <w:pPr>
        <w:rPr>
          <w:rFonts w:cstheme="minorHAnsi"/>
          <w:sz w:val="24"/>
          <w:szCs w:val="24"/>
        </w:rPr>
      </w:pPr>
      <w:proofErr w:type="gramStart"/>
      <w:r w:rsidRPr="00EE0B15">
        <w:rPr>
          <w:rFonts w:cstheme="minorHAnsi"/>
          <w:sz w:val="24"/>
          <w:szCs w:val="24"/>
        </w:rPr>
        <w:t>With regard to</w:t>
      </w:r>
      <w:proofErr w:type="gramEnd"/>
      <w:r w:rsidRPr="00EE0B15">
        <w:rPr>
          <w:rFonts w:cstheme="minorHAnsi"/>
          <w:sz w:val="24"/>
          <w:szCs w:val="24"/>
        </w:rPr>
        <w:t xml:space="preserve"> ASD-related anxieties (</w:t>
      </w:r>
      <w:r w:rsidRPr="00EE0B15">
        <w:rPr>
          <w:rFonts w:cstheme="minorHAnsi"/>
          <w:i/>
          <w:iCs/>
          <w:sz w:val="24"/>
          <w:szCs w:val="24"/>
        </w:rPr>
        <w:t>n</w:t>
      </w:r>
      <w:r w:rsidRPr="00EE0B15">
        <w:rPr>
          <w:rFonts w:cstheme="minorHAnsi"/>
          <w:sz w:val="24"/>
          <w:szCs w:val="24"/>
        </w:rPr>
        <w:t> = 192 responses), sensory-related worries were the most commonly reported in our study (</w:t>
      </w:r>
      <w:r w:rsidRPr="00EE0B15">
        <w:rPr>
          <w:rFonts w:cstheme="minorHAnsi"/>
          <w:i/>
          <w:iCs/>
          <w:sz w:val="24"/>
          <w:szCs w:val="24"/>
        </w:rPr>
        <w:t>n</w:t>
      </w:r>
      <w:r w:rsidRPr="00EE0B15">
        <w:rPr>
          <w:rFonts w:cstheme="minorHAnsi"/>
          <w:sz w:val="24"/>
          <w:szCs w:val="24"/>
        </w:rPr>
        <w:t xml:space="preserve"> = 107 out of 192 responses; auditory anxieties occurred most frequently, followed by tactile-related anxieties). SUPs and worries about novelty or uncertainty made up the remaining caregiver responses (see also </w:t>
      </w:r>
      <w:r w:rsidRPr="000E2F06">
        <w:rPr>
          <w:rFonts w:cstheme="minorHAnsi"/>
          <w:sz w:val="24"/>
          <w:szCs w:val="24"/>
        </w:rPr>
        <w:t>Kerns et al., 2014</w:t>
      </w:r>
      <w:r w:rsidRPr="00EE0B15">
        <w:rPr>
          <w:rFonts w:cstheme="minorHAnsi"/>
          <w:sz w:val="24"/>
          <w:szCs w:val="24"/>
        </w:rPr>
        <w:t xml:space="preserve">). Several of these are included in the ASC-ASD by </w:t>
      </w:r>
      <w:r w:rsidRPr="000E2F06">
        <w:rPr>
          <w:rFonts w:cstheme="minorHAnsi"/>
          <w:sz w:val="24"/>
          <w:szCs w:val="24"/>
        </w:rPr>
        <w:t>Rodgers and colleagues (2016</w:t>
      </w:r>
      <w:r w:rsidRPr="00EE0B15">
        <w:rPr>
          <w:rFonts w:cstheme="minorHAnsi"/>
          <w:sz w:val="24"/>
          <w:szCs w:val="24"/>
        </w:rPr>
        <w:t xml:space="preserve">; </w:t>
      </w:r>
      <w:proofErr w:type="gramStart"/>
      <w:r w:rsidRPr="00EE0B15">
        <w:rPr>
          <w:rFonts w:cstheme="minorHAnsi"/>
          <w:sz w:val="24"/>
          <w:szCs w:val="24"/>
        </w:rPr>
        <w:t>i.e.</w:t>
      </w:r>
      <w:proofErr w:type="gramEnd"/>
      <w:r w:rsidRPr="00EE0B15">
        <w:rPr>
          <w:rFonts w:cstheme="minorHAnsi"/>
          <w:sz w:val="24"/>
          <w:szCs w:val="24"/>
        </w:rPr>
        <w:t xml:space="preserve"> item 5 relates to worries about being touched; item 9 about new things, people, or places; item 21 about too loud, bright, or busy places; item 23 about what will happen next or change of plans). The present study’s findings further support the addition of such items in an anxiety measure for youth with ASD.</w:t>
      </w:r>
    </w:p>
    <w:p w14:paraId="4F596D77" w14:textId="1563C054" w:rsidR="00EE0B15" w:rsidRPr="00EE0B15" w:rsidRDefault="00EE0B15" w:rsidP="00EE0B15">
      <w:pPr>
        <w:rPr>
          <w:rFonts w:cstheme="minorHAnsi"/>
          <w:sz w:val="24"/>
          <w:szCs w:val="24"/>
        </w:rPr>
      </w:pPr>
      <w:r w:rsidRPr="00EE0B15">
        <w:rPr>
          <w:rFonts w:cstheme="minorHAnsi"/>
          <w:sz w:val="24"/>
          <w:szCs w:val="24"/>
        </w:rPr>
        <w:t>SUPs, which were the second most frequently reported additional ASD-related anxiety (</w:t>
      </w:r>
      <w:r w:rsidRPr="00EE0B15">
        <w:rPr>
          <w:rFonts w:cstheme="minorHAnsi"/>
          <w:i/>
          <w:iCs/>
          <w:sz w:val="24"/>
          <w:szCs w:val="24"/>
        </w:rPr>
        <w:t>n</w:t>
      </w:r>
      <w:r w:rsidRPr="00EE0B15">
        <w:rPr>
          <w:rFonts w:cstheme="minorHAnsi"/>
          <w:sz w:val="24"/>
          <w:szCs w:val="24"/>
        </w:rPr>
        <w:t xml:space="preserve"> = 56 out of 192 responses), are not explicitly included in the ASC-ASD or in any other anxiety measure to date. When closely examining the caregivers’ SUP examples in the present study (see </w:t>
      </w:r>
      <w:r w:rsidRPr="000E2F06">
        <w:rPr>
          <w:rFonts w:cstheme="minorHAnsi"/>
          <w:sz w:val="24"/>
          <w:szCs w:val="24"/>
        </w:rPr>
        <w:t>Table 3</w:t>
      </w:r>
      <w:r w:rsidRPr="00EE0B15">
        <w:rPr>
          <w:rFonts w:cstheme="minorHAnsi"/>
          <w:sz w:val="24"/>
          <w:szCs w:val="24"/>
        </w:rPr>
        <w:t>), it becomes apparent that many of these are likely underpinned by sensory hypersensitivity and are probably sensory in nature (</w:t>
      </w:r>
      <w:proofErr w:type="gramStart"/>
      <w:r w:rsidRPr="00EE0B15">
        <w:rPr>
          <w:rFonts w:cstheme="minorHAnsi"/>
          <w:sz w:val="24"/>
          <w:szCs w:val="24"/>
        </w:rPr>
        <w:t>i.e.</w:t>
      </w:r>
      <w:proofErr w:type="gramEnd"/>
      <w:r w:rsidRPr="00EE0B15">
        <w:rPr>
          <w:rFonts w:cstheme="minorHAnsi"/>
          <w:sz w:val="24"/>
          <w:szCs w:val="24"/>
        </w:rPr>
        <w:t xml:space="preserve"> auditory or visual or texture/tactile aversive sensory experiences associated with these specific stimuli become anxiety-provoking; examples include vacuum cleaners, discos, specific foods, etc.). In coding these items for the present study, however, we took a more conservative approach and coded them under SUPs and not under sensory anxieties, as there was no clear or explicit mentioning of the sensory element of the stimuli in caregivers’ written verbatim responses. When such screening tools are used clinically, it would be important for clinicians to follow-up on checklist-reported information to try to further clarify the underlying nature of several of these specific “uncommon” phobic stimuli reported.</w:t>
      </w:r>
    </w:p>
    <w:p w14:paraId="34C94440" w14:textId="77777777" w:rsidR="00EE0B15" w:rsidRPr="00EE0B15" w:rsidRDefault="00EE0B15" w:rsidP="000E2F06">
      <w:pPr>
        <w:pStyle w:val="Heading2"/>
      </w:pPr>
      <w:r w:rsidRPr="00EE0B15">
        <w:t>Factors associated with the presence of ASD-related or common anxieties</w:t>
      </w:r>
    </w:p>
    <w:p w14:paraId="284C12CF" w14:textId="70599641" w:rsidR="00EE0B15" w:rsidRPr="00EE0B15" w:rsidRDefault="00EE0B15" w:rsidP="00EE0B15">
      <w:pPr>
        <w:rPr>
          <w:rFonts w:cstheme="minorHAnsi"/>
          <w:sz w:val="24"/>
          <w:szCs w:val="24"/>
        </w:rPr>
      </w:pPr>
      <w:r w:rsidRPr="00EE0B15">
        <w:rPr>
          <w:rFonts w:cstheme="minorHAnsi"/>
          <w:sz w:val="24"/>
          <w:szCs w:val="24"/>
        </w:rPr>
        <w:t>Only one study to date has specifically examined predictors of common and ASD-related anxiety symptoms (</w:t>
      </w:r>
      <w:r w:rsidRPr="000E2F06">
        <w:rPr>
          <w:rFonts w:cstheme="minorHAnsi"/>
          <w:sz w:val="24"/>
          <w:szCs w:val="24"/>
        </w:rPr>
        <w:t>Kerns et al., 2014</w:t>
      </w:r>
      <w:r w:rsidRPr="00EE0B15">
        <w:rPr>
          <w:rFonts w:cstheme="minorHAnsi"/>
          <w:sz w:val="24"/>
          <w:szCs w:val="24"/>
        </w:rPr>
        <w:t>) and they found that autistic symptomatology and anxious cognitive styles predicted ASD-related anxieties, while higher anxious cognitive style, better language ability, and higher hypersensitivity were more predictive of common (</w:t>
      </w:r>
      <w:r w:rsidRPr="00EE0B15">
        <w:rPr>
          <w:rFonts w:cstheme="minorHAnsi"/>
          <w:i/>
          <w:iCs/>
          <w:sz w:val="24"/>
          <w:szCs w:val="24"/>
        </w:rPr>
        <w:t>DSM</w:t>
      </w:r>
      <w:r w:rsidRPr="00EE0B15">
        <w:rPr>
          <w:rFonts w:cstheme="minorHAnsi"/>
          <w:sz w:val="24"/>
          <w:szCs w:val="24"/>
        </w:rPr>
        <w:t>-related) anxieties. Supporting Kerns and colleagues’ findings, higher autistic symptoms also predicted participants’ reporting of at least one ASD-related anxiety group membership in the present study, suggesting that these are more closely related to ASD experiences and symptoms than common/</w:t>
      </w:r>
      <w:r w:rsidRPr="00EE0B15">
        <w:rPr>
          <w:rFonts w:cstheme="minorHAnsi"/>
          <w:i/>
          <w:iCs/>
          <w:sz w:val="24"/>
          <w:szCs w:val="24"/>
        </w:rPr>
        <w:t>DSM</w:t>
      </w:r>
      <w:r w:rsidRPr="00EE0B15">
        <w:rPr>
          <w:rFonts w:cstheme="minorHAnsi"/>
          <w:sz w:val="24"/>
          <w:szCs w:val="24"/>
        </w:rPr>
        <w:t xml:space="preserve"> anxieties and providing support for conceptualization of distinct anxiety experiences underlined by different correlates, and possibly mechanisms (see </w:t>
      </w:r>
      <w:r w:rsidRPr="000E2F06">
        <w:rPr>
          <w:rFonts w:cstheme="minorHAnsi"/>
          <w:sz w:val="24"/>
          <w:szCs w:val="24"/>
        </w:rPr>
        <w:t>Kerns et al., 2014</w:t>
      </w:r>
      <w:r w:rsidRPr="00EE0B15">
        <w:rPr>
          <w:rFonts w:cstheme="minorHAnsi"/>
          <w:sz w:val="24"/>
          <w:szCs w:val="24"/>
        </w:rPr>
        <w:t xml:space="preserve">; </w:t>
      </w:r>
      <w:proofErr w:type="spellStart"/>
      <w:r w:rsidRPr="000E2F06">
        <w:rPr>
          <w:rFonts w:cstheme="minorHAnsi"/>
          <w:sz w:val="24"/>
          <w:szCs w:val="24"/>
        </w:rPr>
        <w:t>Ollendick</w:t>
      </w:r>
      <w:proofErr w:type="spellEnd"/>
      <w:r w:rsidRPr="000E2F06">
        <w:rPr>
          <w:rFonts w:cstheme="minorHAnsi"/>
          <w:sz w:val="24"/>
          <w:szCs w:val="24"/>
        </w:rPr>
        <w:t xml:space="preserve"> &amp; White, 2013</w:t>
      </w:r>
      <w:r w:rsidRPr="00EE0B15">
        <w:rPr>
          <w:rFonts w:cstheme="minorHAnsi"/>
          <w:sz w:val="24"/>
          <w:szCs w:val="24"/>
        </w:rPr>
        <w:t>).</w:t>
      </w:r>
    </w:p>
    <w:p w14:paraId="097A5496" w14:textId="77777777" w:rsidR="00EE0B15" w:rsidRPr="00EE0B15" w:rsidRDefault="00EE0B15" w:rsidP="000E2F06">
      <w:pPr>
        <w:pStyle w:val="Heading2"/>
      </w:pPr>
      <w:r w:rsidRPr="00EE0B15">
        <w:t>Strengths and limitations of the present study</w:t>
      </w:r>
    </w:p>
    <w:p w14:paraId="350BB99D" w14:textId="77777777" w:rsidR="00EE0B15" w:rsidRPr="00EE0B15" w:rsidRDefault="00EE0B15" w:rsidP="00EE0B15">
      <w:pPr>
        <w:rPr>
          <w:rFonts w:cstheme="minorHAnsi"/>
          <w:sz w:val="24"/>
          <w:szCs w:val="24"/>
        </w:rPr>
      </w:pPr>
      <w:r w:rsidRPr="00EE0B15">
        <w:rPr>
          <w:rFonts w:cstheme="minorHAnsi"/>
          <w:sz w:val="24"/>
          <w:szCs w:val="24"/>
        </w:rPr>
        <w:t>The large sample size spanning 12 studies from three countries allowed for greater representativeness in terms of examining common anxiety profiles in ASD and power to sample even the less common anxiety experiences that might have been missed in some of the previous studies with much smaller sample sizes. The availability of measures of functioning and autistic symptomatology for many, although not all, participants enabled the exploration of possible associations between individual characteristics and ASD-related anxieties. The detailed thematic analysis allowed a rich, yet concise and structured, organization of themes and subthemes in both common and ASD-related additional anxiety experiences.</w:t>
      </w:r>
    </w:p>
    <w:p w14:paraId="1DDC7B94" w14:textId="129EFD36" w:rsidR="00EE0B15" w:rsidRPr="00EE0B15" w:rsidRDefault="00EE0B15" w:rsidP="00EE0B15">
      <w:pPr>
        <w:rPr>
          <w:rFonts w:cstheme="minorHAnsi"/>
          <w:sz w:val="24"/>
          <w:szCs w:val="24"/>
        </w:rPr>
      </w:pPr>
      <w:r w:rsidRPr="00EE0B15">
        <w:rPr>
          <w:rFonts w:cstheme="minorHAnsi"/>
          <w:sz w:val="24"/>
          <w:szCs w:val="24"/>
        </w:rPr>
        <w:t>Several limitations are also important to note. First, the SCAS-P item 39 used in this study is an optional additional item; thus, the lack of response by many of the informants cannot, and should not, be regarded as an indication of the absence of other common or ASD-related anxieties in these young people. Fatigue from completing the SCAS-P and other measures in most of the pooled studies in the database could, for example, lead to omitting or skipping the additional optional item. Second, due to the archival nature of the dataset and survey methods adopted, it was not possible to further clarify ambiguous or incomplete/single worded responses. However, consistent coding was observed in these responses and conservative coding was adopted by coding the most salient characteristics noted in caregivers’ written responses, avoiding over-interpretation (</w:t>
      </w:r>
      <w:proofErr w:type="gramStart"/>
      <w:r w:rsidRPr="00EE0B15">
        <w:rPr>
          <w:rFonts w:cstheme="minorHAnsi"/>
          <w:sz w:val="24"/>
          <w:szCs w:val="24"/>
        </w:rPr>
        <w:t>e.g.</w:t>
      </w:r>
      <w:proofErr w:type="gramEnd"/>
      <w:r w:rsidRPr="00EE0B15">
        <w:rPr>
          <w:rFonts w:cstheme="minorHAnsi"/>
          <w:sz w:val="24"/>
          <w:szCs w:val="24"/>
        </w:rPr>
        <w:t xml:space="preserve"> fear of haircuts = tactile; discos = places</w:t>
      </w:r>
      <w:r w:rsidRPr="000E2F06">
        <w:rPr>
          <w:rFonts w:cstheme="minorHAnsi"/>
          <w:sz w:val="24"/>
          <w:szCs w:val="24"/>
          <w:vertAlign w:val="superscript"/>
        </w:rPr>
        <w:t>6</w:t>
      </w:r>
      <w:r w:rsidRPr="00EE0B15">
        <w:rPr>
          <w:rFonts w:cstheme="minorHAnsi"/>
          <w:sz w:val="24"/>
          <w:szCs w:val="24"/>
        </w:rPr>
        <w:t>).</w:t>
      </w:r>
    </w:p>
    <w:p w14:paraId="2E7D9171" w14:textId="2EFADBD4" w:rsidR="00EE0B15" w:rsidRPr="00EE0B15" w:rsidRDefault="00EE0B15" w:rsidP="00EE0B15">
      <w:pPr>
        <w:rPr>
          <w:rFonts w:cstheme="minorHAnsi"/>
          <w:sz w:val="24"/>
          <w:szCs w:val="24"/>
        </w:rPr>
      </w:pPr>
      <w:r w:rsidRPr="00EE0B15">
        <w:rPr>
          <w:rFonts w:cstheme="minorHAnsi"/>
          <w:sz w:val="24"/>
          <w:szCs w:val="24"/>
        </w:rPr>
        <w:t>Furthermore, the brief written responses by the caregivers may not fully capture the extent, intensity, and impact of the distress experienced in relation to the reported fears/anxieties, nor do they specify if the anxiety is anticipatory or more reactive. It has been suggested (</w:t>
      </w:r>
      <w:r w:rsidRPr="000E2F06">
        <w:rPr>
          <w:rFonts w:cstheme="minorHAnsi"/>
          <w:sz w:val="24"/>
          <w:szCs w:val="24"/>
        </w:rPr>
        <w:t>Kerns et al., 2014</w:t>
      </w:r>
      <w:r w:rsidRPr="00EE0B15">
        <w:rPr>
          <w:rFonts w:cstheme="minorHAnsi"/>
          <w:sz w:val="24"/>
          <w:szCs w:val="24"/>
        </w:rPr>
        <w:t xml:space="preserve">; </w:t>
      </w:r>
      <w:r w:rsidRPr="000E2F06">
        <w:rPr>
          <w:rFonts w:cstheme="minorHAnsi"/>
          <w:sz w:val="24"/>
          <w:szCs w:val="24"/>
        </w:rPr>
        <w:t>Mayes et al., 2013</w:t>
      </w:r>
      <w:r w:rsidRPr="00EE0B15">
        <w:rPr>
          <w:rFonts w:cstheme="minorHAnsi"/>
          <w:sz w:val="24"/>
          <w:szCs w:val="24"/>
        </w:rPr>
        <w:t xml:space="preserve">) that </w:t>
      </w:r>
      <w:proofErr w:type="gramStart"/>
      <w:r w:rsidRPr="00EE0B15">
        <w:rPr>
          <w:rFonts w:cstheme="minorHAnsi"/>
          <w:sz w:val="24"/>
          <w:szCs w:val="24"/>
        </w:rPr>
        <w:t>fears</w:t>
      </w:r>
      <w:proofErr w:type="gramEnd"/>
      <w:r w:rsidRPr="00EE0B15">
        <w:rPr>
          <w:rFonts w:cstheme="minorHAnsi"/>
          <w:sz w:val="24"/>
          <w:szCs w:val="24"/>
        </w:rPr>
        <w:t xml:space="preserve"> and anxieties often reported as “unusual” by caregivers of young people with ASD are due to the “intensity, obsessiveness, irrationality, or interference with functioning” rather than necessarily idiosyncratic or atypical (</w:t>
      </w:r>
      <w:r w:rsidRPr="000E2F06">
        <w:rPr>
          <w:rFonts w:cstheme="minorHAnsi"/>
          <w:sz w:val="24"/>
          <w:szCs w:val="24"/>
        </w:rPr>
        <w:t>Mayes et al., 2013</w:t>
      </w:r>
      <w:r w:rsidRPr="00EE0B15">
        <w:rPr>
          <w:rFonts w:cstheme="minorHAnsi"/>
          <w:sz w:val="24"/>
          <w:szCs w:val="24"/>
        </w:rPr>
        <w:t>, p. 153). Although respondents completed this open-ended item following a 38-item anxiety-specific measure, it nevertheless remains possible that their responses may capture not only fear-based experiences, but also potentially challenging or avoidant behaviors. These behaviors may not be primarily or entirely fear-</w:t>
      </w:r>
      <w:proofErr w:type="gramStart"/>
      <w:r w:rsidRPr="00EE0B15">
        <w:rPr>
          <w:rFonts w:cstheme="minorHAnsi"/>
          <w:sz w:val="24"/>
          <w:szCs w:val="24"/>
        </w:rPr>
        <w:t>originated, but</w:t>
      </w:r>
      <w:proofErr w:type="gramEnd"/>
      <w:r w:rsidRPr="00EE0B15">
        <w:rPr>
          <w:rFonts w:cstheme="minorHAnsi"/>
          <w:sz w:val="24"/>
          <w:szCs w:val="24"/>
        </w:rPr>
        <w:t xml:space="preserve"> may be more broadly upsetting or distressing. As the method adopted did not involve a face-to-face interview, it was not possible to clarify and expand on their responses to ensure they were anxiety-based only (see </w:t>
      </w:r>
      <w:r w:rsidRPr="000E2F06">
        <w:rPr>
          <w:rFonts w:cstheme="minorHAnsi"/>
          <w:sz w:val="24"/>
          <w:szCs w:val="24"/>
        </w:rPr>
        <w:t>Kerns et al., 2017</w:t>
      </w:r>
      <w:r w:rsidRPr="00EE0B15">
        <w:rPr>
          <w:rFonts w:cstheme="minorHAnsi"/>
          <w:sz w:val="24"/>
          <w:szCs w:val="24"/>
        </w:rPr>
        <w:t xml:space="preserve"> for promising psychometric properties of an adapted addendum clinical interview aiming to do just that and to disentangle anxiety from ASD experiences). Similarly, it was not possible to disentangle, for example, anticipatory fear/worry toward sensory stimuli from stressed reactions to such stimuli. However, we argue that the way the question was phrased (“Is there anything else your child is really </w:t>
      </w:r>
      <w:r w:rsidRPr="00EE0B15">
        <w:rPr>
          <w:rFonts w:cstheme="minorHAnsi"/>
          <w:i/>
          <w:iCs/>
          <w:sz w:val="24"/>
          <w:szCs w:val="24"/>
        </w:rPr>
        <w:t>afraid</w:t>
      </w:r>
      <w:r w:rsidRPr="00EE0B15">
        <w:rPr>
          <w:rFonts w:cstheme="minorHAnsi"/>
          <w:sz w:val="24"/>
          <w:szCs w:val="24"/>
        </w:rPr>
        <w:t xml:space="preserve"> of?”) does provide quite specific and clear focus of the question to most likely guide fear-based responses. Further, it remains possible that, had the question included the terms “worried about” or “anxious about,” the informants may have evoked more or different responses as when compared to the “afraid” terminology used in this item. At the same time, we note that many responses (</w:t>
      </w:r>
      <w:proofErr w:type="gramStart"/>
      <w:r w:rsidRPr="00EE0B15">
        <w:rPr>
          <w:rFonts w:cstheme="minorHAnsi"/>
          <w:sz w:val="24"/>
          <w:szCs w:val="24"/>
        </w:rPr>
        <w:t>i.e.</w:t>
      </w:r>
      <w:proofErr w:type="gramEnd"/>
      <w:r w:rsidRPr="00EE0B15">
        <w:rPr>
          <w:rFonts w:cstheme="minorHAnsi"/>
          <w:sz w:val="24"/>
          <w:szCs w:val="24"/>
        </w:rPr>
        <w:t xml:space="preserve"> social, health-related anxieties) appear to be predominantly worry-related, suggesting that informants were not restricted by the term “afraid” to report specific stimuli/fears only.</w:t>
      </w:r>
    </w:p>
    <w:p w14:paraId="22416A21" w14:textId="77777777" w:rsidR="00EE0B15" w:rsidRPr="00EE0B15" w:rsidRDefault="00EE0B15" w:rsidP="000E2F06">
      <w:pPr>
        <w:pStyle w:val="Heading2"/>
      </w:pPr>
      <w:r w:rsidRPr="00EE0B15">
        <w:t>Possible implications and future directions for research and practice</w:t>
      </w:r>
    </w:p>
    <w:p w14:paraId="429131CE" w14:textId="19C6113D" w:rsidR="00EE0B15" w:rsidRPr="00EE0B15" w:rsidRDefault="00EE0B15" w:rsidP="00EE0B15">
      <w:pPr>
        <w:rPr>
          <w:rFonts w:cstheme="minorHAnsi"/>
          <w:sz w:val="24"/>
          <w:szCs w:val="24"/>
        </w:rPr>
      </w:pPr>
      <w:r w:rsidRPr="00EE0B15">
        <w:rPr>
          <w:rFonts w:cstheme="minorHAnsi"/>
          <w:sz w:val="24"/>
          <w:szCs w:val="24"/>
        </w:rPr>
        <w:t>Our findings highlight two major limitations of instruments developed for the general population, when used with youth with autism. First, a significant number of additional common childhood anxieties, which were often reported by caregivers of youth with autism in this study, are not sampled by the SCAS-P, or by other common general anxiety measures for typically developing children. Second, the present findings further highlight the observation that current existing tools are insufficient in sampling anxiety manifestations that are more relevant or specific to individuals with ASD; thus, recent efforts to develop and/or validate more ASD-informed tools (</w:t>
      </w:r>
      <w:r w:rsidRPr="000E2F06">
        <w:rPr>
          <w:rFonts w:cstheme="minorHAnsi"/>
          <w:sz w:val="24"/>
          <w:szCs w:val="24"/>
        </w:rPr>
        <w:t>Keen et al., 2017</w:t>
      </w:r>
      <w:r w:rsidRPr="00EE0B15">
        <w:rPr>
          <w:rFonts w:cstheme="minorHAnsi"/>
          <w:sz w:val="24"/>
          <w:szCs w:val="24"/>
        </w:rPr>
        <w:t xml:space="preserve">; </w:t>
      </w:r>
      <w:r w:rsidRPr="000E2F06">
        <w:rPr>
          <w:rFonts w:cstheme="minorHAnsi"/>
          <w:sz w:val="24"/>
          <w:szCs w:val="24"/>
        </w:rPr>
        <w:t>Rodgers et al., 2016</w:t>
      </w:r>
      <w:r w:rsidRPr="00EE0B15">
        <w:rPr>
          <w:rFonts w:cstheme="minorHAnsi"/>
          <w:sz w:val="24"/>
          <w:szCs w:val="24"/>
        </w:rPr>
        <w:t>) or addendum scales (</w:t>
      </w:r>
      <w:r w:rsidRPr="000E2F06">
        <w:rPr>
          <w:rFonts w:cstheme="minorHAnsi"/>
          <w:sz w:val="24"/>
          <w:szCs w:val="24"/>
        </w:rPr>
        <w:t>Kerns et al., 2014</w:t>
      </w:r>
      <w:r w:rsidRPr="00EE0B15">
        <w:rPr>
          <w:rFonts w:cstheme="minorHAnsi"/>
          <w:sz w:val="24"/>
          <w:szCs w:val="24"/>
        </w:rPr>
        <w:t>) are important. Initial pilot tests and preliminary psychometrics analysis have showed promising results for the ASC-ASD as a valid measure of anxiety among individuals with ASD (</w:t>
      </w:r>
      <w:r w:rsidRPr="000E2F06">
        <w:rPr>
          <w:rFonts w:cstheme="minorHAnsi"/>
          <w:sz w:val="24"/>
          <w:szCs w:val="24"/>
        </w:rPr>
        <w:t>Rodgers et al., 2016</w:t>
      </w:r>
      <w:r w:rsidRPr="00EE0B15">
        <w:rPr>
          <w:rFonts w:cstheme="minorHAnsi"/>
          <w:sz w:val="24"/>
          <w:szCs w:val="24"/>
        </w:rPr>
        <w:t>). Such work needs to be continued and strengthened by revision of items, inclusion of additional items to tap on themes identified in the present and other studies, and further validation research studies. Existing measures, such as the SCAS-P, can be improved and revised by developing and piloting an addendum subscale for young persons with ASD, which should include questions asking about the ASD-related anxiety themes and subthemes identified here. Furthermore, although this study included many cognitively impacted participants with ASD, future studies should include well-characterized samples of young people with ASD and intellectual disabilities to better characterize the presentation and experiences of anxiety in this group and, importantly, to carefully distinguish it from challenging behaviors, general distressing experiences, and other complexities.</w:t>
      </w:r>
    </w:p>
    <w:p w14:paraId="5730800E" w14:textId="77777777" w:rsidR="00EE0B15" w:rsidRPr="00EE0B15" w:rsidRDefault="00EE0B15" w:rsidP="00EE0B15">
      <w:pPr>
        <w:rPr>
          <w:rFonts w:cstheme="minorHAnsi"/>
          <w:sz w:val="24"/>
          <w:szCs w:val="24"/>
        </w:rPr>
      </w:pPr>
      <w:r w:rsidRPr="00EE0B15">
        <w:rPr>
          <w:rFonts w:cstheme="minorHAnsi"/>
          <w:sz w:val="24"/>
          <w:szCs w:val="24"/>
        </w:rPr>
        <w:t>Clinically, assessment of anxiety in ASD should aim to include routine probes and clarifications for both common and ASD-related anxieties using more comprehensive measures and lines of questioning. The themes, subthemes, and codes developed in this study could provide a helpful clinical framework of types and groups of common and more ASD-related anxieties for clinicians to specifically enquire about, so that important indicators of anxiety are not missed.</w:t>
      </w:r>
    </w:p>
    <w:p w14:paraId="7AAD7937" w14:textId="5FD432C6" w:rsidR="00EE0B15" w:rsidRPr="00EE0B15" w:rsidRDefault="00EE0B15" w:rsidP="00EE0B15">
      <w:pPr>
        <w:rPr>
          <w:rFonts w:cstheme="minorHAnsi"/>
          <w:sz w:val="24"/>
          <w:szCs w:val="24"/>
        </w:rPr>
      </w:pPr>
      <w:r w:rsidRPr="00EE0B15">
        <w:rPr>
          <w:rFonts w:cstheme="minorHAnsi"/>
          <w:sz w:val="24"/>
          <w:szCs w:val="24"/>
        </w:rPr>
        <w:t>Finally, existing interventions for anxious youth with ASD have often adapted cognitive behavioral therapy (CBT) anxiety interventions for individuals without ASD by including social skills or other related components or making other content or delivery focused adaptations (</w:t>
      </w:r>
      <w:proofErr w:type="spellStart"/>
      <w:r w:rsidRPr="000E2F06">
        <w:rPr>
          <w:rFonts w:cstheme="minorHAnsi"/>
          <w:sz w:val="24"/>
          <w:szCs w:val="24"/>
        </w:rPr>
        <w:t>Moree</w:t>
      </w:r>
      <w:proofErr w:type="spellEnd"/>
      <w:r w:rsidRPr="000E2F06">
        <w:rPr>
          <w:rFonts w:cstheme="minorHAnsi"/>
          <w:sz w:val="24"/>
          <w:szCs w:val="24"/>
        </w:rPr>
        <w:t xml:space="preserve"> &amp; Davis, 2010</w:t>
      </w:r>
      <w:r w:rsidRPr="00EE0B15">
        <w:rPr>
          <w:rFonts w:cstheme="minorHAnsi"/>
          <w:sz w:val="24"/>
          <w:szCs w:val="24"/>
        </w:rPr>
        <w:t xml:space="preserve">; see also </w:t>
      </w:r>
      <w:r w:rsidRPr="000E2F06">
        <w:rPr>
          <w:rFonts w:cstheme="minorHAnsi"/>
          <w:sz w:val="24"/>
          <w:szCs w:val="24"/>
        </w:rPr>
        <w:t>Kerns et al., 2016</w:t>
      </w:r>
      <w:r w:rsidRPr="00EE0B15">
        <w:rPr>
          <w:rFonts w:cstheme="minorHAnsi"/>
          <w:sz w:val="24"/>
          <w:szCs w:val="24"/>
        </w:rPr>
        <w:t xml:space="preserve"> and </w:t>
      </w:r>
      <w:r w:rsidRPr="000E2F06">
        <w:rPr>
          <w:rFonts w:cstheme="minorHAnsi"/>
          <w:sz w:val="24"/>
          <w:szCs w:val="24"/>
        </w:rPr>
        <w:t xml:space="preserve">Rodgers &amp; </w:t>
      </w:r>
      <w:proofErr w:type="spellStart"/>
      <w:r w:rsidRPr="000E2F06">
        <w:rPr>
          <w:rFonts w:cstheme="minorHAnsi"/>
          <w:sz w:val="24"/>
          <w:szCs w:val="24"/>
        </w:rPr>
        <w:t>Ofield</w:t>
      </w:r>
      <w:proofErr w:type="spellEnd"/>
      <w:r w:rsidRPr="000E2F06">
        <w:rPr>
          <w:rFonts w:cstheme="minorHAnsi"/>
          <w:sz w:val="24"/>
          <w:szCs w:val="24"/>
        </w:rPr>
        <w:t>, 2018</w:t>
      </w:r>
      <w:r w:rsidRPr="00EE0B15">
        <w:rPr>
          <w:rFonts w:cstheme="minorHAnsi"/>
          <w:sz w:val="24"/>
          <w:szCs w:val="24"/>
        </w:rPr>
        <w:t>). Future interventions can benefit from developing and piloting conceptual frameworks to specifically target not just common/</w:t>
      </w:r>
      <w:r w:rsidRPr="00EE0B15">
        <w:rPr>
          <w:rFonts w:cstheme="minorHAnsi"/>
          <w:i/>
          <w:iCs/>
          <w:sz w:val="24"/>
          <w:szCs w:val="24"/>
        </w:rPr>
        <w:t>DSM</w:t>
      </w:r>
      <w:r w:rsidRPr="00EE0B15">
        <w:rPr>
          <w:rFonts w:cstheme="minorHAnsi"/>
          <w:sz w:val="24"/>
          <w:szCs w:val="24"/>
        </w:rPr>
        <w:t xml:space="preserve">, but also ASD-related anxieties. This will likely require a more ASD-informed biopsychosocial assessment and formulation, and different mechanisms/processes to be targeted and systematically explored. For example, worries relating to sensory sensitivities could be targeted through sensory desensitization, improving sensory self-regulation, and via environmental supports or modifications to reduce or better manage sensory overload; anxiety relating to novelty and change could be improved through gradual respectful exposure to change, surprise, and novelty, as well as via environmental adaptations respecting autistic individuals’ need for preparation, planning, structure, and transition support; and/or through directly targeting rigidity and/or intolerance of uncertainty via working to improve the use of a broader range of helpful thinking and behavioral repertoires in autistic people’s anxiety management “toolboxes” (see </w:t>
      </w:r>
      <w:r w:rsidRPr="000E2F06">
        <w:rPr>
          <w:rFonts w:cstheme="minorHAnsi"/>
          <w:sz w:val="24"/>
          <w:szCs w:val="24"/>
        </w:rPr>
        <w:t>Rodgers et al., 2017</w:t>
      </w:r>
      <w:r w:rsidRPr="00EE0B15">
        <w:rPr>
          <w:rFonts w:cstheme="minorHAnsi"/>
          <w:sz w:val="24"/>
          <w:szCs w:val="24"/>
        </w:rPr>
        <w:t xml:space="preserve">; </w:t>
      </w:r>
      <w:r w:rsidRPr="000E2F06">
        <w:rPr>
          <w:rFonts w:cstheme="minorHAnsi"/>
          <w:sz w:val="24"/>
          <w:szCs w:val="24"/>
        </w:rPr>
        <w:t xml:space="preserve">Rodgers &amp; </w:t>
      </w:r>
      <w:proofErr w:type="spellStart"/>
      <w:r w:rsidRPr="000E2F06">
        <w:rPr>
          <w:rFonts w:cstheme="minorHAnsi"/>
          <w:sz w:val="24"/>
          <w:szCs w:val="24"/>
        </w:rPr>
        <w:t>Ofield</w:t>
      </w:r>
      <w:proofErr w:type="spellEnd"/>
      <w:r w:rsidRPr="000E2F06">
        <w:rPr>
          <w:rFonts w:cstheme="minorHAnsi"/>
          <w:sz w:val="24"/>
          <w:szCs w:val="24"/>
        </w:rPr>
        <w:t>, 2018</w:t>
      </w:r>
      <w:r w:rsidRPr="00EE0B15">
        <w:rPr>
          <w:rFonts w:cstheme="minorHAnsi"/>
          <w:sz w:val="24"/>
          <w:szCs w:val="24"/>
        </w:rPr>
        <w:t xml:space="preserve">; </w:t>
      </w:r>
      <w:r w:rsidRPr="000E2F06">
        <w:rPr>
          <w:rFonts w:cstheme="minorHAnsi"/>
          <w:sz w:val="24"/>
          <w:szCs w:val="24"/>
        </w:rPr>
        <w:t>White et al., 2018</w:t>
      </w:r>
      <w:r w:rsidRPr="00EE0B15">
        <w:rPr>
          <w:rFonts w:cstheme="minorHAnsi"/>
          <w:sz w:val="24"/>
          <w:szCs w:val="24"/>
        </w:rPr>
        <w:t>).</w:t>
      </w:r>
    </w:p>
    <w:p w14:paraId="6C1034E7" w14:textId="68844538" w:rsidR="00EE0B15" w:rsidRPr="00EE0B15" w:rsidRDefault="00EE0B15" w:rsidP="00EE0B15">
      <w:pPr>
        <w:rPr>
          <w:rFonts w:cstheme="minorHAnsi"/>
          <w:sz w:val="24"/>
          <w:szCs w:val="24"/>
        </w:rPr>
      </w:pPr>
      <w:r w:rsidRPr="000E2F06">
        <w:rPr>
          <w:rFonts w:cstheme="minorHAnsi"/>
          <w:sz w:val="24"/>
          <w:szCs w:val="24"/>
        </w:rPr>
        <w:t>White et al. (2018)</w:t>
      </w:r>
      <w:r w:rsidRPr="00EE0B15">
        <w:rPr>
          <w:rFonts w:cstheme="minorHAnsi"/>
          <w:sz w:val="24"/>
          <w:szCs w:val="24"/>
        </w:rPr>
        <w:t xml:space="preserve"> and </w:t>
      </w:r>
      <w:r w:rsidRPr="000E2F06">
        <w:rPr>
          <w:rFonts w:cstheme="minorHAnsi"/>
          <w:sz w:val="24"/>
          <w:szCs w:val="24"/>
        </w:rPr>
        <w:t xml:space="preserve">Rodgers and </w:t>
      </w:r>
      <w:proofErr w:type="spellStart"/>
      <w:r w:rsidRPr="000E2F06">
        <w:rPr>
          <w:rFonts w:cstheme="minorHAnsi"/>
          <w:sz w:val="24"/>
          <w:szCs w:val="24"/>
        </w:rPr>
        <w:t>Ofield</w:t>
      </w:r>
      <w:proofErr w:type="spellEnd"/>
      <w:r w:rsidRPr="000E2F06">
        <w:rPr>
          <w:rFonts w:cstheme="minorHAnsi"/>
          <w:sz w:val="24"/>
          <w:szCs w:val="24"/>
        </w:rPr>
        <w:t xml:space="preserve"> (2018)</w:t>
      </w:r>
      <w:r w:rsidRPr="00EE0B15">
        <w:rPr>
          <w:rFonts w:cstheme="minorHAnsi"/>
          <w:sz w:val="24"/>
          <w:szCs w:val="24"/>
        </w:rPr>
        <w:t xml:space="preserve"> both argued for the importance of identifying and investigating candidate mechanisms before evaluating clinical impact in future intervention research in this area. </w:t>
      </w:r>
      <w:r w:rsidRPr="000E2F06">
        <w:rPr>
          <w:rFonts w:cstheme="minorHAnsi"/>
          <w:sz w:val="24"/>
          <w:szCs w:val="24"/>
        </w:rPr>
        <w:t>White et al. (2018)</w:t>
      </w:r>
      <w:r w:rsidRPr="00EE0B15">
        <w:rPr>
          <w:rFonts w:cstheme="minorHAnsi"/>
          <w:sz w:val="24"/>
          <w:szCs w:val="24"/>
        </w:rPr>
        <w:t xml:space="preserve"> proposed several candidate mechanisms (cognitive, </w:t>
      </w:r>
      <w:proofErr w:type="gramStart"/>
      <w:r w:rsidRPr="00EE0B15">
        <w:rPr>
          <w:rFonts w:cstheme="minorHAnsi"/>
          <w:sz w:val="24"/>
          <w:szCs w:val="24"/>
        </w:rPr>
        <w:t>positive</w:t>
      </w:r>
      <w:proofErr w:type="gramEnd"/>
      <w:r w:rsidRPr="00EE0B15">
        <w:rPr>
          <w:rFonts w:cstheme="minorHAnsi"/>
          <w:sz w:val="24"/>
          <w:szCs w:val="24"/>
        </w:rPr>
        <w:t xml:space="preserve"> and negative valence, social processes, and arousal processes) to target and investigate in relation to anxiety and depression. We concur and further recommend that these processes are targeted and examined differentially for their mechanistic role in common/</w:t>
      </w:r>
      <w:r w:rsidRPr="00EE0B15">
        <w:rPr>
          <w:rFonts w:cstheme="minorHAnsi"/>
          <w:i/>
          <w:iCs/>
          <w:sz w:val="24"/>
          <w:szCs w:val="24"/>
        </w:rPr>
        <w:t>DSM</w:t>
      </w:r>
      <w:r w:rsidRPr="00EE0B15">
        <w:rPr>
          <w:rFonts w:cstheme="minorHAnsi"/>
          <w:sz w:val="24"/>
          <w:szCs w:val="24"/>
        </w:rPr>
        <w:t xml:space="preserve"> versus more ASD-related anxieties. For this to be possible, future intervention studies will need to </w:t>
      </w:r>
      <w:proofErr w:type="gramStart"/>
      <w:r w:rsidRPr="00EE0B15">
        <w:rPr>
          <w:rFonts w:cstheme="minorHAnsi"/>
          <w:sz w:val="24"/>
          <w:szCs w:val="24"/>
        </w:rPr>
        <w:t xml:space="preserve">more clearly describe and assess, identify, describe, develop, and evaluate mechanistic focused treatment targets not only in relation to </w:t>
      </w:r>
      <w:r w:rsidRPr="00EE0B15">
        <w:rPr>
          <w:rFonts w:cstheme="minorHAnsi"/>
          <w:i/>
          <w:iCs/>
          <w:sz w:val="24"/>
          <w:szCs w:val="24"/>
        </w:rPr>
        <w:t>DSM</w:t>
      </w:r>
      <w:r w:rsidRPr="00EE0B15">
        <w:rPr>
          <w:rFonts w:cstheme="minorHAnsi"/>
          <w:sz w:val="24"/>
          <w:szCs w:val="24"/>
        </w:rPr>
        <w:t>/common, but also ASD-related anxieties</w:t>
      </w:r>
      <w:proofErr w:type="gramEnd"/>
      <w:r w:rsidRPr="00EE0B15">
        <w:rPr>
          <w:rFonts w:cstheme="minorHAnsi"/>
          <w:sz w:val="24"/>
          <w:szCs w:val="24"/>
        </w:rPr>
        <w:t>.</w:t>
      </w:r>
    </w:p>
    <w:p w14:paraId="44CA80EC" w14:textId="77777777" w:rsidR="00EE0B15" w:rsidRPr="00EE0B15" w:rsidRDefault="00EE0B15" w:rsidP="000E2F06">
      <w:pPr>
        <w:pStyle w:val="Heading1"/>
      </w:pPr>
      <w:bookmarkStart w:id="5" w:name="_backmatter_ack"/>
      <w:bookmarkEnd w:id="5"/>
      <w:r w:rsidRPr="00EE0B15">
        <w:t xml:space="preserve">Acknowledgements </w:t>
      </w:r>
    </w:p>
    <w:p w14:paraId="27C0B314" w14:textId="77777777" w:rsidR="00EE0B15" w:rsidRPr="00EE0B15" w:rsidRDefault="00EE0B15" w:rsidP="00EE0B15">
      <w:pPr>
        <w:rPr>
          <w:rFonts w:cstheme="minorHAnsi"/>
          <w:sz w:val="24"/>
          <w:szCs w:val="24"/>
        </w:rPr>
      </w:pPr>
      <w:r w:rsidRPr="00EE0B15">
        <w:rPr>
          <w:rFonts w:cstheme="minorHAnsi"/>
          <w:sz w:val="24"/>
          <w:szCs w:val="24"/>
        </w:rPr>
        <w:t>We would like to thank all the caregivers and families, schools and clinics, and participants and staff involved in all studies and countries.</w:t>
      </w:r>
    </w:p>
    <w:p w14:paraId="26A2DBD6" w14:textId="77777777" w:rsidR="00EE0B15" w:rsidRPr="00EE0B15" w:rsidRDefault="00EE0B15" w:rsidP="00EE0B15">
      <w:pPr>
        <w:rPr>
          <w:rFonts w:cstheme="minorHAnsi"/>
          <w:sz w:val="24"/>
          <w:szCs w:val="24"/>
        </w:rPr>
      </w:pPr>
      <w:r w:rsidRPr="000E2F06">
        <w:rPr>
          <w:rStyle w:val="Heading1Char"/>
        </w:rPr>
        <w:t>Declaration of conflicting interests</w:t>
      </w:r>
      <w:r w:rsidRPr="000E2F06">
        <w:rPr>
          <w:rStyle w:val="Heading1Char"/>
        </w:rPr>
        <w:br/>
      </w:r>
      <w:r w:rsidRPr="00EE0B15">
        <w:rPr>
          <w:rFonts w:cstheme="minorHAnsi"/>
          <w:sz w:val="24"/>
          <w:szCs w:val="24"/>
        </w:rPr>
        <w:t>The author(s) declared no potential conflicts of interest with respect to the research, authorship, and/or publication of this article.</w:t>
      </w:r>
    </w:p>
    <w:p w14:paraId="50D864DA" w14:textId="1BF63794" w:rsidR="00EE0B15" w:rsidRPr="00EE0B15" w:rsidRDefault="00EE0B15" w:rsidP="00EE0B15">
      <w:pPr>
        <w:rPr>
          <w:rFonts w:cstheme="minorHAnsi"/>
          <w:sz w:val="24"/>
          <w:szCs w:val="24"/>
        </w:rPr>
      </w:pPr>
      <w:r w:rsidRPr="000E2F06">
        <w:rPr>
          <w:rStyle w:val="Heading1Char"/>
        </w:rPr>
        <w:t>Funding</w:t>
      </w:r>
      <w:r w:rsidRPr="000E2F06">
        <w:rPr>
          <w:rStyle w:val="Heading1Char"/>
        </w:rPr>
        <w:br/>
      </w:r>
      <w:r w:rsidRPr="00EE0B15">
        <w:rPr>
          <w:rFonts w:cstheme="minorHAnsi"/>
          <w:sz w:val="24"/>
          <w:szCs w:val="24"/>
        </w:rPr>
        <w:t xml:space="preserve">The author(s) disclosed receipt of the following financial support for the research, authorship, and/or publication of this article: In terms of funding support of the original studies included in the pooled database, and in no particular order, Study 1 includes data from independent research commissioned by the UK National Institute for Health Research (NIHR) under the Research for Patient Benefit </w:t>
      </w:r>
      <w:proofErr w:type="spellStart"/>
      <w:r w:rsidRPr="00EE0B15">
        <w:rPr>
          <w:rFonts w:cstheme="minorHAnsi"/>
          <w:sz w:val="24"/>
          <w:szCs w:val="24"/>
        </w:rPr>
        <w:t>programme</w:t>
      </w:r>
      <w:proofErr w:type="spellEnd"/>
      <w:r w:rsidRPr="00EE0B15">
        <w:rPr>
          <w:rFonts w:cstheme="minorHAnsi"/>
          <w:sz w:val="24"/>
          <w:szCs w:val="24"/>
        </w:rPr>
        <w:t xml:space="preserve"> (PB-PG-0408-16069) and data collected by Dr. Janes and Dr. Connolly as part of doctoral theses for the qualification of Doctor of Clinical Psychology. Studies 2 and 5 are grateful to the Database of Children with ASD Living in the </w:t>
      </w:r>
      <w:proofErr w:type="gramStart"/>
      <w:r w:rsidRPr="00EE0B15">
        <w:rPr>
          <w:rFonts w:cstheme="minorHAnsi"/>
          <w:sz w:val="24"/>
          <w:szCs w:val="24"/>
        </w:rPr>
        <w:t>North East</w:t>
      </w:r>
      <w:proofErr w:type="gramEnd"/>
      <w:r w:rsidRPr="00EE0B15">
        <w:rPr>
          <w:rFonts w:cstheme="minorHAnsi"/>
          <w:sz w:val="24"/>
          <w:szCs w:val="24"/>
        </w:rPr>
        <w:t xml:space="preserve"> of England (</w:t>
      </w:r>
      <w:r w:rsidRPr="000E2F06">
        <w:rPr>
          <w:rFonts w:cstheme="minorHAnsi"/>
          <w:sz w:val="24"/>
          <w:szCs w:val="24"/>
        </w:rPr>
        <w:t>www.daslne.org</w:t>
      </w:r>
      <w:r w:rsidRPr="00EE0B15">
        <w:rPr>
          <w:rFonts w:cstheme="minorHAnsi"/>
          <w:sz w:val="24"/>
          <w:szCs w:val="24"/>
        </w:rPr>
        <w:t xml:space="preserve">) for assistance with recruitment. </w:t>
      </w:r>
      <w:proofErr w:type="spellStart"/>
      <w:r w:rsidRPr="00EE0B15">
        <w:rPr>
          <w:rFonts w:cstheme="minorHAnsi"/>
          <w:sz w:val="24"/>
          <w:szCs w:val="24"/>
        </w:rPr>
        <w:t>Daslne</w:t>
      </w:r>
      <w:proofErr w:type="spellEnd"/>
      <w:r w:rsidRPr="00EE0B15">
        <w:rPr>
          <w:rFonts w:cstheme="minorHAnsi"/>
          <w:sz w:val="24"/>
          <w:szCs w:val="24"/>
        </w:rPr>
        <w:t xml:space="preserve"> is funded by the UK autism research charity </w:t>
      </w:r>
      <w:proofErr w:type="spellStart"/>
      <w:r w:rsidRPr="00EE0B15">
        <w:rPr>
          <w:rFonts w:cstheme="minorHAnsi"/>
          <w:sz w:val="24"/>
          <w:szCs w:val="24"/>
        </w:rPr>
        <w:t>Autistica</w:t>
      </w:r>
      <w:proofErr w:type="spellEnd"/>
      <w:r w:rsidRPr="00EE0B15">
        <w:rPr>
          <w:rFonts w:cstheme="minorHAnsi"/>
          <w:sz w:val="24"/>
          <w:szCs w:val="24"/>
        </w:rPr>
        <w:t xml:space="preserve"> and by The Children’s Foundation. Studies 4 and 5 were supported by funding provided by </w:t>
      </w:r>
      <w:proofErr w:type="spellStart"/>
      <w:r w:rsidRPr="00EE0B15">
        <w:rPr>
          <w:rFonts w:cstheme="minorHAnsi"/>
          <w:sz w:val="24"/>
          <w:szCs w:val="24"/>
        </w:rPr>
        <w:t>Northumbria</w:t>
      </w:r>
      <w:proofErr w:type="spellEnd"/>
      <w:r w:rsidRPr="00EE0B15">
        <w:rPr>
          <w:rFonts w:cstheme="minorHAnsi"/>
          <w:sz w:val="24"/>
          <w:szCs w:val="24"/>
        </w:rPr>
        <w:t xml:space="preserve">, Tyne and Wear NHS Foundation Trust awarded to Dr. Jacqui Rodgers. Study 3 was commissioned by the National Institute for Health Research (NIHR) under the Research for Patient Benefit </w:t>
      </w:r>
      <w:proofErr w:type="spellStart"/>
      <w:r w:rsidRPr="00EE0B15">
        <w:rPr>
          <w:rFonts w:cstheme="minorHAnsi"/>
          <w:sz w:val="24"/>
          <w:szCs w:val="24"/>
        </w:rPr>
        <w:t>programme</w:t>
      </w:r>
      <w:proofErr w:type="spellEnd"/>
      <w:r w:rsidRPr="00EE0B15">
        <w:rPr>
          <w:rFonts w:cstheme="minorHAnsi"/>
          <w:sz w:val="24"/>
          <w:szCs w:val="24"/>
        </w:rPr>
        <w:t xml:space="preserve"> (PB-PG-0408-16069). Study 6 was supported through a PhD studentship awarded to Dr. N. </w:t>
      </w:r>
      <w:proofErr w:type="spellStart"/>
      <w:r w:rsidRPr="00EE0B15">
        <w:rPr>
          <w:rFonts w:cstheme="minorHAnsi"/>
          <w:sz w:val="24"/>
          <w:szCs w:val="24"/>
        </w:rPr>
        <w:t>Darus</w:t>
      </w:r>
      <w:proofErr w:type="spellEnd"/>
      <w:r w:rsidRPr="00EE0B15">
        <w:rPr>
          <w:rFonts w:cstheme="minorHAnsi"/>
          <w:sz w:val="24"/>
          <w:szCs w:val="24"/>
        </w:rPr>
        <w:t xml:space="preserve"> by the Ministry of Health in Malaysia. Study 7 was supported by a Start-up grant awarded to Dr. I. </w:t>
      </w:r>
      <w:proofErr w:type="spellStart"/>
      <w:r w:rsidRPr="00EE0B15">
        <w:rPr>
          <w:rFonts w:cstheme="minorHAnsi"/>
          <w:sz w:val="24"/>
          <w:szCs w:val="24"/>
        </w:rPr>
        <w:t>Magiati</w:t>
      </w:r>
      <w:proofErr w:type="spellEnd"/>
      <w:r w:rsidRPr="00EE0B15">
        <w:rPr>
          <w:rFonts w:cstheme="minorHAnsi"/>
          <w:sz w:val="24"/>
          <w:szCs w:val="24"/>
        </w:rPr>
        <w:t xml:space="preserve"> from the National University of Singapore, Faculty of Arts and Social Sciences. Study 8 was funded by the NIHR Biomedical Research Centre (BRC) in Mental Health (grant code: PCCKASA) and the South London and Maudsley Charitable Funds (awarded to Prof. E. </w:t>
      </w:r>
      <w:proofErr w:type="spellStart"/>
      <w:r w:rsidRPr="00EE0B15">
        <w:rPr>
          <w:rFonts w:cstheme="minorHAnsi"/>
          <w:sz w:val="24"/>
          <w:szCs w:val="24"/>
        </w:rPr>
        <w:t>Simonoff</w:t>
      </w:r>
      <w:proofErr w:type="spellEnd"/>
      <w:r w:rsidRPr="00EE0B15">
        <w:rPr>
          <w:rFonts w:cstheme="minorHAnsi"/>
          <w:sz w:val="24"/>
          <w:szCs w:val="24"/>
        </w:rPr>
        <w:t xml:space="preserve">). Study 9 was supported by the Charles Hawkins Fund. Study 10 was supported by a PhD studentship from the Wales Office of Research and Development for Health and Social Care, National Institute for Social Care and Health Research, awarded to Dr. M. </w:t>
      </w:r>
      <w:proofErr w:type="spellStart"/>
      <w:r w:rsidRPr="00EE0B15">
        <w:rPr>
          <w:rFonts w:cstheme="minorHAnsi"/>
          <w:sz w:val="24"/>
          <w:szCs w:val="24"/>
        </w:rPr>
        <w:t>Uljarevic</w:t>
      </w:r>
      <w:proofErr w:type="spellEnd"/>
      <w:r w:rsidRPr="00EE0B15">
        <w:rPr>
          <w:rFonts w:cstheme="minorHAnsi"/>
          <w:sz w:val="24"/>
          <w:szCs w:val="24"/>
        </w:rPr>
        <w:t xml:space="preserve"> and a project grant from the Baily Thomas Charitable Fund awarded to Prof. S. </w:t>
      </w:r>
      <w:proofErr w:type="spellStart"/>
      <w:r w:rsidRPr="00EE0B15">
        <w:rPr>
          <w:rFonts w:cstheme="minorHAnsi"/>
          <w:sz w:val="24"/>
          <w:szCs w:val="24"/>
        </w:rPr>
        <w:t>Leekam</w:t>
      </w:r>
      <w:proofErr w:type="spellEnd"/>
      <w:r w:rsidRPr="00EE0B15">
        <w:rPr>
          <w:rFonts w:cstheme="minorHAnsi"/>
          <w:sz w:val="24"/>
          <w:szCs w:val="24"/>
        </w:rPr>
        <w:t xml:space="preserve">. The data collection was carried out at Cardiff University by Dr. M. </w:t>
      </w:r>
      <w:proofErr w:type="spellStart"/>
      <w:r w:rsidRPr="00EE0B15">
        <w:rPr>
          <w:rFonts w:cstheme="minorHAnsi"/>
          <w:sz w:val="24"/>
          <w:szCs w:val="24"/>
        </w:rPr>
        <w:t>Uljarevic</w:t>
      </w:r>
      <w:proofErr w:type="spellEnd"/>
      <w:r w:rsidRPr="00EE0B15">
        <w:rPr>
          <w:rFonts w:cstheme="minorHAnsi"/>
          <w:sz w:val="24"/>
          <w:szCs w:val="24"/>
        </w:rPr>
        <w:t xml:space="preserve"> and by Dr. J. </w:t>
      </w:r>
      <w:proofErr w:type="spellStart"/>
      <w:r w:rsidRPr="00EE0B15">
        <w:rPr>
          <w:rFonts w:cstheme="minorHAnsi"/>
          <w:sz w:val="24"/>
          <w:szCs w:val="24"/>
        </w:rPr>
        <w:t>Lidstone</w:t>
      </w:r>
      <w:proofErr w:type="spellEnd"/>
      <w:r w:rsidRPr="00EE0B15">
        <w:rPr>
          <w:rFonts w:cstheme="minorHAnsi"/>
          <w:sz w:val="24"/>
          <w:szCs w:val="24"/>
        </w:rPr>
        <w:t>. Study 11 was supported by grants from Simons Foundation Autism Research Initiative, the Mosbacher Family Fund for Autism Research, The Escher Fund at the Silicon Valley Community Foundation, and Stanford University’s Child Health Research Institute. Study 12 was supported by grants from the Autism Society of Southeastern Wisconsin and the National Center for Advancing Translational Sciences, National Institutes of Health (NIH), through grant number 8KL2TR000056 to Dr. A. Van Hecke. Its contents are solely the responsibility of the authors and do not necessarily represent the official views of the NIH, NHS, NIHR, or Department of Health.</w:t>
      </w:r>
    </w:p>
    <w:p w14:paraId="55BD3763" w14:textId="77777777" w:rsidR="006A766A" w:rsidRPr="006A766A" w:rsidRDefault="006A766A" w:rsidP="000E2F06">
      <w:pPr>
        <w:pStyle w:val="Heading1"/>
      </w:pPr>
      <w:r w:rsidRPr="006A766A">
        <w:t>Notes</w:t>
      </w:r>
    </w:p>
    <w:p w14:paraId="5702BBBD" w14:textId="2BF422E6" w:rsidR="006A766A" w:rsidRPr="006A766A" w:rsidRDefault="006A766A" w:rsidP="006A766A">
      <w:pPr>
        <w:rPr>
          <w:rFonts w:cstheme="minorHAnsi"/>
          <w:sz w:val="24"/>
          <w:szCs w:val="24"/>
        </w:rPr>
      </w:pPr>
      <w:r w:rsidRPr="006A766A">
        <w:rPr>
          <w:rFonts w:cstheme="minorHAnsi"/>
          <w:sz w:val="24"/>
          <w:szCs w:val="24"/>
        </w:rPr>
        <w:t xml:space="preserve">1.Commonly employed tools for the general population with good psychometric properties include the Anxiety Disorders Interview Schedule—Children and Parent versions (ADIS-IV; </w:t>
      </w:r>
      <w:r w:rsidRPr="000E2F06">
        <w:rPr>
          <w:rFonts w:cstheme="minorHAnsi"/>
          <w:sz w:val="24"/>
          <w:szCs w:val="24"/>
        </w:rPr>
        <w:t>Silverman &amp; Albano, 1996</w:t>
      </w:r>
      <w:r w:rsidRPr="006A766A">
        <w:rPr>
          <w:rFonts w:cstheme="minorHAnsi"/>
          <w:sz w:val="24"/>
          <w:szCs w:val="24"/>
        </w:rPr>
        <w:t xml:space="preserve">), the Multidimensional Anxiety Scale for Children (MASC; </w:t>
      </w:r>
      <w:proofErr w:type="gramStart"/>
      <w:r w:rsidRPr="000E2F06">
        <w:rPr>
          <w:rFonts w:cstheme="minorHAnsi"/>
          <w:sz w:val="24"/>
          <w:szCs w:val="24"/>
        </w:rPr>
        <w:t>March,</w:t>
      </w:r>
      <w:proofErr w:type="gramEnd"/>
      <w:r w:rsidRPr="000E2F06">
        <w:rPr>
          <w:rFonts w:cstheme="minorHAnsi"/>
          <w:sz w:val="24"/>
          <w:szCs w:val="24"/>
        </w:rPr>
        <w:t xml:space="preserve"> 1997</w:t>
      </w:r>
      <w:r w:rsidRPr="006A766A">
        <w:rPr>
          <w:rFonts w:cstheme="minorHAnsi"/>
          <w:sz w:val="24"/>
          <w:szCs w:val="24"/>
        </w:rPr>
        <w:t xml:space="preserve">), the Spence’s Children Anxiety Scale—Children and Parent versions (SCAS; </w:t>
      </w:r>
      <w:r w:rsidRPr="000E2F06">
        <w:rPr>
          <w:rFonts w:cstheme="minorHAnsi"/>
          <w:sz w:val="24"/>
          <w:szCs w:val="24"/>
        </w:rPr>
        <w:t>Spence, 1997</w:t>
      </w:r>
      <w:r w:rsidRPr="006A766A">
        <w:rPr>
          <w:rFonts w:cstheme="minorHAnsi"/>
          <w:sz w:val="24"/>
          <w:szCs w:val="24"/>
        </w:rPr>
        <w:t>), and others.</w:t>
      </w:r>
    </w:p>
    <w:p w14:paraId="1EE91548" w14:textId="5D6C0D88" w:rsidR="006A766A" w:rsidRPr="006A766A" w:rsidRDefault="006A766A" w:rsidP="006A766A">
      <w:pPr>
        <w:rPr>
          <w:rFonts w:cstheme="minorHAnsi"/>
          <w:sz w:val="24"/>
          <w:szCs w:val="24"/>
        </w:rPr>
      </w:pPr>
      <w:r w:rsidRPr="006A766A">
        <w:rPr>
          <w:rFonts w:cstheme="minorHAnsi"/>
          <w:sz w:val="24"/>
          <w:szCs w:val="24"/>
        </w:rPr>
        <w:t xml:space="preserve">2.Clinical diagnoses of autism, autistic disorder, Asperger’s syndrome, or pervasive developmental disorder-not otherwise specified (PDD-NOS) were given as per </w:t>
      </w:r>
      <w:r w:rsidRPr="006A766A">
        <w:rPr>
          <w:rFonts w:cstheme="minorHAnsi"/>
          <w:i/>
          <w:iCs/>
          <w:sz w:val="24"/>
          <w:szCs w:val="24"/>
        </w:rPr>
        <w:t>Diagnostic and Statistical Manual of Mental Disorders</w:t>
      </w:r>
      <w:r w:rsidRPr="006A766A">
        <w:rPr>
          <w:rFonts w:cstheme="minorHAnsi"/>
          <w:sz w:val="24"/>
          <w:szCs w:val="24"/>
        </w:rPr>
        <w:t xml:space="preserve"> (4th ed., text rev.; </w:t>
      </w:r>
      <w:r w:rsidRPr="006A766A">
        <w:rPr>
          <w:rFonts w:cstheme="minorHAnsi"/>
          <w:i/>
          <w:iCs/>
          <w:sz w:val="24"/>
          <w:szCs w:val="24"/>
        </w:rPr>
        <w:t>DSM</w:t>
      </w:r>
      <w:r w:rsidRPr="006A766A">
        <w:rPr>
          <w:rFonts w:cstheme="minorHAnsi"/>
          <w:sz w:val="24"/>
          <w:szCs w:val="24"/>
        </w:rPr>
        <w:t>-</w:t>
      </w:r>
      <w:r w:rsidRPr="006A766A">
        <w:rPr>
          <w:rFonts w:cstheme="minorHAnsi"/>
          <w:i/>
          <w:iCs/>
          <w:sz w:val="24"/>
          <w:szCs w:val="24"/>
        </w:rPr>
        <w:t>IV-TR</w:t>
      </w:r>
      <w:r w:rsidRPr="006A766A">
        <w:rPr>
          <w:rFonts w:cstheme="minorHAnsi"/>
          <w:sz w:val="24"/>
          <w:szCs w:val="24"/>
        </w:rPr>
        <w:t xml:space="preserve">), as most of the participants were diagnosed before 2013—when </w:t>
      </w:r>
      <w:r w:rsidRPr="006A766A">
        <w:rPr>
          <w:rFonts w:cstheme="minorHAnsi"/>
          <w:i/>
          <w:iCs/>
          <w:sz w:val="24"/>
          <w:szCs w:val="24"/>
        </w:rPr>
        <w:t>Diagnostic and Statistical Manual of Mental Disorders</w:t>
      </w:r>
      <w:r w:rsidRPr="006A766A">
        <w:rPr>
          <w:rFonts w:cstheme="minorHAnsi"/>
          <w:sz w:val="24"/>
          <w:szCs w:val="24"/>
        </w:rPr>
        <w:t xml:space="preserve"> (5th ed.; </w:t>
      </w:r>
      <w:r w:rsidRPr="006A766A">
        <w:rPr>
          <w:rFonts w:cstheme="minorHAnsi"/>
          <w:i/>
          <w:iCs/>
          <w:sz w:val="24"/>
          <w:szCs w:val="24"/>
        </w:rPr>
        <w:t>DSM</w:t>
      </w:r>
      <w:r w:rsidRPr="006A766A">
        <w:rPr>
          <w:rFonts w:cstheme="minorHAnsi"/>
          <w:sz w:val="24"/>
          <w:szCs w:val="24"/>
        </w:rPr>
        <w:t xml:space="preserve">-5; </w:t>
      </w:r>
      <w:r w:rsidRPr="000E2F06">
        <w:rPr>
          <w:rFonts w:cstheme="minorHAnsi"/>
          <w:sz w:val="24"/>
          <w:szCs w:val="24"/>
        </w:rPr>
        <w:t>American Psychiatric Association (APA), 2013</w:t>
      </w:r>
      <w:r w:rsidRPr="006A766A">
        <w:rPr>
          <w:rFonts w:cstheme="minorHAnsi"/>
          <w:sz w:val="24"/>
          <w:szCs w:val="24"/>
        </w:rPr>
        <w:t>) was published.</w:t>
      </w:r>
    </w:p>
    <w:p w14:paraId="6EE239E7" w14:textId="6D1C359B" w:rsidR="006A766A" w:rsidRPr="006A766A" w:rsidRDefault="006A766A" w:rsidP="006A766A">
      <w:pPr>
        <w:rPr>
          <w:rFonts w:cstheme="minorHAnsi"/>
          <w:sz w:val="24"/>
          <w:szCs w:val="24"/>
        </w:rPr>
      </w:pPr>
      <w:r w:rsidRPr="006A766A">
        <w:rPr>
          <w:rFonts w:cstheme="minorHAnsi"/>
          <w:sz w:val="24"/>
          <w:szCs w:val="24"/>
        </w:rPr>
        <w:t>3.These included the Wechsler Intelligence Scale for Children—Third Edition (</w:t>
      </w:r>
      <w:r w:rsidRPr="000E2F06">
        <w:rPr>
          <w:rFonts w:cstheme="minorHAnsi"/>
          <w:sz w:val="24"/>
          <w:szCs w:val="24"/>
        </w:rPr>
        <w:t>Wechsler, 1991</w:t>
      </w:r>
      <w:r w:rsidRPr="006A766A">
        <w:rPr>
          <w:rFonts w:cstheme="minorHAnsi"/>
          <w:sz w:val="24"/>
          <w:szCs w:val="24"/>
        </w:rPr>
        <w:t>), Wechsler Abbreviated Scale of Intelligence (</w:t>
      </w:r>
      <w:r w:rsidRPr="000E2F06">
        <w:rPr>
          <w:rFonts w:cstheme="minorHAnsi"/>
          <w:sz w:val="24"/>
          <w:szCs w:val="24"/>
        </w:rPr>
        <w:t>Wechsler, 1999</w:t>
      </w:r>
      <w:r w:rsidRPr="006A766A">
        <w:rPr>
          <w:rFonts w:cstheme="minorHAnsi"/>
          <w:sz w:val="24"/>
          <w:szCs w:val="24"/>
        </w:rPr>
        <w:t>), Stanford–Binet Intelligence Scales—Fifth Edition (</w:t>
      </w:r>
      <w:proofErr w:type="spellStart"/>
      <w:r w:rsidRPr="000E2F06">
        <w:rPr>
          <w:rFonts w:cstheme="minorHAnsi"/>
          <w:sz w:val="24"/>
          <w:szCs w:val="24"/>
        </w:rPr>
        <w:t>Roid</w:t>
      </w:r>
      <w:proofErr w:type="spellEnd"/>
      <w:r w:rsidRPr="000E2F06">
        <w:rPr>
          <w:rFonts w:cstheme="minorHAnsi"/>
          <w:sz w:val="24"/>
          <w:szCs w:val="24"/>
        </w:rPr>
        <w:t>, 2003</w:t>
      </w:r>
      <w:r w:rsidRPr="006A766A">
        <w:rPr>
          <w:rFonts w:cstheme="minorHAnsi"/>
          <w:sz w:val="24"/>
          <w:szCs w:val="24"/>
        </w:rPr>
        <w:t>), Kaufman Brief Intelligence Test—Second Edition (</w:t>
      </w:r>
      <w:r w:rsidRPr="000E2F06">
        <w:rPr>
          <w:rFonts w:cstheme="minorHAnsi"/>
          <w:sz w:val="24"/>
          <w:szCs w:val="24"/>
        </w:rPr>
        <w:t>Kaufman &amp; Kaufman, 2005</w:t>
      </w:r>
      <w:r w:rsidRPr="006A766A">
        <w:rPr>
          <w:rFonts w:cstheme="minorHAnsi"/>
          <w:sz w:val="24"/>
          <w:szCs w:val="24"/>
        </w:rPr>
        <w:t>), or the Scales of Independent Behavior—Revised Short Form (</w:t>
      </w:r>
      <w:proofErr w:type="spellStart"/>
      <w:r w:rsidRPr="000E2F06">
        <w:rPr>
          <w:rFonts w:cstheme="minorHAnsi"/>
          <w:sz w:val="24"/>
          <w:szCs w:val="24"/>
        </w:rPr>
        <w:t>Bruininks</w:t>
      </w:r>
      <w:proofErr w:type="spellEnd"/>
      <w:r w:rsidRPr="000E2F06">
        <w:rPr>
          <w:rFonts w:cstheme="minorHAnsi"/>
          <w:sz w:val="24"/>
          <w:szCs w:val="24"/>
        </w:rPr>
        <w:t xml:space="preserve"> et al., 1996</w:t>
      </w:r>
      <w:r w:rsidRPr="006A766A">
        <w:rPr>
          <w:rFonts w:cstheme="minorHAnsi"/>
          <w:sz w:val="24"/>
          <w:szCs w:val="24"/>
        </w:rPr>
        <w:t>).</w:t>
      </w:r>
    </w:p>
    <w:p w14:paraId="77D44F72" w14:textId="77777777" w:rsidR="006A766A" w:rsidRPr="006A766A" w:rsidRDefault="006A766A" w:rsidP="006A766A">
      <w:pPr>
        <w:rPr>
          <w:rFonts w:cstheme="minorHAnsi"/>
          <w:sz w:val="24"/>
          <w:szCs w:val="24"/>
        </w:rPr>
      </w:pPr>
      <w:r w:rsidRPr="006A766A">
        <w:rPr>
          <w:rFonts w:cstheme="minorHAnsi"/>
          <w:sz w:val="24"/>
          <w:szCs w:val="24"/>
        </w:rPr>
        <w:t xml:space="preserve">4.8 = standard score </w:t>
      </w:r>
      <w:r w:rsidRPr="006A766A">
        <w:rPr>
          <w:rFonts w:ascii="Cambria Math" w:hAnsi="Cambria Math" w:cs="Cambria Math"/>
          <w:sz w:val="24"/>
          <w:szCs w:val="24"/>
        </w:rPr>
        <w:t>⩾</w:t>
      </w:r>
      <w:r w:rsidRPr="006A766A">
        <w:rPr>
          <w:rFonts w:cstheme="minorHAnsi"/>
          <w:sz w:val="24"/>
          <w:szCs w:val="24"/>
        </w:rPr>
        <w:t xml:space="preserve">120 (superior), 7 = 110–119 (high average), 6 = 90–109 (average), 5 = 80–89 (low average), 4 = 70–79 (borderline), 3 = 55–69 (mild intellectual disability (ID)), 2 = 40–54 (moderate ID), 1 = &lt;40 (severe or profound ID). These categories were based on Weschler scales classification and </w:t>
      </w:r>
      <w:r w:rsidRPr="006A766A">
        <w:rPr>
          <w:rFonts w:cstheme="minorHAnsi"/>
          <w:i/>
          <w:iCs/>
          <w:sz w:val="24"/>
          <w:szCs w:val="24"/>
        </w:rPr>
        <w:t>DSM</w:t>
      </w:r>
      <w:r w:rsidRPr="006A766A">
        <w:rPr>
          <w:rFonts w:cstheme="minorHAnsi"/>
          <w:sz w:val="24"/>
          <w:szCs w:val="24"/>
        </w:rPr>
        <w:t>-</w:t>
      </w:r>
      <w:r w:rsidRPr="006A766A">
        <w:rPr>
          <w:rFonts w:cstheme="minorHAnsi"/>
          <w:i/>
          <w:iCs/>
          <w:sz w:val="24"/>
          <w:szCs w:val="24"/>
        </w:rPr>
        <w:t>5</w:t>
      </w:r>
      <w:r w:rsidRPr="006A766A">
        <w:rPr>
          <w:rFonts w:cstheme="minorHAnsi"/>
          <w:sz w:val="24"/>
          <w:szCs w:val="24"/>
        </w:rPr>
        <w:t xml:space="preserve"> ID ranges.</w:t>
      </w:r>
    </w:p>
    <w:p w14:paraId="26F8C46C" w14:textId="79310D19" w:rsidR="006A766A" w:rsidRPr="006A766A" w:rsidRDefault="006A766A" w:rsidP="006A766A">
      <w:pPr>
        <w:rPr>
          <w:rFonts w:cstheme="minorHAnsi"/>
          <w:sz w:val="24"/>
          <w:szCs w:val="24"/>
        </w:rPr>
      </w:pPr>
      <w:r w:rsidRPr="006A766A">
        <w:rPr>
          <w:rFonts w:cstheme="minorHAnsi"/>
          <w:sz w:val="24"/>
          <w:szCs w:val="24"/>
        </w:rPr>
        <w:t xml:space="preserve">5.These included the </w:t>
      </w:r>
      <w:r w:rsidRPr="006A766A">
        <w:rPr>
          <w:rFonts w:cstheme="minorHAnsi"/>
          <w:i/>
          <w:iCs/>
          <w:sz w:val="24"/>
          <w:szCs w:val="24"/>
        </w:rPr>
        <w:t>Social Responsiveness Scale</w:t>
      </w:r>
      <w:r w:rsidRPr="006A766A">
        <w:rPr>
          <w:rFonts w:cstheme="minorHAnsi"/>
          <w:sz w:val="24"/>
          <w:szCs w:val="24"/>
        </w:rPr>
        <w:t xml:space="preserve"> (</w:t>
      </w:r>
      <w:r w:rsidRPr="000E2F06">
        <w:rPr>
          <w:rFonts w:cstheme="minorHAnsi"/>
          <w:sz w:val="24"/>
          <w:szCs w:val="24"/>
        </w:rPr>
        <w:t>Constantino &amp; Gruber, 2005</w:t>
      </w:r>
      <w:r w:rsidRPr="006A766A">
        <w:rPr>
          <w:rFonts w:cstheme="minorHAnsi"/>
          <w:sz w:val="24"/>
          <w:szCs w:val="24"/>
        </w:rPr>
        <w:t xml:space="preserve">), the 29-item </w:t>
      </w:r>
      <w:r w:rsidRPr="006A766A">
        <w:rPr>
          <w:rFonts w:cstheme="minorHAnsi"/>
          <w:i/>
          <w:iCs/>
          <w:sz w:val="24"/>
          <w:szCs w:val="24"/>
        </w:rPr>
        <w:t>Developmental Behavior Checklist Autism Screening Algorithm</w:t>
      </w:r>
      <w:r w:rsidRPr="006A766A">
        <w:rPr>
          <w:rFonts w:cstheme="minorHAnsi"/>
          <w:sz w:val="24"/>
          <w:szCs w:val="24"/>
        </w:rPr>
        <w:t xml:space="preserve"> (DBC-ASA) </w:t>
      </w:r>
      <w:r w:rsidRPr="006A766A">
        <w:rPr>
          <w:rFonts w:cstheme="minorHAnsi"/>
          <w:i/>
          <w:iCs/>
          <w:sz w:val="24"/>
          <w:szCs w:val="24"/>
        </w:rPr>
        <w:t>score</w:t>
      </w:r>
      <w:r w:rsidRPr="006A766A">
        <w:rPr>
          <w:rFonts w:cstheme="minorHAnsi"/>
          <w:sz w:val="24"/>
          <w:szCs w:val="24"/>
        </w:rPr>
        <w:t xml:space="preserve"> (</w:t>
      </w:r>
      <w:proofErr w:type="spellStart"/>
      <w:r w:rsidRPr="000E2F06">
        <w:rPr>
          <w:rFonts w:cstheme="minorHAnsi"/>
          <w:sz w:val="24"/>
          <w:szCs w:val="24"/>
        </w:rPr>
        <w:t>Einfeld</w:t>
      </w:r>
      <w:proofErr w:type="spellEnd"/>
      <w:r w:rsidRPr="000E2F06">
        <w:rPr>
          <w:rFonts w:cstheme="minorHAnsi"/>
          <w:sz w:val="24"/>
          <w:szCs w:val="24"/>
        </w:rPr>
        <w:t xml:space="preserve"> &amp; </w:t>
      </w:r>
      <w:proofErr w:type="spellStart"/>
      <w:r w:rsidRPr="000E2F06">
        <w:rPr>
          <w:rFonts w:cstheme="minorHAnsi"/>
          <w:sz w:val="24"/>
          <w:szCs w:val="24"/>
        </w:rPr>
        <w:t>Tonge</w:t>
      </w:r>
      <w:proofErr w:type="spellEnd"/>
      <w:r w:rsidRPr="000E2F06">
        <w:rPr>
          <w:rFonts w:cstheme="minorHAnsi"/>
          <w:sz w:val="24"/>
          <w:szCs w:val="24"/>
        </w:rPr>
        <w:t>, 2002</w:t>
      </w:r>
      <w:r w:rsidRPr="006A766A">
        <w:rPr>
          <w:rFonts w:cstheme="minorHAnsi"/>
          <w:sz w:val="24"/>
          <w:szCs w:val="24"/>
        </w:rPr>
        <w:t xml:space="preserve">), and the </w:t>
      </w:r>
      <w:r w:rsidRPr="006A766A">
        <w:rPr>
          <w:rFonts w:cstheme="minorHAnsi"/>
          <w:i/>
          <w:iCs/>
          <w:sz w:val="24"/>
          <w:szCs w:val="24"/>
        </w:rPr>
        <w:t>Social Communication Questionnaire</w:t>
      </w:r>
      <w:r w:rsidRPr="006A766A">
        <w:rPr>
          <w:rFonts w:cstheme="minorHAnsi"/>
          <w:sz w:val="24"/>
          <w:szCs w:val="24"/>
        </w:rPr>
        <w:t xml:space="preserve"> (</w:t>
      </w:r>
      <w:r w:rsidRPr="000E2F06">
        <w:rPr>
          <w:rFonts w:cstheme="minorHAnsi"/>
          <w:sz w:val="24"/>
          <w:szCs w:val="24"/>
        </w:rPr>
        <w:t>Rutter et al., 2003</w:t>
      </w:r>
      <w:r w:rsidRPr="006A766A">
        <w:rPr>
          <w:rFonts w:cstheme="minorHAnsi"/>
          <w:sz w:val="24"/>
          <w:szCs w:val="24"/>
        </w:rPr>
        <w:t>).</w:t>
      </w:r>
    </w:p>
    <w:p w14:paraId="30942E64" w14:textId="77777777" w:rsidR="006A766A" w:rsidRPr="006A766A" w:rsidRDefault="006A766A" w:rsidP="006A766A">
      <w:pPr>
        <w:rPr>
          <w:rFonts w:cstheme="minorHAnsi"/>
          <w:sz w:val="24"/>
          <w:szCs w:val="24"/>
        </w:rPr>
      </w:pPr>
      <w:r w:rsidRPr="006A766A">
        <w:rPr>
          <w:rFonts w:cstheme="minorHAnsi"/>
          <w:sz w:val="24"/>
          <w:szCs w:val="24"/>
        </w:rPr>
        <w:t>6.It is possible, for example, that a fear of discos is in fact sensory in nature (auditory), but it is not possible to be entirely confident that this is the case, as it could also be tactile or due to large crowds or for other reasons, that is, uncertainty/unpredictability/visual sensory; therefore, coding was more general in these responses (i.e. in this case, specific “uncommon” phobias, places) to avoid making assumptions about the particular anxiety reported and its underlying nature.</w:t>
      </w:r>
    </w:p>
    <w:p w14:paraId="3FC46CEC" w14:textId="77777777" w:rsidR="006A766A" w:rsidRPr="006A766A" w:rsidRDefault="006A766A" w:rsidP="000E2F06">
      <w:pPr>
        <w:pStyle w:val="Heading1"/>
      </w:pPr>
      <w:bookmarkStart w:id="6" w:name="_i45"/>
      <w:bookmarkEnd w:id="6"/>
      <w:r w:rsidRPr="006A766A">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0E2F06" w:rsidRPr="006A766A" w14:paraId="1B1139EF" w14:textId="77777777" w:rsidTr="000E2F06">
        <w:tc>
          <w:tcPr>
            <w:tcW w:w="0" w:type="auto"/>
            <w:hideMark/>
          </w:tcPr>
          <w:p w14:paraId="4EA7EBE3" w14:textId="21876548" w:rsidR="000E2F06" w:rsidRPr="006A766A" w:rsidRDefault="000E2F06" w:rsidP="000E2F06">
            <w:pPr>
              <w:ind w:left="701" w:hanging="701"/>
              <w:rPr>
                <w:rFonts w:cstheme="minorHAnsi"/>
                <w:sz w:val="24"/>
                <w:szCs w:val="24"/>
              </w:rPr>
            </w:pPr>
            <w:r w:rsidRPr="006A766A">
              <w:rPr>
                <w:rFonts w:cstheme="minorHAnsi"/>
                <w:sz w:val="24"/>
                <w:szCs w:val="24"/>
              </w:rPr>
              <w:t xml:space="preserve">Adams, D., Young, K., Simpson, K., Keen, D. (2018). Parent descriptions of the presentation and management of anxiousness in children on the autism spectrum. Autism, 23, 980–992. doi:10.1177/1362361318794031 </w:t>
            </w:r>
          </w:p>
        </w:tc>
      </w:tr>
      <w:tr w:rsidR="000E2F06" w:rsidRPr="006A766A" w14:paraId="1F8BE1C6" w14:textId="77777777" w:rsidTr="000E2F06">
        <w:tc>
          <w:tcPr>
            <w:tcW w:w="0" w:type="auto"/>
            <w:hideMark/>
          </w:tcPr>
          <w:p w14:paraId="704844FF" w14:textId="688272E7" w:rsidR="000E2F06" w:rsidRPr="006A766A" w:rsidRDefault="000E2F06" w:rsidP="000E2F06">
            <w:pPr>
              <w:ind w:left="701" w:hanging="701"/>
              <w:rPr>
                <w:rFonts w:cstheme="minorHAnsi"/>
                <w:sz w:val="24"/>
                <w:szCs w:val="24"/>
              </w:rPr>
            </w:pPr>
            <w:r w:rsidRPr="006A766A">
              <w:rPr>
                <w:rFonts w:cstheme="minorHAnsi"/>
                <w:sz w:val="24"/>
                <w:szCs w:val="24"/>
              </w:rPr>
              <w:t xml:space="preserve">American Psychiatric </w:t>
            </w:r>
            <w:proofErr w:type="gramStart"/>
            <w:r w:rsidRPr="006A766A">
              <w:rPr>
                <w:rFonts w:cstheme="minorHAnsi"/>
                <w:sz w:val="24"/>
                <w:szCs w:val="24"/>
              </w:rPr>
              <w:t>Association .</w:t>
            </w:r>
            <w:proofErr w:type="gramEnd"/>
            <w:r w:rsidRPr="006A766A">
              <w:rPr>
                <w:rFonts w:cstheme="minorHAnsi"/>
                <w:sz w:val="24"/>
                <w:szCs w:val="24"/>
              </w:rPr>
              <w:t xml:space="preserve"> (2000). Diagnostic and statistical manual of mental disorders (4th ed., text rev.). Washington, DC: Author. </w:t>
            </w:r>
          </w:p>
        </w:tc>
      </w:tr>
      <w:tr w:rsidR="000E2F06" w:rsidRPr="006A766A" w14:paraId="7FFE5DFB" w14:textId="77777777" w:rsidTr="000E2F06">
        <w:tc>
          <w:tcPr>
            <w:tcW w:w="0" w:type="auto"/>
            <w:hideMark/>
          </w:tcPr>
          <w:p w14:paraId="3410B50C" w14:textId="1D3140A3" w:rsidR="000E2F06" w:rsidRPr="006A766A" w:rsidRDefault="000E2F06" w:rsidP="000E2F06">
            <w:pPr>
              <w:ind w:left="701" w:hanging="701"/>
              <w:rPr>
                <w:rFonts w:cstheme="minorHAnsi"/>
                <w:sz w:val="24"/>
                <w:szCs w:val="24"/>
              </w:rPr>
            </w:pPr>
            <w:r w:rsidRPr="006A766A">
              <w:rPr>
                <w:rFonts w:cstheme="minorHAnsi"/>
                <w:sz w:val="24"/>
                <w:szCs w:val="24"/>
              </w:rPr>
              <w:t xml:space="preserve">American Psychiatric </w:t>
            </w:r>
            <w:proofErr w:type="gramStart"/>
            <w:r w:rsidRPr="006A766A">
              <w:rPr>
                <w:rFonts w:cstheme="minorHAnsi"/>
                <w:sz w:val="24"/>
                <w:szCs w:val="24"/>
              </w:rPr>
              <w:t>Association .</w:t>
            </w:r>
            <w:proofErr w:type="gramEnd"/>
            <w:r w:rsidRPr="006A766A">
              <w:rPr>
                <w:rFonts w:cstheme="minorHAnsi"/>
                <w:sz w:val="24"/>
                <w:szCs w:val="24"/>
              </w:rPr>
              <w:t xml:space="preserve"> (2013). Diagnostic and statistical manual of mental disorders (5th ed.). Arlington, VA: American Psychiatric Publishing. </w:t>
            </w:r>
          </w:p>
        </w:tc>
      </w:tr>
      <w:tr w:rsidR="000E2F06" w:rsidRPr="006A766A" w14:paraId="016B03D8" w14:textId="77777777" w:rsidTr="000E2F06">
        <w:tc>
          <w:tcPr>
            <w:tcW w:w="0" w:type="auto"/>
            <w:hideMark/>
          </w:tcPr>
          <w:p w14:paraId="74266E86" w14:textId="3A853EC9" w:rsidR="000E2F06" w:rsidRPr="006A766A" w:rsidRDefault="000E2F06" w:rsidP="000E2F06">
            <w:pPr>
              <w:ind w:left="701" w:hanging="701"/>
              <w:rPr>
                <w:rFonts w:cstheme="minorHAnsi"/>
                <w:sz w:val="24"/>
                <w:szCs w:val="24"/>
              </w:rPr>
            </w:pPr>
            <w:proofErr w:type="spellStart"/>
            <w:r w:rsidRPr="006A766A">
              <w:rPr>
                <w:rFonts w:cstheme="minorHAnsi"/>
                <w:sz w:val="24"/>
                <w:szCs w:val="24"/>
              </w:rPr>
              <w:t>Bearss</w:t>
            </w:r>
            <w:proofErr w:type="spellEnd"/>
            <w:r w:rsidRPr="006A766A">
              <w:rPr>
                <w:rFonts w:cstheme="minorHAnsi"/>
                <w:sz w:val="24"/>
                <w:szCs w:val="24"/>
              </w:rPr>
              <w:t xml:space="preserve">, K., Taylor, C. A., Aman, M. G., Whittemore, R., </w:t>
            </w:r>
            <w:proofErr w:type="spellStart"/>
            <w:r w:rsidRPr="006A766A">
              <w:rPr>
                <w:rFonts w:cstheme="minorHAnsi"/>
                <w:sz w:val="24"/>
                <w:szCs w:val="24"/>
              </w:rPr>
              <w:t>Lecavalier</w:t>
            </w:r>
            <w:proofErr w:type="spellEnd"/>
            <w:r w:rsidRPr="006A766A">
              <w:rPr>
                <w:rFonts w:cstheme="minorHAnsi"/>
                <w:sz w:val="24"/>
                <w:szCs w:val="24"/>
              </w:rPr>
              <w:t xml:space="preserve">, L., Miller, J., . . . </w:t>
            </w:r>
            <w:proofErr w:type="spellStart"/>
            <w:r w:rsidRPr="006A766A">
              <w:rPr>
                <w:rFonts w:cstheme="minorHAnsi"/>
                <w:sz w:val="24"/>
                <w:szCs w:val="24"/>
              </w:rPr>
              <w:t>Scahill</w:t>
            </w:r>
            <w:proofErr w:type="spellEnd"/>
            <w:r w:rsidRPr="006A766A">
              <w:rPr>
                <w:rFonts w:cstheme="minorHAnsi"/>
                <w:sz w:val="24"/>
                <w:szCs w:val="24"/>
              </w:rPr>
              <w:t>, L. (2016). Using qualitative methods to guide scale development for anxiety in youth with autism spectrum disorder. Autism, 20, 663–672. doi:</w:t>
            </w:r>
            <w:r w:rsidRPr="000E2F06">
              <w:rPr>
                <w:rFonts w:cstheme="minorHAnsi"/>
                <w:sz w:val="24"/>
                <w:szCs w:val="24"/>
              </w:rPr>
              <w:t>10.1177/1362361315601012</w:t>
            </w:r>
            <w:r w:rsidRPr="006A766A">
              <w:rPr>
                <w:rFonts w:cstheme="minorHAnsi"/>
                <w:sz w:val="24"/>
                <w:szCs w:val="24"/>
              </w:rPr>
              <w:t xml:space="preserve"> </w:t>
            </w:r>
          </w:p>
        </w:tc>
      </w:tr>
      <w:tr w:rsidR="000E2F06" w:rsidRPr="006A766A" w14:paraId="6D4F7FE0" w14:textId="77777777" w:rsidTr="000E2F06">
        <w:tc>
          <w:tcPr>
            <w:tcW w:w="0" w:type="auto"/>
            <w:hideMark/>
          </w:tcPr>
          <w:p w14:paraId="464C0458" w14:textId="288EF2AA" w:rsidR="000E2F06" w:rsidRPr="006A766A" w:rsidRDefault="000E2F06" w:rsidP="000E2F06">
            <w:pPr>
              <w:ind w:left="701" w:hanging="701"/>
              <w:rPr>
                <w:rFonts w:cstheme="minorHAnsi"/>
                <w:sz w:val="24"/>
                <w:szCs w:val="24"/>
              </w:rPr>
            </w:pPr>
            <w:r w:rsidRPr="006A766A">
              <w:rPr>
                <w:rFonts w:cstheme="minorHAnsi"/>
                <w:sz w:val="24"/>
                <w:szCs w:val="24"/>
              </w:rPr>
              <w:t>Ben-</w:t>
            </w:r>
            <w:proofErr w:type="spellStart"/>
            <w:r w:rsidRPr="006A766A">
              <w:rPr>
                <w:rFonts w:cstheme="minorHAnsi"/>
                <w:sz w:val="24"/>
                <w:szCs w:val="24"/>
              </w:rPr>
              <w:t>Sasson</w:t>
            </w:r>
            <w:proofErr w:type="spellEnd"/>
            <w:r w:rsidRPr="006A766A">
              <w:rPr>
                <w:rFonts w:cstheme="minorHAnsi"/>
                <w:sz w:val="24"/>
                <w:szCs w:val="24"/>
              </w:rPr>
              <w:t xml:space="preserve">, A., Cermak, S. A., </w:t>
            </w:r>
            <w:proofErr w:type="spellStart"/>
            <w:r w:rsidRPr="006A766A">
              <w:rPr>
                <w:rFonts w:cstheme="minorHAnsi"/>
                <w:sz w:val="24"/>
                <w:szCs w:val="24"/>
              </w:rPr>
              <w:t>Orsmond</w:t>
            </w:r>
            <w:proofErr w:type="spellEnd"/>
            <w:r w:rsidRPr="006A766A">
              <w:rPr>
                <w:rFonts w:cstheme="minorHAnsi"/>
                <w:sz w:val="24"/>
                <w:szCs w:val="24"/>
              </w:rPr>
              <w:t xml:space="preserve">, G. I., </w:t>
            </w:r>
            <w:proofErr w:type="spellStart"/>
            <w:r w:rsidRPr="006A766A">
              <w:rPr>
                <w:rFonts w:cstheme="minorHAnsi"/>
                <w:sz w:val="24"/>
                <w:szCs w:val="24"/>
              </w:rPr>
              <w:t>Tager-Flusberg</w:t>
            </w:r>
            <w:proofErr w:type="spellEnd"/>
            <w:r w:rsidRPr="006A766A">
              <w:rPr>
                <w:rFonts w:cstheme="minorHAnsi"/>
                <w:sz w:val="24"/>
                <w:szCs w:val="24"/>
              </w:rPr>
              <w:t xml:space="preserve">, H., Kadlec, M. B., Carter, A. S. (2008). Sensory clusters of toddlers with autism spectrum disorders: Differences in affective symptoms. Journal of Child Psychology and Psychiatry, 49, 817–825. doi:10.1111/j.1469-7610.2008.01899 </w:t>
            </w:r>
          </w:p>
        </w:tc>
      </w:tr>
      <w:tr w:rsidR="000E2F06" w:rsidRPr="006A766A" w14:paraId="18306B21" w14:textId="77777777" w:rsidTr="000E2F06">
        <w:tc>
          <w:tcPr>
            <w:tcW w:w="0" w:type="auto"/>
            <w:hideMark/>
          </w:tcPr>
          <w:p w14:paraId="55F7A2E1" w14:textId="6641E767" w:rsidR="000E2F06" w:rsidRPr="006A766A" w:rsidRDefault="000E2F06" w:rsidP="000E2F06">
            <w:pPr>
              <w:ind w:left="701" w:hanging="701"/>
              <w:rPr>
                <w:rFonts w:cstheme="minorHAnsi"/>
                <w:sz w:val="24"/>
                <w:szCs w:val="24"/>
              </w:rPr>
            </w:pPr>
            <w:proofErr w:type="spellStart"/>
            <w:r w:rsidRPr="006A766A">
              <w:rPr>
                <w:rFonts w:cstheme="minorHAnsi"/>
                <w:sz w:val="24"/>
                <w:szCs w:val="24"/>
              </w:rPr>
              <w:t>Bitsko</w:t>
            </w:r>
            <w:proofErr w:type="spellEnd"/>
            <w:r w:rsidRPr="006A766A">
              <w:rPr>
                <w:rFonts w:cstheme="minorHAnsi"/>
                <w:sz w:val="24"/>
                <w:szCs w:val="24"/>
              </w:rPr>
              <w:t xml:space="preserve">, R. H., Holbrook, J. R., </w:t>
            </w:r>
            <w:proofErr w:type="spellStart"/>
            <w:r w:rsidRPr="006A766A">
              <w:rPr>
                <w:rFonts w:cstheme="minorHAnsi"/>
                <w:sz w:val="24"/>
                <w:szCs w:val="24"/>
              </w:rPr>
              <w:t>Ghandour</w:t>
            </w:r>
            <w:proofErr w:type="spellEnd"/>
            <w:r w:rsidRPr="006A766A">
              <w:rPr>
                <w:rFonts w:cstheme="minorHAnsi"/>
                <w:sz w:val="24"/>
                <w:szCs w:val="24"/>
              </w:rPr>
              <w:t xml:space="preserve">, R. M., Blumberg, S. J., Visser, S. N., </w:t>
            </w:r>
            <w:proofErr w:type="spellStart"/>
            <w:r w:rsidRPr="006A766A">
              <w:rPr>
                <w:rFonts w:cstheme="minorHAnsi"/>
                <w:sz w:val="24"/>
                <w:szCs w:val="24"/>
              </w:rPr>
              <w:t>Perou</w:t>
            </w:r>
            <w:proofErr w:type="spellEnd"/>
            <w:r w:rsidRPr="006A766A">
              <w:rPr>
                <w:rFonts w:cstheme="minorHAnsi"/>
                <w:sz w:val="24"/>
                <w:szCs w:val="24"/>
              </w:rPr>
              <w:t xml:space="preserve">, R., Walkup, J. T. (2018). Epidemiology and impact of health care provider–diagnosed anxiety and depression among US children. Journal of Developmental &amp; Behavioral Pediatrics, 39, 395–403. doi:10.1097/DBP.0000000000000571 </w:t>
            </w:r>
          </w:p>
        </w:tc>
      </w:tr>
      <w:tr w:rsidR="000E2F06" w:rsidRPr="006A766A" w14:paraId="4FDFA250" w14:textId="77777777" w:rsidTr="000E2F06">
        <w:tc>
          <w:tcPr>
            <w:tcW w:w="0" w:type="auto"/>
            <w:hideMark/>
          </w:tcPr>
          <w:p w14:paraId="2A5D1447" w14:textId="64C5A823" w:rsidR="000E2F06" w:rsidRPr="006A766A" w:rsidRDefault="000E2F06" w:rsidP="000E2F06">
            <w:pPr>
              <w:ind w:left="701" w:hanging="701"/>
              <w:rPr>
                <w:rFonts w:cstheme="minorHAnsi"/>
                <w:sz w:val="24"/>
                <w:szCs w:val="24"/>
              </w:rPr>
            </w:pPr>
            <w:r w:rsidRPr="006A766A">
              <w:rPr>
                <w:rFonts w:cstheme="minorHAnsi"/>
                <w:sz w:val="24"/>
                <w:szCs w:val="24"/>
              </w:rPr>
              <w:t xml:space="preserve">Boulter, C., </w:t>
            </w:r>
            <w:proofErr w:type="spellStart"/>
            <w:r w:rsidRPr="006A766A">
              <w:rPr>
                <w:rFonts w:cstheme="minorHAnsi"/>
                <w:sz w:val="24"/>
                <w:szCs w:val="24"/>
              </w:rPr>
              <w:t>Freeston</w:t>
            </w:r>
            <w:proofErr w:type="spellEnd"/>
            <w:r w:rsidRPr="006A766A">
              <w:rPr>
                <w:rFonts w:cstheme="minorHAnsi"/>
                <w:sz w:val="24"/>
                <w:szCs w:val="24"/>
              </w:rPr>
              <w:t xml:space="preserve">, M., South, M., Rodgers, J. (2014). Intolerance of uncertainty as a framework for understanding anxiety in children and adolescents with autism spectrum disorders. Journal of Autism and Developmental Disorders, 44, 1391–1402. doi:10.1007/s10803-013-2001 </w:t>
            </w:r>
          </w:p>
        </w:tc>
      </w:tr>
      <w:tr w:rsidR="000E2F06" w:rsidRPr="006A766A" w14:paraId="3F89E9B7" w14:textId="77777777" w:rsidTr="000E2F06">
        <w:tc>
          <w:tcPr>
            <w:tcW w:w="0" w:type="auto"/>
            <w:hideMark/>
          </w:tcPr>
          <w:p w14:paraId="02BD9F03" w14:textId="2E05E51D" w:rsidR="000E2F06" w:rsidRPr="006A766A" w:rsidRDefault="000E2F06" w:rsidP="000E2F06">
            <w:pPr>
              <w:ind w:left="701" w:hanging="701"/>
              <w:rPr>
                <w:rFonts w:cstheme="minorHAnsi"/>
                <w:sz w:val="24"/>
                <w:szCs w:val="24"/>
              </w:rPr>
            </w:pPr>
            <w:r w:rsidRPr="006A766A">
              <w:rPr>
                <w:rFonts w:cstheme="minorHAnsi"/>
                <w:sz w:val="24"/>
                <w:szCs w:val="24"/>
              </w:rPr>
              <w:t xml:space="preserve">Boyatzis, R. (1998). Transforming qualitative information: Thematic analysis and code development. Thousand Oaks, CA: SAGE. </w:t>
            </w:r>
          </w:p>
        </w:tc>
      </w:tr>
      <w:tr w:rsidR="000E2F06" w:rsidRPr="006A766A" w14:paraId="5B380052" w14:textId="77777777" w:rsidTr="000E2F06">
        <w:tc>
          <w:tcPr>
            <w:tcW w:w="0" w:type="auto"/>
            <w:hideMark/>
          </w:tcPr>
          <w:p w14:paraId="2AE62C23" w14:textId="7C3A181A" w:rsidR="000E2F06" w:rsidRPr="006A766A" w:rsidRDefault="000E2F06" w:rsidP="000E2F06">
            <w:pPr>
              <w:ind w:left="701" w:hanging="701"/>
              <w:rPr>
                <w:rFonts w:cstheme="minorHAnsi"/>
                <w:sz w:val="24"/>
                <w:szCs w:val="24"/>
              </w:rPr>
            </w:pPr>
            <w:proofErr w:type="spellStart"/>
            <w:r w:rsidRPr="006A766A">
              <w:rPr>
                <w:rFonts w:cstheme="minorHAnsi"/>
                <w:sz w:val="24"/>
                <w:szCs w:val="24"/>
              </w:rPr>
              <w:t>Bruininks</w:t>
            </w:r>
            <w:proofErr w:type="spellEnd"/>
            <w:r w:rsidRPr="006A766A">
              <w:rPr>
                <w:rFonts w:cstheme="minorHAnsi"/>
                <w:sz w:val="24"/>
                <w:szCs w:val="24"/>
              </w:rPr>
              <w:t xml:space="preserve">, R. H., Woodcock, R. W., Weatherman, R. F., Hill, B. K. (1996). SIB-R: Scales of independent behavior-revised. Itasca, IL: Riverside. </w:t>
            </w:r>
          </w:p>
        </w:tc>
      </w:tr>
      <w:tr w:rsidR="000E2F06" w:rsidRPr="006A766A" w14:paraId="547F12FF" w14:textId="77777777" w:rsidTr="000E2F06">
        <w:tc>
          <w:tcPr>
            <w:tcW w:w="0" w:type="auto"/>
            <w:hideMark/>
          </w:tcPr>
          <w:p w14:paraId="0CE1FBA1" w14:textId="579709AC" w:rsidR="000E2F06" w:rsidRPr="006A766A" w:rsidRDefault="000E2F06" w:rsidP="000E2F06">
            <w:pPr>
              <w:ind w:left="701" w:hanging="701"/>
              <w:rPr>
                <w:rFonts w:cstheme="minorHAnsi"/>
                <w:sz w:val="24"/>
                <w:szCs w:val="24"/>
              </w:rPr>
            </w:pPr>
            <w:r w:rsidRPr="006A766A">
              <w:rPr>
                <w:rFonts w:cstheme="minorHAnsi"/>
                <w:sz w:val="24"/>
                <w:szCs w:val="24"/>
              </w:rPr>
              <w:t xml:space="preserve">Buck, T., </w:t>
            </w:r>
            <w:proofErr w:type="spellStart"/>
            <w:r w:rsidRPr="006A766A">
              <w:rPr>
                <w:rFonts w:cstheme="minorHAnsi"/>
                <w:sz w:val="24"/>
                <w:szCs w:val="24"/>
              </w:rPr>
              <w:t>Viskochil</w:t>
            </w:r>
            <w:proofErr w:type="spellEnd"/>
            <w:r w:rsidRPr="006A766A">
              <w:rPr>
                <w:rFonts w:cstheme="minorHAnsi"/>
                <w:sz w:val="24"/>
                <w:szCs w:val="24"/>
              </w:rPr>
              <w:t xml:space="preserve">, J., Farley, M., Coon, H., McMahon, W. M., Morgan, J., </w:t>
            </w:r>
            <w:proofErr w:type="spellStart"/>
            <w:r w:rsidRPr="006A766A">
              <w:rPr>
                <w:rFonts w:cstheme="minorHAnsi"/>
                <w:sz w:val="24"/>
                <w:szCs w:val="24"/>
              </w:rPr>
              <w:t>Bilder</w:t>
            </w:r>
            <w:proofErr w:type="spellEnd"/>
            <w:r w:rsidRPr="006A766A">
              <w:rPr>
                <w:rFonts w:cstheme="minorHAnsi"/>
                <w:sz w:val="24"/>
                <w:szCs w:val="24"/>
              </w:rPr>
              <w:t xml:space="preserve">, D. A. (2014). Psychiatric comorbidity and medication use in adults with autism spectrum disorder. Journal of Autism and Developmental Disorders, 44, 3063–3071. </w:t>
            </w:r>
          </w:p>
        </w:tc>
      </w:tr>
      <w:tr w:rsidR="000E2F06" w:rsidRPr="006A766A" w14:paraId="430B2451" w14:textId="77777777" w:rsidTr="000E2F06">
        <w:tc>
          <w:tcPr>
            <w:tcW w:w="0" w:type="auto"/>
            <w:hideMark/>
          </w:tcPr>
          <w:p w14:paraId="7E594DD0" w14:textId="0AE98233" w:rsidR="000E2F06" w:rsidRPr="006A766A" w:rsidRDefault="000E2F06" w:rsidP="000E2F06">
            <w:pPr>
              <w:ind w:left="701" w:hanging="701"/>
              <w:rPr>
                <w:rFonts w:cstheme="minorHAnsi"/>
                <w:sz w:val="24"/>
                <w:szCs w:val="24"/>
              </w:rPr>
            </w:pPr>
            <w:r w:rsidRPr="006A766A">
              <w:rPr>
                <w:rFonts w:cstheme="minorHAnsi"/>
                <w:sz w:val="24"/>
                <w:szCs w:val="24"/>
              </w:rPr>
              <w:t xml:space="preserve">Chamberlain, P. D., Rodgers, J., Crowley, M. J., White, S. E., </w:t>
            </w:r>
            <w:proofErr w:type="spellStart"/>
            <w:r w:rsidRPr="006A766A">
              <w:rPr>
                <w:rFonts w:cstheme="minorHAnsi"/>
                <w:sz w:val="24"/>
                <w:szCs w:val="24"/>
              </w:rPr>
              <w:t>Freeston</w:t>
            </w:r>
            <w:proofErr w:type="spellEnd"/>
            <w:r w:rsidRPr="006A766A">
              <w:rPr>
                <w:rFonts w:cstheme="minorHAnsi"/>
                <w:sz w:val="24"/>
                <w:szCs w:val="24"/>
              </w:rPr>
              <w:t xml:space="preserve">, M. H., South, M. (2013). A potentiated startle study of uncertainty and contextual anxiety in adolescents diagnosed with autism spectrum disorder. Molecular Autism, 4, Article 31. doi:10.1186/2040-2392-4-31 </w:t>
            </w:r>
          </w:p>
        </w:tc>
      </w:tr>
      <w:tr w:rsidR="000E2F06" w:rsidRPr="006A766A" w14:paraId="0E3F72B5" w14:textId="77777777" w:rsidTr="000E2F06">
        <w:tc>
          <w:tcPr>
            <w:tcW w:w="0" w:type="auto"/>
            <w:hideMark/>
          </w:tcPr>
          <w:p w14:paraId="32269C1A" w14:textId="1DF0A1CE" w:rsidR="000E2F06" w:rsidRPr="006A766A" w:rsidRDefault="000E2F06" w:rsidP="000E2F06">
            <w:pPr>
              <w:ind w:left="701" w:hanging="701"/>
              <w:rPr>
                <w:rFonts w:cstheme="minorHAnsi"/>
                <w:sz w:val="24"/>
                <w:szCs w:val="24"/>
              </w:rPr>
            </w:pPr>
            <w:r w:rsidRPr="006A766A">
              <w:rPr>
                <w:rFonts w:cstheme="minorHAnsi"/>
                <w:sz w:val="24"/>
                <w:szCs w:val="24"/>
              </w:rPr>
              <w:t xml:space="preserve">Constantino, J. N., Gruber, C. P. (2005). The Social Responsiveness Scale manual. Los Angeles, CA: Western Psychological Services. </w:t>
            </w:r>
          </w:p>
        </w:tc>
      </w:tr>
      <w:tr w:rsidR="000E2F06" w:rsidRPr="006A766A" w14:paraId="3C188DE7" w14:textId="77777777" w:rsidTr="000E2F06">
        <w:tc>
          <w:tcPr>
            <w:tcW w:w="0" w:type="auto"/>
            <w:hideMark/>
          </w:tcPr>
          <w:p w14:paraId="48E96019" w14:textId="65F91BF6" w:rsidR="000E2F06" w:rsidRPr="006A766A" w:rsidRDefault="000E2F06" w:rsidP="000E2F06">
            <w:pPr>
              <w:ind w:left="701" w:hanging="701"/>
              <w:rPr>
                <w:rFonts w:cstheme="minorHAnsi"/>
                <w:sz w:val="24"/>
                <w:szCs w:val="24"/>
              </w:rPr>
            </w:pPr>
            <w:r w:rsidRPr="006A766A">
              <w:rPr>
                <w:rFonts w:cstheme="minorHAnsi"/>
                <w:sz w:val="24"/>
                <w:szCs w:val="24"/>
              </w:rPr>
              <w:t xml:space="preserve">Crabtree, B., Miller, W. (1999). A template approach to text analysis: Developing and using codebooks. In Crabtree, B., Miller, W. (Eds.), Doing qualitative research (pp. 163–177). Newbury Park, CA: SAGE. </w:t>
            </w:r>
          </w:p>
        </w:tc>
      </w:tr>
      <w:tr w:rsidR="000E2F06" w:rsidRPr="006A766A" w14:paraId="7C618AAF" w14:textId="77777777" w:rsidTr="000E2F06">
        <w:tc>
          <w:tcPr>
            <w:tcW w:w="0" w:type="auto"/>
            <w:hideMark/>
          </w:tcPr>
          <w:p w14:paraId="771BB0FB" w14:textId="16C337E2" w:rsidR="000E2F06" w:rsidRPr="006A766A" w:rsidRDefault="000E2F06" w:rsidP="000E2F06">
            <w:pPr>
              <w:ind w:left="701" w:hanging="701"/>
              <w:rPr>
                <w:rFonts w:cstheme="minorHAnsi"/>
                <w:sz w:val="24"/>
                <w:szCs w:val="24"/>
              </w:rPr>
            </w:pPr>
            <w:proofErr w:type="spellStart"/>
            <w:r w:rsidRPr="006A766A">
              <w:rPr>
                <w:rFonts w:cstheme="minorHAnsi"/>
                <w:sz w:val="24"/>
                <w:szCs w:val="24"/>
              </w:rPr>
              <w:t>Dovgan</w:t>
            </w:r>
            <w:proofErr w:type="spellEnd"/>
            <w:r w:rsidRPr="006A766A">
              <w:rPr>
                <w:rFonts w:cstheme="minorHAnsi"/>
                <w:sz w:val="24"/>
                <w:szCs w:val="24"/>
              </w:rPr>
              <w:t xml:space="preserve">, K., Mazurek, M. O., Hansen, J. (2019). Measurement invariance of the child behavior checklist in children with autism spectrum disorder with and without intellectual disability: Follow-up study. Research in Autism Spectrum Disorders, 58, 19–29. </w:t>
            </w:r>
          </w:p>
        </w:tc>
      </w:tr>
      <w:tr w:rsidR="000E2F06" w:rsidRPr="006A766A" w14:paraId="14B0027C" w14:textId="77777777" w:rsidTr="000E2F06">
        <w:tc>
          <w:tcPr>
            <w:tcW w:w="0" w:type="auto"/>
            <w:hideMark/>
          </w:tcPr>
          <w:p w14:paraId="1EB158FF" w14:textId="7456948D" w:rsidR="000E2F06" w:rsidRPr="006A766A" w:rsidRDefault="000E2F06" w:rsidP="000E2F06">
            <w:pPr>
              <w:ind w:left="701" w:hanging="701"/>
              <w:rPr>
                <w:rFonts w:cstheme="minorHAnsi"/>
                <w:sz w:val="24"/>
                <w:szCs w:val="24"/>
              </w:rPr>
            </w:pPr>
            <w:proofErr w:type="spellStart"/>
            <w:r w:rsidRPr="006A766A">
              <w:rPr>
                <w:rFonts w:cstheme="minorHAnsi"/>
                <w:sz w:val="24"/>
                <w:szCs w:val="24"/>
              </w:rPr>
              <w:t>Einfeld</w:t>
            </w:r>
            <w:proofErr w:type="spellEnd"/>
            <w:r w:rsidRPr="006A766A">
              <w:rPr>
                <w:rFonts w:cstheme="minorHAnsi"/>
                <w:sz w:val="24"/>
                <w:szCs w:val="24"/>
              </w:rPr>
              <w:t xml:space="preserve">, S. L., </w:t>
            </w:r>
            <w:proofErr w:type="spellStart"/>
            <w:r w:rsidRPr="006A766A">
              <w:rPr>
                <w:rFonts w:cstheme="minorHAnsi"/>
                <w:sz w:val="24"/>
                <w:szCs w:val="24"/>
              </w:rPr>
              <w:t>Tonge</w:t>
            </w:r>
            <w:proofErr w:type="spellEnd"/>
            <w:r w:rsidRPr="006A766A">
              <w:rPr>
                <w:rFonts w:cstheme="minorHAnsi"/>
                <w:sz w:val="24"/>
                <w:szCs w:val="24"/>
              </w:rPr>
              <w:t xml:space="preserve">, B. J. (2002). Manual for the developmental behaviour checklist (2nd ed.). Melbourne, Victoria, Australia: Centre for Developmental Psychiatry and Psychology, Monash University. </w:t>
            </w:r>
          </w:p>
        </w:tc>
      </w:tr>
      <w:tr w:rsidR="000E2F06" w:rsidRPr="006A766A" w14:paraId="017102C9" w14:textId="77777777" w:rsidTr="000E2F06">
        <w:tc>
          <w:tcPr>
            <w:tcW w:w="0" w:type="auto"/>
            <w:hideMark/>
          </w:tcPr>
          <w:p w14:paraId="70F1A5C2" w14:textId="00229859" w:rsidR="000E2F06" w:rsidRPr="006A766A" w:rsidRDefault="000E2F06" w:rsidP="000E2F06">
            <w:pPr>
              <w:ind w:left="701" w:hanging="701"/>
              <w:rPr>
                <w:rFonts w:cstheme="minorHAnsi"/>
                <w:sz w:val="24"/>
                <w:szCs w:val="24"/>
              </w:rPr>
            </w:pPr>
            <w:r w:rsidRPr="006A766A">
              <w:rPr>
                <w:rFonts w:cstheme="minorHAnsi"/>
                <w:sz w:val="24"/>
                <w:szCs w:val="24"/>
              </w:rPr>
              <w:t xml:space="preserve">Evans, D. W., </w:t>
            </w:r>
            <w:proofErr w:type="spellStart"/>
            <w:r w:rsidRPr="006A766A">
              <w:rPr>
                <w:rFonts w:cstheme="minorHAnsi"/>
                <w:sz w:val="24"/>
                <w:szCs w:val="24"/>
              </w:rPr>
              <w:t>Canavera</w:t>
            </w:r>
            <w:proofErr w:type="spellEnd"/>
            <w:r w:rsidRPr="006A766A">
              <w:rPr>
                <w:rFonts w:cstheme="minorHAnsi"/>
                <w:sz w:val="24"/>
                <w:szCs w:val="24"/>
              </w:rPr>
              <w:t xml:space="preserve">, K., </w:t>
            </w:r>
            <w:proofErr w:type="spellStart"/>
            <w:r w:rsidRPr="006A766A">
              <w:rPr>
                <w:rFonts w:cstheme="minorHAnsi"/>
                <w:sz w:val="24"/>
                <w:szCs w:val="24"/>
              </w:rPr>
              <w:t>Kleinpeter</w:t>
            </w:r>
            <w:proofErr w:type="spellEnd"/>
            <w:r w:rsidRPr="006A766A">
              <w:rPr>
                <w:rFonts w:cstheme="minorHAnsi"/>
                <w:sz w:val="24"/>
                <w:szCs w:val="24"/>
              </w:rPr>
              <w:t xml:space="preserve">, F. L., </w:t>
            </w:r>
            <w:proofErr w:type="spellStart"/>
            <w:r w:rsidRPr="006A766A">
              <w:rPr>
                <w:rFonts w:cstheme="minorHAnsi"/>
                <w:sz w:val="24"/>
                <w:szCs w:val="24"/>
              </w:rPr>
              <w:t>Maccubbin</w:t>
            </w:r>
            <w:proofErr w:type="spellEnd"/>
            <w:r w:rsidRPr="006A766A">
              <w:rPr>
                <w:rFonts w:cstheme="minorHAnsi"/>
                <w:sz w:val="24"/>
                <w:szCs w:val="24"/>
              </w:rPr>
              <w:t xml:space="preserve">, E., </w:t>
            </w:r>
            <w:proofErr w:type="spellStart"/>
            <w:r w:rsidRPr="006A766A">
              <w:rPr>
                <w:rFonts w:cstheme="minorHAnsi"/>
                <w:sz w:val="24"/>
                <w:szCs w:val="24"/>
              </w:rPr>
              <w:t>Taga</w:t>
            </w:r>
            <w:proofErr w:type="spellEnd"/>
            <w:r w:rsidRPr="006A766A">
              <w:rPr>
                <w:rFonts w:cstheme="minorHAnsi"/>
                <w:sz w:val="24"/>
                <w:szCs w:val="24"/>
              </w:rPr>
              <w:t xml:space="preserve">, K. (2005). The fears, </w:t>
            </w:r>
            <w:proofErr w:type="gramStart"/>
            <w:r w:rsidRPr="006A766A">
              <w:rPr>
                <w:rFonts w:cstheme="minorHAnsi"/>
                <w:sz w:val="24"/>
                <w:szCs w:val="24"/>
              </w:rPr>
              <w:t>phobias</w:t>
            </w:r>
            <w:proofErr w:type="gramEnd"/>
            <w:r w:rsidRPr="006A766A">
              <w:rPr>
                <w:rFonts w:cstheme="minorHAnsi"/>
                <w:sz w:val="24"/>
                <w:szCs w:val="24"/>
              </w:rPr>
              <w:t xml:space="preserve"> and anxieties of children with autism spectrum disorders and down syndrome: Comparisons with developmentally and chronologically age matched children. Child Psychiatry &amp; Human Development, 36, 3–26. doi:10.1007/s10578-004-3619-x </w:t>
            </w:r>
          </w:p>
        </w:tc>
      </w:tr>
      <w:tr w:rsidR="000E2F06" w:rsidRPr="006A766A" w14:paraId="184D55BE" w14:textId="77777777" w:rsidTr="000E2F06">
        <w:tc>
          <w:tcPr>
            <w:tcW w:w="0" w:type="auto"/>
            <w:hideMark/>
          </w:tcPr>
          <w:p w14:paraId="1F5EF0EC" w14:textId="0C07D326" w:rsidR="000E2F06" w:rsidRPr="006A766A" w:rsidRDefault="000E2F06" w:rsidP="000E2F06">
            <w:pPr>
              <w:ind w:left="701" w:hanging="701"/>
              <w:rPr>
                <w:rFonts w:cstheme="minorHAnsi"/>
                <w:sz w:val="24"/>
                <w:szCs w:val="24"/>
              </w:rPr>
            </w:pPr>
            <w:proofErr w:type="spellStart"/>
            <w:r w:rsidRPr="006A766A">
              <w:rPr>
                <w:rFonts w:cstheme="minorHAnsi"/>
                <w:sz w:val="24"/>
                <w:szCs w:val="24"/>
              </w:rPr>
              <w:t>Gjevik</w:t>
            </w:r>
            <w:proofErr w:type="spellEnd"/>
            <w:r w:rsidRPr="006A766A">
              <w:rPr>
                <w:rFonts w:cstheme="minorHAnsi"/>
                <w:sz w:val="24"/>
                <w:szCs w:val="24"/>
              </w:rPr>
              <w:t xml:space="preserve">, E., </w:t>
            </w:r>
            <w:proofErr w:type="spellStart"/>
            <w:r w:rsidRPr="006A766A">
              <w:rPr>
                <w:rFonts w:cstheme="minorHAnsi"/>
                <w:sz w:val="24"/>
                <w:szCs w:val="24"/>
              </w:rPr>
              <w:t>Eldevik</w:t>
            </w:r>
            <w:proofErr w:type="spellEnd"/>
            <w:r w:rsidRPr="006A766A">
              <w:rPr>
                <w:rFonts w:cstheme="minorHAnsi"/>
                <w:sz w:val="24"/>
                <w:szCs w:val="24"/>
              </w:rPr>
              <w:t xml:space="preserve">, S., </w:t>
            </w:r>
            <w:proofErr w:type="spellStart"/>
            <w:r w:rsidRPr="006A766A">
              <w:rPr>
                <w:rFonts w:cstheme="minorHAnsi"/>
                <w:sz w:val="24"/>
                <w:szCs w:val="24"/>
              </w:rPr>
              <w:t>Fjaeran</w:t>
            </w:r>
            <w:proofErr w:type="spellEnd"/>
            <w:r w:rsidRPr="006A766A">
              <w:rPr>
                <w:rFonts w:cstheme="minorHAnsi"/>
                <w:sz w:val="24"/>
                <w:szCs w:val="24"/>
              </w:rPr>
              <w:t xml:space="preserve">-Granum, T., </w:t>
            </w:r>
            <w:proofErr w:type="spellStart"/>
            <w:r w:rsidRPr="006A766A">
              <w:rPr>
                <w:rFonts w:cstheme="minorHAnsi"/>
                <w:sz w:val="24"/>
                <w:szCs w:val="24"/>
              </w:rPr>
              <w:t>Sponheim</w:t>
            </w:r>
            <w:proofErr w:type="spellEnd"/>
            <w:r w:rsidRPr="006A766A">
              <w:rPr>
                <w:rFonts w:cstheme="minorHAnsi"/>
                <w:sz w:val="24"/>
                <w:szCs w:val="24"/>
              </w:rPr>
              <w:t xml:space="preserve">, E. (2011). Kiddie-SADS reveals high rates of DSM-IV disorders in children and adolescents with autism spectrum disorders. Journal of Autism and Developmental Disorders, 41, 761–769. </w:t>
            </w:r>
          </w:p>
        </w:tc>
      </w:tr>
      <w:tr w:rsidR="000E2F06" w:rsidRPr="006A766A" w14:paraId="7689C8E3" w14:textId="77777777" w:rsidTr="000E2F06">
        <w:tc>
          <w:tcPr>
            <w:tcW w:w="0" w:type="auto"/>
            <w:hideMark/>
          </w:tcPr>
          <w:p w14:paraId="79D18936" w14:textId="17976E55" w:rsidR="000E2F06" w:rsidRPr="006A766A" w:rsidRDefault="000E2F06" w:rsidP="000E2F06">
            <w:pPr>
              <w:ind w:left="701" w:hanging="701"/>
              <w:rPr>
                <w:rFonts w:cstheme="minorHAnsi"/>
                <w:sz w:val="24"/>
                <w:szCs w:val="24"/>
              </w:rPr>
            </w:pPr>
            <w:proofErr w:type="spellStart"/>
            <w:r w:rsidRPr="006A766A">
              <w:rPr>
                <w:rFonts w:cstheme="minorHAnsi"/>
                <w:sz w:val="24"/>
                <w:szCs w:val="24"/>
              </w:rPr>
              <w:t>Glod</w:t>
            </w:r>
            <w:proofErr w:type="spellEnd"/>
            <w:r w:rsidRPr="006A766A">
              <w:rPr>
                <w:rFonts w:cstheme="minorHAnsi"/>
                <w:sz w:val="24"/>
                <w:szCs w:val="24"/>
              </w:rPr>
              <w:t xml:space="preserve">, M., Creswell, C., Waite, P., Jamieson, R., McConachie, H., South, M. D., Rodgers, J. (2017). Comparisons of the factor structure and measurement invariance of the Spence Children’s Anxiety Scale—parent version in children with autism spectrum disorder and typically developing anxious children. Journal of Autism and Developmental Disorders, 47, 3834–3846. </w:t>
            </w:r>
          </w:p>
        </w:tc>
      </w:tr>
      <w:tr w:rsidR="000E2F06" w:rsidRPr="006A766A" w14:paraId="206D0616" w14:textId="77777777" w:rsidTr="000E2F06">
        <w:tc>
          <w:tcPr>
            <w:tcW w:w="0" w:type="auto"/>
            <w:hideMark/>
          </w:tcPr>
          <w:p w14:paraId="35768F87" w14:textId="31D3E766" w:rsidR="000E2F06" w:rsidRPr="006A766A" w:rsidRDefault="000E2F06" w:rsidP="000E2F06">
            <w:pPr>
              <w:ind w:left="701" w:hanging="701"/>
              <w:rPr>
                <w:rFonts w:cstheme="minorHAnsi"/>
                <w:sz w:val="24"/>
                <w:szCs w:val="24"/>
              </w:rPr>
            </w:pPr>
            <w:r w:rsidRPr="006A766A">
              <w:rPr>
                <w:rFonts w:cstheme="minorHAnsi"/>
                <w:sz w:val="24"/>
                <w:szCs w:val="24"/>
              </w:rPr>
              <w:t xml:space="preserve">Gotham, K., Bishop, S. L., Hus, V., Huerta, M., Lund, S., </w:t>
            </w:r>
            <w:proofErr w:type="spellStart"/>
            <w:r w:rsidRPr="006A766A">
              <w:rPr>
                <w:rFonts w:cstheme="minorHAnsi"/>
                <w:sz w:val="24"/>
                <w:szCs w:val="24"/>
              </w:rPr>
              <w:t>Buja</w:t>
            </w:r>
            <w:proofErr w:type="spellEnd"/>
            <w:r w:rsidRPr="006A766A">
              <w:rPr>
                <w:rFonts w:cstheme="minorHAnsi"/>
                <w:sz w:val="24"/>
                <w:szCs w:val="24"/>
              </w:rPr>
              <w:t xml:space="preserve">, A., . . . Lord, C. (2013). Exploring the relationship between anxiety and insistence on sameness in autism spectrum disorder. Autism Research, 6, 33–41. doi:10.1002/aur.1263 </w:t>
            </w:r>
          </w:p>
        </w:tc>
      </w:tr>
      <w:tr w:rsidR="000E2F06" w:rsidRPr="006A766A" w14:paraId="75AF7B59" w14:textId="77777777" w:rsidTr="000E2F06">
        <w:tc>
          <w:tcPr>
            <w:tcW w:w="0" w:type="auto"/>
            <w:hideMark/>
          </w:tcPr>
          <w:p w14:paraId="6E956E25" w14:textId="0107AC79" w:rsidR="000E2F06" w:rsidRPr="006A766A" w:rsidRDefault="000E2F06" w:rsidP="000E2F06">
            <w:pPr>
              <w:ind w:left="701" w:hanging="701"/>
              <w:rPr>
                <w:rFonts w:cstheme="minorHAnsi"/>
                <w:sz w:val="24"/>
                <w:szCs w:val="24"/>
              </w:rPr>
            </w:pPr>
            <w:r w:rsidRPr="006A766A">
              <w:rPr>
                <w:rFonts w:cstheme="minorHAnsi"/>
                <w:sz w:val="24"/>
                <w:szCs w:val="24"/>
              </w:rPr>
              <w:t xml:space="preserve">Hallett, V., </w:t>
            </w:r>
            <w:proofErr w:type="spellStart"/>
            <w:r w:rsidRPr="006A766A">
              <w:rPr>
                <w:rFonts w:cstheme="minorHAnsi"/>
                <w:sz w:val="24"/>
                <w:szCs w:val="24"/>
              </w:rPr>
              <w:t>Lecavalier</w:t>
            </w:r>
            <w:proofErr w:type="spellEnd"/>
            <w:r w:rsidRPr="006A766A">
              <w:rPr>
                <w:rFonts w:cstheme="minorHAnsi"/>
                <w:sz w:val="24"/>
                <w:szCs w:val="24"/>
              </w:rPr>
              <w:t xml:space="preserve">, L., </w:t>
            </w:r>
            <w:proofErr w:type="spellStart"/>
            <w:r w:rsidRPr="006A766A">
              <w:rPr>
                <w:rFonts w:cstheme="minorHAnsi"/>
                <w:sz w:val="24"/>
                <w:szCs w:val="24"/>
              </w:rPr>
              <w:t>Sukhodolsky</w:t>
            </w:r>
            <w:proofErr w:type="spellEnd"/>
            <w:r w:rsidRPr="006A766A">
              <w:rPr>
                <w:rFonts w:cstheme="minorHAnsi"/>
                <w:sz w:val="24"/>
                <w:szCs w:val="24"/>
              </w:rPr>
              <w:t xml:space="preserve">, D. G., Cipriano, N., Aman, M. G., McCracken, J. T., . . . </w:t>
            </w:r>
            <w:proofErr w:type="spellStart"/>
            <w:r w:rsidRPr="006A766A">
              <w:rPr>
                <w:rFonts w:cstheme="minorHAnsi"/>
                <w:sz w:val="24"/>
                <w:szCs w:val="24"/>
              </w:rPr>
              <w:t>Schaill</w:t>
            </w:r>
            <w:proofErr w:type="spellEnd"/>
            <w:r w:rsidRPr="006A766A">
              <w:rPr>
                <w:rFonts w:cstheme="minorHAnsi"/>
                <w:sz w:val="24"/>
                <w:szCs w:val="24"/>
              </w:rPr>
              <w:t xml:space="preserve">, L. (2013). Exploring the manifestations of anxiety in children with autism spectrum disorders. Journal of Autism and Developmental Disorders, 43, 2341–2352. doi:10.1007/s10803-013-1775-1 </w:t>
            </w:r>
          </w:p>
        </w:tc>
      </w:tr>
      <w:tr w:rsidR="000E2F06" w:rsidRPr="006A766A" w14:paraId="15B29881" w14:textId="77777777" w:rsidTr="000E2F06">
        <w:tc>
          <w:tcPr>
            <w:tcW w:w="0" w:type="auto"/>
            <w:hideMark/>
          </w:tcPr>
          <w:p w14:paraId="3021A48E" w14:textId="470735E5" w:rsidR="000E2F06" w:rsidRPr="006A766A" w:rsidRDefault="000E2F06" w:rsidP="000E2F06">
            <w:pPr>
              <w:ind w:left="701" w:hanging="701"/>
              <w:rPr>
                <w:rFonts w:cstheme="minorHAnsi"/>
                <w:sz w:val="24"/>
                <w:szCs w:val="24"/>
              </w:rPr>
            </w:pPr>
            <w:proofErr w:type="spellStart"/>
            <w:r w:rsidRPr="006A766A">
              <w:rPr>
                <w:rFonts w:cstheme="minorHAnsi"/>
                <w:sz w:val="24"/>
                <w:szCs w:val="24"/>
              </w:rPr>
              <w:t>Jitlina</w:t>
            </w:r>
            <w:proofErr w:type="spellEnd"/>
            <w:r w:rsidRPr="006A766A">
              <w:rPr>
                <w:rFonts w:cstheme="minorHAnsi"/>
                <w:sz w:val="24"/>
                <w:szCs w:val="24"/>
              </w:rPr>
              <w:t xml:space="preserve">, K., </w:t>
            </w:r>
            <w:proofErr w:type="spellStart"/>
            <w:r w:rsidRPr="006A766A">
              <w:rPr>
                <w:rFonts w:cstheme="minorHAnsi"/>
                <w:sz w:val="24"/>
                <w:szCs w:val="24"/>
              </w:rPr>
              <w:t>Zumbo</w:t>
            </w:r>
            <w:proofErr w:type="spellEnd"/>
            <w:r w:rsidRPr="006A766A">
              <w:rPr>
                <w:rFonts w:cstheme="minorHAnsi"/>
                <w:sz w:val="24"/>
                <w:szCs w:val="24"/>
              </w:rPr>
              <w:t xml:space="preserve">, B., </w:t>
            </w:r>
            <w:proofErr w:type="spellStart"/>
            <w:r w:rsidRPr="006A766A">
              <w:rPr>
                <w:rFonts w:cstheme="minorHAnsi"/>
                <w:sz w:val="24"/>
                <w:szCs w:val="24"/>
              </w:rPr>
              <w:t>Mirenda</w:t>
            </w:r>
            <w:proofErr w:type="spellEnd"/>
            <w:r w:rsidRPr="006A766A">
              <w:rPr>
                <w:rFonts w:cstheme="minorHAnsi"/>
                <w:sz w:val="24"/>
                <w:szCs w:val="24"/>
              </w:rPr>
              <w:t xml:space="preserve">, P., Ford, L., Bennett, T., Georgiades, S., . . . </w:t>
            </w:r>
            <w:proofErr w:type="spellStart"/>
            <w:r w:rsidRPr="006A766A">
              <w:rPr>
                <w:rFonts w:cstheme="minorHAnsi"/>
                <w:sz w:val="24"/>
                <w:szCs w:val="24"/>
              </w:rPr>
              <w:t>Elsabbagh</w:t>
            </w:r>
            <w:proofErr w:type="spellEnd"/>
            <w:r w:rsidRPr="006A766A">
              <w:rPr>
                <w:rFonts w:cstheme="minorHAnsi"/>
                <w:sz w:val="24"/>
                <w:szCs w:val="24"/>
              </w:rPr>
              <w:t xml:space="preserve">, M. (2017). Psychometric Properties of the Spence Children’s Anxiety Scale: Parent Report in children with autism spectrum disorder. Journal of Autism and Developmental Disorders, 47, 3847–3856. </w:t>
            </w:r>
          </w:p>
        </w:tc>
      </w:tr>
      <w:tr w:rsidR="000E2F06" w:rsidRPr="006A766A" w14:paraId="5BD76B20" w14:textId="77777777" w:rsidTr="000E2F06">
        <w:tc>
          <w:tcPr>
            <w:tcW w:w="0" w:type="auto"/>
            <w:hideMark/>
          </w:tcPr>
          <w:p w14:paraId="0C2E008A" w14:textId="01A8DBA9" w:rsidR="000E2F06" w:rsidRPr="006A766A" w:rsidRDefault="000E2F06" w:rsidP="000E2F06">
            <w:pPr>
              <w:ind w:left="701" w:hanging="701"/>
              <w:rPr>
                <w:rFonts w:cstheme="minorHAnsi"/>
                <w:sz w:val="24"/>
                <w:szCs w:val="24"/>
              </w:rPr>
            </w:pPr>
            <w:proofErr w:type="spellStart"/>
            <w:r w:rsidRPr="006A766A">
              <w:rPr>
                <w:rFonts w:cstheme="minorHAnsi"/>
                <w:sz w:val="24"/>
                <w:szCs w:val="24"/>
              </w:rPr>
              <w:t>Kanner</w:t>
            </w:r>
            <w:proofErr w:type="spellEnd"/>
            <w:r w:rsidRPr="006A766A">
              <w:rPr>
                <w:rFonts w:cstheme="minorHAnsi"/>
                <w:sz w:val="24"/>
                <w:szCs w:val="24"/>
              </w:rPr>
              <w:t xml:space="preserve">, L. (1943). Autistic disturbances of affective contact. Nervous Child, 2, 217–250. </w:t>
            </w:r>
          </w:p>
        </w:tc>
      </w:tr>
      <w:tr w:rsidR="000E2F06" w:rsidRPr="006A766A" w14:paraId="2EBB9AEC" w14:textId="77777777" w:rsidTr="000E2F06">
        <w:tc>
          <w:tcPr>
            <w:tcW w:w="0" w:type="auto"/>
            <w:hideMark/>
          </w:tcPr>
          <w:p w14:paraId="4C13CD66" w14:textId="14084E2C" w:rsidR="000E2F06" w:rsidRPr="006A766A" w:rsidRDefault="000E2F06" w:rsidP="000E2F06">
            <w:pPr>
              <w:ind w:left="701" w:hanging="701"/>
              <w:rPr>
                <w:rFonts w:cstheme="minorHAnsi"/>
                <w:sz w:val="24"/>
                <w:szCs w:val="24"/>
              </w:rPr>
            </w:pPr>
            <w:r w:rsidRPr="006A766A">
              <w:rPr>
                <w:rFonts w:cstheme="minorHAnsi"/>
                <w:sz w:val="24"/>
                <w:szCs w:val="24"/>
              </w:rPr>
              <w:t xml:space="preserve">Kaufman, A. S., Kaufman, N. L. (2005). Kaufman brief intelligence test–second edition (K-BIT-2). Circle Pines, MN: American Guidance Service. </w:t>
            </w:r>
          </w:p>
        </w:tc>
      </w:tr>
      <w:tr w:rsidR="000E2F06" w:rsidRPr="006A766A" w14:paraId="542CC7DB" w14:textId="77777777" w:rsidTr="000E2F06">
        <w:tc>
          <w:tcPr>
            <w:tcW w:w="0" w:type="auto"/>
            <w:hideMark/>
          </w:tcPr>
          <w:p w14:paraId="60811C6F" w14:textId="6F6A9F2B" w:rsidR="000E2F06" w:rsidRPr="006A766A" w:rsidRDefault="000E2F06" w:rsidP="000E2F06">
            <w:pPr>
              <w:ind w:left="701" w:hanging="701"/>
              <w:rPr>
                <w:rFonts w:cstheme="minorHAnsi"/>
                <w:sz w:val="24"/>
                <w:szCs w:val="24"/>
              </w:rPr>
            </w:pPr>
            <w:r w:rsidRPr="006A766A">
              <w:rPr>
                <w:rFonts w:cstheme="minorHAnsi"/>
                <w:sz w:val="24"/>
                <w:szCs w:val="24"/>
              </w:rPr>
              <w:t>Keen, D., Adams, D., Simpson, K., de Houting, J., Roberts, J. (2017). Anxiety-related symptomatology in young children on the autism spectrum. Autism, 23, 350–358. doi:</w:t>
            </w:r>
            <w:r w:rsidRPr="000E2F06">
              <w:rPr>
                <w:rFonts w:cstheme="minorHAnsi"/>
                <w:sz w:val="24"/>
                <w:szCs w:val="24"/>
              </w:rPr>
              <w:t>10.1177/1362361317734692</w:t>
            </w:r>
            <w:r w:rsidRPr="006A766A">
              <w:rPr>
                <w:rFonts w:cstheme="minorHAnsi"/>
                <w:sz w:val="24"/>
                <w:szCs w:val="24"/>
              </w:rPr>
              <w:t xml:space="preserve"> </w:t>
            </w:r>
          </w:p>
        </w:tc>
      </w:tr>
      <w:tr w:rsidR="000E2F06" w:rsidRPr="006A766A" w14:paraId="4E765C12" w14:textId="77777777" w:rsidTr="000E2F06">
        <w:tc>
          <w:tcPr>
            <w:tcW w:w="0" w:type="auto"/>
            <w:hideMark/>
          </w:tcPr>
          <w:p w14:paraId="6423DA30" w14:textId="4BDF05DD" w:rsidR="000E2F06" w:rsidRPr="006A766A" w:rsidRDefault="000E2F06" w:rsidP="000E2F06">
            <w:pPr>
              <w:ind w:left="701" w:hanging="701"/>
              <w:rPr>
                <w:rFonts w:cstheme="minorHAnsi"/>
                <w:sz w:val="24"/>
                <w:szCs w:val="24"/>
              </w:rPr>
            </w:pPr>
            <w:r w:rsidRPr="006A766A">
              <w:rPr>
                <w:rFonts w:cstheme="minorHAnsi"/>
                <w:sz w:val="24"/>
                <w:szCs w:val="24"/>
              </w:rPr>
              <w:t xml:space="preserve">Kent, R., </w:t>
            </w:r>
            <w:proofErr w:type="spellStart"/>
            <w:r w:rsidRPr="006A766A">
              <w:rPr>
                <w:rFonts w:cstheme="minorHAnsi"/>
                <w:sz w:val="24"/>
                <w:szCs w:val="24"/>
              </w:rPr>
              <w:t>Simonoff</w:t>
            </w:r>
            <w:proofErr w:type="spellEnd"/>
            <w:r w:rsidRPr="006A766A">
              <w:rPr>
                <w:rFonts w:cstheme="minorHAnsi"/>
                <w:sz w:val="24"/>
                <w:szCs w:val="24"/>
              </w:rPr>
              <w:t xml:space="preserve">, E. (2017). Prevalence of anxiety in autism spectrum disorders. In Kerns, C. M., </w:t>
            </w:r>
            <w:proofErr w:type="spellStart"/>
            <w:r w:rsidRPr="006A766A">
              <w:rPr>
                <w:rFonts w:cstheme="minorHAnsi"/>
                <w:sz w:val="24"/>
                <w:szCs w:val="24"/>
              </w:rPr>
              <w:t>Renno</w:t>
            </w:r>
            <w:proofErr w:type="spellEnd"/>
            <w:r w:rsidRPr="006A766A">
              <w:rPr>
                <w:rFonts w:cstheme="minorHAnsi"/>
                <w:sz w:val="24"/>
                <w:szCs w:val="24"/>
              </w:rPr>
              <w:t xml:space="preserve">, P., Storch, E. A., Kendall, P. C., Wood, J. J. (Eds.), Anxiety in children and adolescents with autism spectrum disorder: Evidence-based assessment and treatment (pp. 5–31). London, England: Academic Press. </w:t>
            </w:r>
          </w:p>
        </w:tc>
      </w:tr>
      <w:tr w:rsidR="000E2F06" w:rsidRPr="006A766A" w14:paraId="5A1DAB52" w14:textId="77777777" w:rsidTr="000E2F06">
        <w:tc>
          <w:tcPr>
            <w:tcW w:w="0" w:type="auto"/>
            <w:hideMark/>
          </w:tcPr>
          <w:p w14:paraId="5F65A952" w14:textId="3A9BF284" w:rsidR="000E2F06" w:rsidRPr="006A766A" w:rsidRDefault="000E2F06" w:rsidP="000E2F06">
            <w:pPr>
              <w:ind w:left="701" w:hanging="701"/>
              <w:rPr>
                <w:rFonts w:cstheme="minorHAnsi"/>
                <w:sz w:val="24"/>
                <w:szCs w:val="24"/>
              </w:rPr>
            </w:pPr>
            <w:r w:rsidRPr="006A766A">
              <w:rPr>
                <w:rFonts w:cstheme="minorHAnsi"/>
                <w:sz w:val="24"/>
                <w:szCs w:val="24"/>
              </w:rPr>
              <w:t xml:space="preserve">Kerns, C. M., Kendall, P. C. (2012). The presentation and classification of anxiety in autism spectrum disorder. Clinical Psychology: Science and Practice, 19, 323–347. doi:10.1007/s10803-013-1974-9 </w:t>
            </w:r>
          </w:p>
        </w:tc>
      </w:tr>
      <w:tr w:rsidR="000E2F06" w:rsidRPr="006A766A" w14:paraId="0DEF2510" w14:textId="77777777" w:rsidTr="000E2F06">
        <w:tc>
          <w:tcPr>
            <w:tcW w:w="0" w:type="auto"/>
            <w:hideMark/>
          </w:tcPr>
          <w:p w14:paraId="4B36BCA0" w14:textId="7E9DC158" w:rsidR="000E2F06" w:rsidRPr="006A766A" w:rsidRDefault="000E2F06" w:rsidP="000E2F06">
            <w:pPr>
              <w:ind w:left="701" w:hanging="701"/>
              <w:rPr>
                <w:rFonts w:cstheme="minorHAnsi"/>
                <w:sz w:val="24"/>
                <w:szCs w:val="24"/>
              </w:rPr>
            </w:pPr>
            <w:r w:rsidRPr="006A766A">
              <w:rPr>
                <w:rFonts w:cstheme="minorHAnsi"/>
                <w:sz w:val="24"/>
                <w:szCs w:val="24"/>
              </w:rPr>
              <w:t xml:space="preserve">Kerns, C. M., Kendall, P. C., Berry, L., </w:t>
            </w:r>
            <w:proofErr w:type="spellStart"/>
            <w:r w:rsidRPr="006A766A">
              <w:rPr>
                <w:rFonts w:cstheme="minorHAnsi"/>
                <w:sz w:val="24"/>
                <w:szCs w:val="24"/>
              </w:rPr>
              <w:t>Souders</w:t>
            </w:r>
            <w:proofErr w:type="spellEnd"/>
            <w:r w:rsidRPr="006A766A">
              <w:rPr>
                <w:rFonts w:cstheme="minorHAnsi"/>
                <w:sz w:val="24"/>
                <w:szCs w:val="24"/>
              </w:rPr>
              <w:t xml:space="preserve">, M. C., Franklin, M. E., Schultz, R. T., . . . Herrington, J. (2014). Traditional and atypical presentations of anxiety in youth with autism spectrum disorder. Journal of Autism and Developmental Disorders, 44, 2851–2861. doi:10.1007/s10803-014-2141-7 </w:t>
            </w:r>
          </w:p>
        </w:tc>
      </w:tr>
      <w:tr w:rsidR="000E2F06" w:rsidRPr="006A766A" w14:paraId="1B82FD72" w14:textId="77777777" w:rsidTr="000E2F06">
        <w:tc>
          <w:tcPr>
            <w:tcW w:w="0" w:type="auto"/>
            <w:hideMark/>
          </w:tcPr>
          <w:p w14:paraId="39AC2137" w14:textId="0983BF85" w:rsidR="000E2F06" w:rsidRPr="006A766A" w:rsidRDefault="000E2F06" w:rsidP="000E2F06">
            <w:pPr>
              <w:ind w:left="701" w:hanging="701"/>
              <w:rPr>
                <w:rFonts w:cstheme="minorHAnsi"/>
                <w:sz w:val="24"/>
                <w:szCs w:val="24"/>
              </w:rPr>
            </w:pPr>
            <w:r w:rsidRPr="006A766A">
              <w:rPr>
                <w:rFonts w:cstheme="minorHAnsi"/>
                <w:sz w:val="24"/>
                <w:szCs w:val="24"/>
              </w:rPr>
              <w:t xml:space="preserve">Kerns, C. M., Kendall, P. C., </w:t>
            </w:r>
            <w:proofErr w:type="spellStart"/>
            <w:r w:rsidRPr="006A766A">
              <w:rPr>
                <w:rFonts w:cstheme="minorHAnsi"/>
                <w:sz w:val="24"/>
                <w:szCs w:val="24"/>
              </w:rPr>
              <w:t>Zickgraf</w:t>
            </w:r>
            <w:proofErr w:type="spellEnd"/>
            <w:r w:rsidRPr="006A766A">
              <w:rPr>
                <w:rFonts w:cstheme="minorHAnsi"/>
                <w:sz w:val="24"/>
                <w:szCs w:val="24"/>
              </w:rPr>
              <w:t xml:space="preserve">, H., Franklin, M. E., Miller, J., Herrington, J. (2015). Not to be overshadowed or overlooked: Functional impairments associated with comorbid anxiety disorders in youth with ASD. Behavior Therapy, 46, 29–39. </w:t>
            </w:r>
          </w:p>
        </w:tc>
      </w:tr>
      <w:tr w:rsidR="000E2F06" w:rsidRPr="006A766A" w14:paraId="72F25104" w14:textId="77777777" w:rsidTr="000E2F06">
        <w:tc>
          <w:tcPr>
            <w:tcW w:w="0" w:type="auto"/>
            <w:hideMark/>
          </w:tcPr>
          <w:p w14:paraId="4414F470" w14:textId="34BEB5AF" w:rsidR="000E2F06" w:rsidRPr="006A766A" w:rsidRDefault="000E2F06" w:rsidP="000E2F06">
            <w:pPr>
              <w:ind w:left="701" w:hanging="701"/>
              <w:rPr>
                <w:rFonts w:cstheme="minorHAnsi"/>
                <w:sz w:val="24"/>
                <w:szCs w:val="24"/>
              </w:rPr>
            </w:pPr>
            <w:r w:rsidRPr="006A766A">
              <w:rPr>
                <w:rFonts w:cstheme="minorHAnsi"/>
                <w:sz w:val="24"/>
                <w:szCs w:val="24"/>
              </w:rPr>
              <w:t xml:space="preserve">Kerns, C. M., </w:t>
            </w:r>
            <w:proofErr w:type="spellStart"/>
            <w:r w:rsidRPr="006A766A">
              <w:rPr>
                <w:rFonts w:cstheme="minorHAnsi"/>
                <w:sz w:val="24"/>
                <w:szCs w:val="24"/>
              </w:rPr>
              <w:t>Renno</w:t>
            </w:r>
            <w:proofErr w:type="spellEnd"/>
            <w:r w:rsidRPr="006A766A">
              <w:rPr>
                <w:rFonts w:cstheme="minorHAnsi"/>
                <w:sz w:val="24"/>
                <w:szCs w:val="24"/>
              </w:rPr>
              <w:t xml:space="preserve">, P., Kendall, P. C., Wood, J. J., Storch, E. A. (2017). Anxiety disorders interview schedule–autism addendum: Reliability and validity in children with autism spectrum disorder. Journal of Clinical Child &amp; Adolescent Psychology, 46, 88–100. </w:t>
            </w:r>
          </w:p>
        </w:tc>
      </w:tr>
      <w:tr w:rsidR="000E2F06" w:rsidRPr="006A766A" w14:paraId="2B62CF5B" w14:textId="77777777" w:rsidTr="000E2F06">
        <w:tc>
          <w:tcPr>
            <w:tcW w:w="0" w:type="auto"/>
            <w:hideMark/>
          </w:tcPr>
          <w:p w14:paraId="1F08B05E" w14:textId="2716BA8E" w:rsidR="000E2F06" w:rsidRPr="006A766A" w:rsidRDefault="000E2F06" w:rsidP="000E2F06">
            <w:pPr>
              <w:ind w:left="701" w:hanging="701"/>
              <w:rPr>
                <w:rFonts w:cstheme="minorHAnsi"/>
                <w:sz w:val="24"/>
                <w:szCs w:val="24"/>
              </w:rPr>
            </w:pPr>
            <w:r w:rsidRPr="006A766A">
              <w:rPr>
                <w:rFonts w:cstheme="minorHAnsi"/>
                <w:sz w:val="24"/>
                <w:szCs w:val="24"/>
              </w:rPr>
              <w:t xml:space="preserve">Kerns, C. M., Roux, A. M., Connell, J. E., Shattuck, P. T. (2016). Adapting cognitive behavioral techniques to address anxiety and depression in cognitively able emerging adults on the autism spectrum. Cognitive and Behavioral Practice, 23, 329–340. </w:t>
            </w:r>
          </w:p>
        </w:tc>
      </w:tr>
      <w:tr w:rsidR="000E2F06" w:rsidRPr="006A766A" w14:paraId="4AD13355" w14:textId="77777777" w:rsidTr="000E2F06">
        <w:tc>
          <w:tcPr>
            <w:tcW w:w="0" w:type="auto"/>
            <w:hideMark/>
          </w:tcPr>
          <w:p w14:paraId="0B72B688" w14:textId="3E86981C" w:rsidR="000E2F06" w:rsidRPr="006A766A" w:rsidRDefault="000E2F06" w:rsidP="000E2F06">
            <w:pPr>
              <w:ind w:left="701" w:hanging="701"/>
              <w:rPr>
                <w:rFonts w:cstheme="minorHAnsi"/>
                <w:sz w:val="24"/>
                <w:szCs w:val="24"/>
              </w:rPr>
            </w:pPr>
            <w:proofErr w:type="spellStart"/>
            <w:r w:rsidRPr="006A766A">
              <w:rPr>
                <w:rFonts w:cstheme="minorHAnsi"/>
                <w:sz w:val="24"/>
                <w:szCs w:val="24"/>
              </w:rPr>
              <w:t>Lecavalier</w:t>
            </w:r>
            <w:proofErr w:type="spellEnd"/>
            <w:r w:rsidRPr="006A766A">
              <w:rPr>
                <w:rFonts w:cstheme="minorHAnsi"/>
                <w:sz w:val="24"/>
                <w:szCs w:val="24"/>
              </w:rPr>
              <w:t xml:space="preserve">, L., Wood, J. J., Halladay, A. K., Jones, N. E., Aman, M. G., Cook, E. H., . . . Sullivan, K. A. (2014). Measuring anxiety as a treatment endpoint in youth with autism spectrum disorder. Journal of Autism and Developmental Disorders, 44, 1128–1143. doi:10.1007/s10803-013-1974-9 </w:t>
            </w:r>
          </w:p>
        </w:tc>
      </w:tr>
      <w:tr w:rsidR="000E2F06" w:rsidRPr="006A766A" w14:paraId="059CD393" w14:textId="77777777" w:rsidTr="000E2F06">
        <w:tc>
          <w:tcPr>
            <w:tcW w:w="0" w:type="auto"/>
            <w:hideMark/>
          </w:tcPr>
          <w:p w14:paraId="5813AB3B" w14:textId="6505EE06" w:rsidR="000E2F06" w:rsidRPr="006A766A" w:rsidRDefault="000E2F06" w:rsidP="000E2F06">
            <w:pPr>
              <w:ind w:left="701" w:hanging="701"/>
              <w:rPr>
                <w:rFonts w:cstheme="minorHAnsi"/>
                <w:sz w:val="24"/>
                <w:szCs w:val="24"/>
              </w:rPr>
            </w:pPr>
            <w:proofErr w:type="spellStart"/>
            <w:r w:rsidRPr="006A766A">
              <w:rPr>
                <w:rFonts w:cstheme="minorHAnsi"/>
                <w:sz w:val="24"/>
                <w:szCs w:val="24"/>
              </w:rPr>
              <w:t>Leyfer</w:t>
            </w:r>
            <w:proofErr w:type="spellEnd"/>
            <w:r w:rsidRPr="006A766A">
              <w:rPr>
                <w:rFonts w:cstheme="minorHAnsi"/>
                <w:sz w:val="24"/>
                <w:szCs w:val="24"/>
              </w:rPr>
              <w:t xml:space="preserve">, O. T., </w:t>
            </w:r>
            <w:proofErr w:type="spellStart"/>
            <w:r w:rsidRPr="006A766A">
              <w:rPr>
                <w:rFonts w:cstheme="minorHAnsi"/>
                <w:sz w:val="24"/>
                <w:szCs w:val="24"/>
              </w:rPr>
              <w:t>Folstein</w:t>
            </w:r>
            <w:proofErr w:type="spellEnd"/>
            <w:r w:rsidRPr="006A766A">
              <w:rPr>
                <w:rFonts w:cstheme="minorHAnsi"/>
                <w:sz w:val="24"/>
                <w:szCs w:val="24"/>
              </w:rPr>
              <w:t xml:space="preserve">, S. E., </w:t>
            </w:r>
            <w:proofErr w:type="spellStart"/>
            <w:r w:rsidRPr="006A766A">
              <w:rPr>
                <w:rFonts w:cstheme="minorHAnsi"/>
                <w:sz w:val="24"/>
                <w:szCs w:val="24"/>
              </w:rPr>
              <w:t>Bacalman</w:t>
            </w:r>
            <w:proofErr w:type="spellEnd"/>
            <w:r w:rsidRPr="006A766A">
              <w:rPr>
                <w:rFonts w:cstheme="minorHAnsi"/>
                <w:sz w:val="24"/>
                <w:szCs w:val="24"/>
              </w:rPr>
              <w:t xml:space="preserve">, S., Davis, N. O., </w:t>
            </w:r>
            <w:proofErr w:type="spellStart"/>
            <w:r w:rsidRPr="006A766A">
              <w:rPr>
                <w:rFonts w:cstheme="minorHAnsi"/>
                <w:sz w:val="24"/>
                <w:szCs w:val="24"/>
              </w:rPr>
              <w:t>Dinh</w:t>
            </w:r>
            <w:proofErr w:type="spellEnd"/>
            <w:r w:rsidRPr="006A766A">
              <w:rPr>
                <w:rFonts w:cstheme="minorHAnsi"/>
                <w:sz w:val="24"/>
                <w:szCs w:val="24"/>
              </w:rPr>
              <w:t xml:space="preserve">, E., Morgan, J., . . . </w:t>
            </w:r>
            <w:proofErr w:type="spellStart"/>
            <w:r w:rsidRPr="006A766A">
              <w:rPr>
                <w:rFonts w:cstheme="minorHAnsi"/>
                <w:sz w:val="24"/>
                <w:szCs w:val="24"/>
              </w:rPr>
              <w:t>Lainhart</w:t>
            </w:r>
            <w:proofErr w:type="spellEnd"/>
            <w:r w:rsidRPr="006A766A">
              <w:rPr>
                <w:rFonts w:cstheme="minorHAnsi"/>
                <w:sz w:val="24"/>
                <w:szCs w:val="24"/>
              </w:rPr>
              <w:t xml:space="preserve">, J. E. (2006). Comorbid psychiatric disorders in children with autism: Interview development and rates of disorders. Journal of Autism and Developmental Disorders, 36, 849–861. doi:10.1007/s10803-006-0123-0 </w:t>
            </w:r>
          </w:p>
        </w:tc>
      </w:tr>
      <w:tr w:rsidR="000E2F06" w:rsidRPr="006A766A" w14:paraId="2C8E65F4" w14:textId="77777777" w:rsidTr="000E2F06">
        <w:tc>
          <w:tcPr>
            <w:tcW w:w="0" w:type="auto"/>
            <w:hideMark/>
          </w:tcPr>
          <w:p w14:paraId="77C3C5F6" w14:textId="5A9E6945" w:rsidR="000E2F06" w:rsidRPr="006A766A" w:rsidRDefault="000E2F06" w:rsidP="000E2F06">
            <w:pPr>
              <w:ind w:left="701" w:hanging="701"/>
              <w:rPr>
                <w:rFonts w:cstheme="minorHAnsi"/>
                <w:sz w:val="24"/>
                <w:szCs w:val="24"/>
              </w:rPr>
            </w:pPr>
            <w:proofErr w:type="spellStart"/>
            <w:r w:rsidRPr="006A766A">
              <w:rPr>
                <w:rFonts w:cstheme="minorHAnsi"/>
                <w:sz w:val="24"/>
                <w:szCs w:val="24"/>
              </w:rPr>
              <w:t>Lidstone</w:t>
            </w:r>
            <w:proofErr w:type="spellEnd"/>
            <w:r w:rsidRPr="006A766A">
              <w:rPr>
                <w:rFonts w:cstheme="minorHAnsi"/>
                <w:sz w:val="24"/>
                <w:szCs w:val="24"/>
              </w:rPr>
              <w:t xml:space="preserve">, J., </w:t>
            </w:r>
            <w:proofErr w:type="spellStart"/>
            <w:r w:rsidRPr="006A766A">
              <w:rPr>
                <w:rFonts w:cstheme="minorHAnsi"/>
                <w:sz w:val="24"/>
                <w:szCs w:val="24"/>
              </w:rPr>
              <w:t>Uljarevic</w:t>
            </w:r>
            <w:proofErr w:type="spellEnd"/>
            <w:r w:rsidRPr="006A766A">
              <w:rPr>
                <w:rFonts w:cstheme="minorHAnsi"/>
                <w:sz w:val="24"/>
                <w:szCs w:val="24"/>
              </w:rPr>
              <w:t xml:space="preserve">, M., Sullivan, J., Rodgers, J., McConachie, H., </w:t>
            </w:r>
            <w:proofErr w:type="spellStart"/>
            <w:r w:rsidRPr="006A766A">
              <w:rPr>
                <w:rFonts w:cstheme="minorHAnsi"/>
                <w:sz w:val="24"/>
                <w:szCs w:val="24"/>
              </w:rPr>
              <w:t>Freeston</w:t>
            </w:r>
            <w:proofErr w:type="spellEnd"/>
            <w:r w:rsidRPr="006A766A">
              <w:rPr>
                <w:rFonts w:cstheme="minorHAnsi"/>
                <w:sz w:val="24"/>
                <w:szCs w:val="24"/>
              </w:rPr>
              <w:t xml:space="preserve">, M., . . . </w:t>
            </w:r>
            <w:proofErr w:type="spellStart"/>
            <w:r w:rsidRPr="006A766A">
              <w:rPr>
                <w:rFonts w:cstheme="minorHAnsi"/>
                <w:sz w:val="24"/>
                <w:szCs w:val="24"/>
              </w:rPr>
              <w:t>Leekam</w:t>
            </w:r>
            <w:proofErr w:type="spellEnd"/>
            <w:r w:rsidRPr="006A766A">
              <w:rPr>
                <w:rFonts w:cstheme="minorHAnsi"/>
                <w:sz w:val="24"/>
                <w:szCs w:val="24"/>
              </w:rPr>
              <w:t xml:space="preserve">, S. (2014). Relations among restricted and repetitive behaviours, </w:t>
            </w:r>
            <w:proofErr w:type="gramStart"/>
            <w:r w:rsidRPr="006A766A">
              <w:rPr>
                <w:rFonts w:cstheme="minorHAnsi"/>
                <w:sz w:val="24"/>
                <w:szCs w:val="24"/>
              </w:rPr>
              <w:t>anxiety</w:t>
            </w:r>
            <w:proofErr w:type="gramEnd"/>
            <w:r w:rsidRPr="006A766A">
              <w:rPr>
                <w:rFonts w:cstheme="minorHAnsi"/>
                <w:sz w:val="24"/>
                <w:szCs w:val="24"/>
              </w:rPr>
              <w:t xml:space="preserve"> and sensory features in children with autism spectrum disorders. Research in Autism Spectrum Disorders, 8, 82–92. </w:t>
            </w:r>
            <w:proofErr w:type="gramStart"/>
            <w:r w:rsidRPr="006A766A">
              <w:rPr>
                <w:rFonts w:cstheme="minorHAnsi"/>
                <w:sz w:val="24"/>
                <w:szCs w:val="24"/>
              </w:rPr>
              <w:t>doi:10.1016/j.rasd</w:t>
            </w:r>
            <w:proofErr w:type="gramEnd"/>
            <w:r w:rsidRPr="006A766A">
              <w:rPr>
                <w:rFonts w:cstheme="minorHAnsi"/>
                <w:sz w:val="24"/>
                <w:szCs w:val="24"/>
              </w:rPr>
              <w:t xml:space="preserve">.2013.10.001 </w:t>
            </w:r>
          </w:p>
        </w:tc>
      </w:tr>
      <w:tr w:rsidR="000E2F06" w:rsidRPr="006A766A" w14:paraId="201E5234" w14:textId="77777777" w:rsidTr="000E2F06">
        <w:tc>
          <w:tcPr>
            <w:tcW w:w="0" w:type="auto"/>
            <w:hideMark/>
          </w:tcPr>
          <w:p w14:paraId="7A656D48" w14:textId="324C0A64" w:rsidR="000E2F06" w:rsidRPr="006A766A" w:rsidRDefault="000E2F06" w:rsidP="000E2F06">
            <w:pPr>
              <w:ind w:left="701" w:hanging="701"/>
              <w:rPr>
                <w:rFonts w:cstheme="minorHAnsi"/>
                <w:sz w:val="24"/>
                <w:szCs w:val="24"/>
              </w:rPr>
            </w:pPr>
            <w:proofErr w:type="spellStart"/>
            <w:r w:rsidRPr="006A766A">
              <w:rPr>
                <w:rFonts w:cstheme="minorHAnsi"/>
                <w:sz w:val="24"/>
                <w:szCs w:val="24"/>
              </w:rPr>
              <w:t>Magiati</w:t>
            </w:r>
            <w:proofErr w:type="spellEnd"/>
            <w:r w:rsidRPr="006A766A">
              <w:rPr>
                <w:rFonts w:cstheme="minorHAnsi"/>
                <w:sz w:val="24"/>
                <w:szCs w:val="24"/>
              </w:rPr>
              <w:t xml:space="preserve">, I., </w:t>
            </w:r>
            <w:proofErr w:type="spellStart"/>
            <w:r w:rsidRPr="006A766A">
              <w:rPr>
                <w:rFonts w:cstheme="minorHAnsi"/>
                <w:sz w:val="24"/>
                <w:szCs w:val="24"/>
              </w:rPr>
              <w:t>Lerh</w:t>
            </w:r>
            <w:proofErr w:type="spellEnd"/>
            <w:r w:rsidRPr="006A766A">
              <w:rPr>
                <w:rFonts w:cstheme="minorHAnsi"/>
                <w:sz w:val="24"/>
                <w:szCs w:val="24"/>
              </w:rPr>
              <w:t xml:space="preserve">, J. W., </w:t>
            </w:r>
            <w:proofErr w:type="spellStart"/>
            <w:r w:rsidRPr="006A766A">
              <w:rPr>
                <w:rFonts w:cstheme="minorHAnsi"/>
                <w:sz w:val="24"/>
                <w:szCs w:val="24"/>
              </w:rPr>
              <w:t>Hollocks</w:t>
            </w:r>
            <w:proofErr w:type="spellEnd"/>
            <w:r w:rsidRPr="006A766A">
              <w:rPr>
                <w:rFonts w:cstheme="minorHAnsi"/>
                <w:sz w:val="24"/>
                <w:szCs w:val="24"/>
              </w:rPr>
              <w:t xml:space="preserve">, M., </w:t>
            </w:r>
            <w:proofErr w:type="spellStart"/>
            <w:r w:rsidRPr="006A766A">
              <w:rPr>
                <w:rFonts w:cstheme="minorHAnsi"/>
                <w:sz w:val="24"/>
                <w:szCs w:val="24"/>
              </w:rPr>
              <w:t>Uljarevic</w:t>
            </w:r>
            <w:proofErr w:type="spellEnd"/>
            <w:r w:rsidRPr="006A766A">
              <w:rPr>
                <w:rFonts w:cstheme="minorHAnsi"/>
                <w:sz w:val="24"/>
                <w:szCs w:val="24"/>
              </w:rPr>
              <w:t xml:space="preserve">, M., Rodgers, J., McConachie, H., . . . </w:t>
            </w:r>
            <w:proofErr w:type="spellStart"/>
            <w:r w:rsidRPr="006A766A">
              <w:rPr>
                <w:rFonts w:cstheme="minorHAnsi"/>
                <w:sz w:val="24"/>
                <w:szCs w:val="24"/>
              </w:rPr>
              <w:t>Simonoff</w:t>
            </w:r>
            <w:proofErr w:type="spellEnd"/>
            <w:r w:rsidRPr="006A766A">
              <w:rPr>
                <w:rFonts w:cstheme="minorHAnsi"/>
                <w:sz w:val="24"/>
                <w:szCs w:val="24"/>
              </w:rPr>
              <w:t xml:space="preserve">, E. (2017). The measurement properties of the Spence Children’s Anxiety Scale—Parent version in a large international pooled sample of young people with autism spectrum disorder. Autism Research, 10, 1629–2652. </w:t>
            </w:r>
          </w:p>
        </w:tc>
      </w:tr>
      <w:tr w:rsidR="000E2F06" w:rsidRPr="006A766A" w14:paraId="655569B6" w14:textId="77777777" w:rsidTr="000E2F06">
        <w:tc>
          <w:tcPr>
            <w:tcW w:w="0" w:type="auto"/>
            <w:hideMark/>
          </w:tcPr>
          <w:p w14:paraId="528221BE" w14:textId="7E81C394" w:rsidR="000E2F06" w:rsidRPr="006A766A" w:rsidRDefault="000E2F06" w:rsidP="000E2F06">
            <w:pPr>
              <w:ind w:left="701" w:hanging="701"/>
              <w:rPr>
                <w:rFonts w:cstheme="minorHAnsi"/>
                <w:sz w:val="24"/>
                <w:szCs w:val="24"/>
              </w:rPr>
            </w:pPr>
            <w:proofErr w:type="spellStart"/>
            <w:r w:rsidRPr="006A766A">
              <w:rPr>
                <w:rFonts w:cstheme="minorHAnsi"/>
                <w:sz w:val="24"/>
                <w:szCs w:val="24"/>
              </w:rPr>
              <w:t>Magiati</w:t>
            </w:r>
            <w:proofErr w:type="spellEnd"/>
            <w:r w:rsidRPr="006A766A">
              <w:rPr>
                <w:rFonts w:cstheme="minorHAnsi"/>
                <w:sz w:val="24"/>
                <w:szCs w:val="24"/>
              </w:rPr>
              <w:t xml:space="preserve">, I., </w:t>
            </w:r>
            <w:proofErr w:type="spellStart"/>
            <w:r w:rsidRPr="006A766A">
              <w:rPr>
                <w:rFonts w:cstheme="minorHAnsi"/>
                <w:sz w:val="24"/>
                <w:szCs w:val="24"/>
              </w:rPr>
              <w:t>Ozsivadjian</w:t>
            </w:r>
            <w:proofErr w:type="spellEnd"/>
            <w:r w:rsidRPr="006A766A">
              <w:rPr>
                <w:rFonts w:cstheme="minorHAnsi"/>
                <w:sz w:val="24"/>
                <w:szCs w:val="24"/>
              </w:rPr>
              <w:t xml:space="preserve">, A., Kerns, C. M. (2017). Phenomenology and presentation of anxiety in autism spectrum disorder. In Kerns, C. M., </w:t>
            </w:r>
            <w:proofErr w:type="spellStart"/>
            <w:r w:rsidRPr="006A766A">
              <w:rPr>
                <w:rFonts w:cstheme="minorHAnsi"/>
                <w:sz w:val="24"/>
                <w:szCs w:val="24"/>
              </w:rPr>
              <w:t>Renno</w:t>
            </w:r>
            <w:proofErr w:type="spellEnd"/>
            <w:r w:rsidRPr="006A766A">
              <w:rPr>
                <w:rFonts w:cstheme="minorHAnsi"/>
                <w:sz w:val="24"/>
                <w:szCs w:val="24"/>
              </w:rPr>
              <w:t xml:space="preserve">, P., Storch, E. A., Kendall, P. C., Wood, J. J. (Eds.), Anxiety in children and adolescents with autism spectrum disorder: Evidence based assessment and treatment (1st ed., pp. 33–54). London, England: Academic Press. </w:t>
            </w:r>
          </w:p>
        </w:tc>
      </w:tr>
      <w:tr w:rsidR="000E2F06" w:rsidRPr="006A766A" w14:paraId="3EFEAB6D" w14:textId="77777777" w:rsidTr="000E2F06">
        <w:tc>
          <w:tcPr>
            <w:tcW w:w="0" w:type="auto"/>
            <w:hideMark/>
          </w:tcPr>
          <w:p w14:paraId="183B88E0" w14:textId="6E4A8580" w:rsidR="000E2F06" w:rsidRPr="006A766A" w:rsidRDefault="000E2F06" w:rsidP="000E2F06">
            <w:pPr>
              <w:ind w:left="701" w:hanging="701"/>
              <w:rPr>
                <w:rFonts w:cstheme="minorHAnsi"/>
                <w:sz w:val="24"/>
                <w:szCs w:val="24"/>
              </w:rPr>
            </w:pPr>
            <w:r w:rsidRPr="006A766A">
              <w:rPr>
                <w:rFonts w:cstheme="minorHAnsi"/>
                <w:sz w:val="24"/>
                <w:szCs w:val="24"/>
              </w:rPr>
              <w:t xml:space="preserve">March, J. S. (1997). Multidimensional Anxiety Scale for children manual. North Tonawanda, NY: Multi-Health Systems. </w:t>
            </w:r>
          </w:p>
        </w:tc>
      </w:tr>
      <w:tr w:rsidR="000E2F06" w:rsidRPr="006A766A" w14:paraId="001B26AB" w14:textId="77777777" w:rsidTr="000E2F06">
        <w:tc>
          <w:tcPr>
            <w:tcW w:w="0" w:type="auto"/>
            <w:hideMark/>
          </w:tcPr>
          <w:p w14:paraId="7934F801" w14:textId="44C5CE51" w:rsidR="000E2F06" w:rsidRPr="006A766A" w:rsidRDefault="000E2F06" w:rsidP="000E2F06">
            <w:pPr>
              <w:ind w:left="701" w:hanging="701"/>
              <w:rPr>
                <w:rFonts w:cstheme="minorHAnsi"/>
                <w:sz w:val="24"/>
                <w:szCs w:val="24"/>
              </w:rPr>
            </w:pPr>
            <w:r w:rsidRPr="006A766A">
              <w:rPr>
                <w:rFonts w:cstheme="minorHAnsi"/>
                <w:sz w:val="24"/>
                <w:szCs w:val="24"/>
              </w:rPr>
              <w:t xml:space="preserve">Mayes, S. D., Calhoun, S. L. (1999). Symptoms of autism in young children and correspondence with the DSM. Infants &amp; Young Children, 12, 90–97. </w:t>
            </w:r>
          </w:p>
        </w:tc>
      </w:tr>
      <w:tr w:rsidR="000E2F06" w:rsidRPr="006A766A" w14:paraId="1F1A428A" w14:textId="77777777" w:rsidTr="000E2F06">
        <w:tc>
          <w:tcPr>
            <w:tcW w:w="0" w:type="auto"/>
            <w:hideMark/>
          </w:tcPr>
          <w:p w14:paraId="6101DA22" w14:textId="34466196" w:rsidR="000E2F06" w:rsidRPr="006A766A" w:rsidRDefault="000E2F06" w:rsidP="000E2F06">
            <w:pPr>
              <w:ind w:left="701" w:hanging="701"/>
              <w:rPr>
                <w:rFonts w:cstheme="minorHAnsi"/>
                <w:sz w:val="24"/>
                <w:szCs w:val="24"/>
              </w:rPr>
            </w:pPr>
            <w:r w:rsidRPr="006A766A">
              <w:rPr>
                <w:rFonts w:cstheme="minorHAnsi"/>
                <w:sz w:val="24"/>
                <w:szCs w:val="24"/>
              </w:rPr>
              <w:t xml:space="preserve">Mayes, S. D., Calhoun, S. L., Aggarwal, R., Baker, C., </w:t>
            </w:r>
            <w:proofErr w:type="spellStart"/>
            <w:r w:rsidRPr="006A766A">
              <w:rPr>
                <w:rFonts w:cstheme="minorHAnsi"/>
                <w:sz w:val="24"/>
                <w:szCs w:val="24"/>
              </w:rPr>
              <w:t>Mathapati</w:t>
            </w:r>
            <w:proofErr w:type="spellEnd"/>
            <w:r w:rsidRPr="006A766A">
              <w:rPr>
                <w:rFonts w:cstheme="minorHAnsi"/>
                <w:sz w:val="24"/>
                <w:szCs w:val="24"/>
              </w:rPr>
              <w:t xml:space="preserve">, S., </w:t>
            </w:r>
            <w:proofErr w:type="spellStart"/>
            <w:r w:rsidRPr="006A766A">
              <w:rPr>
                <w:rFonts w:cstheme="minorHAnsi"/>
                <w:sz w:val="24"/>
                <w:szCs w:val="24"/>
              </w:rPr>
              <w:t>Molitoris</w:t>
            </w:r>
            <w:proofErr w:type="spellEnd"/>
            <w:r w:rsidRPr="006A766A">
              <w:rPr>
                <w:rFonts w:cstheme="minorHAnsi"/>
                <w:sz w:val="24"/>
                <w:szCs w:val="24"/>
              </w:rPr>
              <w:t xml:space="preserve">, S., Mayes, R. (2013). Unusual fears in children with autism. Research in Autism Spectrum Disorders, 7, 151–158. </w:t>
            </w:r>
          </w:p>
        </w:tc>
      </w:tr>
      <w:tr w:rsidR="000E2F06" w:rsidRPr="006A766A" w14:paraId="3C504A38" w14:textId="77777777" w:rsidTr="000E2F06">
        <w:tc>
          <w:tcPr>
            <w:tcW w:w="0" w:type="auto"/>
            <w:hideMark/>
          </w:tcPr>
          <w:p w14:paraId="36141AAE" w14:textId="6E2C78E7" w:rsidR="000E2F06" w:rsidRPr="006A766A" w:rsidRDefault="000E2F06" w:rsidP="000E2F06">
            <w:pPr>
              <w:ind w:left="701" w:hanging="701"/>
              <w:rPr>
                <w:rFonts w:cstheme="minorHAnsi"/>
                <w:sz w:val="24"/>
                <w:szCs w:val="24"/>
              </w:rPr>
            </w:pPr>
            <w:proofErr w:type="spellStart"/>
            <w:r w:rsidRPr="006A766A">
              <w:rPr>
                <w:rFonts w:cstheme="minorHAnsi"/>
                <w:sz w:val="24"/>
                <w:szCs w:val="24"/>
              </w:rPr>
              <w:t>Moree</w:t>
            </w:r>
            <w:proofErr w:type="spellEnd"/>
            <w:r w:rsidRPr="006A766A">
              <w:rPr>
                <w:rFonts w:cstheme="minorHAnsi"/>
                <w:sz w:val="24"/>
                <w:szCs w:val="24"/>
              </w:rPr>
              <w:t xml:space="preserve">, B. N., Davis, T. </w:t>
            </w:r>
            <w:proofErr w:type="gramStart"/>
            <w:r w:rsidRPr="006A766A">
              <w:rPr>
                <w:rFonts w:cstheme="minorHAnsi"/>
                <w:sz w:val="24"/>
                <w:szCs w:val="24"/>
              </w:rPr>
              <w:t>E..</w:t>
            </w:r>
            <w:proofErr w:type="gramEnd"/>
            <w:r w:rsidRPr="006A766A">
              <w:rPr>
                <w:rFonts w:cstheme="minorHAnsi"/>
                <w:sz w:val="24"/>
                <w:szCs w:val="24"/>
              </w:rPr>
              <w:t xml:space="preserve"> (2010). Cognitive-behavioral therapy for anxiety in children diagnosed with autism spectrum disorders: Modification trends. Research in Autism Spectrum Disorders, 4, 346–354. </w:t>
            </w:r>
            <w:proofErr w:type="gramStart"/>
            <w:r w:rsidRPr="006A766A">
              <w:rPr>
                <w:rFonts w:cstheme="minorHAnsi"/>
                <w:sz w:val="24"/>
                <w:szCs w:val="24"/>
              </w:rPr>
              <w:t>doi:10.1016/j.rasd</w:t>
            </w:r>
            <w:proofErr w:type="gramEnd"/>
            <w:r w:rsidRPr="006A766A">
              <w:rPr>
                <w:rFonts w:cstheme="minorHAnsi"/>
                <w:sz w:val="24"/>
                <w:szCs w:val="24"/>
              </w:rPr>
              <w:t xml:space="preserve">.2009.10.015 </w:t>
            </w:r>
          </w:p>
        </w:tc>
      </w:tr>
      <w:tr w:rsidR="000E2F06" w:rsidRPr="006A766A" w14:paraId="21A922AE" w14:textId="77777777" w:rsidTr="000E2F06">
        <w:tc>
          <w:tcPr>
            <w:tcW w:w="0" w:type="auto"/>
            <w:hideMark/>
          </w:tcPr>
          <w:p w14:paraId="2CD92690" w14:textId="00CE0E7B" w:rsidR="000E2F06" w:rsidRPr="006A766A" w:rsidRDefault="000E2F06" w:rsidP="000E2F06">
            <w:pPr>
              <w:ind w:left="701" w:hanging="701"/>
              <w:rPr>
                <w:rFonts w:cstheme="minorHAnsi"/>
                <w:sz w:val="24"/>
                <w:szCs w:val="24"/>
              </w:rPr>
            </w:pPr>
            <w:proofErr w:type="spellStart"/>
            <w:r w:rsidRPr="006A766A">
              <w:rPr>
                <w:rFonts w:cstheme="minorHAnsi"/>
                <w:sz w:val="24"/>
                <w:szCs w:val="24"/>
              </w:rPr>
              <w:t>Muris</w:t>
            </w:r>
            <w:proofErr w:type="spellEnd"/>
            <w:r w:rsidRPr="006A766A">
              <w:rPr>
                <w:rFonts w:cstheme="minorHAnsi"/>
                <w:sz w:val="24"/>
                <w:szCs w:val="24"/>
              </w:rPr>
              <w:t xml:space="preserve">, P., </w:t>
            </w:r>
            <w:proofErr w:type="spellStart"/>
            <w:r w:rsidRPr="006A766A">
              <w:rPr>
                <w:rFonts w:cstheme="minorHAnsi"/>
                <w:sz w:val="24"/>
                <w:szCs w:val="24"/>
              </w:rPr>
              <w:t>Steernemen</w:t>
            </w:r>
            <w:proofErr w:type="spellEnd"/>
            <w:r w:rsidRPr="006A766A">
              <w:rPr>
                <w:rFonts w:cstheme="minorHAnsi"/>
                <w:sz w:val="24"/>
                <w:szCs w:val="24"/>
              </w:rPr>
              <w:t xml:space="preserve">, P., </w:t>
            </w:r>
            <w:proofErr w:type="spellStart"/>
            <w:r w:rsidRPr="006A766A">
              <w:rPr>
                <w:rFonts w:cstheme="minorHAnsi"/>
                <w:sz w:val="24"/>
                <w:szCs w:val="24"/>
              </w:rPr>
              <w:t>Merckelbach</w:t>
            </w:r>
            <w:proofErr w:type="spellEnd"/>
            <w:r w:rsidRPr="006A766A">
              <w:rPr>
                <w:rFonts w:cstheme="minorHAnsi"/>
                <w:sz w:val="24"/>
                <w:szCs w:val="24"/>
              </w:rPr>
              <w:t xml:space="preserve">, H., </w:t>
            </w:r>
            <w:proofErr w:type="spellStart"/>
            <w:r w:rsidRPr="006A766A">
              <w:rPr>
                <w:rFonts w:cstheme="minorHAnsi"/>
                <w:sz w:val="24"/>
                <w:szCs w:val="24"/>
              </w:rPr>
              <w:t>Holdrinet</w:t>
            </w:r>
            <w:proofErr w:type="spellEnd"/>
            <w:r w:rsidRPr="006A766A">
              <w:rPr>
                <w:rFonts w:cstheme="minorHAnsi"/>
                <w:sz w:val="24"/>
                <w:szCs w:val="24"/>
              </w:rPr>
              <w:t xml:space="preserve">, I., </w:t>
            </w:r>
            <w:proofErr w:type="spellStart"/>
            <w:r w:rsidRPr="006A766A">
              <w:rPr>
                <w:rFonts w:cstheme="minorHAnsi"/>
                <w:sz w:val="24"/>
                <w:szCs w:val="24"/>
              </w:rPr>
              <w:t>Meesters</w:t>
            </w:r>
            <w:proofErr w:type="spellEnd"/>
            <w:r w:rsidRPr="006A766A">
              <w:rPr>
                <w:rFonts w:cstheme="minorHAnsi"/>
                <w:sz w:val="24"/>
                <w:szCs w:val="24"/>
              </w:rPr>
              <w:t xml:space="preserve">, C. (1998). Comorbid anxiety symptoms in children with pervasive developmental disorders. Journal of Anxiety Disorders, 12, 387–393. doi:10.1016/S0887-6185(98)00022-X </w:t>
            </w:r>
          </w:p>
        </w:tc>
      </w:tr>
      <w:tr w:rsidR="000E2F06" w:rsidRPr="006A766A" w14:paraId="2576F1F4" w14:textId="77777777" w:rsidTr="000E2F06">
        <w:tc>
          <w:tcPr>
            <w:tcW w:w="0" w:type="auto"/>
            <w:hideMark/>
          </w:tcPr>
          <w:p w14:paraId="3C445B7F" w14:textId="2AC25641" w:rsidR="000E2F06" w:rsidRPr="006A766A" w:rsidRDefault="000E2F06" w:rsidP="000E2F06">
            <w:pPr>
              <w:ind w:left="701" w:hanging="701"/>
              <w:rPr>
                <w:rFonts w:cstheme="minorHAnsi"/>
                <w:sz w:val="24"/>
                <w:szCs w:val="24"/>
              </w:rPr>
            </w:pPr>
            <w:proofErr w:type="spellStart"/>
            <w:r w:rsidRPr="006A766A">
              <w:rPr>
                <w:rFonts w:cstheme="minorHAnsi"/>
                <w:sz w:val="24"/>
                <w:szCs w:val="24"/>
              </w:rPr>
              <w:t>Nauta</w:t>
            </w:r>
            <w:proofErr w:type="spellEnd"/>
            <w:r w:rsidRPr="006A766A">
              <w:rPr>
                <w:rFonts w:cstheme="minorHAnsi"/>
                <w:sz w:val="24"/>
                <w:szCs w:val="24"/>
              </w:rPr>
              <w:t xml:space="preserve">, M. H., </w:t>
            </w:r>
            <w:proofErr w:type="spellStart"/>
            <w:r w:rsidRPr="006A766A">
              <w:rPr>
                <w:rFonts w:cstheme="minorHAnsi"/>
                <w:sz w:val="24"/>
                <w:szCs w:val="24"/>
              </w:rPr>
              <w:t>Scholing</w:t>
            </w:r>
            <w:proofErr w:type="spellEnd"/>
            <w:r w:rsidRPr="006A766A">
              <w:rPr>
                <w:rFonts w:cstheme="minorHAnsi"/>
                <w:sz w:val="24"/>
                <w:szCs w:val="24"/>
              </w:rPr>
              <w:t xml:space="preserve">, A., </w:t>
            </w:r>
            <w:proofErr w:type="spellStart"/>
            <w:r w:rsidRPr="006A766A">
              <w:rPr>
                <w:rFonts w:cstheme="minorHAnsi"/>
                <w:sz w:val="24"/>
                <w:szCs w:val="24"/>
              </w:rPr>
              <w:t>Rapee</w:t>
            </w:r>
            <w:proofErr w:type="spellEnd"/>
            <w:r w:rsidRPr="006A766A">
              <w:rPr>
                <w:rFonts w:cstheme="minorHAnsi"/>
                <w:sz w:val="24"/>
                <w:szCs w:val="24"/>
              </w:rPr>
              <w:t xml:space="preserve">, R. M., Abbott, M., Spence, S. H., Waters, A. (2004). A parent-report measure of children’s anxiety: Psychometric properties and comparison with child report in a clinic and normal sample. Behaviour Research and Therapy, 42, 813–839. </w:t>
            </w:r>
          </w:p>
        </w:tc>
      </w:tr>
      <w:tr w:rsidR="000E2F06" w:rsidRPr="006A766A" w14:paraId="73CE9098" w14:textId="77777777" w:rsidTr="000E2F06">
        <w:tc>
          <w:tcPr>
            <w:tcW w:w="0" w:type="auto"/>
            <w:hideMark/>
          </w:tcPr>
          <w:p w14:paraId="7EB1531E" w14:textId="4F391C83" w:rsidR="000E2F06" w:rsidRPr="006A766A" w:rsidRDefault="000E2F06" w:rsidP="000E2F06">
            <w:pPr>
              <w:ind w:left="701" w:hanging="701"/>
              <w:rPr>
                <w:rFonts w:cstheme="minorHAnsi"/>
                <w:sz w:val="24"/>
                <w:szCs w:val="24"/>
              </w:rPr>
            </w:pPr>
            <w:proofErr w:type="spellStart"/>
            <w:r w:rsidRPr="006A766A">
              <w:rPr>
                <w:rFonts w:cstheme="minorHAnsi"/>
                <w:sz w:val="24"/>
                <w:szCs w:val="24"/>
              </w:rPr>
              <w:t>Ollendick</w:t>
            </w:r>
            <w:proofErr w:type="spellEnd"/>
            <w:r w:rsidRPr="006A766A">
              <w:rPr>
                <w:rFonts w:cstheme="minorHAnsi"/>
                <w:sz w:val="24"/>
                <w:szCs w:val="24"/>
              </w:rPr>
              <w:t xml:space="preserve">, T. H., White, S. W. (2013). The presentation and classification of anxiety in autism spectrum disorder: Where to from here? Clinical Psychology: Science and Practice, 19, 352–355. doi:10.1111/cpsp.12013 </w:t>
            </w:r>
          </w:p>
        </w:tc>
      </w:tr>
      <w:tr w:rsidR="000E2F06" w:rsidRPr="006A766A" w14:paraId="111356EB" w14:textId="77777777" w:rsidTr="000E2F06">
        <w:tc>
          <w:tcPr>
            <w:tcW w:w="0" w:type="auto"/>
            <w:hideMark/>
          </w:tcPr>
          <w:p w14:paraId="77DDBFC8" w14:textId="1C00F835" w:rsidR="000E2F06" w:rsidRPr="006A766A" w:rsidRDefault="000E2F06" w:rsidP="000E2F06">
            <w:pPr>
              <w:ind w:left="701" w:hanging="701"/>
              <w:rPr>
                <w:rFonts w:cstheme="minorHAnsi"/>
                <w:sz w:val="24"/>
                <w:szCs w:val="24"/>
              </w:rPr>
            </w:pPr>
            <w:proofErr w:type="spellStart"/>
            <w:r w:rsidRPr="006A766A">
              <w:rPr>
                <w:rFonts w:cstheme="minorHAnsi"/>
                <w:sz w:val="24"/>
                <w:szCs w:val="24"/>
              </w:rPr>
              <w:t>Ozsivadjian</w:t>
            </w:r>
            <w:proofErr w:type="spellEnd"/>
            <w:r w:rsidRPr="006A766A">
              <w:rPr>
                <w:rFonts w:cstheme="minorHAnsi"/>
                <w:sz w:val="24"/>
                <w:szCs w:val="24"/>
              </w:rPr>
              <w:t xml:space="preserve">, A., Knott, F., </w:t>
            </w:r>
            <w:proofErr w:type="spellStart"/>
            <w:r w:rsidRPr="006A766A">
              <w:rPr>
                <w:rFonts w:cstheme="minorHAnsi"/>
                <w:sz w:val="24"/>
                <w:szCs w:val="24"/>
              </w:rPr>
              <w:t>Magiati</w:t>
            </w:r>
            <w:proofErr w:type="spellEnd"/>
            <w:r w:rsidRPr="006A766A">
              <w:rPr>
                <w:rFonts w:cstheme="minorHAnsi"/>
                <w:sz w:val="24"/>
                <w:szCs w:val="24"/>
              </w:rPr>
              <w:t xml:space="preserve">, I. (2012). Parent and child perspectives on the nature of anxiety in children and young people with autism spectrum disorders: A focus group study. Autism, 16, 107–121. </w:t>
            </w:r>
          </w:p>
        </w:tc>
      </w:tr>
      <w:tr w:rsidR="000E2F06" w:rsidRPr="006A766A" w14:paraId="326C9B3B" w14:textId="77777777" w:rsidTr="000E2F06">
        <w:tc>
          <w:tcPr>
            <w:tcW w:w="0" w:type="auto"/>
            <w:hideMark/>
          </w:tcPr>
          <w:p w14:paraId="663FA367" w14:textId="23595FA7" w:rsidR="000E2F06" w:rsidRPr="006A766A" w:rsidRDefault="000E2F06" w:rsidP="000E2F06">
            <w:pPr>
              <w:ind w:left="701" w:hanging="701"/>
              <w:rPr>
                <w:rFonts w:cstheme="minorHAnsi"/>
                <w:sz w:val="24"/>
                <w:szCs w:val="24"/>
              </w:rPr>
            </w:pPr>
            <w:r w:rsidRPr="006A766A">
              <w:rPr>
                <w:rFonts w:cstheme="minorHAnsi"/>
                <w:sz w:val="24"/>
                <w:szCs w:val="24"/>
              </w:rPr>
              <w:t xml:space="preserve">Pearson, D. A., Loveland, K. A., </w:t>
            </w:r>
            <w:proofErr w:type="spellStart"/>
            <w:r w:rsidRPr="006A766A">
              <w:rPr>
                <w:rFonts w:cstheme="minorHAnsi"/>
                <w:sz w:val="24"/>
                <w:szCs w:val="24"/>
              </w:rPr>
              <w:t>Lachar</w:t>
            </w:r>
            <w:proofErr w:type="spellEnd"/>
            <w:r w:rsidRPr="006A766A">
              <w:rPr>
                <w:rFonts w:cstheme="minorHAnsi"/>
                <w:sz w:val="24"/>
                <w:szCs w:val="24"/>
              </w:rPr>
              <w:t xml:space="preserve">, D., Lane, D. M., </w:t>
            </w:r>
            <w:proofErr w:type="spellStart"/>
            <w:r w:rsidRPr="006A766A">
              <w:rPr>
                <w:rFonts w:cstheme="minorHAnsi"/>
                <w:sz w:val="24"/>
                <w:szCs w:val="24"/>
              </w:rPr>
              <w:t>Reddoch</w:t>
            </w:r>
            <w:proofErr w:type="spellEnd"/>
            <w:r w:rsidRPr="006A766A">
              <w:rPr>
                <w:rFonts w:cstheme="minorHAnsi"/>
                <w:sz w:val="24"/>
                <w:szCs w:val="24"/>
              </w:rPr>
              <w:t>, S. L., Mansour, R., Cleveland, L. A. (2006). A comparison of behavioral and emotional functioning in children and adolescents with autistic disorder and PDD-NOS. Child Neuropsychology, 12, 321–333. doi:</w:t>
            </w:r>
            <w:r w:rsidRPr="000E2F06">
              <w:rPr>
                <w:rFonts w:cstheme="minorHAnsi"/>
                <w:sz w:val="24"/>
                <w:szCs w:val="24"/>
              </w:rPr>
              <w:t>10.1080/09297040600646847</w:t>
            </w:r>
            <w:r w:rsidRPr="006A766A">
              <w:rPr>
                <w:rFonts w:cstheme="minorHAnsi"/>
                <w:sz w:val="24"/>
                <w:szCs w:val="24"/>
              </w:rPr>
              <w:t xml:space="preserve"> </w:t>
            </w:r>
          </w:p>
        </w:tc>
      </w:tr>
      <w:tr w:rsidR="000E2F06" w:rsidRPr="006A766A" w14:paraId="1DF26F6C" w14:textId="77777777" w:rsidTr="000E2F06">
        <w:tc>
          <w:tcPr>
            <w:tcW w:w="0" w:type="auto"/>
            <w:hideMark/>
          </w:tcPr>
          <w:p w14:paraId="083615E4" w14:textId="4E51E904" w:rsidR="000E2F06" w:rsidRPr="006A766A" w:rsidRDefault="000E2F06" w:rsidP="000E2F06">
            <w:pPr>
              <w:ind w:left="701" w:hanging="701"/>
              <w:rPr>
                <w:rFonts w:cstheme="minorHAnsi"/>
                <w:sz w:val="24"/>
                <w:szCs w:val="24"/>
              </w:rPr>
            </w:pPr>
            <w:proofErr w:type="spellStart"/>
            <w:r w:rsidRPr="006A766A">
              <w:rPr>
                <w:rFonts w:cstheme="minorHAnsi"/>
                <w:sz w:val="24"/>
                <w:szCs w:val="24"/>
              </w:rPr>
              <w:t>Renno</w:t>
            </w:r>
            <w:proofErr w:type="spellEnd"/>
            <w:r w:rsidRPr="006A766A">
              <w:rPr>
                <w:rFonts w:cstheme="minorHAnsi"/>
                <w:sz w:val="24"/>
                <w:szCs w:val="24"/>
              </w:rPr>
              <w:t xml:space="preserve">, P., Wood, J. J. (2013). Discriminant and convergent validity of the anxiety construct in children with autism spectrum disorders. Journal of Autism and Developmental Disorders, 43, 2135–2146. doi:10.1007/s10803-013-1767-1 </w:t>
            </w:r>
          </w:p>
        </w:tc>
      </w:tr>
      <w:tr w:rsidR="000E2F06" w:rsidRPr="006A766A" w14:paraId="08172506" w14:textId="77777777" w:rsidTr="000E2F06">
        <w:tc>
          <w:tcPr>
            <w:tcW w:w="0" w:type="auto"/>
            <w:hideMark/>
          </w:tcPr>
          <w:p w14:paraId="39763D36" w14:textId="282E40AF" w:rsidR="000E2F06" w:rsidRPr="006A766A" w:rsidRDefault="000E2F06" w:rsidP="000E2F06">
            <w:pPr>
              <w:ind w:left="701" w:hanging="701"/>
              <w:rPr>
                <w:rFonts w:cstheme="minorHAnsi"/>
                <w:sz w:val="24"/>
                <w:szCs w:val="24"/>
              </w:rPr>
            </w:pPr>
            <w:r w:rsidRPr="006A766A">
              <w:rPr>
                <w:rFonts w:cstheme="minorHAnsi"/>
                <w:sz w:val="24"/>
                <w:szCs w:val="24"/>
              </w:rPr>
              <w:t xml:space="preserve">Rodgers, J., Hodgson, A., Shields, K., Wright, C., Honey, E., </w:t>
            </w:r>
            <w:proofErr w:type="spellStart"/>
            <w:r w:rsidRPr="006A766A">
              <w:rPr>
                <w:rFonts w:cstheme="minorHAnsi"/>
                <w:sz w:val="24"/>
                <w:szCs w:val="24"/>
              </w:rPr>
              <w:t>Freeston</w:t>
            </w:r>
            <w:proofErr w:type="spellEnd"/>
            <w:r w:rsidRPr="006A766A">
              <w:rPr>
                <w:rFonts w:cstheme="minorHAnsi"/>
                <w:sz w:val="24"/>
                <w:szCs w:val="24"/>
              </w:rPr>
              <w:t xml:space="preserve">, M. (2017). Towards a treatment for intolerance of uncertainty in young people with autism spectrum disorder: Development of the coping with uncertainty in everyday situations (CUES) </w:t>
            </w:r>
            <w:proofErr w:type="spellStart"/>
            <w:r w:rsidRPr="006A766A">
              <w:rPr>
                <w:rFonts w:cstheme="minorHAnsi"/>
                <w:sz w:val="24"/>
                <w:szCs w:val="24"/>
              </w:rPr>
              <w:t>programme</w:t>
            </w:r>
            <w:proofErr w:type="spellEnd"/>
            <w:r w:rsidRPr="006A766A">
              <w:rPr>
                <w:rFonts w:cstheme="minorHAnsi"/>
                <w:sz w:val="24"/>
                <w:szCs w:val="24"/>
              </w:rPr>
              <w:t xml:space="preserve">. Journal of Autism and Developmental Disorders, 47, 3959–3966. </w:t>
            </w:r>
          </w:p>
        </w:tc>
      </w:tr>
      <w:tr w:rsidR="000E2F06" w:rsidRPr="006A766A" w14:paraId="2E9259FD" w14:textId="77777777" w:rsidTr="000E2F06">
        <w:tc>
          <w:tcPr>
            <w:tcW w:w="0" w:type="auto"/>
            <w:hideMark/>
          </w:tcPr>
          <w:p w14:paraId="26C354A1" w14:textId="41C09794" w:rsidR="000E2F06" w:rsidRPr="006A766A" w:rsidRDefault="000E2F06" w:rsidP="000E2F06">
            <w:pPr>
              <w:ind w:left="701" w:hanging="701"/>
              <w:rPr>
                <w:rFonts w:cstheme="minorHAnsi"/>
                <w:sz w:val="24"/>
                <w:szCs w:val="24"/>
              </w:rPr>
            </w:pPr>
            <w:r w:rsidRPr="006A766A">
              <w:rPr>
                <w:rFonts w:cstheme="minorHAnsi"/>
                <w:sz w:val="24"/>
                <w:szCs w:val="24"/>
              </w:rPr>
              <w:t xml:space="preserve">Rodgers, J., </w:t>
            </w:r>
            <w:proofErr w:type="spellStart"/>
            <w:r w:rsidRPr="006A766A">
              <w:rPr>
                <w:rFonts w:cstheme="minorHAnsi"/>
                <w:sz w:val="24"/>
                <w:szCs w:val="24"/>
              </w:rPr>
              <w:t>Ofield</w:t>
            </w:r>
            <w:proofErr w:type="spellEnd"/>
            <w:r w:rsidRPr="006A766A">
              <w:rPr>
                <w:rFonts w:cstheme="minorHAnsi"/>
                <w:sz w:val="24"/>
                <w:szCs w:val="24"/>
              </w:rPr>
              <w:t xml:space="preserve">, A. (2018). Understanding, </w:t>
            </w:r>
            <w:proofErr w:type="spellStart"/>
            <w:proofErr w:type="gramStart"/>
            <w:r w:rsidRPr="006A766A">
              <w:rPr>
                <w:rFonts w:cstheme="minorHAnsi"/>
                <w:sz w:val="24"/>
                <w:szCs w:val="24"/>
              </w:rPr>
              <w:t>recognising</w:t>
            </w:r>
            <w:proofErr w:type="spellEnd"/>
            <w:proofErr w:type="gramEnd"/>
            <w:r w:rsidRPr="006A766A">
              <w:rPr>
                <w:rFonts w:cstheme="minorHAnsi"/>
                <w:sz w:val="24"/>
                <w:szCs w:val="24"/>
              </w:rPr>
              <w:t xml:space="preserve"> and treating co-occurring anxiety in autism. Current Developmental Disorders Report, 5, 58–64. </w:t>
            </w:r>
          </w:p>
        </w:tc>
      </w:tr>
      <w:tr w:rsidR="000E2F06" w:rsidRPr="006A766A" w14:paraId="16C9DE81" w14:textId="77777777" w:rsidTr="000E2F06">
        <w:tc>
          <w:tcPr>
            <w:tcW w:w="0" w:type="auto"/>
            <w:hideMark/>
          </w:tcPr>
          <w:p w14:paraId="209BDF15" w14:textId="4B2A8793" w:rsidR="000E2F06" w:rsidRPr="006A766A" w:rsidRDefault="000E2F06" w:rsidP="000E2F06">
            <w:pPr>
              <w:ind w:left="701" w:hanging="701"/>
              <w:rPr>
                <w:rFonts w:cstheme="minorHAnsi"/>
                <w:sz w:val="24"/>
                <w:szCs w:val="24"/>
              </w:rPr>
            </w:pPr>
            <w:r w:rsidRPr="006A766A">
              <w:rPr>
                <w:rFonts w:cstheme="minorHAnsi"/>
                <w:sz w:val="24"/>
                <w:szCs w:val="24"/>
              </w:rPr>
              <w:t xml:space="preserve">Rodgers, J., </w:t>
            </w:r>
            <w:proofErr w:type="spellStart"/>
            <w:r w:rsidRPr="006A766A">
              <w:rPr>
                <w:rFonts w:cstheme="minorHAnsi"/>
                <w:sz w:val="24"/>
                <w:szCs w:val="24"/>
              </w:rPr>
              <w:t>Wigham</w:t>
            </w:r>
            <w:proofErr w:type="spellEnd"/>
            <w:r w:rsidRPr="006A766A">
              <w:rPr>
                <w:rFonts w:cstheme="minorHAnsi"/>
                <w:sz w:val="24"/>
                <w:szCs w:val="24"/>
              </w:rPr>
              <w:t xml:space="preserve">, S., McConachie, H., </w:t>
            </w:r>
            <w:proofErr w:type="spellStart"/>
            <w:r w:rsidRPr="006A766A">
              <w:rPr>
                <w:rFonts w:cstheme="minorHAnsi"/>
                <w:sz w:val="24"/>
                <w:szCs w:val="24"/>
              </w:rPr>
              <w:t>Freeston</w:t>
            </w:r>
            <w:proofErr w:type="spellEnd"/>
            <w:r w:rsidRPr="006A766A">
              <w:rPr>
                <w:rFonts w:cstheme="minorHAnsi"/>
                <w:sz w:val="24"/>
                <w:szCs w:val="24"/>
              </w:rPr>
              <w:t xml:space="preserve">, M., Honey, E., Parr, J. R. (2016). Development of the anxiety scale for children with autism spectrum disorder (ASC-ASD). Autism Research, 9, 1205–1215. doi:10.1002/aur.1603 </w:t>
            </w:r>
          </w:p>
        </w:tc>
      </w:tr>
      <w:tr w:rsidR="000E2F06" w:rsidRPr="006A766A" w14:paraId="5FAAC98C" w14:textId="77777777" w:rsidTr="000E2F06">
        <w:tc>
          <w:tcPr>
            <w:tcW w:w="0" w:type="auto"/>
            <w:hideMark/>
          </w:tcPr>
          <w:p w14:paraId="13DEA69E" w14:textId="1C0443BA" w:rsidR="000E2F06" w:rsidRPr="006A766A" w:rsidRDefault="000E2F06" w:rsidP="000E2F06">
            <w:pPr>
              <w:ind w:left="701" w:hanging="701"/>
              <w:rPr>
                <w:rFonts w:cstheme="minorHAnsi"/>
                <w:sz w:val="24"/>
                <w:szCs w:val="24"/>
              </w:rPr>
            </w:pPr>
            <w:proofErr w:type="spellStart"/>
            <w:r w:rsidRPr="006A766A">
              <w:rPr>
                <w:rFonts w:cstheme="minorHAnsi"/>
                <w:sz w:val="24"/>
                <w:szCs w:val="24"/>
              </w:rPr>
              <w:t>Roid</w:t>
            </w:r>
            <w:proofErr w:type="spellEnd"/>
            <w:r w:rsidRPr="006A766A">
              <w:rPr>
                <w:rFonts w:cstheme="minorHAnsi"/>
                <w:sz w:val="24"/>
                <w:szCs w:val="24"/>
              </w:rPr>
              <w:t xml:space="preserve">, G. H. (2003). Stanford-Binet Intelligence Scales (SB5). Rolling Meadows, IL: Riverside. </w:t>
            </w:r>
          </w:p>
        </w:tc>
      </w:tr>
      <w:tr w:rsidR="000E2F06" w:rsidRPr="006A766A" w14:paraId="6AB4B2EF" w14:textId="77777777" w:rsidTr="000E2F06">
        <w:tc>
          <w:tcPr>
            <w:tcW w:w="0" w:type="auto"/>
            <w:hideMark/>
          </w:tcPr>
          <w:p w14:paraId="45E12E29" w14:textId="4DBF1FA3" w:rsidR="000E2F06" w:rsidRPr="006A766A" w:rsidRDefault="000E2F06" w:rsidP="000E2F06">
            <w:pPr>
              <w:ind w:left="701" w:hanging="701"/>
              <w:rPr>
                <w:rFonts w:cstheme="minorHAnsi"/>
                <w:sz w:val="24"/>
                <w:szCs w:val="24"/>
              </w:rPr>
            </w:pPr>
            <w:r w:rsidRPr="006A766A">
              <w:rPr>
                <w:rFonts w:cstheme="minorHAnsi"/>
                <w:sz w:val="24"/>
                <w:szCs w:val="24"/>
              </w:rPr>
              <w:t xml:space="preserve">Rutter, M., Bailey, A., Lord, C. (2003). Manual for the Social Communication Questionnaire. Los Angeles, CA: Western Psychological Services. </w:t>
            </w:r>
          </w:p>
        </w:tc>
      </w:tr>
      <w:tr w:rsidR="000E2F06" w:rsidRPr="006A766A" w14:paraId="68FF4F53" w14:textId="77777777" w:rsidTr="000E2F06">
        <w:tc>
          <w:tcPr>
            <w:tcW w:w="0" w:type="auto"/>
            <w:hideMark/>
          </w:tcPr>
          <w:p w14:paraId="10B41E69" w14:textId="070D483F" w:rsidR="000E2F06" w:rsidRPr="006A766A" w:rsidRDefault="000E2F06" w:rsidP="000E2F06">
            <w:pPr>
              <w:ind w:left="701" w:hanging="701"/>
              <w:rPr>
                <w:rFonts w:cstheme="minorHAnsi"/>
                <w:sz w:val="24"/>
                <w:szCs w:val="24"/>
              </w:rPr>
            </w:pPr>
            <w:proofErr w:type="spellStart"/>
            <w:r w:rsidRPr="006A766A">
              <w:rPr>
                <w:rFonts w:cstheme="minorHAnsi"/>
                <w:sz w:val="24"/>
                <w:szCs w:val="24"/>
              </w:rPr>
              <w:t>Sasson</w:t>
            </w:r>
            <w:proofErr w:type="spellEnd"/>
            <w:r w:rsidRPr="006A766A">
              <w:rPr>
                <w:rFonts w:cstheme="minorHAnsi"/>
                <w:sz w:val="24"/>
                <w:szCs w:val="24"/>
              </w:rPr>
              <w:t xml:space="preserve">, N. J., Turner-Brown, L. M., Holtzclaw, T. N., Lam, K. S. L., </w:t>
            </w:r>
            <w:proofErr w:type="spellStart"/>
            <w:r w:rsidRPr="006A766A">
              <w:rPr>
                <w:rFonts w:cstheme="minorHAnsi"/>
                <w:sz w:val="24"/>
                <w:szCs w:val="24"/>
              </w:rPr>
              <w:t>Bodfish</w:t>
            </w:r>
            <w:proofErr w:type="spellEnd"/>
            <w:r w:rsidRPr="006A766A">
              <w:rPr>
                <w:rFonts w:cstheme="minorHAnsi"/>
                <w:sz w:val="24"/>
                <w:szCs w:val="24"/>
              </w:rPr>
              <w:t xml:space="preserve">, J. W. (2008). Children with autism demonstrate circumscribed attention during passive viewing of complex social and nonsocial picture arrays. Autism Research, 1, 31–42. doi:10.1002/aur.4 </w:t>
            </w:r>
          </w:p>
        </w:tc>
      </w:tr>
      <w:tr w:rsidR="000E2F06" w:rsidRPr="006A766A" w14:paraId="52D58383" w14:textId="77777777" w:rsidTr="000E2F06">
        <w:tc>
          <w:tcPr>
            <w:tcW w:w="0" w:type="auto"/>
            <w:hideMark/>
          </w:tcPr>
          <w:p w14:paraId="4F10CEAC" w14:textId="161F35C7" w:rsidR="000E2F06" w:rsidRPr="006A766A" w:rsidRDefault="000E2F06" w:rsidP="000E2F06">
            <w:pPr>
              <w:ind w:left="701" w:hanging="701"/>
              <w:rPr>
                <w:rFonts w:cstheme="minorHAnsi"/>
                <w:sz w:val="24"/>
                <w:szCs w:val="24"/>
              </w:rPr>
            </w:pPr>
            <w:proofErr w:type="spellStart"/>
            <w:r w:rsidRPr="006A766A">
              <w:rPr>
                <w:rFonts w:cstheme="minorHAnsi"/>
                <w:sz w:val="24"/>
                <w:szCs w:val="24"/>
              </w:rPr>
              <w:t>Scahill</w:t>
            </w:r>
            <w:proofErr w:type="spellEnd"/>
            <w:r w:rsidRPr="006A766A">
              <w:rPr>
                <w:rFonts w:cstheme="minorHAnsi"/>
                <w:sz w:val="24"/>
                <w:szCs w:val="24"/>
              </w:rPr>
              <w:t xml:space="preserve">, L., </w:t>
            </w:r>
            <w:proofErr w:type="spellStart"/>
            <w:r w:rsidRPr="006A766A">
              <w:rPr>
                <w:rFonts w:cstheme="minorHAnsi"/>
                <w:sz w:val="24"/>
                <w:szCs w:val="24"/>
              </w:rPr>
              <w:t>Lecavalier</w:t>
            </w:r>
            <w:proofErr w:type="spellEnd"/>
            <w:r w:rsidRPr="006A766A">
              <w:rPr>
                <w:rFonts w:cstheme="minorHAnsi"/>
                <w:sz w:val="24"/>
                <w:szCs w:val="24"/>
              </w:rPr>
              <w:t xml:space="preserve">, L., Schultz, R. T., Evans, A. N., Maddox, B., Pritchett, J., Edwards, M. C. (2019). Development of the Parent-Rated Anxiety Scale for youth with autism spectrum disorder. Journal of the American Academy of Child and Adolescent Psychiatry, 58, 887–896.e2. </w:t>
            </w:r>
          </w:p>
        </w:tc>
      </w:tr>
      <w:tr w:rsidR="000E2F06" w:rsidRPr="006A766A" w14:paraId="6DA95E66" w14:textId="77777777" w:rsidTr="000E2F06">
        <w:tc>
          <w:tcPr>
            <w:tcW w:w="0" w:type="auto"/>
            <w:hideMark/>
          </w:tcPr>
          <w:p w14:paraId="67A986E8" w14:textId="603C58E6" w:rsidR="000E2F06" w:rsidRPr="006A766A" w:rsidRDefault="000E2F06" w:rsidP="000E2F06">
            <w:pPr>
              <w:ind w:left="701" w:hanging="701"/>
              <w:rPr>
                <w:rFonts w:cstheme="minorHAnsi"/>
                <w:sz w:val="24"/>
                <w:szCs w:val="24"/>
              </w:rPr>
            </w:pPr>
            <w:r w:rsidRPr="006A766A">
              <w:rPr>
                <w:rFonts w:cstheme="minorHAnsi"/>
                <w:sz w:val="24"/>
                <w:szCs w:val="24"/>
              </w:rPr>
              <w:t xml:space="preserve">Silverman, W., Albano, A. M. (1996). Manual for the anxiety disorders interview schedule for DSM-IV: Child and parent versions. San Antonio, TX: Psychological Corporation. </w:t>
            </w:r>
          </w:p>
        </w:tc>
      </w:tr>
      <w:tr w:rsidR="000E2F06" w:rsidRPr="006A766A" w14:paraId="6E6606F8" w14:textId="77777777" w:rsidTr="000E2F06">
        <w:tc>
          <w:tcPr>
            <w:tcW w:w="0" w:type="auto"/>
            <w:hideMark/>
          </w:tcPr>
          <w:p w14:paraId="1443216D" w14:textId="24E4E48B" w:rsidR="000E2F06" w:rsidRPr="006A766A" w:rsidRDefault="000E2F06" w:rsidP="000E2F06">
            <w:pPr>
              <w:ind w:left="701" w:hanging="701"/>
              <w:rPr>
                <w:rFonts w:cstheme="minorHAnsi"/>
                <w:sz w:val="24"/>
                <w:szCs w:val="24"/>
              </w:rPr>
            </w:pPr>
            <w:r w:rsidRPr="006A766A">
              <w:rPr>
                <w:rFonts w:cstheme="minorHAnsi"/>
                <w:sz w:val="24"/>
                <w:szCs w:val="24"/>
              </w:rPr>
              <w:t xml:space="preserve">South, M., </w:t>
            </w:r>
            <w:proofErr w:type="spellStart"/>
            <w:r w:rsidRPr="006A766A">
              <w:rPr>
                <w:rFonts w:cstheme="minorHAnsi"/>
                <w:sz w:val="24"/>
                <w:szCs w:val="24"/>
              </w:rPr>
              <w:t>Carr</w:t>
            </w:r>
            <w:proofErr w:type="spellEnd"/>
            <w:r w:rsidRPr="006A766A">
              <w:rPr>
                <w:rFonts w:cstheme="minorHAnsi"/>
                <w:sz w:val="24"/>
                <w:szCs w:val="24"/>
              </w:rPr>
              <w:t xml:space="preserve">, A. W., Stephenson, K. G., Maisel, M. E., Cox, J. C. (2017). Symptom overlap on the SRS-2 adult </w:t>
            </w:r>
            <w:proofErr w:type="spellStart"/>
            <w:r w:rsidRPr="006A766A">
              <w:rPr>
                <w:rFonts w:cstheme="minorHAnsi"/>
                <w:sz w:val="24"/>
                <w:szCs w:val="24"/>
              </w:rPr>
              <w:t>self report</w:t>
            </w:r>
            <w:proofErr w:type="spellEnd"/>
            <w:r w:rsidRPr="006A766A">
              <w:rPr>
                <w:rFonts w:cstheme="minorHAnsi"/>
                <w:sz w:val="24"/>
                <w:szCs w:val="24"/>
              </w:rPr>
              <w:t xml:space="preserve"> between adults with ASD and adults with high anxiety. Autism Research, 10, 1215–1220. </w:t>
            </w:r>
          </w:p>
        </w:tc>
      </w:tr>
      <w:tr w:rsidR="000E2F06" w:rsidRPr="006A766A" w14:paraId="0E07D56C" w14:textId="77777777" w:rsidTr="000E2F06">
        <w:tc>
          <w:tcPr>
            <w:tcW w:w="0" w:type="auto"/>
            <w:hideMark/>
          </w:tcPr>
          <w:p w14:paraId="402CB425" w14:textId="38053D13" w:rsidR="000E2F06" w:rsidRPr="006A766A" w:rsidRDefault="000E2F06" w:rsidP="000E2F06">
            <w:pPr>
              <w:ind w:left="701" w:hanging="701"/>
              <w:rPr>
                <w:rFonts w:cstheme="minorHAnsi"/>
                <w:sz w:val="24"/>
                <w:szCs w:val="24"/>
              </w:rPr>
            </w:pPr>
            <w:r w:rsidRPr="006A766A">
              <w:rPr>
                <w:rFonts w:cstheme="minorHAnsi"/>
                <w:sz w:val="24"/>
                <w:szCs w:val="24"/>
              </w:rPr>
              <w:t xml:space="preserve">South, M., Rodgers, J. (2017). Sensory, </w:t>
            </w:r>
            <w:proofErr w:type="gramStart"/>
            <w:r w:rsidRPr="006A766A">
              <w:rPr>
                <w:rFonts w:cstheme="minorHAnsi"/>
                <w:sz w:val="24"/>
                <w:szCs w:val="24"/>
              </w:rPr>
              <w:t>emotional</w:t>
            </w:r>
            <w:proofErr w:type="gramEnd"/>
            <w:r w:rsidRPr="006A766A">
              <w:rPr>
                <w:rFonts w:cstheme="minorHAnsi"/>
                <w:sz w:val="24"/>
                <w:szCs w:val="24"/>
              </w:rPr>
              <w:t xml:space="preserve"> and cognitive contributions to anxiety in autism spectrum disorders. Frontiers in Human Neuroscience, 11, Article 20. </w:t>
            </w:r>
          </w:p>
        </w:tc>
      </w:tr>
      <w:tr w:rsidR="000E2F06" w:rsidRPr="006A766A" w14:paraId="7573E467" w14:textId="77777777" w:rsidTr="000E2F06">
        <w:tc>
          <w:tcPr>
            <w:tcW w:w="0" w:type="auto"/>
            <w:hideMark/>
          </w:tcPr>
          <w:p w14:paraId="0E372ADC" w14:textId="132AC040" w:rsidR="000E2F06" w:rsidRPr="006A766A" w:rsidRDefault="000E2F06" w:rsidP="000E2F06">
            <w:pPr>
              <w:ind w:left="701" w:hanging="701"/>
              <w:rPr>
                <w:rFonts w:cstheme="minorHAnsi"/>
                <w:sz w:val="24"/>
                <w:szCs w:val="24"/>
              </w:rPr>
            </w:pPr>
            <w:r w:rsidRPr="006A766A">
              <w:rPr>
                <w:rFonts w:cstheme="minorHAnsi"/>
                <w:sz w:val="24"/>
                <w:szCs w:val="24"/>
              </w:rPr>
              <w:t xml:space="preserve">Spain, D., Sin, J., Linder, K. B., McMahon, J., </w:t>
            </w:r>
            <w:proofErr w:type="spellStart"/>
            <w:r w:rsidRPr="006A766A">
              <w:rPr>
                <w:rFonts w:cstheme="minorHAnsi"/>
                <w:sz w:val="24"/>
                <w:szCs w:val="24"/>
              </w:rPr>
              <w:t>Happé</w:t>
            </w:r>
            <w:proofErr w:type="spellEnd"/>
            <w:r w:rsidRPr="006A766A">
              <w:rPr>
                <w:rFonts w:cstheme="minorHAnsi"/>
                <w:sz w:val="24"/>
                <w:szCs w:val="24"/>
              </w:rPr>
              <w:t xml:space="preserve">, F. (2018). Social anxiety in autism spectrum disorder: A systematic review. Research in Autism Spectrum Disorders, 52, 51–68. </w:t>
            </w:r>
          </w:p>
        </w:tc>
      </w:tr>
      <w:tr w:rsidR="000E2F06" w:rsidRPr="006A766A" w14:paraId="5967E858" w14:textId="77777777" w:rsidTr="000E2F06">
        <w:tc>
          <w:tcPr>
            <w:tcW w:w="0" w:type="auto"/>
            <w:hideMark/>
          </w:tcPr>
          <w:p w14:paraId="1A3AB614" w14:textId="42ECC908" w:rsidR="000E2F06" w:rsidRPr="006A766A" w:rsidRDefault="000E2F06" w:rsidP="000E2F06">
            <w:pPr>
              <w:ind w:left="701" w:hanging="701"/>
              <w:rPr>
                <w:rFonts w:cstheme="minorHAnsi"/>
                <w:sz w:val="24"/>
                <w:szCs w:val="24"/>
              </w:rPr>
            </w:pPr>
            <w:r w:rsidRPr="006A766A">
              <w:rPr>
                <w:rFonts w:cstheme="minorHAnsi"/>
                <w:sz w:val="24"/>
                <w:szCs w:val="24"/>
              </w:rPr>
              <w:t xml:space="preserve">Spence, S. H. (1997). Structure of anxiety symptoms among children: A confirmatory factor-analytic study. Journal of Abnormal Psychology, 106, 280–297. </w:t>
            </w:r>
          </w:p>
        </w:tc>
      </w:tr>
      <w:tr w:rsidR="000E2F06" w:rsidRPr="006A766A" w14:paraId="51BB440D" w14:textId="77777777" w:rsidTr="000E2F06">
        <w:tc>
          <w:tcPr>
            <w:tcW w:w="0" w:type="auto"/>
            <w:hideMark/>
          </w:tcPr>
          <w:p w14:paraId="33C96F30" w14:textId="1E7E8390" w:rsidR="000E2F06" w:rsidRPr="006A766A" w:rsidRDefault="000E2F06" w:rsidP="000E2F06">
            <w:pPr>
              <w:ind w:left="701" w:hanging="701"/>
              <w:rPr>
                <w:rFonts w:cstheme="minorHAnsi"/>
                <w:sz w:val="24"/>
                <w:szCs w:val="24"/>
              </w:rPr>
            </w:pPr>
            <w:r w:rsidRPr="006A766A">
              <w:rPr>
                <w:rFonts w:cstheme="minorHAnsi"/>
                <w:sz w:val="24"/>
                <w:szCs w:val="24"/>
              </w:rPr>
              <w:t xml:space="preserve">Spence, S. H. (1999). Spence Children’s Anxiety Scale (parent version). Brisbane, Australia: University of Queensland. </w:t>
            </w:r>
          </w:p>
        </w:tc>
      </w:tr>
      <w:tr w:rsidR="000E2F06" w:rsidRPr="006A766A" w14:paraId="41B46484" w14:textId="77777777" w:rsidTr="000E2F06">
        <w:tc>
          <w:tcPr>
            <w:tcW w:w="0" w:type="auto"/>
            <w:hideMark/>
          </w:tcPr>
          <w:p w14:paraId="56ACE404" w14:textId="65325C87" w:rsidR="000E2F06" w:rsidRPr="006A766A" w:rsidRDefault="000E2F06" w:rsidP="000E2F06">
            <w:pPr>
              <w:ind w:left="701" w:hanging="701"/>
              <w:rPr>
                <w:rFonts w:cstheme="minorHAnsi"/>
                <w:sz w:val="24"/>
                <w:szCs w:val="24"/>
              </w:rPr>
            </w:pPr>
            <w:proofErr w:type="spellStart"/>
            <w:r w:rsidRPr="006A766A">
              <w:rPr>
                <w:rFonts w:cstheme="minorHAnsi"/>
                <w:sz w:val="24"/>
                <w:szCs w:val="24"/>
              </w:rPr>
              <w:t>Trembath</w:t>
            </w:r>
            <w:proofErr w:type="spellEnd"/>
            <w:r w:rsidRPr="006A766A">
              <w:rPr>
                <w:rFonts w:cstheme="minorHAnsi"/>
                <w:sz w:val="24"/>
                <w:szCs w:val="24"/>
              </w:rPr>
              <w:t xml:space="preserve">, D., </w:t>
            </w:r>
            <w:proofErr w:type="spellStart"/>
            <w:r w:rsidRPr="006A766A">
              <w:rPr>
                <w:rFonts w:cstheme="minorHAnsi"/>
                <w:sz w:val="24"/>
                <w:szCs w:val="24"/>
              </w:rPr>
              <w:t>Germano</w:t>
            </w:r>
            <w:proofErr w:type="spellEnd"/>
            <w:r w:rsidRPr="006A766A">
              <w:rPr>
                <w:rFonts w:cstheme="minorHAnsi"/>
                <w:sz w:val="24"/>
                <w:szCs w:val="24"/>
              </w:rPr>
              <w:t xml:space="preserve">, C., </w:t>
            </w:r>
            <w:proofErr w:type="spellStart"/>
            <w:r w:rsidRPr="006A766A">
              <w:rPr>
                <w:rFonts w:cstheme="minorHAnsi"/>
                <w:sz w:val="24"/>
                <w:szCs w:val="24"/>
              </w:rPr>
              <w:t>Johanson</w:t>
            </w:r>
            <w:proofErr w:type="spellEnd"/>
            <w:r w:rsidRPr="006A766A">
              <w:rPr>
                <w:rFonts w:cstheme="minorHAnsi"/>
                <w:sz w:val="24"/>
                <w:szCs w:val="24"/>
              </w:rPr>
              <w:t xml:space="preserve">, G., Dissanayake, C. (2012). The experience of anxiety in young adults with autism spectrum disorders. Focus on Autism and Other Developmental Disabilities, 27, 213–224. </w:t>
            </w:r>
          </w:p>
        </w:tc>
      </w:tr>
      <w:tr w:rsidR="000E2F06" w:rsidRPr="006A766A" w14:paraId="7D19C9D5" w14:textId="77777777" w:rsidTr="000E2F06">
        <w:tc>
          <w:tcPr>
            <w:tcW w:w="0" w:type="auto"/>
            <w:hideMark/>
          </w:tcPr>
          <w:p w14:paraId="43786725" w14:textId="0C749A71" w:rsidR="000E2F06" w:rsidRPr="006A766A" w:rsidRDefault="000E2F06" w:rsidP="000E2F06">
            <w:pPr>
              <w:ind w:left="701" w:hanging="701"/>
              <w:rPr>
                <w:rFonts w:cstheme="minorHAnsi"/>
                <w:sz w:val="24"/>
                <w:szCs w:val="24"/>
              </w:rPr>
            </w:pPr>
            <w:proofErr w:type="spellStart"/>
            <w:r w:rsidRPr="006A766A">
              <w:rPr>
                <w:rFonts w:cstheme="minorHAnsi"/>
                <w:sz w:val="24"/>
                <w:szCs w:val="24"/>
              </w:rPr>
              <w:t>Uljarevic</w:t>
            </w:r>
            <w:proofErr w:type="spellEnd"/>
            <w:r w:rsidRPr="006A766A">
              <w:rPr>
                <w:rFonts w:cstheme="minorHAnsi"/>
                <w:sz w:val="24"/>
                <w:szCs w:val="24"/>
              </w:rPr>
              <w:t xml:space="preserve">, M., Carrington, S., </w:t>
            </w:r>
            <w:proofErr w:type="spellStart"/>
            <w:r w:rsidRPr="006A766A">
              <w:rPr>
                <w:rFonts w:cstheme="minorHAnsi"/>
                <w:sz w:val="24"/>
                <w:szCs w:val="24"/>
              </w:rPr>
              <w:t>Leekam</w:t>
            </w:r>
            <w:proofErr w:type="spellEnd"/>
            <w:r w:rsidRPr="006A766A">
              <w:rPr>
                <w:rFonts w:cstheme="minorHAnsi"/>
                <w:sz w:val="24"/>
                <w:szCs w:val="24"/>
              </w:rPr>
              <w:t xml:space="preserve">, S. (2016). Brief report: Effects of sensory sensitivity and intolerance of uncertainty on anxiety in mothers of children with autism spectrum disorder. Journal of Autism and Developmental Disorders, 46, 315–319. doi:10.1007/s10803-015-2557-8 </w:t>
            </w:r>
          </w:p>
        </w:tc>
      </w:tr>
      <w:tr w:rsidR="000E2F06" w:rsidRPr="006A766A" w14:paraId="582BF7BF" w14:textId="77777777" w:rsidTr="000E2F06">
        <w:tc>
          <w:tcPr>
            <w:tcW w:w="0" w:type="auto"/>
            <w:hideMark/>
          </w:tcPr>
          <w:p w14:paraId="621B9B91" w14:textId="5570EE81" w:rsidR="000E2F06" w:rsidRPr="006A766A" w:rsidRDefault="000E2F06" w:rsidP="000E2F06">
            <w:pPr>
              <w:ind w:left="701" w:hanging="701"/>
              <w:rPr>
                <w:rFonts w:cstheme="minorHAnsi"/>
                <w:sz w:val="24"/>
                <w:szCs w:val="24"/>
              </w:rPr>
            </w:pPr>
            <w:proofErr w:type="spellStart"/>
            <w:r w:rsidRPr="006A766A">
              <w:rPr>
                <w:rFonts w:cstheme="minorHAnsi"/>
                <w:sz w:val="24"/>
                <w:szCs w:val="24"/>
              </w:rPr>
              <w:t>Uljarevic</w:t>
            </w:r>
            <w:proofErr w:type="spellEnd"/>
            <w:r w:rsidRPr="006A766A">
              <w:rPr>
                <w:rFonts w:cstheme="minorHAnsi"/>
                <w:sz w:val="24"/>
                <w:szCs w:val="24"/>
              </w:rPr>
              <w:t xml:space="preserve">, M., </w:t>
            </w:r>
            <w:proofErr w:type="spellStart"/>
            <w:r w:rsidRPr="006A766A">
              <w:rPr>
                <w:rFonts w:cstheme="minorHAnsi"/>
                <w:sz w:val="24"/>
                <w:szCs w:val="24"/>
              </w:rPr>
              <w:t>Richdale</w:t>
            </w:r>
            <w:proofErr w:type="spellEnd"/>
            <w:r w:rsidRPr="006A766A">
              <w:rPr>
                <w:rFonts w:cstheme="minorHAnsi"/>
                <w:sz w:val="24"/>
                <w:szCs w:val="24"/>
              </w:rPr>
              <w:t xml:space="preserve">, A., Evans, D. W., Cai, R. Y., </w:t>
            </w:r>
            <w:proofErr w:type="spellStart"/>
            <w:r w:rsidRPr="006A766A">
              <w:rPr>
                <w:rFonts w:cstheme="minorHAnsi"/>
                <w:sz w:val="24"/>
                <w:szCs w:val="24"/>
              </w:rPr>
              <w:t>Leekam</w:t>
            </w:r>
            <w:proofErr w:type="spellEnd"/>
            <w:r w:rsidRPr="006A766A">
              <w:rPr>
                <w:rFonts w:cstheme="minorHAnsi"/>
                <w:sz w:val="24"/>
                <w:szCs w:val="24"/>
              </w:rPr>
              <w:t xml:space="preserve">, S. R. (2017). Interrelationship between insistence on sameness, effortful control, and anxiety in adolescents and young adults with ASD. Molecular Autism, 8, Article 36. doi:10.1186/s13229-017-0158-4 </w:t>
            </w:r>
          </w:p>
        </w:tc>
      </w:tr>
      <w:tr w:rsidR="000E2F06" w:rsidRPr="006A766A" w14:paraId="54D64F17" w14:textId="77777777" w:rsidTr="000E2F06">
        <w:tc>
          <w:tcPr>
            <w:tcW w:w="0" w:type="auto"/>
            <w:hideMark/>
          </w:tcPr>
          <w:p w14:paraId="091063EE" w14:textId="36D58D64" w:rsidR="000E2F06" w:rsidRPr="006A766A" w:rsidRDefault="000E2F06" w:rsidP="000E2F06">
            <w:pPr>
              <w:ind w:left="701" w:hanging="701"/>
              <w:rPr>
                <w:rFonts w:cstheme="minorHAnsi"/>
                <w:sz w:val="24"/>
                <w:szCs w:val="24"/>
              </w:rPr>
            </w:pPr>
            <w:r w:rsidRPr="006A766A">
              <w:rPr>
                <w:rFonts w:cstheme="minorHAnsi"/>
                <w:sz w:val="24"/>
                <w:szCs w:val="24"/>
              </w:rPr>
              <w:t xml:space="preserve">van </w:t>
            </w:r>
            <w:proofErr w:type="spellStart"/>
            <w:r w:rsidRPr="006A766A">
              <w:rPr>
                <w:rFonts w:cstheme="minorHAnsi"/>
                <w:sz w:val="24"/>
                <w:szCs w:val="24"/>
              </w:rPr>
              <w:t>Steensel</w:t>
            </w:r>
            <w:proofErr w:type="spellEnd"/>
            <w:r w:rsidRPr="006A766A">
              <w:rPr>
                <w:rFonts w:cstheme="minorHAnsi"/>
                <w:sz w:val="24"/>
                <w:szCs w:val="24"/>
              </w:rPr>
              <w:t xml:space="preserve">, F. J. A., </w:t>
            </w:r>
            <w:proofErr w:type="spellStart"/>
            <w:r w:rsidRPr="006A766A">
              <w:rPr>
                <w:rFonts w:cstheme="minorHAnsi"/>
                <w:sz w:val="24"/>
                <w:szCs w:val="24"/>
              </w:rPr>
              <w:t>Bögels</w:t>
            </w:r>
            <w:proofErr w:type="spellEnd"/>
            <w:r w:rsidRPr="006A766A">
              <w:rPr>
                <w:rFonts w:cstheme="minorHAnsi"/>
                <w:sz w:val="24"/>
                <w:szCs w:val="24"/>
              </w:rPr>
              <w:t xml:space="preserve">, S. M., Perrin, S. (2011). Anxiety disorders in children and adolescents with autistic spectrum disorders: A meta-analysis. Clinical Child and Family Psychology Review, 14, 302–317. doi:10.1007/s10567-011-0097-0 </w:t>
            </w:r>
          </w:p>
        </w:tc>
      </w:tr>
      <w:tr w:rsidR="000E2F06" w:rsidRPr="006A766A" w14:paraId="307A97DB" w14:textId="77777777" w:rsidTr="000E2F06">
        <w:tc>
          <w:tcPr>
            <w:tcW w:w="0" w:type="auto"/>
            <w:hideMark/>
          </w:tcPr>
          <w:p w14:paraId="3147F479" w14:textId="41F29512" w:rsidR="000E2F06" w:rsidRPr="006A766A" w:rsidRDefault="000E2F06" w:rsidP="000E2F06">
            <w:pPr>
              <w:ind w:left="701" w:hanging="701"/>
              <w:rPr>
                <w:rFonts w:cstheme="minorHAnsi"/>
                <w:sz w:val="24"/>
                <w:szCs w:val="24"/>
              </w:rPr>
            </w:pPr>
            <w:r w:rsidRPr="006A766A">
              <w:rPr>
                <w:rFonts w:cstheme="minorHAnsi"/>
                <w:sz w:val="24"/>
                <w:szCs w:val="24"/>
              </w:rPr>
              <w:t xml:space="preserve">van </w:t>
            </w:r>
            <w:proofErr w:type="spellStart"/>
            <w:r w:rsidRPr="006A766A">
              <w:rPr>
                <w:rFonts w:cstheme="minorHAnsi"/>
                <w:sz w:val="24"/>
                <w:szCs w:val="24"/>
              </w:rPr>
              <w:t>Steensel</w:t>
            </w:r>
            <w:proofErr w:type="spellEnd"/>
            <w:r w:rsidRPr="006A766A">
              <w:rPr>
                <w:rFonts w:cstheme="minorHAnsi"/>
                <w:sz w:val="24"/>
                <w:szCs w:val="24"/>
              </w:rPr>
              <w:t xml:space="preserve">, F.J. A., </w:t>
            </w:r>
            <w:proofErr w:type="spellStart"/>
            <w:r w:rsidRPr="006A766A">
              <w:rPr>
                <w:rFonts w:cstheme="minorHAnsi"/>
                <w:sz w:val="24"/>
                <w:szCs w:val="24"/>
              </w:rPr>
              <w:t>Heeman</w:t>
            </w:r>
            <w:proofErr w:type="spellEnd"/>
            <w:r w:rsidRPr="006A766A">
              <w:rPr>
                <w:rFonts w:cstheme="minorHAnsi"/>
                <w:sz w:val="24"/>
                <w:szCs w:val="24"/>
              </w:rPr>
              <w:t xml:space="preserve">, E. J. (2017). Anxiety levels in children with autism spectrum disorder: A meta-analysis. Journal of Child and Family Studies, 26, 1753–1767. </w:t>
            </w:r>
          </w:p>
        </w:tc>
      </w:tr>
      <w:tr w:rsidR="000E2F06" w:rsidRPr="006A766A" w14:paraId="4BA2AB48" w14:textId="77777777" w:rsidTr="000E2F06">
        <w:tc>
          <w:tcPr>
            <w:tcW w:w="0" w:type="auto"/>
            <w:hideMark/>
          </w:tcPr>
          <w:p w14:paraId="7CF48517" w14:textId="649AFBF1" w:rsidR="000E2F06" w:rsidRPr="006A766A" w:rsidRDefault="000E2F06" w:rsidP="000E2F06">
            <w:pPr>
              <w:ind w:left="701" w:hanging="701"/>
              <w:rPr>
                <w:rFonts w:cstheme="minorHAnsi"/>
                <w:sz w:val="24"/>
                <w:szCs w:val="24"/>
              </w:rPr>
            </w:pPr>
            <w:r w:rsidRPr="006A766A">
              <w:rPr>
                <w:rFonts w:cstheme="minorHAnsi"/>
                <w:sz w:val="24"/>
                <w:szCs w:val="24"/>
              </w:rPr>
              <w:t xml:space="preserve">Vasa, R. A., Keefer, A., </w:t>
            </w:r>
            <w:proofErr w:type="spellStart"/>
            <w:r w:rsidRPr="006A766A">
              <w:rPr>
                <w:rFonts w:cstheme="minorHAnsi"/>
                <w:sz w:val="24"/>
                <w:szCs w:val="24"/>
              </w:rPr>
              <w:t>Reaven</w:t>
            </w:r>
            <w:proofErr w:type="spellEnd"/>
            <w:r w:rsidRPr="006A766A">
              <w:rPr>
                <w:rFonts w:cstheme="minorHAnsi"/>
                <w:sz w:val="24"/>
                <w:szCs w:val="24"/>
              </w:rPr>
              <w:t xml:space="preserve">, J., South, M., White, S. W. (2018). Priorities in advancing research on youth with autism spectrum disorder and co-occurring anxiety. Journal of Autism and Developmental Disorders, 48, 925–934. </w:t>
            </w:r>
          </w:p>
        </w:tc>
      </w:tr>
      <w:tr w:rsidR="000E2F06" w:rsidRPr="006A766A" w14:paraId="1E003C18" w14:textId="77777777" w:rsidTr="000E2F06">
        <w:tc>
          <w:tcPr>
            <w:tcW w:w="0" w:type="auto"/>
            <w:hideMark/>
          </w:tcPr>
          <w:p w14:paraId="1DB0AD97" w14:textId="02BD6EE8" w:rsidR="000E2F06" w:rsidRPr="006A766A" w:rsidRDefault="000E2F06" w:rsidP="000E2F06">
            <w:pPr>
              <w:ind w:left="701" w:hanging="701"/>
              <w:rPr>
                <w:rFonts w:cstheme="minorHAnsi"/>
                <w:sz w:val="24"/>
                <w:szCs w:val="24"/>
              </w:rPr>
            </w:pPr>
            <w:r w:rsidRPr="006A766A">
              <w:rPr>
                <w:rFonts w:cstheme="minorHAnsi"/>
                <w:sz w:val="24"/>
                <w:szCs w:val="24"/>
              </w:rPr>
              <w:t xml:space="preserve">Warren, S. L., </w:t>
            </w:r>
            <w:proofErr w:type="spellStart"/>
            <w:r w:rsidRPr="006A766A">
              <w:rPr>
                <w:rFonts w:cstheme="minorHAnsi"/>
                <w:sz w:val="24"/>
                <w:szCs w:val="24"/>
              </w:rPr>
              <w:t>Sroufe</w:t>
            </w:r>
            <w:proofErr w:type="spellEnd"/>
            <w:r w:rsidRPr="006A766A">
              <w:rPr>
                <w:rFonts w:cstheme="minorHAnsi"/>
                <w:sz w:val="24"/>
                <w:szCs w:val="24"/>
              </w:rPr>
              <w:t xml:space="preserve">, A. L. (2004). Developmental issues. In </w:t>
            </w:r>
            <w:proofErr w:type="spellStart"/>
            <w:r w:rsidRPr="006A766A">
              <w:rPr>
                <w:rFonts w:cstheme="minorHAnsi"/>
                <w:sz w:val="24"/>
                <w:szCs w:val="24"/>
              </w:rPr>
              <w:t>Ollendick</w:t>
            </w:r>
            <w:proofErr w:type="spellEnd"/>
            <w:r w:rsidRPr="006A766A">
              <w:rPr>
                <w:rFonts w:cstheme="minorHAnsi"/>
                <w:sz w:val="24"/>
                <w:szCs w:val="24"/>
              </w:rPr>
              <w:t xml:space="preserve">, T. H., March, J. </w:t>
            </w:r>
            <w:proofErr w:type="gramStart"/>
            <w:r w:rsidRPr="006A766A">
              <w:rPr>
                <w:rFonts w:cstheme="minorHAnsi"/>
                <w:sz w:val="24"/>
                <w:szCs w:val="24"/>
              </w:rPr>
              <w:t>S.(</w:t>
            </w:r>
            <w:proofErr w:type="gramEnd"/>
            <w:r w:rsidRPr="006A766A">
              <w:rPr>
                <w:rFonts w:cstheme="minorHAnsi"/>
                <w:sz w:val="24"/>
                <w:szCs w:val="24"/>
              </w:rPr>
              <w:t xml:space="preserve">Eds.), Phobic and anxiety disorders in children and adolescents: A clinician’s guide to effective psychosocial and pharmacological interventions (pp. 92–115). New York, NY: Oxford University Press. </w:t>
            </w:r>
          </w:p>
        </w:tc>
      </w:tr>
      <w:tr w:rsidR="000E2F06" w:rsidRPr="006A766A" w14:paraId="179C3FCA" w14:textId="77777777" w:rsidTr="000E2F06">
        <w:tc>
          <w:tcPr>
            <w:tcW w:w="0" w:type="auto"/>
            <w:hideMark/>
          </w:tcPr>
          <w:p w14:paraId="72613E34" w14:textId="3E7F8663" w:rsidR="000E2F06" w:rsidRPr="006A766A" w:rsidRDefault="000E2F06" w:rsidP="000E2F06">
            <w:pPr>
              <w:ind w:left="701" w:hanging="701"/>
              <w:rPr>
                <w:rFonts w:cstheme="minorHAnsi"/>
                <w:sz w:val="24"/>
                <w:szCs w:val="24"/>
              </w:rPr>
            </w:pPr>
            <w:r w:rsidRPr="006A766A">
              <w:rPr>
                <w:rFonts w:cstheme="minorHAnsi"/>
                <w:sz w:val="24"/>
                <w:szCs w:val="24"/>
              </w:rPr>
              <w:t xml:space="preserve">Wechsler, D. (1991). Manual for the Wechsler Intelligence Scale for children (3rd ed.). San Antonio, TX: Psychological Corporation. </w:t>
            </w:r>
          </w:p>
        </w:tc>
      </w:tr>
      <w:tr w:rsidR="000E2F06" w:rsidRPr="006A766A" w14:paraId="3F70D50E" w14:textId="77777777" w:rsidTr="000E2F06">
        <w:tc>
          <w:tcPr>
            <w:tcW w:w="0" w:type="auto"/>
            <w:hideMark/>
          </w:tcPr>
          <w:p w14:paraId="6881323A" w14:textId="0EC602EE" w:rsidR="000E2F06" w:rsidRPr="006A766A" w:rsidRDefault="000E2F06" w:rsidP="000E2F06">
            <w:pPr>
              <w:ind w:left="701" w:hanging="701"/>
              <w:rPr>
                <w:rFonts w:cstheme="minorHAnsi"/>
                <w:sz w:val="24"/>
                <w:szCs w:val="24"/>
              </w:rPr>
            </w:pPr>
            <w:r w:rsidRPr="006A766A">
              <w:rPr>
                <w:rFonts w:cstheme="minorHAnsi"/>
                <w:sz w:val="24"/>
                <w:szCs w:val="24"/>
              </w:rPr>
              <w:t xml:space="preserve">Wechsler, D. (1999). Wechsler Abbreviated Scale of Intelligence. San Antonio, TX: Harcourt Brace. </w:t>
            </w:r>
          </w:p>
        </w:tc>
      </w:tr>
      <w:tr w:rsidR="000E2F06" w:rsidRPr="006A766A" w14:paraId="494AA938" w14:textId="77777777" w:rsidTr="000E2F06">
        <w:tc>
          <w:tcPr>
            <w:tcW w:w="0" w:type="auto"/>
            <w:hideMark/>
          </w:tcPr>
          <w:p w14:paraId="2FA43324" w14:textId="4730BBFE" w:rsidR="000E2F06" w:rsidRPr="006A766A" w:rsidRDefault="000E2F06" w:rsidP="000E2F06">
            <w:pPr>
              <w:ind w:left="701" w:hanging="701"/>
              <w:rPr>
                <w:rFonts w:cstheme="minorHAnsi"/>
                <w:sz w:val="24"/>
                <w:szCs w:val="24"/>
              </w:rPr>
            </w:pPr>
            <w:r w:rsidRPr="006A766A">
              <w:rPr>
                <w:rFonts w:cstheme="minorHAnsi"/>
                <w:sz w:val="24"/>
                <w:szCs w:val="24"/>
              </w:rPr>
              <w:t xml:space="preserve">White, S. W., Bray, B. C., </w:t>
            </w:r>
            <w:proofErr w:type="spellStart"/>
            <w:r w:rsidRPr="006A766A">
              <w:rPr>
                <w:rFonts w:cstheme="minorHAnsi"/>
                <w:sz w:val="24"/>
                <w:szCs w:val="24"/>
              </w:rPr>
              <w:t>Ollendick</w:t>
            </w:r>
            <w:proofErr w:type="spellEnd"/>
            <w:r w:rsidRPr="006A766A">
              <w:rPr>
                <w:rFonts w:cstheme="minorHAnsi"/>
                <w:sz w:val="24"/>
                <w:szCs w:val="24"/>
              </w:rPr>
              <w:t xml:space="preserve">, T. H. (2012). Examining shared and unique aspects of social anxiety disorder and autism spectrum disorder using factor analysis. Journal of Autism and Developmental Disorders, 42, 874–884. doi:10.1007/s10803-011-1325-7 </w:t>
            </w:r>
          </w:p>
        </w:tc>
      </w:tr>
      <w:tr w:rsidR="000E2F06" w:rsidRPr="006A766A" w14:paraId="5C3F3A3A" w14:textId="77777777" w:rsidTr="000E2F06">
        <w:tc>
          <w:tcPr>
            <w:tcW w:w="0" w:type="auto"/>
            <w:hideMark/>
          </w:tcPr>
          <w:p w14:paraId="64C7B387" w14:textId="0357A169" w:rsidR="000E2F06" w:rsidRPr="006A766A" w:rsidRDefault="000E2F06" w:rsidP="000E2F06">
            <w:pPr>
              <w:ind w:left="701" w:hanging="701"/>
              <w:rPr>
                <w:rFonts w:cstheme="minorHAnsi"/>
                <w:sz w:val="24"/>
                <w:szCs w:val="24"/>
              </w:rPr>
            </w:pPr>
            <w:r w:rsidRPr="006A766A">
              <w:rPr>
                <w:rFonts w:cstheme="minorHAnsi"/>
                <w:sz w:val="24"/>
                <w:szCs w:val="24"/>
              </w:rPr>
              <w:t xml:space="preserve">White, S. W., Lerner, M. D., McLeod, B. D., Wood, J. J., Ginsburg, G. S., Kerns, C., . . . Compton, S. (2015). Anxiety in youth with and without autism spectrum disorder: Examination of factorial equivalence. Behavior Therapy, 46, 40–53. </w:t>
            </w:r>
            <w:proofErr w:type="gramStart"/>
            <w:r w:rsidRPr="006A766A">
              <w:rPr>
                <w:rFonts w:cstheme="minorHAnsi"/>
                <w:sz w:val="24"/>
                <w:szCs w:val="24"/>
              </w:rPr>
              <w:t>doi:10.1016/j.beth</w:t>
            </w:r>
            <w:proofErr w:type="gramEnd"/>
            <w:r w:rsidRPr="006A766A">
              <w:rPr>
                <w:rFonts w:cstheme="minorHAnsi"/>
                <w:sz w:val="24"/>
                <w:szCs w:val="24"/>
              </w:rPr>
              <w:t xml:space="preserve">.2014.05.005 </w:t>
            </w:r>
          </w:p>
        </w:tc>
      </w:tr>
      <w:tr w:rsidR="000E2F06" w:rsidRPr="006A766A" w14:paraId="6DC6C426" w14:textId="77777777" w:rsidTr="000E2F06">
        <w:tc>
          <w:tcPr>
            <w:tcW w:w="0" w:type="auto"/>
            <w:hideMark/>
          </w:tcPr>
          <w:p w14:paraId="3C323923" w14:textId="24B6C81B" w:rsidR="000E2F06" w:rsidRPr="006A766A" w:rsidRDefault="000E2F06" w:rsidP="000E2F06">
            <w:pPr>
              <w:ind w:left="701" w:hanging="701"/>
              <w:rPr>
                <w:rFonts w:cstheme="minorHAnsi"/>
                <w:sz w:val="24"/>
                <w:szCs w:val="24"/>
              </w:rPr>
            </w:pPr>
            <w:r w:rsidRPr="006A766A">
              <w:rPr>
                <w:rFonts w:cstheme="minorHAnsi"/>
                <w:sz w:val="24"/>
                <w:szCs w:val="24"/>
              </w:rPr>
              <w:t xml:space="preserve">White, S. W., Oswald, D., </w:t>
            </w:r>
            <w:proofErr w:type="spellStart"/>
            <w:r w:rsidRPr="006A766A">
              <w:rPr>
                <w:rFonts w:cstheme="minorHAnsi"/>
                <w:sz w:val="24"/>
                <w:szCs w:val="24"/>
              </w:rPr>
              <w:t>Ollendick</w:t>
            </w:r>
            <w:proofErr w:type="spellEnd"/>
            <w:r w:rsidRPr="006A766A">
              <w:rPr>
                <w:rFonts w:cstheme="minorHAnsi"/>
                <w:sz w:val="24"/>
                <w:szCs w:val="24"/>
              </w:rPr>
              <w:t xml:space="preserve">, T., </w:t>
            </w:r>
            <w:proofErr w:type="spellStart"/>
            <w:r w:rsidRPr="006A766A">
              <w:rPr>
                <w:rFonts w:cstheme="minorHAnsi"/>
                <w:sz w:val="24"/>
                <w:szCs w:val="24"/>
              </w:rPr>
              <w:t>Scahill</w:t>
            </w:r>
            <w:proofErr w:type="spellEnd"/>
            <w:r w:rsidRPr="006A766A">
              <w:rPr>
                <w:rFonts w:cstheme="minorHAnsi"/>
                <w:sz w:val="24"/>
                <w:szCs w:val="24"/>
              </w:rPr>
              <w:t xml:space="preserve">, L. (2009). Anxiety in children and adolescents with autism spectrum disorders. Clinical Psychology Review, 29, 216–229. </w:t>
            </w:r>
            <w:proofErr w:type="gramStart"/>
            <w:r w:rsidRPr="006A766A">
              <w:rPr>
                <w:rFonts w:cstheme="minorHAnsi"/>
                <w:sz w:val="24"/>
                <w:szCs w:val="24"/>
              </w:rPr>
              <w:t>doi:10.1016/j.cpr</w:t>
            </w:r>
            <w:proofErr w:type="gramEnd"/>
            <w:r w:rsidRPr="006A766A">
              <w:rPr>
                <w:rFonts w:cstheme="minorHAnsi"/>
                <w:sz w:val="24"/>
                <w:szCs w:val="24"/>
              </w:rPr>
              <w:t xml:space="preserve">.2009.01.003 </w:t>
            </w:r>
          </w:p>
        </w:tc>
      </w:tr>
      <w:tr w:rsidR="000E2F06" w:rsidRPr="006A766A" w14:paraId="6026385E" w14:textId="77777777" w:rsidTr="000E2F06">
        <w:tc>
          <w:tcPr>
            <w:tcW w:w="0" w:type="auto"/>
            <w:hideMark/>
          </w:tcPr>
          <w:p w14:paraId="4AA968CC" w14:textId="4F58FB3F" w:rsidR="000E2F06" w:rsidRPr="006A766A" w:rsidRDefault="000E2F06" w:rsidP="000E2F06">
            <w:pPr>
              <w:ind w:left="701" w:hanging="701"/>
              <w:rPr>
                <w:rFonts w:cstheme="minorHAnsi"/>
                <w:sz w:val="24"/>
                <w:szCs w:val="24"/>
              </w:rPr>
            </w:pPr>
            <w:r w:rsidRPr="006A766A">
              <w:rPr>
                <w:rFonts w:cstheme="minorHAnsi"/>
                <w:sz w:val="24"/>
                <w:szCs w:val="24"/>
              </w:rPr>
              <w:t xml:space="preserve">White, S. W., Simmons, G. L., Gotham, K. O., Conner, C. M., Smith, I. C., Beck, K. B., </w:t>
            </w:r>
            <w:proofErr w:type="spellStart"/>
            <w:r w:rsidRPr="006A766A">
              <w:rPr>
                <w:rFonts w:cstheme="minorHAnsi"/>
                <w:sz w:val="24"/>
                <w:szCs w:val="24"/>
              </w:rPr>
              <w:t>Mazefsky</w:t>
            </w:r>
            <w:proofErr w:type="spellEnd"/>
            <w:r w:rsidRPr="006A766A">
              <w:rPr>
                <w:rFonts w:cstheme="minorHAnsi"/>
                <w:sz w:val="24"/>
                <w:szCs w:val="24"/>
              </w:rPr>
              <w:t xml:space="preserve">, C. A. (2018). Psychosocial treatments targeting anxiety and depression in adolescents and adults on the autism spectrum: Review of the latest research and recommended future directions. Current Psychiatry Reports, 20, 82. </w:t>
            </w:r>
          </w:p>
        </w:tc>
      </w:tr>
      <w:tr w:rsidR="000E2F06" w:rsidRPr="006A766A" w14:paraId="455D1FEE" w14:textId="77777777" w:rsidTr="000E2F06">
        <w:tc>
          <w:tcPr>
            <w:tcW w:w="0" w:type="auto"/>
            <w:hideMark/>
          </w:tcPr>
          <w:p w14:paraId="07619350" w14:textId="35AB9820" w:rsidR="000E2F06" w:rsidRPr="006A766A" w:rsidRDefault="000E2F06" w:rsidP="000E2F06">
            <w:pPr>
              <w:ind w:left="701" w:hanging="701"/>
              <w:rPr>
                <w:rFonts w:cstheme="minorHAnsi"/>
                <w:sz w:val="24"/>
                <w:szCs w:val="24"/>
              </w:rPr>
            </w:pPr>
            <w:proofErr w:type="spellStart"/>
            <w:r w:rsidRPr="006A766A">
              <w:rPr>
                <w:rFonts w:cstheme="minorHAnsi"/>
                <w:sz w:val="24"/>
                <w:szCs w:val="24"/>
              </w:rPr>
              <w:t>Wigham</w:t>
            </w:r>
            <w:proofErr w:type="spellEnd"/>
            <w:r w:rsidRPr="006A766A">
              <w:rPr>
                <w:rFonts w:cstheme="minorHAnsi"/>
                <w:sz w:val="24"/>
                <w:szCs w:val="24"/>
              </w:rPr>
              <w:t xml:space="preserve">, S., McConachie, H. (2014). Systematic review of the properties of tools used to measure outcomes in anxiety intervention studies for children with autism spectrum disorders. </w:t>
            </w:r>
            <w:proofErr w:type="spellStart"/>
            <w:r w:rsidRPr="006A766A">
              <w:rPr>
                <w:rFonts w:cstheme="minorHAnsi"/>
                <w:sz w:val="24"/>
                <w:szCs w:val="24"/>
              </w:rPr>
              <w:t>PLoS</w:t>
            </w:r>
            <w:proofErr w:type="spellEnd"/>
            <w:r w:rsidRPr="006A766A">
              <w:rPr>
                <w:rFonts w:cstheme="minorHAnsi"/>
                <w:sz w:val="24"/>
                <w:szCs w:val="24"/>
              </w:rPr>
              <w:t xml:space="preserve"> ONE, 9, e85268. </w:t>
            </w:r>
          </w:p>
        </w:tc>
      </w:tr>
      <w:tr w:rsidR="000E2F06" w:rsidRPr="006A766A" w14:paraId="426B45B1" w14:textId="77777777" w:rsidTr="000E2F06">
        <w:tc>
          <w:tcPr>
            <w:tcW w:w="0" w:type="auto"/>
            <w:hideMark/>
          </w:tcPr>
          <w:p w14:paraId="3B839802" w14:textId="18F8A929" w:rsidR="000E2F06" w:rsidRPr="006A766A" w:rsidRDefault="000E2F06" w:rsidP="000E2F06">
            <w:pPr>
              <w:ind w:left="701" w:hanging="701"/>
              <w:rPr>
                <w:rFonts w:cstheme="minorHAnsi"/>
                <w:sz w:val="24"/>
                <w:szCs w:val="24"/>
              </w:rPr>
            </w:pPr>
            <w:proofErr w:type="spellStart"/>
            <w:r w:rsidRPr="006A766A">
              <w:rPr>
                <w:rFonts w:cstheme="minorHAnsi"/>
                <w:sz w:val="24"/>
                <w:szCs w:val="24"/>
              </w:rPr>
              <w:t>Wigham</w:t>
            </w:r>
            <w:proofErr w:type="spellEnd"/>
            <w:r w:rsidRPr="006A766A">
              <w:rPr>
                <w:rFonts w:cstheme="minorHAnsi"/>
                <w:sz w:val="24"/>
                <w:szCs w:val="24"/>
              </w:rPr>
              <w:t xml:space="preserve">, S., Rodgers, J., South, M., McConachie, H. R., </w:t>
            </w:r>
            <w:proofErr w:type="spellStart"/>
            <w:r w:rsidRPr="006A766A">
              <w:rPr>
                <w:rFonts w:cstheme="minorHAnsi"/>
                <w:sz w:val="24"/>
                <w:szCs w:val="24"/>
              </w:rPr>
              <w:t>Freeston</w:t>
            </w:r>
            <w:proofErr w:type="spellEnd"/>
            <w:r w:rsidRPr="006A766A">
              <w:rPr>
                <w:rFonts w:cstheme="minorHAnsi"/>
                <w:sz w:val="24"/>
                <w:szCs w:val="24"/>
              </w:rPr>
              <w:t xml:space="preserve">, M. H. (2015). The interplay between sensory processing abnormalities, intolerance of uncertainty, </w:t>
            </w:r>
            <w:proofErr w:type="gramStart"/>
            <w:r w:rsidRPr="006A766A">
              <w:rPr>
                <w:rFonts w:cstheme="minorHAnsi"/>
                <w:sz w:val="24"/>
                <w:szCs w:val="24"/>
              </w:rPr>
              <w:t>anxiety</w:t>
            </w:r>
            <w:proofErr w:type="gramEnd"/>
            <w:r w:rsidRPr="006A766A">
              <w:rPr>
                <w:rFonts w:cstheme="minorHAnsi"/>
                <w:sz w:val="24"/>
                <w:szCs w:val="24"/>
              </w:rPr>
              <w:t xml:space="preserve"> and restricted and repetitive behaviors in autism spectrum disorder. Journal of Autism and Developmental Disorders, 45, 943–952. doi:10.1007/s10803-014-2248-x </w:t>
            </w:r>
          </w:p>
        </w:tc>
      </w:tr>
      <w:tr w:rsidR="000E2F06" w:rsidRPr="006A766A" w14:paraId="27118B92" w14:textId="77777777" w:rsidTr="000E2F06">
        <w:tc>
          <w:tcPr>
            <w:tcW w:w="0" w:type="auto"/>
            <w:hideMark/>
          </w:tcPr>
          <w:p w14:paraId="7AB2591C" w14:textId="225174DA" w:rsidR="000E2F06" w:rsidRPr="006A766A" w:rsidRDefault="000E2F06" w:rsidP="000E2F06">
            <w:pPr>
              <w:ind w:left="701" w:hanging="701"/>
              <w:rPr>
                <w:rFonts w:cstheme="minorHAnsi"/>
                <w:sz w:val="24"/>
                <w:szCs w:val="24"/>
              </w:rPr>
            </w:pPr>
            <w:r w:rsidRPr="006A766A">
              <w:rPr>
                <w:rFonts w:cstheme="minorHAnsi"/>
                <w:sz w:val="24"/>
                <w:szCs w:val="24"/>
              </w:rPr>
              <w:t xml:space="preserve">Witwer, A. N., </w:t>
            </w:r>
            <w:proofErr w:type="spellStart"/>
            <w:r w:rsidRPr="006A766A">
              <w:rPr>
                <w:rFonts w:cstheme="minorHAnsi"/>
                <w:sz w:val="24"/>
                <w:szCs w:val="24"/>
              </w:rPr>
              <w:t>Lecavalier</w:t>
            </w:r>
            <w:proofErr w:type="spellEnd"/>
            <w:r w:rsidRPr="006A766A">
              <w:rPr>
                <w:rFonts w:cstheme="minorHAnsi"/>
                <w:sz w:val="24"/>
                <w:szCs w:val="24"/>
              </w:rPr>
              <w:t xml:space="preserve">, L. (2010). Validity of comorbid psychiatric disorders in children with autism spectrum disorders. Journal of Developmental and Physical Disabilities, 22, 367–380. doi:10.1007/s10882-010-9194-0 </w:t>
            </w:r>
          </w:p>
        </w:tc>
      </w:tr>
      <w:tr w:rsidR="000E2F06" w:rsidRPr="006A766A" w14:paraId="2596E104" w14:textId="77777777" w:rsidTr="000E2F06">
        <w:tc>
          <w:tcPr>
            <w:tcW w:w="0" w:type="auto"/>
            <w:hideMark/>
          </w:tcPr>
          <w:p w14:paraId="065FD5B9" w14:textId="75FC0E77" w:rsidR="000E2F06" w:rsidRPr="006A766A" w:rsidRDefault="000E2F06" w:rsidP="000E2F06">
            <w:pPr>
              <w:ind w:left="701" w:hanging="701"/>
              <w:rPr>
                <w:rFonts w:cstheme="minorHAnsi"/>
                <w:sz w:val="24"/>
                <w:szCs w:val="24"/>
              </w:rPr>
            </w:pPr>
            <w:r w:rsidRPr="006A766A">
              <w:rPr>
                <w:rFonts w:cstheme="minorHAnsi"/>
                <w:sz w:val="24"/>
                <w:szCs w:val="24"/>
              </w:rPr>
              <w:t xml:space="preserve">Wood, J. J., </w:t>
            </w:r>
            <w:proofErr w:type="spellStart"/>
            <w:r w:rsidRPr="006A766A">
              <w:rPr>
                <w:rFonts w:cstheme="minorHAnsi"/>
                <w:sz w:val="24"/>
                <w:szCs w:val="24"/>
              </w:rPr>
              <w:t>Gadow</w:t>
            </w:r>
            <w:proofErr w:type="spellEnd"/>
            <w:r w:rsidRPr="006A766A">
              <w:rPr>
                <w:rFonts w:cstheme="minorHAnsi"/>
                <w:sz w:val="24"/>
                <w:szCs w:val="24"/>
              </w:rPr>
              <w:t>, K. D. (2010). Exploring the nature and function of anxiety in youth with autism spectrum disorders. Clinical Psychology: Science and Practice, 17, 281–292. doi:10.1111/j.1468-2850.</w:t>
            </w:r>
            <w:proofErr w:type="gramStart"/>
            <w:r w:rsidRPr="006A766A">
              <w:rPr>
                <w:rFonts w:cstheme="minorHAnsi"/>
                <w:sz w:val="24"/>
                <w:szCs w:val="24"/>
              </w:rPr>
              <w:t>2010.01220.x</w:t>
            </w:r>
            <w:proofErr w:type="gramEnd"/>
            <w:r w:rsidRPr="006A766A">
              <w:rPr>
                <w:rFonts w:cstheme="minorHAnsi"/>
                <w:sz w:val="24"/>
                <w:szCs w:val="24"/>
              </w:rPr>
              <w:t xml:space="preserve"> </w:t>
            </w:r>
          </w:p>
        </w:tc>
      </w:tr>
      <w:tr w:rsidR="000E2F06" w:rsidRPr="006A766A" w14:paraId="20ACB0C6" w14:textId="77777777" w:rsidTr="000E2F06">
        <w:tc>
          <w:tcPr>
            <w:tcW w:w="0" w:type="auto"/>
            <w:hideMark/>
          </w:tcPr>
          <w:p w14:paraId="70F5CC54" w14:textId="0D408E68" w:rsidR="000E2F06" w:rsidRPr="006A766A" w:rsidRDefault="000E2F06" w:rsidP="000E2F06">
            <w:pPr>
              <w:ind w:left="701" w:hanging="701"/>
              <w:rPr>
                <w:rFonts w:cstheme="minorHAnsi"/>
                <w:sz w:val="24"/>
                <w:szCs w:val="24"/>
              </w:rPr>
            </w:pPr>
            <w:r w:rsidRPr="006A766A">
              <w:rPr>
                <w:rFonts w:cstheme="minorHAnsi"/>
                <w:sz w:val="24"/>
                <w:szCs w:val="24"/>
              </w:rPr>
              <w:t xml:space="preserve">Zainal, H., </w:t>
            </w:r>
            <w:proofErr w:type="spellStart"/>
            <w:r w:rsidRPr="006A766A">
              <w:rPr>
                <w:rFonts w:cstheme="minorHAnsi"/>
                <w:sz w:val="24"/>
                <w:szCs w:val="24"/>
              </w:rPr>
              <w:t>Magiati</w:t>
            </w:r>
            <w:proofErr w:type="spellEnd"/>
            <w:r w:rsidRPr="006A766A">
              <w:rPr>
                <w:rFonts w:cstheme="minorHAnsi"/>
                <w:sz w:val="24"/>
                <w:szCs w:val="24"/>
              </w:rPr>
              <w:t xml:space="preserve">, I., Tan, J. W. L., Sung, M., Fung, D. S., </w:t>
            </w:r>
            <w:proofErr w:type="spellStart"/>
            <w:r w:rsidRPr="006A766A">
              <w:rPr>
                <w:rFonts w:cstheme="minorHAnsi"/>
                <w:sz w:val="24"/>
                <w:szCs w:val="24"/>
              </w:rPr>
              <w:t>Howlin</w:t>
            </w:r>
            <w:proofErr w:type="spellEnd"/>
            <w:r w:rsidRPr="006A766A">
              <w:rPr>
                <w:rFonts w:cstheme="minorHAnsi"/>
                <w:sz w:val="24"/>
                <w:szCs w:val="24"/>
              </w:rPr>
              <w:t xml:space="preserve">, P. (2014). A preliminary investigation of the Spence Children’s Anxiety Parent Scale as a screening tool for anxiety in young people with autism spectrum disorders. Journal of Autism and Developmental Disorders, 44, 1982–1994. doi:10.1007/s10803-014-2075-0 </w:t>
            </w:r>
          </w:p>
        </w:tc>
      </w:tr>
      <w:tr w:rsidR="000E2F06" w:rsidRPr="006A766A" w14:paraId="6B5ABDCF" w14:textId="77777777" w:rsidTr="000E2F06">
        <w:tc>
          <w:tcPr>
            <w:tcW w:w="0" w:type="auto"/>
            <w:hideMark/>
          </w:tcPr>
          <w:p w14:paraId="3982D60F" w14:textId="2D229156" w:rsidR="000E2F06" w:rsidRPr="006A766A" w:rsidRDefault="000E2F06" w:rsidP="000E2F06">
            <w:pPr>
              <w:ind w:left="701" w:hanging="701"/>
              <w:rPr>
                <w:rFonts w:cstheme="minorHAnsi"/>
                <w:sz w:val="24"/>
                <w:szCs w:val="24"/>
              </w:rPr>
            </w:pPr>
            <w:r w:rsidRPr="006A766A">
              <w:rPr>
                <w:rFonts w:cstheme="minorHAnsi"/>
                <w:sz w:val="24"/>
                <w:szCs w:val="24"/>
              </w:rPr>
              <w:t xml:space="preserve">Zhao, J., Xing, X., Wang, M. (2012). Psychometric properties of the Spence Children’s Anxiety Scale (SCAS) in Mainland Chinese children and adolescents. Journal of Anxiety Disorders, 26, 728–736. </w:t>
            </w:r>
          </w:p>
        </w:tc>
      </w:tr>
    </w:tbl>
    <w:p w14:paraId="7499F239" w14:textId="77777777" w:rsidR="00515CF0" w:rsidRPr="00515CF0" w:rsidRDefault="00515CF0" w:rsidP="00FC4104">
      <w:pPr>
        <w:rPr>
          <w:rFonts w:cstheme="minorHAnsi"/>
          <w:sz w:val="24"/>
          <w:szCs w:val="24"/>
        </w:rPr>
      </w:pPr>
    </w:p>
    <w:sectPr w:rsidR="00515CF0" w:rsidRPr="00515CF0" w:rsidSect="0015415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805569"/>
    <w:multiLevelType w:val="multilevel"/>
    <w:tmpl w:val="DD3C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1"/>
  </w:num>
  <w:num w:numId="16">
    <w:abstractNumId w:val="39"/>
  </w:num>
  <w:num w:numId="17">
    <w:abstractNumId w:val="46"/>
  </w:num>
  <w:num w:numId="18">
    <w:abstractNumId w:val="12"/>
  </w:num>
  <w:num w:numId="19">
    <w:abstractNumId w:val="18"/>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30"/>
  </w:num>
  <w:num w:numId="44">
    <w:abstractNumId w:val="44"/>
  </w:num>
  <w:num w:numId="45">
    <w:abstractNumId w:val="33"/>
  </w:num>
  <w:num w:numId="46">
    <w:abstractNumId w:val="14"/>
  </w:num>
  <w:num w:numId="47">
    <w:abstractNumId w:val="42"/>
  </w:num>
  <w:num w:numId="48">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u5p4Cz62qDEpcrtph9dxtFXfBUQ/y+igVda50sak/XAzSklr9WEKklG7DgIUXQ9h2B44cz2LJ+LHCMerDvGU/w==" w:salt="4Q3SMcaT22Kycy/Tn+Jmg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67348"/>
    <w:rsid w:val="00071537"/>
    <w:rsid w:val="00071950"/>
    <w:rsid w:val="00072612"/>
    <w:rsid w:val="000735D6"/>
    <w:rsid w:val="00074B64"/>
    <w:rsid w:val="00075FC9"/>
    <w:rsid w:val="000769FD"/>
    <w:rsid w:val="00077000"/>
    <w:rsid w:val="000774D8"/>
    <w:rsid w:val="00077828"/>
    <w:rsid w:val="00082637"/>
    <w:rsid w:val="00082BAE"/>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BBC"/>
    <w:rsid w:val="000C0E5B"/>
    <w:rsid w:val="000C6BA7"/>
    <w:rsid w:val="000D3573"/>
    <w:rsid w:val="000D4F0B"/>
    <w:rsid w:val="000D6BF2"/>
    <w:rsid w:val="000E2F06"/>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35CA4"/>
    <w:rsid w:val="0014182B"/>
    <w:rsid w:val="0014490B"/>
    <w:rsid w:val="00146A5C"/>
    <w:rsid w:val="00146E50"/>
    <w:rsid w:val="001500F0"/>
    <w:rsid w:val="00150DB6"/>
    <w:rsid w:val="0015415D"/>
    <w:rsid w:val="00154C62"/>
    <w:rsid w:val="00154D34"/>
    <w:rsid w:val="00160CBF"/>
    <w:rsid w:val="00160E1F"/>
    <w:rsid w:val="00161372"/>
    <w:rsid w:val="001622DB"/>
    <w:rsid w:val="001637E0"/>
    <w:rsid w:val="00163F71"/>
    <w:rsid w:val="00171DCB"/>
    <w:rsid w:val="00173556"/>
    <w:rsid w:val="00177A43"/>
    <w:rsid w:val="0018114F"/>
    <w:rsid w:val="00181ADF"/>
    <w:rsid w:val="00182DDD"/>
    <w:rsid w:val="00183A38"/>
    <w:rsid w:val="001854EA"/>
    <w:rsid w:val="00185C26"/>
    <w:rsid w:val="00186B37"/>
    <w:rsid w:val="00187B68"/>
    <w:rsid w:val="00196C7C"/>
    <w:rsid w:val="001A1C71"/>
    <w:rsid w:val="001A1DF4"/>
    <w:rsid w:val="001A34C4"/>
    <w:rsid w:val="001A4B9B"/>
    <w:rsid w:val="001B4185"/>
    <w:rsid w:val="001B6E76"/>
    <w:rsid w:val="001C3A3F"/>
    <w:rsid w:val="001D1087"/>
    <w:rsid w:val="001D2448"/>
    <w:rsid w:val="001D2701"/>
    <w:rsid w:val="001D3ADE"/>
    <w:rsid w:val="001D3BC5"/>
    <w:rsid w:val="001D5333"/>
    <w:rsid w:val="001D58D3"/>
    <w:rsid w:val="001D776C"/>
    <w:rsid w:val="001D7BCC"/>
    <w:rsid w:val="001E18FE"/>
    <w:rsid w:val="001E1D8B"/>
    <w:rsid w:val="001E30C9"/>
    <w:rsid w:val="001E4C51"/>
    <w:rsid w:val="001F70BC"/>
    <w:rsid w:val="001F7FBE"/>
    <w:rsid w:val="002016B1"/>
    <w:rsid w:val="00201875"/>
    <w:rsid w:val="00201AFD"/>
    <w:rsid w:val="00201FDC"/>
    <w:rsid w:val="002022D8"/>
    <w:rsid w:val="00206486"/>
    <w:rsid w:val="00206CC8"/>
    <w:rsid w:val="00211422"/>
    <w:rsid w:val="00212109"/>
    <w:rsid w:val="0021761E"/>
    <w:rsid w:val="00217EF2"/>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1BEB"/>
    <w:rsid w:val="00282094"/>
    <w:rsid w:val="00283F92"/>
    <w:rsid w:val="002843BC"/>
    <w:rsid w:val="00284A84"/>
    <w:rsid w:val="0029129F"/>
    <w:rsid w:val="00296B90"/>
    <w:rsid w:val="00297296"/>
    <w:rsid w:val="002A0668"/>
    <w:rsid w:val="002A1619"/>
    <w:rsid w:val="002A1F5D"/>
    <w:rsid w:val="002A57AD"/>
    <w:rsid w:val="002A6B8B"/>
    <w:rsid w:val="002A7CE4"/>
    <w:rsid w:val="002A7EC8"/>
    <w:rsid w:val="002A7FBB"/>
    <w:rsid w:val="002B1ED8"/>
    <w:rsid w:val="002B45EC"/>
    <w:rsid w:val="002B62C6"/>
    <w:rsid w:val="002C17A7"/>
    <w:rsid w:val="002C2DA5"/>
    <w:rsid w:val="002C3814"/>
    <w:rsid w:val="002C4714"/>
    <w:rsid w:val="002C4EB5"/>
    <w:rsid w:val="002C6160"/>
    <w:rsid w:val="002C756B"/>
    <w:rsid w:val="002D02F2"/>
    <w:rsid w:val="002D28EA"/>
    <w:rsid w:val="002D3D3A"/>
    <w:rsid w:val="002D51BB"/>
    <w:rsid w:val="002D5BAE"/>
    <w:rsid w:val="002D5DDC"/>
    <w:rsid w:val="002D6AA3"/>
    <w:rsid w:val="002E5C33"/>
    <w:rsid w:val="002E5D29"/>
    <w:rsid w:val="002E6E4B"/>
    <w:rsid w:val="002F538B"/>
    <w:rsid w:val="00300EE4"/>
    <w:rsid w:val="0030197F"/>
    <w:rsid w:val="00301CD4"/>
    <w:rsid w:val="0030223E"/>
    <w:rsid w:val="00303A1E"/>
    <w:rsid w:val="00303BBD"/>
    <w:rsid w:val="00307CD5"/>
    <w:rsid w:val="00313440"/>
    <w:rsid w:val="00314FCD"/>
    <w:rsid w:val="0032274D"/>
    <w:rsid w:val="00324290"/>
    <w:rsid w:val="0033059E"/>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32FF"/>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160"/>
    <w:rsid w:val="00473B19"/>
    <w:rsid w:val="00474CB3"/>
    <w:rsid w:val="00474ECD"/>
    <w:rsid w:val="004757B5"/>
    <w:rsid w:val="00475EFA"/>
    <w:rsid w:val="004816ED"/>
    <w:rsid w:val="004830DC"/>
    <w:rsid w:val="004834F0"/>
    <w:rsid w:val="00487185"/>
    <w:rsid w:val="004873AE"/>
    <w:rsid w:val="00487718"/>
    <w:rsid w:val="00490ABE"/>
    <w:rsid w:val="00490BD8"/>
    <w:rsid w:val="004932A8"/>
    <w:rsid w:val="00496DAE"/>
    <w:rsid w:val="00497E47"/>
    <w:rsid w:val="004A0368"/>
    <w:rsid w:val="004A2715"/>
    <w:rsid w:val="004A2894"/>
    <w:rsid w:val="004A2B41"/>
    <w:rsid w:val="004A3B3E"/>
    <w:rsid w:val="004B1711"/>
    <w:rsid w:val="004B2226"/>
    <w:rsid w:val="004B2D5E"/>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476"/>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4AB7"/>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16F3B"/>
    <w:rsid w:val="00620EA0"/>
    <w:rsid w:val="00623E47"/>
    <w:rsid w:val="00624CC9"/>
    <w:rsid w:val="00624CD2"/>
    <w:rsid w:val="0062795C"/>
    <w:rsid w:val="00630651"/>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A55"/>
    <w:rsid w:val="006A5E52"/>
    <w:rsid w:val="006A712D"/>
    <w:rsid w:val="006A766A"/>
    <w:rsid w:val="006A7B71"/>
    <w:rsid w:val="006B20FD"/>
    <w:rsid w:val="006B3B2B"/>
    <w:rsid w:val="006B72B1"/>
    <w:rsid w:val="006C024E"/>
    <w:rsid w:val="006C7ED1"/>
    <w:rsid w:val="006D53A1"/>
    <w:rsid w:val="006D732D"/>
    <w:rsid w:val="006D75E1"/>
    <w:rsid w:val="006D7670"/>
    <w:rsid w:val="006E10F4"/>
    <w:rsid w:val="006E10FD"/>
    <w:rsid w:val="006E2996"/>
    <w:rsid w:val="006E2EEC"/>
    <w:rsid w:val="006E471E"/>
    <w:rsid w:val="006E4859"/>
    <w:rsid w:val="006F24E3"/>
    <w:rsid w:val="006F29BE"/>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AB"/>
    <w:rsid w:val="00757B22"/>
    <w:rsid w:val="00757D89"/>
    <w:rsid w:val="0076194B"/>
    <w:rsid w:val="00763676"/>
    <w:rsid w:val="00763830"/>
    <w:rsid w:val="0077273F"/>
    <w:rsid w:val="00772776"/>
    <w:rsid w:val="00776E56"/>
    <w:rsid w:val="00781619"/>
    <w:rsid w:val="00785981"/>
    <w:rsid w:val="0079146B"/>
    <w:rsid w:val="00791DD5"/>
    <w:rsid w:val="00792687"/>
    <w:rsid w:val="00796875"/>
    <w:rsid w:val="0079756E"/>
    <w:rsid w:val="007A1233"/>
    <w:rsid w:val="007A258F"/>
    <w:rsid w:val="007A3B3A"/>
    <w:rsid w:val="007A7539"/>
    <w:rsid w:val="007B01E9"/>
    <w:rsid w:val="007B0BBA"/>
    <w:rsid w:val="007B3D80"/>
    <w:rsid w:val="007B3D9A"/>
    <w:rsid w:val="007C16F7"/>
    <w:rsid w:val="007D25DB"/>
    <w:rsid w:val="007D3981"/>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E21"/>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5A99"/>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E7DE4"/>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6DCD"/>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2B1B"/>
    <w:rsid w:val="009650D5"/>
    <w:rsid w:val="0096535F"/>
    <w:rsid w:val="00965714"/>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A6A42"/>
    <w:rsid w:val="009B1617"/>
    <w:rsid w:val="009B1D9E"/>
    <w:rsid w:val="009B2B2E"/>
    <w:rsid w:val="009B4869"/>
    <w:rsid w:val="009B4F83"/>
    <w:rsid w:val="009B6983"/>
    <w:rsid w:val="009C520F"/>
    <w:rsid w:val="009C5450"/>
    <w:rsid w:val="009C5716"/>
    <w:rsid w:val="009D316A"/>
    <w:rsid w:val="009D3527"/>
    <w:rsid w:val="009D5368"/>
    <w:rsid w:val="009D54DF"/>
    <w:rsid w:val="009D7432"/>
    <w:rsid w:val="009E2846"/>
    <w:rsid w:val="009E2944"/>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530"/>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C64C1"/>
    <w:rsid w:val="00AD0685"/>
    <w:rsid w:val="00AD38C1"/>
    <w:rsid w:val="00AD49D9"/>
    <w:rsid w:val="00AD5A78"/>
    <w:rsid w:val="00AE1517"/>
    <w:rsid w:val="00AE34F1"/>
    <w:rsid w:val="00AE4078"/>
    <w:rsid w:val="00AE4230"/>
    <w:rsid w:val="00AE4D51"/>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129F"/>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3C58"/>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E63D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1CF2"/>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23D8"/>
    <w:rsid w:val="00D14423"/>
    <w:rsid w:val="00D15F27"/>
    <w:rsid w:val="00D17394"/>
    <w:rsid w:val="00D17B7F"/>
    <w:rsid w:val="00D21541"/>
    <w:rsid w:val="00D229A5"/>
    <w:rsid w:val="00D235A7"/>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33E4"/>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17C4"/>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62E29"/>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C8B"/>
    <w:rsid w:val="00EA6E8E"/>
    <w:rsid w:val="00EA7978"/>
    <w:rsid w:val="00EA7D19"/>
    <w:rsid w:val="00EB7F70"/>
    <w:rsid w:val="00EC4C2A"/>
    <w:rsid w:val="00EC6764"/>
    <w:rsid w:val="00EC726F"/>
    <w:rsid w:val="00EC7743"/>
    <w:rsid w:val="00EC7B8C"/>
    <w:rsid w:val="00ED1FB3"/>
    <w:rsid w:val="00ED2540"/>
    <w:rsid w:val="00ED48A6"/>
    <w:rsid w:val="00ED521A"/>
    <w:rsid w:val="00EE0B15"/>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16C"/>
    <w:rsid w:val="00F1126D"/>
    <w:rsid w:val="00F12233"/>
    <w:rsid w:val="00F12CE1"/>
    <w:rsid w:val="00F13DAD"/>
    <w:rsid w:val="00F14096"/>
    <w:rsid w:val="00F1450C"/>
    <w:rsid w:val="00F14820"/>
    <w:rsid w:val="00F27AAC"/>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454"/>
    <w:rsid w:val="00F6204B"/>
    <w:rsid w:val="00F62CDA"/>
    <w:rsid w:val="00F6448C"/>
    <w:rsid w:val="00F65D8A"/>
    <w:rsid w:val="00F67922"/>
    <w:rsid w:val="00F74422"/>
    <w:rsid w:val="00F746D7"/>
    <w:rsid w:val="00F75621"/>
    <w:rsid w:val="00F75EE2"/>
    <w:rsid w:val="00F76222"/>
    <w:rsid w:val="00F83712"/>
    <w:rsid w:val="00F86BEC"/>
    <w:rsid w:val="00F87E02"/>
    <w:rsid w:val="00F9447B"/>
    <w:rsid w:val="00F944E0"/>
    <w:rsid w:val="00F95A94"/>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1B98"/>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10"/>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4C1"/>
  </w:style>
  <w:style w:type="paragraph" w:styleId="Heading1">
    <w:name w:val="heading 1"/>
    <w:basedOn w:val="Normal"/>
    <w:next w:val="Normal"/>
    <w:link w:val="Heading1Char"/>
    <w:uiPriority w:val="9"/>
    <w:qFormat/>
    <w:rsid w:val="00AC64C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C64C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C64C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C64C1"/>
    <w:pPr>
      <w:keepNext/>
      <w:keepLines/>
      <w:spacing w:before="40" w:after="0"/>
      <w:outlineLvl w:val="3"/>
    </w:pPr>
    <w:rPr>
      <w:i/>
      <w:iCs/>
    </w:rPr>
  </w:style>
  <w:style w:type="paragraph" w:styleId="Heading5">
    <w:name w:val="heading 5"/>
    <w:basedOn w:val="Normal"/>
    <w:next w:val="Normal"/>
    <w:link w:val="Heading5Char"/>
    <w:uiPriority w:val="9"/>
    <w:unhideWhenUsed/>
    <w:qFormat/>
    <w:rsid w:val="00AC64C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C64C1"/>
    <w:pPr>
      <w:keepNext/>
      <w:keepLines/>
      <w:spacing w:before="40" w:after="0"/>
      <w:outlineLvl w:val="5"/>
    </w:pPr>
  </w:style>
  <w:style w:type="paragraph" w:styleId="Heading7">
    <w:name w:val="heading 7"/>
    <w:basedOn w:val="Normal"/>
    <w:next w:val="Normal"/>
    <w:link w:val="Heading7Char"/>
    <w:uiPriority w:val="9"/>
    <w:semiHidden/>
    <w:unhideWhenUsed/>
    <w:qFormat/>
    <w:rsid w:val="00AC64C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64C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C64C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64C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C64C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C64C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C64C1"/>
    <w:rPr>
      <w:i/>
      <w:iCs/>
    </w:rPr>
  </w:style>
  <w:style w:type="character" w:customStyle="1" w:styleId="Heading5Char">
    <w:name w:val="Heading 5 Char"/>
    <w:basedOn w:val="DefaultParagraphFont"/>
    <w:link w:val="Heading5"/>
    <w:uiPriority w:val="9"/>
    <w:rsid w:val="00AC64C1"/>
    <w:rPr>
      <w:color w:val="404040" w:themeColor="text1" w:themeTint="BF"/>
    </w:rPr>
  </w:style>
  <w:style w:type="character" w:customStyle="1" w:styleId="Heading6Char">
    <w:name w:val="Heading 6 Char"/>
    <w:basedOn w:val="DefaultParagraphFont"/>
    <w:link w:val="Heading6"/>
    <w:uiPriority w:val="9"/>
    <w:rsid w:val="00AC64C1"/>
  </w:style>
  <w:style w:type="character" w:customStyle="1" w:styleId="Heading7Char">
    <w:name w:val="Heading 7 Char"/>
    <w:basedOn w:val="DefaultParagraphFont"/>
    <w:link w:val="Heading7"/>
    <w:uiPriority w:val="9"/>
    <w:semiHidden/>
    <w:rsid w:val="00AC64C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64C1"/>
    <w:rPr>
      <w:color w:val="262626" w:themeColor="text1" w:themeTint="D9"/>
      <w:sz w:val="21"/>
      <w:szCs w:val="21"/>
    </w:rPr>
  </w:style>
  <w:style w:type="character" w:customStyle="1" w:styleId="Heading9Char">
    <w:name w:val="Heading 9 Char"/>
    <w:basedOn w:val="DefaultParagraphFont"/>
    <w:link w:val="Heading9"/>
    <w:uiPriority w:val="9"/>
    <w:semiHidden/>
    <w:rsid w:val="00AC64C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C64C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C64C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C64C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C64C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C64C1"/>
    <w:rPr>
      <w:color w:val="5A5A5A" w:themeColor="text1" w:themeTint="A5"/>
      <w:spacing w:val="15"/>
    </w:rPr>
  </w:style>
  <w:style w:type="character" w:styleId="Strong">
    <w:name w:val="Strong"/>
    <w:basedOn w:val="DefaultParagraphFont"/>
    <w:uiPriority w:val="22"/>
    <w:qFormat/>
    <w:rsid w:val="00AC64C1"/>
    <w:rPr>
      <w:b/>
      <w:bCs/>
      <w:color w:val="auto"/>
    </w:rPr>
  </w:style>
  <w:style w:type="character" w:styleId="Emphasis">
    <w:name w:val="Emphasis"/>
    <w:basedOn w:val="DefaultParagraphFont"/>
    <w:uiPriority w:val="20"/>
    <w:qFormat/>
    <w:rsid w:val="00AC64C1"/>
    <w:rPr>
      <w:i/>
      <w:iCs/>
      <w:color w:val="auto"/>
    </w:rPr>
  </w:style>
  <w:style w:type="paragraph" w:styleId="NoSpacing">
    <w:name w:val="No Spacing"/>
    <w:uiPriority w:val="1"/>
    <w:qFormat/>
    <w:rsid w:val="00AC64C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C64C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C64C1"/>
    <w:rPr>
      <w:i/>
      <w:iCs/>
      <w:color w:val="404040" w:themeColor="text1" w:themeTint="BF"/>
    </w:rPr>
  </w:style>
  <w:style w:type="paragraph" w:styleId="IntenseQuote">
    <w:name w:val="Intense Quote"/>
    <w:basedOn w:val="Normal"/>
    <w:next w:val="Normal"/>
    <w:link w:val="IntenseQuoteChar"/>
    <w:uiPriority w:val="30"/>
    <w:qFormat/>
    <w:rsid w:val="00AC64C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C64C1"/>
    <w:rPr>
      <w:i/>
      <w:iCs/>
      <w:color w:val="404040" w:themeColor="text1" w:themeTint="BF"/>
    </w:rPr>
  </w:style>
  <w:style w:type="character" w:styleId="SubtleEmphasis">
    <w:name w:val="Subtle Emphasis"/>
    <w:basedOn w:val="DefaultParagraphFont"/>
    <w:uiPriority w:val="19"/>
    <w:qFormat/>
    <w:rsid w:val="00AC64C1"/>
    <w:rPr>
      <w:i/>
      <w:iCs/>
      <w:color w:val="404040" w:themeColor="text1" w:themeTint="BF"/>
    </w:rPr>
  </w:style>
  <w:style w:type="character" w:styleId="IntenseEmphasis">
    <w:name w:val="Intense Emphasis"/>
    <w:basedOn w:val="DefaultParagraphFont"/>
    <w:uiPriority w:val="21"/>
    <w:qFormat/>
    <w:rsid w:val="00AC64C1"/>
    <w:rPr>
      <w:b/>
      <w:bCs/>
      <w:i/>
      <w:iCs/>
      <w:color w:val="auto"/>
    </w:rPr>
  </w:style>
  <w:style w:type="character" w:styleId="SubtleReference">
    <w:name w:val="Subtle Reference"/>
    <w:basedOn w:val="DefaultParagraphFont"/>
    <w:uiPriority w:val="31"/>
    <w:qFormat/>
    <w:rsid w:val="00AC64C1"/>
    <w:rPr>
      <w:smallCaps/>
      <w:color w:val="404040" w:themeColor="text1" w:themeTint="BF"/>
    </w:rPr>
  </w:style>
  <w:style w:type="character" w:styleId="IntenseReference">
    <w:name w:val="Intense Reference"/>
    <w:basedOn w:val="DefaultParagraphFont"/>
    <w:uiPriority w:val="32"/>
    <w:qFormat/>
    <w:rsid w:val="00AC64C1"/>
    <w:rPr>
      <w:b/>
      <w:bCs/>
      <w:smallCaps/>
      <w:color w:val="404040" w:themeColor="text1" w:themeTint="BF"/>
      <w:spacing w:val="5"/>
    </w:rPr>
  </w:style>
  <w:style w:type="character" w:styleId="BookTitle">
    <w:name w:val="Book Title"/>
    <w:basedOn w:val="DefaultParagraphFont"/>
    <w:uiPriority w:val="33"/>
    <w:qFormat/>
    <w:rsid w:val="00AC64C1"/>
    <w:rPr>
      <w:b/>
      <w:bCs/>
      <w:i/>
      <w:iCs/>
      <w:spacing w:val="5"/>
    </w:rPr>
  </w:style>
  <w:style w:type="paragraph" w:styleId="TOCHeading">
    <w:name w:val="TOC Heading"/>
    <w:basedOn w:val="Heading1"/>
    <w:next w:val="Normal"/>
    <w:uiPriority w:val="39"/>
    <w:semiHidden/>
    <w:unhideWhenUsed/>
    <w:qFormat/>
    <w:rsid w:val="00AC64C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64637213">
      <w:bodyDiv w:val="1"/>
      <w:marLeft w:val="0"/>
      <w:marRight w:val="0"/>
      <w:marTop w:val="0"/>
      <w:marBottom w:val="0"/>
      <w:divBdr>
        <w:top w:val="none" w:sz="0" w:space="0" w:color="auto"/>
        <w:left w:val="none" w:sz="0" w:space="0" w:color="auto"/>
        <w:bottom w:val="none" w:sz="0" w:space="0" w:color="auto"/>
        <w:right w:val="none" w:sz="0" w:space="0" w:color="auto"/>
      </w:divBdr>
      <w:divsChild>
        <w:div w:id="328021058">
          <w:marLeft w:val="0"/>
          <w:marRight w:val="0"/>
          <w:marTop w:val="0"/>
          <w:marBottom w:val="0"/>
          <w:divBdr>
            <w:top w:val="none" w:sz="0" w:space="0" w:color="auto"/>
            <w:left w:val="none" w:sz="0" w:space="0" w:color="auto"/>
            <w:bottom w:val="none" w:sz="0" w:space="0" w:color="auto"/>
            <w:right w:val="none" w:sz="0" w:space="0" w:color="auto"/>
          </w:divBdr>
          <w:divsChild>
            <w:div w:id="2109420277">
              <w:marLeft w:val="0"/>
              <w:marRight w:val="0"/>
              <w:marTop w:val="0"/>
              <w:marBottom w:val="0"/>
              <w:divBdr>
                <w:top w:val="none" w:sz="0" w:space="0" w:color="auto"/>
                <w:left w:val="none" w:sz="0" w:space="0" w:color="auto"/>
                <w:bottom w:val="none" w:sz="0" w:space="0" w:color="auto"/>
                <w:right w:val="none" w:sz="0" w:space="0" w:color="auto"/>
              </w:divBdr>
            </w:div>
            <w:div w:id="393823421">
              <w:marLeft w:val="0"/>
              <w:marRight w:val="0"/>
              <w:marTop w:val="0"/>
              <w:marBottom w:val="0"/>
              <w:divBdr>
                <w:top w:val="none" w:sz="0" w:space="0" w:color="auto"/>
                <w:left w:val="none" w:sz="0" w:space="0" w:color="auto"/>
                <w:bottom w:val="none" w:sz="0" w:space="0" w:color="auto"/>
                <w:right w:val="none" w:sz="0" w:space="0" w:color="auto"/>
              </w:divBdr>
              <w:divsChild>
                <w:div w:id="133570489">
                  <w:marLeft w:val="0"/>
                  <w:marRight w:val="0"/>
                  <w:marTop w:val="0"/>
                  <w:marBottom w:val="0"/>
                  <w:divBdr>
                    <w:top w:val="none" w:sz="0" w:space="0" w:color="auto"/>
                    <w:left w:val="none" w:sz="0" w:space="0" w:color="auto"/>
                    <w:bottom w:val="none" w:sz="0" w:space="0" w:color="auto"/>
                    <w:right w:val="none" w:sz="0" w:space="0" w:color="auto"/>
                  </w:divBdr>
                </w:div>
              </w:divsChild>
            </w:div>
            <w:div w:id="1579050266">
              <w:marLeft w:val="0"/>
              <w:marRight w:val="0"/>
              <w:marTop w:val="0"/>
              <w:marBottom w:val="0"/>
              <w:divBdr>
                <w:top w:val="none" w:sz="0" w:space="0" w:color="auto"/>
                <w:left w:val="none" w:sz="0" w:space="0" w:color="auto"/>
                <w:bottom w:val="none" w:sz="0" w:space="0" w:color="auto"/>
                <w:right w:val="none" w:sz="0" w:space="0" w:color="auto"/>
              </w:divBdr>
              <w:divsChild>
                <w:div w:id="514534107">
                  <w:marLeft w:val="0"/>
                  <w:marRight w:val="0"/>
                  <w:marTop w:val="0"/>
                  <w:marBottom w:val="0"/>
                  <w:divBdr>
                    <w:top w:val="none" w:sz="0" w:space="0" w:color="auto"/>
                    <w:left w:val="none" w:sz="0" w:space="0" w:color="auto"/>
                    <w:bottom w:val="none" w:sz="0" w:space="0" w:color="auto"/>
                    <w:right w:val="none" w:sz="0" w:space="0" w:color="auto"/>
                  </w:divBdr>
                </w:div>
                <w:div w:id="1892574857">
                  <w:marLeft w:val="0"/>
                  <w:marRight w:val="0"/>
                  <w:marTop w:val="0"/>
                  <w:marBottom w:val="0"/>
                  <w:divBdr>
                    <w:top w:val="none" w:sz="0" w:space="0" w:color="auto"/>
                    <w:left w:val="none" w:sz="0" w:space="0" w:color="auto"/>
                    <w:bottom w:val="none" w:sz="0" w:space="0" w:color="auto"/>
                    <w:right w:val="none" w:sz="0" w:space="0" w:color="auto"/>
                  </w:divBdr>
                  <w:divsChild>
                    <w:div w:id="606622368">
                      <w:marLeft w:val="0"/>
                      <w:marRight w:val="0"/>
                      <w:marTop w:val="0"/>
                      <w:marBottom w:val="0"/>
                      <w:divBdr>
                        <w:top w:val="none" w:sz="0" w:space="0" w:color="auto"/>
                        <w:left w:val="none" w:sz="0" w:space="0" w:color="auto"/>
                        <w:bottom w:val="none" w:sz="0" w:space="0" w:color="auto"/>
                        <w:right w:val="none" w:sz="0" w:space="0" w:color="auto"/>
                      </w:divBdr>
                    </w:div>
                  </w:divsChild>
                </w:div>
                <w:div w:id="1741828292">
                  <w:marLeft w:val="0"/>
                  <w:marRight w:val="0"/>
                  <w:marTop w:val="0"/>
                  <w:marBottom w:val="0"/>
                  <w:divBdr>
                    <w:top w:val="none" w:sz="0" w:space="0" w:color="auto"/>
                    <w:left w:val="none" w:sz="0" w:space="0" w:color="auto"/>
                    <w:bottom w:val="none" w:sz="0" w:space="0" w:color="auto"/>
                    <w:right w:val="none" w:sz="0" w:space="0" w:color="auto"/>
                  </w:divBdr>
                  <w:divsChild>
                    <w:div w:id="798035651">
                      <w:marLeft w:val="0"/>
                      <w:marRight w:val="0"/>
                      <w:marTop w:val="0"/>
                      <w:marBottom w:val="0"/>
                      <w:divBdr>
                        <w:top w:val="none" w:sz="0" w:space="0" w:color="auto"/>
                        <w:left w:val="none" w:sz="0" w:space="0" w:color="auto"/>
                        <w:bottom w:val="none" w:sz="0" w:space="0" w:color="auto"/>
                        <w:right w:val="none" w:sz="0" w:space="0" w:color="auto"/>
                      </w:divBdr>
                    </w:div>
                  </w:divsChild>
                </w:div>
                <w:div w:id="1279750965">
                  <w:marLeft w:val="0"/>
                  <w:marRight w:val="0"/>
                  <w:marTop w:val="0"/>
                  <w:marBottom w:val="0"/>
                  <w:divBdr>
                    <w:top w:val="none" w:sz="0" w:space="0" w:color="auto"/>
                    <w:left w:val="none" w:sz="0" w:space="0" w:color="auto"/>
                    <w:bottom w:val="none" w:sz="0" w:space="0" w:color="auto"/>
                    <w:right w:val="none" w:sz="0" w:space="0" w:color="auto"/>
                  </w:divBdr>
                  <w:divsChild>
                    <w:div w:id="170000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832249">
              <w:marLeft w:val="0"/>
              <w:marRight w:val="0"/>
              <w:marTop w:val="0"/>
              <w:marBottom w:val="0"/>
              <w:divBdr>
                <w:top w:val="none" w:sz="0" w:space="0" w:color="auto"/>
                <w:left w:val="none" w:sz="0" w:space="0" w:color="auto"/>
                <w:bottom w:val="none" w:sz="0" w:space="0" w:color="auto"/>
                <w:right w:val="none" w:sz="0" w:space="0" w:color="auto"/>
              </w:divBdr>
              <w:divsChild>
                <w:div w:id="107920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0275">
          <w:marLeft w:val="0"/>
          <w:marRight w:val="0"/>
          <w:marTop w:val="0"/>
          <w:marBottom w:val="0"/>
          <w:divBdr>
            <w:top w:val="none" w:sz="0" w:space="0" w:color="auto"/>
            <w:left w:val="none" w:sz="0" w:space="0" w:color="auto"/>
            <w:bottom w:val="none" w:sz="0" w:space="0" w:color="auto"/>
            <w:right w:val="none" w:sz="0" w:space="0" w:color="auto"/>
          </w:divBdr>
          <w:divsChild>
            <w:div w:id="1383364200">
              <w:marLeft w:val="0"/>
              <w:marRight w:val="0"/>
              <w:marTop w:val="0"/>
              <w:marBottom w:val="0"/>
              <w:divBdr>
                <w:top w:val="none" w:sz="0" w:space="0" w:color="auto"/>
                <w:left w:val="none" w:sz="0" w:space="0" w:color="auto"/>
                <w:bottom w:val="none" w:sz="0" w:space="0" w:color="auto"/>
                <w:right w:val="none" w:sz="0" w:space="0" w:color="auto"/>
              </w:divBdr>
            </w:div>
            <w:div w:id="1227644754">
              <w:marLeft w:val="0"/>
              <w:marRight w:val="0"/>
              <w:marTop w:val="0"/>
              <w:marBottom w:val="0"/>
              <w:divBdr>
                <w:top w:val="none" w:sz="0" w:space="0" w:color="auto"/>
                <w:left w:val="none" w:sz="0" w:space="0" w:color="auto"/>
                <w:bottom w:val="none" w:sz="0" w:space="0" w:color="auto"/>
                <w:right w:val="none" w:sz="0" w:space="0" w:color="auto"/>
              </w:divBdr>
              <w:divsChild>
                <w:div w:id="256406652">
                  <w:marLeft w:val="0"/>
                  <w:marRight w:val="0"/>
                  <w:marTop w:val="0"/>
                  <w:marBottom w:val="0"/>
                  <w:divBdr>
                    <w:top w:val="none" w:sz="0" w:space="0" w:color="auto"/>
                    <w:left w:val="none" w:sz="0" w:space="0" w:color="auto"/>
                    <w:bottom w:val="none" w:sz="0" w:space="0" w:color="auto"/>
                    <w:right w:val="none" w:sz="0" w:space="0" w:color="auto"/>
                  </w:divBdr>
                </w:div>
                <w:div w:id="770442355">
                  <w:marLeft w:val="0"/>
                  <w:marRight w:val="0"/>
                  <w:marTop w:val="0"/>
                  <w:marBottom w:val="0"/>
                  <w:divBdr>
                    <w:top w:val="none" w:sz="0" w:space="0" w:color="auto"/>
                    <w:left w:val="none" w:sz="0" w:space="0" w:color="auto"/>
                    <w:bottom w:val="none" w:sz="0" w:space="0" w:color="auto"/>
                    <w:right w:val="none" w:sz="0" w:space="0" w:color="auto"/>
                  </w:divBdr>
                  <w:divsChild>
                    <w:div w:id="1878227474">
                      <w:marLeft w:val="0"/>
                      <w:marRight w:val="0"/>
                      <w:marTop w:val="0"/>
                      <w:marBottom w:val="0"/>
                      <w:divBdr>
                        <w:top w:val="none" w:sz="0" w:space="0" w:color="auto"/>
                        <w:left w:val="none" w:sz="0" w:space="0" w:color="auto"/>
                        <w:bottom w:val="none" w:sz="0" w:space="0" w:color="auto"/>
                        <w:right w:val="none" w:sz="0" w:space="0" w:color="auto"/>
                      </w:divBdr>
                    </w:div>
                  </w:divsChild>
                </w:div>
                <w:div w:id="1511873272">
                  <w:marLeft w:val="0"/>
                  <w:marRight w:val="0"/>
                  <w:marTop w:val="0"/>
                  <w:marBottom w:val="0"/>
                  <w:divBdr>
                    <w:top w:val="none" w:sz="0" w:space="0" w:color="auto"/>
                    <w:left w:val="none" w:sz="0" w:space="0" w:color="auto"/>
                    <w:bottom w:val="none" w:sz="0" w:space="0" w:color="auto"/>
                    <w:right w:val="none" w:sz="0" w:space="0" w:color="auto"/>
                  </w:divBdr>
                  <w:divsChild>
                    <w:div w:id="1034647834">
                      <w:marLeft w:val="0"/>
                      <w:marRight w:val="0"/>
                      <w:marTop w:val="0"/>
                      <w:marBottom w:val="0"/>
                      <w:divBdr>
                        <w:top w:val="none" w:sz="0" w:space="0" w:color="auto"/>
                        <w:left w:val="none" w:sz="0" w:space="0" w:color="auto"/>
                        <w:bottom w:val="none" w:sz="0" w:space="0" w:color="auto"/>
                        <w:right w:val="none" w:sz="0" w:space="0" w:color="auto"/>
                      </w:divBdr>
                    </w:div>
                    <w:div w:id="257760549">
                      <w:marLeft w:val="0"/>
                      <w:marRight w:val="0"/>
                      <w:marTop w:val="0"/>
                      <w:marBottom w:val="0"/>
                      <w:divBdr>
                        <w:top w:val="none" w:sz="0" w:space="0" w:color="auto"/>
                        <w:left w:val="none" w:sz="0" w:space="0" w:color="auto"/>
                        <w:bottom w:val="none" w:sz="0" w:space="0" w:color="auto"/>
                        <w:right w:val="none" w:sz="0" w:space="0" w:color="auto"/>
                      </w:divBdr>
                    </w:div>
                    <w:div w:id="499659285">
                      <w:marLeft w:val="0"/>
                      <w:marRight w:val="0"/>
                      <w:marTop w:val="0"/>
                      <w:marBottom w:val="0"/>
                      <w:divBdr>
                        <w:top w:val="none" w:sz="0" w:space="0" w:color="auto"/>
                        <w:left w:val="none" w:sz="0" w:space="0" w:color="auto"/>
                        <w:bottom w:val="none" w:sz="0" w:space="0" w:color="auto"/>
                        <w:right w:val="none" w:sz="0" w:space="0" w:color="auto"/>
                      </w:divBdr>
                    </w:div>
                    <w:div w:id="288127254">
                      <w:marLeft w:val="0"/>
                      <w:marRight w:val="0"/>
                      <w:marTop w:val="0"/>
                      <w:marBottom w:val="0"/>
                      <w:divBdr>
                        <w:top w:val="none" w:sz="0" w:space="0" w:color="auto"/>
                        <w:left w:val="none" w:sz="0" w:space="0" w:color="auto"/>
                        <w:bottom w:val="none" w:sz="0" w:space="0" w:color="auto"/>
                        <w:right w:val="none" w:sz="0" w:space="0" w:color="auto"/>
                      </w:divBdr>
                      <w:divsChild>
                        <w:div w:id="1368723112">
                          <w:marLeft w:val="0"/>
                          <w:marRight w:val="0"/>
                          <w:marTop w:val="0"/>
                          <w:marBottom w:val="0"/>
                          <w:divBdr>
                            <w:top w:val="none" w:sz="0" w:space="0" w:color="auto"/>
                            <w:left w:val="none" w:sz="0" w:space="0" w:color="auto"/>
                            <w:bottom w:val="none" w:sz="0" w:space="0" w:color="auto"/>
                            <w:right w:val="none" w:sz="0" w:space="0" w:color="auto"/>
                          </w:divBdr>
                          <w:divsChild>
                            <w:div w:id="1253707559">
                              <w:marLeft w:val="0"/>
                              <w:marRight w:val="0"/>
                              <w:marTop w:val="0"/>
                              <w:marBottom w:val="0"/>
                              <w:divBdr>
                                <w:top w:val="none" w:sz="0" w:space="0" w:color="auto"/>
                                <w:left w:val="none" w:sz="0" w:space="0" w:color="auto"/>
                                <w:bottom w:val="none" w:sz="0" w:space="0" w:color="auto"/>
                                <w:right w:val="none" w:sz="0" w:space="0" w:color="auto"/>
                              </w:divBdr>
                            </w:div>
                          </w:divsChild>
                        </w:div>
                        <w:div w:id="13532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759097">
                  <w:marLeft w:val="0"/>
                  <w:marRight w:val="0"/>
                  <w:marTop w:val="0"/>
                  <w:marBottom w:val="0"/>
                  <w:divBdr>
                    <w:top w:val="none" w:sz="0" w:space="0" w:color="auto"/>
                    <w:left w:val="none" w:sz="0" w:space="0" w:color="auto"/>
                    <w:bottom w:val="none" w:sz="0" w:space="0" w:color="auto"/>
                    <w:right w:val="none" w:sz="0" w:space="0" w:color="auto"/>
                  </w:divBdr>
                  <w:divsChild>
                    <w:div w:id="198496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24207">
              <w:marLeft w:val="0"/>
              <w:marRight w:val="0"/>
              <w:marTop w:val="0"/>
              <w:marBottom w:val="0"/>
              <w:divBdr>
                <w:top w:val="none" w:sz="0" w:space="0" w:color="auto"/>
                <w:left w:val="none" w:sz="0" w:space="0" w:color="auto"/>
                <w:bottom w:val="none" w:sz="0" w:space="0" w:color="auto"/>
                <w:right w:val="none" w:sz="0" w:space="0" w:color="auto"/>
              </w:divBdr>
              <w:divsChild>
                <w:div w:id="12078068">
                  <w:marLeft w:val="0"/>
                  <w:marRight w:val="0"/>
                  <w:marTop w:val="0"/>
                  <w:marBottom w:val="0"/>
                  <w:divBdr>
                    <w:top w:val="none" w:sz="0" w:space="0" w:color="auto"/>
                    <w:left w:val="none" w:sz="0" w:space="0" w:color="auto"/>
                    <w:bottom w:val="none" w:sz="0" w:space="0" w:color="auto"/>
                    <w:right w:val="none" w:sz="0" w:space="0" w:color="auto"/>
                  </w:divBdr>
                </w:div>
                <w:div w:id="2038503730">
                  <w:marLeft w:val="0"/>
                  <w:marRight w:val="0"/>
                  <w:marTop w:val="0"/>
                  <w:marBottom w:val="0"/>
                  <w:divBdr>
                    <w:top w:val="none" w:sz="0" w:space="0" w:color="auto"/>
                    <w:left w:val="none" w:sz="0" w:space="0" w:color="auto"/>
                    <w:bottom w:val="none" w:sz="0" w:space="0" w:color="auto"/>
                    <w:right w:val="none" w:sz="0" w:space="0" w:color="auto"/>
                  </w:divBdr>
                  <w:divsChild>
                    <w:div w:id="1884095261">
                      <w:marLeft w:val="0"/>
                      <w:marRight w:val="0"/>
                      <w:marTop w:val="0"/>
                      <w:marBottom w:val="0"/>
                      <w:divBdr>
                        <w:top w:val="none" w:sz="0" w:space="0" w:color="auto"/>
                        <w:left w:val="none" w:sz="0" w:space="0" w:color="auto"/>
                        <w:bottom w:val="none" w:sz="0" w:space="0" w:color="auto"/>
                        <w:right w:val="none" w:sz="0" w:space="0" w:color="auto"/>
                      </w:divBdr>
                    </w:div>
                  </w:divsChild>
                </w:div>
                <w:div w:id="409281224">
                  <w:marLeft w:val="0"/>
                  <w:marRight w:val="0"/>
                  <w:marTop w:val="0"/>
                  <w:marBottom w:val="0"/>
                  <w:divBdr>
                    <w:top w:val="none" w:sz="0" w:space="0" w:color="auto"/>
                    <w:left w:val="none" w:sz="0" w:space="0" w:color="auto"/>
                    <w:bottom w:val="none" w:sz="0" w:space="0" w:color="auto"/>
                    <w:right w:val="none" w:sz="0" w:space="0" w:color="auto"/>
                  </w:divBdr>
                  <w:divsChild>
                    <w:div w:id="478156856">
                      <w:marLeft w:val="0"/>
                      <w:marRight w:val="0"/>
                      <w:marTop w:val="0"/>
                      <w:marBottom w:val="0"/>
                      <w:divBdr>
                        <w:top w:val="none" w:sz="0" w:space="0" w:color="auto"/>
                        <w:left w:val="none" w:sz="0" w:space="0" w:color="auto"/>
                        <w:bottom w:val="none" w:sz="0" w:space="0" w:color="auto"/>
                        <w:right w:val="none" w:sz="0" w:space="0" w:color="auto"/>
                      </w:divBdr>
                    </w:div>
                  </w:divsChild>
                </w:div>
                <w:div w:id="1772506905">
                  <w:marLeft w:val="0"/>
                  <w:marRight w:val="0"/>
                  <w:marTop w:val="0"/>
                  <w:marBottom w:val="0"/>
                  <w:divBdr>
                    <w:top w:val="none" w:sz="0" w:space="0" w:color="auto"/>
                    <w:left w:val="none" w:sz="0" w:space="0" w:color="auto"/>
                    <w:bottom w:val="none" w:sz="0" w:space="0" w:color="auto"/>
                    <w:right w:val="none" w:sz="0" w:space="0" w:color="auto"/>
                  </w:divBdr>
                  <w:divsChild>
                    <w:div w:id="1573664878">
                      <w:marLeft w:val="0"/>
                      <w:marRight w:val="0"/>
                      <w:marTop w:val="0"/>
                      <w:marBottom w:val="0"/>
                      <w:divBdr>
                        <w:top w:val="none" w:sz="0" w:space="0" w:color="auto"/>
                        <w:left w:val="none" w:sz="0" w:space="0" w:color="auto"/>
                        <w:bottom w:val="none" w:sz="0" w:space="0" w:color="auto"/>
                        <w:right w:val="none" w:sz="0" w:space="0" w:color="auto"/>
                      </w:divBdr>
                    </w:div>
                  </w:divsChild>
                </w:div>
                <w:div w:id="93522880">
                  <w:marLeft w:val="0"/>
                  <w:marRight w:val="0"/>
                  <w:marTop w:val="0"/>
                  <w:marBottom w:val="0"/>
                  <w:divBdr>
                    <w:top w:val="none" w:sz="0" w:space="0" w:color="auto"/>
                    <w:left w:val="none" w:sz="0" w:space="0" w:color="auto"/>
                    <w:bottom w:val="none" w:sz="0" w:space="0" w:color="auto"/>
                    <w:right w:val="none" w:sz="0" w:space="0" w:color="auto"/>
                  </w:divBdr>
                  <w:divsChild>
                    <w:div w:id="414323014">
                      <w:marLeft w:val="0"/>
                      <w:marRight w:val="0"/>
                      <w:marTop w:val="0"/>
                      <w:marBottom w:val="0"/>
                      <w:divBdr>
                        <w:top w:val="none" w:sz="0" w:space="0" w:color="auto"/>
                        <w:left w:val="none" w:sz="0" w:space="0" w:color="auto"/>
                        <w:bottom w:val="none" w:sz="0" w:space="0" w:color="auto"/>
                        <w:right w:val="none" w:sz="0" w:space="0" w:color="auto"/>
                      </w:divBdr>
                    </w:div>
                    <w:div w:id="831288965">
                      <w:marLeft w:val="0"/>
                      <w:marRight w:val="0"/>
                      <w:marTop w:val="0"/>
                      <w:marBottom w:val="0"/>
                      <w:divBdr>
                        <w:top w:val="none" w:sz="0" w:space="0" w:color="auto"/>
                        <w:left w:val="none" w:sz="0" w:space="0" w:color="auto"/>
                        <w:bottom w:val="none" w:sz="0" w:space="0" w:color="auto"/>
                        <w:right w:val="none" w:sz="0" w:space="0" w:color="auto"/>
                      </w:divBdr>
                      <w:divsChild>
                        <w:div w:id="925461546">
                          <w:marLeft w:val="0"/>
                          <w:marRight w:val="0"/>
                          <w:marTop w:val="0"/>
                          <w:marBottom w:val="0"/>
                          <w:divBdr>
                            <w:top w:val="none" w:sz="0" w:space="0" w:color="auto"/>
                            <w:left w:val="none" w:sz="0" w:space="0" w:color="auto"/>
                            <w:bottom w:val="none" w:sz="0" w:space="0" w:color="auto"/>
                            <w:right w:val="none" w:sz="0" w:space="0" w:color="auto"/>
                          </w:divBdr>
                        </w:div>
                      </w:divsChild>
                    </w:div>
                    <w:div w:id="1444689944">
                      <w:marLeft w:val="0"/>
                      <w:marRight w:val="0"/>
                      <w:marTop w:val="0"/>
                      <w:marBottom w:val="0"/>
                      <w:divBdr>
                        <w:top w:val="none" w:sz="0" w:space="0" w:color="auto"/>
                        <w:left w:val="none" w:sz="0" w:space="0" w:color="auto"/>
                        <w:bottom w:val="none" w:sz="0" w:space="0" w:color="auto"/>
                        <w:right w:val="none" w:sz="0" w:space="0" w:color="auto"/>
                      </w:divBdr>
                      <w:divsChild>
                        <w:div w:id="1486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628166">
              <w:marLeft w:val="0"/>
              <w:marRight w:val="0"/>
              <w:marTop w:val="0"/>
              <w:marBottom w:val="0"/>
              <w:divBdr>
                <w:top w:val="none" w:sz="0" w:space="0" w:color="auto"/>
                <w:left w:val="none" w:sz="0" w:space="0" w:color="auto"/>
                <w:bottom w:val="none" w:sz="0" w:space="0" w:color="auto"/>
                <w:right w:val="none" w:sz="0" w:space="0" w:color="auto"/>
              </w:divBdr>
              <w:divsChild>
                <w:div w:id="588275964">
                  <w:marLeft w:val="0"/>
                  <w:marRight w:val="0"/>
                  <w:marTop w:val="0"/>
                  <w:marBottom w:val="0"/>
                  <w:divBdr>
                    <w:top w:val="none" w:sz="0" w:space="0" w:color="auto"/>
                    <w:left w:val="none" w:sz="0" w:space="0" w:color="auto"/>
                    <w:bottom w:val="none" w:sz="0" w:space="0" w:color="auto"/>
                    <w:right w:val="none" w:sz="0" w:space="0" w:color="auto"/>
                  </w:divBdr>
                </w:div>
                <w:div w:id="1976371957">
                  <w:marLeft w:val="0"/>
                  <w:marRight w:val="0"/>
                  <w:marTop w:val="0"/>
                  <w:marBottom w:val="0"/>
                  <w:divBdr>
                    <w:top w:val="none" w:sz="0" w:space="0" w:color="auto"/>
                    <w:left w:val="none" w:sz="0" w:space="0" w:color="auto"/>
                    <w:bottom w:val="none" w:sz="0" w:space="0" w:color="auto"/>
                    <w:right w:val="none" w:sz="0" w:space="0" w:color="auto"/>
                  </w:divBdr>
                  <w:divsChild>
                    <w:div w:id="894703629">
                      <w:marLeft w:val="0"/>
                      <w:marRight w:val="0"/>
                      <w:marTop w:val="0"/>
                      <w:marBottom w:val="0"/>
                      <w:divBdr>
                        <w:top w:val="none" w:sz="0" w:space="0" w:color="auto"/>
                        <w:left w:val="none" w:sz="0" w:space="0" w:color="auto"/>
                        <w:bottom w:val="none" w:sz="0" w:space="0" w:color="auto"/>
                        <w:right w:val="none" w:sz="0" w:space="0" w:color="auto"/>
                      </w:divBdr>
                    </w:div>
                    <w:div w:id="1066496491">
                      <w:marLeft w:val="0"/>
                      <w:marRight w:val="0"/>
                      <w:marTop w:val="0"/>
                      <w:marBottom w:val="0"/>
                      <w:divBdr>
                        <w:top w:val="none" w:sz="0" w:space="0" w:color="auto"/>
                        <w:left w:val="none" w:sz="0" w:space="0" w:color="auto"/>
                        <w:bottom w:val="none" w:sz="0" w:space="0" w:color="auto"/>
                        <w:right w:val="none" w:sz="0" w:space="0" w:color="auto"/>
                      </w:divBdr>
                    </w:div>
                    <w:div w:id="1936358111">
                      <w:marLeft w:val="0"/>
                      <w:marRight w:val="0"/>
                      <w:marTop w:val="0"/>
                      <w:marBottom w:val="0"/>
                      <w:divBdr>
                        <w:top w:val="none" w:sz="0" w:space="0" w:color="auto"/>
                        <w:left w:val="none" w:sz="0" w:space="0" w:color="auto"/>
                        <w:bottom w:val="none" w:sz="0" w:space="0" w:color="auto"/>
                        <w:right w:val="none" w:sz="0" w:space="0" w:color="auto"/>
                      </w:divBdr>
                    </w:div>
                    <w:div w:id="1986465266">
                      <w:marLeft w:val="0"/>
                      <w:marRight w:val="0"/>
                      <w:marTop w:val="0"/>
                      <w:marBottom w:val="0"/>
                      <w:divBdr>
                        <w:top w:val="none" w:sz="0" w:space="0" w:color="auto"/>
                        <w:left w:val="none" w:sz="0" w:space="0" w:color="auto"/>
                        <w:bottom w:val="none" w:sz="0" w:space="0" w:color="auto"/>
                        <w:right w:val="none" w:sz="0" w:space="0" w:color="auto"/>
                      </w:divBdr>
                      <w:divsChild>
                        <w:div w:id="211963506">
                          <w:marLeft w:val="0"/>
                          <w:marRight w:val="0"/>
                          <w:marTop w:val="0"/>
                          <w:marBottom w:val="0"/>
                          <w:divBdr>
                            <w:top w:val="none" w:sz="0" w:space="0" w:color="auto"/>
                            <w:left w:val="none" w:sz="0" w:space="0" w:color="auto"/>
                            <w:bottom w:val="none" w:sz="0" w:space="0" w:color="auto"/>
                            <w:right w:val="none" w:sz="0" w:space="0" w:color="auto"/>
                          </w:divBdr>
                          <w:divsChild>
                            <w:div w:id="1257791421">
                              <w:marLeft w:val="0"/>
                              <w:marRight w:val="0"/>
                              <w:marTop w:val="0"/>
                              <w:marBottom w:val="0"/>
                              <w:divBdr>
                                <w:top w:val="none" w:sz="0" w:space="0" w:color="auto"/>
                                <w:left w:val="none" w:sz="0" w:space="0" w:color="auto"/>
                                <w:bottom w:val="none" w:sz="0" w:space="0" w:color="auto"/>
                                <w:right w:val="none" w:sz="0" w:space="0" w:color="auto"/>
                              </w:divBdr>
                            </w:div>
                          </w:divsChild>
                        </w:div>
                        <w:div w:id="239759371">
                          <w:marLeft w:val="0"/>
                          <w:marRight w:val="0"/>
                          <w:marTop w:val="0"/>
                          <w:marBottom w:val="0"/>
                          <w:divBdr>
                            <w:top w:val="none" w:sz="0" w:space="0" w:color="auto"/>
                            <w:left w:val="none" w:sz="0" w:space="0" w:color="auto"/>
                            <w:bottom w:val="none" w:sz="0" w:space="0" w:color="auto"/>
                            <w:right w:val="none" w:sz="0" w:space="0" w:color="auto"/>
                          </w:divBdr>
                        </w:div>
                      </w:divsChild>
                    </w:div>
                    <w:div w:id="297492234">
                      <w:marLeft w:val="0"/>
                      <w:marRight w:val="0"/>
                      <w:marTop w:val="0"/>
                      <w:marBottom w:val="0"/>
                      <w:divBdr>
                        <w:top w:val="none" w:sz="0" w:space="0" w:color="auto"/>
                        <w:left w:val="none" w:sz="0" w:space="0" w:color="auto"/>
                        <w:bottom w:val="none" w:sz="0" w:space="0" w:color="auto"/>
                        <w:right w:val="none" w:sz="0" w:space="0" w:color="auto"/>
                      </w:divBdr>
                    </w:div>
                    <w:div w:id="359018956">
                      <w:marLeft w:val="0"/>
                      <w:marRight w:val="0"/>
                      <w:marTop w:val="0"/>
                      <w:marBottom w:val="0"/>
                      <w:divBdr>
                        <w:top w:val="none" w:sz="0" w:space="0" w:color="auto"/>
                        <w:left w:val="none" w:sz="0" w:space="0" w:color="auto"/>
                        <w:bottom w:val="none" w:sz="0" w:space="0" w:color="auto"/>
                        <w:right w:val="none" w:sz="0" w:space="0" w:color="auto"/>
                      </w:divBdr>
                    </w:div>
                    <w:div w:id="1633748492">
                      <w:marLeft w:val="0"/>
                      <w:marRight w:val="0"/>
                      <w:marTop w:val="0"/>
                      <w:marBottom w:val="0"/>
                      <w:divBdr>
                        <w:top w:val="none" w:sz="0" w:space="0" w:color="auto"/>
                        <w:left w:val="none" w:sz="0" w:space="0" w:color="auto"/>
                        <w:bottom w:val="none" w:sz="0" w:space="0" w:color="auto"/>
                        <w:right w:val="none" w:sz="0" w:space="0" w:color="auto"/>
                      </w:divBdr>
                      <w:divsChild>
                        <w:div w:id="985822022">
                          <w:marLeft w:val="0"/>
                          <w:marRight w:val="0"/>
                          <w:marTop w:val="0"/>
                          <w:marBottom w:val="0"/>
                          <w:divBdr>
                            <w:top w:val="none" w:sz="0" w:space="0" w:color="auto"/>
                            <w:left w:val="none" w:sz="0" w:space="0" w:color="auto"/>
                            <w:bottom w:val="none" w:sz="0" w:space="0" w:color="auto"/>
                            <w:right w:val="none" w:sz="0" w:space="0" w:color="auto"/>
                          </w:divBdr>
                          <w:divsChild>
                            <w:div w:id="1736976792">
                              <w:marLeft w:val="0"/>
                              <w:marRight w:val="0"/>
                              <w:marTop w:val="0"/>
                              <w:marBottom w:val="0"/>
                              <w:divBdr>
                                <w:top w:val="none" w:sz="0" w:space="0" w:color="auto"/>
                                <w:left w:val="none" w:sz="0" w:space="0" w:color="auto"/>
                                <w:bottom w:val="none" w:sz="0" w:space="0" w:color="auto"/>
                                <w:right w:val="none" w:sz="0" w:space="0" w:color="auto"/>
                              </w:divBdr>
                            </w:div>
                          </w:divsChild>
                        </w:div>
                        <w:div w:id="177736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712027">
                  <w:marLeft w:val="0"/>
                  <w:marRight w:val="0"/>
                  <w:marTop w:val="0"/>
                  <w:marBottom w:val="0"/>
                  <w:divBdr>
                    <w:top w:val="none" w:sz="0" w:space="0" w:color="auto"/>
                    <w:left w:val="none" w:sz="0" w:space="0" w:color="auto"/>
                    <w:bottom w:val="none" w:sz="0" w:space="0" w:color="auto"/>
                    <w:right w:val="none" w:sz="0" w:space="0" w:color="auto"/>
                  </w:divBdr>
                  <w:divsChild>
                    <w:div w:id="165290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05877">
          <w:marLeft w:val="0"/>
          <w:marRight w:val="0"/>
          <w:marTop w:val="0"/>
          <w:marBottom w:val="0"/>
          <w:divBdr>
            <w:top w:val="none" w:sz="0" w:space="0" w:color="auto"/>
            <w:left w:val="none" w:sz="0" w:space="0" w:color="auto"/>
            <w:bottom w:val="none" w:sz="0" w:space="0" w:color="auto"/>
            <w:right w:val="none" w:sz="0" w:space="0" w:color="auto"/>
          </w:divBdr>
          <w:divsChild>
            <w:div w:id="83304263">
              <w:marLeft w:val="0"/>
              <w:marRight w:val="0"/>
              <w:marTop w:val="0"/>
              <w:marBottom w:val="0"/>
              <w:divBdr>
                <w:top w:val="none" w:sz="0" w:space="0" w:color="auto"/>
                <w:left w:val="none" w:sz="0" w:space="0" w:color="auto"/>
                <w:bottom w:val="none" w:sz="0" w:space="0" w:color="auto"/>
                <w:right w:val="none" w:sz="0" w:space="0" w:color="auto"/>
              </w:divBdr>
            </w:div>
            <w:div w:id="1350646653">
              <w:marLeft w:val="0"/>
              <w:marRight w:val="0"/>
              <w:marTop w:val="0"/>
              <w:marBottom w:val="0"/>
              <w:divBdr>
                <w:top w:val="none" w:sz="0" w:space="0" w:color="auto"/>
                <w:left w:val="none" w:sz="0" w:space="0" w:color="auto"/>
                <w:bottom w:val="none" w:sz="0" w:space="0" w:color="auto"/>
                <w:right w:val="none" w:sz="0" w:space="0" w:color="auto"/>
              </w:divBdr>
              <w:divsChild>
                <w:div w:id="1775243622">
                  <w:marLeft w:val="0"/>
                  <w:marRight w:val="0"/>
                  <w:marTop w:val="0"/>
                  <w:marBottom w:val="0"/>
                  <w:divBdr>
                    <w:top w:val="none" w:sz="0" w:space="0" w:color="auto"/>
                    <w:left w:val="none" w:sz="0" w:space="0" w:color="auto"/>
                    <w:bottom w:val="none" w:sz="0" w:space="0" w:color="auto"/>
                    <w:right w:val="none" w:sz="0" w:space="0" w:color="auto"/>
                  </w:divBdr>
                </w:div>
                <w:div w:id="2082368495">
                  <w:marLeft w:val="0"/>
                  <w:marRight w:val="0"/>
                  <w:marTop w:val="0"/>
                  <w:marBottom w:val="0"/>
                  <w:divBdr>
                    <w:top w:val="none" w:sz="0" w:space="0" w:color="auto"/>
                    <w:left w:val="none" w:sz="0" w:space="0" w:color="auto"/>
                    <w:bottom w:val="none" w:sz="0" w:space="0" w:color="auto"/>
                    <w:right w:val="none" w:sz="0" w:space="0" w:color="auto"/>
                  </w:divBdr>
                  <w:divsChild>
                    <w:div w:id="2056197738">
                      <w:marLeft w:val="0"/>
                      <w:marRight w:val="0"/>
                      <w:marTop w:val="0"/>
                      <w:marBottom w:val="0"/>
                      <w:divBdr>
                        <w:top w:val="none" w:sz="0" w:space="0" w:color="auto"/>
                        <w:left w:val="none" w:sz="0" w:space="0" w:color="auto"/>
                        <w:bottom w:val="none" w:sz="0" w:space="0" w:color="auto"/>
                        <w:right w:val="none" w:sz="0" w:space="0" w:color="auto"/>
                      </w:divBdr>
                      <w:divsChild>
                        <w:div w:id="367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27108">
              <w:marLeft w:val="0"/>
              <w:marRight w:val="0"/>
              <w:marTop w:val="0"/>
              <w:marBottom w:val="0"/>
              <w:divBdr>
                <w:top w:val="none" w:sz="0" w:space="0" w:color="auto"/>
                <w:left w:val="none" w:sz="0" w:space="0" w:color="auto"/>
                <w:bottom w:val="none" w:sz="0" w:space="0" w:color="auto"/>
                <w:right w:val="none" w:sz="0" w:space="0" w:color="auto"/>
              </w:divBdr>
              <w:divsChild>
                <w:div w:id="1019627195">
                  <w:marLeft w:val="0"/>
                  <w:marRight w:val="0"/>
                  <w:marTop w:val="0"/>
                  <w:marBottom w:val="0"/>
                  <w:divBdr>
                    <w:top w:val="none" w:sz="0" w:space="0" w:color="auto"/>
                    <w:left w:val="none" w:sz="0" w:space="0" w:color="auto"/>
                    <w:bottom w:val="none" w:sz="0" w:space="0" w:color="auto"/>
                    <w:right w:val="none" w:sz="0" w:space="0" w:color="auto"/>
                  </w:divBdr>
                </w:div>
                <w:div w:id="803889152">
                  <w:marLeft w:val="0"/>
                  <w:marRight w:val="0"/>
                  <w:marTop w:val="0"/>
                  <w:marBottom w:val="0"/>
                  <w:divBdr>
                    <w:top w:val="none" w:sz="0" w:space="0" w:color="auto"/>
                    <w:left w:val="none" w:sz="0" w:space="0" w:color="auto"/>
                    <w:bottom w:val="none" w:sz="0" w:space="0" w:color="auto"/>
                    <w:right w:val="none" w:sz="0" w:space="0" w:color="auto"/>
                  </w:divBdr>
                  <w:divsChild>
                    <w:div w:id="266279212">
                      <w:marLeft w:val="0"/>
                      <w:marRight w:val="0"/>
                      <w:marTop w:val="0"/>
                      <w:marBottom w:val="0"/>
                      <w:divBdr>
                        <w:top w:val="none" w:sz="0" w:space="0" w:color="auto"/>
                        <w:left w:val="none" w:sz="0" w:space="0" w:color="auto"/>
                        <w:bottom w:val="none" w:sz="0" w:space="0" w:color="auto"/>
                        <w:right w:val="none" w:sz="0" w:space="0" w:color="auto"/>
                      </w:divBdr>
                    </w:div>
                    <w:div w:id="720909996">
                      <w:marLeft w:val="0"/>
                      <w:marRight w:val="0"/>
                      <w:marTop w:val="0"/>
                      <w:marBottom w:val="0"/>
                      <w:divBdr>
                        <w:top w:val="none" w:sz="0" w:space="0" w:color="auto"/>
                        <w:left w:val="none" w:sz="0" w:space="0" w:color="auto"/>
                        <w:bottom w:val="none" w:sz="0" w:space="0" w:color="auto"/>
                        <w:right w:val="none" w:sz="0" w:space="0" w:color="auto"/>
                      </w:divBdr>
                    </w:div>
                    <w:div w:id="140660880">
                      <w:marLeft w:val="0"/>
                      <w:marRight w:val="0"/>
                      <w:marTop w:val="0"/>
                      <w:marBottom w:val="0"/>
                      <w:divBdr>
                        <w:top w:val="none" w:sz="0" w:space="0" w:color="auto"/>
                        <w:left w:val="none" w:sz="0" w:space="0" w:color="auto"/>
                        <w:bottom w:val="none" w:sz="0" w:space="0" w:color="auto"/>
                        <w:right w:val="none" w:sz="0" w:space="0" w:color="auto"/>
                      </w:divBdr>
                    </w:div>
                    <w:div w:id="181937182">
                      <w:marLeft w:val="0"/>
                      <w:marRight w:val="0"/>
                      <w:marTop w:val="0"/>
                      <w:marBottom w:val="0"/>
                      <w:divBdr>
                        <w:top w:val="none" w:sz="0" w:space="0" w:color="auto"/>
                        <w:left w:val="none" w:sz="0" w:space="0" w:color="auto"/>
                        <w:bottom w:val="none" w:sz="0" w:space="0" w:color="auto"/>
                        <w:right w:val="none" w:sz="0" w:space="0" w:color="auto"/>
                      </w:divBdr>
                      <w:divsChild>
                        <w:div w:id="371078098">
                          <w:marLeft w:val="0"/>
                          <w:marRight w:val="0"/>
                          <w:marTop w:val="0"/>
                          <w:marBottom w:val="0"/>
                          <w:divBdr>
                            <w:top w:val="none" w:sz="0" w:space="0" w:color="auto"/>
                            <w:left w:val="none" w:sz="0" w:space="0" w:color="auto"/>
                            <w:bottom w:val="none" w:sz="0" w:space="0" w:color="auto"/>
                            <w:right w:val="none" w:sz="0" w:space="0" w:color="auto"/>
                          </w:divBdr>
                          <w:divsChild>
                            <w:div w:id="482501249">
                              <w:marLeft w:val="0"/>
                              <w:marRight w:val="0"/>
                              <w:marTop w:val="0"/>
                              <w:marBottom w:val="0"/>
                              <w:divBdr>
                                <w:top w:val="none" w:sz="0" w:space="0" w:color="auto"/>
                                <w:left w:val="none" w:sz="0" w:space="0" w:color="auto"/>
                                <w:bottom w:val="none" w:sz="0" w:space="0" w:color="auto"/>
                                <w:right w:val="none" w:sz="0" w:space="0" w:color="auto"/>
                              </w:divBdr>
                            </w:div>
                          </w:divsChild>
                        </w:div>
                        <w:div w:id="42553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294604">
                  <w:marLeft w:val="0"/>
                  <w:marRight w:val="0"/>
                  <w:marTop w:val="0"/>
                  <w:marBottom w:val="0"/>
                  <w:divBdr>
                    <w:top w:val="none" w:sz="0" w:space="0" w:color="auto"/>
                    <w:left w:val="none" w:sz="0" w:space="0" w:color="auto"/>
                    <w:bottom w:val="none" w:sz="0" w:space="0" w:color="auto"/>
                    <w:right w:val="none" w:sz="0" w:space="0" w:color="auto"/>
                  </w:divBdr>
                  <w:divsChild>
                    <w:div w:id="1955093851">
                      <w:marLeft w:val="0"/>
                      <w:marRight w:val="0"/>
                      <w:marTop w:val="0"/>
                      <w:marBottom w:val="0"/>
                      <w:divBdr>
                        <w:top w:val="none" w:sz="0" w:space="0" w:color="auto"/>
                        <w:left w:val="none" w:sz="0" w:space="0" w:color="auto"/>
                        <w:bottom w:val="none" w:sz="0" w:space="0" w:color="auto"/>
                        <w:right w:val="none" w:sz="0" w:space="0" w:color="auto"/>
                      </w:divBdr>
                    </w:div>
                    <w:div w:id="237790949">
                      <w:marLeft w:val="0"/>
                      <w:marRight w:val="0"/>
                      <w:marTop w:val="0"/>
                      <w:marBottom w:val="0"/>
                      <w:divBdr>
                        <w:top w:val="none" w:sz="0" w:space="0" w:color="auto"/>
                        <w:left w:val="none" w:sz="0" w:space="0" w:color="auto"/>
                        <w:bottom w:val="none" w:sz="0" w:space="0" w:color="auto"/>
                        <w:right w:val="none" w:sz="0" w:space="0" w:color="auto"/>
                      </w:divBdr>
                    </w:div>
                    <w:div w:id="1999336078">
                      <w:marLeft w:val="0"/>
                      <w:marRight w:val="0"/>
                      <w:marTop w:val="0"/>
                      <w:marBottom w:val="0"/>
                      <w:divBdr>
                        <w:top w:val="none" w:sz="0" w:space="0" w:color="auto"/>
                        <w:left w:val="none" w:sz="0" w:space="0" w:color="auto"/>
                        <w:bottom w:val="none" w:sz="0" w:space="0" w:color="auto"/>
                        <w:right w:val="none" w:sz="0" w:space="0" w:color="auto"/>
                      </w:divBdr>
                    </w:div>
                    <w:div w:id="442580826">
                      <w:marLeft w:val="0"/>
                      <w:marRight w:val="0"/>
                      <w:marTop w:val="0"/>
                      <w:marBottom w:val="0"/>
                      <w:divBdr>
                        <w:top w:val="none" w:sz="0" w:space="0" w:color="auto"/>
                        <w:left w:val="none" w:sz="0" w:space="0" w:color="auto"/>
                        <w:bottom w:val="none" w:sz="0" w:space="0" w:color="auto"/>
                        <w:right w:val="none" w:sz="0" w:space="0" w:color="auto"/>
                      </w:divBdr>
                      <w:divsChild>
                        <w:div w:id="1166943417">
                          <w:marLeft w:val="0"/>
                          <w:marRight w:val="0"/>
                          <w:marTop w:val="0"/>
                          <w:marBottom w:val="0"/>
                          <w:divBdr>
                            <w:top w:val="none" w:sz="0" w:space="0" w:color="auto"/>
                            <w:left w:val="none" w:sz="0" w:space="0" w:color="auto"/>
                            <w:bottom w:val="none" w:sz="0" w:space="0" w:color="auto"/>
                            <w:right w:val="none" w:sz="0" w:space="0" w:color="auto"/>
                          </w:divBdr>
                          <w:divsChild>
                            <w:div w:id="692807709">
                              <w:marLeft w:val="0"/>
                              <w:marRight w:val="0"/>
                              <w:marTop w:val="0"/>
                              <w:marBottom w:val="0"/>
                              <w:divBdr>
                                <w:top w:val="none" w:sz="0" w:space="0" w:color="auto"/>
                                <w:left w:val="none" w:sz="0" w:space="0" w:color="auto"/>
                                <w:bottom w:val="none" w:sz="0" w:space="0" w:color="auto"/>
                                <w:right w:val="none" w:sz="0" w:space="0" w:color="auto"/>
                              </w:divBdr>
                            </w:div>
                          </w:divsChild>
                        </w:div>
                        <w:div w:id="1774472401">
                          <w:marLeft w:val="0"/>
                          <w:marRight w:val="0"/>
                          <w:marTop w:val="0"/>
                          <w:marBottom w:val="0"/>
                          <w:divBdr>
                            <w:top w:val="none" w:sz="0" w:space="0" w:color="auto"/>
                            <w:left w:val="none" w:sz="0" w:space="0" w:color="auto"/>
                            <w:bottom w:val="none" w:sz="0" w:space="0" w:color="auto"/>
                            <w:right w:val="none" w:sz="0" w:space="0" w:color="auto"/>
                          </w:divBdr>
                        </w:div>
                      </w:divsChild>
                    </w:div>
                    <w:div w:id="902832748">
                      <w:marLeft w:val="0"/>
                      <w:marRight w:val="0"/>
                      <w:marTop w:val="0"/>
                      <w:marBottom w:val="0"/>
                      <w:divBdr>
                        <w:top w:val="none" w:sz="0" w:space="0" w:color="auto"/>
                        <w:left w:val="none" w:sz="0" w:space="0" w:color="auto"/>
                        <w:bottom w:val="none" w:sz="0" w:space="0" w:color="auto"/>
                        <w:right w:val="none" w:sz="0" w:space="0" w:color="auto"/>
                      </w:divBdr>
                      <w:divsChild>
                        <w:div w:id="125048501">
                          <w:marLeft w:val="0"/>
                          <w:marRight w:val="0"/>
                          <w:marTop w:val="0"/>
                          <w:marBottom w:val="0"/>
                          <w:divBdr>
                            <w:top w:val="none" w:sz="0" w:space="0" w:color="auto"/>
                            <w:left w:val="none" w:sz="0" w:space="0" w:color="auto"/>
                            <w:bottom w:val="none" w:sz="0" w:space="0" w:color="auto"/>
                            <w:right w:val="none" w:sz="0" w:space="0" w:color="auto"/>
                          </w:divBdr>
                        </w:div>
                      </w:divsChild>
                    </w:div>
                    <w:div w:id="1904246597">
                      <w:marLeft w:val="0"/>
                      <w:marRight w:val="0"/>
                      <w:marTop w:val="0"/>
                      <w:marBottom w:val="0"/>
                      <w:divBdr>
                        <w:top w:val="none" w:sz="0" w:space="0" w:color="auto"/>
                        <w:left w:val="none" w:sz="0" w:space="0" w:color="auto"/>
                        <w:bottom w:val="none" w:sz="0" w:space="0" w:color="auto"/>
                        <w:right w:val="none" w:sz="0" w:space="0" w:color="auto"/>
                      </w:divBdr>
                      <w:divsChild>
                        <w:div w:id="54063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944630">
              <w:marLeft w:val="0"/>
              <w:marRight w:val="0"/>
              <w:marTop w:val="0"/>
              <w:marBottom w:val="0"/>
              <w:divBdr>
                <w:top w:val="none" w:sz="0" w:space="0" w:color="auto"/>
                <w:left w:val="none" w:sz="0" w:space="0" w:color="auto"/>
                <w:bottom w:val="none" w:sz="0" w:space="0" w:color="auto"/>
                <w:right w:val="none" w:sz="0" w:space="0" w:color="auto"/>
              </w:divBdr>
              <w:divsChild>
                <w:div w:id="1955287137">
                  <w:marLeft w:val="0"/>
                  <w:marRight w:val="0"/>
                  <w:marTop w:val="0"/>
                  <w:marBottom w:val="0"/>
                  <w:divBdr>
                    <w:top w:val="none" w:sz="0" w:space="0" w:color="auto"/>
                    <w:left w:val="none" w:sz="0" w:space="0" w:color="auto"/>
                    <w:bottom w:val="none" w:sz="0" w:space="0" w:color="auto"/>
                    <w:right w:val="none" w:sz="0" w:space="0" w:color="auto"/>
                  </w:divBdr>
                </w:div>
                <w:div w:id="924191434">
                  <w:marLeft w:val="0"/>
                  <w:marRight w:val="0"/>
                  <w:marTop w:val="0"/>
                  <w:marBottom w:val="0"/>
                  <w:divBdr>
                    <w:top w:val="none" w:sz="0" w:space="0" w:color="auto"/>
                    <w:left w:val="none" w:sz="0" w:space="0" w:color="auto"/>
                    <w:bottom w:val="none" w:sz="0" w:space="0" w:color="auto"/>
                    <w:right w:val="none" w:sz="0" w:space="0" w:color="auto"/>
                  </w:divBdr>
                </w:div>
                <w:div w:id="19626613">
                  <w:marLeft w:val="0"/>
                  <w:marRight w:val="0"/>
                  <w:marTop w:val="0"/>
                  <w:marBottom w:val="0"/>
                  <w:divBdr>
                    <w:top w:val="none" w:sz="0" w:space="0" w:color="auto"/>
                    <w:left w:val="none" w:sz="0" w:space="0" w:color="auto"/>
                    <w:bottom w:val="none" w:sz="0" w:space="0" w:color="auto"/>
                    <w:right w:val="none" w:sz="0" w:space="0" w:color="auto"/>
                  </w:divBdr>
                </w:div>
                <w:div w:id="1622179644">
                  <w:marLeft w:val="0"/>
                  <w:marRight w:val="0"/>
                  <w:marTop w:val="0"/>
                  <w:marBottom w:val="0"/>
                  <w:divBdr>
                    <w:top w:val="none" w:sz="0" w:space="0" w:color="auto"/>
                    <w:left w:val="none" w:sz="0" w:space="0" w:color="auto"/>
                    <w:bottom w:val="none" w:sz="0" w:space="0" w:color="auto"/>
                    <w:right w:val="none" w:sz="0" w:space="0" w:color="auto"/>
                  </w:divBdr>
                  <w:divsChild>
                    <w:div w:id="564100463">
                      <w:marLeft w:val="0"/>
                      <w:marRight w:val="0"/>
                      <w:marTop w:val="0"/>
                      <w:marBottom w:val="0"/>
                      <w:divBdr>
                        <w:top w:val="none" w:sz="0" w:space="0" w:color="auto"/>
                        <w:left w:val="none" w:sz="0" w:space="0" w:color="auto"/>
                        <w:bottom w:val="none" w:sz="0" w:space="0" w:color="auto"/>
                        <w:right w:val="none" w:sz="0" w:space="0" w:color="auto"/>
                      </w:divBdr>
                      <w:divsChild>
                        <w:div w:id="1385714321">
                          <w:marLeft w:val="0"/>
                          <w:marRight w:val="0"/>
                          <w:marTop w:val="0"/>
                          <w:marBottom w:val="0"/>
                          <w:divBdr>
                            <w:top w:val="none" w:sz="0" w:space="0" w:color="auto"/>
                            <w:left w:val="none" w:sz="0" w:space="0" w:color="auto"/>
                            <w:bottom w:val="none" w:sz="0" w:space="0" w:color="auto"/>
                            <w:right w:val="none" w:sz="0" w:space="0" w:color="auto"/>
                          </w:divBdr>
                        </w:div>
                      </w:divsChild>
                    </w:div>
                    <w:div w:id="94130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838379">
          <w:marLeft w:val="0"/>
          <w:marRight w:val="0"/>
          <w:marTop w:val="0"/>
          <w:marBottom w:val="0"/>
          <w:divBdr>
            <w:top w:val="none" w:sz="0" w:space="0" w:color="auto"/>
            <w:left w:val="none" w:sz="0" w:space="0" w:color="auto"/>
            <w:bottom w:val="none" w:sz="0" w:space="0" w:color="auto"/>
            <w:right w:val="none" w:sz="0" w:space="0" w:color="auto"/>
          </w:divBdr>
          <w:divsChild>
            <w:div w:id="578296696">
              <w:marLeft w:val="0"/>
              <w:marRight w:val="0"/>
              <w:marTop w:val="0"/>
              <w:marBottom w:val="0"/>
              <w:divBdr>
                <w:top w:val="none" w:sz="0" w:space="0" w:color="auto"/>
                <w:left w:val="none" w:sz="0" w:space="0" w:color="auto"/>
                <w:bottom w:val="none" w:sz="0" w:space="0" w:color="auto"/>
                <w:right w:val="none" w:sz="0" w:space="0" w:color="auto"/>
              </w:divBdr>
            </w:div>
            <w:div w:id="646251894">
              <w:marLeft w:val="0"/>
              <w:marRight w:val="0"/>
              <w:marTop w:val="0"/>
              <w:marBottom w:val="0"/>
              <w:divBdr>
                <w:top w:val="none" w:sz="0" w:space="0" w:color="auto"/>
                <w:left w:val="none" w:sz="0" w:space="0" w:color="auto"/>
                <w:bottom w:val="none" w:sz="0" w:space="0" w:color="auto"/>
                <w:right w:val="none" w:sz="0" w:space="0" w:color="auto"/>
              </w:divBdr>
              <w:divsChild>
                <w:div w:id="1465654765">
                  <w:marLeft w:val="0"/>
                  <w:marRight w:val="0"/>
                  <w:marTop w:val="0"/>
                  <w:marBottom w:val="0"/>
                  <w:divBdr>
                    <w:top w:val="none" w:sz="0" w:space="0" w:color="auto"/>
                    <w:left w:val="none" w:sz="0" w:space="0" w:color="auto"/>
                    <w:bottom w:val="none" w:sz="0" w:space="0" w:color="auto"/>
                    <w:right w:val="none" w:sz="0" w:space="0" w:color="auto"/>
                  </w:divBdr>
                </w:div>
              </w:divsChild>
            </w:div>
            <w:div w:id="1575235949">
              <w:marLeft w:val="0"/>
              <w:marRight w:val="0"/>
              <w:marTop w:val="0"/>
              <w:marBottom w:val="0"/>
              <w:divBdr>
                <w:top w:val="none" w:sz="0" w:space="0" w:color="auto"/>
                <w:left w:val="none" w:sz="0" w:space="0" w:color="auto"/>
                <w:bottom w:val="none" w:sz="0" w:space="0" w:color="auto"/>
                <w:right w:val="none" w:sz="0" w:space="0" w:color="auto"/>
              </w:divBdr>
              <w:divsChild>
                <w:div w:id="309479635">
                  <w:marLeft w:val="0"/>
                  <w:marRight w:val="0"/>
                  <w:marTop w:val="0"/>
                  <w:marBottom w:val="0"/>
                  <w:divBdr>
                    <w:top w:val="none" w:sz="0" w:space="0" w:color="auto"/>
                    <w:left w:val="none" w:sz="0" w:space="0" w:color="auto"/>
                    <w:bottom w:val="none" w:sz="0" w:space="0" w:color="auto"/>
                    <w:right w:val="none" w:sz="0" w:space="0" w:color="auto"/>
                  </w:divBdr>
                </w:div>
              </w:divsChild>
            </w:div>
            <w:div w:id="1066344861">
              <w:marLeft w:val="0"/>
              <w:marRight w:val="0"/>
              <w:marTop w:val="0"/>
              <w:marBottom w:val="0"/>
              <w:divBdr>
                <w:top w:val="none" w:sz="0" w:space="0" w:color="auto"/>
                <w:left w:val="none" w:sz="0" w:space="0" w:color="auto"/>
                <w:bottom w:val="none" w:sz="0" w:space="0" w:color="auto"/>
                <w:right w:val="none" w:sz="0" w:space="0" w:color="auto"/>
              </w:divBdr>
              <w:divsChild>
                <w:div w:id="796147001">
                  <w:marLeft w:val="0"/>
                  <w:marRight w:val="0"/>
                  <w:marTop w:val="0"/>
                  <w:marBottom w:val="0"/>
                  <w:divBdr>
                    <w:top w:val="none" w:sz="0" w:space="0" w:color="auto"/>
                    <w:left w:val="none" w:sz="0" w:space="0" w:color="auto"/>
                    <w:bottom w:val="none" w:sz="0" w:space="0" w:color="auto"/>
                    <w:right w:val="none" w:sz="0" w:space="0" w:color="auto"/>
                  </w:divBdr>
                </w:div>
              </w:divsChild>
            </w:div>
            <w:div w:id="1758669759">
              <w:marLeft w:val="0"/>
              <w:marRight w:val="0"/>
              <w:marTop w:val="0"/>
              <w:marBottom w:val="0"/>
              <w:divBdr>
                <w:top w:val="none" w:sz="0" w:space="0" w:color="auto"/>
                <w:left w:val="none" w:sz="0" w:space="0" w:color="auto"/>
                <w:bottom w:val="none" w:sz="0" w:space="0" w:color="auto"/>
                <w:right w:val="none" w:sz="0" w:space="0" w:color="auto"/>
              </w:divBdr>
              <w:divsChild>
                <w:div w:id="231039613">
                  <w:marLeft w:val="0"/>
                  <w:marRight w:val="0"/>
                  <w:marTop w:val="0"/>
                  <w:marBottom w:val="0"/>
                  <w:divBdr>
                    <w:top w:val="none" w:sz="0" w:space="0" w:color="auto"/>
                    <w:left w:val="none" w:sz="0" w:space="0" w:color="auto"/>
                    <w:bottom w:val="none" w:sz="0" w:space="0" w:color="auto"/>
                    <w:right w:val="none" w:sz="0" w:space="0" w:color="auto"/>
                  </w:divBdr>
                </w:div>
              </w:divsChild>
            </w:div>
            <w:div w:id="420302025">
              <w:marLeft w:val="0"/>
              <w:marRight w:val="0"/>
              <w:marTop w:val="0"/>
              <w:marBottom w:val="0"/>
              <w:divBdr>
                <w:top w:val="none" w:sz="0" w:space="0" w:color="auto"/>
                <w:left w:val="none" w:sz="0" w:space="0" w:color="auto"/>
                <w:bottom w:val="none" w:sz="0" w:space="0" w:color="auto"/>
                <w:right w:val="none" w:sz="0" w:space="0" w:color="auto"/>
              </w:divBdr>
              <w:divsChild>
                <w:div w:id="152759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168307">
          <w:marLeft w:val="0"/>
          <w:marRight w:val="0"/>
          <w:marTop w:val="0"/>
          <w:marBottom w:val="0"/>
          <w:divBdr>
            <w:top w:val="none" w:sz="0" w:space="0" w:color="auto"/>
            <w:left w:val="none" w:sz="0" w:space="0" w:color="auto"/>
            <w:bottom w:val="none" w:sz="0" w:space="0" w:color="auto"/>
            <w:right w:val="none" w:sz="0" w:space="0" w:color="auto"/>
          </w:divBdr>
          <w:divsChild>
            <w:div w:id="982153614">
              <w:marLeft w:val="0"/>
              <w:marRight w:val="0"/>
              <w:marTop w:val="0"/>
              <w:marBottom w:val="0"/>
              <w:divBdr>
                <w:top w:val="none" w:sz="0" w:space="0" w:color="auto"/>
                <w:left w:val="none" w:sz="0" w:space="0" w:color="auto"/>
                <w:bottom w:val="none" w:sz="0" w:space="0" w:color="auto"/>
                <w:right w:val="none" w:sz="0" w:space="0" w:color="auto"/>
              </w:divBdr>
            </w:div>
          </w:divsChild>
        </w:div>
        <w:div w:id="952512876">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541744">
      <w:bodyDiv w:val="1"/>
      <w:marLeft w:val="0"/>
      <w:marRight w:val="0"/>
      <w:marTop w:val="0"/>
      <w:marBottom w:val="0"/>
      <w:divBdr>
        <w:top w:val="none" w:sz="0" w:space="0" w:color="auto"/>
        <w:left w:val="none" w:sz="0" w:space="0" w:color="auto"/>
        <w:bottom w:val="none" w:sz="0" w:space="0" w:color="auto"/>
        <w:right w:val="none" w:sz="0" w:space="0" w:color="auto"/>
      </w:divBdr>
      <w:divsChild>
        <w:div w:id="1224413552">
          <w:marLeft w:val="0"/>
          <w:marRight w:val="0"/>
          <w:marTop w:val="0"/>
          <w:marBottom w:val="0"/>
          <w:divBdr>
            <w:top w:val="none" w:sz="0" w:space="0" w:color="auto"/>
            <w:left w:val="none" w:sz="0" w:space="0" w:color="auto"/>
            <w:bottom w:val="none" w:sz="0" w:space="0" w:color="auto"/>
            <w:right w:val="none" w:sz="0" w:space="0" w:color="auto"/>
          </w:divBdr>
          <w:divsChild>
            <w:div w:id="1328511100">
              <w:marLeft w:val="0"/>
              <w:marRight w:val="0"/>
              <w:marTop w:val="0"/>
              <w:marBottom w:val="0"/>
              <w:divBdr>
                <w:top w:val="none" w:sz="0" w:space="0" w:color="auto"/>
                <w:left w:val="none" w:sz="0" w:space="0" w:color="auto"/>
                <w:bottom w:val="none" w:sz="0" w:space="0" w:color="auto"/>
                <w:right w:val="none" w:sz="0" w:space="0" w:color="auto"/>
              </w:divBdr>
              <w:divsChild>
                <w:div w:id="101130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299503717">
      <w:bodyDiv w:val="1"/>
      <w:marLeft w:val="0"/>
      <w:marRight w:val="0"/>
      <w:marTop w:val="0"/>
      <w:marBottom w:val="0"/>
      <w:divBdr>
        <w:top w:val="none" w:sz="0" w:space="0" w:color="auto"/>
        <w:left w:val="none" w:sz="0" w:space="0" w:color="auto"/>
        <w:bottom w:val="none" w:sz="0" w:space="0" w:color="auto"/>
        <w:right w:val="none" w:sz="0" w:space="0" w:color="auto"/>
      </w:divBdr>
      <w:divsChild>
        <w:div w:id="2016224525">
          <w:marLeft w:val="0"/>
          <w:marRight w:val="0"/>
          <w:marTop w:val="0"/>
          <w:marBottom w:val="0"/>
          <w:divBdr>
            <w:top w:val="none" w:sz="0" w:space="0" w:color="auto"/>
            <w:left w:val="none" w:sz="0" w:space="0" w:color="auto"/>
            <w:bottom w:val="none" w:sz="0" w:space="0" w:color="auto"/>
            <w:right w:val="none" w:sz="0" w:space="0" w:color="auto"/>
          </w:divBdr>
        </w:div>
        <w:div w:id="2135362856">
          <w:marLeft w:val="0"/>
          <w:marRight w:val="0"/>
          <w:marTop w:val="0"/>
          <w:marBottom w:val="0"/>
          <w:divBdr>
            <w:top w:val="none" w:sz="0" w:space="0" w:color="auto"/>
            <w:left w:val="none" w:sz="0" w:space="0" w:color="auto"/>
            <w:bottom w:val="none" w:sz="0" w:space="0" w:color="auto"/>
            <w:right w:val="none" w:sz="0" w:space="0" w:color="auto"/>
          </w:divBdr>
        </w:div>
        <w:div w:id="1070689438">
          <w:marLeft w:val="0"/>
          <w:marRight w:val="0"/>
          <w:marTop w:val="0"/>
          <w:marBottom w:val="0"/>
          <w:divBdr>
            <w:top w:val="none" w:sz="0" w:space="0" w:color="auto"/>
            <w:left w:val="none" w:sz="0" w:space="0" w:color="auto"/>
            <w:bottom w:val="none" w:sz="0" w:space="0" w:color="auto"/>
            <w:right w:val="none" w:sz="0" w:space="0" w:color="auto"/>
          </w:divBdr>
        </w:div>
        <w:div w:id="78405213">
          <w:marLeft w:val="0"/>
          <w:marRight w:val="0"/>
          <w:marTop w:val="0"/>
          <w:marBottom w:val="0"/>
          <w:divBdr>
            <w:top w:val="none" w:sz="0" w:space="0" w:color="auto"/>
            <w:left w:val="none" w:sz="0" w:space="0" w:color="auto"/>
            <w:bottom w:val="none" w:sz="0" w:space="0" w:color="auto"/>
            <w:right w:val="none" w:sz="0" w:space="0" w:color="auto"/>
          </w:divBdr>
        </w:div>
        <w:div w:id="1195268857">
          <w:marLeft w:val="0"/>
          <w:marRight w:val="0"/>
          <w:marTop w:val="0"/>
          <w:marBottom w:val="0"/>
          <w:divBdr>
            <w:top w:val="none" w:sz="0" w:space="0" w:color="auto"/>
            <w:left w:val="none" w:sz="0" w:space="0" w:color="auto"/>
            <w:bottom w:val="none" w:sz="0" w:space="0" w:color="auto"/>
            <w:right w:val="none" w:sz="0" w:space="0" w:color="auto"/>
          </w:divBdr>
        </w:div>
        <w:div w:id="669530125">
          <w:marLeft w:val="0"/>
          <w:marRight w:val="0"/>
          <w:marTop w:val="0"/>
          <w:marBottom w:val="0"/>
          <w:divBdr>
            <w:top w:val="none" w:sz="0" w:space="0" w:color="auto"/>
            <w:left w:val="none" w:sz="0" w:space="0" w:color="auto"/>
            <w:bottom w:val="none" w:sz="0" w:space="0" w:color="auto"/>
            <w:right w:val="none" w:sz="0" w:space="0" w:color="auto"/>
          </w:divBdr>
        </w:div>
        <w:div w:id="1438060615">
          <w:marLeft w:val="0"/>
          <w:marRight w:val="0"/>
          <w:marTop w:val="0"/>
          <w:marBottom w:val="0"/>
          <w:divBdr>
            <w:top w:val="none" w:sz="0" w:space="0" w:color="auto"/>
            <w:left w:val="none" w:sz="0" w:space="0" w:color="auto"/>
            <w:bottom w:val="none" w:sz="0" w:space="0" w:color="auto"/>
            <w:right w:val="none" w:sz="0" w:space="0" w:color="auto"/>
          </w:divBdr>
        </w:div>
        <w:div w:id="98721243">
          <w:marLeft w:val="0"/>
          <w:marRight w:val="0"/>
          <w:marTop w:val="0"/>
          <w:marBottom w:val="0"/>
          <w:divBdr>
            <w:top w:val="none" w:sz="0" w:space="0" w:color="auto"/>
            <w:left w:val="none" w:sz="0" w:space="0" w:color="auto"/>
            <w:bottom w:val="none" w:sz="0" w:space="0" w:color="auto"/>
            <w:right w:val="none" w:sz="0" w:space="0" w:color="auto"/>
          </w:divBdr>
        </w:div>
        <w:div w:id="1082533736">
          <w:marLeft w:val="0"/>
          <w:marRight w:val="0"/>
          <w:marTop w:val="0"/>
          <w:marBottom w:val="0"/>
          <w:divBdr>
            <w:top w:val="none" w:sz="0" w:space="0" w:color="auto"/>
            <w:left w:val="none" w:sz="0" w:space="0" w:color="auto"/>
            <w:bottom w:val="none" w:sz="0" w:space="0" w:color="auto"/>
            <w:right w:val="none" w:sz="0" w:space="0" w:color="auto"/>
          </w:divBdr>
        </w:div>
        <w:div w:id="1252424466">
          <w:marLeft w:val="0"/>
          <w:marRight w:val="0"/>
          <w:marTop w:val="0"/>
          <w:marBottom w:val="0"/>
          <w:divBdr>
            <w:top w:val="none" w:sz="0" w:space="0" w:color="auto"/>
            <w:left w:val="none" w:sz="0" w:space="0" w:color="auto"/>
            <w:bottom w:val="none" w:sz="0" w:space="0" w:color="auto"/>
            <w:right w:val="none" w:sz="0" w:space="0" w:color="auto"/>
          </w:divBdr>
        </w:div>
      </w:divsChild>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08826">
      <w:bodyDiv w:val="1"/>
      <w:marLeft w:val="0"/>
      <w:marRight w:val="0"/>
      <w:marTop w:val="0"/>
      <w:marBottom w:val="0"/>
      <w:divBdr>
        <w:top w:val="none" w:sz="0" w:space="0" w:color="auto"/>
        <w:left w:val="none" w:sz="0" w:space="0" w:color="auto"/>
        <w:bottom w:val="none" w:sz="0" w:space="0" w:color="auto"/>
        <w:right w:val="none" w:sz="0" w:space="0" w:color="auto"/>
      </w:divBdr>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39982362">
      <w:bodyDiv w:val="1"/>
      <w:marLeft w:val="0"/>
      <w:marRight w:val="0"/>
      <w:marTop w:val="0"/>
      <w:marBottom w:val="0"/>
      <w:divBdr>
        <w:top w:val="none" w:sz="0" w:space="0" w:color="auto"/>
        <w:left w:val="none" w:sz="0" w:space="0" w:color="auto"/>
        <w:bottom w:val="none" w:sz="0" w:space="0" w:color="auto"/>
        <w:right w:val="none" w:sz="0" w:space="0" w:color="auto"/>
      </w:divBdr>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6130593">
      <w:bodyDiv w:val="1"/>
      <w:marLeft w:val="0"/>
      <w:marRight w:val="0"/>
      <w:marTop w:val="0"/>
      <w:marBottom w:val="0"/>
      <w:divBdr>
        <w:top w:val="none" w:sz="0" w:space="0" w:color="auto"/>
        <w:left w:val="none" w:sz="0" w:space="0" w:color="auto"/>
        <w:bottom w:val="none" w:sz="0" w:space="0" w:color="auto"/>
        <w:right w:val="none" w:sz="0" w:space="0" w:color="auto"/>
      </w:divBdr>
      <w:divsChild>
        <w:div w:id="1230188615">
          <w:marLeft w:val="0"/>
          <w:marRight w:val="0"/>
          <w:marTop w:val="0"/>
          <w:marBottom w:val="0"/>
          <w:divBdr>
            <w:top w:val="none" w:sz="0" w:space="0" w:color="auto"/>
            <w:left w:val="none" w:sz="0" w:space="0" w:color="auto"/>
            <w:bottom w:val="none" w:sz="0" w:space="0" w:color="auto"/>
            <w:right w:val="none" w:sz="0" w:space="0" w:color="auto"/>
          </w:divBdr>
          <w:divsChild>
            <w:div w:id="1698851532">
              <w:marLeft w:val="0"/>
              <w:marRight w:val="0"/>
              <w:marTop w:val="0"/>
              <w:marBottom w:val="0"/>
              <w:divBdr>
                <w:top w:val="none" w:sz="0" w:space="0" w:color="auto"/>
                <w:left w:val="none" w:sz="0" w:space="0" w:color="auto"/>
                <w:bottom w:val="none" w:sz="0" w:space="0" w:color="auto"/>
                <w:right w:val="none" w:sz="0" w:space="0" w:color="auto"/>
              </w:divBdr>
            </w:div>
          </w:divsChild>
        </w:div>
        <w:div w:id="836576807">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1362361319886246"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0" Type="http://schemas.openxmlformats.org/officeDocument/2006/relationships/hyperlink" Target="https://0-journals-sagepub-com.libus.csd.mu.edu/doi/full/10.1177/136236131988624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26</Pages>
  <Words>11094</Words>
  <Characters>63237</Characters>
  <Application>Microsoft Office Word</Application>
  <DocSecurity>8</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77</cp:revision>
  <dcterms:created xsi:type="dcterms:W3CDTF">2021-11-23T15:06:00Z</dcterms:created>
  <dcterms:modified xsi:type="dcterms:W3CDTF">2021-12-09T17:22:00Z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