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8C0171" w:rsidRDefault="000A7622" w:rsidP="000A7622">
      <w:pPr>
        <w:pStyle w:val="Default"/>
        <w:rPr>
          <w:rFonts w:asciiTheme="minorHAnsi" w:hAnsiTheme="minorHAnsi" w:cstheme="minorHAnsi"/>
          <w:sz w:val="22"/>
          <w:szCs w:val="22"/>
        </w:rPr>
      </w:pPr>
    </w:p>
    <w:p w14:paraId="2538F7F5" w14:textId="77777777" w:rsidR="000A7622" w:rsidRPr="008C0171"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8C0171">
        <w:rPr>
          <w:rFonts w:cstheme="minorHAnsi"/>
          <w:b/>
          <w:bCs/>
          <w:color w:val="316192"/>
          <w:sz w:val="28"/>
          <w:szCs w:val="26"/>
        </w:rPr>
        <w:t>Marquette University</w:t>
      </w:r>
    </w:p>
    <w:p w14:paraId="158D4B9F" w14:textId="77777777" w:rsidR="000A7622" w:rsidRPr="008C0171" w:rsidRDefault="000A7622" w:rsidP="00D14423">
      <w:pPr>
        <w:autoSpaceDE w:val="0"/>
        <w:autoSpaceDN w:val="0"/>
        <w:adjustRightInd w:val="0"/>
        <w:rPr>
          <w:rFonts w:cstheme="minorHAnsi"/>
          <w:b/>
          <w:bCs/>
          <w:color w:val="316192"/>
          <w:sz w:val="40"/>
          <w:szCs w:val="36"/>
        </w:rPr>
      </w:pPr>
      <w:r w:rsidRPr="008C0171">
        <w:rPr>
          <w:rFonts w:cstheme="minorHAnsi"/>
          <w:b/>
          <w:bCs/>
          <w:color w:val="316192"/>
          <w:sz w:val="40"/>
          <w:szCs w:val="36"/>
        </w:rPr>
        <w:t>e-Publications@Marquette</w:t>
      </w:r>
    </w:p>
    <w:p w14:paraId="689ACF87" w14:textId="77777777" w:rsidR="000A7622" w:rsidRPr="008C0171" w:rsidRDefault="000A7622" w:rsidP="00D14423">
      <w:pPr>
        <w:autoSpaceDE w:val="0"/>
        <w:autoSpaceDN w:val="0"/>
        <w:adjustRightInd w:val="0"/>
        <w:rPr>
          <w:rFonts w:cstheme="minorHAnsi"/>
          <w:b/>
          <w:bCs/>
          <w:i/>
          <w:iCs/>
        </w:rPr>
      </w:pPr>
    </w:p>
    <w:p w14:paraId="161853CC" w14:textId="03793FA0" w:rsidR="000A7622" w:rsidRPr="008C0171" w:rsidRDefault="00213435" w:rsidP="00D14423">
      <w:pPr>
        <w:autoSpaceDE w:val="0"/>
        <w:autoSpaceDN w:val="0"/>
        <w:adjustRightInd w:val="0"/>
        <w:rPr>
          <w:rFonts w:cstheme="minorHAnsi"/>
          <w:b/>
          <w:bCs/>
          <w:i/>
          <w:iCs/>
          <w:sz w:val="32"/>
          <w:szCs w:val="32"/>
        </w:rPr>
      </w:pPr>
      <w:r w:rsidRPr="008C0171">
        <w:rPr>
          <w:rFonts w:cstheme="minorHAnsi"/>
          <w:b/>
          <w:bCs/>
          <w:i/>
          <w:iCs/>
          <w:sz w:val="32"/>
          <w:szCs w:val="32"/>
        </w:rPr>
        <w:t xml:space="preserve">Education </w:t>
      </w:r>
      <w:r w:rsidR="000A7622" w:rsidRPr="008C0171">
        <w:rPr>
          <w:rFonts w:cstheme="minorHAnsi"/>
          <w:b/>
          <w:bCs/>
          <w:i/>
          <w:iCs/>
          <w:sz w:val="32"/>
          <w:szCs w:val="32"/>
        </w:rPr>
        <w:t>Faculty Research and Publications/</w:t>
      </w:r>
      <w:r w:rsidR="009732A9" w:rsidRPr="008C0171">
        <w:rPr>
          <w:rFonts w:cstheme="minorHAnsi"/>
          <w:b/>
          <w:bCs/>
          <w:i/>
          <w:iCs/>
          <w:sz w:val="32"/>
          <w:szCs w:val="32"/>
        </w:rPr>
        <w:t xml:space="preserve">College of </w:t>
      </w:r>
      <w:r w:rsidRPr="008C0171">
        <w:rPr>
          <w:rFonts w:cstheme="minorHAnsi"/>
          <w:b/>
          <w:bCs/>
          <w:i/>
          <w:iCs/>
          <w:sz w:val="32"/>
          <w:szCs w:val="32"/>
        </w:rPr>
        <w:t>Education</w:t>
      </w:r>
    </w:p>
    <w:bookmarkEnd w:id="0"/>
    <w:p w14:paraId="3E538636" w14:textId="77777777" w:rsidR="000A7622" w:rsidRPr="008C0171" w:rsidRDefault="000A7622" w:rsidP="00D14423">
      <w:pPr>
        <w:jc w:val="center"/>
        <w:rPr>
          <w:rFonts w:cstheme="minorHAnsi"/>
          <w:b/>
          <w:bCs/>
          <w:i/>
          <w:iCs/>
        </w:rPr>
      </w:pPr>
    </w:p>
    <w:p w14:paraId="25509BF0" w14:textId="00ABD3FD" w:rsidR="000A7622" w:rsidRPr="008C0171" w:rsidRDefault="000A7622" w:rsidP="00D14423">
      <w:pPr>
        <w:jc w:val="center"/>
        <w:rPr>
          <w:rFonts w:cstheme="minorHAnsi"/>
          <w:sz w:val="24"/>
          <w:szCs w:val="24"/>
        </w:rPr>
      </w:pPr>
      <w:r w:rsidRPr="008C0171">
        <w:rPr>
          <w:rFonts w:cstheme="minorHAnsi"/>
          <w:b/>
          <w:bCs/>
          <w:i/>
          <w:iCs/>
          <w:sz w:val="24"/>
          <w:szCs w:val="24"/>
        </w:rPr>
        <w:t xml:space="preserve">This paper is NOT THE PUBLISHED VERSION; </w:t>
      </w:r>
      <w:r w:rsidRPr="008C0171">
        <w:rPr>
          <w:rFonts w:cstheme="minorHAnsi"/>
          <w:b/>
          <w:bCs/>
          <w:sz w:val="24"/>
          <w:szCs w:val="24"/>
        </w:rPr>
        <w:t xml:space="preserve">but the author’s final, peer-reviewed manuscript. </w:t>
      </w:r>
      <w:r w:rsidRPr="008C0171">
        <w:rPr>
          <w:rFonts w:cstheme="minorHAnsi"/>
          <w:sz w:val="24"/>
          <w:szCs w:val="24"/>
        </w:rPr>
        <w:t>The published version may be accessed by following the link in th</w:t>
      </w:r>
      <w:r w:rsidR="00BA5335" w:rsidRPr="008C0171">
        <w:rPr>
          <w:rFonts w:cstheme="minorHAnsi"/>
          <w:sz w:val="24"/>
          <w:szCs w:val="24"/>
        </w:rPr>
        <w:t>e</w:t>
      </w:r>
      <w:r w:rsidRPr="008C0171">
        <w:rPr>
          <w:rFonts w:cstheme="minorHAnsi"/>
          <w:sz w:val="24"/>
          <w:szCs w:val="24"/>
        </w:rPr>
        <w:t xml:space="preserve"> citation below.</w:t>
      </w:r>
    </w:p>
    <w:p w14:paraId="207B0342" w14:textId="77777777" w:rsidR="000A7622" w:rsidRPr="008C0171" w:rsidRDefault="000A7622" w:rsidP="00D14423">
      <w:pPr>
        <w:jc w:val="center"/>
        <w:rPr>
          <w:rFonts w:cstheme="minorHAnsi"/>
          <w:sz w:val="24"/>
          <w:szCs w:val="24"/>
        </w:rPr>
      </w:pPr>
    </w:p>
    <w:p w14:paraId="2A38AFE1" w14:textId="6A62CCE4" w:rsidR="000A7622" w:rsidRPr="008C0171" w:rsidRDefault="007D5A22" w:rsidP="00D14423">
      <w:pPr>
        <w:rPr>
          <w:rFonts w:cstheme="minorHAnsi"/>
          <w:sz w:val="24"/>
          <w:szCs w:val="24"/>
        </w:rPr>
      </w:pPr>
      <w:r w:rsidRPr="008C0171">
        <w:rPr>
          <w:rFonts w:cstheme="minorHAnsi"/>
          <w:i/>
          <w:sz w:val="24"/>
          <w:szCs w:val="24"/>
          <w:lang w:val="fr-FR"/>
        </w:rPr>
        <w:t xml:space="preserve">Autism </w:t>
      </w:r>
      <w:r w:rsidR="008F1DFE" w:rsidRPr="008C0171">
        <w:rPr>
          <w:rFonts w:cstheme="minorHAnsi"/>
          <w:i/>
          <w:sz w:val="24"/>
          <w:szCs w:val="24"/>
          <w:lang w:val="fr-FR"/>
        </w:rPr>
        <w:t>Research</w:t>
      </w:r>
      <w:r w:rsidR="000A7622" w:rsidRPr="008C0171">
        <w:rPr>
          <w:rFonts w:cstheme="minorHAnsi"/>
          <w:sz w:val="24"/>
          <w:szCs w:val="24"/>
          <w:lang w:val="fr-FR"/>
        </w:rPr>
        <w:t xml:space="preserve">, Vol. </w:t>
      </w:r>
      <w:r w:rsidR="008F1DFE" w:rsidRPr="008C0171">
        <w:rPr>
          <w:rFonts w:cstheme="minorHAnsi"/>
          <w:sz w:val="24"/>
          <w:szCs w:val="24"/>
          <w:lang w:val="fr-FR"/>
        </w:rPr>
        <w:t>11</w:t>
      </w:r>
      <w:r w:rsidR="000A7622" w:rsidRPr="008C0171">
        <w:rPr>
          <w:rFonts w:cstheme="minorHAnsi"/>
          <w:sz w:val="24"/>
          <w:szCs w:val="24"/>
          <w:lang w:val="fr-FR"/>
        </w:rPr>
        <w:t xml:space="preserve">, No. </w:t>
      </w:r>
      <w:r w:rsidR="008F1DFE" w:rsidRPr="008C0171">
        <w:rPr>
          <w:rFonts w:cstheme="minorHAnsi"/>
          <w:sz w:val="24"/>
          <w:szCs w:val="24"/>
          <w:lang w:val="fr-FR"/>
        </w:rPr>
        <w:t>12</w:t>
      </w:r>
      <w:r w:rsidR="000A7622" w:rsidRPr="008C0171">
        <w:rPr>
          <w:rFonts w:cstheme="minorHAnsi"/>
          <w:sz w:val="24"/>
          <w:szCs w:val="24"/>
          <w:lang w:val="fr-FR"/>
        </w:rPr>
        <w:t xml:space="preserve"> (</w:t>
      </w:r>
      <w:r w:rsidR="00FF35E1" w:rsidRPr="008C0171">
        <w:rPr>
          <w:rFonts w:cstheme="minorHAnsi"/>
          <w:sz w:val="24"/>
          <w:szCs w:val="24"/>
          <w:lang w:val="fr-FR"/>
        </w:rPr>
        <w:t>December 2018</w:t>
      </w:r>
      <w:r w:rsidR="000A7622" w:rsidRPr="008C0171">
        <w:rPr>
          <w:rFonts w:cstheme="minorHAnsi"/>
          <w:sz w:val="24"/>
          <w:szCs w:val="24"/>
          <w:lang w:val="fr-FR"/>
        </w:rPr>
        <w:t xml:space="preserve">): </w:t>
      </w:r>
      <w:r w:rsidR="00FF35E1" w:rsidRPr="008C0171">
        <w:rPr>
          <w:rFonts w:cstheme="minorHAnsi"/>
          <w:sz w:val="24"/>
          <w:szCs w:val="24"/>
          <w:lang w:val="fr-FR"/>
        </w:rPr>
        <w:t>1679</w:t>
      </w:r>
      <w:r w:rsidR="000A7622" w:rsidRPr="008C0171">
        <w:rPr>
          <w:rFonts w:cstheme="minorHAnsi"/>
          <w:sz w:val="24"/>
          <w:szCs w:val="24"/>
          <w:lang w:val="fr-FR"/>
        </w:rPr>
        <w:t>-</w:t>
      </w:r>
      <w:r w:rsidR="00E040CD" w:rsidRPr="008C0171">
        <w:rPr>
          <w:rFonts w:cstheme="minorHAnsi"/>
          <w:sz w:val="24"/>
          <w:szCs w:val="24"/>
          <w:lang w:val="fr-FR"/>
        </w:rPr>
        <w:t>1689</w:t>
      </w:r>
      <w:r w:rsidR="000A7622" w:rsidRPr="008C0171">
        <w:rPr>
          <w:rFonts w:cstheme="minorHAnsi"/>
          <w:sz w:val="24"/>
          <w:szCs w:val="24"/>
          <w:lang w:val="fr-FR"/>
        </w:rPr>
        <w:t xml:space="preserve">. </w:t>
      </w:r>
      <w:hyperlink r:id="rId8" w:history="1">
        <w:r w:rsidR="000A7622" w:rsidRPr="008C0171">
          <w:rPr>
            <w:rFonts w:cstheme="minorHAnsi"/>
            <w:color w:val="0563C1" w:themeColor="hyperlink"/>
            <w:sz w:val="24"/>
            <w:szCs w:val="24"/>
            <w:u w:val="single"/>
            <w:lang w:val="fr-FR"/>
          </w:rPr>
          <w:t>DOI</w:t>
        </w:r>
      </w:hyperlink>
      <w:r w:rsidR="000A7622" w:rsidRPr="008C0171">
        <w:rPr>
          <w:rFonts w:cstheme="minorHAnsi"/>
          <w:sz w:val="24"/>
          <w:szCs w:val="24"/>
          <w:lang w:val="fr-FR"/>
        </w:rPr>
        <w:t xml:space="preserve">. </w:t>
      </w:r>
      <w:r w:rsidR="000A7622" w:rsidRPr="008C0171">
        <w:rPr>
          <w:rFonts w:cstheme="minorHAnsi"/>
          <w:sz w:val="24"/>
          <w:szCs w:val="24"/>
        </w:rPr>
        <w:t xml:space="preserve">This article is © </w:t>
      </w:r>
      <w:r w:rsidR="00E040CD" w:rsidRPr="008C0171">
        <w:rPr>
          <w:rFonts w:cstheme="minorHAnsi"/>
          <w:sz w:val="24"/>
          <w:szCs w:val="24"/>
        </w:rPr>
        <w:t xml:space="preserve">Wiley </w:t>
      </w:r>
      <w:r w:rsidR="000A7622" w:rsidRPr="008C0171">
        <w:rPr>
          <w:rFonts w:cstheme="minorHAnsi"/>
          <w:sz w:val="24"/>
          <w:szCs w:val="24"/>
        </w:rPr>
        <w:t xml:space="preserve">and permission has been granted for this version to appear in </w:t>
      </w:r>
      <w:hyperlink r:id="rId9" w:history="1">
        <w:r w:rsidR="000A7622" w:rsidRPr="008C0171">
          <w:rPr>
            <w:rFonts w:cstheme="minorHAnsi"/>
            <w:color w:val="0563C1" w:themeColor="hyperlink"/>
            <w:sz w:val="24"/>
            <w:szCs w:val="24"/>
            <w:u w:val="single"/>
          </w:rPr>
          <w:t>e-Publications@Marquette</w:t>
        </w:r>
      </w:hyperlink>
      <w:r w:rsidR="000A7622" w:rsidRPr="008C0171">
        <w:rPr>
          <w:rFonts w:cstheme="minorHAnsi"/>
          <w:sz w:val="24"/>
          <w:szCs w:val="24"/>
        </w:rPr>
        <w:t xml:space="preserve">. </w:t>
      </w:r>
      <w:r w:rsidR="00E040CD" w:rsidRPr="008C0171">
        <w:rPr>
          <w:rFonts w:cstheme="minorHAnsi"/>
          <w:sz w:val="24"/>
          <w:szCs w:val="24"/>
        </w:rPr>
        <w:t xml:space="preserve">Wiley </w:t>
      </w:r>
      <w:r w:rsidR="000A7622" w:rsidRPr="008C0171">
        <w:rPr>
          <w:rFonts w:cstheme="minorHAnsi"/>
          <w:sz w:val="24"/>
          <w:szCs w:val="24"/>
        </w:rPr>
        <w:t xml:space="preserve">does not grant permission for this article to be further copied/distributed or hosted elsewhere without the express permission from </w:t>
      </w:r>
      <w:bookmarkEnd w:id="1"/>
      <w:r w:rsidR="00E040CD" w:rsidRPr="008C0171">
        <w:rPr>
          <w:rFonts w:cstheme="minorHAnsi"/>
          <w:sz w:val="24"/>
          <w:szCs w:val="24"/>
        </w:rPr>
        <w:t>Wiley.</w:t>
      </w:r>
    </w:p>
    <w:p w14:paraId="6C59A31B" w14:textId="0AE63DFC" w:rsidR="004D0D82" w:rsidRPr="008C0171" w:rsidRDefault="004D0D82" w:rsidP="00FC1244">
      <w:pPr>
        <w:pStyle w:val="Title"/>
        <w:rPr>
          <w:rFonts w:asciiTheme="minorHAnsi" w:hAnsiTheme="minorHAnsi" w:cstheme="minorHAnsi"/>
        </w:rPr>
      </w:pPr>
      <w:r w:rsidRPr="008C0171">
        <w:rPr>
          <w:rFonts w:asciiTheme="minorHAnsi" w:hAnsiTheme="minorHAnsi" w:cstheme="minorHAnsi"/>
        </w:rPr>
        <w:t xml:space="preserve">Social </w:t>
      </w:r>
      <w:r w:rsidR="00DB0924" w:rsidRPr="008C0171">
        <w:rPr>
          <w:rFonts w:asciiTheme="minorHAnsi" w:hAnsiTheme="minorHAnsi" w:cstheme="minorHAnsi"/>
        </w:rPr>
        <w:t xml:space="preserve">Difficulties </w:t>
      </w:r>
      <w:r w:rsidRPr="008C0171">
        <w:rPr>
          <w:rFonts w:asciiTheme="minorHAnsi" w:hAnsiTheme="minorHAnsi" w:cstheme="minorHAnsi"/>
        </w:rPr>
        <w:t xml:space="preserve">in </w:t>
      </w:r>
      <w:r w:rsidR="00DB0924" w:rsidRPr="008C0171">
        <w:rPr>
          <w:rFonts w:asciiTheme="minorHAnsi" w:hAnsiTheme="minorHAnsi" w:cstheme="minorHAnsi"/>
        </w:rPr>
        <w:t xml:space="preserve">Youth </w:t>
      </w:r>
      <w:r w:rsidRPr="008C0171">
        <w:rPr>
          <w:rFonts w:asciiTheme="minorHAnsi" w:hAnsiTheme="minorHAnsi" w:cstheme="minorHAnsi"/>
        </w:rPr>
        <w:t xml:space="preserve">with </w:t>
      </w:r>
      <w:r w:rsidR="00DB0924" w:rsidRPr="008C0171">
        <w:rPr>
          <w:rFonts w:asciiTheme="minorHAnsi" w:hAnsiTheme="minorHAnsi" w:cstheme="minorHAnsi"/>
        </w:rPr>
        <w:t xml:space="preserve">Autism </w:t>
      </w:r>
      <w:r w:rsidRPr="008C0171">
        <w:rPr>
          <w:rFonts w:asciiTheme="minorHAnsi" w:hAnsiTheme="minorHAnsi" w:cstheme="minorHAnsi"/>
        </w:rPr>
        <w:t xml:space="preserve">with and without </w:t>
      </w:r>
      <w:r w:rsidR="00DB0924" w:rsidRPr="008C0171">
        <w:rPr>
          <w:rFonts w:asciiTheme="minorHAnsi" w:hAnsiTheme="minorHAnsi" w:cstheme="minorHAnsi"/>
        </w:rPr>
        <w:t xml:space="preserve">Anxiety </w:t>
      </w:r>
      <w:r w:rsidRPr="008C0171">
        <w:rPr>
          <w:rFonts w:asciiTheme="minorHAnsi" w:hAnsiTheme="minorHAnsi" w:cstheme="minorHAnsi"/>
        </w:rPr>
        <w:t xml:space="preserve">and ADHD </w:t>
      </w:r>
      <w:r w:rsidR="00DB0924" w:rsidRPr="008C0171">
        <w:rPr>
          <w:rFonts w:asciiTheme="minorHAnsi" w:hAnsiTheme="minorHAnsi" w:cstheme="minorHAnsi"/>
        </w:rPr>
        <w:t>Symptoms</w:t>
      </w:r>
    </w:p>
    <w:p w14:paraId="4BF74D0B" w14:textId="77777777" w:rsidR="00AA236B" w:rsidRPr="008C0171" w:rsidRDefault="00AA236B" w:rsidP="004D0D82">
      <w:pPr>
        <w:rPr>
          <w:rFonts w:cstheme="minorHAnsi"/>
          <w:sz w:val="24"/>
          <w:szCs w:val="24"/>
        </w:rPr>
      </w:pPr>
    </w:p>
    <w:p w14:paraId="76D2C89E" w14:textId="77777777" w:rsidR="00AA236B" w:rsidRPr="008C0171" w:rsidRDefault="004D0D82" w:rsidP="00AA236B">
      <w:pPr>
        <w:spacing w:after="0"/>
        <w:rPr>
          <w:rFonts w:cstheme="minorHAnsi"/>
          <w:sz w:val="32"/>
          <w:szCs w:val="32"/>
        </w:rPr>
      </w:pPr>
      <w:r w:rsidRPr="008C0171">
        <w:rPr>
          <w:rFonts w:cstheme="minorHAnsi"/>
          <w:sz w:val="32"/>
          <w:szCs w:val="32"/>
        </w:rPr>
        <w:t>Alana J. McVey</w:t>
      </w:r>
    </w:p>
    <w:p w14:paraId="57FAC7F0" w14:textId="5715B522" w:rsidR="00FC1244" w:rsidRPr="008C0171" w:rsidRDefault="00B80BC2" w:rsidP="00AA236B">
      <w:pPr>
        <w:spacing w:after="0"/>
        <w:rPr>
          <w:rFonts w:cstheme="minorHAnsi"/>
          <w:sz w:val="24"/>
          <w:szCs w:val="24"/>
        </w:rPr>
      </w:pPr>
      <w:r w:rsidRPr="008C0171">
        <w:rPr>
          <w:rFonts w:cstheme="minorHAnsi"/>
          <w:sz w:val="24"/>
          <w:szCs w:val="24"/>
        </w:rPr>
        <w:t>Medical College of Wisconsin</w:t>
      </w:r>
      <w:bookmarkStart w:id="2" w:name="_GoBack"/>
      <w:bookmarkEnd w:id="2"/>
      <w:r w:rsidRPr="008C0171">
        <w:rPr>
          <w:rFonts w:cstheme="minorHAnsi"/>
          <w:sz w:val="24"/>
          <w:szCs w:val="24"/>
        </w:rPr>
        <w:t>, Milwaukee, WI</w:t>
      </w:r>
    </w:p>
    <w:p w14:paraId="646F32F0" w14:textId="77777777" w:rsidR="00AA236B" w:rsidRPr="008C0171" w:rsidRDefault="004D0D82" w:rsidP="00AA236B">
      <w:pPr>
        <w:spacing w:after="0"/>
        <w:rPr>
          <w:rFonts w:cstheme="minorHAnsi"/>
          <w:sz w:val="32"/>
          <w:szCs w:val="32"/>
        </w:rPr>
      </w:pPr>
      <w:r w:rsidRPr="008C0171">
        <w:rPr>
          <w:rFonts w:cstheme="minorHAnsi"/>
          <w:sz w:val="32"/>
          <w:szCs w:val="32"/>
        </w:rPr>
        <w:t xml:space="preserve">Hillary K. </w:t>
      </w:r>
      <w:proofErr w:type="spellStart"/>
      <w:r w:rsidRPr="008C0171">
        <w:rPr>
          <w:rFonts w:cstheme="minorHAnsi"/>
          <w:sz w:val="32"/>
          <w:szCs w:val="32"/>
        </w:rPr>
        <w:t>Schiltz</w:t>
      </w:r>
      <w:proofErr w:type="spellEnd"/>
    </w:p>
    <w:p w14:paraId="6F41ABF3" w14:textId="65DCD89F" w:rsidR="00FC1244" w:rsidRPr="008C0171" w:rsidRDefault="00B80BC2" w:rsidP="00AA236B">
      <w:pPr>
        <w:spacing w:after="0"/>
        <w:rPr>
          <w:rFonts w:cstheme="minorHAnsi"/>
          <w:sz w:val="24"/>
          <w:szCs w:val="24"/>
        </w:rPr>
      </w:pPr>
      <w:r w:rsidRPr="008C0171">
        <w:rPr>
          <w:rFonts w:cstheme="minorHAnsi"/>
          <w:sz w:val="24"/>
          <w:szCs w:val="24"/>
        </w:rPr>
        <w:t>Medical College of Wisconsin, Milwaukee, WI</w:t>
      </w:r>
    </w:p>
    <w:p w14:paraId="77AB21A9" w14:textId="77777777" w:rsidR="00AA236B" w:rsidRPr="008C0171" w:rsidRDefault="004D0D82" w:rsidP="00AA236B">
      <w:pPr>
        <w:spacing w:after="0"/>
        <w:rPr>
          <w:rFonts w:cstheme="minorHAnsi"/>
          <w:sz w:val="32"/>
          <w:szCs w:val="32"/>
        </w:rPr>
      </w:pPr>
      <w:r w:rsidRPr="008C0171">
        <w:rPr>
          <w:rFonts w:cstheme="minorHAnsi"/>
          <w:sz w:val="32"/>
          <w:szCs w:val="32"/>
        </w:rPr>
        <w:t xml:space="preserve">Angela D. </w:t>
      </w:r>
      <w:proofErr w:type="spellStart"/>
      <w:r w:rsidRPr="008C0171">
        <w:rPr>
          <w:rFonts w:cstheme="minorHAnsi"/>
          <w:sz w:val="32"/>
          <w:szCs w:val="32"/>
        </w:rPr>
        <w:t>Haendel</w:t>
      </w:r>
      <w:proofErr w:type="spellEnd"/>
    </w:p>
    <w:p w14:paraId="3BC28F42" w14:textId="6348B741" w:rsidR="00FC1244" w:rsidRPr="008C0171" w:rsidRDefault="002A5E05" w:rsidP="00AA236B">
      <w:pPr>
        <w:spacing w:after="0"/>
        <w:rPr>
          <w:rFonts w:cstheme="minorHAnsi"/>
          <w:sz w:val="24"/>
          <w:szCs w:val="24"/>
        </w:rPr>
      </w:pPr>
      <w:r w:rsidRPr="008C0171">
        <w:rPr>
          <w:rFonts w:cstheme="minorHAnsi"/>
          <w:sz w:val="24"/>
          <w:szCs w:val="24"/>
        </w:rPr>
        <w:t>Medical College of Wisconsin, Milwaukee, WI</w:t>
      </w:r>
    </w:p>
    <w:p w14:paraId="21CB0280" w14:textId="77777777" w:rsidR="00AA236B" w:rsidRPr="008C0171" w:rsidRDefault="004D0D82" w:rsidP="00AA236B">
      <w:pPr>
        <w:spacing w:after="0"/>
        <w:rPr>
          <w:rFonts w:cstheme="minorHAnsi"/>
          <w:sz w:val="32"/>
          <w:szCs w:val="32"/>
        </w:rPr>
      </w:pPr>
      <w:r w:rsidRPr="008C0171">
        <w:rPr>
          <w:rFonts w:cstheme="minorHAnsi"/>
          <w:sz w:val="32"/>
          <w:szCs w:val="32"/>
        </w:rPr>
        <w:t>Bridget K. Dolan</w:t>
      </w:r>
    </w:p>
    <w:p w14:paraId="14BD9D7C" w14:textId="3FBF1D12" w:rsidR="00FC1244" w:rsidRPr="008C0171" w:rsidRDefault="002A5E05" w:rsidP="00AA236B">
      <w:pPr>
        <w:spacing w:after="0"/>
        <w:rPr>
          <w:rFonts w:cstheme="minorHAnsi"/>
          <w:sz w:val="24"/>
          <w:szCs w:val="24"/>
        </w:rPr>
      </w:pPr>
      <w:r w:rsidRPr="008C0171">
        <w:rPr>
          <w:rFonts w:cstheme="minorHAnsi"/>
          <w:sz w:val="24"/>
          <w:szCs w:val="24"/>
        </w:rPr>
        <w:t>Medical College of Wisconsin, Milwaukee, WI</w:t>
      </w:r>
    </w:p>
    <w:p w14:paraId="2E561F62" w14:textId="77777777" w:rsidR="00AA236B" w:rsidRPr="008C0171" w:rsidRDefault="004D0D82" w:rsidP="00AA236B">
      <w:pPr>
        <w:spacing w:after="0"/>
        <w:rPr>
          <w:rFonts w:cstheme="minorHAnsi"/>
          <w:sz w:val="32"/>
          <w:szCs w:val="32"/>
        </w:rPr>
      </w:pPr>
      <w:r w:rsidRPr="008C0171">
        <w:rPr>
          <w:rFonts w:cstheme="minorHAnsi"/>
          <w:sz w:val="32"/>
          <w:szCs w:val="32"/>
        </w:rPr>
        <w:t xml:space="preserve">Kirsten S. </w:t>
      </w:r>
      <w:proofErr w:type="spellStart"/>
      <w:r w:rsidRPr="008C0171">
        <w:rPr>
          <w:rFonts w:cstheme="minorHAnsi"/>
          <w:sz w:val="32"/>
          <w:szCs w:val="32"/>
        </w:rPr>
        <w:t>Willar</w:t>
      </w:r>
      <w:proofErr w:type="spellEnd"/>
    </w:p>
    <w:p w14:paraId="06868A5C" w14:textId="5B06C8E7" w:rsidR="00FC1244" w:rsidRPr="008C0171" w:rsidRDefault="00DC4801" w:rsidP="00AA236B">
      <w:pPr>
        <w:spacing w:after="0"/>
        <w:rPr>
          <w:rFonts w:cstheme="minorHAnsi"/>
          <w:sz w:val="24"/>
          <w:szCs w:val="24"/>
        </w:rPr>
      </w:pPr>
      <w:r w:rsidRPr="008C0171">
        <w:rPr>
          <w:rFonts w:cstheme="minorHAnsi"/>
          <w:sz w:val="24"/>
          <w:szCs w:val="24"/>
        </w:rPr>
        <w:t>Stanford University, Stanford, CA</w:t>
      </w:r>
    </w:p>
    <w:p w14:paraId="70468512" w14:textId="77777777" w:rsidR="00AA236B" w:rsidRPr="008C0171" w:rsidRDefault="004D0D82" w:rsidP="00AA236B">
      <w:pPr>
        <w:spacing w:after="0"/>
        <w:rPr>
          <w:rFonts w:cstheme="minorHAnsi"/>
          <w:sz w:val="32"/>
          <w:szCs w:val="32"/>
        </w:rPr>
      </w:pPr>
      <w:r w:rsidRPr="008C0171">
        <w:rPr>
          <w:rFonts w:cstheme="minorHAnsi"/>
          <w:sz w:val="32"/>
          <w:szCs w:val="32"/>
        </w:rPr>
        <w:t xml:space="preserve">Sheryl S. </w:t>
      </w:r>
      <w:proofErr w:type="spellStart"/>
      <w:r w:rsidRPr="008C0171">
        <w:rPr>
          <w:rFonts w:cstheme="minorHAnsi"/>
          <w:sz w:val="32"/>
          <w:szCs w:val="32"/>
        </w:rPr>
        <w:t>Pleiss</w:t>
      </w:r>
      <w:proofErr w:type="spellEnd"/>
    </w:p>
    <w:p w14:paraId="4B5BD37E" w14:textId="0387153D" w:rsidR="00FC1244" w:rsidRPr="008C0171" w:rsidRDefault="00CD0C02" w:rsidP="00AA236B">
      <w:pPr>
        <w:spacing w:after="0"/>
        <w:rPr>
          <w:rFonts w:cstheme="minorHAnsi"/>
          <w:sz w:val="24"/>
          <w:szCs w:val="24"/>
        </w:rPr>
      </w:pPr>
      <w:r w:rsidRPr="008C0171">
        <w:rPr>
          <w:rFonts w:cstheme="minorHAnsi"/>
          <w:sz w:val="24"/>
          <w:szCs w:val="24"/>
        </w:rPr>
        <w:t>Great Lakes Neurobehavioral Center</w:t>
      </w:r>
      <w:r w:rsidR="009877FA" w:rsidRPr="008C0171">
        <w:rPr>
          <w:rFonts w:cstheme="minorHAnsi"/>
          <w:sz w:val="24"/>
          <w:szCs w:val="24"/>
        </w:rPr>
        <w:t>, Edina, MN</w:t>
      </w:r>
    </w:p>
    <w:p w14:paraId="634ABA60" w14:textId="77777777" w:rsidR="00AA236B" w:rsidRPr="008C0171" w:rsidRDefault="004D0D82" w:rsidP="00AA236B">
      <w:pPr>
        <w:spacing w:after="0"/>
        <w:rPr>
          <w:rFonts w:cstheme="minorHAnsi"/>
          <w:sz w:val="32"/>
          <w:szCs w:val="32"/>
        </w:rPr>
      </w:pPr>
      <w:r w:rsidRPr="008C0171">
        <w:rPr>
          <w:rFonts w:cstheme="minorHAnsi"/>
          <w:sz w:val="32"/>
          <w:szCs w:val="32"/>
        </w:rPr>
        <w:t>Jeffrey S. Karst</w:t>
      </w:r>
    </w:p>
    <w:p w14:paraId="11608F46" w14:textId="1E920807" w:rsidR="00FC1244" w:rsidRPr="008C0171" w:rsidRDefault="00AF3887" w:rsidP="00AA236B">
      <w:pPr>
        <w:spacing w:after="0"/>
        <w:rPr>
          <w:rFonts w:cstheme="minorHAnsi"/>
          <w:sz w:val="24"/>
          <w:szCs w:val="24"/>
        </w:rPr>
      </w:pPr>
      <w:r w:rsidRPr="008C0171">
        <w:rPr>
          <w:rFonts w:cstheme="minorHAnsi"/>
          <w:sz w:val="24"/>
          <w:szCs w:val="24"/>
        </w:rPr>
        <w:t>Medical College of Wisconsin, Milwaukee, WI</w:t>
      </w:r>
    </w:p>
    <w:p w14:paraId="5F2135B6" w14:textId="77777777" w:rsidR="00AA236B" w:rsidRPr="008C0171" w:rsidRDefault="004D0D82" w:rsidP="00AA236B">
      <w:pPr>
        <w:spacing w:after="0"/>
        <w:rPr>
          <w:rFonts w:cstheme="minorHAnsi"/>
          <w:sz w:val="32"/>
          <w:szCs w:val="32"/>
        </w:rPr>
      </w:pPr>
      <w:r w:rsidRPr="008C0171">
        <w:rPr>
          <w:rFonts w:cstheme="minorHAnsi"/>
          <w:sz w:val="32"/>
          <w:szCs w:val="32"/>
        </w:rPr>
        <w:t>Mary Carlson</w:t>
      </w:r>
      <w:bookmarkStart w:id="3" w:name="_Hlk29980909"/>
    </w:p>
    <w:p w14:paraId="064FA83A" w14:textId="0CEF9B30" w:rsidR="00FC1244" w:rsidRPr="008C0171" w:rsidRDefault="00A50932" w:rsidP="00AA236B">
      <w:pPr>
        <w:spacing w:after="0"/>
        <w:rPr>
          <w:rFonts w:cstheme="minorHAnsi"/>
          <w:sz w:val="24"/>
          <w:szCs w:val="24"/>
        </w:rPr>
      </w:pPr>
      <w:r w:rsidRPr="008C0171">
        <w:rPr>
          <w:rFonts w:cstheme="minorHAnsi"/>
          <w:sz w:val="24"/>
          <w:szCs w:val="24"/>
        </w:rPr>
        <w:t>Alpert Medical School of Brown University, Clinical Psychology Training Consortium, Providence, RI</w:t>
      </w:r>
      <w:bookmarkEnd w:id="3"/>
    </w:p>
    <w:p w14:paraId="4DDB2264" w14:textId="77777777" w:rsidR="00AA236B" w:rsidRPr="008C0171" w:rsidRDefault="004D0D82" w:rsidP="00AA236B">
      <w:pPr>
        <w:spacing w:after="0"/>
        <w:rPr>
          <w:rFonts w:cstheme="minorHAnsi"/>
          <w:sz w:val="32"/>
          <w:szCs w:val="32"/>
        </w:rPr>
      </w:pPr>
      <w:r w:rsidRPr="008C0171">
        <w:rPr>
          <w:rFonts w:cstheme="minorHAnsi"/>
          <w:sz w:val="32"/>
          <w:szCs w:val="32"/>
        </w:rPr>
        <w:lastRenderedPageBreak/>
        <w:t>Wendy Krueger</w:t>
      </w:r>
    </w:p>
    <w:p w14:paraId="5E3934BF" w14:textId="27A70798" w:rsidR="00FC1244" w:rsidRPr="008C0171" w:rsidRDefault="00A50932" w:rsidP="00AA236B">
      <w:pPr>
        <w:spacing w:after="0"/>
        <w:rPr>
          <w:rFonts w:cstheme="minorHAnsi"/>
          <w:sz w:val="24"/>
          <w:szCs w:val="24"/>
        </w:rPr>
      </w:pPr>
      <w:r w:rsidRPr="008C0171">
        <w:rPr>
          <w:rFonts w:cstheme="minorHAnsi"/>
          <w:sz w:val="24"/>
          <w:szCs w:val="24"/>
        </w:rPr>
        <w:t>Alpert Medical School of Brown University, Clinical Psychology Training Consortium, Providence, RI</w:t>
      </w:r>
    </w:p>
    <w:p w14:paraId="2B490C1D" w14:textId="77777777" w:rsidR="00AA236B" w:rsidRPr="008C0171" w:rsidRDefault="004D0D82" w:rsidP="00AA236B">
      <w:pPr>
        <w:spacing w:after="0"/>
        <w:rPr>
          <w:rFonts w:cstheme="minorHAnsi"/>
          <w:sz w:val="32"/>
          <w:szCs w:val="32"/>
        </w:rPr>
      </w:pPr>
      <w:r w:rsidRPr="008C0171">
        <w:rPr>
          <w:rFonts w:cstheme="minorHAnsi"/>
          <w:sz w:val="32"/>
          <w:szCs w:val="32"/>
        </w:rPr>
        <w:t>Christina C. Murphy</w:t>
      </w:r>
    </w:p>
    <w:p w14:paraId="26A62680" w14:textId="7950C957" w:rsidR="00FC1244" w:rsidRPr="008C0171" w:rsidRDefault="00A50932" w:rsidP="00AA236B">
      <w:pPr>
        <w:spacing w:after="0"/>
        <w:rPr>
          <w:rFonts w:cstheme="minorHAnsi"/>
          <w:sz w:val="24"/>
          <w:szCs w:val="24"/>
        </w:rPr>
      </w:pPr>
      <w:r w:rsidRPr="008C0171">
        <w:rPr>
          <w:rFonts w:cstheme="minorHAnsi"/>
          <w:sz w:val="24"/>
          <w:szCs w:val="24"/>
        </w:rPr>
        <w:t>Alpert Medical School of Brown University, Clinical Psychology Training Consortium, Providence, RI</w:t>
      </w:r>
    </w:p>
    <w:p w14:paraId="0ED01D62" w14:textId="77777777" w:rsidR="00AA236B" w:rsidRPr="008C0171" w:rsidRDefault="004D0D82" w:rsidP="00AA236B">
      <w:pPr>
        <w:spacing w:after="0"/>
        <w:rPr>
          <w:rFonts w:cstheme="minorHAnsi"/>
          <w:sz w:val="32"/>
          <w:szCs w:val="32"/>
        </w:rPr>
      </w:pPr>
      <w:r w:rsidRPr="008C0171">
        <w:rPr>
          <w:rFonts w:cstheme="minorHAnsi"/>
          <w:sz w:val="32"/>
          <w:szCs w:val="32"/>
        </w:rPr>
        <w:t xml:space="preserve">Christina L. </w:t>
      </w:r>
      <w:proofErr w:type="spellStart"/>
      <w:r w:rsidRPr="008C0171">
        <w:rPr>
          <w:rFonts w:cstheme="minorHAnsi"/>
          <w:sz w:val="32"/>
          <w:szCs w:val="32"/>
        </w:rPr>
        <w:t>Casnar</w:t>
      </w:r>
      <w:proofErr w:type="spellEnd"/>
    </w:p>
    <w:p w14:paraId="0DF99822" w14:textId="19FCB59E" w:rsidR="00FC1244" w:rsidRPr="008C0171" w:rsidRDefault="004763A9" w:rsidP="00AA236B">
      <w:pPr>
        <w:spacing w:after="0"/>
        <w:rPr>
          <w:rFonts w:cstheme="minorHAnsi"/>
          <w:sz w:val="24"/>
          <w:szCs w:val="24"/>
        </w:rPr>
      </w:pPr>
      <w:r w:rsidRPr="008C0171">
        <w:rPr>
          <w:rFonts w:cstheme="minorHAnsi"/>
          <w:sz w:val="24"/>
          <w:szCs w:val="24"/>
        </w:rPr>
        <w:t>Alpert Medical School of Brown University, Clinical Psychology Training Consortium, Providence, RI</w:t>
      </w:r>
    </w:p>
    <w:p w14:paraId="5B3422FE" w14:textId="77777777" w:rsidR="00AA236B" w:rsidRPr="008C0171" w:rsidRDefault="004D0D82" w:rsidP="00AA236B">
      <w:pPr>
        <w:spacing w:after="0"/>
        <w:rPr>
          <w:rFonts w:cstheme="minorHAnsi"/>
          <w:sz w:val="32"/>
          <w:szCs w:val="32"/>
        </w:rPr>
      </w:pPr>
      <w:r w:rsidRPr="008C0171">
        <w:rPr>
          <w:rFonts w:cstheme="minorHAnsi"/>
          <w:sz w:val="32"/>
          <w:szCs w:val="32"/>
        </w:rPr>
        <w:t xml:space="preserve">Brianna </w:t>
      </w:r>
      <w:proofErr w:type="spellStart"/>
      <w:r w:rsidRPr="008C0171">
        <w:rPr>
          <w:rFonts w:cstheme="minorHAnsi"/>
          <w:sz w:val="32"/>
          <w:szCs w:val="32"/>
        </w:rPr>
        <w:t>Yund</w:t>
      </w:r>
      <w:bookmarkStart w:id="4" w:name="_Hlk29981000"/>
      <w:proofErr w:type="spellEnd"/>
    </w:p>
    <w:p w14:paraId="3C1520C1" w14:textId="142E9C70" w:rsidR="00FC1244" w:rsidRPr="008C0171" w:rsidRDefault="0079786F" w:rsidP="00AA236B">
      <w:pPr>
        <w:spacing w:after="0"/>
        <w:rPr>
          <w:rFonts w:cstheme="minorHAnsi"/>
          <w:sz w:val="24"/>
          <w:szCs w:val="24"/>
        </w:rPr>
      </w:pPr>
      <w:r w:rsidRPr="008C0171">
        <w:rPr>
          <w:rFonts w:cstheme="minorHAnsi"/>
          <w:sz w:val="24"/>
          <w:szCs w:val="24"/>
        </w:rPr>
        <w:t>University of Wisconsin – Milwaukee, Milwaukee, WI</w:t>
      </w:r>
      <w:bookmarkEnd w:id="4"/>
    </w:p>
    <w:p w14:paraId="0D1FF359" w14:textId="77777777" w:rsidR="00AA236B" w:rsidRPr="008C0171" w:rsidRDefault="004D0D82" w:rsidP="00AA236B">
      <w:pPr>
        <w:spacing w:after="0"/>
        <w:rPr>
          <w:rFonts w:cstheme="minorHAnsi"/>
          <w:sz w:val="32"/>
          <w:szCs w:val="32"/>
        </w:rPr>
      </w:pPr>
      <w:r w:rsidRPr="008C0171">
        <w:rPr>
          <w:rFonts w:cstheme="minorHAnsi"/>
          <w:sz w:val="32"/>
          <w:szCs w:val="32"/>
        </w:rPr>
        <w:t>Amy Vaughan Van Hecke</w:t>
      </w:r>
    </w:p>
    <w:p w14:paraId="45D325A4" w14:textId="52F7F286" w:rsidR="004D0D82" w:rsidRPr="008C0171" w:rsidRDefault="0079786F" w:rsidP="00AA236B">
      <w:pPr>
        <w:spacing w:after="0"/>
        <w:rPr>
          <w:rFonts w:cstheme="minorHAnsi"/>
          <w:sz w:val="24"/>
          <w:szCs w:val="24"/>
        </w:rPr>
      </w:pPr>
      <w:r w:rsidRPr="008C0171">
        <w:rPr>
          <w:rFonts w:cstheme="minorHAnsi"/>
          <w:sz w:val="24"/>
          <w:szCs w:val="24"/>
        </w:rPr>
        <w:t>University of Wisconsin – Milwaukee, Milwaukee, WI</w:t>
      </w:r>
    </w:p>
    <w:p w14:paraId="539B1BF6" w14:textId="40058C98" w:rsidR="004D0D82" w:rsidRPr="008C0171" w:rsidRDefault="004D0D82" w:rsidP="004D0D82">
      <w:pPr>
        <w:rPr>
          <w:rFonts w:cstheme="minorHAnsi"/>
          <w:sz w:val="24"/>
          <w:szCs w:val="24"/>
        </w:rPr>
      </w:pPr>
    </w:p>
    <w:p w14:paraId="28A6C0B5" w14:textId="089C5B2A" w:rsidR="004D0D82" w:rsidRPr="008C0171" w:rsidRDefault="004D0D82" w:rsidP="00D80C99">
      <w:pPr>
        <w:pStyle w:val="Heading1"/>
        <w:rPr>
          <w:rFonts w:asciiTheme="minorHAnsi" w:hAnsiTheme="minorHAnsi" w:cstheme="minorHAnsi"/>
        </w:rPr>
      </w:pPr>
      <w:r w:rsidRPr="008C0171">
        <w:rPr>
          <w:rFonts w:asciiTheme="minorHAnsi" w:hAnsiTheme="minorHAnsi" w:cstheme="minorHAnsi"/>
        </w:rPr>
        <w:t>Abstract</w:t>
      </w:r>
    </w:p>
    <w:p w14:paraId="203B96D4" w14:textId="77777777" w:rsidR="004D0D82" w:rsidRPr="008C0171" w:rsidRDefault="004D0D82" w:rsidP="009754A1">
      <w:pPr>
        <w:rPr>
          <w:rFonts w:cstheme="minorHAnsi"/>
          <w:lang w:val="en"/>
        </w:rPr>
      </w:pPr>
      <w:r w:rsidRPr="008C0171">
        <w:rPr>
          <w:rFonts w:cstheme="minorHAnsi"/>
          <w:lang w:val="en"/>
        </w:rPr>
        <w:t>Social difficulties inherent to autism spectrum disorder are often linked with co-occurring symptoms of anxiety and ADHD. The present study sought to examine the relation between such co-occurring symptoms and social challenges. Parents of adolescents with autism (</w:t>
      </w:r>
      <w:r w:rsidRPr="008C0171">
        <w:rPr>
          <w:rFonts w:cstheme="minorHAnsi"/>
          <w:i/>
          <w:iCs/>
          <w:lang w:val="en"/>
        </w:rPr>
        <w:t>N</w:t>
      </w:r>
      <w:r w:rsidRPr="008C0171">
        <w:rPr>
          <w:rFonts w:cstheme="minorHAnsi"/>
          <w:lang w:val="en"/>
        </w:rPr>
        <w:t> = 113) reported upon social challenges via the Social Responsiveness Scale (SRS) and anxiety and ADHD symptomatology via the Child Behavior Checklist (CBCL). Results revealed differences in SRS scores across co-occurring symptom subgroups (Anxiety, ADHD, Both, Neither) – namely, adolescents with autism and anxiety as well as those with autism, anxiety, and ADHD showed greater scores on the SRS than the other groups. Implications for research and clinical practice are discussed and recommendations are offered.</w:t>
      </w:r>
    </w:p>
    <w:p w14:paraId="29161567" w14:textId="77777777" w:rsidR="004D0D82" w:rsidRPr="008C0171" w:rsidRDefault="004D0D82" w:rsidP="00D80C99">
      <w:pPr>
        <w:rPr>
          <w:rFonts w:cstheme="minorHAnsi"/>
          <w:lang w:val="en"/>
        </w:rPr>
      </w:pPr>
      <w:r w:rsidRPr="008C0171">
        <w:rPr>
          <w:rFonts w:cstheme="minorHAnsi"/>
          <w:b/>
          <w:bCs/>
          <w:lang w:val="en"/>
        </w:rPr>
        <w:t>Keywords: </w:t>
      </w:r>
      <w:r w:rsidRPr="008C0171">
        <w:rPr>
          <w:rFonts w:cstheme="minorHAnsi"/>
          <w:lang w:val="en"/>
        </w:rPr>
        <w:t>autism, anxiety, ADHD, SRS</w:t>
      </w:r>
    </w:p>
    <w:p w14:paraId="5D85BBB3" w14:textId="4845E5F1" w:rsidR="004D0D82" w:rsidRPr="008C0171" w:rsidRDefault="00B7114F" w:rsidP="00D80C99">
      <w:pPr>
        <w:pStyle w:val="Heading1"/>
        <w:rPr>
          <w:rFonts w:asciiTheme="minorHAnsi" w:hAnsiTheme="minorHAnsi" w:cstheme="minorHAnsi"/>
          <w:lang w:val="en"/>
        </w:rPr>
      </w:pPr>
      <w:hyperlink r:id="rId10" w:tooltip="Go to other sections in this page" w:history="1">
        <w:r w:rsidR="004D0D82" w:rsidRPr="008C0171">
          <w:rPr>
            <w:rStyle w:val="Hyperlink"/>
            <w:rFonts w:asciiTheme="minorHAnsi" w:hAnsiTheme="minorHAnsi" w:cstheme="minorHAnsi"/>
            <w:vanish/>
            <w:sz w:val="24"/>
            <w:szCs w:val="24"/>
            <w:lang w:val="en"/>
          </w:rPr>
          <w:t>Go to:</w:t>
        </w:r>
      </w:hyperlink>
      <w:r w:rsidR="004D0D82" w:rsidRPr="008C0171">
        <w:rPr>
          <w:rFonts w:asciiTheme="minorHAnsi" w:hAnsiTheme="minorHAnsi" w:cstheme="minorHAnsi"/>
        </w:rPr>
        <w:t>Lay Summary:</w:t>
      </w:r>
    </w:p>
    <w:p w14:paraId="6E7EB7AA" w14:textId="77777777" w:rsidR="004D0D82" w:rsidRPr="008C0171" w:rsidRDefault="004D0D82" w:rsidP="00D80C99">
      <w:pPr>
        <w:rPr>
          <w:rFonts w:cstheme="minorHAnsi"/>
          <w:lang w:val="en"/>
        </w:rPr>
      </w:pPr>
      <w:r w:rsidRPr="008C0171">
        <w:rPr>
          <w:rFonts w:cstheme="minorHAnsi"/>
          <w:lang w:val="en"/>
        </w:rPr>
        <w:t>Anxiety and ADHD symptoms are related to greater social challenges for adolescents with autism spectrum disorder. The present study found that autism with anxiety and autism with anxiety and ADHD, was related to greater social difficulties than autism alone. Findings provide further support for the intertwined nature of anxiety and ADHD symptoms in autism. What this may mean for research and clinical practice is considered and recommendations are suggested.</w:t>
      </w:r>
    </w:p>
    <w:p w14:paraId="0E58D558" w14:textId="77777777" w:rsidR="004D0D82" w:rsidRPr="008C0171" w:rsidRDefault="004D0D82" w:rsidP="00D80C99">
      <w:pPr>
        <w:rPr>
          <w:rFonts w:cstheme="minorHAnsi"/>
        </w:rPr>
      </w:pPr>
      <w:r w:rsidRPr="008C0171">
        <w:rPr>
          <w:rFonts w:cstheme="minorHAnsi"/>
        </w:rPr>
        <w:t>Difficulties navigating social relationships are not uncommon, though may be especially pronounced among people with autism spectrum disorder. Adolescence can be a particularly challenging developmental stage for the formation of meaningful connections with others, and youth with autism often struggle in this arena. An escalation in social expectations during this time may affect development into adulthood, impacting both social and adaptive functioning for people with autism (</w:t>
      </w:r>
      <w:hyperlink r:id="rId11" w:anchor="R51" w:history="1">
        <w:r w:rsidRPr="008C0171">
          <w:rPr>
            <w:rStyle w:val="Hyperlink"/>
            <w:rFonts w:cstheme="minorHAnsi"/>
          </w:rPr>
          <w:t>Picci &amp; Scherf, 2015</w:t>
        </w:r>
      </w:hyperlink>
      <w:r w:rsidRPr="008C0171">
        <w:rPr>
          <w:rFonts w:cstheme="minorHAnsi"/>
        </w:rPr>
        <w:t>). Furthermore, the very symptoms that classify people with autism – social and communication challenges (</w:t>
      </w:r>
      <w:hyperlink r:id="rId12" w:anchor="R3" w:history="1">
        <w:r w:rsidRPr="008C0171">
          <w:rPr>
            <w:rStyle w:val="Hyperlink"/>
            <w:rFonts w:cstheme="minorHAnsi"/>
          </w:rPr>
          <w:t>American Psychiatric Association, 2013</w:t>
        </w:r>
      </w:hyperlink>
      <w:r w:rsidRPr="008C0171">
        <w:rPr>
          <w:rFonts w:cstheme="minorHAnsi"/>
        </w:rPr>
        <w:t>) – may contribute to symptoms of social anxiety and result in greater social withdrawal among these youth (</w:t>
      </w:r>
      <w:hyperlink r:id="rId13" w:anchor="R73" w:history="1">
        <w:r w:rsidRPr="008C0171">
          <w:rPr>
            <w:rStyle w:val="Hyperlink"/>
            <w:rFonts w:cstheme="minorHAnsi"/>
          </w:rPr>
          <w:t>Wood &amp; Gadow, 2010</w:t>
        </w:r>
      </w:hyperlink>
      <w:r w:rsidRPr="008C0171">
        <w:rPr>
          <w:rFonts w:cstheme="minorHAnsi"/>
        </w:rPr>
        <w:t>). Social isolation, in turn, has been linked with loneliness, anxiety, and depression (</w:t>
      </w:r>
      <w:hyperlink r:id="rId14" w:anchor="R37" w:history="1">
        <w:r w:rsidRPr="008C0171">
          <w:rPr>
            <w:rStyle w:val="Hyperlink"/>
            <w:rFonts w:cstheme="minorHAnsi"/>
          </w:rPr>
          <w:t>Locke, Ishijima, Kasari, &amp; London, 2010</w:t>
        </w:r>
      </w:hyperlink>
      <w:r w:rsidRPr="008C0171">
        <w:rPr>
          <w:rFonts w:cstheme="minorHAnsi"/>
        </w:rPr>
        <w:t>; </w:t>
      </w:r>
      <w:hyperlink r:id="rId15" w:anchor="R71" w:history="1">
        <w:r w:rsidRPr="008C0171">
          <w:rPr>
            <w:rStyle w:val="Hyperlink"/>
            <w:rFonts w:cstheme="minorHAnsi"/>
          </w:rPr>
          <w:t>White &amp; Roberson-Nay, 2009</w:t>
        </w:r>
      </w:hyperlink>
      <w:r w:rsidRPr="008C0171">
        <w:rPr>
          <w:rFonts w:cstheme="minorHAnsi"/>
        </w:rPr>
        <w:t>). This process significantly impacts social relationships for youth with autism. Similarly, overeager approach-related behaviors, such as those seen among youth with Attention Deficit Hyperactivity Disorder (ADHD; </w:t>
      </w:r>
      <w:hyperlink r:id="rId16" w:anchor="R48" w:history="1">
        <w:r w:rsidRPr="008C0171">
          <w:rPr>
            <w:rStyle w:val="Hyperlink"/>
            <w:rFonts w:cstheme="minorHAnsi"/>
          </w:rPr>
          <w:t>Nijmeijer et al., 2008</w:t>
        </w:r>
      </w:hyperlink>
      <w:r w:rsidRPr="008C0171">
        <w:rPr>
          <w:rFonts w:cstheme="minorHAnsi"/>
        </w:rPr>
        <w:t>), have been linked with poorer social relationships and greater rates of social rejection (</w:t>
      </w:r>
      <w:hyperlink r:id="rId17" w:anchor="R23" w:history="1">
        <w:r w:rsidRPr="008C0171">
          <w:rPr>
            <w:rStyle w:val="Hyperlink"/>
            <w:rFonts w:cstheme="minorHAnsi"/>
          </w:rPr>
          <w:t>Hoza, Gerdes, et al., 2005</w:t>
        </w:r>
      </w:hyperlink>
      <w:r w:rsidRPr="008C0171">
        <w:rPr>
          <w:rFonts w:cstheme="minorHAnsi"/>
        </w:rPr>
        <w:t xml:space="preserve">). Additionally, there is a robust co-occurrence of ADHD and autism symptoms, wherein ADHD has been found to commonly co-occur </w:t>
      </w:r>
      <w:r w:rsidRPr="008C0171">
        <w:rPr>
          <w:rFonts w:cstheme="minorHAnsi"/>
        </w:rPr>
        <w:lastRenderedPageBreak/>
        <w:t>with autism (</w:t>
      </w:r>
      <w:hyperlink r:id="rId18" w:anchor="R33" w:history="1">
        <w:r w:rsidRPr="008C0171">
          <w:rPr>
            <w:rStyle w:val="Hyperlink"/>
            <w:rFonts w:cstheme="minorHAnsi"/>
          </w:rPr>
          <w:t>Leitner, 2014</w:t>
        </w:r>
      </w:hyperlink>
      <w:r w:rsidRPr="008C0171">
        <w:rPr>
          <w:rFonts w:cstheme="minorHAnsi"/>
        </w:rPr>
        <w:t>), and symptoms of autism are prevalent among samples of youth with ADHD (</w:t>
      </w:r>
      <w:hyperlink r:id="rId19" w:anchor="R46" w:history="1">
        <w:r w:rsidRPr="008C0171">
          <w:rPr>
            <w:rStyle w:val="Hyperlink"/>
            <w:rFonts w:cstheme="minorHAnsi"/>
          </w:rPr>
          <w:t>Mulligan et al., 2009</w:t>
        </w:r>
      </w:hyperlink>
      <w:r w:rsidRPr="008C0171">
        <w:rPr>
          <w:rFonts w:cstheme="minorHAnsi"/>
        </w:rPr>
        <w:t>).</w:t>
      </w:r>
    </w:p>
    <w:p w14:paraId="00FD49B2" w14:textId="77777777" w:rsidR="004D0D82" w:rsidRPr="008C0171" w:rsidRDefault="004D0D82" w:rsidP="00D80C99">
      <w:pPr>
        <w:rPr>
          <w:rFonts w:cstheme="minorHAnsi"/>
        </w:rPr>
      </w:pPr>
      <w:r w:rsidRPr="008C0171">
        <w:rPr>
          <w:rFonts w:cstheme="minorHAnsi"/>
        </w:rPr>
        <w:t xml:space="preserve">Given these associations between co-occurring symptoms of anxiety and ADHD in autism, it is important to consider to what extent a </w:t>
      </w:r>
      <w:proofErr w:type="gramStart"/>
      <w:r w:rsidRPr="008C0171">
        <w:rPr>
          <w:rFonts w:cstheme="minorHAnsi"/>
        </w:rPr>
        <w:t>widely-used</w:t>
      </w:r>
      <w:proofErr w:type="gramEnd"/>
      <w:r w:rsidRPr="008C0171">
        <w:rPr>
          <w:rFonts w:cstheme="minorHAnsi"/>
        </w:rPr>
        <w:t xml:space="preserve"> measure of autism severity may differ for youth with autism alone versus those with co-occurring anxiety and/or ADHD symptoms.</w:t>
      </w:r>
    </w:p>
    <w:p w14:paraId="0A8668BC" w14:textId="77777777" w:rsidR="004D0D82" w:rsidRPr="008C0171" w:rsidRDefault="004D0D82" w:rsidP="00D80C99">
      <w:pPr>
        <w:pStyle w:val="Heading1"/>
        <w:rPr>
          <w:rFonts w:asciiTheme="minorHAnsi" w:hAnsiTheme="minorHAnsi" w:cstheme="minorHAnsi"/>
        </w:rPr>
      </w:pPr>
      <w:r w:rsidRPr="008C0171">
        <w:rPr>
          <w:rFonts w:asciiTheme="minorHAnsi" w:hAnsiTheme="minorHAnsi" w:cstheme="minorHAnsi"/>
        </w:rPr>
        <w:t>Anxiety and ADHD in Autism</w:t>
      </w:r>
    </w:p>
    <w:p w14:paraId="616C9B85" w14:textId="77777777" w:rsidR="004D0D82" w:rsidRPr="008C0171" w:rsidRDefault="004D0D82" w:rsidP="00BB0B40">
      <w:pPr>
        <w:rPr>
          <w:rFonts w:cstheme="minorHAnsi"/>
        </w:rPr>
      </w:pPr>
      <w:r w:rsidRPr="008C0171">
        <w:rPr>
          <w:rFonts w:cstheme="minorHAnsi"/>
        </w:rPr>
        <w:t>Nearly half of young people with autism meet criteria for an anxiety disorder (</w:t>
      </w:r>
      <w:hyperlink r:id="rId20" w:anchor="R68" w:history="1">
        <w:r w:rsidRPr="008C0171">
          <w:rPr>
            <w:rStyle w:val="Hyperlink"/>
            <w:rFonts w:cstheme="minorHAnsi"/>
          </w:rPr>
          <w:t>van Steensel, Bögels, &amp; Perrin, 2011</w:t>
        </w:r>
      </w:hyperlink>
      <w:r w:rsidRPr="008C0171">
        <w:rPr>
          <w:rFonts w:cstheme="minorHAnsi"/>
        </w:rPr>
        <w:t>; </w:t>
      </w:r>
      <w:hyperlink r:id="rId21" w:anchor="R70" w:history="1">
        <w:r w:rsidRPr="008C0171">
          <w:rPr>
            <w:rStyle w:val="Hyperlink"/>
            <w:rFonts w:cstheme="minorHAnsi"/>
          </w:rPr>
          <w:t>White, Oswald, Ollendick, &amp; Scahill, 2009</w:t>
        </w:r>
      </w:hyperlink>
      <w:r w:rsidRPr="008C0171">
        <w:rPr>
          <w:rFonts w:cstheme="minorHAnsi"/>
        </w:rPr>
        <w:t>), compared to between 3 and 28.8% among neurotypical youth (</w:t>
      </w:r>
      <w:hyperlink r:id="rId22" w:anchor="R8" w:history="1">
        <w:r w:rsidRPr="008C0171">
          <w:rPr>
            <w:rStyle w:val="Hyperlink"/>
            <w:rFonts w:cstheme="minorHAnsi"/>
          </w:rPr>
          <w:t>Cartwright-Hatton, McNicol, &amp; Doubleday, 2006</w:t>
        </w:r>
      </w:hyperlink>
      <w:r w:rsidRPr="008C0171">
        <w:rPr>
          <w:rFonts w:cstheme="minorHAnsi"/>
        </w:rPr>
        <w:t>; </w:t>
      </w:r>
      <w:hyperlink r:id="rId23" w:anchor="R31" w:history="1">
        <w:r w:rsidRPr="008C0171">
          <w:rPr>
            <w:rStyle w:val="Hyperlink"/>
            <w:rFonts w:cstheme="minorHAnsi"/>
          </w:rPr>
          <w:t>Kessler et al., 2005</w:t>
        </w:r>
      </w:hyperlink>
      <w:r w:rsidRPr="008C0171">
        <w:rPr>
          <w:rFonts w:cstheme="minorHAnsi"/>
        </w:rPr>
        <w:t>). In addition to characteristic symptoms of anxiety, including distressing fear and worry (</w:t>
      </w:r>
      <w:hyperlink r:id="rId24" w:anchor="R3" w:history="1">
        <w:r w:rsidRPr="008C0171">
          <w:rPr>
            <w:rStyle w:val="Hyperlink"/>
            <w:rFonts w:cstheme="minorHAnsi"/>
          </w:rPr>
          <w:t>American Psychiatric Association, 2013</w:t>
        </w:r>
      </w:hyperlink>
      <w:r w:rsidRPr="008C0171">
        <w:rPr>
          <w:rFonts w:cstheme="minorHAnsi"/>
        </w:rPr>
        <w:t>), the combined presentation of autism and anxiety is thought to constitute separate and additional difficulties (</w:t>
      </w:r>
      <w:hyperlink r:id="rId25" w:anchor="R28" w:history="1">
        <w:r w:rsidRPr="008C0171">
          <w:rPr>
            <w:rStyle w:val="Hyperlink"/>
            <w:rFonts w:cstheme="minorHAnsi"/>
          </w:rPr>
          <w:t>Kerns &amp; Kendall, 2012</w:t>
        </w:r>
      </w:hyperlink>
      <w:r w:rsidRPr="008C0171">
        <w:rPr>
          <w:rFonts w:cstheme="minorHAnsi"/>
        </w:rPr>
        <w:t>; </w:t>
      </w:r>
      <w:hyperlink r:id="rId26" w:anchor="R55" w:history="1">
        <w:r w:rsidRPr="008C0171">
          <w:rPr>
            <w:rStyle w:val="Hyperlink"/>
            <w:rFonts w:cstheme="minorHAnsi"/>
          </w:rPr>
          <w:t>Renno &amp; Wood, 2013</w:t>
        </w:r>
      </w:hyperlink>
      <w:r w:rsidRPr="008C0171">
        <w:rPr>
          <w:rFonts w:cstheme="minorHAnsi"/>
        </w:rPr>
        <w:t>; </w:t>
      </w:r>
      <w:hyperlink r:id="rId27" w:anchor="R68" w:history="1">
        <w:r w:rsidRPr="008C0171">
          <w:rPr>
            <w:rStyle w:val="Hyperlink"/>
            <w:rFonts w:cstheme="minorHAnsi"/>
          </w:rPr>
          <w:t>van Steensel et al., 2011</w:t>
        </w:r>
      </w:hyperlink>
      <w:r w:rsidRPr="008C0171">
        <w:rPr>
          <w:rFonts w:cstheme="minorHAnsi"/>
        </w:rPr>
        <w:t>) and has been empirically linked with higher levels of self-injury and depressive symptoms (</w:t>
      </w:r>
      <w:hyperlink r:id="rId28" w:anchor="R29" w:history="1">
        <w:r w:rsidRPr="008C0171">
          <w:rPr>
            <w:rStyle w:val="Hyperlink"/>
            <w:rFonts w:cstheme="minorHAnsi"/>
          </w:rPr>
          <w:t>Kerns et al., 2015</w:t>
        </w:r>
      </w:hyperlink>
      <w:r w:rsidRPr="008C0171">
        <w:rPr>
          <w:rFonts w:cstheme="minorHAnsi"/>
        </w:rPr>
        <w:t>), negative thoughts (</w:t>
      </w:r>
      <w:hyperlink r:id="rId29" w:anchor="R15" w:history="1">
        <w:r w:rsidRPr="008C0171">
          <w:rPr>
            <w:rStyle w:val="Hyperlink"/>
            <w:rFonts w:cstheme="minorHAnsi"/>
          </w:rPr>
          <w:t>Farrugia &amp; Hudson, 2006</w:t>
        </w:r>
      </w:hyperlink>
      <w:r w:rsidRPr="008C0171">
        <w:rPr>
          <w:rFonts w:cstheme="minorHAnsi"/>
        </w:rPr>
        <w:t>), more stereotyped behaviors (</w:t>
      </w:r>
      <w:hyperlink r:id="rId30" w:anchor="R65" w:history="1">
        <w:r w:rsidRPr="008C0171">
          <w:rPr>
            <w:rStyle w:val="Hyperlink"/>
            <w:rFonts w:cstheme="minorHAnsi"/>
          </w:rPr>
          <w:t>Sukhodolsky et al., 2008</w:t>
        </w:r>
      </w:hyperlink>
      <w:r w:rsidRPr="008C0171">
        <w:rPr>
          <w:rFonts w:cstheme="minorHAnsi"/>
        </w:rPr>
        <w:t>), and irritability (</w:t>
      </w:r>
      <w:hyperlink r:id="rId31" w:anchor="R40" w:history="1">
        <w:r w:rsidRPr="008C0171">
          <w:rPr>
            <w:rStyle w:val="Hyperlink"/>
            <w:rFonts w:cstheme="minorHAnsi"/>
          </w:rPr>
          <w:t>Mayes, Calhoun, Murray, Ahuja, &amp; Smith, 2011</w:t>
        </w:r>
      </w:hyperlink>
      <w:r w:rsidRPr="008C0171">
        <w:rPr>
          <w:rFonts w:cstheme="minorHAnsi"/>
        </w:rPr>
        <w:t>) compared to autism alone. Narrowing in on social behavior, greater social anxiety in autism has been associated with less assertiveness, empathy, and responsibility in social situations (</w:t>
      </w:r>
      <w:hyperlink r:id="rId32" w:anchor="R5" w:history="1">
        <w:r w:rsidRPr="008C0171">
          <w:rPr>
            <w:rStyle w:val="Hyperlink"/>
            <w:rFonts w:cstheme="minorHAnsi"/>
          </w:rPr>
          <w:t>Bellini, 2006</w:t>
        </w:r>
      </w:hyperlink>
      <w:r w:rsidRPr="008C0171">
        <w:rPr>
          <w:rFonts w:cstheme="minorHAnsi"/>
        </w:rPr>
        <w:t>; </w:t>
      </w:r>
      <w:hyperlink r:id="rId33" w:anchor="R9" w:history="1">
        <w:r w:rsidRPr="008C0171">
          <w:rPr>
            <w:rStyle w:val="Hyperlink"/>
            <w:rFonts w:cstheme="minorHAnsi"/>
          </w:rPr>
          <w:t>Chang, Quan, &amp; Wood, 2012</w:t>
        </w:r>
      </w:hyperlink>
      <w:r w:rsidRPr="008C0171">
        <w:rPr>
          <w:rFonts w:cstheme="minorHAnsi"/>
        </w:rPr>
        <w:t>) as well as poorer social communication (</w:t>
      </w:r>
      <w:hyperlink r:id="rId34" w:anchor="R13" w:history="1">
        <w:r w:rsidRPr="008C0171">
          <w:rPr>
            <w:rStyle w:val="Hyperlink"/>
            <w:rFonts w:cstheme="minorHAnsi"/>
          </w:rPr>
          <w:t>Duvekot, Ende, Verhulst, &amp; Greaves-Lord, 2017</w:t>
        </w:r>
      </w:hyperlink>
      <w:r w:rsidRPr="008C0171">
        <w:rPr>
          <w:rFonts w:cstheme="minorHAnsi"/>
        </w:rPr>
        <w:t>). Clinical evidence suggests that the awareness of one’s own social challenges (or merely the perception of social difficulties; </w:t>
      </w:r>
      <w:hyperlink r:id="rId35" w:anchor="R5" w:history="1">
        <w:r w:rsidRPr="008C0171">
          <w:rPr>
            <w:rStyle w:val="Hyperlink"/>
            <w:rFonts w:cstheme="minorHAnsi"/>
          </w:rPr>
          <w:t>Bellini, 2006</w:t>
        </w:r>
      </w:hyperlink>
      <w:r w:rsidRPr="008C0171">
        <w:rPr>
          <w:rFonts w:cstheme="minorHAnsi"/>
        </w:rPr>
        <w:t>; </w:t>
      </w:r>
      <w:hyperlink r:id="rId36" w:anchor="R21" w:history="1">
        <w:r w:rsidRPr="008C0171">
          <w:rPr>
            <w:rStyle w:val="Hyperlink"/>
            <w:rFonts w:cstheme="minorHAnsi"/>
          </w:rPr>
          <w:t>Gillott, Furniss, &amp; Walter, 2001</w:t>
        </w:r>
      </w:hyperlink>
      <w:r w:rsidRPr="008C0171">
        <w:rPr>
          <w:rFonts w:cstheme="minorHAnsi"/>
        </w:rPr>
        <w:t>) and resulting worry about negative social evaluation may contribute to symptoms of anxiety among youth with autism (</w:t>
      </w:r>
      <w:hyperlink r:id="rId37" w:anchor="R32" w:history="1">
        <w:r w:rsidRPr="008C0171">
          <w:rPr>
            <w:rStyle w:val="Hyperlink"/>
            <w:rFonts w:cstheme="minorHAnsi"/>
          </w:rPr>
          <w:t>Kuusikko et al., 2008</w:t>
        </w:r>
      </w:hyperlink>
      <w:r w:rsidRPr="008C0171">
        <w:rPr>
          <w:rFonts w:cstheme="minorHAnsi"/>
        </w:rPr>
        <w:t>; </w:t>
      </w:r>
      <w:hyperlink r:id="rId38" w:anchor="R72" w:history="1">
        <w:r w:rsidRPr="008C0171">
          <w:rPr>
            <w:rStyle w:val="Hyperlink"/>
            <w:rFonts w:cstheme="minorHAnsi"/>
          </w:rPr>
          <w:t>White, Scahill, &amp; Ollendick, 2016</w:t>
        </w:r>
      </w:hyperlink>
      <w:r w:rsidRPr="008C0171">
        <w:rPr>
          <w:rFonts w:cstheme="minorHAnsi"/>
        </w:rPr>
        <w:t>). Furthermore, and perhaps regardless of perceived or actual social struggles, anxiety in autism has been thought to lead to greater fear and avoidance of social situations, resulting in poorer social skills utilized during such interactions – and/or fewer opportunities to practice (</w:t>
      </w:r>
      <w:hyperlink r:id="rId39" w:anchor="R69" w:history="1">
        <w:r w:rsidRPr="008C0171">
          <w:rPr>
            <w:rStyle w:val="Hyperlink"/>
            <w:rFonts w:cstheme="minorHAnsi"/>
          </w:rPr>
          <w:t>White et al., 2014</w:t>
        </w:r>
      </w:hyperlink>
      <w:r w:rsidRPr="008C0171">
        <w:rPr>
          <w:rFonts w:cstheme="minorHAnsi"/>
        </w:rPr>
        <w:t>) – which perpetuates avoidance behaviors (</w:t>
      </w:r>
      <w:hyperlink r:id="rId40" w:anchor="R73" w:history="1">
        <w:r w:rsidRPr="008C0171">
          <w:rPr>
            <w:rStyle w:val="Hyperlink"/>
            <w:rFonts w:cstheme="minorHAnsi"/>
          </w:rPr>
          <w:t>Wood &amp; Gadow, 2010</w:t>
        </w:r>
      </w:hyperlink>
      <w:r w:rsidRPr="008C0171">
        <w:rPr>
          <w:rFonts w:cstheme="minorHAnsi"/>
        </w:rPr>
        <w:t xml:space="preserve">). Although the directionality of these processes is not well-understood, </w:t>
      </w:r>
      <w:proofErr w:type="gramStart"/>
      <w:r w:rsidRPr="008C0171">
        <w:rPr>
          <w:rFonts w:cstheme="minorHAnsi"/>
        </w:rPr>
        <w:t>it is clear that the</w:t>
      </w:r>
      <w:proofErr w:type="gramEnd"/>
      <w:r w:rsidRPr="008C0171">
        <w:rPr>
          <w:rFonts w:cstheme="minorHAnsi"/>
        </w:rPr>
        <w:t xml:space="preserve"> presence of anxiety in autism is linked with substantive social challenges.</w:t>
      </w:r>
    </w:p>
    <w:p w14:paraId="1E972DC0" w14:textId="77777777" w:rsidR="004D0D82" w:rsidRPr="008C0171" w:rsidRDefault="004D0D82" w:rsidP="00BB0B40">
      <w:pPr>
        <w:rPr>
          <w:rFonts w:cstheme="minorHAnsi"/>
        </w:rPr>
      </w:pPr>
      <w:r w:rsidRPr="008C0171">
        <w:rPr>
          <w:rFonts w:cstheme="minorHAnsi"/>
        </w:rPr>
        <w:t>Difficulties related to attention are also common for people with autism, either as a core feature (i.e., lack of joint attention; </w:t>
      </w:r>
      <w:hyperlink r:id="rId41" w:anchor="R47" w:history="1">
        <w:r w:rsidRPr="008C0171">
          <w:rPr>
            <w:rStyle w:val="Hyperlink"/>
            <w:rFonts w:cstheme="minorHAnsi"/>
          </w:rPr>
          <w:t>Mundy, 2016</w:t>
        </w:r>
      </w:hyperlink>
      <w:r w:rsidRPr="008C0171">
        <w:rPr>
          <w:rFonts w:cstheme="minorHAnsi"/>
        </w:rPr>
        <w:t>) or additive concern (i.e., ADHD; </w:t>
      </w:r>
      <w:hyperlink r:id="rId42" w:anchor="R35" w:history="1">
        <w:r w:rsidRPr="008C0171">
          <w:rPr>
            <w:rStyle w:val="Hyperlink"/>
            <w:rFonts w:cstheme="minorHAnsi"/>
          </w:rPr>
          <w:t>Leyfer et al., 2006</w:t>
        </w:r>
      </w:hyperlink>
      <w:r w:rsidRPr="008C0171">
        <w:rPr>
          <w:rFonts w:cstheme="minorHAnsi"/>
        </w:rPr>
        <w:t>). Similar to autism, ADHD is a chronic neurodevelopmental disorder that can significantly impact multiple domains of functioning (</w:t>
      </w:r>
      <w:hyperlink r:id="rId43" w:anchor="R3" w:history="1">
        <w:r w:rsidRPr="008C0171">
          <w:rPr>
            <w:rStyle w:val="Hyperlink"/>
            <w:rFonts w:cstheme="minorHAnsi"/>
          </w:rPr>
          <w:t>American Psychiatric Association, 2013</w:t>
        </w:r>
      </w:hyperlink>
      <w:r w:rsidRPr="008C0171">
        <w:rPr>
          <w:rFonts w:cstheme="minorHAnsi"/>
        </w:rPr>
        <w:t>) and may even share neurobiological (</w:t>
      </w:r>
      <w:hyperlink r:id="rId44" w:anchor="R12" w:history="1">
        <w:r w:rsidRPr="008C0171">
          <w:rPr>
            <w:rStyle w:val="Hyperlink"/>
            <w:rFonts w:cstheme="minorHAnsi"/>
          </w:rPr>
          <w:t>Di Martino et al., 2013</w:t>
        </w:r>
      </w:hyperlink>
      <w:r w:rsidRPr="008C0171">
        <w:rPr>
          <w:rFonts w:cstheme="minorHAnsi"/>
        </w:rPr>
        <w:t>; </w:t>
      </w:r>
      <w:hyperlink r:id="rId45" w:anchor="R50" w:history="1">
        <w:r w:rsidRPr="008C0171">
          <w:rPr>
            <w:rStyle w:val="Hyperlink"/>
            <w:rFonts w:cstheme="minorHAnsi"/>
          </w:rPr>
          <w:t>Park et al., 2018</w:t>
        </w:r>
      </w:hyperlink>
      <w:r w:rsidRPr="008C0171">
        <w:rPr>
          <w:rFonts w:cstheme="minorHAnsi"/>
        </w:rPr>
        <w:t>) and genetic (</w:t>
      </w:r>
      <w:hyperlink r:id="rId46" w:anchor="R36" w:history="1">
        <w:r w:rsidRPr="008C0171">
          <w:rPr>
            <w:rStyle w:val="Hyperlink"/>
            <w:rFonts w:cstheme="minorHAnsi"/>
          </w:rPr>
          <w:t>Lichtenstein, Carlström, Råstam, Gillberg, &amp; Anckarsäter, 2010</w:t>
        </w:r>
      </w:hyperlink>
      <w:r w:rsidRPr="008C0171">
        <w:rPr>
          <w:rFonts w:cstheme="minorHAnsi"/>
        </w:rPr>
        <w:t>; </w:t>
      </w:r>
      <w:hyperlink r:id="rId47" w:anchor="R64" w:history="1">
        <w:r w:rsidRPr="008C0171">
          <w:rPr>
            <w:rStyle w:val="Hyperlink"/>
            <w:rFonts w:cstheme="minorHAnsi"/>
          </w:rPr>
          <w:t>Stergiakouli et al., 2017</w:t>
        </w:r>
      </w:hyperlink>
      <w:r w:rsidRPr="008C0171">
        <w:rPr>
          <w:rFonts w:cstheme="minorHAnsi"/>
        </w:rPr>
        <w:t>) roots with autism. The co-occurrence of ADHD in autism is profound; studies suggest that between 30 and 85% of youth with autism meet diagnostic criteria for co-occurring ADHD (</w:t>
      </w:r>
      <w:hyperlink r:id="rId48" w:anchor="R20" w:history="1">
        <w:r w:rsidRPr="008C0171">
          <w:rPr>
            <w:rStyle w:val="Hyperlink"/>
            <w:rFonts w:cstheme="minorHAnsi"/>
          </w:rPr>
          <w:t>Gadow, Devincent, Pomeroy, &amp; Azizian, 2005</w:t>
        </w:r>
      </w:hyperlink>
      <w:r w:rsidRPr="008C0171">
        <w:rPr>
          <w:rFonts w:cstheme="minorHAnsi"/>
        </w:rPr>
        <w:t>; </w:t>
      </w:r>
      <w:hyperlink r:id="rId49" w:anchor="R33" w:history="1">
        <w:r w:rsidRPr="008C0171">
          <w:rPr>
            <w:rStyle w:val="Hyperlink"/>
            <w:rFonts w:cstheme="minorHAnsi"/>
          </w:rPr>
          <w:t>Leitner, 2014</w:t>
        </w:r>
      </w:hyperlink>
      <w:r w:rsidRPr="008C0171">
        <w:rPr>
          <w:rFonts w:cstheme="minorHAnsi"/>
        </w:rPr>
        <w:t>; </w:t>
      </w:r>
      <w:hyperlink r:id="rId50" w:anchor="R35" w:history="1">
        <w:r w:rsidRPr="008C0171">
          <w:rPr>
            <w:rStyle w:val="Hyperlink"/>
            <w:rFonts w:cstheme="minorHAnsi"/>
          </w:rPr>
          <w:t>Leyfer et al., 2006</w:t>
        </w:r>
      </w:hyperlink>
      <w:r w:rsidRPr="008C0171">
        <w:rPr>
          <w:rFonts w:cstheme="minorHAnsi"/>
        </w:rPr>
        <w:t>; </w:t>
      </w:r>
      <w:hyperlink r:id="rId51" w:anchor="R39" w:history="1">
        <w:r w:rsidRPr="008C0171">
          <w:rPr>
            <w:rStyle w:val="Hyperlink"/>
            <w:rFonts w:cstheme="minorHAnsi"/>
          </w:rPr>
          <w:t>Mattila et al., 2010</w:t>
        </w:r>
      </w:hyperlink>
      <w:r w:rsidRPr="008C0171">
        <w:rPr>
          <w:rFonts w:cstheme="minorHAnsi"/>
        </w:rPr>
        <w:t>; </w:t>
      </w:r>
      <w:hyperlink r:id="rId52" w:anchor="R60" w:history="1">
        <w:r w:rsidRPr="008C0171">
          <w:rPr>
            <w:rStyle w:val="Hyperlink"/>
            <w:rFonts w:cstheme="minorHAnsi"/>
          </w:rPr>
          <w:t>Sinzig, Walter, &amp; Doepfner, 2009</w:t>
        </w:r>
      </w:hyperlink>
      <w:r w:rsidRPr="008C0171">
        <w:rPr>
          <w:rFonts w:cstheme="minorHAnsi"/>
        </w:rPr>
        <w:t>). This rate is substantially greater than worldwide estimates for youth without autism, which have been reported at approximately 3.5% (</w:t>
      </w:r>
      <w:hyperlink r:id="rId53" w:anchor="R52" w:history="1">
        <w:r w:rsidRPr="008C0171">
          <w:rPr>
            <w:rStyle w:val="Hyperlink"/>
            <w:rFonts w:cstheme="minorHAnsi"/>
          </w:rPr>
          <w:t>Polanczyk, de Lima, Horta, Biederman, &amp; Rohde, 2007</w:t>
        </w:r>
      </w:hyperlink>
      <w:r w:rsidRPr="008C0171">
        <w:rPr>
          <w:rFonts w:cstheme="minorHAnsi"/>
        </w:rPr>
        <w:t>). Central challenges faced by youth with autism, namely, navigating social interactions, also frequently affect youth with ADHD (</w:t>
      </w:r>
      <w:hyperlink r:id="rId54" w:anchor="R7" w:history="1">
        <w:r w:rsidRPr="008C0171">
          <w:rPr>
            <w:rStyle w:val="Hyperlink"/>
            <w:rFonts w:cstheme="minorHAnsi"/>
          </w:rPr>
          <w:t>Cantwell, 1996</w:t>
        </w:r>
      </w:hyperlink>
      <w:r w:rsidRPr="008C0171">
        <w:rPr>
          <w:rFonts w:cstheme="minorHAnsi"/>
        </w:rPr>
        <w:t>; </w:t>
      </w:r>
      <w:hyperlink r:id="rId55" w:anchor="R19" w:history="1">
        <w:r w:rsidRPr="008C0171">
          <w:rPr>
            <w:rStyle w:val="Hyperlink"/>
            <w:rFonts w:cstheme="minorHAnsi"/>
          </w:rPr>
          <w:t>Friedman et al., 2003</w:t>
        </w:r>
      </w:hyperlink>
      <w:r w:rsidRPr="008C0171">
        <w:rPr>
          <w:rFonts w:cstheme="minorHAnsi"/>
        </w:rPr>
        <w:t>; </w:t>
      </w:r>
      <w:hyperlink r:id="rId56" w:anchor="R33" w:history="1">
        <w:r w:rsidRPr="008C0171">
          <w:rPr>
            <w:rStyle w:val="Hyperlink"/>
            <w:rFonts w:cstheme="minorHAnsi"/>
          </w:rPr>
          <w:t>Leitner, 2014</w:t>
        </w:r>
      </w:hyperlink>
      <w:r w:rsidRPr="008C0171">
        <w:rPr>
          <w:rFonts w:cstheme="minorHAnsi"/>
        </w:rPr>
        <w:t>; </w:t>
      </w:r>
      <w:hyperlink r:id="rId57" w:anchor="R48" w:history="1">
        <w:r w:rsidRPr="008C0171">
          <w:rPr>
            <w:rStyle w:val="Hyperlink"/>
            <w:rFonts w:cstheme="minorHAnsi"/>
          </w:rPr>
          <w:t>Nijmeijer et al., 2008</w:t>
        </w:r>
      </w:hyperlink>
      <w:r w:rsidRPr="008C0171">
        <w:rPr>
          <w:rFonts w:cstheme="minorHAnsi"/>
        </w:rPr>
        <w:t>). Evidence suggests that less developed social cognition (e.g., theory of mind and empathy; </w:t>
      </w:r>
      <w:hyperlink r:id="rId58" w:anchor="R67" w:history="1">
        <w:r w:rsidRPr="008C0171">
          <w:rPr>
            <w:rStyle w:val="Hyperlink"/>
            <w:rFonts w:cstheme="minorHAnsi"/>
          </w:rPr>
          <w:t>Uekermann et al., 2010</w:t>
        </w:r>
      </w:hyperlink>
      <w:r w:rsidRPr="008C0171">
        <w:rPr>
          <w:rFonts w:cstheme="minorHAnsi"/>
        </w:rPr>
        <w:t>) and executive function (e.g., planning and inhibitory control; </w:t>
      </w:r>
      <w:hyperlink r:id="rId59" w:anchor="R22" w:history="1">
        <w:r w:rsidRPr="008C0171">
          <w:rPr>
            <w:rStyle w:val="Hyperlink"/>
            <w:rFonts w:cstheme="minorHAnsi"/>
          </w:rPr>
          <w:t>Happé, Booth, Charlton, &amp; Hughes, 2006</w:t>
        </w:r>
      </w:hyperlink>
      <w:r w:rsidRPr="008C0171">
        <w:rPr>
          <w:rFonts w:cstheme="minorHAnsi"/>
        </w:rPr>
        <w:t>; </w:t>
      </w:r>
      <w:hyperlink r:id="rId60" w:anchor="R66" w:history="1">
        <w:r w:rsidRPr="008C0171">
          <w:rPr>
            <w:rStyle w:val="Hyperlink"/>
            <w:rFonts w:cstheme="minorHAnsi"/>
          </w:rPr>
          <w:t>Toplak, Bucciarelli, Jain, &amp; Tannock, 2008</w:t>
        </w:r>
      </w:hyperlink>
      <w:r w:rsidRPr="008C0171">
        <w:rPr>
          <w:rFonts w:cstheme="minorHAnsi"/>
        </w:rPr>
        <w:t>) frequently accompany ADHD. Furthermore, youth with the joint presentation of autism and ADHD have been found to experience greater rates of bullying and victimization than youth with either ADHD or autism alone (</w:t>
      </w:r>
      <w:hyperlink r:id="rId61" w:anchor="R44" w:history="1">
        <w:r w:rsidRPr="008C0171">
          <w:rPr>
            <w:rStyle w:val="Hyperlink"/>
            <w:rFonts w:cstheme="minorHAnsi"/>
          </w:rPr>
          <w:t>Montes &amp; Halterman, 2007</w:t>
        </w:r>
      </w:hyperlink>
      <w:r w:rsidRPr="008C0171">
        <w:rPr>
          <w:rFonts w:cstheme="minorHAnsi"/>
        </w:rPr>
        <w:t xml:space="preserve">). Thus, the current body of literature indicates that, combined with autism, ADHD symptoms are likely to result in less adaptive behavior and greater social difficulties and, in turn, exacerbated </w:t>
      </w:r>
      <w:r w:rsidRPr="008C0171">
        <w:rPr>
          <w:rFonts w:cstheme="minorHAnsi"/>
        </w:rPr>
        <w:lastRenderedPageBreak/>
        <w:t>autism symptoms (</w:t>
      </w:r>
      <w:hyperlink r:id="rId62" w:anchor="R4" w:history="1">
        <w:r w:rsidRPr="008C0171">
          <w:rPr>
            <w:rStyle w:val="Hyperlink"/>
            <w:rFonts w:cstheme="minorHAnsi"/>
          </w:rPr>
          <w:t>Ames &amp; White, 2011</w:t>
        </w:r>
      </w:hyperlink>
      <w:r w:rsidRPr="008C0171">
        <w:rPr>
          <w:rFonts w:cstheme="minorHAnsi"/>
        </w:rPr>
        <w:t>; </w:t>
      </w:r>
      <w:hyperlink r:id="rId63" w:anchor="R33" w:history="1">
        <w:r w:rsidRPr="008C0171">
          <w:rPr>
            <w:rStyle w:val="Hyperlink"/>
            <w:rFonts w:cstheme="minorHAnsi"/>
          </w:rPr>
          <w:t>Leitner, 2014</w:t>
        </w:r>
      </w:hyperlink>
      <w:r w:rsidRPr="008C0171">
        <w:rPr>
          <w:rFonts w:cstheme="minorHAnsi"/>
        </w:rPr>
        <w:t>; </w:t>
      </w:r>
      <w:hyperlink r:id="rId64" w:anchor="R53" w:history="1">
        <w:r w:rsidRPr="008C0171">
          <w:rPr>
            <w:rStyle w:val="Hyperlink"/>
            <w:rFonts w:cstheme="minorHAnsi"/>
          </w:rPr>
          <w:t>Rao &amp; Landa, 2014</w:t>
        </w:r>
      </w:hyperlink>
      <w:r w:rsidRPr="008C0171">
        <w:rPr>
          <w:rFonts w:cstheme="minorHAnsi"/>
        </w:rPr>
        <w:t>; </w:t>
      </w:r>
      <w:hyperlink r:id="rId65" w:anchor="R59" w:history="1">
        <w:r w:rsidRPr="008C0171">
          <w:rPr>
            <w:rStyle w:val="Hyperlink"/>
            <w:rFonts w:cstheme="minorHAnsi"/>
          </w:rPr>
          <w:t>Sikora, Vora, Coury, &amp; Rosenberg, 2012</w:t>
        </w:r>
      </w:hyperlink>
      <w:r w:rsidRPr="008C0171">
        <w:rPr>
          <w:rFonts w:cstheme="minorHAnsi"/>
        </w:rPr>
        <w:t>).</w:t>
      </w:r>
    </w:p>
    <w:p w14:paraId="55556940" w14:textId="77777777" w:rsidR="004D0D82" w:rsidRPr="008C0171" w:rsidRDefault="004D0D82" w:rsidP="00BB0B40">
      <w:pPr>
        <w:pStyle w:val="Heading1"/>
        <w:rPr>
          <w:rFonts w:asciiTheme="minorHAnsi" w:hAnsiTheme="minorHAnsi" w:cstheme="minorHAnsi"/>
        </w:rPr>
      </w:pPr>
      <w:r w:rsidRPr="008C0171">
        <w:rPr>
          <w:rFonts w:asciiTheme="minorHAnsi" w:hAnsiTheme="minorHAnsi" w:cstheme="minorHAnsi"/>
        </w:rPr>
        <w:t>Measurement of Social Behavior</w:t>
      </w:r>
    </w:p>
    <w:p w14:paraId="48B39976" w14:textId="77777777" w:rsidR="004D0D82" w:rsidRPr="008C0171" w:rsidRDefault="004D0D82" w:rsidP="00BB0B40">
      <w:pPr>
        <w:rPr>
          <w:rFonts w:cstheme="minorHAnsi"/>
        </w:rPr>
      </w:pPr>
      <w:r w:rsidRPr="008C0171">
        <w:rPr>
          <w:rFonts w:cstheme="minorHAnsi"/>
        </w:rPr>
        <w:t>One tool, the Social Responsiveness scale (SRS; </w:t>
      </w:r>
      <w:hyperlink r:id="rId66" w:anchor="R10" w:history="1">
        <w:r w:rsidRPr="008C0171">
          <w:rPr>
            <w:rStyle w:val="Hyperlink"/>
            <w:rFonts w:cstheme="minorHAnsi"/>
          </w:rPr>
          <w:t>Constantino &amp; Gruber, 2002</w:t>
        </w:r>
      </w:hyperlink>
      <w:r w:rsidRPr="008C0171">
        <w:rPr>
          <w:rFonts w:cstheme="minorHAnsi"/>
        </w:rPr>
        <w:t>) is widely used by both researchers and clinicians to assess for autism severity. A growing body of literature has begun to identify concerns pertaining to the specificity of the SRS across child and adult versions of the questionnaire, with studies demonstrating that the measure may be picking up on anxiety symptoms (</w:t>
      </w:r>
      <w:hyperlink r:id="rId67" w:anchor="R58" w:history="1">
        <w:r w:rsidRPr="008C0171">
          <w:rPr>
            <w:rStyle w:val="Hyperlink"/>
            <w:rFonts w:cstheme="minorHAnsi"/>
          </w:rPr>
          <w:t>Settipani, Puleo, Conner, &amp; Kendall, 2012</w:t>
        </w:r>
      </w:hyperlink>
      <w:r w:rsidRPr="008C0171">
        <w:rPr>
          <w:rFonts w:cstheme="minorHAnsi"/>
        </w:rPr>
        <w:t>; </w:t>
      </w:r>
      <w:hyperlink r:id="rId68" w:anchor="R61" w:history="1">
        <w:r w:rsidRPr="008C0171">
          <w:rPr>
            <w:rStyle w:val="Hyperlink"/>
            <w:rFonts w:cstheme="minorHAnsi"/>
          </w:rPr>
          <w:t>South, Carr, Stephenson, Maisel, &amp; Cox, 2017</w:t>
        </w:r>
      </w:hyperlink>
      <w:r w:rsidRPr="008C0171">
        <w:rPr>
          <w:rFonts w:cstheme="minorHAnsi"/>
        </w:rPr>
        <w:t>), with higher scores seen for youth with autism and anxiety (</w:t>
      </w:r>
      <w:hyperlink r:id="rId69" w:anchor="R14" w:history="1">
        <w:r w:rsidRPr="008C0171">
          <w:rPr>
            <w:rStyle w:val="Hyperlink"/>
            <w:rFonts w:cstheme="minorHAnsi"/>
          </w:rPr>
          <w:t>Factor, Ryan, Farley, Ollendick, &amp; Scarpa, 2017</w:t>
        </w:r>
      </w:hyperlink>
      <w:r w:rsidRPr="008C0171">
        <w:rPr>
          <w:rFonts w:cstheme="minorHAnsi"/>
        </w:rPr>
        <w:t>). Studies of youth with ADHD have found endorsement of autism symptoms via the SRS (e.g. </w:t>
      </w:r>
      <w:hyperlink r:id="rId70" w:anchor="R54" w:history="1">
        <w:r w:rsidRPr="008C0171">
          <w:rPr>
            <w:rStyle w:val="Hyperlink"/>
            <w:rFonts w:cstheme="minorHAnsi"/>
          </w:rPr>
          <w:t>Reiersen, Constantino, Volk, &amp; Todd, 2007</w:t>
        </w:r>
      </w:hyperlink>
      <w:r w:rsidRPr="008C0171">
        <w:rPr>
          <w:rFonts w:cstheme="minorHAnsi"/>
        </w:rPr>
        <w:t>), and scores on the SRS have been shown to be inflated for youth with a combined autism and ADHD presentation (</w:t>
      </w:r>
      <w:hyperlink r:id="rId71" w:anchor="R14" w:history="1">
        <w:r w:rsidRPr="008C0171">
          <w:rPr>
            <w:rStyle w:val="Hyperlink"/>
            <w:rFonts w:cstheme="minorHAnsi"/>
          </w:rPr>
          <w:t>Factor et al., 2017</w:t>
        </w:r>
      </w:hyperlink>
      <w:r w:rsidRPr="008C0171">
        <w:rPr>
          <w:rFonts w:cstheme="minorHAnsi"/>
        </w:rPr>
        <w:t>; </w:t>
      </w:r>
      <w:hyperlink r:id="rId72" w:anchor="R63" w:history="1">
        <w:r w:rsidRPr="008C0171">
          <w:rPr>
            <w:rStyle w:val="Hyperlink"/>
            <w:rFonts w:cstheme="minorHAnsi"/>
          </w:rPr>
          <w:t>Sprenger et al., 2013</w:t>
        </w:r>
      </w:hyperlink>
      <w:r w:rsidRPr="008C0171">
        <w:rPr>
          <w:rFonts w:cstheme="minorHAnsi"/>
        </w:rPr>
        <w:t>). Furthermore, the presence of both internalizing and externalizing symptoms have been found to result in higher scores on the SRS among children with and without autism (</w:t>
      </w:r>
      <w:hyperlink r:id="rId73" w:anchor="R25" w:history="1">
        <w:r w:rsidRPr="008C0171">
          <w:rPr>
            <w:rStyle w:val="Hyperlink"/>
            <w:rFonts w:cstheme="minorHAnsi"/>
          </w:rPr>
          <w:t>Hus, Bishop, Gotham, Huerta, &amp; Lord, 2013</w:t>
        </w:r>
      </w:hyperlink>
      <w:r w:rsidRPr="008C0171">
        <w:rPr>
          <w:rFonts w:cstheme="minorHAnsi"/>
        </w:rPr>
        <w:t>). In fact, the SRS has been found to show good sensitivity but poor specificity (</w:t>
      </w:r>
      <w:hyperlink r:id="rId74" w:anchor="R45" w:history="1">
        <w:r w:rsidRPr="008C0171">
          <w:rPr>
            <w:rStyle w:val="Hyperlink"/>
            <w:rFonts w:cstheme="minorHAnsi"/>
          </w:rPr>
          <w:t>Moul, Cauchi, Hawes, Brennan, &amp; Dadds, 2015</w:t>
        </w:r>
      </w:hyperlink>
      <w:r w:rsidRPr="008C0171">
        <w:rPr>
          <w:rFonts w:cstheme="minorHAnsi"/>
        </w:rPr>
        <w:t>), suggesting that it may be susceptible to the endorsement of symptoms that extend beyond core autism.</w:t>
      </w:r>
    </w:p>
    <w:p w14:paraId="2D131C36" w14:textId="77777777" w:rsidR="004D0D82" w:rsidRPr="008C0171" w:rsidRDefault="004D0D82" w:rsidP="00BB0B40">
      <w:pPr>
        <w:rPr>
          <w:rFonts w:cstheme="minorHAnsi"/>
        </w:rPr>
      </w:pPr>
      <w:r w:rsidRPr="008C0171">
        <w:rPr>
          <w:rFonts w:cstheme="minorHAnsi"/>
        </w:rPr>
        <w:t>Despite this growing evidence, only one known study to date has examined the influence of clinically-significant anxiety and ADHD on scores of the SRS (</w:t>
      </w:r>
      <w:hyperlink r:id="rId75" w:anchor="R14" w:history="1">
        <w:r w:rsidRPr="008C0171">
          <w:rPr>
            <w:rStyle w:val="Hyperlink"/>
            <w:rFonts w:cstheme="minorHAnsi"/>
          </w:rPr>
          <w:t>Factor et al., 2017</w:t>
        </w:r>
      </w:hyperlink>
      <w:r w:rsidRPr="008C0171">
        <w:rPr>
          <w:rFonts w:cstheme="minorHAnsi"/>
        </w:rPr>
        <w:t>). This study utilized a wide age-range (3–17), had a sample of 57 youth, and utilized only the SRS total and original five subscale scores. Recent work has demonstrated two indices that show empirical support on the SRS (</w:t>
      </w:r>
      <w:hyperlink r:id="rId76" w:anchor="R17" w:history="1">
        <w:r w:rsidRPr="008C0171">
          <w:rPr>
            <w:rStyle w:val="Hyperlink"/>
            <w:rFonts w:cstheme="minorHAnsi"/>
          </w:rPr>
          <w:t>Frazier et al., 2014</w:t>
        </w:r>
      </w:hyperlink>
      <w:r w:rsidRPr="008C0171">
        <w:rPr>
          <w:rFonts w:cstheme="minorHAnsi"/>
        </w:rPr>
        <w:t>, </w:t>
      </w:r>
      <w:hyperlink r:id="rId77" w:anchor="R18" w:history="1">
        <w:r w:rsidRPr="008C0171">
          <w:rPr>
            <w:rStyle w:val="Hyperlink"/>
            <w:rFonts w:cstheme="minorHAnsi"/>
          </w:rPr>
          <w:t>2012</w:t>
        </w:r>
      </w:hyperlink>
      <w:r w:rsidRPr="008C0171">
        <w:rPr>
          <w:rFonts w:cstheme="minorHAnsi"/>
        </w:rPr>
        <w:t>). Therefore, because the findings from this study are important, further replication is merited.</w:t>
      </w:r>
    </w:p>
    <w:p w14:paraId="512DFD03" w14:textId="77777777" w:rsidR="004D0D82" w:rsidRPr="008C0171" w:rsidRDefault="004D0D82" w:rsidP="00BB0B40">
      <w:pPr>
        <w:rPr>
          <w:rFonts w:cstheme="minorHAnsi"/>
        </w:rPr>
      </w:pPr>
      <w:r w:rsidRPr="008C0171">
        <w:rPr>
          <w:rFonts w:cstheme="minorHAnsi"/>
        </w:rPr>
        <w:t>In sum, given the significant, albeit complex, connections between autism and symptoms of anxiety and ADHD, better understanding how social difficulties among these three disorders may be captured via parent-report is crucial for research and clinical practice. Therefore, the present study evaluated this commonly-used tool of autism-related symptoms, the SRS, while considering clinically-significant anxiety and ADHD symptoms, via the Child Behavior Checklist (CBCL; </w:t>
      </w:r>
      <w:hyperlink r:id="rId78" w:anchor="R2" w:history="1">
        <w:r w:rsidRPr="008C0171">
          <w:rPr>
            <w:rStyle w:val="Hyperlink"/>
            <w:rFonts w:cstheme="minorHAnsi"/>
          </w:rPr>
          <w:t>Achenbach &amp; Rescorla, 2001</w:t>
        </w:r>
      </w:hyperlink>
      <w:r w:rsidRPr="008C0171">
        <w:rPr>
          <w:rFonts w:cstheme="minorHAnsi"/>
        </w:rPr>
        <w:t>).</w:t>
      </w:r>
    </w:p>
    <w:p w14:paraId="5CFAF414" w14:textId="77777777" w:rsidR="004D0D82" w:rsidRPr="008C0171" w:rsidRDefault="004D0D82" w:rsidP="00BB0B40">
      <w:pPr>
        <w:pStyle w:val="Heading1"/>
        <w:rPr>
          <w:rFonts w:asciiTheme="minorHAnsi" w:hAnsiTheme="minorHAnsi" w:cstheme="minorHAnsi"/>
        </w:rPr>
      </w:pPr>
      <w:r w:rsidRPr="008C0171">
        <w:rPr>
          <w:rFonts w:asciiTheme="minorHAnsi" w:hAnsiTheme="minorHAnsi" w:cstheme="minorHAnsi"/>
        </w:rPr>
        <w:t>Summary and Aims of the Current Study</w:t>
      </w:r>
    </w:p>
    <w:p w14:paraId="22728F17" w14:textId="77777777" w:rsidR="004D0D82" w:rsidRPr="008C0171" w:rsidRDefault="004D0D82" w:rsidP="00BB0B40">
      <w:pPr>
        <w:rPr>
          <w:rFonts w:cstheme="minorHAnsi"/>
        </w:rPr>
      </w:pPr>
      <w:r w:rsidRPr="008C0171">
        <w:rPr>
          <w:rFonts w:cstheme="minorHAnsi"/>
        </w:rPr>
        <w:t>There is growing evidence to support associations between co-occurring symptoms of anxiety and ADHD and autism symptoms. The current study sought to add to this body of work by replicating a recent study examining these links utilizing the SRS and CBCL (</w:t>
      </w:r>
      <w:hyperlink r:id="rId79" w:anchor="R14" w:history="1">
        <w:r w:rsidRPr="008C0171">
          <w:rPr>
            <w:rStyle w:val="Hyperlink"/>
            <w:rFonts w:cstheme="minorHAnsi"/>
          </w:rPr>
          <w:t>Factor et al., 2017</w:t>
        </w:r>
      </w:hyperlink>
      <w:r w:rsidRPr="008C0171">
        <w:rPr>
          <w:rFonts w:cstheme="minorHAnsi"/>
        </w:rPr>
        <w:t>). Further, the present study aimed to extend these results by utilizing a more focused age-range (11–16 years), a larger sample, and by examining the empirically-supported two-factor indices (</w:t>
      </w:r>
      <w:hyperlink r:id="rId80" w:anchor="R17" w:history="1">
        <w:r w:rsidRPr="008C0171">
          <w:rPr>
            <w:rStyle w:val="Hyperlink"/>
            <w:rFonts w:cstheme="minorHAnsi"/>
          </w:rPr>
          <w:t>Frazier et al., 2014</w:t>
        </w:r>
      </w:hyperlink>
      <w:r w:rsidRPr="008C0171">
        <w:rPr>
          <w:rFonts w:cstheme="minorHAnsi"/>
        </w:rPr>
        <w:t>, </w:t>
      </w:r>
      <w:hyperlink r:id="rId81" w:anchor="R18" w:history="1">
        <w:r w:rsidRPr="008C0171">
          <w:rPr>
            <w:rStyle w:val="Hyperlink"/>
            <w:rFonts w:cstheme="minorHAnsi"/>
          </w:rPr>
          <w:t>2012</w:t>
        </w:r>
      </w:hyperlink>
      <w:r w:rsidRPr="008C0171">
        <w:rPr>
          <w:rFonts w:cstheme="minorHAnsi"/>
        </w:rPr>
        <w:t>) in addition to the total and subscale scores on the SRS. It was expected that, across SRS scales, symptoms of anxiety and ADHD would be positively related to autism severity among a sample of adolescents with autism, and that youth with a combined presentation would show significantly greater scores on the SRS than youth with autism alone.</w:t>
      </w:r>
    </w:p>
    <w:p w14:paraId="283DFBD5" w14:textId="77777777" w:rsidR="004D0D82" w:rsidRPr="008C0171" w:rsidRDefault="004D0D82" w:rsidP="00BB0B40">
      <w:pPr>
        <w:pStyle w:val="Heading1"/>
        <w:rPr>
          <w:rFonts w:asciiTheme="minorHAnsi" w:hAnsiTheme="minorHAnsi" w:cstheme="minorHAnsi"/>
        </w:rPr>
      </w:pPr>
      <w:r w:rsidRPr="008C0171">
        <w:rPr>
          <w:rFonts w:asciiTheme="minorHAnsi" w:hAnsiTheme="minorHAnsi" w:cstheme="minorHAnsi"/>
        </w:rPr>
        <w:t>Method</w:t>
      </w:r>
    </w:p>
    <w:p w14:paraId="6CF2F5CA" w14:textId="77777777" w:rsidR="004D0D82" w:rsidRPr="008C0171" w:rsidRDefault="004D0D82" w:rsidP="00BB0B40">
      <w:pPr>
        <w:pStyle w:val="Heading2"/>
        <w:rPr>
          <w:rFonts w:asciiTheme="minorHAnsi" w:hAnsiTheme="minorHAnsi" w:cstheme="minorHAnsi"/>
        </w:rPr>
      </w:pPr>
      <w:r w:rsidRPr="008C0171">
        <w:rPr>
          <w:rFonts w:asciiTheme="minorHAnsi" w:hAnsiTheme="minorHAnsi" w:cstheme="minorHAnsi"/>
        </w:rPr>
        <w:t>Participants</w:t>
      </w:r>
    </w:p>
    <w:p w14:paraId="3FCC374D" w14:textId="77777777" w:rsidR="004D0D82" w:rsidRPr="008C0171" w:rsidRDefault="004D0D82" w:rsidP="00BB0B40">
      <w:pPr>
        <w:rPr>
          <w:rFonts w:cstheme="minorHAnsi"/>
        </w:rPr>
      </w:pPr>
      <w:r w:rsidRPr="008C0171">
        <w:rPr>
          <w:rFonts w:cstheme="minorHAnsi"/>
        </w:rPr>
        <w:t>Adolescents in this </w:t>
      </w:r>
      <w:r w:rsidRPr="008C0171">
        <w:rPr>
          <w:rFonts w:cstheme="minorHAnsi"/>
          <w:i/>
          <w:iCs/>
        </w:rPr>
        <w:t>post hoc</w:t>
      </w:r>
      <w:r w:rsidRPr="008C0171">
        <w:rPr>
          <w:rFonts w:cstheme="minorHAnsi"/>
        </w:rPr>
        <w:t> study were recruited at a private university in a midsized Midwestern city. Adolescents were presenting for treatment as part of a larger randomized controlled trial (RCT) (registered with </w:t>
      </w:r>
      <w:hyperlink r:id="rId82" w:tgtFrame="_blank" w:history="1">
        <w:r w:rsidRPr="008C0171">
          <w:rPr>
            <w:rStyle w:val="Hyperlink"/>
            <w:rFonts w:cstheme="minorHAnsi"/>
          </w:rPr>
          <w:t>ClinicalTrials.gov</w:t>
        </w:r>
      </w:hyperlink>
      <w:r w:rsidRPr="008C0171">
        <w:rPr>
          <w:rFonts w:cstheme="minorHAnsi"/>
        </w:rPr>
        <w:t>, Identifier: </w:t>
      </w:r>
      <w:hyperlink r:id="rId83" w:history="1">
        <w:r w:rsidRPr="008C0171">
          <w:rPr>
            <w:rStyle w:val="Hyperlink"/>
            <w:rFonts w:cstheme="minorHAnsi"/>
          </w:rPr>
          <w:t>NCT02680015</w:t>
        </w:r>
      </w:hyperlink>
      <w:r w:rsidRPr="008C0171">
        <w:rPr>
          <w:rFonts w:cstheme="minorHAnsi"/>
        </w:rPr>
        <w:t>). See </w:t>
      </w:r>
      <w:hyperlink r:id="rId84" w:anchor="R57" w:history="1">
        <w:r w:rsidRPr="008C0171">
          <w:rPr>
            <w:rStyle w:val="Hyperlink"/>
            <w:rFonts w:cstheme="minorHAnsi"/>
          </w:rPr>
          <w:t>Schohl et al. (2014)</w:t>
        </w:r>
      </w:hyperlink>
      <w:r w:rsidRPr="008C0171">
        <w:rPr>
          <w:rFonts w:cstheme="minorHAnsi"/>
        </w:rPr>
        <w:t xml:space="preserve"> for details on inclusion criteria and participant selection. Adolescents must meet criteria for Autism or Autism Spectrum on the Autism Diagnostic </w:t>
      </w:r>
      <w:r w:rsidRPr="008C0171">
        <w:rPr>
          <w:rFonts w:cstheme="minorHAnsi"/>
        </w:rPr>
        <w:lastRenderedPageBreak/>
        <w:t>Observation Schedule, Generic (ADOS-G; </w:t>
      </w:r>
      <w:hyperlink r:id="rId85" w:anchor="R38" w:history="1">
        <w:r w:rsidRPr="008C0171">
          <w:rPr>
            <w:rStyle w:val="Hyperlink"/>
            <w:rFonts w:cstheme="minorHAnsi"/>
          </w:rPr>
          <w:t>Lord, Rutter, DiLavore, &amp; Risi, 2002</w:t>
        </w:r>
      </w:hyperlink>
      <w:r w:rsidRPr="008C0171">
        <w:rPr>
          <w:rFonts w:cstheme="minorHAnsi"/>
        </w:rPr>
        <w:t>) and have a Verbal or Composite IQ of 70 or greater on the Kaufman Brief Intelligence Test, 2</w:t>
      </w:r>
      <w:r w:rsidRPr="008C0171">
        <w:rPr>
          <w:rFonts w:cstheme="minorHAnsi"/>
          <w:vertAlign w:val="superscript"/>
        </w:rPr>
        <w:t>nd</w:t>
      </w:r>
      <w:r w:rsidRPr="008C0171">
        <w:rPr>
          <w:rFonts w:cstheme="minorHAnsi"/>
        </w:rPr>
        <w:t> Edition (KBIT-2; </w:t>
      </w:r>
      <w:hyperlink r:id="rId86" w:anchor="R27" w:history="1">
        <w:r w:rsidRPr="008C0171">
          <w:rPr>
            <w:rStyle w:val="Hyperlink"/>
            <w:rFonts w:cstheme="minorHAnsi"/>
          </w:rPr>
          <w:t>Kaufman &amp; Kaufman, 2004</w:t>
        </w:r>
      </w:hyperlink>
      <w:r w:rsidRPr="008C0171">
        <w:rPr>
          <w:rFonts w:cstheme="minorHAnsi"/>
        </w:rPr>
        <w:t>) to participate. Demographics for the current study are presented in </w:t>
      </w:r>
      <w:hyperlink r:id="rId87" w:tgtFrame="table" w:history="1">
        <w:r w:rsidRPr="008C0171">
          <w:rPr>
            <w:rStyle w:val="Hyperlink"/>
            <w:rFonts w:cstheme="minorHAnsi"/>
          </w:rPr>
          <w:t>Table 1</w:t>
        </w:r>
      </w:hyperlink>
      <w:r w:rsidRPr="008C0171">
        <w:rPr>
          <w:rFonts w:cstheme="minorHAnsi"/>
        </w:rPr>
        <w:t>.</w:t>
      </w:r>
    </w:p>
    <w:p w14:paraId="752534D2" w14:textId="2E69AFB5" w:rsidR="004D0D82" w:rsidRPr="008C0171" w:rsidRDefault="004D0D82" w:rsidP="00BB0B40">
      <w:pPr>
        <w:rPr>
          <w:rFonts w:cstheme="minorHAnsi"/>
        </w:rPr>
      </w:pPr>
      <w:r w:rsidRPr="008C0171">
        <w:rPr>
          <w:rFonts w:cstheme="minorHAnsi"/>
        </w:rPr>
        <w:t>Table 1</w:t>
      </w:r>
      <w:r w:rsidR="008C0171">
        <w:rPr>
          <w:rFonts w:cstheme="minorHAnsi"/>
        </w:rPr>
        <w:t xml:space="preserve"> </w:t>
      </w:r>
      <w:r w:rsidRPr="008C0171">
        <w:rPr>
          <w:rFonts w:cstheme="minorHAnsi"/>
        </w:rPr>
        <w:t>Demographics</w:t>
      </w:r>
    </w:p>
    <w:tbl>
      <w:tblPr>
        <w:tblStyle w:val="TableGrid"/>
        <w:tblW w:w="0" w:type="auto"/>
        <w:tblLook w:val="04A0" w:firstRow="1" w:lastRow="0" w:firstColumn="1" w:lastColumn="0" w:noHBand="0" w:noVBand="1"/>
      </w:tblPr>
      <w:tblGrid>
        <w:gridCol w:w="2953"/>
        <w:gridCol w:w="1396"/>
        <w:gridCol w:w="823"/>
      </w:tblGrid>
      <w:tr w:rsidR="00BB0B40" w:rsidRPr="008C0171" w14:paraId="5669DC32" w14:textId="77777777" w:rsidTr="008C0171">
        <w:tc>
          <w:tcPr>
            <w:tcW w:w="0" w:type="auto"/>
            <w:hideMark/>
          </w:tcPr>
          <w:p w14:paraId="3A416763" w14:textId="77777777" w:rsidR="00BB0B40" w:rsidRPr="008C0171" w:rsidRDefault="00BB0B40" w:rsidP="00BB0B40">
            <w:pPr>
              <w:rPr>
                <w:rFonts w:cstheme="minorHAnsi"/>
                <w:sz w:val="20"/>
                <w:szCs w:val="20"/>
              </w:rPr>
            </w:pPr>
            <w:r w:rsidRPr="008C0171">
              <w:rPr>
                <w:rFonts w:cstheme="minorHAnsi"/>
                <w:i/>
                <w:iCs/>
                <w:sz w:val="20"/>
                <w:szCs w:val="20"/>
              </w:rPr>
              <w:t>N</w:t>
            </w:r>
            <w:r w:rsidRPr="008C0171">
              <w:rPr>
                <w:rFonts w:cstheme="minorHAnsi"/>
                <w:sz w:val="20"/>
                <w:szCs w:val="20"/>
              </w:rPr>
              <w:t> = 113</w:t>
            </w:r>
          </w:p>
        </w:tc>
        <w:tc>
          <w:tcPr>
            <w:tcW w:w="0" w:type="auto"/>
          </w:tcPr>
          <w:p w14:paraId="0CB1D9E5" w14:textId="49C8374C" w:rsidR="00BB0B40" w:rsidRPr="008C0171" w:rsidRDefault="00BB0B40" w:rsidP="004D0D82">
            <w:pPr>
              <w:rPr>
                <w:rFonts w:cstheme="minorHAnsi"/>
                <w:b/>
                <w:bCs/>
                <w:sz w:val="20"/>
                <w:szCs w:val="20"/>
              </w:rPr>
            </w:pPr>
          </w:p>
        </w:tc>
        <w:tc>
          <w:tcPr>
            <w:tcW w:w="0" w:type="auto"/>
          </w:tcPr>
          <w:p w14:paraId="4F60FA29" w14:textId="4505DB10" w:rsidR="00BB0B40" w:rsidRPr="008C0171" w:rsidRDefault="00BB0B40" w:rsidP="004D0D82">
            <w:pPr>
              <w:rPr>
                <w:rFonts w:cstheme="minorHAnsi"/>
                <w:b/>
                <w:bCs/>
                <w:sz w:val="20"/>
                <w:szCs w:val="20"/>
              </w:rPr>
            </w:pPr>
          </w:p>
        </w:tc>
      </w:tr>
      <w:tr w:rsidR="004D0D82" w:rsidRPr="008C0171" w14:paraId="4B5413A3" w14:textId="77777777" w:rsidTr="00BB0B40">
        <w:tc>
          <w:tcPr>
            <w:tcW w:w="0" w:type="auto"/>
            <w:hideMark/>
          </w:tcPr>
          <w:p w14:paraId="36315A2F" w14:textId="77777777" w:rsidR="004D0D82" w:rsidRPr="008C0171" w:rsidRDefault="004D0D82" w:rsidP="004D0D82">
            <w:pPr>
              <w:rPr>
                <w:rFonts w:cstheme="minorHAnsi"/>
                <w:b/>
                <w:bCs/>
                <w:sz w:val="20"/>
                <w:szCs w:val="20"/>
              </w:rPr>
            </w:pPr>
          </w:p>
        </w:tc>
        <w:tc>
          <w:tcPr>
            <w:tcW w:w="0" w:type="auto"/>
            <w:hideMark/>
          </w:tcPr>
          <w:p w14:paraId="1E5D85C2" w14:textId="77777777" w:rsidR="004D0D82" w:rsidRPr="008C0171" w:rsidRDefault="004D0D82" w:rsidP="004D0D82">
            <w:pPr>
              <w:rPr>
                <w:rFonts w:cstheme="minorHAnsi"/>
                <w:b/>
                <w:bCs/>
                <w:sz w:val="20"/>
                <w:szCs w:val="20"/>
              </w:rPr>
            </w:pPr>
            <w:r w:rsidRPr="008C0171">
              <w:rPr>
                <w:rFonts w:cstheme="minorHAnsi"/>
                <w:b/>
                <w:bCs/>
                <w:i/>
                <w:iCs/>
                <w:sz w:val="20"/>
                <w:szCs w:val="20"/>
              </w:rPr>
              <w:t>M</w:t>
            </w:r>
            <w:r w:rsidRPr="008C0171">
              <w:rPr>
                <w:rFonts w:cstheme="minorHAnsi"/>
                <w:b/>
                <w:bCs/>
                <w:sz w:val="20"/>
                <w:szCs w:val="20"/>
              </w:rPr>
              <w:t> (sd)</w:t>
            </w:r>
          </w:p>
        </w:tc>
        <w:tc>
          <w:tcPr>
            <w:tcW w:w="0" w:type="auto"/>
            <w:hideMark/>
          </w:tcPr>
          <w:p w14:paraId="04E11E4D" w14:textId="77777777" w:rsidR="004D0D82" w:rsidRPr="008C0171" w:rsidRDefault="004D0D82" w:rsidP="004D0D82">
            <w:pPr>
              <w:rPr>
                <w:rFonts w:cstheme="minorHAnsi"/>
                <w:b/>
                <w:bCs/>
                <w:sz w:val="20"/>
                <w:szCs w:val="20"/>
              </w:rPr>
            </w:pPr>
            <w:r w:rsidRPr="008C0171">
              <w:rPr>
                <w:rFonts w:cstheme="minorHAnsi"/>
                <w:b/>
                <w:bCs/>
                <w:sz w:val="20"/>
                <w:szCs w:val="20"/>
              </w:rPr>
              <w:t>Range</w:t>
            </w:r>
          </w:p>
        </w:tc>
      </w:tr>
      <w:tr w:rsidR="004D0D82" w:rsidRPr="008C0171" w14:paraId="739CC177" w14:textId="77777777" w:rsidTr="00BB0B40">
        <w:tc>
          <w:tcPr>
            <w:tcW w:w="0" w:type="auto"/>
            <w:hideMark/>
          </w:tcPr>
          <w:p w14:paraId="73823FBC" w14:textId="77777777" w:rsidR="004D0D82" w:rsidRPr="008C0171" w:rsidRDefault="004D0D82" w:rsidP="004D0D82">
            <w:pPr>
              <w:rPr>
                <w:rFonts w:cstheme="minorHAnsi"/>
                <w:sz w:val="20"/>
                <w:szCs w:val="20"/>
              </w:rPr>
            </w:pPr>
            <w:r w:rsidRPr="008C0171">
              <w:rPr>
                <w:rFonts w:cstheme="minorHAnsi"/>
                <w:sz w:val="20"/>
                <w:szCs w:val="20"/>
              </w:rPr>
              <w:t>Age</w:t>
            </w:r>
          </w:p>
        </w:tc>
        <w:tc>
          <w:tcPr>
            <w:tcW w:w="0" w:type="auto"/>
            <w:hideMark/>
          </w:tcPr>
          <w:p w14:paraId="66D4023C" w14:textId="77777777" w:rsidR="004D0D82" w:rsidRPr="008C0171" w:rsidRDefault="004D0D82" w:rsidP="004D0D82">
            <w:pPr>
              <w:rPr>
                <w:rFonts w:cstheme="minorHAnsi"/>
                <w:sz w:val="20"/>
                <w:szCs w:val="20"/>
              </w:rPr>
            </w:pPr>
            <w:r w:rsidRPr="008C0171">
              <w:rPr>
                <w:rFonts w:cstheme="minorHAnsi"/>
                <w:sz w:val="20"/>
                <w:szCs w:val="20"/>
              </w:rPr>
              <w:t>13.47 (1.41)</w:t>
            </w:r>
          </w:p>
        </w:tc>
        <w:tc>
          <w:tcPr>
            <w:tcW w:w="0" w:type="auto"/>
            <w:hideMark/>
          </w:tcPr>
          <w:p w14:paraId="6E66AA36" w14:textId="77777777" w:rsidR="004D0D82" w:rsidRPr="008C0171" w:rsidRDefault="004D0D82" w:rsidP="004D0D82">
            <w:pPr>
              <w:rPr>
                <w:rFonts w:cstheme="minorHAnsi"/>
                <w:sz w:val="20"/>
                <w:szCs w:val="20"/>
              </w:rPr>
            </w:pPr>
            <w:r w:rsidRPr="008C0171">
              <w:rPr>
                <w:rFonts w:cstheme="minorHAnsi"/>
                <w:sz w:val="20"/>
                <w:szCs w:val="20"/>
              </w:rPr>
              <w:t>11–16</w:t>
            </w:r>
          </w:p>
        </w:tc>
      </w:tr>
      <w:tr w:rsidR="004D0D82" w:rsidRPr="008C0171" w14:paraId="7CF34083" w14:textId="77777777" w:rsidTr="00BB0B40">
        <w:tc>
          <w:tcPr>
            <w:tcW w:w="0" w:type="auto"/>
            <w:hideMark/>
          </w:tcPr>
          <w:p w14:paraId="5FB6E924" w14:textId="77777777" w:rsidR="004D0D82" w:rsidRPr="008C0171" w:rsidRDefault="004D0D82" w:rsidP="004D0D82">
            <w:pPr>
              <w:rPr>
                <w:rFonts w:cstheme="minorHAnsi"/>
                <w:sz w:val="20"/>
                <w:szCs w:val="20"/>
              </w:rPr>
            </w:pPr>
            <w:r w:rsidRPr="008C0171">
              <w:rPr>
                <w:rFonts w:cstheme="minorHAnsi"/>
                <w:sz w:val="20"/>
                <w:szCs w:val="20"/>
              </w:rPr>
              <w:t>KBIT-2 Composite IQ</w:t>
            </w:r>
          </w:p>
        </w:tc>
        <w:tc>
          <w:tcPr>
            <w:tcW w:w="0" w:type="auto"/>
            <w:hideMark/>
          </w:tcPr>
          <w:p w14:paraId="071AEE1C" w14:textId="77777777" w:rsidR="004D0D82" w:rsidRPr="008C0171" w:rsidRDefault="004D0D82" w:rsidP="004D0D82">
            <w:pPr>
              <w:rPr>
                <w:rFonts w:cstheme="minorHAnsi"/>
                <w:sz w:val="20"/>
                <w:szCs w:val="20"/>
              </w:rPr>
            </w:pPr>
            <w:r w:rsidRPr="008C0171">
              <w:rPr>
                <w:rFonts w:cstheme="minorHAnsi"/>
                <w:sz w:val="20"/>
                <w:szCs w:val="20"/>
              </w:rPr>
              <w:t>103.81 (18.38)</w:t>
            </w:r>
          </w:p>
        </w:tc>
        <w:tc>
          <w:tcPr>
            <w:tcW w:w="0" w:type="auto"/>
            <w:hideMark/>
          </w:tcPr>
          <w:p w14:paraId="2F2D6E75" w14:textId="77777777" w:rsidR="004D0D82" w:rsidRPr="008C0171" w:rsidRDefault="004D0D82" w:rsidP="004D0D82">
            <w:pPr>
              <w:rPr>
                <w:rFonts w:cstheme="minorHAnsi"/>
                <w:sz w:val="20"/>
                <w:szCs w:val="20"/>
              </w:rPr>
            </w:pPr>
            <w:r w:rsidRPr="008C0171">
              <w:rPr>
                <w:rFonts w:cstheme="minorHAnsi"/>
                <w:sz w:val="20"/>
                <w:szCs w:val="20"/>
              </w:rPr>
              <w:t>68–144</w:t>
            </w:r>
          </w:p>
        </w:tc>
      </w:tr>
      <w:tr w:rsidR="004D0D82" w:rsidRPr="008C0171" w14:paraId="46BF4F33" w14:textId="77777777" w:rsidTr="00BB0B40">
        <w:tc>
          <w:tcPr>
            <w:tcW w:w="0" w:type="auto"/>
            <w:hideMark/>
          </w:tcPr>
          <w:p w14:paraId="1AFEE2C5" w14:textId="77777777" w:rsidR="004D0D82" w:rsidRPr="008C0171" w:rsidRDefault="004D0D82" w:rsidP="004D0D82">
            <w:pPr>
              <w:rPr>
                <w:rFonts w:cstheme="minorHAnsi"/>
                <w:sz w:val="20"/>
                <w:szCs w:val="20"/>
              </w:rPr>
            </w:pPr>
            <w:r w:rsidRPr="008C0171">
              <w:rPr>
                <w:rFonts w:cstheme="minorHAnsi"/>
                <w:sz w:val="20"/>
                <w:szCs w:val="20"/>
              </w:rPr>
              <w:t>ADOS-G Total</w:t>
            </w:r>
          </w:p>
        </w:tc>
        <w:tc>
          <w:tcPr>
            <w:tcW w:w="0" w:type="auto"/>
            <w:hideMark/>
          </w:tcPr>
          <w:p w14:paraId="3F4E58BD" w14:textId="77777777" w:rsidR="004D0D82" w:rsidRPr="008C0171" w:rsidRDefault="004D0D82" w:rsidP="004D0D82">
            <w:pPr>
              <w:rPr>
                <w:rFonts w:cstheme="minorHAnsi"/>
                <w:sz w:val="20"/>
                <w:szCs w:val="20"/>
              </w:rPr>
            </w:pPr>
            <w:r w:rsidRPr="008C0171">
              <w:rPr>
                <w:rFonts w:cstheme="minorHAnsi"/>
                <w:sz w:val="20"/>
                <w:szCs w:val="20"/>
              </w:rPr>
              <w:t>12.06 (4.07)</w:t>
            </w:r>
          </w:p>
        </w:tc>
        <w:tc>
          <w:tcPr>
            <w:tcW w:w="0" w:type="auto"/>
            <w:hideMark/>
          </w:tcPr>
          <w:p w14:paraId="3BAF14D7" w14:textId="77777777" w:rsidR="004D0D82" w:rsidRPr="008C0171" w:rsidRDefault="004D0D82" w:rsidP="004D0D82">
            <w:pPr>
              <w:rPr>
                <w:rFonts w:cstheme="minorHAnsi"/>
                <w:sz w:val="20"/>
                <w:szCs w:val="20"/>
              </w:rPr>
            </w:pPr>
            <w:r w:rsidRPr="008C0171">
              <w:rPr>
                <w:rFonts w:cstheme="minorHAnsi"/>
                <w:sz w:val="20"/>
                <w:szCs w:val="20"/>
              </w:rPr>
              <w:t>7–13</w:t>
            </w:r>
          </w:p>
        </w:tc>
      </w:tr>
      <w:tr w:rsidR="00BB0B40" w:rsidRPr="008C0171" w14:paraId="394F77B9" w14:textId="77777777" w:rsidTr="008C0171">
        <w:tc>
          <w:tcPr>
            <w:tcW w:w="0" w:type="auto"/>
            <w:hideMark/>
          </w:tcPr>
          <w:p w14:paraId="527146DC" w14:textId="77777777" w:rsidR="00BB0B40" w:rsidRPr="008C0171" w:rsidRDefault="00BB0B40" w:rsidP="004D0D82">
            <w:pPr>
              <w:rPr>
                <w:rFonts w:cstheme="minorHAnsi"/>
                <w:sz w:val="20"/>
                <w:szCs w:val="20"/>
              </w:rPr>
            </w:pPr>
            <w:r w:rsidRPr="008C0171">
              <w:rPr>
                <w:rFonts w:cstheme="minorHAnsi"/>
                <w:sz w:val="20"/>
                <w:szCs w:val="20"/>
              </w:rPr>
              <w:t>Gender</w:t>
            </w:r>
          </w:p>
        </w:tc>
        <w:tc>
          <w:tcPr>
            <w:tcW w:w="0" w:type="auto"/>
          </w:tcPr>
          <w:p w14:paraId="5EB84920" w14:textId="77777777" w:rsidR="00BB0B40" w:rsidRPr="008C0171" w:rsidRDefault="00BB0B40" w:rsidP="004D0D82">
            <w:pPr>
              <w:rPr>
                <w:rFonts w:cstheme="minorHAnsi"/>
                <w:sz w:val="20"/>
                <w:szCs w:val="20"/>
              </w:rPr>
            </w:pPr>
          </w:p>
        </w:tc>
        <w:tc>
          <w:tcPr>
            <w:tcW w:w="0" w:type="auto"/>
          </w:tcPr>
          <w:p w14:paraId="344E423A" w14:textId="49F4E13A" w:rsidR="00BB0B40" w:rsidRPr="008C0171" w:rsidRDefault="00BB0B40" w:rsidP="004D0D82">
            <w:pPr>
              <w:rPr>
                <w:rFonts w:cstheme="minorHAnsi"/>
                <w:sz w:val="20"/>
                <w:szCs w:val="20"/>
              </w:rPr>
            </w:pPr>
          </w:p>
        </w:tc>
      </w:tr>
      <w:tr w:rsidR="004D0D82" w:rsidRPr="008C0171" w14:paraId="43C57EFA" w14:textId="77777777" w:rsidTr="00BB0B40">
        <w:tc>
          <w:tcPr>
            <w:tcW w:w="0" w:type="auto"/>
            <w:hideMark/>
          </w:tcPr>
          <w:p w14:paraId="38B0C714"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Male</w:t>
            </w:r>
          </w:p>
        </w:tc>
        <w:tc>
          <w:tcPr>
            <w:tcW w:w="0" w:type="auto"/>
            <w:hideMark/>
          </w:tcPr>
          <w:p w14:paraId="70D2200E" w14:textId="77777777" w:rsidR="004D0D82" w:rsidRPr="008C0171" w:rsidRDefault="004D0D82" w:rsidP="004D0D82">
            <w:pPr>
              <w:rPr>
                <w:rFonts w:cstheme="minorHAnsi"/>
                <w:sz w:val="20"/>
                <w:szCs w:val="20"/>
              </w:rPr>
            </w:pPr>
            <w:r w:rsidRPr="008C0171">
              <w:rPr>
                <w:rFonts w:cstheme="minorHAnsi"/>
                <w:sz w:val="20"/>
                <w:szCs w:val="20"/>
              </w:rPr>
              <w:t>87.6</w:t>
            </w:r>
          </w:p>
        </w:tc>
        <w:tc>
          <w:tcPr>
            <w:tcW w:w="0" w:type="auto"/>
            <w:hideMark/>
          </w:tcPr>
          <w:p w14:paraId="4824B877" w14:textId="77777777" w:rsidR="004D0D82" w:rsidRPr="008C0171" w:rsidRDefault="004D0D82" w:rsidP="004D0D82">
            <w:pPr>
              <w:rPr>
                <w:rFonts w:cstheme="minorHAnsi"/>
                <w:sz w:val="20"/>
                <w:szCs w:val="20"/>
              </w:rPr>
            </w:pPr>
          </w:p>
        </w:tc>
      </w:tr>
      <w:tr w:rsidR="004D0D82" w:rsidRPr="008C0171" w14:paraId="3D54F68B" w14:textId="77777777" w:rsidTr="00BB0B40">
        <w:tc>
          <w:tcPr>
            <w:tcW w:w="0" w:type="auto"/>
            <w:hideMark/>
          </w:tcPr>
          <w:p w14:paraId="0AA51D2F"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Female</w:t>
            </w:r>
          </w:p>
        </w:tc>
        <w:tc>
          <w:tcPr>
            <w:tcW w:w="0" w:type="auto"/>
            <w:hideMark/>
          </w:tcPr>
          <w:p w14:paraId="7B5D37D0" w14:textId="77777777" w:rsidR="004D0D82" w:rsidRPr="008C0171" w:rsidRDefault="004D0D82" w:rsidP="004D0D82">
            <w:pPr>
              <w:rPr>
                <w:rFonts w:cstheme="minorHAnsi"/>
                <w:sz w:val="20"/>
                <w:szCs w:val="20"/>
              </w:rPr>
            </w:pPr>
            <w:r w:rsidRPr="008C0171">
              <w:rPr>
                <w:rFonts w:cstheme="minorHAnsi"/>
                <w:sz w:val="20"/>
                <w:szCs w:val="20"/>
              </w:rPr>
              <w:t>12.4</w:t>
            </w:r>
          </w:p>
        </w:tc>
        <w:tc>
          <w:tcPr>
            <w:tcW w:w="0" w:type="auto"/>
            <w:hideMark/>
          </w:tcPr>
          <w:p w14:paraId="4233190E" w14:textId="77777777" w:rsidR="004D0D82" w:rsidRPr="008C0171" w:rsidRDefault="004D0D82" w:rsidP="004D0D82">
            <w:pPr>
              <w:rPr>
                <w:rFonts w:cstheme="minorHAnsi"/>
                <w:sz w:val="20"/>
                <w:szCs w:val="20"/>
              </w:rPr>
            </w:pPr>
          </w:p>
        </w:tc>
      </w:tr>
      <w:tr w:rsidR="00BB0B40" w:rsidRPr="008C0171" w14:paraId="5F74C852" w14:textId="77777777" w:rsidTr="008C0171">
        <w:tc>
          <w:tcPr>
            <w:tcW w:w="0" w:type="auto"/>
            <w:hideMark/>
          </w:tcPr>
          <w:p w14:paraId="3720D161" w14:textId="77777777" w:rsidR="00BB0B40" w:rsidRPr="008C0171" w:rsidRDefault="00BB0B40" w:rsidP="004D0D82">
            <w:pPr>
              <w:rPr>
                <w:rFonts w:cstheme="minorHAnsi"/>
                <w:sz w:val="20"/>
                <w:szCs w:val="20"/>
              </w:rPr>
            </w:pPr>
            <w:r w:rsidRPr="008C0171">
              <w:rPr>
                <w:rFonts w:cstheme="minorHAnsi"/>
                <w:sz w:val="20"/>
                <w:szCs w:val="20"/>
              </w:rPr>
              <w:t>Race</w:t>
            </w:r>
          </w:p>
        </w:tc>
        <w:tc>
          <w:tcPr>
            <w:tcW w:w="0" w:type="auto"/>
          </w:tcPr>
          <w:p w14:paraId="010D5A92" w14:textId="77777777" w:rsidR="00BB0B40" w:rsidRPr="008C0171" w:rsidRDefault="00BB0B40" w:rsidP="004D0D82">
            <w:pPr>
              <w:rPr>
                <w:rFonts w:cstheme="minorHAnsi"/>
                <w:sz w:val="20"/>
                <w:szCs w:val="20"/>
              </w:rPr>
            </w:pPr>
          </w:p>
        </w:tc>
        <w:tc>
          <w:tcPr>
            <w:tcW w:w="0" w:type="auto"/>
          </w:tcPr>
          <w:p w14:paraId="7F82FEC5" w14:textId="7AB97094" w:rsidR="00BB0B40" w:rsidRPr="008C0171" w:rsidRDefault="00BB0B40" w:rsidP="004D0D82">
            <w:pPr>
              <w:rPr>
                <w:rFonts w:cstheme="minorHAnsi"/>
                <w:sz w:val="20"/>
                <w:szCs w:val="20"/>
              </w:rPr>
            </w:pPr>
          </w:p>
        </w:tc>
      </w:tr>
      <w:tr w:rsidR="004D0D82" w:rsidRPr="008C0171" w14:paraId="32308AC3" w14:textId="77777777" w:rsidTr="00BB0B40">
        <w:tc>
          <w:tcPr>
            <w:tcW w:w="0" w:type="auto"/>
            <w:hideMark/>
          </w:tcPr>
          <w:p w14:paraId="1E35DC44"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White</w:t>
            </w:r>
          </w:p>
        </w:tc>
        <w:tc>
          <w:tcPr>
            <w:tcW w:w="0" w:type="auto"/>
            <w:hideMark/>
          </w:tcPr>
          <w:p w14:paraId="134FD474" w14:textId="77777777" w:rsidR="004D0D82" w:rsidRPr="008C0171" w:rsidRDefault="004D0D82" w:rsidP="004D0D82">
            <w:pPr>
              <w:rPr>
                <w:rFonts w:cstheme="minorHAnsi"/>
                <w:sz w:val="20"/>
                <w:szCs w:val="20"/>
              </w:rPr>
            </w:pPr>
            <w:r w:rsidRPr="008C0171">
              <w:rPr>
                <w:rFonts w:cstheme="minorHAnsi"/>
                <w:sz w:val="20"/>
                <w:szCs w:val="20"/>
              </w:rPr>
              <w:t>81.4</w:t>
            </w:r>
          </w:p>
        </w:tc>
        <w:tc>
          <w:tcPr>
            <w:tcW w:w="0" w:type="auto"/>
            <w:hideMark/>
          </w:tcPr>
          <w:p w14:paraId="78961F02" w14:textId="77777777" w:rsidR="004D0D82" w:rsidRPr="008C0171" w:rsidRDefault="004D0D82" w:rsidP="004D0D82">
            <w:pPr>
              <w:rPr>
                <w:rFonts w:cstheme="minorHAnsi"/>
                <w:sz w:val="20"/>
                <w:szCs w:val="20"/>
              </w:rPr>
            </w:pPr>
          </w:p>
        </w:tc>
      </w:tr>
      <w:tr w:rsidR="004D0D82" w:rsidRPr="008C0171" w14:paraId="25E125F3" w14:textId="77777777" w:rsidTr="00BB0B40">
        <w:tc>
          <w:tcPr>
            <w:tcW w:w="0" w:type="auto"/>
            <w:hideMark/>
          </w:tcPr>
          <w:p w14:paraId="0B481836"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Asian</w:t>
            </w:r>
          </w:p>
        </w:tc>
        <w:tc>
          <w:tcPr>
            <w:tcW w:w="0" w:type="auto"/>
            <w:hideMark/>
          </w:tcPr>
          <w:p w14:paraId="67D57A06" w14:textId="77777777" w:rsidR="004D0D82" w:rsidRPr="008C0171" w:rsidRDefault="004D0D82" w:rsidP="004D0D82">
            <w:pPr>
              <w:rPr>
                <w:rFonts w:cstheme="minorHAnsi"/>
                <w:sz w:val="20"/>
                <w:szCs w:val="20"/>
              </w:rPr>
            </w:pPr>
            <w:r w:rsidRPr="008C0171">
              <w:rPr>
                <w:rFonts w:cstheme="minorHAnsi"/>
                <w:sz w:val="20"/>
                <w:szCs w:val="20"/>
              </w:rPr>
              <w:t>5.3</w:t>
            </w:r>
          </w:p>
        </w:tc>
        <w:tc>
          <w:tcPr>
            <w:tcW w:w="0" w:type="auto"/>
            <w:hideMark/>
          </w:tcPr>
          <w:p w14:paraId="03B7310B" w14:textId="77777777" w:rsidR="004D0D82" w:rsidRPr="008C0171" w:rsidRDefault="004D0D82" w:rsidP="004D0D82">
            <w:pPr>
              <w:rPr>
                <w:rFonts w:cstheme="minorHAnsi"/>
                <w:sz w:val="20"/>
                <w:szCs w:val="20"/>
              </w:rPr>
            </w:pPr>
          </w:p>
        </w:tc>
      </w:tr>
      <w:tr w:rsidR="004D0D82" w:rsidRPr="008C0171" w14:paraId="58D982E6" w14:textId="77777777" w:rsidTr="00BB0B40">
        <w:tc>
          <w:tcPr>
            <w:tcW w:w="0" w:type="auto"/>
            <w:hideMark/>
          </w:tcPr>
          <w:p w14:paraId="4979A289"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Black</w:t>
            </w:r>
          </w:p>
        </w:tc>
        <w:tc>
          <w:tcPr>
            <w:tcW w:w="0" w:type="auto"/>
            <w:hideMark/>
          </w:tcPr>
          <w:p w14:paraId="5A5D31A4" w14:textId="77777777" w:rsidR="004D0D82" w:rsidRPr="008C0171" w:rsidRDefault="004D0D82" w:rsidP="004D0D82">
            <w:pPr>
              <w:rPr>
                <w:rFonts w:cstheme="minorHAnsi"/>
                <w:sz w:val="20"/>
                <w:szCs w:val="20"/>
              </w:rPr>
            </w:pPr>
            <w:r w:rsidRPr="008C0171">
              <w:rPr>
                <w:rFonts w:cstheme="minorHAnsi"/>
                <w:sz w:val="20"/>
                <w:szCs w:val="20"/>
              </w:rPr>
              <w:t>5.3</w:t>
            </w:r>
          </w:p>
        </w:tc>
        <w:tc>
          <w:tcPr>
            <w:tcW w:w="0" w:type="auto"/>
            <w:hideMark/>
          </w:tcPr>
          <w:p w14:paraId="4446528B" w14:textId="77777777" w:rsidR="004D0D82" w:rsidRPr="008C0171" w:rsidRDefault="004D0D82" w:rsidP="004D0D82">
            <w:pPr>
              <w:rPr>
                <w:rFonts w:cstheme="minorHAnsi"/>
                <w:sz w:val="20"/>
                <w:szCs w:val="20"/>
              </w:rPr>
            </w:pPr>
          </w:p>
        </w:tc>
      </w:tr>
      <w:tr w:rsidR="004D0D82" w:rsidRPr="008C0171" w14:paraId="15A0C5F1" w14:textId="77777777" w:rsidTr="00BB0B40">
        <w:tc>
          <w:tcPr>
            <w:tcW w:w="0" w:type="auto"/>
            <w:hideMark/>
          </w:tcPr>
          <w:p w14:paraId="2B7F9AAE"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Biracial/Multiracial</w:t>
            </w:r>
          </w:p>
        </w:tc>
        <w:tc>
          <w:tcPr>
            <w:tcW w:w="0" w:type="auto"/>
            <w:hideMark/>
          </w:tcPr>
          <w:p w14:paraId="595DD8FB" w14:textId="77777777" w:rsidR="004D0D82" w:rsidRPr="008C0171" w:rsidRDefault="004D0D82" w:rsidP="004D0D82">
            <w:pPr>
              <w:rPr>
                <w:rFonts w:cstheme="minorHAnsi"/>
                <w:sz w:val="20"/>
                <w:szCs w:val="20"/>
              </w:rPr>
            </w:pPr>
            <w:r w:rsidRPr="008C0171">
              <w:rPr>
                <w:rFonts w:cstheme="minorHAnsi"/>
                <w:sz w:val="20"/>
                <w:szCs w:val="20"/>
              </w:rPr>
              <w:t>6.2</w:t>
            </w:r>
          </w:p>
        </w:tc>
        <w:tc>
          <w:tcPr>
            <w:tcW w:w="0" w:type="auto"/>
            <w:hideMark/>
          </w:tcPr>
          <w:p w14:paraId="0059F1E0" w14:textId="77777777" w:rsidR="004D0D82" w:rsidRPr="008C0171" w:rsidRDefault="004D0D82" w:rsidP="004D0D82">
            <w:pPr>
              <w:rPr>
                <w:rFonts w:cstheme="minorHAnsi"/>
                <w:sz w:val="20"/>
                <w:szCs w:val="20"/>
              </w:rPr>
            </w:pPr>
          </w:p>
        </w:tc>
      </w:tr>
      <w:tr w:rsidR="004D0D82" w:rsidRPr="008C0171" w14:paraId="10A71C82" w14:textId="77777777" w:rsidTr="00BB0B40">
        <w:tc>
          <w:tcPr>
            <w:tcW w:w="0" w:type="auto"/>
            <w:hideMark/>
          </w:tcPr>
          <w:p w14:paraId="53D65E6E"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Not reported</w:t>
            </w:r>
          </w:p>
        </w:tc>
        <w:tc>
          <w:tcPr>
            <w:tcW w:w="0" w:type="auto"/>
            <w:hideMark/>
          </w:tcPr>
          <w:p w14:paraId="61F18CCA" w14:textId="77777777" w:rsidR="004D0D82" w:rsidRPr="008C0171" w:rsidRDefault="004D0D82" w:rsidP="004D0D82">
            <w:pPr>
              <w:rPr>
                <w:rFonts w:cstheme="minorHAnsi"/>
                <w:sz w:val="20"/>
                <w:szCs w:val="20"/>
              </w:rPr>
            </w:pPr>
            <w:r w:rsidRPr="008C0171">
              <w:rPr>
                <w:rFonts w:cstheme="minorHAnsi"/>
                <w:sz w:val="20"/>
                <w:szCs w:val="20"/>
              </w:rPr>
              <w:t>1.8</w:t>
            </w:r>
          </w:p>
        </w:tc>
        <w:tc>
          <w:tcPr>
            <w:tcW w:w="0" w:type="auto"/>
            <w:hideMark/>
          </w:tcPr>
          <w:p w14:paraId="0AB303D8" w14:textId="77777777" w:rsidR="004D0D82" w:rsidRPr="008C0171" w:rsidRDefault="004D0D82" w:rsidP="004D0D82">
            <w:pPr>
              <w:rPr>
                <w:rFonts w:cstheme="minorHAnsi"/>
                <w:sz w:val="20"/>
                <w:szCs w:val="20"/>
              </w:rPr>
            </w:pPr>
          </w:p>
        </w:tc>
      </w:tr>
      <w:tr w:rsidR="00BB0B40" w:rsidRPr="008C0171" w14:paraId="1733B309" w14:textId="77777777" w:rsidTr="008C0171">
        <w:tc>
          <w:tcPr>
            <w:tcW w:w="0" w:type="auto"/>
            <w:hideMark/>
          </w:tcPr>
          <w:p w14:paraId="20F4CFB0" w14:textId="77777777" w:rsidR="00BB0B40" w:rsidRPr="008C0171" w:rsidRDefault="00BB0B40" w:rsidP="004D0D82">
            <w:pPr>
              <w:rPr>
                <w:rFonts w:cstheme="minorHAnsi"/>
                <w:sz w:val="20"/>
                <w:szCs w:val="20"/>
              </w:rPr>
            </w:pPr>
            <w:r w:rsidRPr="008C0171">
              <w:rPr>
                <w:rFonts w:cstheme="minorHAnsi"/>
                <w:sz w:val="20"/>
                <w:szCs w:val="20"/>
              </w:rPr>
              <w:t>Ethnicity</w:t>
            </w:r>
          </w:p>
        </w:tc>
        <w:tc>
          <w:tcPr>
            <w:tcW w:w="0" w:type="auto"/>
          </w:tcPr>
          <w:p w14:paraId="6AD04BA8" w14:textId="77777777" w:rsidR="00BB0B40" w:rsidRPr="008C0171" w:rsidRDefault="00BB0B40" w:rsidP="004D0D82">
            <w:pPr>
              <w:rPr>
                <w:rFonts w:cstheme="minorHAnsi"/>
                <w:sz w:val="20"/>
                <w:szCs w:val="20"/>
              </w:rPr>
            </w:pPr>
          </w:p>
        </w:tc>
        <w:tc>
          <w:tcPr>
            <w:tcW w:w="0" w:type="auto"/>
          </w:tcPr>
          <w:p w14:paraId="75FD730D" w14:textId="743B45E1" w:rsidR="00BB0B40" w:rsidRPr="008C0171" w:rsidRDefault="00BB0B40" w:rsidP="004D0D82">
            <w:pPr>
              <w:rPr>
                <w:rFonts w:cstheme="minorHAnsi"/>
                <w:sz w:val="20"/>
                <w:szCs w:val="20"/>
              </w:rPr>
            </w:pPr>
          </w:p>
        </w:tc>
      </w:tr>
      <w:tr w:rsidR="004D0D82" w:rsidRPr="008C0171" w14:paraId="6EFC5E83" w14:textId="77777777" w:rsidTr="00BB0B40">
        <w:tc>
          <w:tcPr>
            <w:tcW w:w="0" w:type="auto"/>
            <w:hideMark/>
          </w:tcPr>
          <w:p w14:paraId="356816BE"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Non-Hispanic/Latinx</w:t>
            </w:r>
          </w:p>
        </w:tc>
        <w:tc>
          <w:tcPr>
            <w:tcW w:w="0" w:type="auto"/>
            <w:hideMark/>
          </w:tcPr>
          <w:p w14:paraId="753D52E2" w14:textId="77777777" w:rsidR="004D0D82" w:rsidRPr="008C0171" w:rsidRDefault="004D0D82" w:rsidP="004D0D82">
            <w:pPr>
              <w:rPr>
                <w:rFonts w:cstheme="minorHAnsi"/>
                <w:sz w:val="20"/>
                <w:szCs w:val="20"/>
              </w:rPr>
            </w:pPr>
            <w:r w:rsidRPr="008C0171">
              <w:rPr>
                <w:rFonts w:cstheme="minorHAnsi"/>
                <w:sz w:val="20"/>
                <w:szCs w:val="20"/>
              </w:rPr>
              <w:t>92</w:t>
            </w:r>
          </w:p>
        </w:tc>
        <w:tc>
          <w:tcPr>
            <w:tcW w:w="0" w:type="auto"/>
            <w:hideMark/>
          </w:tcPr>
          <w:p w14:paraId="4CA19C77" w14:textId="77777777" w:rsidR="004D0D82" w:rsidRPr="008C0171" w:rsidRDefault="004D0D82" w:rsidP="004D0D82">
            <w:pPr>
              <w:rPr>
                <w:rFonts w:cstheme="minorHAnsi"/>
                <w:sz w:val="20"/>
                <w:szCs w:val="20"/>
              </w:rPr>
            </w:pPr>
          </w:p>
        </w:tc>
      </w:tr>
      <w:tr w:rsidR="004D0D82" w:rsidRPr="008C0171" w14:paraId="1125995F" w14:textId="77777777" w:rsidTr="00BB0B40">
        <w:tc>
          <w:tcPr>
            <w:tcW w:w="0" w:type="auto"/>
            <w:hideMark/>
          </w:tcPr>
          <w:p w14:paraId="62C2CD43"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Hispanic/Latinx</w:t>
            </w:r>
          </w:p>
        </w:tc>
        <w:tc>
          <w:tcPr>
            <w:tcW w:w="0" w:type="auto"/>
            <w:hideMark/>
          </w:tcPr>
          <w:p w14:paraId="66495EFA" w14:textId="77777777" w:rsidR="004D0D82" w:rsidRPr="008C0171" w:rsidRDefault="004D0D82" w:rsidP="004D0D82">
            <w:pPr>
              <w:rPr>
                <w:rFonts w:cstheme="minorHAnsi"/>
                <w:sz w:val="20"/>
                <w:szCs w:val="20"/>
              </w:rPr>
            </w:pPr>
            <w:r w:rsidRPr="008C0171">
              <w:rPr>
                <w:rFonts w:cstheme="minorHAnsi"/>
                <w:sz w:val="20"/>
                <w:szCs w:val="20"/>
              </w:rPr>
              <w:t>4.4</w:t>
            </w:r>
          </w:p>
        </w:tc>
        <w:tc>
          <w:tcPr>
            <w:tcW w:w="0" w:type="auto"/>
            <w:hideMark/>
          </w:tcPr>
          <w:p w14:paraId="27CD7C48" w14:textId="77777777" w:rsidR="004D0D82" w:rsidRPr="008C0171" w:rsidRDefault="004D0D82" w:rsidP="004D0D82">
            <w:pPr>
              <w:rPr>
                <w:rFonts w:cstheme="minorHAnsi"/>
                <w:sz w:val="20"/>
                <w:szCs w:val="20"/>
              </w:rPr>
            </w:pPr>
          </w:p>
        </w:tc>
      </w:tr>
      <w:tr w:rsidR="004D0D82" w:rsidRPr="008C0171" w14:paraId="5F8A8571" w14:textId="77777777" w:rsidTr="00BB0B40">
        <w:tc>
          <w:tcPr>
            <w:tcW w:w="0" w:type="auto"/>
            <w:hideMark/>
          </w:tcPr>
          <w:p w14:paraId="6A79825D"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Not reported</w:t>
            </w:r>
          </w:p>
        </w:tc>
        <w:tc>
          <w:tcPr>
            <w:tcW w:w="0" w:type="auto"/>
            <w:hideMark/>
          </w:tcPr>
          <w:p w14:paraId="528B141C" w14:textId="77777777" w:rsidR="004D0D82" w:rsidRPr="008C0171" w:rsidRDefault="004D0D82" w:rsidP="004D0D82">
            <w:pPr>
              <w:rPr>
                <w:rFonts w:cstheme="minorHAnsi"/>
                <w:sz w:val="20"/>
                <w:szCs w:val="20"/>
              </w:rPr>
            </w:pPr>
            <w:r w:rsidRPr="008C0171">
              <w:rPr>
                <w:rFonts w:cstheme="minorHAnsi"/>
                <w:sz w:val="20"/>
                <w:szCs w:val="20"/>
              </w:rPr>
              <w:t>3.5</w:t>
            </w:r>
          </w:p>
        </w:tc>
        <w:tc>
          <w:tcPr>
            <w:tcW w:w="0" w:type="auto"/>
            <w:hideMark/>
          </w:tcPr>
          <w:p w14:paraId="3C8F4658" w14:textId="77777777" w:rsidR="004D0D82" w:rsidRPr="008C0171" w:rsidRDefault="004D0D82" w:rsidP="004D0D82">
            <w:pPr>
              <w:rPr>
                <w:rFonts w:cstheme="minorHAnsi"/>
                <w:sz w:val="20"/>
                <w:szCs w:val="20"/>
              </w:rPr>
            </w:pPr>
          </w:p>
        </w:tc>
      </w:tr>
      <w:tr w:rsidR="00BB0B40" w:rsidRPr="008C0171" w14:paraId="6880B980" w14:textId="77777777" w:rsidTr="008C0171">
        <w:tc>
          <w:tcPr>
            <w:tcW w:w="0" w:type="auto"/>
            <w:hideMark/>
          </w:tcPr>
          <w:p w14:paraId="76F7A13D" w14:textId="77777777" w:rsidR="00BB0B40" w:rsidRPr="008C0171" w:rsidRDefault="00BB0B40" w:rsidP="004D0D82">
            <w:pPr>
              <w:rPr>
                <w:rFonts w:cstheme="minorHAnsi"/>
                <w:sz w:val="20"/>
                <w:szCs w:val="20"/>
              </w:rPr>
            </w:pPr>
            <w:r w:rsidRPr="008C0171">
              <w:rPr>
                <w:rFonts w:cstheme="minorHAnsi"/>
                <w:sz w:val="20"/>
                <w:szCs w:val="20"/>
              </w:rPr>
              <w:t>Household income</w:t>
            </w:r>
          </w:p>
        </w:tc>
        <w:tc>
          <w:tcPr>
            <w:tcW w:w="0" w:type="auto"/>
          </w:tcPr>
          <w:p w14:paraId="14F19587" w14:textId="77777777" w:rsidR="00BB0B40" w:rsidRPr="008C0171" w:rsidRDefault="00BB0B40" w:rsidP="004D0D82">
            <w:pPr>
              <w:rPr>
                <w:rFonts w:cstheme="minorHAnsi"/>
                <w:sz w:val="20"/>
                <w:szCs w:val="20"/>
              </w:rPr>
            </w:pPr>
          </w:p>
        </w:tc>
        <w:tc>
          <w:tcPr>
            <w:tcW w:w="0" w:type="auto"/>
          </w:tcPr>
          <w:p w14:paraId="602E3A55" w14:textId="1154A2D6" w:rsidR="00BB0B40" w:rsidRPr="008C0171" w:rsidRDefault="00BB0B40" w:rsidP="004D0D82">
            <w:pPr>
              <w:rPr>
                <w:rFonts w:cstheme="minorHAnsi"/>
                <w:sz w:val="20"/>
                <w:szCs w:val="20"/>
              </w:rPr>
            </w:pPr>
          </w:p>
        </w:tc>
      </w:tr>
      <w:tr w:rsidR="004D0D82" w:rsidRPr="008C0171" w14:paraId="34FC8793" w14:textId="77777777" w:rsidTr="00BB0B40">
        <w:tc>
          <w:tcPr>
            <w:tcW w:w="0" w:type="auto"/>
            <w:hideMark/>
          </w:tcPr>
          <w:p w14:paraId="2D594F8C"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Under 25K</w:t>
            </w:r>
          </w:p>
        </w:tc>
        <w:tc>
          <w:tcPr>
            <w:tcW w:w="0" w:type="auto"/>
            <w:hideMark/>
          </w:tcPr>
          <w:p w14:paraId="564D84DA" w14:textId="77777777" w:rsidR="004D0D82" w:rsidRPr="008C0171" w:rsidRDefault="004D0D82" w:rsidP="004D0D82">
            <w:pPr>
              <w:rPr>
                <w:rFonts w:cstheme="minorHAnsi"/>
                <w:sz w:val="20"/>
                <w:szCs w:val="20"/>
              </w:rPr>
            </w:pPr>
            <w:r w:rsidRPr="008C0171">
              <w:rPr>
                <w:rFonts w:cstheme="minorHAnsi"/>
                <w:sz w:val="20"/>
                <w:szCs w:val="20"/>
              </w:rPr>
              <w:t>9.7</w:t>
            </w:r>
          </w:p>
        </w:tc>
        <w:tc>
          <w:tcPr>
            <w:tcW w:w="0" w:type="auto"/>
            <w:hideMark/>
          </w:tcPr>
          <w:p w14:paraId="76EE749C" w14:textId="77777777" w:rsidR="004D0D82" w:rsidRPr="008C0171" w:rsidRDefault="004D0D82" w:rsidP="004D0D82">
            <w:pPr>
              <w:rPr>
                <w:rFonts w:cstheme="minorHAnsi"/>
                <w:sz w:val="20"/>
                <w:szCs w:val="20"/>
              </w:rPr>
            </w:pPr>
          </w:p>
        </w:tc>
      </w:tr>
      <w:tr w:rsidR="004D0D82" w:rsidRPr="008C0171" w14:paraId="79DD830E" w14:textId="77777777" w:rsidTr="00BB0B40">
        <w:tc>
          <w:tcPr>
            <w:tcW w:w="0" w:type="auto"/>
            <w:hideMark/>
          </w:tcPr>
          <w:p w14:paraId="56E9D277"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25–50K</w:t>
            </w:r>
          </w:p>
        </w:tc>
        <w:tc>
          <w:tcPr>
            <w:tcW w:w="0" w:type="auto"/>
            <w:hideMark/>
          </w:tcPr>
          <w:p w14:paraId="633C04AE" w14:textId="77777777" w:rsidR="004D0D82" w:rsidRPr="008C0171" w:rsidRDefault="004D0D82" w:rsidP="004D0D82">
            <w:pPr>
              <w:rPr>
                <w:rFonts w:cstheme="minorHAnsi"/>
                <w:sz w:val="20"/>
                <w:szCs w:val="20"/>
              </w:rPr>
            </w:pPr>
            <w:r w:rsidRPr="008C0171">
              <w:rPr>
                <w:rFonts w:cstheme="minorHAnsi"/>
                <w:sz w:val="20"/>
                <w:szCs w:val="20"/>
              </w:rPr>
              <w:t>5.3</w:t>
            </w:r>
          </w:p>
        </w:tc>
        <w:tc>
          <w:tcPr>
            <w:tcW w:w="0" w:type="auto"/>
            <w:hideMark/>
          </w:tcPr>
          <w:p w14:paraId="108C852B" w14:textId="77777777" w:rsidR="004D0D82" w:rsidRPr="008C0171" w:rsidRDefault="004D0D82" w:rsidP="004D0D82">
            <w:pPr>
              <w:rPr>
                <w:rFonts w:cstheme="minorHAnsi"/>
                <w:sz w:val="20"/>
                <w:szCs w:val="20"/>
              </w:rPr>
            </w:pPr>
          </w:p>
        </w:tc>
      </w:tr>
      <w:tr w:rsidR="004D0D82" w:rsidRPr="008C0171" w14:paraId="493DBCD6" w14:textId="77777777" w:rsidTr="00BB0B40">
        <w:tc>
          <w:tcPr>
            <w:tcW w:w="0" w:type="auto"/>
            <w:hideMark/>
          </w:tcPr>
          <w:p w14:paraId="41F9B861"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50–75K</w:t>
            </w:r>
          </w:p>
        </w:tc>
        <w:tc>
          <w:tcPr>
            <w:tcW w:w="0" w:type="auto"/>
            <w:hideMark/>
          </w:tcPr>
          <w:p w14:paraId="24234AAA" w14:textId="77777777" w:rsidR="004D0D82" w:rsidRPr="008C0171" w:rsidRDefault="004D0D82" w:rsidP="004D0D82">
            <w:pPr>
              <w:rPr>
                <w:rFonts w:cstheme="minorHAnsi"/>
                <w:sz w:val="20"/>
                <w:szCs w:val="20"/>
              </w:rPr>
            </w:pPr>
            <w:r w:rsidRPr="008C0171">
              <w:rPr>
                <w:rFonts w:cstheme="minorHAnsi"/>
                <w:sz w:val="20"/>
                <w:szCs w:val="20"/>
              </w:rPr>
              <w:t>17.7</w:t>
            </w:r>
          </w:p>
        </w:tc>
        <w:tc>
          <w:tcPr>
            <w:tcW w:w="0" w:type="auto"/>
            <w:hideMark/>
          </w:tcPr>
          <w:p w14:paraId="78F42509" w14:textId="77777777" w:rsidR="004D0D82" w:rsidRPr="008C0171" w:rsidRDefault="004D0D82" w:rsidP="004D0D82">
            <w:pPr>
              <w:rPr>
                <w:rFonts w:cstheme="minorHAnsi"/>
                <w:sz w:val="20"/>
                <w:szCs w:val="20"/>
              </w:rPr>
            </w:pPr>
          </w:p>
        </w:tc>
      </w:tr>
      <w:tr w:rsidR="004D0D82" w:rsidRPr="008C0171" w14:paraId="78D07D9A" w14:textId="77777777" w:rsidTr="00BB0B40">
        <w:tc>
          <w:tcPr>
            <w:tcW w:w="0" w:type="auto"/>
            <w:hideMark/>
          </w:tcPr>
          <w:p w14:paraId="60822D3D"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75–100K</w:t>
            </w:r>
          </w:p>
        </w:tc>
        <w:tc>
          <w:tcPr>
            <w:tcW w:w="0" w:type="auto"/>
            <w:hideMark/>
          </w:tcPr>
          <w:p w14:paraId="7D0E72A5" w14:textId="77777777" w:rsidR="004D0D82" w:rsidRPr="008C0171" w:rsidRDefault="004D0D82" w:rsidP="004D0D82">
            <w:pPr>
              <w:rPr>
                <w:rFonts w:cstheme="minorHAnsi"/>
                <w:sz w:val="20"/>
                <w:szCs w:val="20"/>
              </w:rPr>
            </w:pPr>
            <w:r w:rsidRPr="008C0171">
              <w:rPr>
                <w:rFonts w:cstheme="minorHAnsi"/>
                <w:sz w:val="20"/>
                <w:szCs w:val="20"/>
              </w:rPr>
              <w:t>21.2</w:t>
            </w:r>
          </w:p>
        </w:tc>
        <w:tc>
          <w:tcPr>
            <w:tcW w:w="0" w:type="auto"/>
            <w:hideMark/>
          </w:tcPr>
          <w:p w14:paraId="2E511CF4" w14:textId="77777777" w:rsidR="004D0D82" w:rsidRPr="008C0171" w:rsidRDefault="004D0D82" w:rsidP="004D0D82">
            <w:pPr>
              <w:rPr>
                <w:rFonts w:cstheme="minorHAnsi"/>
                <w:sz w:val="20"/>
                <w:szCs w:val="20"/>
              </w:rPr>
            </w:pPr>
          </w:p>
        </w:tc>
      </w:tr>
      <w:tr w:rsidR="004D0D82" w:rsidRPr="008C0171" w14:paraId="08030B44" w14:textId="77777777" w:rsidTr="00BB0B40">
        <w:tc>
          <w:tcPr>
            <w:tcW w:w="0" w:type="auto"/>
            <w:hideMark/>
          </w:tcPr>
          <w:p w14:paraId="716F694A"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&gt; 100K</w:t>
            </w:r>
          </w:p>
        </w:tc>
        <w:tc>
          <w:tcPr>
            <w:tcW w:w="0" w:type="auto"/>
            <w:hideMark/>
          </w:tcPr>
          <w:p w14:paraId="5A272EE5" w14:textId="77777777" w:rsidR="004D0D82" w:rsidRPr="008C0171" w:rsidRDefault="004D0D82" w:rsidP="004D0D82">
            <w:pPr>
              <w:rPr>
                <w:rFonts w:cstheme="minorHAnsi"/>
                <w:sz w:val="20"/>
                <w:szCs w:val="20"/>
              </w:rPr>
            </w:pPr>
            <w:r w:rsidRPr="008C0171">
              <w:rPr>
                <w:rFonts w:cstheme="minorHAnsi"/>
                <w:sz w:val="20"/>
                <w:szCs w:val="20"/>
              </w:rPr>
              <w:t>43.4</w:t>
            </w:r>
          </w:p>
        </w:tc>
        <w:tc>
          <w:tcPr>
            <w:tcW w:w="0" w:type="auto"/>
            <w:hideMark/>
          </w:tcPr>
          <w:p w14:paraId="2C3F0080" w14:textId="77777777" w:rsidR="004D0D82" w:rsidRPr="008C0171" w:rsidRDefault="004D0D82" w:rsidP="004D0D82">
            <w:pPr>
              <w:rPr>
                <w:rFonts w:cstheme="minorHAnsi"/>
                <w:sz w:val="20"/>
                <w:szCs w:val="20"/>
              </w:rPr>
            </w:pPr>
          </w:p>
        </w:tc>
      </w:tr>
      <w:tr w:rsidR="004D0D82" w:rsidRPr="008C0171" w14:paraId="4409EE1E" w14:textId="77777777" w:rsidTr="00BB0B40">
        <w:tc>
          <w:tcPr>
            <w:tcW w:w="0" w:type="auto"/>
            <w:hideMark/>
          </w:tcPr>
          <w:p w14:paraId="77D3DE3B"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Not reported</w:t>
            </w:r>
          </w:p>
        </w:tc>
        <w:tc>
          <w:tcPr>
            <w:tcW w:w="0" w:type="auto"/>
            <w:hideMark/>
          </w:tcPr>
          <w:p w14:paraId="160175EC" w14:textId="77777777" w:rsidR="004D0D82" w:rsidRPr="008C0171" w:rsidRDefault="004D0D82" w:rsidP="004D0D82">
            <w:pPr>
              <w:rPr>
                <w:rFonts w:cstheme="minorHAnsi"/>
                <w:sz w:val="20"/>
                <w:szCs w:val="20"/>
              </w:rPr>
            </w:pPr>
            <w:r w:rsidRPr="008C0171">
              <w:rPr>
                <w:rFonts w:cstheme="minorHAnsi"/>
                <w:sz w:val="20"/>
                <w:szCs w:val="20"/>
              </w:rPr>
              <w:t>2.7</w:t>
            </w:r>
          </w:p>
        </w:tc>
        <w:tc>
          <w:tcPr>
            <w:tcW w:w="0" w:type="auto"/>
            <w:hideMark/>
          </w:tcPr>
          <w:p w14:paraId="51159535" w14:textId="77777777" w:rsidR="004D0D82" w:rsidRPr="008C0171" w:rsidRDefault="004D0D82" w:rsidP="004D0D82">
            <w:pPr>
              <w:rPr>
                <w:rFonts w:cstheme="minorHAnsi"/>
                <w:sz w:val="20"/>
                <w:szCs w:val="20"/>
              </w:rPr>
            </w:pPr>
          </w:p>
        </w:tc>
      </w:tr>
      <w:tr w:rsidR="00BB0B40" w:rsidRPr="008C0171" w14:paraId="5441CEC4" w14:textId="77777777" w:rsidTr="008C0171">
        <w:tc>
          <w:tcPr>
            <w:tcW w:w="0" w:type="auto"/>
            <w:hideMark/>
          </w:tcPr>
          <w:p w14:paraId="47B2F520" w14:textId="77777777" w:rsidR="00BB0B40" w:rsidRPr="008C0171" w:rsidRDefault="00BB0B40" w:rsidP="004D0D82">
            <w:pPr>
              <w:rPr>
                <w:rFonts w:cstheme="minorHAnsi"/>
                <w:sz w:val="20"/>
                <w:szCs w:val="20"/>
              </w:rPr>
            </w:pPr>
            <w:r w:rsidRPr="008C0171">
              <w:rPr>
                <w:rFonts w:cstheme="minorHAnsi"/>
                <w:sz w:val="20"/>
                <w:szCs w:val="20"/>
              </w:rPr>
              <w:t>Primary parent education</w:t>
            </w:r>
          </w:p>
        </w:tc>
        <w:tc>
          <w:tcPr>
            <w:tcW w:w="0" w:type="auto"/>
          </w:tcPr>
          <w:p w14:paraId="3772A5A4" w14:textId="77777777" w:rsidR="00BB0B40" w:rsidRPr="008C0171" w:rsidRDefault="00BB0B40" w:rsidP="004D0D82">
            <w:pPr>
              <w:rPr>
                <w:rFonts w:cstheme="minorHAnsi"/>
                <w:sz w:val="20"/>
                <w:szCs w:val="20"/>
              </w:rPr>
            </w:pPr>
          </w:p>
        </w:tc>
        <w:tc>
          <w:tcPr>
            <w:tcW w:w="0" w:type="auto"/>
          </w:tcPr>
          <w:p w14:paraId="4C00C2E6" w14:textId="3CBD5D59" w:rsidR="00BB0B40" w:rsidRPr="008C0171" w:rsidRDefault="00BB0B40" w:rsidP="004D0D82">
            <w:pPr>
              <w:rPr>
                <w:rFonts w:cstheme="minorHAnsi"/>
                <w:sz w:val="20"/>
                <w:szCs w:val="20"/>
              </w:rPr>
            </w:pPr>
          </w:p>
        </w:tc>
      </w:tr>
      <w:tr w:rsidR="004D0D82" w:rsidRPr="008C0171" w14:paraId="244C9A81" w14:textId="77777777" w:rsidTr="00BB0B40">
        <w:tc>
          <w:tcPr>
            <w:tcW w:w="0" w:type="auto"/>
            <w:hideMark/>
          </w:tcPr>
          <w:p w14:paraId="7BA60D8A"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Some high school</w:t>
            </w:r>
          </w:p>
        </w:tc>
        <w:tc>
          <w:tcPr>
            <w:tcW w:w="0" w:type="auto"/>
            <w:hideMark/>
          </w:tcPr>
          <w:p w14:paraId="2C626D42" w14:textId="77777777" w:rsidR="004D0D82" w:rsidRPr="008C0171" w:rsidRDefault="004D0D82" w:rsidP="004D0D82">
            <w:pPr>
              <w:rPr>
                <w:rFonts w:cstheme="minorHAnsi"/>
                <w:sz w:val="20"/>
                <w:szCs w:val="20"/>
              </w:rPr>
            </w:pPr>
            <w:r w:rsidRPr="008C0171">
              <w:rPr>
                <w:rFonts w:cstheme="minorHAnsi"/>
                <w:sz w:val="20"/>
                <w:szCs w:val="20"/>
              </w:rPr>
              <w:t>1.8</w:t>
            </w:r>
          </w:p>
        </w:tc>
        <w:tc>
          <w:tcPr>
            <w:tcW w:w="0" w:type="auto"/>
            <w:hideMark/>
          </w:tcPr>
          <w:p w14:paraId="570635D9" w14:textId="77777777" w:rsidR="004D0D82" w:rsidRPr="008C0171" w:rsidRDefault="004D0D82" w:rsidP="004D0D82">
            <w:pPr>
              <w:rPr>
                <w:rFonts w:cstheme="minorHAnsi"/>
                <w:sz w:val="20"/>
                <w:szCs w:val="20"/>
              </w:rPr>
            </w:pPr>
          </w:p>
        </w:tc>
      </w:tr>
      <w:tr w:rsidR="004D0D82" w:rsidRPr="008C0171" w14:paraId="3946D1A9" w14:textId="77777777" w:rsidTr="00BB0B40">
        <w:tc>
          <w:tcPr>
            <w:tcW w:w="0" w:type="auto"/>
            <w:hideMark/>
          </w:tcPr>
          <w:p w14:paraId="29D00415"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High school completion</w:t>
            </w:r>
          </w:p>
        </w:tc>
        <w:tc>
          <w:tcPr>
            <w:tcW w:w="0" w:type="auto"/>
            <w:hideMark/>
          </w:tcPr>
          <w:p w14:paraId="2C395C77" w14:textId="77777777" w:rsidR="004D0D82" w:rsidRPr="008C0171" w:rsidRDefault="004D0D82" w:rsidP="004D0D82">
            <w:pPr>
              <w:rPr>
                <w:rFonts w:cstheme="minorHAnsi"/>
                <w:sz w:val="20"/>
                <w:szCs w:val="20"/>
              </w:rPr>
            </w:pPr>
            <w:r w:rsidRPr="008C0171">
              <w:rPr>
                <w:rFonts w:cstheme="minorHAnsi"/>
                <w:sz w:val="20"/>
                <w:szCs w:val="20"/>
              </w:rPr>
              <w:t>3.5</w:t>
            </w:r>
          </w:p>
        </w:tc>
        <w:tc>
          <w:tcPr>
            <w:tcW w:w="0" w:type="auto"/>
            <w:hideMark/>
          </w:tcPr>
          <w:p w14:paraId="2F9D1BF8" w14:textId="77777777" w:rsidR="004D0D82" w:rsidRPr="008C0171" w:rsidRDefault="004D0D82" w:rsidP="004D0D82">
            <w:pPr>
              <w:rPr>
                <w:rFonts w:cstheme="minorHAnsi"/>
                <w:sz w:val="20"/>
                <w:szCs w:val="20"/>
              </w:rPr>
            </w:pPr>
          </w:p>
        </w:tc>
      </w:tr>
      <w:tr w:rsidR="004D0D82" w:rsidRPr="008C0171" w14:paraId="2EB65F8C" w14:textId="77777777" w:rsidTr="00BB0B40">
        <w:tc>
          <w:tcPr>
            <w:tcW w:w="0" w:type="auto"/>
            <w:hideMark/>
          </w:tcPr>
          <w:p w14:paraId="6CE60EB1"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Vocational/technical training</w:t>
            </w:r>
          </w:p>
        </w:tc>
        <w:tc>
          <w:tcPr>
            <w:tcW w:w="0" w:type="auto"/>
            <w:hideMark/>
          </w:tcPr>
          <w:p w14:paraId="50CE9562" w14:textId="77777777" w:rsidR="004D0D82" w:rsidRPr="008C0171" w:rsidRDefault="004D0D82" w:rsidP="004D0D82">
            <w:pPr>
              <w:rPr>
                <w:rFonts w:cstheme="minorHAnsi"/>
                <w:sz w:val="20"/>
                <w:szCs w:val="20"/>
              </w:rPr>
            </w:pPr>
            <w:r w:rsidRPr="008C0171">
              <w:rPr>
                <w:rFonts w:cstheme="minorHAnsi"/>
                <w:sz w:val="20"/>
                <w:szCs w:val="20"/>
              </w:rPr>
              <w:t>5.3</w:t>
            </w:r>
          </w:p>
        </w:tc>
        <w:tc>
          <w:tcPr>
            <w:tcW w:w="0" w:type="auto"/>
            <w:hideMark/>
          </w:tcPr>
          <w:p w14:paraId="2045BED3" w14:textId="77777777" w:rsidR="004D0D82" w:rsidRPr="008C0171" w:rsidRDefault="004D0D82" w:rsidP="004D0D82">
            <w:pPr>
              <w:rPr>
                <w:rFonts w:cstheme="minorHAnsi"/>
                <w:sz w:val="20"/>
                <w:szCs w:val="20"/>
              </w:rPr>
            </w:pPr>
          </w:p>
        </w:tc>
      </w:tr>
      <w:tr w:rsidR="004D0D82" w:rsidRPr="008C0171" w14:paraId="5D7AD22B" w14:textId="77777777" w:rsidTr="00BB0B40">
        <w:tc>
          <w:tcPr>
            <w:tcW w:w="0" w:type="auto"/>
            <w:hideMark/>
          </w:tcPr>
          <w:p w14:paraId="257C4EDC"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Some college</w:t>
            </w:r>
          </w:p>
        </w:tc>
        <w:tc>
          <w:tcPr>
            <w:tcW w:w="0" w:type="auto"/>
            <w:hideMark/>
          </w:tcPr>
          <w:p w14:paraId="2CEA0EF6" w14:textId="77777777" w:rsidR="004D0D82" w:rsidRPr="008C0171" w:rsidRDefault="004D0D82" w:rsidP="004D0D82">
            <w:pPr>
              <w:rPr>
                <w:rFonts w:cstheme="minorHAnsi"/>
                <w:sz w:val="20"/>
                <w:szCs w:val="20"/>
              </w:rPr>
            </w:pPr>
            <w:r w:rsidRPr="008C0171">
              <w:rPr>
                <w:rFonts w:cstheme="minorHAnsi"/>
                <w:sz w:val="20"/>
                <w:szCs w:val="20"/>
              </w:rPr>
              <w:t>13.3</w:t>
            </w:r>
          </w:p>
        </w:tc>
        <w:tc>
          <w:tcPr>
            <w:tcW w:w="0" w:type="auto"/>
            <w:hideMark/>
          </w:tcPr>
          <w:p w14:paraId="2A4CC052" w14:textId="77777777" w:rsidR="004D0D82" w:rsidRPr="008C0171" w:rsidRDefault="004D0D82" w:rsidP="004D0D82">
            <w:pPr>
              <w:rPr>
                <w:rFonts w:cstheme="minorHAnsi"/>
                <w:sz w:val="20"/>
                <w:szCs w:val="20"/>
              </w:rPr>
            </w:pPr>
          </w:p>
        </w:tc>
      </w:tr>
      <w:tr w:rsidR="004D0D82" w:rsidRPr="008C0171" w14:paraId="3779E72A" w14:textId="77777777" w:rsidTr="00BB0B40">
        <w:tc>
          <w:tcPr>
            <w:tcW w:w="0" w:type="auto"/>
            <w:hideMark/>
          </w:tcPr>
          <w:p w14:paraId="4BDDA74B"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xml:space="preserve">% </w:t>
            </w:r>
            <w:proofErr w:type="gramStart"/>
            <w:r w:rsidRPr="008C0171">
              <w:rPr>
                <w:rFonts w:cstheme="minorHAnsi"/>
                <w:sz w:val="20"/>
                <w:szCs w:val="20"/>
              </w:rPr>
              <w:t>Associate’s</w:t>
            </w:r>
            <w:proofErr w:type="gramEnd"/>
            <w:r w:rsidRPr="008C0171">
              <w:rPr>
                <w:rFonts w:cstheme="minorHAnsi"/>
                <w:sz w:val="20"/>
                <w:szCs w:val="20"/>
              </w:rPr>
              <w:t xml:space="preserve"> degree</w:t>
            </w:r>
          </w:p>
        </w:tc>
        <w:tc>
          <w:tcPr>
            <w:tcW w:w="0" w:type="auto"/>
            <w:hideMark/>
          </w:tcPr>
          <w:p w14:paraId="1167C2C3" w14:textId="77777777" w:rsidR="004D0D82" w:rsidRPr="008C0171" w:rsidRDefault="004D0D82" w:rsidP="004D0D82">
            <w:pPr>
              <w:rPr>
                <w:rFonts w:cstheme="minorHAnsi"/>
                <w:sz w:val="20"/>
                <w:szCs w:val="20"/>
              </w:rPr>
            </w:pPr>
            <w:r w:rsidRPr="008C0171">
              <w:rPr>
                <w:rFonts w:cstheme="minorHAnsi"/>
                <w:sz w:val="20"/>
                <w:szCs w:val="20"/>
              </w:rPr>
              <w:t>8.8</w:t>
            </w:r>
          </w:p>
        </w:tc>
        <w:tc>
          <w:tcPr>
            <w:tcW w:w="0" w:type="auto"/>
            <w:hideMark/>
          </w:tcPr>
          <w:p w14:paraId="54A77680" w14:textId="77777777" w:rsidR="004D0D82" w:rsidRPr="008C0171" w:rsidRDefault="004D0D82" w:rsidP="004D0D82">
            <w:pPr>
              <w:rPr>
                <w:rFonts w:cstheme="minorHAnsi"/>
                <w:sz w:val="20"/>
                <w:szCs w:val="20"/>
              </w:rPr>
            </w:pPr>
          </w:p>
        </w:tc>
      </w:tr>
      <w:tr w:rsidR="004D0D82" w:rsidRPr="008C0171" w14:paraId="5DCF9DC8" w14:textId="77777777" w:rsidTr="00BB0B40">
        <w:tc>
          <w:tcPr>
            <w:tcW w:w="0" w:type="auto"/>
            <w:hideMark/>
          </w:tcPr>
          <w:p w14:paraId="5AA607DA"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Bachelor’s degree</w:t>
            </w:r>
          </w:p>
        </w:tc>
        <w:tc>
          <w:tcPr>
            <w:tcW w:w="0" w:type="auto"/>
            <w:hideMark/>
          </w:tcPr>
          <w:p w14:paraId="2E882EFB" w14:textId="77777777" w:rsidR="004D0D82" w:rsidRPr="008C0171" w:rsidRDefault="004D0D82" w:rsidP="004D0D82">
            <w:pPr>
              <w:rPr>
                <w:rFonts w:cstheme="minorHAnsi"/>
                <w:sz w:val="20"/>
                <w:szCs w:val="20"/>
              </w:rPr>
            </w:pPr>
            <w:r w:rsidRPr="008C0171">
              <w:rPr>
                <w:rFonts w:cstheme="minorHAnsi"/>
                <w:sz w:val="20"/>
                <w:szCs w:val="20"/>
              </w:rPr>
              <w:t>35.4</w:t>
            </w:r>
          </w:p>
        </w:tc>
        <w:tc>
          <w:tcPr>
            <w:tcW w:w="0" w:type="auto"/>
            <w:hideMark/>
          </w:tcPr>
          <w:p w14:paraId="397F2588" w14:textId="77777777" w:rsidR="004D0D82" w:rsidRPr="008C0171" w:rsidRDefault="004D0D82" w:rsidP="004D0D82">
            <w:pPr>
              <w:rPr>
                <w:rFonts w:cstheme="minorHAnsi"/>
                <w:sz w:val="20"/>
                <w:szCs w:val="20"/>
              </w:rPr>
            </w:pPr>
          </w:p>
        </w:tc>
      </w:tr>
      <w:tr w:rsidR="004D0D82" w:rsidRPr="008C0171" w14:paraId="554AF487" w14:textId="77777777" w:rsidTr="00BB0B40">
        <w:tc>
          <w:tcPr>
            <w:tcW w:w="0" w:type="auto"/>
            <w:hideMark/>
          </w:tcPr>
          <w:p w14:paraId="00E4F786"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Master’s degree</w:t>
            </w:r>
          </w:p>
        </w:tc>
        <w:tc>
          <w:tcPr>
            <w:tcW w:w="0" w:type="auto"/>
            <w:hideMark/>
          </w:tcPr>
          <w:p w14:paraId="6AF87870" w14:textId="77777777" w:rsidR="004D0D82" w:rsidRPr="008C0171" w:rsidRDefault="004D0D82" w:rsidP="004D0D82">
            <w:pPr>
              <w:rPr>
                <w:rFonts w:cstheme="minorHAnsi"/>
                <w:sz w:val="20"/>
                <w:szCs w:val="20"/>
              </w:rPr>
            </w:pPr>
            <w:r w:rsidRPr="008C0171">
              <w:rPr>
                <w:rFonts w:cstheme="minorHAnsi"/>
                <w:sz w:val="20"/>
                <w:szCs w:val="20"/>
              </w:rPr>
              <w:t>29.2</w:t>
            </w:r>
          </w:p>
        </w:tc>
        <w:tc>
          <w:tcPr>
            <w:tcW w:w="0" w:type="auto"/>
            <w:hideMark/>
          </w:tcPr>
          <w:p w14:paraId="593159B2" w14:textId="77777777" w:rsidR="004D0D82" w:rsidRPr="008C0171" w:rsidRDefault="004D0D82" w:rsidP="004D0D82">
            <w:pPr>
              <w:rPr>
                <w:rFonts w:cstheme="minorHAnsi"/>
                <w:sz w:val="20"/>
                <w:szCs w:val="20"/>
              </w:rPr>
            </w:pPr>
          </w:p>
        </w:tc>
      </w:tr>
      <w:tr w:rsidR="004D0D82" w:rsidRPr="008C0171" w14:paraId="4F3B6742" w14:textId="77777777" w:rsidTr="00BB0B40">
        <w:tc>
          <w:tcPr>
            <w:tcW w:w="0" w:type="auto"/>
            <w:hideMark/>
          </w:tcPr>
          <w:p w14:paraId="3793CA57" w14:textId="77777777" w:rsidR="004D0D82" w:rsidRPr="008C0171" w:rsidRDefault="004D0D82" w:rsidP="004D0D82">
            <w:pPr>
              <w:rPr>
                <w:rFonts w:cstheme="minorHAnsi"/>
                <w:sz w:val="20"/>
                <w:szCs w:val="20"/>
              </w:rPr>
            </w:pPr>
            <w:r w:rsidRPr="008C0171">
              <w:rPr>
                <w:rFonts w:cstheme="minorHAnsi"/>
                <w:sz w:val="20"/>
                <w:szCs w:val="20"/>
              </w:rPr>
              <w:t> </w:t>
            </w:r>
            <w:r w:rsidRPr="008C0171">
              <w:rPr>
                <w:rFonts w:cstheme="minorHAnsi"/>
                <w:sz w:val="20"/>
                <w:szCs w:val="20"/>
              </w:rPr>
              <w:t> </w:t>
            </w:r>
            <w:r w:rsidRPr="008C0171">
              <w:rPr>
                <w:rFonts w:cstheme="minorHAnsi"/>
                <w:sz w:val="20"/>
                <w:szCs w:val="20"/>
              </w:rPr>
              <w:t>% Doctoral degree</w:t>
            </w:r>
          </w:p>
        </w:tc>
        <w:tc>
          <w:tcPr>
            <w:tcW w:w="0" w:type="auto"/>
            <w:hideMark/>
          </w:tcPr>
          <w:p w14:paraId="3BC649A4" w14:textId="77777777" w:rsidR="004D0D82" w:rsidRPr="008C0171" w:rsidRDefault="004D0D82" w:rsidP="004D0D82">
            <w:pPr>
              <w:rPr>
                <w:rFonts w:cstheme="minorHAnsi"/>
                <w:sz w:val="20"/>
                <w:szCs w:val="20"/>
              </w:rPr>
            </w:pPr>
            <w:r w:rsidRPr="008C0171">
              <w:rPr>
                <w:rFonts w:cstheme="minorHAnsi"/>
                <w:sz w:val="20"/>
                <w:szCs w:val="20"/>
              </w:rPr>
              <w:t>2.7</w:t>
            </w:r>
          </w:p>
        </w:tc>
        <w:tc>
          <w:tcPr>
            <w:tcW w:w="0" w:type="auto"/>
            <w:hideMark/>
          </w:tcPr>
          <w:p w14:paraId="4103F0D8" w14:textId="77777777" w:rsidR="004D0D82" w:rsidRPr="008C0171" w:rsidRDefault="004D0D82" w:rsidP="004D0D82">
            <w:pPr>
              <w:rPr>
                <w:rFonts w:cstheme="minorHAnsi"/>
                <w:sz w:val="20"/>
                <w:szCs w:val="20"/>
              </w:rPr>
            </w:pPr>
          </w:p>
        </w:tc>
      </w:tr>
    </w:tbl>
    <w:p w14:paraId="51F0FAA8" w14:textId="77777777" w:rsidR="008C0171" w:rsidRDefault="008C0171" w:rsidP="00BB0B40">
      <w:pPr>
        <w:rPr>
          <w:rFonts w:cstheme="minorHAnsi"/>
        </w:rPr>
      </w:pPr>
    </w:p>
    <w:p w14:paraId="3D92FB6F" w14:textId="20FE2C2A" w:rsidR="004D0D82" w:rsidRPr="006C49D1" w:rsidRDefault="004D0D82" w:rsidP="00BB0B40">
      <w:pPr>
        <w:rPr>
          <w:rFonts w:cstheme="minorHAnsi"/>
        </w:rPr>
      </w:pPr>
      <w:r w:rsidRPr="006C49D1">
        <w:rPr>
          <w:rFonts w:cstheme="minorHAnsi"/>
        </w:rPr>
        <w:t>Data presented here were collected within designated clinical research space and the primary investigator’s laboratory from January 2013 through August 2017. The IRB at Marquette University reviewed and approved this study prior to advertisement and data collection. Informed consent and assent were obtained from all parents/guardians and adolescents in the study, respectively. Power analyses were conducted for the largest MANOVA (the five SRS subscales) in G*Power (</w:t>
      </w:r>
      <w:hyperlink r:id="rId88" w:anchor="R16" w:history="1">
        <w:r w:rsidRPr="006C49D1">
          <w:rPr>
            <w:rStyle w:val="Hyperlink"/>
            <w:rFonts w:cstheme="minorHAnsi"/>
          </w:rPr>
          <w:t>Faul, Erdfelder, Buchner, &amp; Lang, 2009</w:t>
        </w:r>
      </w:hyperlink>
      <w:r w:rsidRPr="006C49D1">
        <w:rPr>
          <w:rFonts w:cstheme="minorHAnsi"/>
        </w:rPr>
        <w:t>) using the effect size of the MANOVA from the study to be replicated (</w:t>
      </w:r>
      <w:hyperlink r:id="rId89" w:anchor="R14" w:history="1">
        <w:r w:rsidRPr="006C49D1">
          <w:rPr>
            <w:rStyle w:val="Hyperlink"/>
            <w:rFonts w:cstheme="minorHAnsi"/>
          </w:rPr>
          <w:t>Factor et al., 2017</w:t>
        </w:r>
      </w:hyperlink>
      <w:r w:rsidRPr="006C49D1">
        <w:rPr>
          <w:rFonts w:cstheme="minorHAnsi"/>
        </w:rPr>
        <w:t>), with an α = .05 and Power = 0.95. Results indicated that a total sample of 24 participants, across the four groups, would be needed for adequate power. Therefore, the present sample of 113 youth was deemed more than satisfactory.</w:t>
      </w:r>
    </w:p>
    <w:p w14:paraId="4AC49A4E" w14:textId="77777777" w:rsidR="004D0D82" w:rsidRPr="008C0171" w:rsidRDefault="004D0D82" w:rsidP="00BB0B40">
      <w:pPr>
        <w:pStyle w:val="Heading2"/>
        <w:rPr>
          <w:rFonts w:asciiTheme="minorHAnsi" w:hAnsiTheme="minorHAnsi" w:cstheme="minorHAnsi"/>
        </w:rPr>
      </w:pPr>
      <w:r w:rsidRPr="008C0171">
        <w:rPr>
          <w:rFonts w:asciiTheme="minorHAnsi" w:hAnsiTheme="minorHAnsi" w:cstheme="minorHAnsi"/>
        </w:rPr>
        <w:lastRenderedPageBreak/>
        <w:t>Measures</w:t>
      </w:r>
    </w:p>
    <w:p w14:paraId="73607906" w14:textId="77777777" w:rsidR="004D0D82" w:rsidRPr="008C0171" w:rsidRDefault="004D0D82" w:rsidP="00BB0B40">
      <w:pPr>
        <w:pStyle w:val="Heading3"/>
        <w:rPr>
          <w:rFonts w:asciiTheme="minorHAnsi" w:hAnsiTheme="minorHAnsi" w:cstheme="minorHAnsi"/>
        </w:rPr>
      </w:pPr>
      <w:r w:rsidRPr="008C0171">
        <w:rPr>
          <w:rFonts w:asciiTheme="minorHAnsi" w:hAnsiTheme="minorHAnsi" w:cstheme="minorHAnsi"/>
        </w:rPr>
        <w:t>Demographic</w:t>
      </w:r>
    </w:p>
    <w:p w14:paraId="570FE173" w14:textId="77777777" w:rsidR="004D0D82" w:rsidRPr="006C49D1" w:rsidRDefault="004D0D82" w:rsidP="00BB0B40">
      <w:pPr>
        <w:rPr>
          <w:rFonts w:cstheme="minorHAnsi"/>
        </w:rPr>
      </w:pPr>
      <w:r w:rsidRPr="006C49D1">
        <w:rPr>
          <w:rFonts w:cstheme="minorHAnsi"/>
        </w:rPr>
        <w:t>Parents completed a demographic form. Adolescents were administered two diagnostic assessments: the ADOS-G (</w:t>
      </w:r>
      <w:hyperlink r:id="rId90" w:anchor="R38" w:history="1">
        <w:r w:rsidRPr="006C49D1">
          <w:rPr>
            <w:rStyle w:val="Hyperlink"/>
            <w:rFonts w:cstheme="minorHAnsi"/>
          </w:rPr>
          <w:t>Lord et al., 2002</w:t>
        </w:r>
      </w:hyperlink>
      <w:r w:rsidRPr="006C49D1">
        <w:rPr>
          <w:rFonts w:cstheme="minorHAnsi"/>
        </w:rPr>
        <w:t>), to confirm the presence of autism, and the KBIT-2 (</w:t>
      </w:r>
      <w:hyperlink r:id="rId91" w:anchor="R27" w:history="1">
        <w:r w:rsidRPr="006C49D1">
          <w:rPr>
            <w:rStyle w:val="Hyperlink"/>
            <w:rFonts w:cstheme="minorHAnsi"/>
          </w:rPr>
          <w:t>Kaufman &amp; Kaufman, 2004</w:t>
        </w:r>
      </w:hyperlink>
      <w:r w:rsidRPr="006C49D1">
        <w:rPr>
          <w:rFonts w:cstheme="minorHAnsi"/>
        </w:rPr>
        <w:t>), to assess IQ. Parents and adolescents completed a battery of measures before and after the intervention; the present study utilized measures at pretest only, with applicable measures for this study described below.</w:t>
      </w:r>
    </w:p>
    <w:p w14:paraId="1748E5CD" w14:textId="77777777" w:rsidR="004D0D82" w:rsidRPr="008C0171" w:rsidRDefault="004D0D82" w:rsidP="00BB0B40">
      <w:pPr>
        <w:pStyle w:val="Heading3"/>
        <w:rPr>
          <w:rFonts w:asciiTheme="minorHAnsi" w:hAnsiTheme="minorHAnsi" w:cstheme="minorHAnsi"/>
        </w:rPr>
      </w:pPr>
      <w:r w:rsidRPr="008C0171">
        <w:rPr>
          <w:rFonts w:asciiTheme="minorHAnsi" w:hAnsiTheme="minorHAnsi" w:cstheme="minorHAnsi"/>
        </w:rPr>
        <w:t>Social Behavior</w:t>
      </w:r>
    </w:p>
    <w:p w14:paraId="62A4A7F6" w14:textId="77777777" w:rsidR="004D0D82" w:rsidRPr="006C49D1" w:rsidRDefault="004D0D82" w:rsidP="00BB0B40">
      <w:pPr>
        <w:rPr>
          <w:rFonts w:cstheme="minorHAnsi"/>
        </w:rPr>
      </w:pPr>
      <w:r w:rsidRPr="006C49D1">
        <w:rPr>
          <w:rFonts w:cstheme="minorHAnsi"/>
        </w:rPr>
        <w:t>Parents completed the Social Responsiveness Scale School-Age form (SRS; </w:t>
      </w:r>
      <w:hyperlink r:id="rId92" w:anchor="R10" w:history="1">
        <w:r w:rsidRPr="006C49D1">
          <w:rPr>
            <w:rStyle w:val="Hyperlink"/>
            <w:rFonts w:cstheme="minorHAnsi"/>
          </w:rPr>
          <w:t>Constantino &amp; Gruber, 2002</w:t>
        </w:r>
      </w:hyperlink>
      <w:r w:rsidRPr="006C49D1">
        <w:rPr>
          <w:rFonts w:cstheme="minorHAnsi"/>
        </w:rPr>
        <w:t>). The SRS is a 65-item parent-reported questionnaire commonly used to assess severity of autism symptomatology (</w:t>
      </w:r>
      <w:hyperlink r:id="rId93" w:anchor="R6" w:history="1">
        <w:r w:rsidRPr="006C49D1">
          <w:rPr>
            <w:rStyle w:val="Hyperlink"/>
            <w:rFonts w:cstheme="minorHAnsi"/>
          </w:rPr>
          <w:t>Bruni, 2014</w:t>
        </w:r>
      </w:hyperlink>
      <w:r w:rsidRPr="006C49D1">
        <w:rPr>
          <w:rFonts w:cstheme="minorHAnsi"/>
        </w:rPr>
        <w:t>). Each item is rated on a scale from 0 (never true) to 3 (almost always true). The SRS produces a Total score and five subscale scores: Social Awareness, Social Cognition, Social Communication, Social Motivation, and Autistic Mannerisms. Recent psychometric evaluation, however, has provided empirical support for a two-factor structure (Social Communication and Repetitive Behavior Indices; </w:t>
      </w:r>
      <w:hyperlink r:id="rId94" w:anchor="R18" w:history="1">
        <w:r w:rsidRPr="006C49D1">
          <w:rPr>
            <w:rStyle w:val="Hyperlink"/>
            <w:rFonts w:cstheme="minorHAnsi"/>
          </w:rPr>
          <w:t>Frazier et al., 2012</w:t>
        </w:r>
      </w:hyperlink>
      <w:r w:rsidRPr="006C49D1">
        <w:rPr>
          <w:rFonts w:cstheme="minorHAnsi"/>
        </w:rPr>
        <w:t>, </w:t>
      </w:r>
      <w:hyperlink r:id="rId95" w:anchor="R17" w:history="1">
        <w:r w:rsidRPr="006C49D1">
          <w:rPr>
            <w:rStyle w:val="Hyperlink"/>
            <w:rFonts w:cstheme="minorHAnsi"/>
          </w:rPr>
          <w:t>2014</w:t>
        </w:r>
      </w:hyperlink>
      <w:r w:rsidRPr="006C49D1">
        <w:rPr>
          <w:rFonts w:cstheme="minorHAnsi"/>
        </w:rPr>
        <w:t xml:space="preserve">). Therefore, the total score, subscale scores, and the two </w:t>
      </w:r>
      <w:proofErr w:type="gramStart"/>
      <w:r w:rsidRPr="006C49D1">
        <w:rPr>
          <w:rFonts w:cstheme="minorHAnsi"/>
        </w:rPr>
        <w:t>empirically-supported</w:t>
      </w:r>
      <w:proofErr w:type="gramEnd"/>
      <w:r w:rsidRPr="006C49D1">
        <w:rPr>
          <w:rFonts w:cstheme="minorHAnsi"/>
        </w:rPr>
        <w:t xml:space="preserve"> indices were examined in the present study. As indicated as the preferred method for research (</w:t>
      </w:r>
      <w:hyperlink r:id="rId96" w:anchor="R11" w:history="1">
        <w:r w:rsidRPr="006C49D1">
          <w:rPr>
            <w:rStyle w:val="Hyperlink"/>
            <w:rFonts w:cstheme="minorHAnsi"/>
          </w:rPr>
          <w:t>Constantino &amp; Gruber, 2012</w:t>
        </w:r>
      </w:hyperlink>
      <w:r w:rsidRPr="006C49D1">
        <w:rPr>
          <w:rFonts w:cstheme="minorHAnsi"/>
        </w:rPr>
        <w:t>), raw scores were used here. The measure boasts high internal consistency (.93-.97; </w:t>
      </w:r>
      <w:hyperlink r:id="rId97" w:anchor="R11" w:history="1">
        <w:r w:rsidRPr="006C49D1">
          <w:rPr>
            <w:rStyle w:val="Hyperlink"/>
            <w:rFonts w:cstheme="minorHAnsi"/>
          </w:rPr>
          <w:t>Constantino &amp; Gruber, 2012</w:t>
        </w:r>
      </w:hyperlink>
      <w:r w:rsidRPr="006C49D1">
        <w:rPr>
          <w:rFonts w:cstheme="minorHAnsi"/>
        </w:rPr>
        <w:t>). For the present study, the internal consistency estimates were excellent for the Total score (</w:t>
      </w:r>
      <w:r w:rsidRPr="006C49D1">
        <w:rPr>
          <w:rFonts w:cstheme="minorHAnsi"/>
          <w:i/>
          <w:iCs/>
        </w:rPr>
        <w:t>α</w:t>
      </w:r>
      <w:r w:rsidRPr="006C49D1">
        <w:rPr>
          <w:rFonts w:cstheme="minorHAnsi"/>
        </w:rPr>
        <w:t> = .93), poor for the Social Awareness subscale (</w:t>
      </w:r>
      <w:r w:rsidRPr="006C49D1">
        <w:rPr>
          <w:rFonts w:cstheme="minorHAnsi"/>
          <w:i/>
          <w:iCs/>
        </w:rPr>
        <w:t>α</w:t>
      </w:r>
      <w:r w:rsidRPr="006C49D1">
        <w:rPr>
          <w:rFonts w:cstheme="minorHAnsi"/>
        </w:rPr>
        <w:t> = .52), acceptable for the Social Cognition subscale (</w:t>
      </w:r>
      <w:r w:rsidRPr="006C49D1">
        <w:rPr>
          <w:rFonts w:cstheme="minorHAnsi"/>
          <w:i/>
          <w:iCs/>
        </w:rPr>
        <w:t>α</w:t>
      </w:r>
      <w:r w:rsidRPr="006C49D1">
        <w:rPr>
          <w:rFonts w:cstheme="minorHAnsi"/>
        </w:rPr>
        <w:t> = .73), good for the Social Communication Subscale (</w:t>
      </w:r>
      <w:r w:rsidRPr="006C49D1">
        <w:rPr>
          <w:rFonts w:cstheme="minorHAnsi"/>
          <w:i/>
          <w:iCs/>
        </w:rPr>
        <w:t>α</w:t>
      </w:r>
      <w:r w:rsidRPr="006C49D1">
        <w:rPr>
          <w:rFonts w:cstheme="minorHAnsi"/>
        </w:rPr>
        <w:t> = .81), acceptable for the Social Motivation subscale (</w:t>
      </w:r>
      <w:r w:rsidRPr="006C49D1">
        <w:rPr>
          <w:rFonts w:cstheme="minorHAnsi"/>
          <w:i/>
          <w:iCs/>
        </w:rPr>
        <w:t>α</w:t>
      </w:r>
      <w:r w:rsidRPr="006C49D1">
        <w:rPr>
          <w:rFonts w:cstheme="minorHAnsi"/>
        </w:rPr>
        <w:t> = .77), good for the Autistic Mannerisms subscale (</w:t>
      </w:r>
      <w:r w:rsidRPr="006C49D1">
        <w:rPr>
          <w:rFonts w:cstheme="minorHAnsi"/>
          <w:i/>
          <w:iCs/>
        </w:rPr>
        <w:t>α</w:t>
      </w:r>
      <w:r w:rsidRPr="006C49D1">
        <w:rPr>
          <w:rFonts w:cstheme="minorHAnsi"/>
        </w:rPr>
        <w:t> = .80), excellent for the Social Communication Index (</w:t>
      </w:r>
      <w:r w:rsidRPr="006C49D1">
        <w:rPr>
          <w:rFonts w:cstheme="minorHAnsi"/>
          <w:i/>
          <w:iCs/>
        </w:rPr>
        <w:t>α</w:t>
      </w:r>
      <w:r w:rsidRPr="006C49D1">
        <w:rPr>
          <w:rFonts w:cstheme="minorHAnsi"/>
        </w:rPr>
        <w:t> = .91), and good for the Repetitive Behavior Index</w:t>
      </w:r>
      <w:hyperlink r:id="rId98" w:anchor="FN2" w:history="1">
        <w:r w:rsidRPr="006C49D1">
          <w:rPr>
            <w:rStyle w:val="Hyperlink"/>
            <w:rFonts w:cstheme="minorHAnsi"/>
            <w:vertAlign w:val="superscript"/>
          </w:rPr>
          <w:t>1</w:t>
        </w:r>
      </w:hyperlink>
      <w:r w:rsidRPr="006C49D1">
        <w:rPr>
          <w:rFonts w:cstheme="minorHAnsi"/>
        </w:rPr>
        <w:t> (</w:t>
      </w:r>
      <w:r w:rsidRPr="006C49D1">
        <w:rPr>
          <w:rFonts w:cstheme="minorHAnsi"/>
          <w:i/>
          <w:iCs/>
        </w:rPr>
        <w:t>α</w:t>
      </w:r>
      <w:r w:rsidRPr="006C49D1">
        <w:rPr>
          <w:rFonts w:cstheme="minorHAnsi"/>
        </w:rPr>
        <w:t> = .80).</w:t>
      </w:r>
    </w:p>
    <w:p w14:paraId="61CC74F0" w14:textId="77777777" w:rsidR="004D0D82" w:rsidRPr="008C0171" w:rsidRDefault="004D0D82" w:rsidP="00BB0B40">
      <w:pPr>
        <w:pStyle w:val="Heading3"/>
        <w:rPr>
          <w:rFonts w:asciiTheme="minorHAnsi" w:hAnsiTheme="minorHAnsi" w:cstheme="minorHAnsi"/>
        </w:rPr>
      </w:pPr>
      <w:r w:rsidRPr="008C0171">
        <w:rPr>
          <w:rFonts w:asciiTheme="minorHAnsi" w:hAnsiTheme="minorHAnsi" w:cstheme="minorHAnsi"/>
        </w:rPr>
        <w:t>Anxiety and ADHD Symptoms</w:t>
      </w:r>
    </w:p>
    <w:p w14:paraId="7BAEFC97" w14:textId="77777777" w:rsidR="004D0D82" w:rsidRPr="006C49D1" w:rsidRDefault="004D0D82" w:rsidP="00BB0B40">
      <w:pPr>
        <w:rPr>
          <w:rFonts w:cstheme="minorHAnsi"/>
        </w:rPr>
      </w:pPr>
      <w:r w:rsidRPr="006C49D1">
        <w:rPr>
          <w:rFonts w:cstheme="minorHAnsi"/>
        </w:rPr>
        <w:t>Symptoms of anxiety and ADHD were measured using the Child Behavior Checklist (CBCL; </w:t>
      </w:r>
      <w:hyperlink r:id="rId99" w:anchor="R1" w:history="1">
        <w:r w:rsidRPr="006C49D1">
          <w:rPr>
            <w:rStyle w:val="Hyperlink"/>
            <w:rFonts w:cstheme="minorHAnsi"/>
          </w:rPr>
          <w:t>Achenbach, McConaughy, &amp; Howell, 1987</w:t>
        </w:r>
      </w:hyperlink>
      <w:r w:rsidRPr="006C49D1">
        <w:rPr>
          <w:rFonts w:cstheme="minorHAnsi"/>
        </w:rPr>
        <w:t>). The CBCL includes 20 competence items and 118 specific problem items; only the latter were obtained for the purpose of the present study. The CBCL is a parent-reported broadband measure that assesses for both internalizing and externalizing symptoms. The version for ages 6–18 years, the School-Age form (</w:t>
      </w:r>
      <w:hyperlink r:id="rId100" w:anchor="R2" w:history="1">
        <w:r w:rsidRPr="006C49D1">
          <w:rPr>
            <w:rStyle w:val="Hyperlink"/>
            <w:rFonts w:cstheme="minorHAnsi"/>
          </w:rPr>
          <w:t>Achenbach &amp; Rescorla, 2001</w:t>
        </w:r>
      </w:hyperlink>
      <w:r w:rsidRPr="006C49D1">
        <w:rPr>
          <w:rFonts w:cstheme="minorHAnsi"/>
        </w:rPr>
        <w:t>), was utilized for the present sample. For the specific problem items, respondents are asked to rate each item as 0 (not true), 1 (somewhat/sometimes true), or 2 (very/often true). Anxious symptoms were measured using the Anxiety Problems subscale and ADHD symptoms with the ADHD Problems subscale. The CBCL uses </w:t>
      </w:r>
      <w:r w:rsidRPr="006C49D1">
        <w:rPr>
          <w:rFonts w:cstheme="minorHAnsi"/>
          <w:i/>
          <w:iCs/>
        </w:rPr>
        <w:t>t</w:t>
      </w:r>
      <w:r w:rsidRPr="006C49D1">
        <w:rPr>
          <w:rFonts w:cstheme="minorHAnsi"/>
        </w:rPr>
        <w:t> scores, with a mean of 50 and a standard deviation of 10. Per interpretation guidelines, subscale scores less than 65 represent the non-clinical range, while scores between 65 and 69 fall into the borderline clinically-significant range, and scores of 70 or more represent clinically-significant elevated symptoms (</w:t>
      </w:r>
      <w:hyperlink r:id="rId101" w:anchor="R2" w:history="1">
        <w:r w:rsidRPr="006C49D1">
          <w:rPr>
            <w:rStyle w:val="Hyperlink"/>
            <w:rFonts w:cstheme="minorHAnsi"/>
          </w:rPr>
          <w:t>Achenbach &amp; Rescorla, 2001</w:t>
        </w:r>
      </w:hyperlink>
      <w:r w:rsidRPr="006C49D1">
        <w:rPr>
          <w:rFonts w:cstheme="minorHAnsi"/>
        </w:rPr>
        <w:t>). As in the </w:t>
      </w:r>
      <w:hyperlink r:id="rId102" w:anchor="R14" w:history="1">
        <w:r w:rsidRPr="006C49D1">
          <w:rPr>
            <w:rStyle w:val="Hyperlink"/>
            <w:rFonts w:cstheme="minorHAnsi"/>
          </w:rPr>
          <w:t>Factor and colleagues (2017)</w:t>
        </w:r>
      </w:hyperlink>
      <w:r w:rsidRPr="006C49D1">
        <w:rPr>
          <w:rFonts w:cstheme="minorHAnsi"/>
        </w:rPr>
        <w:t> study, symptoms were considered present for those adolescents with </w:t>
      </w:r>
      <w:r w:rsidRPr="006C49D1">
        <w:rPr>
          <w:rFonts w:cstheme="minorHAnsi"/>
          <w:i/>
          <w:iCs/>
        </w:rPr>
        <w:t>t</w:t>
      </w:r>
      <w:r w:rsidRPr="006C49D1">
        <w:rPr>
          <w:rFonts w:cstheme="minorHAnsi"/>
        </w:rPr>
        <w:t xml:space="preserve"> scores of 65 or greater on each subscale. Therefore, subgroups for the present study were determined by the presence or absence of </w:t>
      </w:r>
      <w:proofErr w:type="gramStart"/>
      <w:r w:rsidRPr="006C49D1">
        <w:rPr>
          <w:rFonts w:cstheme="minorHAnsi"/>
        </w:rPr>
        <w:t>clinically-significant</w:t>
      </w:r>
      <w:proofErr w:type="gramEnd"/>
      <w:r w:rsidRPr="006C49D1">
        <w:rPr>
          <w:rFonts w:cstheme="minorHAnsi"/>
        </w:rPr>
        <w:t xml:space="preserve"> levels of anxiety and ADHD symptoms on the CBCL. For the present study, internal consistency was acceptable for the Anxiety Problems subscale (</w:t>
      </w:r>
      <w:r w:rsidRPr="006C49D1">
        <w:rPr>
          <w:rFonts w:cstheme="minorHAnsi"/>
          <w:i/>
          <w:iCs/>
        </w:rPr>
        <w:t>α</w:t>
      </w:r>
      <w:r w:rsidRPr="006C49D1">
        <w:rPr>
          <w:rFonts w:cstheme="minorHAnsi"/>
        </w:rPr>
        <w:t> = .76) and good for the ADHD Problems subscale (</w:t>
      </w:r>
      <w:r w:rsidRPr="006C49D1">
        <w:rPr>
          <w:rFonts w:cstheme="minorHAnsi"/>
          <w:i/>
          <w:iCs/>
        </w:rPr>
        <w:t>α</w:t>
      </w:r>
      <w:r w:rsidRPr="006C49D1">
        <w:rPr>
          <w:rFonts w:cstheme="minorHAnsi"/>
        </w:rPr>
        <w:t> = .80).</w:t>
      </w:r>
    </w:p>
    <w:p w14:paraId="031D3228" w14:textId="77777777" w:rsidR="004D0D82" w:rsidRPr="008C0171" w:rsidRDefault="004D0D82" w:rsidP="00BB0B40">
      <w:pPr>
        <w:pStyle w:val="Heading2"/>
        <w:rPr>
          <w:rFonts w:asciiTheme="minorHAnsi" w:hAnsiTheme="minorHAnsi" w:cstheme="minorHAnsi"/>
        </w:rPr>
      </w:pPr>
      <w:r w:rsidRPr="008C0171">
        <w:rPr>
          <w:rFonts w:asciiTheme="minorHAnsi" w:hAnsiTheme="minorHAnsi" w:cstheme="minorHAnsi"/>
        </w:rPr>
        <w:t>Analytic Strategy</w:t>
      </w:r>
    </w:p>
    <w:p w14:paraId="1219E168" w14:textId="77777777" w:rsidR="004D0D82" w:rsidRPr="006C49D1" w:rsidRDefault="004D0D82" w:rsidP="00BB0B40">
      <w:pPr>
        <w:rPr>
          <w:rFonts w:cstheme="minorHAnsi"/>
        </w:rPr>
      </w:pPr>
      <w:r w:rsidRPr="006C49D1">
        <w:rPr>
          <w:rFonts w:cstheme="minorHAnsi"/>
        </w:rPr>
        <w:t>All statistical analyses were conducted using SPSS 24.0 (</w:t>
      </w:r>
      <w:hyperlink r:id="rId103" w:anchor="R26" w:history="1">
        <w:r w:rsidRPr="006C49D1">
          <w:rPr>
            <w:rStyle w:val="Hyperlink"/>
            <w:rFonts w:cstheme="minorHAnsi"/>
          </w:rPr>
          <w:t>IBM Corp., 2017</w:t>
        </w:r>
      </w:hyperlink>
      <w:r w:rsidRPr="006C49D1">
        <w:rPr>
          <w:rFonts w:cstheme="minorHAnsi"/>
        </w:rPr>
        <w:t>) with an alpha level of .05 for the significance criterion for hypothesis tests. Data were screened for normality, impossible values, and univariate and multivariate outliers and found to be within normal limits. Primary hypotheses were examined utilizing bivariate correlations and MANCOVAs to preserve statistical power and control for experiment-wise error rate.</w:t>
      </w:r>
    </w:p>
    <w:p w14:paraId="56DBA393" w14:textId="77777777" w:rsidR="004D0D82" w:rsidRPr="008C0171" w:rsidRDefault="004D0D82" w:rsidP="00BB0B40">
      <w:pPr>
        <w:pStyle w:val="Heading1"/>
        <w:rPr>
          <w:rFonts w:asciiTheme="minorHAnsi" w:hAnsiTheme="minorHAnsi" w:cstheme="minorHAnsi"/>
        </w:rPr>
      </w:pPr>
      <w:r w:rsidRPr="008C0171">
        <w:rPr>
          <w:rFonts w:asciiTheme="minorHAnsi" w:hAnsiTheme="minorHAnsi" w:cstheme="minorHAnsi"/>
        </w:rPr>
        <w:lastRenderedPageBreak/>
        <w:t>Results</w:t>
      </w:r>
    </w:p>
    <w:p w14:paraId="431F1E89" w14:textId="77777777" w:rsidR="004D0D82" w:rsidRPr="006C49D1" w:rsidRDefault="004D0D82" w:rsidP="00BB0B40">
      <w:pPr>
        <w:rPr>
          <w:rFonts w:cstheme="minorHAnsi"/>
        </w:rPr>
      </w:pPr>
      <w:r w:rsidRPr="006C49D1">
        <w:rPr>
          <w:rFonts w:cstheme="minorHAnsi"/>
        </w:rPr>
        <w:t>All adolescents (</w:t>
      </w:r>
      <w:r w:rsidRPr="006C49D1">
        <w:rPr>
          <w:rFonts w:cstheme="minorHAnsi"/>
          <w:i/>
          <w:iCs/>
        </w:rPr>
        <w:t>N</w:t>
      </w:r>
      <w:r w:rsidRPr="006C49D1">
        <w:rPr>
          <w:rFonts w:cstheme="minorHAnsi"/>
        </w:rPr>
        <w:t> = 113) had complete data – there was no missing data to address. Adolescents were recruited from January 2013 through August 2017. Demographic characteristics for the sample are presented in </w:t>
      </w:r>
      <w:hyperlink r:id="rId104" w:tgtFrame="table" w:history="1">
        <w:r w:rsidRPr="006C49D1">
          <w:rPr>
            <w:rStyle w:val="Hyperlink"/>
            <w:rFonts w:cstheme="minorHAnsi"/>
          </w:rPr>
          <w:t>Table 1</w:t>
        </w:r>
      </w:hyperlink>
      <w:r w:rsidRPr="006C49D1">
        <w:rPr>
          <w:rFonts w:cstheme="minorHAnsi"/>
        </w:rPr>
        <w:t>.</w:t>
      </w:r>
    </w:p>
    <w:p w14:paraId="1BE34956" w14:textId="77777777" w:rsidR="004D0D82" w:rsidRPr="008C0171" w:rsidRDefault="004D0D82" w:rsidP="00BB0B40">
      <w:pPr>
        <w:pStyle w:val="Heading2"/>
        <w:rPr>
          <w:rFonts w:asciiTheme="minorHAnsi" w:hAnsiTheme="minorHAnsi" w:cstheme="minorHAnsi"/>
        </w:rPr>
      </w:pPr>
      <w:r w:rsidRPr="008C0171">
        <w:rPr>
          <w:rFonts w:asciiTheme="minorHAnsi" w:hAnsiTheme="minorHAnsi" w:cstheme="minorHAnsi"/>
        </w:rPr>
        <w:t>Sample Characterization and Identification of Covariates</w:t>
      </w:r>
    </w:p>
    <w:p w14:paraId="79811A5E" w14:textId="77777777" w:rsidR="004D0D82" w:rsidRPr="006C49D1" w:rsidRDefault="004D0D82" w:rsidP="00BB0B40">
      <w:pPr>
        <w:rPr>
          <w:rFonts w:cstheme="minorHAnsi"/>
        </w:rPr>
      </w:pPr>
      <w:r w:rsidRPr="006C49D1">
        <w:rPr>
          <w:rFonts w:cstheme="minorHAnsi"/>
        </w:rPr>
        <w:t>Bivariate correlations were conducted to examine relations between demographic characteristics and subscales of the CBCL and SRS and, thus, determine other necessary covariates in subsequent analyses. See </w:t>
      </w:r>
      <w:hyperlink r:id="rId105" w:tgtFrame="table" w:history="1">
        <w:r w:rsidRPr="006C49D1">
          <w:rPr>
            <w:rStyle w:val="Hyperlink"/>
            <w:rFonts w:cstheme="minorHAnsi"/>
          </w:rPr>
          <w:t>Table 2</w:t>
        </w:r>
      </w:hyperlink>
      <w:r w:rsidRPr="006C49D1">
        <w:rPr>
          <w:rFonts w:cstheme="minorHAnsi"/>
        </w:rPr>
        <w:t>. Age was negatively related to ADOS-G Total score (</w:t>
      </w:r>
      <w:proofErr w:type="gramStart"/>
      <w:r w:rsidRPr="006C49D1">
        <w:rPr>
          <w:rFonts w:cstheme="minorHAnsi"/>
          <w:i/>
          <w:iCs/>
        </w:rPr>
        <w:t>r</w:t>
      </w:r>
      <w:r w:rsidRPr="006C49D1">
        <w:rPr>
          <w:rFonts w:cstheme="minorHAnsi"/>
        </w:rPr>
        <w:t>(</w:t>
      </w:r>
      <w:proofErr w:type="gramEnd"/>
      <w:r w:rsidRPr="006C49D1">
        <w:rPr>
          <w:rFonts w:cstheme="minorHAnsi"/>
        </w:rPr>
        <w:t>99) = −0.20, </w:t>
      </w:r>
      <w:r w:rsidRPr="006C49D1">
        <w:rPr>
          <w:rFonts w:cstheme="minorHAnsi"/>
          <w:i/>
          <w:iCs/>
        </w:rPr>
        <w:t>p</w:t>
      </w:r>
      <w:r w:rsidRPr="006C49D1">
        <w:rPr>
          <w:rFonts w:cstheme="minorHAnsi"/>
        </w:rPr>
        <w:t> &lt; .05). Composite IQ was negatively related to ADOS-G Total score (</w:t>
      </w:r>
      <w:proofErr w:type="gramStart"/>
      <w:r w:rsidRPr="006C49D1">
        <w:rPr>
          <w:rFonts w:cstheme="minorHAnsi"/>
          <w:i/>
          <w:iCs/>
        </w:rPr>
        <w:t>r</w:t>
      </w:r>
      <w:r w:rsidRPr="006C49D1">
        <w:rPr>
          <w:rFonts w:cstheme="minorHAnsi"/>
        </w:rPr>
        <w:t>(</w:t>
      </w:r>
      <w:proofErr w:type="gramEnd"/>
      <w:r w:rsidRPr="006C49D1">
        <w:rPr>
          <w:rFonts w:cstheme="minorHAnsi"/>
        </w:rPr>
        <w:t>99) = −0.26, </w:t>
      </w:r>
      <w:r w:rsidRPr="006C49D1">
        <w:rPr>
          <w:rFonts w:cstheme="minorHAnsi"/>
          <w:i/>
          <w:iCs/>
        </w:rPr>
        <w:t>p</w:t>
      </w:r>
      <w:r w:rsidRPr="006C49D1">
        <w:rPr>
          <w:rFonts w:cstheme="minorHAnsi"/>
        </w:rPr>
        <w:t> &lt; .01) and positively related to the Social Awareness subscale (</w:t>
      </w:r>
      <w:r w:rsidRPr="006C49D1">
        <w:rPr>
          <w:rFonts w:cstheme="minorHAnsi"/>
          <w:i/>
          <w:iCs/>
        </w:rPr>
        <w:t>r</w:t>
      </w:r>
      <w:r w:rsidRPr="006C49D1">
        <w:rPr>
          <w:rFonts w:cstheme="minorHAnsi"/>
        </w:rPr>
        <w:t>(99) = 0.30, </w:t>
      </w:r>
      <w:r w:rsidRPr="006C49D1">
        <w:rPr>
          <w:rFonts w:cstheme="minorHAnsi"/>
          <w:i/>
          <w:iCs/>
        </w:rPr>
        <w:t>p</w:t>
      </w:r>
      <w:r w:rsidRPr="006C49D1">
        <w:rPr>
          <w:rFonts w:cstheme="minorHAnsi"/>
        </w:rPr>
        <w:t> &lt; .01). The Anxiety Problems and ADHD Problems subscales were positively related to one-another (</w:t>
      </w:r>
      <w:proofErr w:type="gramStart"/>
      <w:r w:rsidRPr="006C49D1">
        <w:rPr>
          <w:rFonts w:cstheme="minorHAnsi"/>
          <w:i/>
          <w:iCs/>
        </w:rPr>
        <w:t>r</w:t>
      </w:r>
      <w:r w:rsidRPr="006C49D1">
        <w:rPr>
          <w:rFonts w:cstheme="minorHAnsi"/>
        </w:rPr>
        <w:t>(</w:t>
      </w:r>
      <w:proofErr w:type="gramEnd"/>
      <w:r w:rsidRPr="006C49D1">
        <w:rPr>
          <w:rFonts w:cstheme="minorHAnsi"/>
        </w:rPr>
        <w:t>99) = 0.43, </w:t>
      </w:r>
      <w:r w:rsidRPr="006C49D1">
        <w:rPr>
          <w:rFonts w:cstheme="minorHAnsi"/>
          <w:i/>
          <w:iCs/>
        </w:rPr>
        <w:t>p</w:t>
      </w:r>
      <w:r w:rsidRPr="006C49D1">
        <w:rPr>
          <w:rFonts w:cstheme="minorHAnsi"/>
        </w:rPr>
        <w:t xml:space="preserve"> &lt; .01). Finally, </w:t>
      </w:r>
      <w:proofErr w:type="gramStart"/>
      <w:r w:rsidRPr="006C49D1">
        <w:rPr>
          <w:rFonts w:cstheme="minorHAnsi"/>
        </w:rPr>
        <w:t>all of</w:t>
      </w:r>
      <w:proofErr w:type="gramEnd"/>
      <w:r w:rsidRPr="006C49D1">
        <w:rPr>
          <w:rFonts w:cstheme="minorHAnsi"/>
        </w:rPr>
        <w:t xml:space="preserve"> the SRS subscales and indices were positively intercorrelated (</w:t>
      </w:r>
      <w:r w:rsidRPr="006C49D1">
        <w:rPr>
          <w:rFonts w:cstheme="minorHAnsi"/>
          <w:i/>
          <w:iCs/>
        </w:rPr>
        <w:t>r</w:t>
      </w:r>
      <w:r w:rsidRPr="006C49D1">
        <w:rPr>
          <w:rFonts w:cstheme="minorHAnsi"/>
        </w:rPr>
        <w:t> values ranged from .46 to .93, </w:t>
      </w:r>
      <w:r w:rsidRPr="006C49D1">
        <w:rPr>
          <w:rFonts w:cstheme="minorHAnsi"/>
          <w:i/>
          <w:iCs/>
        </w:rPr>
        <w:t>p</w:t>
      </w:r>
      <w:r w:rsidRPr="006C49D1">
        <w:rPr>
          <w:rFonts w:cstheme="minorHAnsi"/>
        </w:rPr>
        <w:t>’s &lt; .01). In order to examine possible differences based on gender and ethnicity, independent samples </w:t>
      </w:r>
      <w:r w:rsidRPr="006C49D1">
        <w:rPr>
          <w:rFonts w:cstheme="minorHAnsi"/>
          <w:i/>
          <w:iCs/>
        </w:rPr>
        <w:t>t</w:t>
      </w:r>
      <w:r w:rsidRPr="006C49D1">
        <w:rPr>
          <w:rFonts w:cstheme="minorHAnsi"/>
        </w:rPr>
        <w:t> tests were conducted for each of the subscales of the CBCL and SRS. Results revealed a significant difference by gender for the CBCL ADHD Problems subscale; </w:t>
      </w:r>
      <w:proofErr w:type="gramStart"/>
      <w:r w:rsidRPr="006C49D1">
        <w:rPr>
          <w:rFonts w:cstheme="minorHAnsi"/>
          <w:i/>
          <w:iCs/>
        </w:rPr>
        <w:t>t</w:t>
      </w:r>
      <w:r w:rsidRPr="006C49D1">
        <w:rPr>
          <w:rFonts w:cstheme="minorHAnsi"/>
        </w:rPr>
        <w:t>(</w:t>
      </w:r>
      <w:proofErr w:type="gramEnd"/>
      <w:r w:rsidRPr="006C49D1">
        <w:rPr>
          <w:rFonts w:cstheme="minorHAnsi"/>
        </w:rPr>
        <w:t>111) = −2.15, </w:t>
      </w:r>
      <w:r w:rsidRPr="006C49D1">
        <w:rPr>
          <w:rFonts w:cstheme="minorHAnsi"/>
          <w:i/>
          <w:iCs/>
        </w:rPr>
        <w:t>p</w:t>
      </w:r>
      <w:r w:rsidRPr="006C49D1">
        <w:rPr>
          <w:rFonts w:cstheme="minorHAnsi"/>
        </w:rPr>
        <w:t> = .034. No other significant differences were found for gender or ethnicity. Based on these results, gender and Composite IQ were included as covariates in the analyses that follow. Furthermore, as the CBCL Anxiety Problems and ADHD Problems subscales demonstrated interrelations, the adolescents in this study were clustered into four distinct subgroups based on the presence of clinically-elevated co-occurring symptoms: Anxiety (autism and only anxiety; </w:t>
      </w:r>
      <w:r w:rsidRPr="006C49D1">
        <w:rPr>
          <w:rFonts w:cstheme="minorHAnsi"/>
          <w:i/>
          <w:iCs/>
        </w:rPr>
        <w:t>n</w:t>
      </w:r>
      <w:r w:rsidRPr="006C49D1">
        <w:rPr>
          <w:rFonts w:cstheme="minorHAnsi"/>
        </w:rPr>
        <w:t> = 25), ADHD (autism and only ADHD; </w:t>
      </w:r>
      <w:r w:rsidRPr="006C49D1">
        <w:rPr>
          <w:rFonts w:cstheme="minorHAnsi"/>
          <w:i/>
          <w:iCs/>
        </w:rPr>
        <w:t>n</w:t>
      </w:r>
      <w:r w:rsidRPr="006C49D1">
        <w:rPr>
          <w:rFonts w:cstheme="minorHAnsi"/>
        </w:rPr>
        <w:t> = 10), Both (autism with both anxiety and ADHD; </w:t>
      </w:r>
      <w:r w:rsidRPr="006C49D1">
        <w:rPr>
          <w:rFonts w:cstheme="minorHAnsi"/>
          <w:i/>
          <w:iCs/>
        </w:rPr>
        <w:t>n</w:t>
      </w:r>
      <w:r w:rsidRPr="006C49D1">
        <w:rPr>
          <w:rFonts w:cstheme="minorHAnsi"/>
        </w:rPr>
        <w:t> = 43), Neither (autism alone; </w:t>
      </w:r>
      <w:r w:rsidRPr="006C49D1">
        <w:rPr>
          <w:rFonts w:cstheme="minorHAnsi"/>
          <w:i/>
          <w:iCs/>
        </w:rPr>
        <w:t>n</w:t>
      </w:r>
      <w:r w:rsidRPr="006C49D1">
        <w:rPr>
          <w:rFonts w:cstheme="minorHAnsi"/>
        </w:rPr>
        <w:t> = 35).</w:t>
      </w:r>
    </w:p>
    <w:p w14:paraId="12FEB650" w14:textId="50FCC0EF" w:rsidR="004D0D82" w:rsidRPr="008C0171" w:rsidRDefault="004D0D82" w:rsidP="00BB0B40">
      <w:pPr>
        <w:rPr>
          <w:rFonts w:cstheme="minorHAnsi"/>
        </w:rPr>
      </w:pPr>
      <w:r w:rsidRPr="008C0171">
        <w:rPr>
          <w:rFonts w:cstheme="minorHAnsi"/>
        </w:rPr>
        <w:t>Table 2</w:t>
      </w:r>
      <w:r w:rsidR="006C49D1">
        <w:rPr>
          <w:rFonts w:cstheme="minorHAnsi"/>
        </w:rPr>
        <w:t xml:space="preserve"> </w:t>
      </w:r>
      <w:r w:rsidRPr="008C0171">
        <w:rPr>
          <w:rFonts w:cstheme="minorHAnsi"/>
        </w:rPr>
        <w:t>Bivariate correlations among study variables</w:t>
      </w:r>
    </w:p>
    <w:tbl>
      <w:tblPr>
        <w:tblStyle w:val="TableGrid"/>
        <w:tblW w:w="0" w:type="auto"/>
        <w:tblLook w:val="04A0" w:firstRow="1" w:lastRow="0" w:firstColumn="1" w:lastColumn="0" w:noHBand="0" w:noVBand="1"/>
      </w:tblPr>
      <w:tblGrid>
        <w:gridCol w:w="1620"/>
        <w:gridCol w:w="735"/>
        <w:gridCol w:w="735"/>
        <w:gridCol w:w="671"/>
        <w:gridCol w:w="701"/>
        <w:gridCol w:w="701"/>
        <w:gridCol w:w="701"/>
        <w:gridCol w:w="701"/>
        <w:gridCol w:w="701"/>
        <w:gridCol w:w="701"/>
        <w:gridCol w:w="701"/>
        <w:gridCol w:w="701"/>
        <w:gridCol w:w="701"/>
      </w:tblGrid>
      <w:tr w:rsidR="004D0D82" w:rsidRPr="006C49D1" w14:paraId="0FC42FE0" w14:textId="77777777" w:rsidTr="00D467E0">
        <w:tc>
          <w:tcPr>
            <w:tcW w:w="0" w:type="auto"/>
            <w:hideMark/>
          </w:tcPr>
          <w:p w14:paraId="50A4E28B" w14:textId="77777777" w:rsidR="004D0D82" w:rsidRPr="006C49D1" w:rsidRDefault="004D0D82" w:rsidP="004D0D82">
            <w:pPr>
              <w:rPr>
                <w:rFonts w:cstheme="minorHAnsi"/>
                <w:b/>
                <w:bCs/>
                <w:sz w:val="20"/>
                <w:szCs w:val="20"/>
              </w:rPr>
            </w:pPr>
            <w:r w:rsidRPr="006C49D1">
              <w:rPr>
                <w:rFonts w:cstheme="minorHAnsi"/>
                <w:b/>
                <w:bCs/>
                <w:sz w:val="20"/>
                <w:szCs w:val="20"/>
              </w:rPr>
              <w:t>Study Variables</w:t>
            </w:r>
          </w:p>
        </w:tc>
        <w:tc>
          <w:tcPr>
            <w:tcW w:w="0" w:type="auto"/>
            <w:hideMark/>
          </w:tcPr>
          <w:p w14:paraId="6093D346" w14:textId="77777777" w:rsidR="004D0D82" w:rsidRPr="006C49D1" w:rsidRDefault="004D0D82" w:rsidP="004D0D82">
            <w:pPr>
              <w:rPr>
                <w:rFonts w:cstheme="minorHAnsi"/>
                <w:b/>
                <w:bCs/>
                <w:sz w:val="20"/>
                <w:szCs w:val="20"/>
              </w:rPr>
            </w:pPr>
            <w:r w:rsidRPr="006C49D1">
              <w:rPr>
                <w:rFonts w:cstheme="minorHAnsi"/>
                <w:b/>
                <w:bCs/>
                <w:sz w:val="20"/>
                <w:szCs w:val="20"/>
              </w:rPr>
              <w:t>1</w:t>
            </w:r>
          </w:p>
        </w:tc>
        <w:tc>
          <w:tcPr>
            <w:tcW w:w="0" w:type="auto"/>
            <w:hideMark/>
          </w:tcPr>
          <w:p w14:paraId="221D0A09" w14:textId="77777777" w:rsidR="004D0D82" w:rsidRPr="006C49D1" w:rsidRDefault="004D0D82" w:rsidP="004D0D82">
            <w:pPr>
              <w:rPr>
                <w:rFonts w:cstheme="minorHAnsi"/>
                <w:b/>
                <w:bCs/>
                <w:sz w:val="20"/>
                <w:szCs w:val="20"/>
              </w:rPr>
            </w:pPr>
            <w:r w:rsidRPr="006C49D1">
              <w:rPr>
                <w:rFonts w:cstheme="minorHAnsi"/>
                <w:b/>
                <w:bCs/>
                <w:sz w:val="20"/>
                <w:szCs w:val="20"/>
              </w:rPr>
              <w:t>2</w:t>
            </w:r>
          </w:p>
        </w:tc>
        <w:tc>
          <w:tcPr>
            <w:tcW w:w="0" w:type="auto"/>
            <w:hideMark/>
          </w:tcPr>
          <w:p w14:paraId="4F16BA6F" w14:textId="77777777" w:rsidR="004D0D82" w:rsidRPr="006C49D1" w:rsidRDefault="004D0D82" w:rsidP="004D0D82">
            <w:pPr>
              <w:rPr>
                <w:rFonts w:cstheme="minorHAnsi"/>
                <w:b/>
                <w:bCs/>
                <w:sz w:val="20"/>
                <w:szCs w:val="20"/>
              </w:rPr>
            </w:pPr>
            <w:r w:rsidRPr="006C49D1">
              <w:rPr>
                <w:rFonts w:cstheme="minorHAnsi"/>
                <w:b/>
                <w:bCs/>
                <w:sz w:val="20"/>
                <w:szCs w:val="20"/>
              </w:rPr>
              <w:t>3</w:t>
            </w:r>
          </w:p>
        </w:tc>
        <w:tc>
          <w:tcPr>
            <w:tcW w:w="0" w:type="auto"/>
            <w:hideMark/>
          </w:tcPr>
          <w:p w14:paraId="35FB12E2" w14:textId="77777777" w:rsidR="004D0D82" w:rsidRPr="006C49D1" w:rsidRDefault="004D0D82" w:rsidP="004D0D82">
            <w:pPr>
              <w:rPr>
                <w:rFonts w:cstheme="minorHAnsi"/>
                <w:b/>
                <w:bCs/>
                <w:sz w:val="20"/>
                <w:szCs w:val="20"/>
              </w:rPr>
            </w:pPr>
            <w:r w:rsidRPr="006C49D1">
              <w:rPr>
                <w:rFonts w:cstheme="minorHAnsi"/>
                <w:b/>
                <w:bCs/>
                <w:sz w:val="20"/>
                <w:szCs w:val="20"/>
              </w:rPr>
              <w:t>4</w:t>
            </w:r>
          </w:p>
        </w:tc>
        <w:tc>
          <w:tcPr>
            <w:tcW w:w="0" w:type="auto"/>
            <w:hideMark/>
          </w:tcPr>
          <w:p w14:paraId="7C104AC7" w14:textId="77777777" w:rsidR="004D0D82" w:rsidRPr="006C49D1" w:rsidRDefault="004D0D82" w:rsidP="004D0D82">
            <w:pPr>
              <w:rPr>
                <w:rFonts w:cstheme="minorHAnsi"/>
                <w:b/>
                <w:bCs/>
                <w:sz w:val="20"/>
                <w:szCs w:val="20"/>
              </w:rPr>
            </w:pPr>
            <w:r w:rsidRPr="006C49D1">
              <w:rPr>
                <w:rFonts w:cstheme="minorHAnsi"/>
                <w:b/>
                <w:bCs/>
                <w:sz w:val="20"/>
                <w:szCs w:val="20"/>
              </w:rPr>
              <w:t>5</w:t>
            </w:r>
          </w:p>
        </w:tc>
        <w:tc>
          <w:tcPr>
            <w:tcW w:w="0" w:type="auto"/>
            <w:hideMark/>
          </w:tcPr>
          <w:p w14:paraId="1811BCF7" w14:textId="77777777" w:rsidR="004D0D82" w:rsidRPr="006C49D1" w:rsidRDefault="004D0D82" w:rsidP="004D0D82">
            <w:pPr>
              <w:rPr>
                <w:rFonts w:cstheme="minorHAnsi"/>
                <w:b/>
                <w:bCs/>
                <w:sz w:val="20"/>
                <w:szCs w:val="20"/>
              </w:rPr>
            </w:pPr>
            <w:r w:rsidRPr="006C49D1">
              <w:rPr>
                <w:rFonts w:cstheme="minorHAnsi"/>
                <w:b/>
                <w:bCs/>
                <w:sz w:val="20"/>
                <w:szCs w:val="20"/>
              </w:rPr>
              <w:t>6</w:t>
            </w:r>
          </w:p>
        </w:tc>
        <w:tc>
          <w:tcPr>
            <w:tcW w:w="0" w:type="auto"/>
            <w:hideMark/>
          </w:tcPr>
          <w:p w14:paraId="7B8B0F31" w14:textId="77777777" w:rsidR="004D0D82" w:rsidRPr="006C49D1" w:rsidRDefault="004D0D82" w:rsidP="004D0D82">
            <w:pPr>
              <w:rPr>
                <w:rFonts w:cstheme="minorHAnsi"/>
                <w:b/>
                <w:bCs/>
                <w:sz w:val="20"/>
                <w:szCs w:val="20"/>
              </w:rPr>
            </w:pPr>
            <w:r w:rsidRPr="006C49D1">
              <w:rPr>
                <w:rFonts w:cstheme="minorHAnsi"/>
                <w:b/>
                <w:bCs/>
                <w:sz w:val="20"/>
                <w:szCs w:val="20"/>
              </w:rPr>
              <w:t>7</w:t>
            </w:r>
          </w:p>
        </w:tc>
        <w:tc>
          <w:tcPr>
            <w:tcW w:w="0" w:type="auto"/>
            <w:hideMark/>
          </w:tcPr>
          <w:p w14:paraId="20D2C53C" w14:textId="77777777" w:rsidR="004D0D82" w:rsidRPr="006C49D1" w:rsidRDefault="004D0D82" w:rsidP="004D0D82">
            <w:pPr>
              <w:rPr>
                <w:rFonts w:cstheme="minorHAnsi"/>
                <w:b/>
                <w:bCs/>
                <w:sz w:val="20"/>
                <w:szCs w:val="20"/>
              </w:rPr>
            </w:pPr>
            <w:r w:rsidRPr="006C49D1">
              <w:rPr>
                <w:rFonts w:cstheme="minorHAnsi"/>
                <w:b/>
                <w:bCs/>
                <w:sz w:val="20"/>
                <w:szCs w:val="20"/>
              </w:rPr>
              <w:t>8</w:t>
            </w:r>
          </w:p>
        </w:tc>
        <w:tc>
          <w:tcPr>
            <w:tcW w:w="0" w:type="auto"/>
            <w:hideMark/>
          </w:tcPr>
          <w:p w14:paraId="50E56124" w14:textId="77777777" w:rsidR="004D0D82" w:rsidRPr="006C49D1" w:rsidRDefault="004D0D82" w:rsidP="004D0D82">
            <w:pPr>
              <w:rPr>
                <w:rFonts w:cstheme="minorHAnsi"/>
                <w:b/>
                <w:bCs/>
                <w:sz w:val="20"/>
                <w:szCs w:val="20"/>
              </w:rPr>
            </w:pPr>
            <w:r w:rsidRPr="006C49D1">
              <w:rPr>
                <w:rFonts w:cstheme="minorHAnsi"/>
                <w:b/>
                <w:bCs/>
                <w:sz w:val="20"/>
                <w:szCs w:val="20"/>
              </w:rPr>
              <w:t>9</w:t>
            </w:r>
          </w:p>
        </w:tc>
        <w:tc>
          <w:tcPr>
            <w:tcW w:w="0" w:type="auto"/>
            <w:hideMark/>
          </w:tcPr>
          <w:p w14:paraId="0ACC93D3" w14:textId="77777777" w:rsidR="004D0D82" w:rsidRPr="006C49D1" w:rsidRDefault="004D0D82" w:rsidP="004D0D82">
            <w:pPr>
              <w:rPr>
                <w:rFonts w:cstheme="minorHAnsi"/>
                <w:b/>
                <w:bCs/>
                <w:sz w:val="20"/>
                <w:szCs w:val="20"/>
              </w:rPr>
            </w:pPr>
            <w:r w:rsidRPr="006C49D1">
              <w:rPr>
                <w:rFonts w:cstheme="minorHAnsi"/>
                <w:b/>
                <w:bCs/>
                <w:sz w:val="20"/>
                <w:szCs w:val="20"/>
              </w:rPr>
              <w:t>10</w:t>
            </w:r>
          </w:p>
        </w:tc>
        <w:tc>
          <w:tcPr>
            <w:tcW w:w="0" w:type="auto"/>
            <w:hideMark/>
          </w:tcPr>
          <w:p w14:paraId="654FAEC9" w14:textId="77777777" w:rsidR="004D0D82" w:rsidRPr="006C49D1" w:rsidRDefault="004D0D82" w:rsidP="004D0D82">
            <w:pPr>
              <w:rPr>
                <w:rFonts w:cstheme="minorHAnsi"/>
                <w:b/>
                <w:bCs/>
                <w:sz w:val="20"/>
                <w:szCs w:val="20"/>
              </w:rPr>
            </w:pPr>
            <w:r w:rsidRPr="006C49D1">
              <w:rPr>
                <w:rFonts w:cstheme="minorHAnsi"/>
                <w:b/>
                <w:bCs/>
                <w:sz w:val="20"/>
                <w:szCs w:val="20"/>
              </w:rPr>
              <w:t>11</w:t>
            </w:r>
          </w:p>
        </w:tc>
        <w:tc>
          <w:tcPr>
            <w:tcW w:w="0" w:type="auto"/>
            <w:hideMark/>
          </w:tcPr>
          <w:p w14:paraId="3CF14A82" w14:textId="77777777" w:rsidR="004D0D82" w:rsidRPr="006C49D1" w:rsidRDefault="004D0D82" w:rsidP="004D0D82">
            <w:pPr>
              <w:rPr>
                <w:rFonts w:cstheme="minorHAnsi"/>
                <w:b/>
                <w:bCs/>
                <w:sz w:val="20"/>
                <w:szCs w:val="20"/>
              </w:rPr>
            </w:pPr>
            <w:r w:rsidRPr="006C49D1">
              <w:rPr>
                <w:rFonts w:cstheme="minorHAnsi"/>
                <w:b/>
                <w:bCs/>
                <w:sz w:val="20"/>
                <w:szCs w:val="20"/>
              </w:rPr>
              <w:t>12</w:t>
            </w:r>
          </w:p>
        </w:tc>
      </w:tr>
      <w:tr w:rsidR="004D0D82" w:rsidRPr="006C49D1" w14:paraId="6144DABC" w14:textId="77777777" w:rsidTr="00D467E0">
        <w:tc>
          <w:tcPr>
            <w:tcW w:w="0" w:type="auto"/>
            <w:hideMark/>
          </w:tcPr>
          <w:p w14:paraId="746D6543" w14:textId="77777777" w:rsidR="004D0D82" w:rsidRPr="006C49D1" w:rsidRDefault="004D0D82" w:rsidP="004D0D82">
            <w:pPr>
              <w:rPr>
                <w:rFonts w:cstheme="minorHAnsi"/>
                <w:sz w:val="20"/>
                <w:szCs w:val="20"/>
              </w:rPr>
            </w:pPr>
            <w:r w:rsidRPr="006C49D1">
              <w:rPr>
                <w:rFonts w:cstheme="minorHAnsi"/>
                <w:sz w:val="20"/>
                <w:szCs w:val="20"/>
              </w:rPr>
              <w:t>1 Age</w:t>
            </w:r>
          </w:p>
        </w:tc>
        <w:tc>
          <w:tcPr>
            <w:tcW w:w="0" w:type="auto"/>
            <w:hideMark/>
          </w:tcPr>
          <w:p w14:paraId="23D2A0B8" w14:textId="77777777" w:rsidR="004D0D82" w:rsidRPr="006C49D1" w:rsidRDefault="004D0D82" w:rsidP="004D0D82">
            <w:pPr>
              <w:rPr>
                <w:rFonts w:cstheme="minorHAnsi"/>
                <w:sz w:val="20"/>
                <w:szCs w:val="20"/>
              </w:rPr>
            </w:pPr>
            <w:r w:rsidRPr="006C49D1">
              <w:rPr>
                <w:rFonts w:cstheme="minorHAnsi"/>
                <w:sz w:val="20"/>
                <w:szCs w:val="20"/>
              </w:rPr>
              <w:t>--</w:t>
            </w:r>
          </w:p>
        </w:tc>
        <w:tc>
          <w:tcPr>
            <w:tcW w:w="0" w:type="auto"/>
            <w:hideMark/>
          </w:tcPr>
          <w:p w14:paraId="626C838A" w14:textId="77777777" w:rsidR="004D0D82" w:rsidRPr="006C49D1" w:rsidRDefault="004D0D82" w:rsidP="004D0D82">
            <w:pPr>
              <w:rPr>
                <w:rFonts w:cstheme="minorHAnsi"/>
                <w:sz w:val="20"/>
                <w:szCs w:val="20"/>
              </w:rPr>
            </w:pPr>
          </w:p>
        </w:tc>
        <w:tc>
          <w:tcPr>
            <w:tcW w:w="0" w:type="auto"/>
            <w:hideMark/>
          </w:tcPr>
          <w:p w14:paraId="77FF3705" w14:textId="77777777" w:rsidR="004D0D82" w:rsidRPr="006C49D1" w:rsidRDefault="004D0D82" w:rsidP="004D0D82">
            <w:pPr>
              <w:rPr>
                <w:rFonts w:cstheme="minorHAnsi"/>
                <w:sz w:val="20"/>
                <w:szCs w:val="20"/>
              </w:rPr>
            </w:pPr>
          </w:p>
        </w:tc>
        <w:tc>
          <w:tcPr>
            <w:tcW w:w="0" w:type="auto"/>
            <w:hideMark/>
          </w:tcPr>
          <w:p w14:paraId="14EEBE9E" w14:textId="77777777" w:rsidR="004D0D82" w:rsidRPr="006C49D1" w:rsidRDefault="004D0D82" w:rsidP="004D0D82">
            <w:pPr>
              <w:rPr>
                <w:rFonts w:cstheme="minorHAnsi"/>
                <w:sz w:val="20"/>
                <w:szCs w:val="20"/>
              </w:rPr>
            </w:pPr>
          </w:p>
        </w:tc>
        <w:tc>
          <w:tcPr>
            <w:tcW w:w="0" w:type="auto"/>
            <w:hideMark/>
          </w:tcPr>
          <w:p w14:paraId="26137A5C" w14:textId="77777777" w:rsidR="004D0D82" w:rsidRPr="006C49D1" w:rsidRDefault="004D0D82" w:rsidP="004D0D82">
            <w:pPr>
              <w:rPr>
                <w:rFonts w:cstheme="minorHAnsi"/>
                <w:sz w:val="20"/>
                <w:szCs w:val="20"/>
              </w:rPr>
            </w:pPr>
          </w:p>
        </w:tc>
        <w:tc>
          <w:tcPr>
            <w:tcW w:w="0" w:type="auto"/>
            <w:hideMark/>
          </w:tcPr>
          <w:p w14:paraId="5449CF6C" w14:textId="77777777" w:rsidR="004D0D82" w:rsidRPr="006C49D1" w:rsidRDefault="004D0D82" w:rsidP="004D0D82">
            <w:pPr>
              <w:rPr>
                <w:rFonts w:cstheme="minorHAnsi"/>
                <w:sz w:val="20"/>
                <w:szCs w:val="20"/>
              </w:rPr>
            </w:pPr>
          </w:p>
        </w:tc>
        <w:tc>
          <w:tcPr>
            <w:tcW w:w="0" w:type="auto"/>
            <w:hideMark/>
          </w:tcPr>
          <w:p w14:paraId="2EA73E53" w14:textId="77777777" w:rsidR="004D0D82" w:rsidRPr="006C49D1" w:rsidRDefault="004D0D82" w:rsidP="004D0D82">
            <w:pPr>
              <w:rPr>
                <w:rFonts w:cstheme="minorHAnsi"/>
                <w:sz w:val="20"/>
                <w:szCs w:val="20"/>
              </w:rPr>
            </w:pPr>
          </w:p>
        </w:tc>
        <w:tc>
          <w:tcPr>
            <w:tcW w:w="0" w:type="auto"/>
            <w:hideMark/>
          </w:tcPr>
          <w:p w14:paraId="610EB2B1" w14:textId="77777777" w:rsidR="004D0D82" w:rsidRPr="006C49D1" w:rsidRDefault="004D0D82" w:rsidP="004D0D82">
            <w:pPr>
              <w:rPr>
                <w:rFonts w:cstheme="minorHAnsi"/>
                <w:sz w:val="20"/>
                <w:szCs w:val="20"/>
              </w:rPr>
            </w:pPr>
          </w:p>
        </w:tc>
        <w:tc>
          <w:tcPr>
            <w:tcW w:w="0" w:type="auto"/>
            <w:hideMark/>
          </w:tcPr>
          <w:p w14:paraId="0BEA2784" w14:textId="77777777" w:rsidR="004D0D82" w:rsidRPr="006C49D1" w:rsidRDefault="004D0D82" w:rsidP="004D0D82">
            <w:pPr>
              <w:rPr>
                <w:rFonts w:cstheme="minorHAnsi"/>
                <w:sz w:val="20"/>
                <w:szCs w:val="20"/>
              </w:rPr>
            </w:pPr>
          </w:p>
        </w:tc>
        <w:tc>
          <w:tcPr>
            <w:tcW w:w="0" w:type="auto"/>
            <w:hideMark/>
          </w:tcPr>
          <w:p w14:paraId="30FAA60E" w14:textId="77777777" w:rsidR="004D0D82" w:rsidRPr="006C49D1" w:rsidRDefault="004D0D82" w:rsidP="004D0D82">
            <w:pPr>
              <w:rPr>
                <w:rFonts w:cstheme="minorHAnsi"/>
                <w:sz w:val="20"/>
                <w:szCs w:val="20"/>
              </w:rPr>
            </w:pPr>
          </w:p>
        </w:tc>
        <w:tc>
          <w:tcPr>
            <w:tcW w:w="0" w:type="auto"/>
            <w:hideMark/>
          </w:tcPr>
          <w:p w14:paraId="1AC13C48" w14:textId="77777777" w:rsidR="004D0D82" w:rsidRPr="006C49D1" w:rsidRDefault="004D0D82" w:rsidP="004D0D82">
            <w:pPr>
              <w:rPr>
                <w:rFonts w:cstheme="minorHAnsi"/>
                <w:sz w:val="20"/>
                <w:szCs w:val="20"/>
              </w:rPr>
            </w:pPr>
          </w:p>
        </w:tc>
        <w:tc>
          <w:tcPr>
            <w:tcW w:w="0" w:type="auto"/>
            <w:hideMark/>
          </w:tcPr>
          <w:p w14:paraId="02325DCB" w14:textId="77777777" w:rsidR="004D0D82" w:rsidRPr="006C49D1" w:rsidRDefault="004D0D82" w:rsidP="004D0D82">
            <w:pPr>
              <w:rPr>
                <w:rFonts w:cstheme="minorHAnsi"/>
                <w:sz w:val="20"/>
                <w:szCs w:val="20"/>
              </w:rPr>
            </w:pPr>
          </w:p>
        </w:tc>
      </w:tr>
      <w:tr w:rsidR="004D0D82" w:rsidRPr="006C49D1" w14:paraId="09974268" w14:textId="77777777" w:rsidTr="00D467E0">
        <w:tc>
          <w:tcPr>
            <w:tcW w:w="0" w:type="auto"/>
            <w:hideMark/>
          </w:tcPr>
          <w:p w14:paraId="29883BA9" w14:textId="77777777" w:rsidR="004D0D82" w:rsidRPr="006C49D1" w:rsidRDefault="004D0D82" w:rsidP="004D0D82">
            <w:pPr>
              <w:rPr>
                <w:rFonts w:cstheme="minorHAnsi"/>
                <w:sz w:val="20"/>
                <w:szCs w:val="20"/>
              </w:rPr>
            </w:pPr>
            <w:r w:rsidRPr="006C49D1">
              <w:rPr>
                <w:rFonts w:cstheme="minorHAnsi"/>
                <w:sz w:val="20"/>
                <w:szCs w:val="20"/>
              </w:rPr>
              <w:t>2 Composite IQ</w:t>
            </w:r>
          </w:p>
        </w:tc>
        <w:tc>
          <w:tcPr>
            <w:tcW w:w="0" w:type="auto"/>
            <w:hideMark/>
          </w:tcPr>
          <w:p w14:paraId="6A65994F" w14:textId="77777777" w:rsidR="004D0D82" w:rsidRPr="006C49D1" w:rsidRDefault="004D0D82" w:rsidP="004D0D82">
            <w:pPr>
              <w:rPr>
                <w:rFonts w:cstheme="minorHAnsi"/>
                <w:sz w:val="20"/>
                <w:szCs w:val="20"/>
              </w:rPr>
            </w:pPr>
            <w:r w:rsidRPr="006C49D1">
              <w:rPr>
                <w:rFonts w:cstheme="minorHAnsi"/>
                <w:sz w:val="20"/>
                <w:szCs w:val="20"/>
              </w:rPr>
              <w:t>−.054</w:t>
            </w:r>
          </w:p>
        </w:tc>
        <w:tc>
          <w:tcPr>
            <w:tcW w:w="0" w:type="auto"/>
            <w:hideMark/>
          </w:tcPr>
          <w:p w14:paraId="56B76083" w14:textId="77777777" w:rsidR="004D0D82" w:rsidRPr="006C49D1" w:rsidRDefault="004D0D82" w:rsidP="004D0D82">
            <w:pPr>
              <w:rPr>
                <w:rFonts w:cstheme="minorHAnsi"/>
                <w:sz w:val="20"/>
                <w:szCs w:val="20"/>
              </w:rPr>
            </w:pPr>
            <w:r w:rsidRPr="006C49D1">
              <w:rPr>
                <w:rFonts w:cstheme="minorHAnsi"/>
                <w:sz w:val="20"/>
                <w:szCs w:val="20"/>
              </w:rPr>
              <w:t>--</w:t>
            </w:r>
          </w:p>
        </w:tc>
        <w:tc>
          <w:tcPr>
            <w:tcW w:w="0" w:type="auto"/>
            <w:hideMark/>
          </w:tcPr>
          <w:p w14:paraId="53FE623F" w14:textId="77777777" w:rsidR="004D0D82" w:rsidRPr="006C49D1" w:rsidRDefault="004D0D82" w:rsidP="004D0D82">
            <w:pPr>
              <w:rPr>
                <w:rFonts w:cstheme="minorHAnsi"/>
                <w:sz w:val="20"/>
                <w:szCs w:val="20"/>
              </w:rPr>
            </w:pPr>
          </w:p>
        </w:tc>
        <w:tc>
          <w:tcPr>
            <w:tcW w:w="0" w:type="auto"/>
            <w:hideMark/>
          </w:tcPr>
          <w:p w14:paraId="610BF0DD" w14:textId="77777777" w:rsidR="004D0D82" w:rsidRPr="006C49D1" w:rsidRDefault="004D0D82" w:rsidP="004D0D82">
            <w:pPr>
              <w:rPr>
                <w:rFonts w:cstheme="minorHAnsi"/>
                <w:sz w:val="20"/>
                <w:szCs w:val="20"/>
              </w:rPr>
            </w:pPr>
          </w:p>
        </w:tc>
        <w:tc>
          <w:tcPr>
            <w:tcW w:w="0" w:type="auto"/>
            <w:hideMark/>
          </w:tcPr>
          <w:p w14:paraId="2224304B" w14:textId="77777777" w:rsidR="004D0D82" w:rsidRPr="006C49D1" w:rsidRDefault="004D0D82" w:rsidP="004D0D82">
            <w:pPr>
              <w:rPr>
                <w:rFonts w:cstheme="minorHAnsi"/>
                <w:sz w:val="20"/>
                <w:szCs w:val="20"/>
              </w:rPr>
            </w:pPr>
          </w:p>
        </w:tc>
        <w:tc>
          <w:tcPr>
            <w:tcW w:w="0" w:type="auto"/>
            <w:hideMark/>
          </w:tcPr>
          <w:p w14:paraId="615D7733" w14:textId="77777777" w:rsidR="004D0D82" w:rsidRPr="006C49D1" w:rsidRDefault="004D0D82" w:rsidP="004D0D82">
            <w:pPr>
              <w:rPr>
                <w:rFonts w:cstheme="minorHAnsi"/>
                <w:sz w:val="20"/>
                <w:szCs w:val="20"/>
              </w:rPr>
            </w:pPr>
          </w:p>
        </w:tc>
        <w:tc>
          <w:tcPr>
            <w:tcW w:w="0" w:type="auto"/>
            <w:hideMark/>
          </w:tcPr>
          <w:p w14:paraId="59B2C414" w14:textId="77777777" w:rsidR="004D0D82" w:rsidRPr="006C49D1" w:rsidRDefault="004D0D82" w:rsidP="004D0D82">
            <w:pPr>
              <w:rPr>
                <w:rFonts w:cstheme="minorHAnsi"/>
                <w:sz w:val="20"/>
                <w:szCs w:val="20"/>
              </w:rPr>
            </w:pPr>
          </w:p>
        </w:tc>
        <w:tc>
          <w:tcPr>
            <w:tcW w:w="0" w:type="auto"/>
            <w:hideMark/>
          </w:tcPr>
          <w:p w14:paraId="3A192A54" w14:textId="77777777" w:rsidR="004D0D82" w:rsidRPr="006C49D1" w:rsidRDefault="004D0D82" w:rsidP="004D0D82">
            <w:pPr>
              <w:rPr>
                <w:rFonts w:cstheme="minorHAnsi"/>
                <w:sz w:val="20"/>
                <w:szCs w:val="20"/>
              </w:rPr>
            </w:pPr>
          </w:p>
        </w:tc>
        <w:tc>
          <w:tcPr>
            <w:tcW w:w="0" w:type="auto"/>
            <w:hideMark/>
          </w:tcPr>
          <w:p w14:paraId="7279A40A" w14:textId="77777777" w:rsidR="004D0D82" w:rsidRPr="006C49D1" w:rsidRDefault="004D0D82" w:rsidP="004D0D82">
            <w:pPr>
              <w:rPr>
                <w:rFonts w:cstheme="minorHAnsi"/>
                <w:sz w:val="20"/>
                <w:szCs w:val="20"/>
              </w:rPr>
            </w:pPr>
          </w:p>
        </w:tc>
        <w:tc>
          <w:tcPr>
            <w:tcW w:w="0" w:type="auto"/>
            <w:hideMark/>
          </w:tcPr>
          <w:p w14:paraId="3F97176F" w14:textId="77777777" w:rsidR="004D0D82" w:rsidRPr="006C49D1" w:rsidRDefault="004D0D82" w:rsidP="004D0D82">
            <w:pPr>
              <w:rPr>
                <w:rFonts w:cstheme="minorHAnsi"/>
                <w:sz w:val="20"/>
                <w:szCs w:val="20"/>
              </w:rPr>
            </w:pPr>
          </w:p>
        </w:tc>
        <w:tc>
          <w:tcPr>
            <w:tcW w:w="0" w:type="auto"/>
            <w:hideMark/>
          </w:tcPr>
          <w:p w14:paraId="226AC449" w14:textId="77777777" w:rsidR="004D0D82" w:rsidRPr="006C49D1" w:rsidRDefault="004D0D82" w:rsidP="004D0D82">
            <w:pPr>
              <w:rPr>
                <w:rFonts w:cstheme="minorHAnsi"/>
                <w:sz w:val="20"/>
                <w:szCs w:val="20"/>
              </w:rPr>
            </w:pPr>
          </w:p>
        </w:tc>
        <w:tc>
          <w:tcPr>
            <w:tcW w:w="0" w:type="auto"/>
            <w:hideMark/>
          </w:tcPr>
          <w:p w14:paraId="74F8D884" w14:textId="77777777" w:rsidR="004D0D82" w:rsidRPr="006C49D1" w:rsidRDefault="004D0D82" w:rsidP="004D0D82">
            <w:pPr>
              <w:rPr>
                <w:rFonts w:cstheme="minorHAnsi"/>
                <w:sz w:val="20"/>
                <w:szCs w:val="20"/>
              </w:rPr>
            </w:pPr>
          </w:p>
        </w:tc>
      </w:tr>
      <w:tr w:rsidR="004D0D82" w:rsidRPr="006C49D1" w14:paraId="537527C5" w14:textId="77777777" w:rsidTr="00D467E0">
        <w:tc>
          <w:tcPr>
            <w:tcW w:w="0" w:type="auto"/>
            <w:hideMark/>
          </w:tcPr>
          <w:p w14:paraId="0ADB4C67" w14:textId="77777777" w:rsidR="004D0D82" w:rsidRPr="006C49D1" w:rsidRDefault="004D0D82" w:rsidP="004D0D82">
            <w:pPr>
              <w:rPr>
                <w:rFonts w:cstheme="minorHAnsi"/>
                <w:sz w:val="20"/>
                <w:szCs w:val="20"/>
              </w:rPr>
            </w:pPr>
            <w:r w:rsidRPr="006C49D1">
              <w:rPr>
                <w:rFonts w:cstheme="minorHAnsi"/>
                <w:sz w:val="20"/>
                <w:szCs w:val="20"/>
              </w:rPr>
              <w:t>3 ADOS-G Total</w:t>
            </w:r>
          </w:p>
        </w:tc>
        <w:tc>
          <w:tcPr>
            <w:tcW w:w="0" w:type="auto"/>
            <w:hideMark/>
          </w:tcPr>
          <w:p w14:paraId="1A0EBCE0" w14:textId="77777777" w:rsidR="004D0D82" w:rsidRPr="006C49D1" w:rsidRDefault="004D0D82" w:rsidP="004D0D82">
            <w:pPr>
              <w:rPr>
                <w:rFonts w:cstheme="minorHAnsi"/>
                <w:sz w:val="20"/>
                <w:szCs w:val="20"/>
              </w:rPr>
            </w:pPr>
            <w:r w:rsidRPr="006C49D1">
              <w:rPr>
                <w:rFonts w:cstheme="minorHAnsi"/>
                <w:sz w:val="20"/>
                <w:szCs w:val="20"/>
              </w:rPr>
              <w:t>−.204</w:t>
            </w:r>
            <w:r w:rsidRPr="006C49D1">
              <w:rPr>
                <w:rFonts w:cstheme="minorHAnsi"/>
                <w:sz w:val="20"/>
                <w:szCs w:val="20"/>
                <w:vertAlign w:val="superscript"/>
              </w:rPr>
              <w:t>*</w:t>
            </w:r>
          </w:p>
        </w:tc>
        <w:tc>
          <w:tcPr>
            <w:tcW w:w="0" w:type="auto"/>
            <w:hideMark/>
          </w:tcPr>
          <w:p w14:paraId="42708C5B" w14:textId="77777777" w:rsidR="004D0D82" w:rsidRPr="006C49D1" w:rsidRDefault="004D0D82" w:rsidP="004D0D82">
            <w:pPr>
              <w:rPr>
                <w:rFonts w:cstheme="minorHAnsi"/>
                <w:sz w:val="20"/>
                <w:szCs w:val="20"/>
              </w:rPr>
            </w:pPr>
            <w:r w:rsidRPr="006C49D1">
              <w:rPr>
                <w:rFonts w:cstheme="minorHAnsi"/>
                <w:sz w:val="20"/>
                <w:szCs w:val="20"/>
              </w:rPr>
              <w:t>−.264</w:t>
            </w:r>
            <w:r w:rsidRPr="006C49D1">
              <w:rPr>
                <w:rFonts w:cstheme="minorHAnsi"/>
                <w:sz w:val="20"/>
                <w:szCs w:val="20"/>
                <w:vertAlign w:val="superscript"/>
              </w:rPr>
              <w:t>*</w:t>
            </w:r>
          </w:p>
        </w:tc>
        <w:tc>
          <w:tcPr>
            <w:tcW w:w="0" w:type="auto"/>
            <w:hideMark/>
          </w:tcPr>
          <w:p w14:paraId="72C554A0" w14:textId="77777777" w:rsidR="004D0D82" w:rsidRPr="006C49D1" w:rsidRDefault="004D0D82" w:rsidP="004D0D82">
            <w:pPr>
              <w:rPr>
                <w:rFonts w:cstheme="minorHAnsi"/>
                <w:sz w:val="20"/>
                <w:szCs w:val="20"/>
              </w:rPr>
            </w:pPr>
            <w:r w:rsidRPr="006C49D1">
              <w:rPr>
                <w:rFonts w:cstheme="minorHAnsi"/>
                <w:sz w:val="20"/>
                <w:szCs w:val="20"/>
              </w:rPr>
              <w:t>--</w:t>
            </w:r>
          </w:p>
        </w:tc>
        <w:tc>
          <w:tcPr>
            <w:tcW w:w="0" w:type="auto"/>
            <w:hideMark/>
          </w:tcPr>
          <w:p w14:paraId="174C689A" w14:textId="77777777" w:rsidR="004D0D82" w:rsidRPr="006C49D1" w:rsidRDefault="004D0D82" w:rsidP="004D0D82">
            <w:pPr>
              <w:rPr>
                <w:rFonts w:cstheme="minorHAnsi"/>
                <w:sz w:val="20"/>
                <w:szCs w:val="20"/>
              </w:rPr>
            </w:pPr>
          </w:p>
        </w:tc>
        <w:tc>
          <w:tcPr>
            <w:tcW w:w="0" w:type="auto"/>
            <w:hideMark/>
          </w:tcPr>
          <w:p w14:paraId="695593C4" w14:textId="77777777" w:rsidR="004D0D82" w:rsidRPr="006C49D1" w:rsidRDefault="004D0D82" w:rsidP="004D0D82">
            <w:pPr>
              <w:rPr>
                <w:rFonts w:cstheme="minorHAnsi"/>
                <w:sz w:val="20"/>
                <w:szCs w:val="20"/>
              </w:rPr>
            </w:pPr>
          </w:p>
        </w:tc>
        <w:tc>
          <w:tcPr>
            <w:tcW w:w="0" w:type="auto"/>
            <w:hideMark/>
          </w:tcPr>
          <w:p w14:paraId="1312AC69" w14:textId="77777777" w:rsidR="004D0D82" w:rsidRPr="006C49D1" w:rsidRDefault="004D0D82" w:rsidP="004D0D82">
            <w:pPr>
              <w:rPr>
                <w:rFonts w:cstheme="minorHAnsi"/>
                <w:sz w:val="20"/>
                <w:szCs w:val="20"/>
              </w:rPr>
            </w:pPr>
          </w:p>
        </w:tc>
        <w:tc>
          <w:tcPr>
            <w:tcW w:w="0" w:type="auto"/>
            <w:hideMark/>
          </w:tcPr>
          <w:p w14:paraId="4E6CE254" w14:textId="77777777" w:rsidR="004D0D82" w:rsidRPr="006C49D1" w:rsidRDefault="004D0D82" w:rsidP="004D0D82">
            <w:pPr>
              <w:rPr>
                <w:rFonts w:cstheme="minorHAnsi"/>
                <w:sz w:val="20"/>
                <w:szCs w:val="20"/>
              </w:rPr>
            </w:pPr>
          </w:p>
        </w:tc>
        <w:tc>
          <w:tcPr>
            <w:tcW w:w="0" w:type="auto"/>
            <w:hideMark/>
          </w:tcPr>
          <w:p w14:paraId="42339478" w14:textId="77777777" w:rsidR="004D0D82" w:rsidRPr="006C49D1" w:rsidRDefault="004D0D82" w:rsidP="004D0D82">
            <w:pPr>
              <w:rPr>
                <w:rFonts w:cstheme="minorHAnsi"/>
                <w:sz w:val="20"/>
                <w:szCs w:val="20"/>
              </w:rPr>
            </w:pPr>
          </w:p>
        </w:tc>
        <w:tc>
          <w:tcPr>
            <w:tcW w:w="0" w:type="auto"/>
            <w:hideMark/>
          </w:tcPr>
          <w:p w14:paraId="4FD3A545" w14:textId="77777777" w:rsidR="004D0D82" w:rsidRPr="006C49D1" w:rsidRDefault="004D0D82" w:rsidP="004D0D82">
            <w:pPr>
              <w:rPr>
                <w:rFonts w:cstheme="minorHAnsi"/>
                <w:sz w:val="20"/>
                <w:szCs w:val="20"/>
              </w:rPr>
            </w:pPr>
          </w:p>
        </w:tc>
        <w:tc>
          <w:tcPr>
            <w:tcW w:w="0" w:type="auto"/>
            <w:hideMark/>
          </w:tcPr>
          <w:p w14:paraId="05783491" w14:textId="77777777" w:rsidR="004D0D82" w:rsidRPr="006C49D1" w:rsidRDefault="004D0D82" w:rsidP="004D0D82">
            <w:pPr>
              <w:rPr>
                <w:rFonts w:cstheme="minorHAnsi"/>
                <w:sz w:val="20"/>
                <w:szCs w:val="20"/>
              </w:rPr>
            </w:pPr>
          </w:p>
        </w:tc>
        <w:tc>
          <w:tcPr>
            <w:tcW w:w="0" w:type="auto"/>
            <w:hideMark/>
          </w:tcPr>
          <w:p w14:paraId="6F8552C0" w14:textId="77777777" w:rsidR="004D0D82" w:rsidRPr="006C49D1" w:rsidRDefault="004D0D82" w:rsidP="004D0D82">
            <w:pPr>
              <w:rPr>
                <w:rFonts w:cstheme="minorHAnsi"/>
                <w:sz w:val="20"/>
                <w:szCs w:val="20"/>
              </w:rPr>
            </w:pPr>
          </w:p>
        </w:tc>
        <w:tc>
          <w:tcPr>
            <w:tcW w:w="0" w:type="auto"/>
            <w:hideMark/>
          </w:tcPr>
          <w:p w14:paraId="68C472CE" w14:textId="77777777" w:rsidR="004D0D82" w:rsidRPr="006C49D1" w:rsidRDefault="004D0D82" w:rsidP="004D0D82">
            <w:pPr>
              <w:rPr>
                <w:rFonts w:cstheme="minorHAnsi"/>
                <w:sz w:val="20"/>
                <w:szCs w:val="20"/>
              </w:rPr>
            </w:pPr>
          </w:p>
        </w:tc>
      </w:tr>
      <w:tr w:rsidR="004D0D82" w:rsidRPr="006C49D1" w14:paraId="32394094" w14:textId="77777777" w:rsidTr="00D467E0">
        <w:tc>
          <w:tcPr>
            <w:tcW w:w="0" w:type="auto"/>
            <w:hideMark/>
          </w:tcPr>
          <w:p w14:paraId="50838FBA" w14:textId="77777777" w:rsidR="004D0D82" w:rsidRPr="006C49D1" w:rsidRDefault="004D0D82" w:rsidP="004D0D82">
            <w:pPr>
              <w:rPr>
                <w:rFonts w:cstheme="minorHAnsi"/>
                <w:sz w:val="20"/>
                <w:szCs w:val="20"/>
              </w:rPr>
            </w:pPr>
            <w:r w:rsidRPr="006C49D1">
              <w:rPr>
                <w:rFonts w:cstheme="minorHAnsi"/>
                <w:sz w:val="20"/>
                <w:szCs w:val="20"/>
              </w:rPr>
              <w:t>4 CBCL Anxiety Problems</w:t>
            </w:r>
          </w:p>
        </w:tc>
        <w:tc>
          <w:tcPr>
            <w:tcW w:w="0" w:type="auto"/>
            <w:hideMark/>
          </w:tcPr>
          <w:p w14:paraId="622DA045" w14:textId="77777777" w:rsidR="004D0D82" w:rsidRPr="006C49D1" w:rsidRDefault="004D0D82" w:rsidP="004D0D82">
            <w:pPr>
              <w:rPr>
                <w:rFonts w:cstheme="minorHAnsi"/>
                <w:sz w:val="20"/>
                <w:szCs w:val="20"/>
              </w:rPr>
            </w:pPr>
            <w:r w:rsidRPr="006C49D1">
              <w:rPr>
                <w:rFonts w:cstheme="minorHAnsi"/>
                <w:sz w:val="20"/>
                <w:szCs w:val="20"/>
              </w:rPr>
              <w:t>−.043</w:t>
            </w:r>
          </w:p>
        </w:tc>
        <w:tc>
          <w:tcPr>
            <w:tcW w:w="0" w:type="auto"/>
            <w:hideMark/>
          </w:tcPr>
          <w:p w14:paraId="0B6A5EC5" w14:textId="77777777" w:rsidR="004D0D82" w:rsidRPr="006C49D1" w:rsidRDefault="004D0D82" w:rsidP="004D0D82">
            <w:pPr>
              <w:rPr>
                <w:rFonts w:cstheme="minorHAnsi"/>
                <w:sz w:val="20"/>
                <w:szCs w:val="20"/>
              </w:rPr>
            </w:pPr>
            <w:r w:rsidRPr="006C49D1">
              <w:rPr>
                <w:rFonts w:cstheme="minorHAnsi"/>
                <w:sz w:val="20"/>
                <w:szCs w:val="20"/>
              </w:rPr>
              <w:t>.014</w:t>
            </w:r>
          </w:p>
        </w:tc>
        <w:tc>
          <w:tcPr>
            <w:tcW w:w="0" w:type="auto"/>
            <w:hideMark/>
          </w:tcPr>
          <w:p w14:paraId="0AC26E08" w14:textId="77777777" w:rsidR="004D0D82" w:rsidRPr="006C49D1" w:rsidRDefault="004D0D82" w:rsidP="004D0D82">
            <w:pPr>
              <w:rPr>
                <w:rFonts w:cstheme="minorHAnsi"/>
                <w:sz w:val="20"/>
                <w:szCs w:val="20"/>
              </w:rPr>
            </w:pPr>
            <w:r w:rsidRPr="006C49D1">
              <w:rPr>
                <w:rFonts w:cstheme="minorHAnsi"/>
                <w:sz w:val="20"/>
                <w:szCs w:val="20"/>
              </w:rPr>
              <w:t>.053</w:t>
            </w:r>
          </w:p>
        </w:tc>
        <w:tc>
          <w:tcPr>
            <w:tcW w:w="0" w:type="auto"/>
            <w:hideMark/>
          </w:tcPr>
          <w:p w14:paraId="6003E0CD" w14:textId="77777777" w:rsidR="004D0D82" w:rsidRPr="006C49D1" w:rsidRDefault="004D0D82" w:rsidP="004D0D82">
            <w:pPr>
              <w:rPr>
                <w:rFonts w:cstheme="minorHAnsi"/>
                <w:sz w:val="20"/>
                <w:szCs w:val="20"/>
              </w:rPr>
            </w:pPr>
            <w:r w:rsidRPr="006C49D1">
              <w:rPr>
                <w:rFonts w:cstheme="minorHAnsi"/>
                <w:sz w:val="20"/>
                <w:szCs w:val="20"/>
              </w:rPr>
              <w:t>--</w:t>
            </w:r>
          </w:p>
        </w:tc>
        <w:tc>
          <w:tcPr>
            <w:tcW w:w="0" w:type="auto"/>
            <w:hideMark/>
          </w:tcPr>
          <w:p w14:paraId="0FD405A5" w14:textId="77777777" w:rsidR="004D0D82" w:rsidRPr="006C49D1" w:rsidRDefault="004D0D82" w:rsidP="004D0D82">
            <w:pPr>
              <w:rPr>
                <w:rFonts w:cstheme="minorHAnsi"/>
                <w:sz w:val="20"/>
                <w:szCs w:val="20"/>
              </w:rPr>
            </w:pPr>
          </w:p>
        </w:tc>
        <w:tc>
          <w:tcPr>
            <w:tcW w:w="0" w:type="auto"/>
            <w:hideMark/>
          </w:tcPr>
          <w:p w14:paraId="53E9575E" w14:textId="77777777" w:rsidR="004D0D82" w:rsidRPr="006C49D1" w:rsidRDefault="004D0D82" w:rsidP="004D0D82">
            <w:pPr>
              <w:rPr>
                <w:rFonts w:cstheme="minorHAnsi"/>
                <w:sz w:val="20"/>
                <w:szCs w:val="20"/>
              </w:rPr>
            </w:pPr>
          </w:p>
        </w:tc>
        <w:tc>
          <w:tcPr>
            <w:tcW w:w="0" w:type="auto"/>
            <w:hideMark/>
          </w:tcPr>
          <w:p w14:paraId="39C9957A" w14:textId="77777777" w:rsidR="004D0D82" w:rsidRPr="006C49D1" w:rsidRDefault="004D0D82" w:rsidP="004D0D82">
            <w:pPr>
              <w:rPr>
                <w:rFonts w:cstheme="minorHAnsi"/>
                <w:sz w:val="20"/>
                <w:szCs w:val="20"/>
              </w:rPr>
            </w:pPr>
          </w:p>
        </w:tc>
        <w:tc>
          <w:tcPr>
            <w:tcW w:w="0" w:type="auto"/>
            <w:hideMark/>
          </w:tcPr>
          <w:p w14:paraId="05784B7B" w14:textId="77777777" w:rsidR="004D0D82" w:rsidRPr="006C49D1" w:rsidRDefault="004D0D82" w:rsidP="004D0D82">
            <w:pPr>
              <w:rPr>
                <w:rFonts w:cstheme="minorHAnsi"/>
                <w:sz w:val="20"/>
                <w:szCs w:val="20"/>
              </w:rPr>
            </w:pPr>
          </w:p>
        </w:tc>
        <w:tc>
          <w:tcPr>
            <w:tcW w:w="0" w:type="auto"/>
            <w:hideMark/>
          </w:tcPr>
          <w:p w14:paraId="72F45F35" w14:textId="77777777" w:rsidR="004D0D82" w:rsidRPr="006C49D1" w:rsidRDefault="004D0D82" w:rsidP="004D0D82">
            <w:pPr>
              <w:rPr>
                <w:rFonts w:cstheme="minorHAnsi"/>
                <w:sz w:val="20"/>
                <w:szCs w:val="20"/>
              </w:rPr>
            </w:pPr>
          </w:p>
        </w:tc>
        <w:tc>
          <w:tcPr>
            <w:tcW w:w="0" w:type="auto"/>
            <w:hideMark/>
          </w:tcPr>
          <w:p w14:paraId="23F576EE" w14:textId="77777777" w:rsidR="004D0D82" w:rsidRPr="006C49D1" w:rsidRDefault="004D0D82" w:rsidP="004D0D82">
            <w:pPr>
              <w:rPr>
                <w:rFonts w:cstheme="minorHAnsi"/>
                <w:sz w:val="20"/>
                <w:szCs w:val="20"/>
              </w:rPr>
            </w:pPr>
          </w:p>
        </w:tc>
        <w:tc>
          <w:tcPr>
            <w:tcW w:w="0" w:type="auto"/>
            <w:hideMark/>
          </w:tcPr>
          <w:p w14:paraId="1AE059E9" w14:textId="77777777" w:rsidR="004D0D82" w:rsidRPr="006C49D1" w:rsidRDefault="004D0D82" w:rsidP="004D0D82">
            <w:pPr>
              <w:rPr>
                <w:rFonts w:cstheme="minorHAnsi"/>
                <w:sz w:val="20"/>
                <w:szCs w:val="20"/>
              </w:rPr>
            </w:pPr>
          </w:p>
        </w:tc>
        <w:tc>
          <w:tcPr>
            <w:tcW w:w="0" w:type="auto"/>
            <w:hideMark/>
          </w:tcPr>
          <w:p w14:paraId="2BE60421" w14:textId="77777777" w:rsidR="004D0D82" w:rsidRPr="006C49D1" w:rsidRDefault="004D0D82" w:rsidP="004D0D82">
            <w:pPr>
              <w:rPr>
                <w:rFonts w:cstheme="minorHAnsi"/>
                <w:sz w:val="20"/>
                <w:szCs w:val="20"/>
              </w:rPr>
            </w:pPr>
          </w:p>
        </w:tc>
      </w:tr>
      <w:tr w:rsidR="004D0D82" w:rsidRPr="006C49D1" w14:paraId="56B2BDA7" w14:textId="77777777" w:rsidTr="00D467E0">
        <w:tc>
          <w:tcPr>
            <w:tcW w:w="0" w:type="auto"/>
            <w:hideMark/>
          </w:tcPr>
          <w:p w14:paraId="596F3865" w14:textId="77777777" w:rsidR="004D0D82" w:rsidRPr="006C49D1" w:rsidRDefault="004D0D82" w:rsidP="004D0D82">
            <w:pPr>
              <w:rPr>
                <w:rFonts w:cstheme="minorHAnsi"/>
                <w:sz w:val="20"/>
                <w:szCs w:val="20"/>
              </w:rPr>
            </w:pPr>
            <w:r w:rsidRPr="006C49D1">
              <w:rPr>
                <w:rFonts w:cstheme="minorHAnsi"/>
                <w:sz w:val="20"/>
                <w:szCs w:val="20"/>
              </w:rPr>
              <w:t>5 CBCL ADHD Problems</w:t>
            </w:r>
          </w:p>
        </w:tc>
        <w:tc>
          <w:tcPr>
            <w:tcW w:w="0" w:type="auto"/>
            <w:hideMark/>
          </w:tcPr>
          <w:p w14:paraId="1AD3513C" w14:textId="77777777" w:rsidR="004D0D82" w:rsidRPr="006C49D1" w:rsidRDefault="004D0D82" w:rsidP="004D0D82">
            <w:pPr>
              <w:rPr>
                <w:rFonts w:cstheme="minorHAnsi"/>
                <w:sz w:val="20"/>
                <w:szCs w:val="20"/>
              </w:rPr>
            </w:pPr>
            <w:r w:rsidRPr="006C49D1">
              <w:rPr>
                <w:rFonts w:cstheme="minorHAnsi"/>
                <w:sz w:val="20"/>
                <w:szCs w:val="20"/>
              </w:rPr>
              <w:t>−.156</w:t>
            </w:r>
          </w:p>
        </w:tc>
        <w:tc>
          <w:tcPr>
            <w:tcW w:w="0" w:type="auto"/>
            <w:hideMark/>
          </w:tcPr>
          <w:p w14:paraId="37E03CC5" w14:textId="77777777" w:rsidR="004D0D82" w:rsidRPr="006C49D1" w:rsidRDefault="004D0D82" w:rsidP="004D0D82">
            <w:pPr>
              <w:rPr>
                <w:rFonts w:cstheme="minorHAnsi"/>
                <w:sz w:val="20"/>
                <w:szCs w:val="20"/>
              </w:rPr>
            </w:pPr>
            <w:r w:rsidRPr="006C49D1">
              <w:rPr>
                <w:rFonts w:cstheme="minorHAnsi"/>
                <w:sz w:val="20"/>
                <w:szCs w:val="20"/>
              </w:rPr>
              <w:t>.149</w:t>
            </w:r>
          </w:p>
        </w:tc>
        <w:tc>
          <w:tcPr>
            <w:tcW w:w="0" w:type="auto"/>
            <w:hideMark/>
          </w:tcPr>
          <w:p w14:paraId="30882078" w14:textId="77777777" w:rsidR="004D0D82" w:rsidRPr="006C49D1" w:rsidRDefault="004D0D82" w:rsidP="004D0D82">
            <w:pPr>
              <w:rPr>
                <w:rFonts w:cstheme="minorHAnsi"/>
                <w:sz w:val="20"/>
                <w:szCs w:val="20"/>
              </w:rPr>
            </w:pPr>
            <w:r w:rsidRPr="006C49D1">
              <w:rPr>
                <w:rFonts w:cstheme="minorHAnsi"/>
                <w:sz w:val="20"/>
                <w:szCs w:val="20"/>
              </w:rPr>
              <w:t>−.041</w:t>
            </w:r>
          </w:p>
        </w:tc>
        <w:tc>
          <w:tcPr>
            <w:tcW w:w="0" w:type="auto"/>
            <w:hideMark/>
          </w:tcPr>
          <w:p w14:paraId="71525955" w14:textId="77777777" w:rsidR="004D0D82" w:rsidRPr="006C49D1" w:rsidRDefault="004D0D82" w:rsidP="004D0D82">
            <w:pPr>
              <w:rPr>
                <w:rFonts w:cstheme="minorHAnsi"/>
                <w:sz w:val="20"/>
                <w:szCs w:val="20"/>
              </w:rPr>
            </w:pPr>
            <w:r w:rsidRPr="006C49D1">
              <w:rPr>
                <w:rFonts w:cstheme="minorHAnsi"/>
                <w:sz w:val="20"/>
                <w:szCs w:val="20"/>
              </w:rPr>
              <w:t>.433</w:t>
            </w:r>
            <w:r w:rsidRPr="006C49D1">
              <w:rPr>
                <w:rFonts w:cstheme="minorHAnsi"/>
                <w:sz w:val="20"/>
                <w:szCs w:val="20"/>
                <w:vertAlign w:val="superscript"/>
              </w:rPr>
              <w:t>**</w:t>
            </w:r>
          </w:p>
        </w:tc>
        <w:tc>
          <w:tcPr>
            <w:tcW w:w="0" w:type="auto"/>
            <w:hideMark/>
          </w:tcPr>
          <w:p w14:paraId="7F3A057D" w14:textId="77777777" w:rsidR="004D0D82" w:rsidRPr="006C49D1" w:rsidRDefault="004D0D82" w:rsidP="004D0D82">
            <w:pPr>
              <w:rPr>
                <w:rFonts w:cstheme="minorHAnsi"/>
                <w:sz w:val="20"/>
                <w:szCs w:val="20"/>
              </w:rPr>
            </w:pPr>
            <w:r w:rsidRPr="006C49D1">
              <w:rPr>
                <w:rFonts w:cstheme="minorHAnsi"/>
                <w:sz w:val="20"/>
                <w:szCs w:val="20"/>
              </w:rPr>
              <w:t>--</w:t>
            </w:r>
          </w:p>
        </w:tc>
        <w:tc>
          <w:tcPr>
            <w:tcW w:w="0" w:type="auto"/>
            <w:hideMark/>
          </w:tcPr>
          <w:p w14:paraId="6FF1971A" w14:textId="77777777" w:rsidR="004D0D82" w:rsidRPr="006C49D1" w:rsidRDefault="004D0D82" w:rsidP="004D0D82">
            <w:pPr>
              <w:rPr>
                <w:rFonts w:cstheme="minorHAnsi"/>
                <w:sz w:val="20"/>
                <w:szCs w:val="20"/>
              </w:rPr>
            </w:pPr>
          </w:p>
        </w:tc>
        <w:tc>
          <w:tcPr>
            <w:tcW w:w="0" w:type="auto"/>
            <w:hideMark/>
          </w:tcPr>
          <w:p w14:paraId="223EA2AE" w14:textId="77777777" w:rsidR="004D0D82" w:rsidRPr="006C49D1" w:rsidRDefault="004D0D82" w:rsidP="004D0D82">
            <w:pPr>
              <w:rPr>
                <w:rFonts w:cstheme="minorHAnsi"/>
                <w:sz w:val="20"/>
                <w:szCs w:val="20"/>
              </w:rPr>
            </w:pPr>
          </w:p>
        </w:tc>
        <w:tc>
          <w:tcPr>
            <w:tcW w:w="0" w:type="auto"/>
            <w:hideMark/>
          </w:tcPr>
          <w:p w14:paraId="57F3A5C8" w14:textId="77777777" w:rsidR="004D0D82" w:rsidRPr="006C49D1" w:rsidRDefault="004D0D82" w:rsidP="004D0D82">
            <w:pPr>
              <w:rPr>
                <w:rFonts w:cstheme="minorHAnsi"/>
                <w:sz w:val="20"/>
                <w:szCs w:val="20"/>
              </w:rPr>
            </w:pPr>
          </w:p>
        </w:tc>
        <w:tc>
          <w:tcPr>
            <w:tcW w:w="0" w:type="auto"/>
            <w:hideMark/>
          </w:tcPr>
          <w:p w14:paraId="392BC8D1" w14:textId="77777777" w:rsidR="004D0D82" w:rsidRPr="006C49D1" w:rsidRDefault="004D0D82" w:rsidP="004D0D82">
            <w:pPr>
              <w:rPr>
                <w:rFonts w:cstheme="minorHAnsi"/>
                <w:sz w:val="20"/>
                <w:szCs w:val="20"/>
              </w:rPr>
            </w:pPr>
          </w:p>
        </w:tc>
        <w:tc>
          <w:tcPr>
            <w:tcW w:w="0" w:type="auto"/>
            <w:hideMark/>
          </w:tcPr>
          <w:p w14:paraId="5FC3C7A0" w14:textId="77777777" w:rsidR="004D0D82" w:rsidRPr="006C49D1" w:rsidRDefault="004D0D82" w:rsidP="004D0D82">
            <w:pPr>
              <w:rPr>
                <w:rFonts w:cstheme="minorHAnsi"/>
                <w:sz w:val="20"/>
                <w:szCs w:val="20"/>
              </w:rPr>
            </w:pPr>
          </w:p>
        </w:tc>
        <w:tc>
          <w:tcPr>
            <w:tcW w:w="0" w:type="auto"/>
            <w:hideMark/>
          </w:tcPr>
          <w:p w14:paraId="74CE2CD3" w14:textId="77777777" w:rsidR="004D0D82" w:rsidRPr="006C49D1" w:rsidRDefault="004D0D82" w:rsidP="004D0D82">
            <w:pPr>
              <w:rPr>
                <w:rFonts w:cstheme="minorHAnsi"/>
                <w:sz w:val="20"/>
                <w:szCs w:val="20"/>
              </w:rPr>
            </w:pPr>
          </w:p>
        </w:tc>
        <w:tc>
          <w:tcPr>
            <w:tcW w:w="0" w:type="auto"/>
            <w:hideMark/>
          </w:tcPr>
          <w:p w14:paraId="249A837B" w14:textId="77777777" w:rsidR="004D0D82" w:rsidRPr="006C49D1" w:rsidRDefault="004D0D82" w:rsidP="004D0D82">
            <w:pPr>
              <w:rPr>
                <w:rFonts w:cstheme="minorHAnsi"/>
                <w:sz w:val="20"/>
                <w:szCs w:val="20"/>
              </w:rPr>
            </w:pPr>
          </w:p>
        </w:tc>
      </w:tr>
      <w:tr w:rsidR="004D0D82" w:rsidRPr="006C49D1" w14:paraId="635A74A4" w14:textId="77777777" w:rsidTr="00D467E0">
        <w:tc>
          <w:tcPr>
            <w:tcW w:w="0" w:type="auto"/>
            <w:hideMark/>
          </w:tcPr>
          <w:p w14:paraId="2222A3CF" w14:textId="77777777" w:rsidR="004D0D82" w:rsidRPr="006C49D1" w:rsidRDefault="004D0D82" w:rsidP="004D0D82">
            <w:pPr>
              <w:rPr>
                <w:rFonts w:cstheme="minorHAnsi"/>
                <w:sz w:val="20"/>
                <w:szCs w:val="20"/>
              </w:rPr>
            </w:pPr>
            <w:r w:rsidRPr="006C49D1">
              <w:rPr>
                <w:rFonts w:cstheme="minorHAnsi"/>
                <w:sz w:val="20"/>
                <w:szCs w:val="20"/>
              </w:rPr>
              <w:t>6 SRS Awareness</w:t>
            </w:r>
          </w:p>
        </w:tc>
        <w:tc>
          <w:tcPr>
            <w:tcW w:w="0" w:type="auto"/>
            <w:hideMark/>
          </w:tcPr>
          <w:p w14:paraId="25F30482" w14:textId="77777777" w:rsidR="004D0D82" w:rsidRPr="006C49D1" w:rsidRDefault="004D0D82" w:rsidP="004D0D82">
            <w:pPr>
              <w:rPr>
                <w:rFonts w:cstheme="minorHAnsi"/>
                <w:sz w:val="20"/>
                <w:szCs w:val="20"/>
              </w:rPr>
            </w:pPr>
            <w:r w:rsidRPr="006C49D1">
              <w:rPr>
                <w:rFonts w:cstheme="minorHAnsi"/>
                <w:sz w:val="20"/>
                <w:szCs w:val="20"/>
              </w:rPr>
              <w:t>−.084</w:t>
            </w:r>
          </w:p>
        </w:tc>
        <w:tc>
          <w:tcPr>
            <w:tcW w:w="0" w:type="auto"/>
            <w:hideMark/>
          </w:tcPr>
          <w:p w14:paraId="7700AD90" w14:textId="77777777" w:rsidR="004D0D82" w:rsidRPr="006C49D1" w:rsidRDefault="004D0D82" w:rsidP="004D0D82">
            <w:pPr>
              <w:rPr>
                <w:rFonts w:cstheme="minorHAnsi"/>
                <w:sz w:val="20"/>
                <w:szCs w:val="20"/>
              </w:rPr>
            </w:pPr>
            <w:r w:rsidRPr="006C49D1">
              <w:rPr>
                <w:rFonts w:cstheme="minorHAnsi"/>
                <w:sz w:val="20"/>
                <w:szCs w:val="20"/>
              </w:rPr>
              <w:t>.286</w:t>
            </w:r>
            <w:r w:rsidRPr="006C49D1">
              <w:rPr>
                <w:rFonts w:cstheme="minorHAnsi"/>
                <w:sz w:val="20"/>
                <w:szCs w:val="20"/>
                <w:vertAlign w:val="superscript"/>
              </w:rPr>
              <w:t>**</w:t>
            </w:r>
          </w:p>
        </w:tc>
        <w:tc>
          <w:tcPr>
            <w:tcW w:w="0" w:type="auto"/>
            <w:hideMark/>
          </w:tcPr>
          <w:p w14:paraId="700F724F" w14:textId="77777777" w:rsidR="004D0D82" w:rsidRPr="006C49D1" w:rsidRDefault="004D0D82" w:rsidP="004D0D82">
            <w:pPr>
              <w:rPr>
                <w:rFonts w:cstheme="minorHAnsi"/>
                <w:sz w:val="20"/>
                <w:szCs w:val="20"/>
              </w:rPr>
            </w:pPr>
            <w:r w:rsidRPr="006C49D1">
              <w:rPr>
                <w:rFonts w:cstheme="minorHAnsi"/>
                <w:sz w:val="20"/>
                <w:szCs w:val="20"/>
              </w:rPr>
              <w:t>−.133</w:t>
            </w:r>
          </w:p>
        </w:tc>
        <w:tc>
          <w:tcPr>
            <w:tcW w:w="0" w:type="auto"/>
            <w:hideMark/>
          </w:tcPr>
          <w:p w14:paraId="1BA12A6D" w14:textId="77777777" w:rsidR="004D0D82" w:rsidRPr="006C49D1" w:rsidRDefault="004D0D82" w:rsidP="004D0D82">
            <w:pPr>
              <w:rPr>
                <w:rFonts w:cstheme="minorHAnsi"/>
                <w:sz w:val="20"/>
                <w:szCs w:val="20"/>
              </w:rPr>
            </w:pPr>
            <w:r w:rsidRPr="006C49D1">
              <w:rPr>
                <w:rFonts w:cstheme="minorHAnsi"/>
                <w:sz w:val="20"/>
                <w:szCs w:val="20"/>
              </w:rPr>
              <w:t>.301</w:t>
            </w:r>
            <w:r w:rsidRPr="006C49D1">
              <w:rPr>
                <w:rFonts w:cstheme="minorHAnsi"/>
                <w:sz w:val="20"/>
                <w:szCs w:val="20"/>
                <w:vertAlign w:val="superscript"/>
              </w:rPr>
              <w:t>**</w:t>
            </w:r>
          </w:p>
        </w:tc>
        <w:tc>
          <w:tcPr>
            <w:tcW w:w="0" w:type="auto"/>
            <w:hideMark/>
          </w:tcPr>
          <w:p w14:paraId="10E55677" w14:textId="77777777" w:rsidR="004D0D82" w:rsidRPr="006C49D1" w:rsidRDefault="004D0D82" w:rsidP="004D0D82">
            <w:pPr>
              <w:rPr>
                <w:rFonts w:cstheme="minorHAnsi"/>
                <w:sz w:val="20"/>
                <w:szCs w:val="20"/>
              </w:rPr>
            </w:pPr>
            <w:r w:rsidRPr="006C49D1">
              <w:rPr>
                <w:rFonts w:cstheme="minorHAnsi"/>
                <w:sz w:val="20"/>
                <w:szCs w:val="20"/>
              </w:rPr>
              <w:t>.271</w:t>
            </w:r>
            <w:r w:rsidRPr="006C49D1">
              <w:rPr>
                <w:rFonts w:cstheme="minorHAnsi"/>
                <w:sz w:val="20"/>
                <w:szCs w:val="20"/>
                <w:vertAlign w:val="superscript"/>
              </w:rPr>
              <w:t>**</w:t>
            </w:r>
          </w:p>
        </w:tc>
        <w:tc>
          <w:tcPr>
            <w:tcW w:w="0" w:type="auto"/>
            <w:hideMark/>
          </w:tcPr>
          <w:p w14:paraId="4932D5EB" w14:textId="77777777" w:rsidR="004D0D82" w:rsidRPr="006C49D1" w:rsidRDefault="004D0D82" w:rsidP="004D0D82">
            <w:pPr>
              <w:rPr>
                <w:rFonts w:cstheme="minorHAnsi"/>
                <w:sz w:val="20"/>
                <w:szCs w:val="20"/>
              </w:rPr>
            </w:pPr>
            <w:r w:rsidRPr="006C49D1">
              <w:rPr>
                <w:rFonts w:cstheme="minorHAnsi"/>
                <w:sz w:val="20"/>
                <w:szCs w:val="20"/>
              </w:rPr>
              <w:t>--</w:t>
            </w:r>
          </w:p>
        </w:tc>
        <w:tc>
          <w:tcPr>
            <w:tcW w:w="0" w:type="auto"/>
            <w:hideMark/>
          </w:tcPr>
          <w:p w14:paraId="3E45652C" w14:textId="77777777" w:rsidR="004D0D82" w:rsidRPr="006C49D1" w:rsidRDefault="004D0D82" w:rsidP="004D0D82">
            <w:pPr>
              <w:rPr>
                <w:rFonts w:cstheme="minorHAnsi"/>
                <w:sz w:val="20"/>
                <w:szCs w:val="20"/>
              </w:rPr>
            </w:pPr>
          </w:p>
        </w:tc>
        <w:tc>
          <w:tcPr>
            <w:tcW w:w="0" w:type="auto"/>
            <w:hideMark/>
          </w:tcPr>
          <w:p w14:paraId="074729CC" w14:textId="77777777" w:rsidR="004D0D82" w:rsidRPr="006C49D1" w:rsidRDefault="004D0D82" w:rsidP="004D0D82">
            <w:pPr>
              <w:rPr>
                <w:rFonts w:cstheme="minorHAnsi"/>
                <w:sz w:val="20"/>
                <w:szCs w:val="20"/>
              </w:rPr>
            </w:pPr>
          </w:p>
        </w:tc>
        <w:tc>
          <w:tcPr>
            <w:tcW w:w="0" w:type="auto"/>
            <w:hideMark/>
          </w:tcPr>
          <w:p w14:paraId="501B1E4C" w14:textId="77777777" w:rsidR="004D0D82" w:rsidRPr="006C49D1" w:rsidRDefault="004D0D82" w:rsidP="004D0D82">
            <w:pPr>
              <w:rPr>
                <w:rFonts w:cstheme="minorHAnsi"/>
                <w:sz w:val="20"/>
                <w:szCs w:val="20"/>
              </w:rPr>
            </w:pPr>
          </w:p>
        </w:tc>
        <w:tc>
          <w:tcPr>
            <w:tcW w:w="0" w:type="auto"/>
            <w:hideMark/>
          </w:tcPr>
          <w:p w14:paraId="3B662360" w14:textId="77777777" w:rsidR="004D0D82" w:rsidRPr="006C49D1" w:rsidRDefault="004D0D82" w:rsidP="004D0D82">
            <w:pPr>
              <w:rPr>
                <w:rFonts w:cstheme="minorHAnsi"/>
                <w:sz w:val="20"/>
                <w:szCs w:val="20"/>
              </w:rPr>
            </w:pPr>
          </w:p>
        </w:tc>
        <w:tc>
          <w:tcPr>
            <w:tcW w:w="0" w:type="auto"/>
            <w:hideMark/>
          </w:tcPr>
          <w:p w14:paraId="5867E494" w14:textId="77777777" w:rsidR="004D0D82" w:rsidRPr="006C49D1" w:rsidRDefault="004D0D82" w:rsidP="004D0D82">
            <w:pPr>
              <w:rPr>
                <w:rFonts w:cstheme="minorHAnsi"/>
                <w:sz w:val="20"/>
                <w:szCs w:val="20"/>
              </w:rPr>
            </w:pPr>
          </w:p>
        </w:tc>
        <w:tc>
          <w:tcPr>
            <w:tcW w:w="0" w:type="auto"/>
            <w:hideMark/>
          </w:tcPr>
          <w:p w14:paraId="24B8DF47" w14:textId="77777777" w:rsidR="004D0D82" w:rsidRPr="006C49D1" w:rsidRDefault="004D0D82" w:rsidP="004D0D82">
            <w:pPr>
              <w:rPr>
                <w:rFonts w:cstheme="minorHAnsi"/>
                <w:sz w:val="20"/>
                <w:szCs w:val="20"/>
              </w:rPr>
            </w:pPr>
          </w:p>
        </w:tc>
      </w:tr>
      <w:tr w:rsidR="004D0D82" w:rsidRPr="006C49D1" w14:paraId="51A665E1" w14:textId="77777777" w:rsidTr="00D467E0">
        <w:tc>
          <w:tcPr>
            <w:tcW w:w="0" w:type="auto"/>
            <w:hideMark/>
          </w:tcPr>
          <w:p w14:paraId="2039AD38" w14:textId="77777777" w:rsidR="004D0D82" w:rsidRPr="006C49D1" w:rsidRDefault="004D0D82" w:rsidP="004D0D82">
            <w:pPr>
              <w:rPr>
                <w:rFonts w:cstheme="minorHAnsi"/>
                <w:sz w:val="20"/>
                <w:szCs w:val="20"/>
              </w:rPr>
            </w:pPr>
            <w:r w:rsidRPr="006C49D1">
              <w:rPr>
                <w:rFonts w:cstheme="minorHAnsi"/>
                <w:sz w:val="20"/>
                <w:szCs w:val="20"/>
              </w:rPr>
              <w:t>7 SRS Cognition</w:t>
            </w:r>
          </w:p>
        </w:tc>
        <w:tc>
          <w:tcPr>
            <w:tcW w:w="0" w:type="auto"/>
            <w:hideMark/>
          </w:tcPr>
          <w:p w14:paraId="5FB6F790" w14:textId="77777777" w:rsidR="004D0D82" w:rsidRPr="006C49D1" w:rsidRDefault="004D0D82" w:rsidP="004D0D82">
            <w:pPr>
              <w:rPr>
                <w:rFonts w:cstheme="minorHAnsi"/>
                <w:sz w:val="20"/>
                <w:szCs w:val="20"/>
              </w:rPr>
            </w:pPr>
            <w:r w:rsidRPr="006C49D1">
              <w:rPr>
                <w:rFonts w:cstheme="minorHAnsi"/>
                <w:sz w:val="20"/>
                <w:szCs w:val="20"/>
              </w:rPr>
              <w:t>−.153</w:t>
            </w:r>
          </w:p>
        </w:tc>
        <w:tc>
          <w:tcPr>
            <w:tcW w:w="0" w:type="auto"/>
            <w:hideMark/>
          </w:tcPr>
          <w:p w14:paraId="09442E53" w14:textId="77777777" w:rsidR="004D0D82" w:rsidRPr="006C49D1" w:rsidRDefault="004D0D82" w:rsidP="004D0D82">
            <w:pPr>
              <w:rPr>
                <w:rFonts w:cstheme="minorHAnsi"/>
                <w:sz w:val="20"/>
                <w:szCs w:val="20"/>
              </w:rPr>
            </w:pPr>
            <w:r w:rsidRPr="006C49D1">
              <w:rPr>
                <w:rFonts w:cstheme="minorHAnsi"/>
                <w:sz w:val="20"/>
                <w:szCs w:val="20"/>
              </w:rPr>
              <w:t>−.005</w:t>
            </w:r>
          </w:p>
        </w:tc>
        <w:tc>
          <w:tcPr>
            <w:tcW w:w="0" w:type="auto"/>
            <w:hideMark/>
          </w:tcPr>
          <w:p w14:paraId="17B1E5EB" w14:textId="77777777" w:rsidR="004D0D82" w:rsidRPr="006C49D1" w:rsidRDefault="004D0D82" w:rsidP="004D0D82">
            <w:pPr>
              <w:rPr>
                <w:rFonts w:cstheme="minorHAnsi"/>
                <w:sz w:val="20"/>
                <w:szCs w:val="20"/>
              </w:rPr>
            </w:pPr>
            <w:r w:rsidRPr="006C49D1">
              <w:rPr>
                <w:rFonts w:cstheme="minorHAnsi"/>
                <w:sz w:val="20"/>
                <w:szCs w:val="20"/>
              </w:rPr>
              <w:t>−.056</w:t>
            </w:r>
          </w:p>
        </w:tc>
        <w:tc>
          <w:tcPr>
            <w:tcW w:w="0" w:type="auto"/>
            <w:hideMark/>
          </w:tcPr>
          <w:p w14:paraId="1ECE31F4" w14:textId="77777777" w:rsidR="004D0D82" w:rsidRPr="006C49D1" w:rsidRDefault="004D0D82" w:rsidP="004D0D82">
            <w:pPr>
              <w:rPr>
                <w:rFonts w:cstheme="minorHAnsi"/>
                <w:sz w:val="20"/>
                <w:szCs w:val="20"/>
              </w:rPr>
            </w:pPr>
            <w:r w:rsidRPr="006C49D1">
              <w:rPr>
                <w:rFonts w:cstheme="minorHAnsi"/>
                <w:sz w:val="20"/>
                <w:szCs w:val="20"/>
              </w:rPr>
              <w:t>.442</w:t>
            </w:r>
            <w:r w:rsidRPr="006C49D1">
              <w:rPr>
                <w:rFonts w:cstheme="minorHAnsi"/>
                <w:sz w:val="20"/>
                <w:szCs w:val="20"/>
                <w:vertAlign w:val="superscript"/>
              </w:rPr>
              <w:t>**</w:t>
            </w:r>
          </w:p>
        </w:tc>
        <w:tc>
          <w:tcPr>
            <w:tcW w:w="0" w:type="auto"/>
            <w:hideMark/>
          </w:tcPr>
          <w:p w14:paraId="675F1F5A" w14:textId="77777777" w:rsidR="004D0D82" w:rsidRPr="006C49D1" w:rsidRDefault="004D0D82" w:rsidP="004D0D82">
            <w:pPr>
              <w:rPr>
                <w:rFonts w:cstheme="minorHAnsi"/>
                <w:sz w:val="20"/>
                <w:szCs w:val="20"/>
              </w:rPr>
            </w:pPr>
            <w:r w:rsidRPr="006C49D1">
              <w:rPr>
                <w:rFonts w:cstheme="minorHAnsi"/>
                <w:sz w:val="20"/>
                <w:szCs w:val="20"/>
              </w:rPr>
              <w:t>.312</w:t>
            </w:r>
            <w:r w:rsidRPr="006C49D1">
              <w:rPr>
                <w:rFonts w:cstheme="minorHAnsi"/>
                <w:sz w:val="20"/>
                <w:szCs w:val="20"/>
                <w:vertAlign w:val="superscript"/>
              </w:rPr>
              <w:t>**</w:t>
            </w:r>
          </w:p>
        </w:tc>
        <w:tc>
          <w:tcPr>
            <w:tcW w:w="0" w:type="auto"/>
            <w:hideMark/>
          </w:tcPr>
          <w:p w14:paraId="4742A500" w14:textId="77777777" w:rsidR="004D0D82" w:rsidRPr="006C49D1" w:rsidRDefault="004D0D82" w:rsidP="004D0D82">
            <w:pPr>
              <w:rPr>
                <w:rFonts w:cstheme="minorHAnsi"/>
                <w:sz w:val="20"/>
                <w:szCs w:val="20"/>
              </w:rPr>
            </w:pPr>
            <w:r w:rsidRPr="006C49D1">
              <w:rPr>
                <w:rFonts w:cstheme="minorHAnsi"/>
                <w:sz w:val="20"/>
                <w:szCs w:val="20"/>
              </w:rPr>
              <w:t>.531</w:t>
            </w:r>
            <w:r w:rsidRPr="006C49D1">
              <w:rPr>
                <w:rFonts w:cstheme="minorHAnsi"/>
                <w:sz w:val="20"/>
                <w:szCs w:val="20"/>
                <w:vertAlign w:val="superscript"/>
              </w:rPr>
              <w:t>**</w:t>
            </w:r>
          </w:p>
        </w:tc>
        <w:tc>
          <w:tcPr>
            <w:tcW w:w="0" w:type="auto"/>
            <w:hideMark/>
          </w:tcPr>
          <w:p w14:paraId="62C0BAA7" w14:textId="77777777" w:rsidR="004D0D82" w:rsidRPr="006C49D1" w:rsidRDefault="004D0D82" w:rsidP="004D0D82">
            <w:pPr>
              <w:rPr>
                <w:rFonts w:cstheme="minorHAnsi"/>
                <w:sz w:val="20"/>
                <w:szCs w:val="20"/>
              </w:rPr>
            </w:pPr>
            <w:r w:rsidRPr="006C49D1">
              <w:rPr>
                <w:rFonts w:cstheme="minorHAnsi"/>
                <w:sz w:val="20"/>
                <w:szCs w:val="20"/>
              </w:rPr>
              <w:t>--</w:t>
            </w:r>
          </w:p>
        </w:tc>
        <w:tc>
          <w:tcPr>
            <w:tcW w:w="0" w:type="auto"/>
            <w:hideMark/>
          </w:tcPr>
          <w:p w14:paraId="16C587B7" w14:textId="77777777" w:rsidR="004D0D82" w:rsidRPr="006C49D1" w:rsidRDefault="004D0D82" w:rsidP="004D0D82">
            <w:pPr>
              <w:rPr>
                <w:rFonts w:cstheme="minorHAnsi"/>
                <w:sz w:val="20"/>
                <w:szCs w:val="20"/>
              </w:rPr>
            </w:pPr>
          </w:p>
        </w:tc>
        <w:tc>
          <w:tcPr>
            <w:tcW w:w="0" w:type="auto"/>
            <w:hideMark/>
          </w:tcPr>
          <w:p w14:paraId="32F4324D" w14:textId="77777777" w:rsidR="004D0D82" w:rsidRPr="006C49D1" w:rsidRDefault="004D0D82" w:rsidP="004D0D82">
            <w:pPr>
              <w:rPr>
                <w:rFonts w:cstheme="minorHAnsi"/>
                <w:sz w:val="20"/>
                <w:szCs w:val="20"/>
              </w:rPr>
            </w:pPr>
          </w:p>
        </w:tc>
        <w:tc>
          <w:tcPr>
            <w:tcW w:w="0" w:type="auto"/>
            <w:hideMark/>
          </w:tcPr>
          <w:p w14:paraId="5D3A7E00" w14:textId="77777777" w:rsidR="004D0D82" w:rsidRPr="006C49D1" w:rsidRDefault="004D0D82" w:rsidP="004D0D82">
            <w:pPr>
              <w:rPr>
                <w:rFonts w:cstheme="minorHAnsi"/>
                <w:sz w:val="20"/>
                <w:szCs w:val="20"/>
              </w:rPr>
            </w:pPr>
          </w:p>
        </w:tc>
        <w:tc>
          <w:tcPr>
            <w:tcW w:w="0" w:type="auto"/>
            <w:hideMark/>
          </w:tcPr>
          <w:p w14:paraId="2800B186" w14:textId="77777777" w:rsidR="004D0D82" w:rsidRPr="006C49D1" w:rsidRDefault="004D0D82" w:rsidP="004D0D82">
            <w:pPr>
              <w:rPr>
                <w:rFonts w:cstheme="minorHAnsi"/>
                <w:sz w:val="20"/>
                <w:szCs w:val="20"/>
              </w:rPr>
            </w:pPr>
          </w:p>
        </w:tc>
        <w:tc>
          <w:tcPr>
            <w:tcW w:w="0" w:type="auto"/>
            <w:hideMark/>
          </w:tcPr>
          <w:p w14:paraId="3DA72E42" w14:textId="77777777" w:rsidR="004D0D82" w:rsidRPr="006C49D1" w:rsidRDefault="004D0D82" w:rsidP="004D0D82">
            <w:pPr>
              <w:rPr>
                <w:rFonts w:cstheme="minorHAnsi"/>
                <w:sz w:val="20"/>
                <w:szCs w:val="20"/>
              </w:rPr>
            </w:pPr>
          </w:p>
        </w:tc>
      </w:tr>
      <w:tr w:rsidR="004D0D82" w:rsidRPr="006C49D1" w14:paraId="154174EE" w14:textId="77777777" w:rsidTr="00D467E0">
        <w:tc>
          <w:tcPr>
            <w:tcW w:w="0" w:type="auto"/>
            <w:hideMark/>
          </w:tcPr>
          <w:p w14:paraId="779F42A6" w14:textId="77777777" w:rsidR="004D0D82" w:rsidRPr="006C49D1" w:rsidRDefault="004D0D82" w:rsidP="004D0D82">
            <w:pPr>
              <w:rPr>
                <w:rFonts w:cstheme="minorHAnsi"/>
                <w:sz w:val="20"/>
                <w:szCs w:val="20"/>
              </w:rPr>
            </w:pPr>
            <w:r w:rsidRPr="006C49D1">
              <w:rPr>
                <w:rFonts w:cstheme="minorHAnsi"/>
                <w:sz w:val="20"/>
                <w:szCs w:val="20"/>
              </w:rPr>
              <w:t>8 SRS Communication</w:t>
            </w:r>
          </w:p>
        </w:tc>
        <w:tc>
          <w:tcPr>
            <w:tcW w:w="0" w:type="auto"/>
            <w:hideMark/>
          </w:tcPr>
          <w:p w14:paraId="33CCD94F" w14:textId="77777777" w:rsidR="004D0D82" w:rsidRPr="006C49D1" w:rsidRDefault="004D0D82" w:rsidP="004D0D82">
            <w:pPr>
              <w:rPr>
                <w:rFonts w:cstheme="minorHAnsi"/>
                <w:sz w:val="20"/>
                <w:szCs w:val="20"/>
              </w:rPr>
            </w:pPr>
            <w:r w:rsidRPr="006C49D1">
              <w:rPr>
                <w:rFonts w:cstheme="minorHAnsi"/>
                <w:sz w:val="20"/>
                <w:szCs w:val="20"/>
              </w:rPr>
              <w:t>−.073</w:t>
            </w:r>
          </w:p>
        </w:tc>
        <w:tc>
          <w:tcPr>
            <w:tcW w:w="0" w:type="auto"/>
            <w:hideMark/>
          </w:tcPr>
          <w:p w14:paraId="54B9810B" w14:textId="77777777" w:rsidR="004D0D82" w:rsidRPr="006C49D1" w:rsidRDefault="004D0D82" w:rsidP="004D0D82">
            <w:pPr>
              <w:rPr>
                <w:rFonts w:cstheme="minorHAnsi"/>
                <w:sz w:val="20"/>
                <w:szCs w:val="20"/>
              </w:rPr>
            </w:pPr>
            <w:r w:rsidRPr="006C49D1">
              <w:rPr>
                <w:rFonts w:cstheme="minorHAnsi"/>
                <w:sz w:val="20"/>
                <w:szCs w:val="20"/>
              </w:rPr>
              <w:t>.183</w:t>
            </w:r>
          </w:p>
        </w:tc>
        <w:tc>
          <w:tcPr>
            <w:tcW w:w="0" w:type="auto"/>
            <w:hideMark/>
          </w:tcPr>
          <w:p w14:paraId="6B985890" w14:textId="77777777" w:rsidR="004D0D82" w:rsidRPr="006C49D1" w:rsidRDefault="004D0D82" w:rsidP="004D0D82">
            <w:pPr>
              <w:rPr>
                <w:rFonts w:cstheme="minorHAnsi"/>
                <w:sz w:val="20"/>
                <w:szCs w:val="20"/>
              </w:rPr>
            </w:pPr>
            <w:r w:rsidRPr="006C49D1">
              <w:rPr>
                <w:rFonts w:cstheme="minorHAnsi"/>
                <w:sz w:val="20"/>
                <w:szCs w:val="20"/>
              </w:rPr>
              <w:t>−.014</w:t>
            </w:r>
          </w:p>
        </w:tc>
        <w:tc>
          <w:tcPr>
            <w:tcW w:w="0" w:type="auto"/>
            <w:hideMark/>
          </w:tcPr>
          <w:p w14:paraId="4E8A76C9" w14:textId="77777777" w:rsidR="004D0D82" w:rsidRPr="006C49D1" w:rsidRDefault="004D0D82" w:rsidP="004D0D82">
            <w:pPr>
              <w:rPr>
                <w:rFonts w:cstheme="minorHAnsi"/>
                <w:sz w:val="20"/>
                <w:szCs w:val="20"/>
              </w:rPr>
            </w:pPr>
            <w:r w:rsidRPr="006C49D1">
              <w:rPr>
                <w:rFonts w:cstheme="minorHAnsi"/>
                <w:sz w:val="20"/>
                <w:szCs w:val="20"/>
              </w:rPr>
              <w:t>.393</w:t>
            </w:r>
            <w:r w:rsidRPr="006C49D1">
              <w:rPr>
                <w:rFonts w:cstheme="minorHAnsi"/>
                <w:sz w:val="20"/>
                <w:szCs w:val="20"/>
                <w:vertAlign w:val="superscript"/>
              </w:rPr>
              <w:t>**</w:t>
            </w:r>
          </w:p>
        </w:tc>
        <w:tc>
          <w:tcPr>
            <w:tcW w:w="0" w:type="auto"/>
            <w:hideMark/>
          </w:tcPr>
          <w:p w14:paraId="30FBDB35" w14:textId="77777777" w:rsidR="004D0D82" w:rsidRPr="006C49D1" w:rsidRDefault="004D0D82" w:rsidP="004D0D82">
            <w:pPr>
              <w:rPr>
                <w:rFonts w:cstheme="minorHAnsi"/>
                <w:sz w:val="20"/>
                <w:szCs w:val="20"/>
              </w:rPr>
            </w:pPr>
            <w:r w:rsidRPr="006C49D1">
              <w:rPr>
                <w:rFonts w:cstheme="minorHAnsi"/>
                <w:sz w:val="20"/>
                <w:szCs w:val="20"/>
              </w:rPr>
              <w:t>.361</w:t>
            </w:r>
            <w:r w:rsidRPr="006C49D1">
              <w:rPr>
                <w:rFonts w:cstheme="minorHAnsi"/>
                <w:sz w:val="20"/>
                <w:szCs w:val="20"/>
                <w:vertAlign w:val="superscript"/>
              </w:rPr>
              <w:t>**</w:t>
            </w:r>
          </w:p>
        </w:tc>
        <w:tc>
          <w:tcPr>
            <w:tcW w:w="0" w:type="auto"/>
            <w:hideMark/>
          </w:tcPr>
          <w:p w14:paraId="49154018" w14:textId="77777777" w:rsidR="004D0D82" w:rsidRPr="006C49D1" w:rsidRDefault="004D0D82" w:rsidP="004D0D82">
            <w:pPr>
              <w:rPr>
                <w:rFonts w:cstheme="minorHAnsi"/>
                <w:sz w:val="20"/>
                <w:szCs w:val="20"/>
              </w:rPr>
            </w:pPr>
            <w:r w:rsidRPr="006C49D1">
              <w:rPr>
                <w:rFonts w:cstheme="minorHAnsi"/>
                <w:sz w:val="20"/>
                <w:szCs w:val="20"/>
              </w:rPr>
              <w:t>.665</w:t>
            </w:r>
            <w:r w:rsidRPr="006C49D1">
              <w:rPr>
                <w:rFonts w:cstheme="minorHAnsi"/>
                <w:sz w:val="20"/>
                <w:szCs w:val="20"/>
                <w:vertAlign w:val="superscript"/>
              </w:rPr>
              <w:t>**</w:t>
            </w:r>
          </w:p>
        </w:tc>
        <w:tc>
          <w:tcPr>
            <w:tcW w:w="0" w:type="auto"/>
            <w:hideMark/>
          </w:tcPr>
          <w:p w14:paraId="4F48A944" w14:textId="77777777" w:rsidR="004D0D82" w:rsidRPr="006C49D1" w:rsidRDefault="004D0D82" w:rsidP="004D0D82">
            <w:pPr>
              <w:rPr>
                <w:rFonts w:cstheme="minorHAnsi"/>
                <w:sz w:val="20"/>
                <w:szCs w:val="20"/>
              </w:rPr>
            </w:pPr>
            <w:r w:rsidRPr="006C49D1">
              <w:rPr>
                <w:rFonts w:cstheme="minorHAnsi"/>
                <w:sz w:val="20"/>
                <w:szCs w:val="20"/>
              </w:rPr>
              <w:t>.615</w:t>
            </w:r>
            <w:r w:rsidRPr="006C49D1">
              <w:rPr>
                <w:rFonts w:cstheme="minorHAnsi"/>
                <w:sz w:val="20"/>
                <w:szCs w:val="20"/>
                <w:vertAlign w:val="superscript"/>
              </w:rPr>
              <w:t>**</w:t>
            </w:r>
          </w:p>
        </w:tc>
        <w:tc>
          <w:tcPr>
            <w:tcW w:w="0" w:type="auto"/>
            <w:hideMark/>
          </w:tcPr>
          <w:p w14:paraId="319279A9" w14:textId="77777777" w:rsidR="004D0D82" w:rsidRPr="006C49D1" w:rsidRDefault="004D0D82" w:rsidP="004D0D82">
            <w:pPr>
              <w:rPr>
                <w:rFonts w:cstheme="minorHAnsi"/>
                <w:sz w:val="20"/>
                <w:szCs w:val="20"/>
              </w:rPr>
            </w:pPr>
            <w:r w:rsidRPr="006C49D1">
              <w:rPr>
                <w:rFonts w:cstheme="minorHAnsi"/>
                <w:sz w:val="20"/>
                <w:szCs w:val="20"/>
              </w:rPr>
              <w:t>--</w:t>
            </w:r>
          </w:p>
        </w:tc>
        <w:tc>
          <w:tcPr>
            <w:tcW w:w="0" w:type="auto"/>
            <w:hideMark/>
          </w:tcPr>
          <w:p w14:paraId="5B5207B5" w14:textId="77777777" w:rsidR="004D0D82" w:rsidRPr="006C49D1" w:rsidRDefault="004D0D82" w:rsidP="004D0D82">
            <w:pPr>
              <w:rPr>
                <w:rFonts w:cstheme="minorHAnsi"/>
                <w:sz w:val="20"/>
                <w:szCs w:val="20"/>
              </w:rPr>
            </w:pPr>
          </w:p>
        </w:tc>
        <w:tc>
          <w:tcPr>
            <w:tcW w:w="0" w:type="auto"/>
            <w:hideMark/>
          </w:tcPr>
          <w:p w14:paraId="74FE973F" w14:textId="77777777" w:rsidR="004D0D82" w:rsidRPr="006C49D1" w:rsidRDefault="004D0D82" w:rsidP="004D0D82">
            <w:pPr>
              <w:rPr>
                <w:rFonts w:cstheme="minorHAnsi"/>
                <w:sz w:val="20"/>
                <w:szCs w:val="20"/>
              </w:rPr>
            </w:pPr>
          </w:p>
        </w:tc>
        <w:tc>
          <w:tcPr>
            <w:tcW w:w="0" w:type="auto"/>
            <w:hideMark/>
          </w:tcPr>
          <w:p w14:paraId="65FD4CB0" w14:textId="77777777" w:rsidR="004D0D82" w:rsidRPr="006C49D1" w:rsidRDefault="004D0D82" w:rsidP="004D0D82">
            <w:pPr>
              <w:rPr>
                <w:rFonts w:cstheme="minorHAnsi"/>
                <w:sz w:val="20"/>
                <w:szCs w:val="20"/>
              </w:rPr>
            </w:pPr>
          </w:p>
        </w:tc>
        <w:tc>
          <w:tcPr>
            <w:tcW w:w="0" w:type="auto"/>
            <w:hideMark/>
          </w:tcPr>
          <w:p w14:paraId="4173DF11" w14:textId="77777777" w:rsidR="004D0D82" w:rsidRPr="006C49D1" w:rsidRDefault="004D0D82" w:rsidP="004D0D82">
            <w:pPr>
              <w:rPr>
                <w:rFonts w:cstheme="minorHAnsi"/>
                <w:sz w:val="20"/>
                <w:szCs w:val="20"/>
              </w:rPr>
            </w:pPr>
          </w:p>
        </w:tc>
      </w:tr>
      <w:tr w:rsidR="004D0D82" w:rsidRPr="006C49D1" w14:paraId="25C1E1E6" w14:textId="77777777" w:rsidTr="00D467E0">
        <w:tc>
          <w:tcPr>
            <w:tcW w:w="0" w:type="auto"/>
            <w:hideMark/>
          </w:tcPr>
          <w:p w14:paraId="0B2F9B91" w14:textId="77777777" w:rsidR="004D0D82" w:rsidRPr="006C49D1" w:rsidRDefault="004D0D82" w:rsidP="004D0D82">
            <w:pPr>
              <w:rPr>
                <w:rFonts w:cstheme="minorHAnsi"/>
                <w:sz w:val="20"/>
                <w:szCs w:val="20"/>
              </w:rPr>
            </w:pPr>
            <w:r w:rsidRPr="006C49D1">
              <w:rPr>
                <w:rFonts w:cstheme="minorHAnsi"/>
                <w:sz w:val="20"/>
                <w:szCs w:val="20"/>
              </w:rPr>
              <w:t>9 SRS Motivation</w:t>
            </w:r>
          </w:p>
        </w:tc>
        <w:tc>
          <w:tcPr>
            <w:tcW w:w="0" w:type="auto"/>
            <w:hideMark/>
          </w:tcPr>
          <w:p w14:paraId="3C6FB9A1" w14:textId="77777777" w:rsidR="004D0D82" w:rsidRPr="006C49D1" w:rsidRDefault="004D0D82" w:rsidP="004D0D82">
            <w:pPr>
              <w:rPr>
                <w:rFonts w:cstheme="minorHAnsi"/>
                <w:sz w:val="20"/>
                <w:szCs w:val="20"/>
              </w:rPr>
            </w:pPr>
            <w:r w:rsidRPr="006C49D1">
              <w:rPr>
                <w:rFonts w:cstheme="minorHAnsi"/>
                <w:sz w:val="20"/>
                <w:szCs w:val="20"/>
              </w:rPr>
              <w:t>.098</w:t>
            </w:r>
          </w:p>
        </w:tc>
        <w:tc>
          <w:tcPr>
            <w:tcW w:w="0" w:type="auto"/>
            <w:hideMark/>
          </w:tcPr>
          <w:p w14:paraId="253138EC" w14:textId="77777777" w:rsidR="004D0D82" w:rsidRPr="006C49D1" w:rsidRDefault="004D0D82" w:rsidP="004D0D82">
            <w:pPr>
              <w:rPr>
                <w:rFonts w:cstheme="minorHAnsi"/>
                <w:sz w:val="20"/>
                <w:szCs w:val="20"/>
              </w:rPr>
            </w:pPr>
            <w:r w:rsidRPr="006C49D1">
              <w:rPr>
                <w:rFonts w:cstheme="minorHAnsi"/>
                <w:sz w:val="20"/>
                <w:szCs w:val="20"/>
              </w:rPr>
              <w:t>.153</w:t>
            </w:r>
          </w:p>
        </w:tc>
        <w:tc>
          <w:tcPr>
            <w:tcW w:w="0" w:type="auto"/>
            <w:hideMark/>
          </w:tcPr>
          <w:p w14:paraId="6C616AA2" w14:textId="77777777" w:rsidR="004D0D82" w:rsidRPr="006C49D1" w:rsidRDefault="004D0D82" w:rsidP="004D0D82">
            <w:pPr>
              <w:rPr>
                <w:rFonts w:cstheme="minorHAnsi"/>
                <w:sz w:val="20"/>
                <w:szCs w:val="20"/>
              </w:rPr>
            </w:pPr>
            <w:r w:rsidRPr="006C49D1">
              <w:rPr>
                <w:rFonts w:cstheme="minorHAnsi"/>
                <w:sz w:val="20"/>
                <w:szCs w:val="20"/>
              </w:rPr>
              <w:t>.047</w:t>
            </w:r>
          </w:p>
        </w:tc>
        <w:tc>
          <w:tcPr>
            <w:tcW w:w="0" w:type="auto"/>
            <w:hideMark/>
          </w:tcPr>
          <w:p w14:paraId="7044ABD4" w14:textId="77777777" w:rsidR="004D0D82" w:rsidRPr="006C49D1" w:rsidRDefault="004D0D82" w:rsidP="004D0D82">
            <w:pPr>
              <w:rPr>
                <w:rFonts w:cstheme="minorHAnsi"/>
                <w:sz w:val="20"/>
                <w:szCs w:val="20"/>
              </w:rPr>
            </w:pPr>
            <w:r w:rsidRPr="006C49D1">
              <w:rPr>
                <w:rFonts w:cstheme="minorHAnsi"/>
                <w:sz w:val="20"/>
                <w:szCs w:val="20"/>
              </w:rPr>
              <w:t>.436</w:t>
            </w:r>
            <w:r w:rsidRPr="006C49D1">
              <w:rPr>
                <w:rFonts w:cstheme="minorHAnsi"/>
                <w:sz w:val="20"/>
                <w:szCs w:val="20"/>
                <w:vertAlign w:val="superscript"/>
              </w:rPr>
              <w:t>**</w:t>
            </w:r>
          </w:p>
        </w:tc>
        <w:tc>
          <w:tcPr>
            <w:tcW w:w="0" w:type="auto"/>
            <w:hideMark/>
          </w:tcPr>
          <w:p w14:paraId="1580E246" w14:textId="77777777" w:rsidR="004D0D82" w:rsidRPr="006C49D1" w:rsidRDefault="004D0D82" w:rsidP="004D0D82">
            <w:pPr>
              <w:rPr>
                <w:rFonts w:cstheme="minorHAnsi"/>
                <w:sz w:val="20"/>
                <w:szCs w:val="20"/>
              </w:rPr>
            </w:pPr>
            <w:r w:rsidRPr="006C49D1">
              <w:rPr>
                <w:rFonts w:cstheme="minorHAnsi"/>
                <w:sz w:val="20"/>
                <w:szCs w:val="20"/>
              </w:rPr>
              <w:t>.068</w:t>
            </w:r>
          </w:p>
        </w:tc>
        <w:tc>
          <w:tcPr>
            <w:tcW w:w="0" w:type="auto"/>
            <w:hideMark/>
          </w:tcPr>
          <w:p w14:paraId="0C754D75" w14:textId="77777777" w:rsidR="004D0D82" w:rsidRPr="006C49D1" w:rsidRDefault="004D0D82" w:rsidP="004D0D82">
            <w:pPr>
              <w:rPr>
                <w:rFonts w:cstheme="minorHAnsi"/>
                <w:sz w:val="20"/>
                <w:szCs w:val="20"/>
              </w:rPr>
            </w:pPr>
            <w:r w:rsidRPr="006C49D1">
              <w:rPr>
                <w:rFonts w:cstheme="minorHAnsi"/>
                <w:sz w:val="20"/>
                <w:szCs w:val="20"/>
              </w:rPr>
              <w:t>.469</w:t>
            </w:r>
            <w:r w:rsidRPr="006C49D1">
              <w:rPr>
                <w:rFonts w:cstheme="minorHAnsi"/>
                <w:sz w:val="20"/>
                <w:szCs w:val="20"/>
                <w:vertAlign w:val="superscript"/>
              </w:rPr>
              <w:t>**</w:t>
            </w:r>
          </w:p>
        </w:tc>
        <w:tc>
          <w:tcPr>
            <w:tcW w:w="0" w:type="auto"/>
            <w:hideMark/>
          </w:tcPr>
          <w:p w14:paraId="0B29338F" w14:textId="77777777" w:rsidR="004D0D82" w:rsidRPr="006C49D1" w:rsidRDefault="004D0D82" w:rsidP="004D0D82">
            <w:pPr>
              <w:rPr>
                <w:rFonts w:cstheme="minorHAnsi"/>
                <w:sz w:val="20"/>
                <w:szCs w:val="20"/>
              </w:rPr>
            </w:pPr>
            <w:r w:rsidRPr="006C49D1">
              <w:rPr>
                <w:rFonts w:cstheme="minorHAnsi"/>
                <w:sz w:val="20"/>
                <w:szCs w:val="20"/>
              </w:rPr>
              <w:t>.499</w:t>
            </w:r>
            <w:r w:rsidRPr="006C49D1">
              <w:rPr>
                <w:rFonts w:cstheme="minorHAnsi"/>
                <w:sz w:val="20"/>
                <w:szCs w:val="20"/>
                <w:vertAlign w:val="superscript"/>
              </w:rPr>
              <w:t>**</w:t>
            </w:r>
          </w:p>
        </w:tc>
        <w:tc>
          <w:tcPr>
            <w:tcW w:w="0" w:type="auto"/>
            <w:hideMark/>
          </w:tcPr>
          <w:p w14:paraId="46ABB550" w14:textId="77777777" w:rsidR="004D0D82" w:rsidRPr="006C49D1" w:rsidRDefault="004D0D82" w:rsidP="004D0D82">
            <w:pPr>
              <w:rPr>
                <w:rFonts w:cstheme="minorHAnsi"/>
                <w:sz w:val="20"/>
                <w:szCs w:val="20"/>
              </w:rPr>
            </w:pPr>
            <w:r w:rsidRPr="006C49D1">
              <w:rPr>
                <w:rFonts w:cstheme="minorHAnsi"/>
                <w:sz w:val="20"/>
                <w:szCs w:val="20"/>
              </w:rPr>
              <w:t>.674</w:t>
            </w:r>
            <w:r w:rsidRPr="006C49D1">
              <w:rPr>
                <w:rFonts w:cstheme="minorHAnsi"/>
                <w:sz w:val="20"/>
                <w:szCs w:val="20"/>
                <w:vertAlign w:val="superscript"/>
              </w:rPr>
              <w:t>**</w:t>
            </w:r>
          </w:p>
        </w:tc>
        <w:tc>
          <w:tcPr>
            <w:tcW w:w="0" w:type="auto"/>
            <w:hideMark/>
          </w:tcPr>
          <w:p w14:paraId="44579907" w14:textId="77777777" w:rsidR="004D0D82" w:rsidRPr="006C49D1" w:rsidRDefault="004D0D82" w:rsidP="004D0D82">
            <w:pPr>
              <w:rPr>
                <w:rFonts w:cstheme="minorHAnsi"/>
                <w:sz w:val="20"/>
                <w:szCs w:val="20"/>
              </w:rPr>
            </w:pPr>
            <w:r w:rsidRPr="006C49D1">
              <w:rPr>
                <w:rFonts w:cstheme="minorHAnsi"/>
                <w:sz w:val="20"/>
                <w:szCs w:val="20"/>
              </w:rPr>
              <w:t>--</w:t>
            </w:r>
          </w:p>
        </w:tc>
        <w:tc>
          <w:tcPr>
            <w:tcW w:w="0" w:type="auto"/>
            <w:hideMark/>
          </w:tcPr>
          <w:p w14:paraId="6F9668A6" w14:textId="77777777" w:rsidR="004D0D82" w:rsidRPr="006C49D1" w:rsidRDefault="004D0D82" w:rsidP="004D0D82">
            <w:pPr>
              <w:rPr>
                <w:rFonts w:cstheme="minorHAnsi"/>
                <w:sz w:val="20"/>
                <w:szCs w:val="20"/>
              </w:rPr>
            </w:pPr>
          </w:p>
        </w:tc>
        <w:tc>
          <w:tcPr>
            <w:tcW w:w="0" w:type="auto"/>
            <w:hideMark/>
          </w:tcPr>
          <w:p w14:paraId="7839909A" w14:textId="77777777" w:rsidR="004D0D82" w:rsidRPr="006C49D1" w:rsidRDefault="004D0D82" w:rsidP="004D0D82">
            <w:pPr>
              <w:rPr>
                <w:rFonts w:cstheme="minorHAnsi"/>
                <w:sz w:val="20"/>
                <w:szCs w:val="20"/>
              </w:rPr>
            </w:pPr>
          </w:p>
        </w:tc>
        <w:tc>
          <w:tcPr>
            <w:tcW w:w="0" w:type="auto"/>
            <w:hideMark/>
          </w:tcPr>
          <w:p w14:paraId="536D5E27" w14:textId="77777777" w:rsidR="004D0D82" w:rsidRPr="006C49D1" w:rsidRDefault="004D0D82" w:rsidP="004D0D82">
            <w:pPr>
              <w:rPr>
                <w:rFonts w:cstheme="minorHAnsi"/>
                <w:sz w:val="20"/>
                <w:szCs w:val="20"/>
              </w:rPr>
            </w:pPr>
          </w:p>
        </w:tc>
      </w:tr>
      <w:tr w:rsidR="004D0D82" w:rsidRPr="006C49D1" w14:paraId="46D1ACBB" w14:textId="77777777" w:rsidTr="00D467E0">
        <w:tc>
          <w:tcPr>
            <w:tcW w:w="0" w:type="auto"/>
            <w:hideMark/>
          </w:tcPr>
          <w:p w14:paraId="1A040554" w14:textId="77777777" w:rsidR="004D0D82" w:rsidRPr="006C49D1" w:rsidRDefault="004D0D82" w:rsidP="004D0D82">
            <w:pPr>
              <w:rPr>
                <w:rFonts w:cstheme="minorHAnsi"/>
                <w:sz w:val="20"/>
                <w:szCs w:val="20"/>
              </w:rPr>
            </w:pPr>
            <w:r w:rsidRPr="006C49D1">
              <w:rPr>
                <w:rFonts w:cstheme="minorHAnsi"/>
                <w:sz w:val="20"/>
                <w:szCs w:val="20"/>
              </w:rPr>
              <w:t>10 SRS Autistic Mannerisms</w:t>
            </w:r>
            <w:r w:rsidRPr="006C49D1">
              <w:rPr>
                <w:rFonts w:cstheme="minorHAnsi"/>
                <w:sz w:val="20"/>
                <w:szCs w:val="20"/>
                <w:vertAlign w:val="superscript"/>
              </w:rPr>
              <w:t>¥</w:t>
            </w:r>
          </w:p>
        </w:tc>
        <w:tc>
          <w:tcPr>
            <w:tcW w:w="0" w:type="auto"/>
            <w:hideMark/>
          </w:tcPr>
          <w:p w14:paraId="274D3A03" w14:textId="77777777" w:rsidR="004D0D82" w:rsidRPr="006C49D1" w:rsidRDefault="004D0D82" w:rsidP="004D0D82">
            <w:pPr>
              <w:rPr>
                <w:rFonts w:cstheme="minorHAnsi"/>
                <w:sz w:val="20"/>
                <w:szCs w:val="20"/>
              </w:rPr>
            </w:pPr>
            <w:r w:rsidRPr="006C49D1">
              <w:rPr>
                <w:rFonts w:cstheme="minorHAnsi"/>
                <w:sz w:val="20"/>
                <w:szCs w:val="20"/>
              </w:rPr>
              <w:t>−.053</w:t>
            </w:r>
          </w:p>
        </w:tc>
        <w:tc>
          <w:tcPr>
            <w:tcW w:w="0" w:type="auto"/>
            <w:hideMark/>
          </w:tcPr>
          <w:p w14:paraId="58B75E67" w14:textId="77777777" w:rsidR="004D0D82" w:rsidRPr="006C49D1" w:rsidRDefault="004D0D82" w:rsidP="004D0D82">
            <w:pPr>
              <w:rPr>
                <w:rFonts w:cstheme="minorHAnsi"/>
                <w:sz w:val="20"/>
                <w:szCs w:val="20"/>
              </w:rPr>
            </w:pPr>
            <w:r w:rsidRPr="006C49D1">
              <w:rPr>
                <w:rFonts w:cstheme="minorHAnsi"/>
                <w:sz w:val="20"/>
                <w:szCs w:val="20"/>
              </w:rPr>
              <w:t>.127</w:t>
            </w:r>
          </w:p>
        </w:tc>
        <w:tc>
          <w:tcPr>
            <w:tcW w:w="0" w:type="auto"/>
            <w:hideMark/>
          </w:tcPr>
          <w:p w14:paraId="0DAD830B" w14:textId="77777777" w:rsidR="004D0D82" w:rsidRPr="006C49D1" w:rsidRDefault="004D0D82" w:rsidP="004D0D82">
            <w:pPr>
              <w:rPr>
                <w:rFonts w:cstheme="minorHAnsi"/>
                <w:sz w:val="20"/>
                <w:szCs w:val="20"/>
              </w:rPr>
            </w:pPr>
            <w:r w:rsidRPr="006C49D1">
              <w:rPr>
                <w:rFonts w:cstheme="minorHAnsi"/>
                <w:sz w:val="20"/>
                <w:szCs w:val="20"/>
              </w:rPr>
              <w:t>−.069</w:t>
            </w:r>
          </w:p>
        </w:tc>
        <w:tc>
          <w:tcPr>
            <w:tcW w:w="0" w:type="auto"/>
            <w:hideMark/>
          </w:tcPr>
          <w:p w14:paraId="5488E681" w14:textId="77777777" w:rsidR="004D0D82" w:rsidRPr="006C49D1" w:rsidRDefault="004D0D82" w:rsidP="004D0D82">
            <w:pPr>
              <w:rPr>
                <w:rFonts w:cstheme="minorHAnsi"/>
                <w:sz w:val="20"/>
                <w:szCs w:val="20"/>
              </w:rPr>
            </w:pPr>
            <w:r w:rsidRPr="006C49D1">
              <w:rPr>
                <w:rFonts w:cstheme="minorHAnsi"/>
                <w:sz w:val="20"/>
                <w:szCs w:val="20"/>
              </w:rPr>
              <w:t>.486</w:t>
            </w:r>
            <w:r w:rsidRPr="006C49D1">
              <w:rPr>
                <w:rFonts w:cstheme="minorHAnsi"/>
                <w:sz w:val="20"/>
                <w:szCs w:val="20"/>
                <w:vertAlign w:val="superscript"/>
              </w:rPr>
              <w:t>**</w:t>
            </w:r>
          </w:p>
        </w:tc>
        <w:tc>
          <w:tcPr>
            <w:tcW w:w="0" w:type="auto"/>
            <w:hideMark/>
          </w:tcPr>
          <w:p w14:paraId="22FFD4D5" w14:textId="77777777" w:rsidR="004D0D82" w:rsidRPr="006C49D1" w:rsidRDefault="004D0D82" w:rsidP="004D0D82">
            <w:pPr>
              <w:rPr>
                <w:rFonts w:cstheme="minorHAnsi"/>
                <w:sz w:val="20"/>
                <w:szCs w:val="20"/>
              </w:rPr>
            </w:pPr>
            <w:r w:rsidRPr="006C49D1">
              <w:rPr>
                <w:rFonts w:cstheme="minorHAnsi"/>
                <w:sz w:val="20"/>
                <w:szCs w:val="20"/>
              </w:rPr>
              <w:t>.351</w:t>
            </w:r>
            <w:r w:rsidRPr="006C49D1">
              <w:rPr>
                <w:rFonts w:cstheme="minorHAnsi"/>
                <w:sz w:val="20"/>
                <w:szCs w:val="20"/>
                <w:vertAlign w:val="superscript"/>
              </w:rPr>
              <w:t>**</w:t>
            </w:r>
          </w:p>
        </w:tc>
        <w:tc>
          <w:tcPr>
            <w:tcW w:w="0" w:type="auto"/>
            <w:hideMark/>
          </w:tcPr>
          <w:p w14:paraId="4B94AD6B" w14:textId="77777777" w:rsidR="004D0D82" w:rsidRPr="006C49D1" w:rsidRDefault="004D0D82" w:rsidP="004D0D82">
            <w:pPr>
              <w:rPr>
                <w:rFonts w:cstheme="minorHAnsi"/>
                <w:sz w:val="20"/>
                <w:szCs w:val="20"/>
              </w:rPr>
            </w:pPr>
            <w:r w:rsidRPr="006C49D1">
              <w:rPr>
                <w:rFonts w:cstheme="minorHAnsi"/>
                <w:sz w:val="20"/>
                <w:szCs w:val="20"/>
              </w:rPr>
              <w:t>.584</w:t>
            </w:r>
            <w:r w:rsidRPr="006C49D1">
              <w:rPr>
                <w:rFonts w:cstheme="minorHAnsi"/>
                <w:sz w:val="20"/>
                <w:szCs w:val="20"/>
                <w:vertAlign w:val="superscript"/>
              </w:rPr>
              <w:t>**</w:t>
            </w:r>
          </w:p>
        </w:tc>
        <w:tc>
          <w:tcPr>
            <w:tcW w:w="0" w:type="auto"/>
            <w:hideMark/>
          </w:tcPr>
          <w:p w14:paraId="21CDCAFF" w14:textId="77777777" w:rsidR="004D0D82" w:rsidRPr="006C49D1" w:rsidRDefault="004D0D82" w:rsidP="004D0D82">
            <w:pPr>
              <w:rPr>
                <w:rFonts w:cstheme="minorHAnsi"/>
                <w:sz w:val="20"/>
                <w:szCs w:val="20"/>
              </w:rPr>
            </w:pPr>
            <w:r w:rsidRPr="006C49D1">
              <w:rPr>
                <w:rFonts w:cstheme="minorHAnsi"/>
                <w:sz w:val="20"/>
                <w:szCs w:val="20"/>
              </w:rPr>
              <w:t>.657</w:t>
            </w:r>
            <w:r w:rsidRPr="006C49D1">
              <w:rPr>
                <w:rFonts w:cstheme="minorHAnsi"/>
                <w:sz w:val="20"/>
                <w:szCs w:val="20"/>
                <w:vertAlign w:val="superscript"/>
              </w:rPr>
              <w:t>**</w:t>
            </w:r>
          </w:p>
        </w:tc>
        <w:tc>
          <w:tcPr>
            <w:tcW w:w="0" w:type="auto"/>
            <w:hideMark/>
          </w:tcPr>
          <w:p w14:paraId="6EF16C67" w14:textId="77777777" w:rsidR="004D0D82" w:rsidRPr="006C49D1" w:rsidRDefault="004D0D82" w:rsidP="004D0D82">
            <w:pPr>
              <w:rPr>
                <w:rFonts w:cstheme="minorHAnsi"/>
                <w:sz w:val="20"/>
                <w:szCs w:val="20"/>
              </w:rPr>
            </w:pPr>
            <w:r w:rsidRPr="006C49D1">
              <w:rPr>
                <w:rFonts w:cstheme="minorHAnsi"/>
                <w:sz w:val="20"/>
                <w:szCs w:val="20"/>
              </w:rPr>
              <w:t>.708</w:t>
            </w:r>
            <w:r w:rsidRPr="006C49D1">
              <w:rPr>
                <w:rFonts w:cstheme="minorHAnsi"/>
                <w:sz w:val="20"/>
                <w:szCs w:val="20"/>
                <w:vertAlign w:val="superscript"/>
              </w:rPr>
              <w:t>**</w:t>
            </w:r>
          </w:p>
        </w:tc>
        <w:tc>
          <w:tcPr>
            <w:tcW w:w="0" w:type="auto"/>
            <w:hideMark/>
          </w:tcPr>
          <w:p w14:paraId="3ED8AE78" w14:textId="77777777" w:rsidR="004D0D82" w:rsidRPr="006C49D1" w:rsidRDefault="004D0D82" w:rsidP="004D0D82">
            <w:pPr>
              <w:rPr>
                <w:rFonts w:cstheme="minorHAnsi"/>
                <w:sz w:val="20"/>
                <w:szCs w:val="20"/>
              </w:rPr>
            </w:pPr>
            <w:r w:rsidRPr="006C49D1">
              <w:rPr>
                <w:rFonts w:cstheme="minorHAnsi"/>
                <w:sz w:val="20"/>
                <w:szCs w:val="20"/>
              </w:rPr>
              <w:t>.464</w:t>
            </w:r>
            <w:r w:rsidRPr="006C49D1">
              <w:rPr>
                <w:rFonts w:cstheme="minorHAnsi"/>
                <w:sz w:val="20"/>
                <w:szCs w:val="20"/>
                <w:vertAlign w:val="superscript"/>
              </w:rPr>
              <w:t>**</w:t>
            </w:r>
          </w:p>
        </w:tc>
        <w:tc>
          <w:tcPr>
            <w:tcW w:w="0" w:type="auto"/>
            <w:hideMark/>
          </w:tcPr>
          <w:p w14:paraId="19A9FF99" w14:textId="77777777" w:rsidR="004D0D82" w:rsidRPr="006C49D1" w:rsidRDefault="004D0D82" w:rsidP="004D0D82">
            <w:pPr>
              <w:rPr>
                <w:rFonts w:cstheme="minorHAnsi"/>
                <w:sz w:val="20"/>
                <w:szCs w:val="20"/>
              </w:rPr>
            </w:pPr>
            <w:r w:rsidRPr="006C49D1">
              <w:rPr>
                <w:rFonts w:cstheme="minorHAnsi"/>
                <w:sz w:val="20"/>
                <w:szCs w:val="20"/>
              </w:rPr>
              <w:t>--</w:t>
            </w:r>
          </w:p>
        </w:tc>
        <w:tc>
          <w:tcPr>
            <w:tcW w:w="0" w:type="auto"/>
            <w:hideMark/>
          </w:tcPr>
          <w:p w14:paraId="29BF476E" w14:textId="77777777" w:rsidR="004D0D82" w:rsidRPr="006C49D1" w:rsidRDefault="004D0D82" w:rsidP="004D0D82">
            <w:pPr>
              <w:rPr>
                <w:rFonts w:cstheme="minorHAnsi"/>
                <w:sz w:val="20"/>
                <w:szCs w:val="20"/>
              </w:rPr>
            </w:pPr>
          </w:p>
        </w:tc>
        <w:tc>
          <w:tcPr>
            <w:tcW w:w="0" w:type="auto"/>
            <w:hideMark/>
          </w:tcPr>
          <w:p w14:paraId="2A241F4E" w14:textId="77777777" w:rsidR="004D0D82" w:rsidRPr="006C49D1" w:rsidRDefault="004D0D82" w:rsidP="004D0D82">
            <w:pPr>
              <w:rPr>
                <w:rFonts w:cstheme="minorHAnsi"/>
                <w:sz w:val="20"/>
                <w:szCs w:val="20"/>
              </w:rPr>
            </w:pPr>
          </w:p>
        </w:tc>
      </w:tr>
      <w:tr w:rsidR="004D0D82" w:rsidRPr="006C49D1" w14:paraId="6B28F95D" w14:textId="77777777" w:rsidTr="00D467E0">
        <w:tc>
          <w:tcPr>
            <w:tcW w:w="0" w:type="auto"/>
            <w:hideMark/>
          </w:tcPr>
          <w:p w14:paraId="74DC6104" w14:textId="77777777" w:rsidR="004D0D82" w:rsidRPr="006C49D1" w:rsidRDefault="004D0D82" w:rsidP="004D0D82">
            <w:pPr>
              <w:rPr>
                <w:rFonts w:cstheme="minorHAnsi"/>
                <w:sz w:val="20"/>
                <w:szCs w:val="20"/>
              </w:rPr>
            </w:pPr>
            <w:r w:rsidRPr="006C49D1">
              <w:rPr>
                <w:rFonts w:cstheme="minorHAnsi"/>
                <w:sz w:val="20"/>
                <w:szCs w:val="20"/>
              </w:rPr>
              <w:t>11 SRS Total</w:t>
            </w:r>
          </w:p>
        </w:tc>
        <w:tc>
          <w:tcPr>
            <w:tcW w:w="0" w:type="auto"/>
            <w:hideMark/>
          </w:tcPr>
          <w:p w14:paraId="4582C38C" w14:textId="77777777" w:rsidR="004D0D82" w:rsidRPr="006C49D1" w:rsidRDefault="004D0D82" w:rsidP="004D0D82">
            <w:pPr>
              <w:rPr>
                <w:rFonts w:cstheme="minorHAnsi"/>
                <w:sz w:val="20"/>
                <w:szCs w:val="20"/>
              </w:rPr>
            </w:pPr>
            <w:r w:rsidRPr="006C49D1">
              <w:rPr>
                <w:rFonts w:cstheme="minorHAnsi"/>
                <w:sz w:val="20"/>
                <w:szCs w:val="20"/>
              </w:rPr>
              <w:t>−.063</w:t>
            </w:r>
          </w:p>
        </w:tc>
        <w:tc>
          <w:tcPr>
            <w:tcW w:w="0" w:type="auto"/>
            <w:hideMark/>
          </w:tcPr>
          <w:p w14:paraId="4494BDAE" w14:textId="77777777" w:rsidR="004D0D82" w:rsidRPr="006C49D1" w:rsidRDefault="004D0D82" w:rsidP="004D0D82">
            <w:pPr>
              <w:rPr>
                <w:rFonts w:cstheme="minorHAnsi"/>
                <w:sz w:val="20"/>
                <w:szCs w:val="20"/>
              </w:rPr>
            </w:pPr>
            <w:r w:rsidRPr="006C49D1">
              <w:rPr>
                <w:rFonts w:cstheme="minorHAnsi"/>
                <w:sz w:val="20"/>
                <w:szCs w:val="20"/>
              </w:rPr>
              <w:t>.171</w:t>
            </w:r>
          </w:p>
        </w:tc>
        <w:tc>
          <w:tcPr>
            <w:tcW w:w="0" w:type="auto"/>
            <w:hideMark/>
          </w:tcPr>
          <w:p w14:paraId="193DA4AA" w14:textId="77777777" w:rsidR="004D0D82" w:rsidRPr="006C49D1" w:rsidRDefault="004D0D82" w:rsidP="004D0D82">
            <w:pPr>
              <w:rPr>
                <w:rFonts w:cstheme="minorHAnsi"/>
                <w:sz w:val="20"/>
                <w:szCs w:val="20"/>
              </w:rPr>
            </w:pPr>
            <w:r w:rsidRPr="006C49D1">
              <w:rPr>
                <w:rFonts w:cstheme="minorHAnsi"/>
                <w:sz w:val="20"/>
                <w:szCs w:val="20"/>
              </w:rPr>
              <w:t>−.042</w:t>
            </w:r>
          </w:p>
        </w:tc>
        <w:tc>
          <w:tcPr>
            <w:tcW w:w="0" w:type="auto"/>
            <w:hideMark/>
          </w:tcPr>
          <w:p w14:paraId="6CE2C92C" w14:textId="77777777" w:rsidR="004D0D82" w:rsidRPr="006C49D1" w:rsidRDefault="004D0D82" w:rsidP="004D0D82">
            <w:pPr>
              <w:rPr>
                <w:rFonts w:cstheme="minorHAnsi"/>
                <w:sz w:val="20"/>
                <w:szCs w:val="20"/>
              </w:rPr>
            </w:pPr>
            <w:r w:rsidRPr="006C49D1">
              <w:rPr>
                <w:rFonts w:cstheme="minorHAnsi"/>
                <w:sz w:val="20"/>
                <w:szCs w:val="20"/>
              </w:rPr>
              <w:t>.504</w:t>
            </w:r>
            <w:r w:rsidRPr="006C49D1">
              <w:rPr>
                <w:rFonts w:cstheme="minorHAnsi"/>
                <w:sz w:val="20"/>
                <w:szCs w:val="20"/>
                <w:vertAlign w:val="superscript"/>
              </w:rPr>
              <w:t>**</w:t>
            </w:r>
          </w:p>
        </w:tc>
        <w:tc>
          <w:tcPr>
            <w:tcW w:w="0" w:type="auto"/>
            <w:hideMark/>
          </w:tcPr>
          <w:p w14:paraId="534C9EC2" w14:textId="77777777" w:rsidR="004D0D82" w:rsidRPr="006C49D1" w:rsidRDefault="004D0D82" w:rsidP="004D0D82">
            <w:pPr>
              <w:rPr>
                <w:rFonts w:cstheme="minorHAnsi"/>
                <w:sz w:val="20"/>
                <w:szCs w:val="20"/>
              </w:rPr>
            </w:pPr>
            <w:r w:rsidRPr="006C49D1">
              <w:rPr>
                <w:rFonts w:cstheme="minorHAnsi"/>
                <w:sz w:val="20"/>
                <w:szCs w:val="20"/>
              </w:rPr>
              <w:t>.340</w:t>
            </w:r>
            <w:r w:rsidRPr="006C49D1">
              <w:rPr>
                <w:rFonts w:cstheme="minorHAnsi"/>
                <w:sz w:val="20"/>
                <w:szCs w:val="20"/>
                <w:vertAlign w:val="superscript"/>
              </w:rPr>
              <w:t>**</w:t>
            </w:r>
          </w:p>
        </w:tc>
        <w:tc>
          <w:tcPr>
            <w:tcW w:w="0" w:type="auto"/>
            <w:hideMark/>
          </w:tcPr>
          <w:p w14:paraId="3D736965" w14:textId="77777777" w:rsidR="004D0D82" w:rsidRPr="006C49D1" w:rsidRDefault="004D0D82" w:rsidP="004D0D82">
            <w:pPr>
              <w:rPr>
                <w:rFonts w:cstheme="minorHAnsi"/>
                <w:sz w:val="20"/>
                <w:szCs w:val="20"/>
              </w:rPr>
            </w:pPr>
            <w:r w:rsidRPr="006C49D1">
              <w:rPr>
                <w:rFonts w:cstheme="minorHAnsi"/>
                <w:sz w:val="20"/>
                <w:szCs w:val="20"/>
              </w:rPr>
              <w:t>.750</w:t>
            </w:r>
            <w:r w:rsidRPr="006C49D1">
              <w:rPr>
                <w:rFonts w:cstheme="minorHAnsi"/>
                <w:sz w:val="20"/>
                <w:szCs w:val="20"/>
                <w:vertAlign w:val="superscript"/>
              </w:rPr>
              <w:t>**</w:t>
            </w:r>
          </w:p>
        </w:tc>
        <w:tc>
          <w:tcPr>
            <w:tcW w:w="0" w:type="auto"/>
            <w:hideMark/>
          </w:tcPr>
          <w:p w14:paraId="0F9F1745" w14:textId="77777777" w:rsidR="004D0D82" w:rsidRPr="006C49D1" w:rsidRDefault="004D0D82" w:rsidP="004D0D82">
            <w:pPr>
              <w:rPr>
                <w:rFonts w:cstheme="minorHAnsi"/>
                <w:sz w:val="20"/>
                <w:szCs w:val="20"/>
              </w:rPr>
            </w:pPr>
            <w:r w:rsidRPr="006C49D1">
              <w:rPr>
                <w:rFonts w:cstheme="minorHAnsi"/>
                <w:sz w:val="20"/>
                <w:szCs w:val="20"/>
              </w:rPr>
              <w:t>.798</w:t>
            </w:r>
            <w:r w:rsidRPr="006C49D1">
              <w:rPr>
                <w:rFonts w:cstheme="minorHAnsi"/>
                <w:sz w:val="20"/>
                <w:szCs w:val="20"/>
                <w:vertAlign w:val="superscript"/>
              </w:rPr>
              <w:t>**</w:t>
            </w:r>
          </w:p>
        </w:tc>
        <w:tc>
          <w:tcPr>
            <w:tcW w:w="0" w:type="auto"/>
            <w:hideMark/>
          </w:tcPr>
          <w:p w14:paraId="654C61CB" w14:textId="77777777" w:rsidR="004D0D82" w:rsidRPr="006C49D1" w:rsidRDefault="004D0D82" w:rsidP="004D0D82">
            <w:pPr>
              <w:rPr>
                <w:rFonts w:cstheme="minorHAnsi"/>
                <w:sz w:val="20"/>
                <w:szCs w:val="20"/>
              </w:rPr>
            </w:pPr>
            <w:r w:rsidRPr="006C49D1">
              <w:rPr>
                <w:rFonts w:cstheme="minorHAnsi"/>
                <w:sz w:val="20"/>
                <w:szCs w:val="20"/>
              </w:rPr>
              <w:t>.922</w:t>
            </w:r>
            <w:r w:rsidRPr="006C49D1">
              <w:rPr>
                <w:rFonts w:cstheme="minorHAnsi"/>
                <w:sz w:val="20"/>
                <w:szCs w:val="20"/>
                <w:vertAlign w:val="superscript"/>
              </w:rPr>
              <w:t>**</w:t>
            </w:r>
          </w:p>
        </w:tc>
        <w:tc>
          <w:tcPr>
            <w:tcW w:w="0" w:type="auto"/>
            <w:hideMark/>
          </w:tcPr>
          <w:p w14:paraId="3E509DA2" w14:textId="77777777" w:rsidR="004D0D82" w:rsidRPr="006C49D1" w:rsidRDefault="004D0D82" w:rsidP="004D0D82">
            <w:pPr>
              <w:rPr>
                <w:rFonts w:cstheme="minorHAnsi"/>
                <w:sz w:val="20"/>
                <w:szCs w:val="20"/>
              </w:rPr>
            </w:pPr>
            <w:r w:rsidRPr="006C49D1">
              <w:rPr>
                <w:rFonts w:cstheme="minorHAnsi"/>
                <w:sz w:val="20"/>
                <w:szCs w:val="20"/>
              </w:rPr>
              <w:t>.765</w:t>
            </w:r>
            <w:r w:rsidRPr="006C49D1">
              <w:rPr>
                <w:rFonts w:cstheme="minorHAnsi"/>
                <w:sz w:val="20"/>
                <w:szCs w:val="20"/>
                <w:vertAlign w:val="superscript"/>
              </w:rPr>
              <w:t>**</w:t>
            </w:r>
          </w:p>
        </w:tc>
        <w:tc>
          <w:tcPr>
            <w:tcW w:w="0" w:type="auto"/>
            <w:hideMark/>
          </w:tcPr>
          <w:p w14:paraId="35BC377A" w14:textId="77777777" w:rsidR="004D0D82" w:rsidRPr="006C49D1" w:rsidRDefault="004D0D82" w:rsidP="004D0D82">
            <w:pPr>
              <w:rPr>
                <w:rFonts w:cstheme="minorHAnsi"/>
                <w:sz w:val="20"/>
                <w:szCs w:val="20"/>
              </w:rPr>
            </w:pPr>
            <w:r w:rsidRPr="006C49D1">
              <w:rPr>
                <w:rFonts w:cstheme="minorHAnsi"/>
                <w:sz w:val="20"/>
                <w:szCs w:val="20"/>
              </w:rPr>
              <w:t>.840</w:t>
            </w:r>
            <w:r w:rsidRPr="006C49D1">
              <w:rPr>
                <w:rFonts w:cstheme="minorHAnsi"/>
                <w:sz w:val="20"/>
                <w:szCs w:val="20"/>
                <w:vertAlign w:val="superscript"/>
              </w:rPr>
              <w:t>**</w:t>
            </w:r>
          </w:p>
        </w:tc>
        <w:tc>
          <w:tcPr>
            <w:tcW w:w="0" w:type="auto"/>
            <w:hideMark/>
          </w:tcPr>
          <w:p w14:paraId="10A9252E" w14:textId="77777777" w:rsidR="004D0D82" w:rsidRPr="006C49D1" w:rsidRDefault="004D0D82" w:rsidP="004D0D82">
            <w:pPr>
              <w:rPr>
                <w:rFonts w:cstheme="minorHAnsi"/>
                <w:sz w:val="20"/>
                <w:szCs w:val="20"/>
              </w:rPr>
            </w:pPr>
            <w:r w:rsidRPr="006C49D1">
              <w:rPr>
                <w:rFonts w:cstheme="minorHAnsi"/>
                <w:sz w:val="20"/>
                <w:szCs w:val="20"/>
              </w:rPr>
              <w:t>--</w:t>
            </w:r>
          </w:p>
        </w:tc>
        <w:tc>
          <w:tcPr>
            <w:tcW w:w="0" w:type="auto"/>
            <w:hideMark/>
          </w:tcPr>
          <w:p w14:paraId="440411BB" w14:textId="77777777" w:rsidR="004D0D82" w:rsidRPr="006C49D1" w:rsidRDefault="004D0D82" w:rsidP="004D0D82">
            <w:pPr>
              <w:rPr>
                <w:rFonts w:cstheme="minorHAnsi"/>
                <w:sz w:val="20"/>
                <w:szCs w:val="20"/>
              </w:rPr>
            </w:pPr>
          </w:p>
        </w:tc>
      </w:tr>
      <w:tr w:rsidR="004D0D82" w:rsidRPr="006C49D1" w14:paraId="6D34E2CA" w14:textId="77777777" w:rsidTr="00D467E0">
        <w:tc>
          <w:tcPr>
            <w:tcW w:w="0" w:type="auto"/>
            <w:hideMark/>
          </w:tcPr>
          <w:p w14:paraId="1DF35B19" w14:textId="77777777" w:rsidR="004D0D82" w:rsidRPr="006C49D1" w:rsidRDefault="004D0D82" w:rsidP="004D0D82">
            <w:pPr>
              <w:rPr>
                <w:rFonts w:cstheme="minorHAnsi"/>
                <w:sz w:val="20"/>
                <w:szCs w:val="20"/>
              </w:rPr>
            </w:pPr>
            <w:r w:rsidRPr="006C49D1">
              <w:rPr>
                <w:rFonts w:cstheme="minorHAnsi"/>
                <w:sz w:val="20"/>
                <w:szCs w:val="20"/>
              </w:rPr>
              <w:t>12 SRS SCI</w:t>
            </w:r>
          </w:p>
        </w:tc>
        <w:tc>
          <w:tcPr>
            <w:tcW w:w="0" w:type="auto"/>
            <w:hideMark/>
          </w:tcPr>
          <w:p w14:paraId="1BFAA0BB" w14:textId="77777777" w:rsidR="004D0D82" w:rsidRPr="006C49D1" w:rsidRDefault="004D0D82" w:rsidP="004D0D82">
            <w:pPr>
              <w:rPr>
                <w:rFonts w:cstheme="minorHAnsi"/>
                <w:sz w:val="20"/>
                <w:szCs w:val="20"/>
              </w:rPr>
            </w:pPr>
            <w:r w:rsidRPr="006C49D1">
              <w:rPr>
                <w:rFonts w:cstheme="minorHAnsi"/>
                <w:sz w:val="20"/>
                <w:szCs w:val="20"/>
              </w:rPr>
              <w:t>−.062</w:t>
            </w:r>
          </w:p>
        </w:tc>
        <w:tc>
          <w:tcPr>
            <w:tcW w:w="0" w:type="auto"/>
            <w:hideMark/>
          </w:tcPr>
          <w:p w14:paraId="78F4E6D1" w14:textId="77777777" w:rsidR="004D0D82" w:rsidRPr="006C49D1" w:rsidRDefault="004D0D82" w:rsidP="004D0D82">
            <w:pPr>
              <w:rPr>
                <w:rFonts w:cstheme="minorHAnsi"/>
                <w:sz w:val="20"/>
                <w:szCs w:val="20"/>
              </w:rPr>
            </w:pPr>
            <w:r w:rsidRPr="006C49D1">
              <w:rPr>
                <w:rFonts w:cstheme="minorHAnsi"/>
                <w:sz w:val="20"/>
                <w:szCs w:val="20"/>
              </w:rPr>
              <w:t>.174</w:t>
            </w:r>
          </w:p>
        </w:tc>
        <w:tc>
          <w:tcPr>
            <w:tcW w:w="0" w:type="auto"/>
            <w:hideMark/>
          </w:tcPr>
          <w:p w14:paraId="6647EBAA" w14:textId="77777777" w:rsidR="004D0D82" w:rsidRPr="006C49D1" w:rsidRDefault="004D0D82" w:rsidP="004D0D82">
            <w:pPr>
              <w:rPr>
                <w:rFonts w:cstheme="minorHAnsi"/>
                <w:sz w:val="20"/>
                <w:szCs w:val="20"/>
              </w:rPr>
            </w:pPr>
            <w:r w:rsidRPr="006C49D1">
              <w:rPr>
                <w:rFonts w:cstheme="minorHAnsi"/>
                <w:sz w:val="20"/>
                <w:szCs w:val="20"/>
              </w:rPr>
              <w:t>−.031</w:t>
            </w:r>
          </w:p>
        </w:tc>
        <w:tc>
          <w:tcPr>
            <w:tcW w:w="0" w:type="auto"/>
            <w:hideMark/>
          </w:tcPr>
          <w:p w14:paraId="7028CFD1" w14:textId="77777777" w:rsidR="004D0D82" w:rsidRPr="006C49D1" w:rsidRDefault="004D0D82" w:rsidP="004D0D82">
            <w:pPr>
              <w:rPr>
                <w:rFonts w:cstheme="minorHAnsi"/>
                <w:sz w:val="20"/>
                <w:szCs w:val="20"/>
              </w:rPr>
            </w:pPr>
            <w:r w:rsidRPr="006C49D1">
              <w:rPr>
                <w:rFonts w:cstheme="minorHAnsi"/>
                <w:sz w:val="20"/>
                <w:szCs w:val="20"/>
              </w:rPr>
              <w:t>.477</w:t>
            </w:r>
            <w:r w:rsidRPr="006C49D1">
              <w:rPr>
                <w:rFonts w:cstheme="minorHAnsi"/>
                <w:sz w:val="20"/>
                <w:szCs w:val="20"/>
                <w:vertAlign w:val="superscript"/>
              </w:rPr>
              <w:t>**</w:t>
            </w:r>
          </w:p>
        </w:tc>
        <w:tc>
          <w:tcPr>
            <w:tcW w:w="0" w:type="auto"/>
            <w:hideMark/>
          </w:tcPr>
          <w:p w14:paraId="68B976D1" w14:textId="77777777" w:rsidR="004D0D82" w:rsidRPr="006C49D1" w:rsidRDefault="004D0D82" w:rsidP="004D0D82">
            <w:pPr>
              <w:rPr>
                <w:rFonts w:cstheme="minorHAnsi"/>
                <w:sz w:val="20"/>
                <w:szCs w:val="20"/>
              </w:rPr>
            </w:pPr>
            <w:r w:rsidRPr="006C49D1">
              <w:rPr>
                <w:rFonts w:cstheme="minorHAnsi"/>
                <w:sz w:val="20"/>
                <w:szCs w:val="20"/>
              </w:rPr>
              <w:t>.315</w:t>
            </w:r>
            <w:r w:rsidRPr="006C49D1">
              <w:rPr>
                <w:rFonts w:cstheme="minorHAnsi"/>
                <w:sz w:val="20"/>
                <w:szCs w:val="20"/>
                <w:vertAlign w:val="superscript"/>
              </w:rPr>
              <w:t>**</w:t>
            </w:r>
          </w:p>
        </w:tc>
        <w:tc>
          <w:tcPr>
            <w:tcW w:w="0" w:type="auto"/>
            <w:hideMark/>
          </w:tcPr>
          <w:p w14:paraId="2E100D5D" w14:textId="77777777" w:rsidR="004D0D82" w:rsidRPr="006C49D1" w:rsidRDefault="004D0D82" w:rsidP="004D0D82">
            <w:pPr>
              <w:rPr>
                <w:rFonts w:cstheme="minorHAnsi"/>
                <w:sz w:val="20"/>
                <w:szCs w:val="20"/>
              </w:rPr>
            </w:pPr>
            <w:r w:rsidRPr="006C49D1">
              <w:rPr>
                <w:rFonts w:cstheme="minorHAnsi"/>
                <w:sz w:val="20"/>
                <w:szCs w:val="20"/>
              </w:rPr>
              <w:t>.753</w:t>
            </w:r>
            <w:r w:rsidRPr="006C49D1">
              <w:rPr>
                <w:rFonts w:cstheme="minorHAnsi"/>
                <w:sz w:val="20"/>
                <w:szCs w:val="20"/>
                <w:vertAlign w:val="superscript"/>
              </w:rPr>
              <w:t>**</w:t>
            </w:r>
          </w:p>
        </w:tc>
        <w:tc>
          <w:tcPr>
            <w:tcW w:w="0" w:type="auto"/>
            <w:hideMark/>
          </w:tcPr>
          <w:p w14:paraId="38DD6FAB" w14:textId="77777777" w:rsidR="004D0D82" w:rsidRPr="006C49D1" w:rsidRDefault="004D0D82" w:rsidP="004D0D82">
            <w:pPr>
              <w:rPr>
                <w:rFonts w:cstheme="minorHAnsi"/>
                <w:sz w:val="20"/>
                <w:szCs w:val="20"/>
              </w:rPr>
            </w:pPr>
            <w:r w:rsidRPr="006C49D1">
              <w:rPr>
                <w:rFonts w:cstheme="minorHAnsi"/>
                <w:sz w:val="20"/>
                <w:szCs w:val="20"/>
              </w:rPr>
              <w:t>.790</w:t>
            </w:r>
            <w:r w:rsidRPr="006C49D1">
              <w:rPr>
                <w:rFonts w:cstheme="minorHAnsi"/>
                <w:sz w:val="20"/>
                <w:szCs w:val="20"/>
                <w:vertAlign w:val="superscript"/>
              </w:rPr>
              <w:t>**</w:t>
            </w:r>
          </w:p>
        </w:tc>
        <w:tc>
          <w:tcPr>
            <w:tcW w:w="0" w:type="auto"/>
            <w:hideMark/>
          </w:tcPr>
          <w:p w14:paraId="2211C685" w14:textId="77777777" w:rsidR="004D0D82" w:rsidRPr="006C49D1" w:rsidRDefault="004D0D82" w:rsidP="004D0D82">
            <w:pPr>
              <w:rPr>
                <w:rFonts w:cstheme="minorHAnsi"/>
                <w:sz w:val="20"/>
                <w:szCs w:val="20"/>
              </w:rPr>
            </w:pPr>
            <w:r w:rsidRPr="006C49D1">
              <w:rPr>
                <w:rFonts w:cstheme="minorHAnsi"/>
                <w:sz w:val="20"/>
                <w:szCs w:val="20"/>
              </w:rPr>
              <w:t>.929</w:t>
            </w:r>
            <w:r w:rsidRPr="006C49D1">
              <w:rPr>
                <w:rFonts w:cstheme="minorHAnsi"/>
                <w:sz w:val="20"/>
                <w:szCs w:val="20"/>
                <w:vertAlign w:val="superscript"/>
              </w:rPr>
              <w:t>**</w:t>
            </w:r>
          </w:p>
        </w:tc>
        <w:tc>
          <w:tcPr>
            <w:tcW w:w="0" w:type="auto"/>
            <w:hideMark/>
          </w:tcPr>
          <w:p w14:paraId="1EF9962A" w14:textId="77777777" w:rsidR="004D0D82" w:rsidRPr="006C49D1" w:rsidRDefault="004D0D82" w:rsidP="004D0D82">
            <w:pPr>
              <w:rPr>
                <w:rFonts w:cstheme="minorHAnsi"/>
                <w:sz w:val="20"/>
                <w:szCs w:val="20"/>
              </w:rPr>
            </w:pPr>
            <w:r w:rsidRPr="006C49D1">
              <w:rPr>
                <w:rFonts w:cstheme="minorHAnsi"/>
                <w:sz w:val="20"/>
                <w:szCs w:val="20"/>
              </w:rPr>
              <w:t>.810</w:t>
            </w:r>
            <w:r w:rsidRPr="006C49D1">
              <w:rPr>
                <w:rFonts w:cstheme="minorHAnsi"/>
                <w:sz w:val="20"/>
                <w:szCs w:val="20"/>
                <w:vertAlign w:val="superscript"/>
              </w:rPr>
              <w:t>**</w:t>
            </w:r>
          </w:p>
        </w:tc>
        <w:tc>
          <w:tcPr>
            <w:tcW w:w="0" w:type="auto"/>
            <w:hideMark/>
          </w:tcPr>
          <w:p w14:paraId="6802856C" w14:textId="77777777" w:rsidR="004D0D82" w:rsidRPr="006C49D1" w:rsidRDefault="004D0D82" w:rsidP="004D0D82">
            <w:pPr>
              <w:rPr>
                <w:rFonts w:cstheme="minorHAnsi"/>
                <w:sz w:val="20"/>
                <w:szCs w:val="20"/>
              </w:rPr>
            </w:pPr>
            <w:r w:rsidRPr="006C49D1">
              <w:rPr>
                <w:rFonts w:cstheme="minorHAnsi"/>
                <w:sz w:val="20"/>
                <w:szCs w:val="20"/>
              </w:rPr>
              <w:t>.735</w:t>
            </w:r>
            <w:r w:rsidRPr="006C49D1">
              <w:rPr>
                <w:rFonts w:cstheme="minorHAnsi"/>
                <w:sz w:val="20"/>
                <w:szCs w:val="20"/>
                <w:vertAlign w:val="superscript"/>
              </w:rPr>
              <w:t>**</w:t>
            </w:r>
          </w:p>
        </w:tc>
        <w:tc>
          <w:tcPr>
            <w:tcW w:w="0" w:type="auto"/>
            <w:hideMark/>
          </w:tcPr>
          <w:p w14:paraId="43C57AF8" w14:textId="77777777" w:rsidR="004D0D82" w:rsidRPr="006C49D1" w:rsidRDefault="004D0D82" w:rsidP="004D0D82">
            <w:pPr>
              <w:rPr>
                <w:rFonts w:cstheme="minorHAnsi"/>
                <w:sz w:val="20"/>
                <w:szCs w:val="20"/>
              </w:rPr>
            </w:pPr>
            <w:r w:rsidRPr="006C49D1">
              <w:rPr>
                <w:rFonts w:cstheme="minorHAnsi"/>
                <w:sz w:val="20"/>
                <w:szCs w:val="20"/>
              </w:rPr>
              <w:t>.986</w:t>
            </w:r>
            <w:r w:rsidRPr="006C49D1">
              <w:rPr>
                <w:rFonts w:cstheme="minorHAnsi"/>
                <w:sz w:val="20"/>
                <w:szCs w:val="20"/>
                <w:vertAlign w:val="superscript"/>
              </w:rPr>
              <w:t>**</w:t>
            </w:r>
          </w:p>
        </w:tc>
        <w:tc>
          <w:tcPr>
            <w:tcW w:w="0" w:type="auto"/>
            <w:hideMark/>
          </w:tcPr>
          <w:p w14:paraId="0A0B43CE" w14:textId="77777777" w:rsidR="004D0D82" w:rsidRPr="006C49D1" w:rsidRDefault="004D0D82" w:rsidP="004D0D82">
            <w:pPr>
              <w:rPr>
                <w:rFonts w:cstheme="minorHAnsi"/>
                <w:sz w:val="20"/>
                <w:szCs w:val="20"/>
              </w:rPr>
            </w:pPr>
            <w:r w:rsidRPr="006C49D1">
              <w:rPr>
                <w:rFonts w:cstheme="minorHAnsi"/>
                <w:sz w:val="20"/>
                <w:szCs w:val="20"/>
              </w:rPr>
              <w:t>--</w:t>
            </w:r>
          </w:p>
        </w:tc>
      </w:tr>
      <w:tr w:rsidR="004D0D82" w:rsidRPr="006C49D1" w14:paraId="70CC1363" w14:textId="77777777" w:rsidTr="00D467E0">
        <w:tc>
          <w:tcPr>
            <w:tcW w:w="0" w:type="auto"/>
            <w:hideMark/>
          </w:tcPr>
          <w:p w14:paraId="20ED5EFD" w14:textId="77777777" w:rsidR="004D0D82" w:rsidRPr="006C49D1" w:rsidRDefault="004D0D82" w:rsidP="004D0D82">
            <w:pPr>
              <w:rPr>
                <w:rFonts w:cstheme="minorHAnsi"/>
                <w:sz w:val="20"/>
                <w:szCs w:val="20"/>
              </w:rPr>
            </w:pPr>
            <w:r w:rsidRPr="006C49D1">
              <w:rPr>
                <w:rFonts w:cstheme="minorHAnsi"/>
                <w:sz w:val="20"/>
                <w:szCs w:val="20"/>
              </w:rPr>
              <w:t>13 SRS RRBI</w:t>
            </w:r>
            <w:r w:rsidRPr="006C49D1">
              <w:rPr>
                <w:rFonts w:cstheme="minorHAnsi"/>
                <w:sz w:val="20"/>
                <w:szCs w:val="20"/>
                <w:vertAlign w:val="superscript"/>
              </w:rPr>
              <w:t>¥</w:t>
            </w:r>
          </w:p>
        </w:tc>
        <w:tc>
          <w:tcPr>
            <w:tcW w:w="0" w:type="auto"/>
            <w:hideMark/>
          </w:tcPr>
          <w:p w14:paraId="4D61D046" w14:textId="77777777" w:rsidR="004D0D82" w:rsidRPr="006C49D1" w:rsidRDefault="004D0D82" w:rsidP="004D0D82">
            <w:pPr>
              <w:rPr>
                <w:rFonts w:cstheme="minorHAnsi"/>
                <w:sz w:val="20"/>
                <w:szCs w:val="20"/>
              </w:rPr>
            </w:pPr>
            <w:r w:rsidRPr="006C49D1">
              <w:rPr>
                <w:rFonts w:cstheme="minorHAnsi"/>
                <w:sz w:val="20"/>
                <w:szCs w:val="20"/>
              </w:rPr>
              <w:t>−.053</w:t>
            </w:r>
          </w:p>
        </w:tc>
        <w:tc>
          <w:tcPr>
            <w:tcW w:w="0" w:type="auto"/>
            <w:hideMark/>
          </w:tcPr>
          <w:p w14:paraId="3C7FE865" w14:textId="77777777" w:rsidR="004D0D82" w:rsidRPr="006C49D1" w:rsidRDefault="004D0D82" w:rsidP="004D0D82">
            <w:pPr>
              <w:rPr>
                <w:rFonts w:cstheme="minorHAnsi"/>
                <w:sz w:val="20"/>
                <w:szCs w:val="20"/>
              </w:rPr>
            </w:pPr>
            <w:r w:rsidRPr="006C49D1">
              <w:rPr>
                <w:rFonts w:cstheme="minorHAnsi"/>
                <w:sz w:val="20"/>
                <w:szCs w:val="20"/>
              </w:rPr>
              <w:t>.127</w:t>
            </w:r>
          </w:p>
        </w:tc>
        <w:tc>
          <w:tcPr>
            <w:tcW w:w="0" w:type="auto"/>
            <w:hideMark/>
          </w:tcPr>
          <w:p w14:paraId="120331CD" w14:textId="77777777" w:rsidR="004D0D82" w:rsidRPr="006C49D1" w:rsidRDefault="004D0D82" w:rsidP="004D0D82">
            <w:pPr>
              <w:rPr>
                <w:rFonts w:cstheme="minorHAnsi"/>
                <w:sz w:val="20"/>
                <w:szCs w:val="20"/>
              </w:rPr>
            </w:pPr>
            <w:r w:rsidRPr="006C49D1">
              <w:rPr>
                <w:rFonts w:cstheme="minorHAnsi"/>
                <w:sz w:val="20"/>
                <w:szCs w:val="20"/>
              </w:rPr>
              <w:t>−.069</w:t>
            </w:r>
          </w:p>
        </w:tc>
        <w:tc>
          <w:tcPr>
            <w:tcW w:w="0" w:type="auto"/>
            <w:hideMark/>
          </w:tcPr>
          <w:p w14:paraId="1F9A4769" w14:textId="77777777" w:rsidR="004D0D82" w:rsidRPr="006C49D1" w:rsidRDefault="004D0D82" w:rsidP="004D0D82">
            <w:pPr>
              <w:rPr>
                <w:rFonts w:cstheme="minorHAnsi"/>
                <w:sz w:val="20"/>
                <w:szCs w:val="20"/>
              </w:rPr>
            </w:pPr>
            <w:r w:rsidRPr="006C49D1">
              <w:rPr>
                <w:rFonts w:cstheme="minorHAnsi"/>
                <w:sz w:val="20"/>
                <w:szCs w:val="20"/>
              </w:rPr>
              <w:t>.486</w:t>
            </w:r>
            <w:r w:rsidRPr="006C49D1">
              <w:rPr>
                <w:rFonts w:cstheme="minorHAnsi"/>
                <w:sz w:val="20"/>
                <w:szCs w:val="20"/>
                <w:vertAlign w:val="superscript"/>
              </w:rPr>
              <w:t>**</w:t>
            </w:r>
          </w:p>
        </w:tc>
        <w:tc>
          <w:tcPr>
            <w:tcW w:w="0" w:type="auto"/>
            <w:hideMark/>
          </w:tcPr>
          <w:p w14:paraId="7CB25AFC" w14:textId="77777777" w:rsidR="004D0D82" w:rsidRPr="006C49D1" w:rsidRDefault="004D0D82" w:rsidP="004D0D82">
            <w:pPr>
              <w:rPr>
                <w:rFonts w:cstheme="minorHAnsi"/>
                <w:sz w:val="20"/>
                <w:szCs w:val="20"/>
              </w:rPr>
            </w:pPr>
            <w:r w:rsidRPr="006C49D1">
              <w:rPr>
                <w:rFonts w:cstheme="minorHAnsi"/>
                <w:sz w:val="20"/>
                <w:szCs w:val="20"/>
              </w:rPr>
              <w:t>.351</w:t>
            </w:r>
            <w:r w:rsidRPr="006C49D1">
              <w:rPr>
                <w:rFonts w:cstheme="minorHAnsi"/>
                <w:sz w:val="20"/>
                <w:szCs w:val="20"/>
                <w:vertAlign w:val="superscript"/>
              </w:rPr>
              <w:t>**</w:t>
            </w:r>
          </w:p>
        </w:tc>
        <w:tc>
          <w:tcPr>
            <w:tcW w:w="0" w:type="auto"/>
            <w:hideMark/>
          </w:tcPr>
          <w:p w14:paraId="61597F90" w14:textId="77777777" w:rsidR="004D0D82" w:rsidRPr="006C49D1" w:rsidRDefault="004D0D82" w:rsidP="004D0D82">
            <w:pPr>
              <w:rPr>
                <w:rFonts w:cstheme="minorHAnsi"/>
                <w:sz w:val="20"/>
                <w:szCs w:val="20"/>
              </w:rPr>
            </w:pPr>
            <w:r w:rsidRPr="006C49D1">
              <w:rPr>
                <w:rFonts w:cstheme="minorHAnsi"/>
                <w:sz w:val="20"/>
                <w:szCs w:val="20"/>
              </w:rPr>
              <w:t>.584</w:t>
            </w:r>
            <w:r w:rsidRPr="006C49D1">
              <w:rPr>
                <w:rFonts w:cstheme="minorHAnsi"/>
                <w:sz w:val="20"/>
                <w:szCs w:val="20"/>
                <w:vertAlign w:val="superscript"/>
              </w:rPr>
              <w:t>**</w:t>
            </w:r>
          </w:p>
        </w:tc>
        <w:tc>
          <w:tcPr>
            <w:tcW w:w="0" w:type="auto"/>
            <w:hideMark/>
          </w:tcPr>
          <w:p w14:paraId="417FA7A1" w14:textId="77777777" w:rsidR="004D0D82" w:rsidRPr="006C49D1" w:rsidRDefault="004D0D82" w:rsidP="004D0D82">
            <w:pPr>
              <w:rPr>
                <w:rFonts w:cstheme="minorHAnsi"/>
                <w:sz w:val="20"/>
                <w:szCs w:val="20"/>
              </w:rPr>
            </w:pPr>
            <w:r w:rsidRPr="006C49D1">
              <w:rPr>
                <w:rFonts w:cstheme="minorHAnsi"/>
                <w:sz w:val="20"/>
                <w:szCs w:val="20"/>
              </w:rPr>
              <w:t>.657</w:t>
            </w:r>
            <w:r w:rsidRPr="006C49D1">
              <w:rPr>
                <w:rFonts w:cstheme="minorHAnsi"/>
                <w:sz w:val="20"/>
                <w:szCs w:val="20"/>
                <w:vertAlign w:val="superscript"/>
              </w:rPr>
              <w:t>**</w:t>
            </w:r>
          </w:p>
        </w:tc>
        <w:tc>
          <w:tcPr>
            <w:tcW w:w="0" w:type="auto"/>
            <w:hideMark/>
          </w:tcPr>
          <w:p w14:paraId="594EB00A" w14:textId="77777777" w:rsidR="004D0D82" w:rsidRPr="006C49D1" w:rsidRDefault="004D0D82" w:rsidP="004D0D82">
            <w:pPr>
              <w:rPr>
                <w:rFonts w:cstheme="minorHAnsi"/>
                <w:sz w:val="20"/>
                <w:szCs w:val="20"/>
              </w:rPr>
            </w:pPr>
            <w:r w:rsidRPr="006C49D1">
              <w:rPr>
                <w:rFonts w:cstheme="minorHAnsi"/>
                <w:sz w:val="20"/>
                <w:szCs w:val="20"/>
              </w:rPr>
              <w:t>.708</w:t>
            </w:r>
            <w:r w:rsidRPr="006C49D1">
              <w:rPr>
                <w:rFonts w:cstheme="minorHAnsi"/>
                <w:sz w:val="20"/>
                <w:szCs w:val="20"/>
                <w:vertAlign w:val="superscript"/>
              </w:rPr>
              <w:t>**</w:t>
            </w:r>
          </w:p>
        </w:tc>
        <w:tc>
          <w:tcPr>
            <w:tcW w:w="0" w:type="auto"/>
            <w:hideMark/>
          </w:tcPr>
          <w:p w14:paraId="3AC466B2" w14:textId="77777777" w:rsidR="004D0D82" w:rsidRPr="006C49D1" w:rsidRDefault="004D0D82" w:rsidP="004D0D82">
            <w:pPr>
              <w:rPr>
                <w:rFonts w:cstheme="minorHAnsi"/>
                <w:sz w:val="20"/>
                <w:szCs w:val="20"/>
              </w:rPr>
            </w:pPr>
            <w:r w:rsidRPr="006C49D1">
              <w:rPr>
                <w:rFonts w:cstheme="minorHAnsi"/>
                <w:sz w:val="20"/>
                <w:szCs w:val="20"/>
              </w:rPr>
              <w:t>.464</w:t>
            </w:r>
            <w:r w:rsidRPr="006C49D1">
              <w:rPr>
                <w:rFonts w:cstheme="minorHAnsi"/>
                <w:sz w:val="20"/>
                <w:szCs w:val="20"/>
                <w:vertAlign w:val="superscript"/>
              </w:rPr>
              <w:t>**</w:t>
            </w:r>
          </w:p>
        </w:tc>
        <w:tc>
          <w:tcPr>
            <w:tcW w:w="0" w:type="auto"/>
            <w:hideMark/>
          </w:tcPr>
          <w:p w14:paraId="1BA48632" w14:textId="77777777" w:rsidR="004D0D82" w:rsidRPr="006C49D1" w:rsidRDefault="004D0D82" w:rsidP="004D0D82">
            <w:pPr>
              <w:rPr>
                <w:rFonts w:cstheme="minorHAnsi"/>
                <w:sz w:val="20"/>
                <w:szCs w:val="20"/>
              </w:rPr>
            </w:pPr>
            <w:r w:rsidRPr="006C49D1">
              <w:rPr>
                <w:rFonts w:cstheme="minorHAnsi"/>
                <w:sz w:val="20"/>
                <w:szCs w:val="20"/>
              </w:rPr>
              <w:t>1.00</w:t>
            </w:r>
            <w:r w:rsidRPr="006C49D1">
              <w:rPr>
                <w:rFonts w:cstheme="minorHAnsi"/>
                <w:sz w:val="20"/>
                <w:szCs w:val="20"/>
                <w:vertAlign w:val="superscript"/>
              </w:rPr>
              <w:t>**</w:t>
            </w:r>
          </w:p>
        </w:tc>
        <w:tc>
          <w:tcPr>
            <w:tcW w:w="0" w:type="auto"/>
            <w:hideMark/>
          </w:tcPr>
          <w:p w14:paraId="11BCE33D" w14:textId="77777777" w:rsidR="004D0D82" w:rsidRPr="006C49D1" w:rsidRDefault="004D0D82" w:rsidP="004D0D82">
            <w:pPr>
              <w:rPr>
                <w:rFonts w:cstheme="minorHAnsi"/>
                <w:sz w:val="20"/>
                <w:szCs w:val="20"/>
              </w:rPr>
            </w:pPr>
            <w:r w:rsidRPr="006C49D1">
              <w:rPr>
                <w:rFonts w:cstheme="minorHAnsi"/>
                <w:sz w:val="20"/>
                <w:szCs w:val="20"/>
              </w:rPr>
              <w:t>.840</w:t>
            </w:r>
            <w:r w:rsidRPr="006C49D1">
              <w:rPr>
                <w:rFonts w:cstheme="minorHAnsi"/>
                <w:sz w:val="20"/>
                <w:szCs w:val="20"/>
                <w:vertAlign w:val="superscript"/>
              </w:rPr>
              <w:t>**</w:t>
            </w:r>
          </w:p>
        </w:tc>
        <w:tc>
          <w:tcPr>
            <w:tcW w:w="0" w:type="auto"/>
            <w:hideMark/>
          </w:tcPr>
          <w:p w14:paraId="1666620C" w14:textId="77777777" w:rsidR="004D0D82" w:rsidRPr="006C49D1" w:rsidRDefault="004D0D82" w:rsidP="004D0D82">
            <w:pPr>
              <w:rPr>
                <w:rFonts w:cstheme="minorHAnsi"/>
                <w:sz w:val="20"/>
                <w:szCs w:val="20"/>
              </w:rPr>
            </w:pPr>
            <w:r w:rsidRPr="006C49D1">
              <w:rPr>
                <w:rFonts w:cstheme="minorHAnsi"/>
                <w:sz w:val="20"/>
                <w:szCs w:val="20"/>
              </w:rPr>
              <w:t>.735</w:t>
            </w:r>
            <w:r w:rsidRPr="006C49D1">
              <w:rPr>
                <w:rFonts w:cstheme="minorHAnsi"/>
                <w:sz w:val="20"/>
                <w:szCs w:val="20"/>
                <w:vertAlign w:val="superscript"/>
              </w:rPr>
              <w:t>**</w:t>
            </w:r>
          </w:p>
        </w:tc>
      </w:tr>
    </w:tbl>
    <w:p w14:paraId="7E2A414C" w14:textId="77777777" w:rsidR="004D0D82" w:rsidRPr="008C0171" w:rsidRDefault="004D0D82" w:rsidP="006C49D1">
      <w:pPr>
        <w:spacing w:after="0"/>
        <w:rPr>
          <w:rFonts w:cstheme="minorHAnsi"/>
        </w:rPr>
      </w:pPr>
      <w:r w:rsidRPr="008C0171">
        <w:rPr>
          <w:rFonts w:cstheme="minorHAnsi"/>
        </w:rPr>
        <w:t>SCI = Social Communication Index; RRBI = Repetitive Behavior Index</w:t>
      </w:r>
    </w:p>
    <w:p w14:paraId="3617FB58" w14:textId="77777777" w:rsidR="004D0D82" w:rsidRPr="008C0171" w:rsidRDefault="004D0D82" w:rsidP="006C49D1">
      <w:pPr>
        <w:spacing w:after="0"/>
        <w:rPr>
          <w:rFonts w:cstheme="minorHAnsi"/>
        </w:rPr>
      </w:pPr>
      <w:r w:rsidRPr="008C0171">
        <w:rPr>
          <w:rFonts w:cstheme="minorHAnsi"/>
          <w:vertAlign w:val="superscript"/>
        </w:rPr>
        <w:t>*</w:t>
      </w:r>
      <w:r w:rsidRPr="008C0171">
        <w:rPr>
          <w:rFonts w:cstheme="minorHAnsi"/>
          <w:i/>
          <w:iCs/>
        </w:rPr>
        <w:t>p</w:t>
      </w:r>
      <w:r w:rsidRPr="008C0171">
        <w:rPr>
          <w:rFonts w:cstheme="minorHAnsi"/>
        </w:rPr>
        <w:t> &lt; .05</w:t>
      </w:r>
    </w:p>
    <w:p w14:paraId="511226D3" w14:textId="77777777" w:rsidR="004D0D82" w:rsidRPr="008C0171" w:rsidRDefault="004D0D82" w:rsidP="006C49D1">
      <w:pPr>
        <w:spacing w:after="0"/>
        <w:rPr>
          <w:rFonts w:cstheme="minorHAnsi"/>
        </w:rPr>
      </w:pPr>
      <w:r w:rsidRPr="008C0171">
        <w:rPr>
          <w:rFonts w:cstheme="minorHAnsi"/>
          <w:vertAlign w:val="superscript"/>
        </w:rPr>
        <w:t>**</w:t>
      </w:r>
      <w:r w:rsidRPr="008C0171">
        <w:rPr>
          <w:rFonts w:cstheme="minorHAnsi"/>
          <w:i/>
          <w:iCs/>
        </w:rPr>
        <w:t>p</w:t>
      </w:r>
      <w:r w:rsidRPr="008C0171">
        <w:rPr>
          <w:rFonts w:cstheme="minorHAnsi"/>
        </w:rPr>
        <w:t> &lt; .01</w:t>
      </w:r>
    </w:p>
    <w:p w14:paraId="40684DE9" w14:textId="77777777" w:rsidR="004D0D82" w:rsidRPr="008C0171" w:rsidRDefault="004D0D82" w:rsidP="006C49D1">
      <w:pPr>
        <w:spacing w:after="0"/>
        <w:rPr>
          <w:rFonts w:cstheme="minorHAnsi"/>
        </w:rPr>
      </w:pPr>
      <w:r w:rsidRPr="008C0171">
        <w:rPr>
          <w:rFonts w:cstheme="minorHAnsi"/>
          <w:vertAlign w:val="superscript"/>
        </w:rPr>
        <w:t>¥</w:t>
      </w:r>
      <w:r w:rsidRPr="008C0171">
        <w:rPr>
          <w:rFonts w:cstheme="minorHAnsi"/>
        </w:rPr>
        <w:t>Values for the SRS Autistic Mannerisms and RRBI are the same.</w:t>
      </w:r>
    </w:p>
    <w:p w14:paraId="7C81B4A3" w14:textId="77777777" w:rsidR="004D0D82" w:rsidRPr="008C0171" w:rsidRDefault="004D0D82" w:rsidP="0045740A">
      <w:pPr>
        <w:pStyle w:val="Heading2"/>
        <w:rPr>
          <w:rFonts w:asciiTheme="minorHAnsi" w:hAnsiTheme="minorHAnsi" w:cstheme="minorHAnsi"/>
        </w:rPr>
      </w:pPr>
      <w:r w:rsidRPr="008C0171">
        <w:rPr>
          <w:rFonts w:asciiTheme="minorHAnsi" w:hAnsiTheme="minorHAnsi" w:cstheme="minorHAnsi"/>
        </w:rPr>
        <w:t>Links Between Social Behavior and Anxiety/ADHD Symptoms</w:t>
      </w:r>
    </w:p>
    <w:p w14:paraId="16FBDEFB" w14:textId="77777777" w:rsidR="004D0D82" w:rsidRPr="006C49D1" w:rsidRDefault="004D0D82" w:rsidP="0045740A">
      <w:pPr>
        <w:rPr>
          <w:rFonts w:cstheme="minorHAnsi"/>
        </w:rPr>
      </w:pPr>
      <w:r w:rsidRPr="006C49D1">
        <w:rPr>
          <w:rFonts w:cstheme="minorHAnsi"/>
        </w:rPr>
        <w:t>First, to determine relations between social behavior and each anxiety and ADHD symptoms and for replication purposes, bivariate correlations (described above and depicted in </w:t>
      </w:r>
      <w:hyperlink r:id="rId106" w:tgtFrame="table" w:history="1">
        <w:r w:rsidRPr="006C49D1">
          <w:rPr>
            <w:rStyle w:val="Hyperlink"/>
            <w:rFonts w:cstheme="minorHAnsi"/>
          </w:rPr>
          <w:t>Table 2</w:t>
        </w:r>
      </w:hyperlink>
      <w:r w:rsidRPr="006C49D1">
        <w:rPr>
          <w:rFonts w:cstheme="minorHAnsi"/>
        </w:rPr>
        <w:t>) were conducted. The CBCL Anxiety Problems subscale was positively related to all five SRS subscales, both indices, and the Total score (</w:t>
      </w:r>
      <w:r w:rsidRPr="006C49D1">
        <w:rPr>
          <w:rFonts w:cstheme="minorHAnsi"/>
          <w:i/>
          <w:iCs/>
        </w:rPr>
        <w:t>p</w:t>
      </w:r>
      <w:r w:rsidRPr="006C49D1">
        <w:rPr>
          <w:rFonts w:cstheme="minorHAnsi"/>
        </w:rPr>
        <w:t xml:space="preserve">’s &lt; .01), </w:t>
      </w:r>
      <w:r w:rsidRPr="006C49D1">
        <w:rPr>
          <w:rFonts w:cstheme="minorHAnsi"/>
        </w:rPr>
        <w:lastRenderedPageBreak/>
        <w:t>while the ADHD Problems subscale was positively related to four SRS subscales and both indices (</w:t>
      </w:r>
      <w:r w:rsidRPr="006C49D1">
        <w:rPr>
          <w:rFonts w:cstheme="minorHAnsi"/>
          <w:i/>
          <w:iCs/>
        </w:rPr>
        <w:t>p</w:t>
      </w:r>
      <w:r w:rsidRPr="006C49D1">
        <w:rPr>
          <w:rFonts w:cstheme="minorHAnsi"/>
        </w:rPr>
        <w:t>’s &lt; .01) but not the Social Motivation subscale or the Total score (</w:t>
      </w:r>
      <w:r w:rsidRPr="006C49D1">
        <w:rPr>
          <w:rFonts w:cstheme="minorHAnsi"/>
          <w:i/>
          <w:iCs/>
        </w:rPr>
        <w:t>p</w:t>
      </w:r>
      <w:r w:rsidRPr="006C49D1">
        <w:rPr>
          <w:rFonts w:cstheme="minorHAnsi"/>
        </w:rPr>
        <w:t>’s &gt; .05).</w:t>
      </w:r>
    </w:p>
    <w:p w14:paraId="57A61022" w14:textId="77777777" w:rsidR="004D0D82" w:rsidRPr="006C49D1" w:rsidRDefault="004D0D82" w:rsidP="0045740A">
      <w:pPr>
        <w:rPr>
          <w:rFonts w:cstheme="minorHAnsi"/>
        </w:rPr>
      </w:pPr>
      <w:r w:rsidRPr="006C49D1">
        <w:rPr>
          <w:rFonts w:cstheme="minorHAnsi"/>
        </w:rPr>
        <w:t>Second, to examine differences in SRS scores based on the presence of anxiety and/or ADHD symptoms via subgroups </w:t>
      </w:r>
      <w:r w:rsidRPr="006C49D1">
        <w:rPr>
          <w:rFonts w:cstheme="minorHAnsi"/>
          <w:i/>
          <w:iCs/>
        </w:rPr>
        <w:t>à la</w:t>
      </w:r>
      <w:r w:rsidRPr="006C49D1">
        <w:rPr>
          <w:rFonts w:cstheme="minorHAnsi"/>
        </w:rPr>
        <w:t> </w:t>
      </w:r>
      <w:hyperlink r:id="rId107" w:anchor="R14" w:history="1">
        <w:r w:rsidRPr="006C49D1">
          <w:rPr>
            <w:rStyle w:val="Hyperlink"/>
            <w:rFonts w:cstheme="minorHAnsi"/>
          </w:rPr>
          <w:t>Factor and colleagues (2017)</w:t>
        </w:r>
      </w:hyperlink>
      <w:r w:rsidRPr="006C49D1">
        <w:rPr>
          <w:rFonts w:cstheme="minorHAnsi"/>
        </w:rPr>
        <w:t>, a MANCOVA was conducted with the five SRS subscales as outcome measures. Results of the omnibus MANCOVA were significant (Pillai’s Trace = 0.38, </w:t>
      </w:r>
      <w:proofErr w:type="gramStart"/>
      <w:r w:rsidRPr="006C49D1">
        <w:rPr>
          <w:rFonts w:cstheme="minorHAnsi"/>
          <w:i/>
          <w:iCs/>
        </w:rPr>
        <w:t>F</w:t>
      </w:r>
      <w:r w:rsidRPr="006C49D1">
        <w:rPr>
          <w:rFonts w:cstheme="minorHAnsi"/>
        </w:rPr>
        <w:t>(</w:t>
      </w:r>
      <w:proofErr w:type="gramEnd"/>
      <w:r w:rsidRPr="006C49D1">
        <w:rPr>
          <w:rFonts w:cstheme="minorHAnsi"/>
        </w:rPr>
        <w:t>15, 315) = 3.09, </w:t>
      </w:r>
      <w:r w:rsidRPr="006C49D1">
        <w:rPr>
          <w:rFonts w:cstheme="minorHAnsi"/>
          <w:i/>
          <w:iCs/>
        </w:rPr>
        <w:t>p</w:t>
      </w:r>
      <w:r w:rsidRPr="006C49D1">
        <w:rPr>
          <w:rFonts w:cstheme="minorHAnsi"/>
        </w:rPr>
        <w:t> &lt; .001, </w:t>
      </w:r>
      <w:r w:rsidRPr="006C49D1">
        <w:rPr>
          <w:rFonts w:cstheme="minorHAnsi"/>
          <w:i/>
          <w:iCs/>
        </w:rPr>
        <w:t>η</w:t>
      </w:r>
      <w:r w:rsidRPr="006C49D1">
        <w:rPr>
          <w:rFonts w:cstheme="minorHAnsi"/>
          <w:vertAlign w:val="subscript"/>
        </w:rPr>
        <w:t>p</w:t>
      </w:r>
      <w:r w:rsidRPr="006C49D1">
        <w:rPr>
          <w:rFonts w:cstheme="minorHAnsi"/>
          <w:vertAlign w:val="superscript"/>
        </w:rPr>
        <w:t>2</w:t>
      </w:r>
      <w:r w:rsidRPr="006C49D1">
        <w:rPr>
          <w:rFonts w:cstheme="minorHAnsi"/>
        </w:rPr>
        <w:t> = .13) and univariate analyses demonstrated significant differences in all five subscales across subgroups. Specifically, the subgroups differed in Social Awareness (</w:t>
      </w:r>
      <w:r w:rsidRPr="006C49D1">
        <w:rPr>
          <w:rFonts w:cstheme="minorHAnsi"/>
          <w:i/>
          <w:iCs/>
        </w:rPr>
        <w:t>F</w:t>
      </w:r>
      <w:r w:rsidRPr="006C49D1">
        <w:rPr>
          <w:rFonts w:cstheme="minorHAnsi"/>
        </w:rPr>
        <w:t>(3, 107) = 3.37, </w:t>
      </w:r>
      <w:r w:rsidRPr="006C49D1">
        <w:rPr>
          <w:rFonts w:cstheme="minorHAnsi"/>
          <w:i/>
          <w:iCs/>
        </w:rPr>
        <w:t>p</w:t>
      </w:r>
      <w:r w:rsidRPr="006C49D1">
        <w:rPr>
          <w:rFonts w:cstheme="minorHAnsi"/>
        </w:rPr>
        <w:t> = .021, </w:t>
      </w:r>
      <w:r w:rsidRPr="006C49D1">
        <w:rPr>
          <w:rFonts w:cstheme="minorHAnsi"/>
          <w:i/>
          <w:iCs/>
        </w:rPr>
        <w:t>η</w:t>
      </w:r>
      <w:r w:rsidRPr="006C49D1">
        <w:rPr>
          <w:rFonts w:cstheme="minorHAnsi"/>
          <w:vertAlign w:val="subscript"/>
        </w:rPr>
        <w:t>p</w:t>
      </w:r>
      <w:r w:rsidRPr="006C49D1">
        <w:rPr>
          <w:rFonts w:cstheme="minorHAnsi"/>
          <w:vertAlign w:val="superscript"/>
        </w:rPr>
        <w:t>2</w:t>
      </w:r>
      <w:r w:rsidRPr="006C49D1">
        <w:rPr>
          <w:rFonts w:cstheme="minorHAnsi"/>
        </w:rPr>
        <w:t> = .09), Social Cognition (</w:t>
      </w:r>
      <w:r w:rsidRPr="006C49D1">
        <w:rPr>
          <w:rFonts w:cstheme="minorHAnsi"/>
          <w:i/>
          <w:iCs/>
        </w:rPr>
        <w:t>F</w:t>
      </w:r>
      <w:r w:rsidRPr="006C49D1">
        <w:rPr>
          <w:rFonts w:cstheme="minorHAnsi"/>
        </w:rPr>
        <w:t>(3, 107) = 8.10, </w:t>
      </w:r>
      <w:r w:rsidRPr="006C49D1">
        <w:rPr>
          <w:rFonts w:cstheme="minorHAnsi"/>
          <w:i/>
          <w:iCs/>
        </w:rPr>
        <w:t>p</w:t>
      </w:r>
      <w:r w:rsidRPr="006C49D1">
        <w:rPr>
          <w:rFonts w:cstheme="minorHAnsi"/>
        </w:rPr>
        <w:t> &lt; .001, </w:t>
      </w:r>
      <w:r w:rsidRPr="006C49D1">
        <w:rPr>
          <w:rFonts w:cstheme="minorHAnsi"/>
          <w:i/>
          <w:iCs/>
        </w:rPr>
        <w:t>η</w:t>
      </w:r>
      <w:r w:rsidRPr="006C49D1">
        <w:rPr>
          <w:rFonts w:cstheme="minorHAnsi"/>
          <w:vertAlign w:val="subscript"/>
        </w:rPr>
        <w:t>p</w:t>
      </w:r>
      <w:r w:rsidRPr="006C49D1">
        <w:rPr>
          <w:rFonts w:cstheme="minorHAnsi"/>
          <w:vertAlign w:val="superscript"/>
        </w:rPr>
        <w:t>2</w:t>
      </w:r>
      <w:r w:rsidRPr="006C49D1">
        <w:rPr>
          <w:rFonts w:cstheme="minorHAnsi"/>
        </w:rPr>
        <w:t> = .19), Social Communication (</w:t>
      </w:r>
      <w:r w:rsidRPr="006C49D1">
        <w:rPr>
          <w:rFonts w:cstheme="minorHAnsi"/>
          <w:i/>
          <w:iCs/>
        </w:rPr>
        <w:t>F</w:t>
      </w:r>
      <w:r w:rsidRPr="006C49D1">
        <w:rPr>
          <w:rFonts w:cstheme="minorHAnsi"/>
        </w:rPr>
        <w:t>(3, 107) = 5.96, </w:t>
      </w:r>
      <w:r w:rsidRPr="006C49D1">
        <w:rPr>
          <w:rFonts w:cstheme="minorHAnsi"/>
          <w:i/>
          <w:iCs/>
        </w:rPr>
        <w:t>p</w:t>
      </w:r>
      <w:r w:rsidRPr="006C49D1">
        <w:rPr>
          <w:rFonts w:cstheme="minorHAnsi"/>
        </w:rPr>
        <w:t> = .001, </w:t>
      </w:r>
      <w:r w:rsidRPr="006C49D1">
        <w:rPr>
          <w:rFonts w:cstheme="minorHAnsi"/>
          <w:i/>
          <w:iCs/>
        </w:rPr>
        <w:t>η</w:t>
      </w:r>
      <w:r w:rsidRPr="006C49D1">
        <w:rPr>
          <w:rFonts w:cstheme="minorHAnsi"/>
          <w:vertAlign w:val="subscript"/>
        </w:rPr>
        <w:t>p</w:t>
      </w:r>
      <w:r w:rsidRPr="006C49D1">
        <w:rPr>
          <w:rFonts w:cstheme="minorHAnsi"/>
          <w:vertAlign w:val="superscript"/>
        </w:rPr>
        <w:t>2</w:t>
      </w:r>
      <w:r w:rsidRPr="006C49D1">
        <w:rPr>
          <w:rFonts w:cstheme="minorHAnsi"/>
        </w:rPr>
        <w:t> = .14), Social Motivation (</w:t>
      </w:r>
      <w:r w:rsidRPr="006C49D1">
        <w:rPr>
          <w:rFonts w:cstheme="minorHAnsi"/>
          <w:i/>
          <w:iCs/>
        </w:rPr>
        <w:t>F</w:t>
      </w:r>
      <w:r w:rsidRPr="006C49D1">
        <w:rPr>
          <w:rFonts w:cstheme="minorHAnsi"/>
        </w:rPr>
        <w:t>(3, 107) = 7.42, </w:t>
      </w:r>
      <w:r w:rsidRPr="006C49D1">
        <w:rPr>
          <w:rFonts w:cstheme="minorHAnsi"/>
          <w:i/>
          <w:iCs/>
        </w:rPr>
        <w:t>p</w:t>
      </w:r>
      <w:r w:rsidRPr="006C49D1">
        <w:rPr>
          <w:rFonts w:cstheme="minorHAnsi"/>
        </w:rPr>
        <w:t> &lt; .001, </w:t>
      </w:r>
      <w:r w:rsidRPr="006C49D1">
        <w:rPr>
          <w:rFonts w:cstheme="minorHAnsi"/>
          <w:i/>
          <w:iCs/>
        </w:rPr>
        <w:t>η</w:t>
      </w:r>
      <w:r w:rsidRPr="006C49D1">
        <w:rPr>
          <w:rFonts w:cstheme="minorHAnsi"/>
          <w:vertAlign w:val="subscript"/>
        </w:rPr>
        <w:t>p</w:t>
      </w:r>
      <w:r w:rsidRPr="006C49D1">
        <w:rPr>
          <w:rFonts w:cstheme="minorHAnsi"/>
          <w:vertAlign w:val="superscript"/>
        </w:rPr>
        <w:t>2</w:t>
      </w:r>
      <w:r w:rsidRPr="006C49D1">
        <w:rPr>
          <w:rFonts w:cstheme="minorHAnsi"/>
        </w:rPr>
        <w:t> = .17), and Autistic Mannerisms (</w:t>
      </w:r>
      <w:r w:rsidRPr="006C49D1">
        <w:rPr>
          <w:rFonts w:cstheme="minorHAnsi"/>
          <w:i/>
          <w:iCs/>
        </w:rPr>
        <w:t>F</w:t>
      </w:r>
      <w:r w:rsidRPr="006C49D1">
        <w:rPr>
          <w:rFonts w:cstheme="minorHAnsi"/>
        </w:rPr>
        <w:t>(3, 107) = 8.41, </w:t>
      </w:r>
      <w:r w:rsidRPr="006C49D1">
        <w:rPr>
          <w:rFonts w:cstheme="minorHAnsi"/>
          <w:i/>
          <w:iCs/>
        </w:rPr>
        <w:t>p</w:t>
      </w:r>
      <w:r w:rsidRPr="006C49D1">
        <w:rPr>
          <w:rFonts w:cstheme="minorHAnsi"/>
        </w:rPr>
        <w:t> &lt; .001, </w:t>
      </w:r>
      <w:r w:rsidRPr="006C49D1">
        <w:rPr>
          <w:rFonts w:cstheme="minorHAnsi"/>
          <w:i/>
          <w:iCs/>
        </w:rPr>
        <w:t>η</w:t>
      </w:r>
      <w:r w:rsidRPr="006C49D1">
        <w:rPr>
          <w:rFonts w:cstheme="minorHAnsi"/>
          <w:vertAlign w:val="subscript"/>
        </w:rPr>
        <w:t>p</w:t>
      </w:r>
      <w:r w:rsidRPr="006C49D1">
        <w:rPr>
          <w:rFonts w:cstheme="minorHAnsi"/>
          <w:vertAlign w:val="superscript"/>
        </w:rPr>
        <w:t>2</w:t>
      </w:r>
      <w:r w:rsidRPr="006C49D1">
        <w:rPr>
          <w:rFonts w:cstheme="minorHAnsi"/>
        </w:rPr>
        <w:t> = .19). Given that the Total score on the SRS is comprised of the items that load into the subscale scores, a separate ANCOVA was conducted and results demonstrated a significant difference across the four subgroups in the Total Score (</w:t>
      </w:r>
      <w:r w:rsidRPr="006C49D1">
        <w:rPr>
          <w:rFonts w:cstheme="minorHAnsi"/>
          <w:i/>
          <w:iCs/>
        </w:rPr>
        <w:t>F</w:t>
      </w:r>
      <w:r w:rsidRPr="006C49D1">
        <w:rPr>
          <w:rFonts w:cstheme="minorHAnsi"/>
        </w:rPr>
        <w:t>(3, 107) = 9.65, </w:t>
      </w:r>
      <w:r w:rsidRPr="006C49D1">
        <w:rPr>
          <w:rFonts w:cstheme="minorHAnsi"/>
          <w:i/>
          <w:iCs/>
        </w:rPr>
        <w:t>p</w:t>
      </w:r>
      <w:r w:rsidRPr="006C49D1">
        <w:rPr>
          <w:rFonts w:cstheme="minorHAnsi"/>
        </w:rPr>
        <w:t> &lt; .001, </w:t>
      </w:r>
      <w:r w:rsidRPr="006C49D1">
        <w:rPr>
          <w:rFonts w:cstheme="minorHAnsi"/>
          <w:i/>
          <w:iCs/>
        </w:rPr>
        <w:t>η</w:t>
      </w:r>
      <w:r w:rsidRPr="006C49D1">
        <w:rPr>
          <w:rFonts w:cstheme="minorHAnsi"/>
          <w:vertAlign w:val="subscript"/>
        </w:rPr>
        <w:t>p</w:t>
      </w:r>
      <w:r w:rsidRPr="006C49D1">
        <w:rPr>
          <w:rFonts w:cstheme="minorHAnsi"/>
          <w:vertAlign w:val="superscript"/>
        </w:rPr>
        <w:t>2</w:t>
      </w:r>
      <w:r w:rsidRPr="006C49D1">
        <w:rPr>
          <w:rFonts w:cstheme="minorHAnsi"/>
        </w:rPr>
        <w:t> = .21). Pairwise comparisons revealed differences between the Both versus Neither subgroups (Both &gt; Neither) across all but the Social Motivation subscale, between the Anxiety versus Neither subgroups (Anxiety &gt; Neither) across all but the Social Awareness and Social Cognition subscales, between the Both versus ADHD subgroups (Both &gt; ADHD) for the Social Motivation subscale and the Total Score, and between the Anxiety versus ADHD subgroups (Anxiety &gt; ADHD) on the Social Motivation subscale. See </w:t>
      </w:r>
      <w:hyperlink r:id="rId108" w:tgtFrame="table" w:history="1">
        <w:r w:rsidRPr="006C49D1">
          <w:rPr>
            <w:rStyle w:val="Hyperlink"/>
            <w:rFonts w:cstheme="minorHAnsi"/>
          </w:rPr>
          <w:t>Table 3</w:t>
        </w:r>
      </w:hyperlink>
      <w:r w:rsidRPr="006C49D1">
        <w:rPr>
          <w:rFonts w:cstheme="minorHAnsi"/>
        </w:rPr>
        <w:t>. Based on these results, the adolescents with autism and anxiety and those with autism, anxiety, and ADHD demonstrated higher scores (i.e., more autism symptoms) across SRS subscales compared to the adolescents with autism alone, and on some subscales, the adolescents with autism and ADHD.</w:t>
      </w:r>
    </w:p>
    <w:p w14:paraId="78D99F63" w14:textId="75CF6110" w:rsidR="004D0D82" w:rsidRPr="008C0171" w:rsidRDefault="004D0D82" w:rsidP="0045740A">
      <w:pPr>
        <w:rPr>
          <w:rFonts w:cstheme="minorHAnsi"/>
        </w:rPr>
      </w:pPr>
      <w:r w:rsidRPr="008C0171">
        <w:rPr>
          <w:rFonts w:cstheme="minorHAnsi"/>
        </w:rPr>
        <w:t>Table 3</w:t>
      </w:r>
      <w:r w:rsidR="006C49D1">
        <w:rPr>
          <w:rFonts w:cstheme="minorHAnsi"/>
        </w:rPr>
        <w:t xml:space="preserve"> </w:t>
      </w:r>
      <w:r w:rsidRPr="008C0171">
        <w:rPr>
          <w:rFonts w:cstheme="minorHAnsi"/>
        </w:rPr>
        <w:t>SRS scores for youth with autism by co-occurring anxiety and ADHD subgroups</w:t>
      </w:r>
    </w:p>
    <w:tbl>
      <w:tblPr>
        <w:tblStyle w:val="TableGrid"/>
        <w:tblW w:w="0" w:type="auto"/>
        <w:tblLook w:val="04A0" w:firstRow="1" w:lastRow="0" w:firstColumn="1" w:lastColumn="0" w:noHBand="0" w:noVBand="1"/>
      </w:tblPr>
      <w:tblGrid>
        <w:gridCol w:w="2062"/>
        <w:gridCol w:w="1519"/>
        <w:gridCol w:w="1384"/>
        <w:gridCol w:w="1396"/>
        <w:gridCol w:w="1515"/>
        <w:gridCol w:w="571"/>
        <w:gridCol w:w="716"/>
        <w:gridCol w:w="571"/>
      </w:tblGrid>
      <w:tr w:rsidR="004D0D82" w:rsidRPr="006C49D1" w14:paraId="4A2274A6" w14:textId="77777777" w:rsidTr="0045740A">
        <w:tc>
          <w:tcPr>
            <w:tcW w:w="0" w:type="auto"/>
            <w:hideMark/>
          </w:tcPr>
          <w:p w14:paraId="4FC499D7" w14:textId="77777777" w:rsidR="004D0D82" w:rsidRPr="006C49D1" w:rsidRDefault="004D0D82" w:rsidP="004D0D82">
            <w:pPr>
              <w:rPr>
                <w:rFonts w:cstheme="minorHAnsi"/>
                <w:sz w:val="20"/>
                <w:szCs w:val="20"/>
              </w:rPr>
            </w:pPr>
          </w:p>
        </w:tc>
        <w:tc>
          <w:tcPr>
            <w:tcW w:w="0" w:type="auto"/>
            <w:hideMark/>
          </w:tcPr>
          <w:p w14:paraId="444EB721" w14:textId="77777777" w:rsidR="004D0D82" w:rsidRPr="006C49D1" w:rsidRDefault="004D0D82" w:rsidP="004D0D82">
            <w:pPr>
              <w:rPr>
                <w:rFonts w:cstheme="minorHAnsi"/>
                <w:b/>
                <w:bCs/>
                <w:sz w:val="20"/>
                <w:szCs w:val="20"/>
              </w:rPr>
            </w:pPr>
            <w:r w:rsidRPr="006C49D1">
              <w:rPr>
                <w:rFonts w:cstheme="minorHAnsi"/>
                <w:b/>
                <w:bCs/>
                <w:sz w:val="20"/>
                <w:szCs w:val="20"/>
              </w:rPr>
              <w:t>Anxiety (</w:t>
            </w:r>
            <w:r w:rsidRPr="006C49D1">
              <w:rPr>
                <w:rFonts w:cstheme="minorHAnsi"/>
                <w:b/>
                <w:bCs/>
                <w:i/>
                <w:iCs/>
                <w:sz w:val="20"/>
                <w:szCs w:val="20"/>
              </w:rPr>
              <w:t>n</w:t>
            </w:r>
            <w:r w:rsidRPr="006C49D1">
              <w:rPr>
                <w:rFonts w:cstheme="minorHAnsi"/>
                <w:b/>
                <w:bCs/>
                <w:sz w:val="20"/>
                <w:szCs w:val="20"/>
              </w:rPr>
              <w:t> = 25)</w:t>
            </w:r>
          </w:p>
        </w:tc>
        <w:tc>
          <w:tcPr>
            <w:tcW w:w="0" w:type="auto"/>
            <w:hideMark/>
          </w:tcPr>
          <w:p w14:paraId="1AD447A7" w14:textId="77777777" w:rsidR="004D0D82" w:rsidRPr="006C49D1" w:rsidRDefault="004D0D82" w:rsidP="004D0D82">
            <w:pPr>
              <w:rPr>
                <w:rFonts w:cstheme="minorHAnsi"/>
                <w:b/>
                <w:bCs/>
                <w:sz w:val="20"/>
                <w:szCs w:val="20"/>
              </w:rPr>
            </w:pPr>
            <w:r w:rsidRPr="006C49D1">
              <w:rPr>
                <w:rFonts w:cstheme="minorHAnsi"/>
                <w:b/>
                <w:bCs/>
                <w:sz w:val="20"/>
                <w:szCs w:val="20"/>
              </w:rPr>
              <w:t>ADHD (</w:t>
            </w:r>
            <w:r w:rsidRPr="006C49D1">
              <w:rPr>
                <w:rFonts w:cstheme="minorHAnsi"/>
                <w:b/>
                <w:bCs/>
                <w:i/>
                <w:iCs/>
                <w:sz w:val="20"/>
                <w:szCs w:val="20"/>
              </w:rPr>
              <w:t>n</w:t>
            </w:r>
            <w:r w:rsidRPr="006C49D1">
              <w:rPr>
                <w:rFonts w:cstheme="minorHAnsi"/>
                <w:b/>
                <w:bCs/>
                <w:sz w:val="20"/>
                <w:szCs w:val="20"/>
              </w:rPr>
              <w:t> = 10)</w:t>
            </w:r>
          </w:p>
        </w:tc>
        <w:tc>
          <w:tcPr>
            <w:tcW w:w="0" w:type="auto"/>
            <w:hideMark/>
          </w:tcPr>
          <w:p w14:paraId="5CCDA343" w14:textId="77777777" w:rsidR="004D0D82" w:rsidRPr="006C49D1" w:rsidRDefault="004D0D82" w:rsidP="004D0D82">
            <w:pPr>
              <w:rPr>
                <w:rFonts w:cstheme="minorHAnsi"/>
                <w:b/>
                <w:bCs/>
                <w:sz w:val="20"/>
                <w:szCs w:val="20"/>
              </w:rPr>
            </w:pPr>
            <w:r w:rsidRPr="006C49D1">
              <w:rPr>
                <w:rFonts w:cstheme="minorHAnsi"/>
                <w:b/>
                <w:bCs/>
                <w:sz w:val="20"/>
                <w:szCs w:val="20"/>
              </w:rPr>
              <w:t>Both (</w:t>
            </w:r>
            <w:r w:rsidRPr="006C49D1">
              <w:rPr>
                <w:rFonts w:cstheme="minorHAnsi"/>
                <w:b/>
                <w:bCs/>
                <w:i/>
                <w:iCs/>
                <w:sz w:val="20"/>
                <w:szCs w:val="20"/>
              </w:rPr>
              <w:t>n</w:t>
            </w:r>
            <w:r w:rsidRPr="006C49D1">
              <w:rPr>
                <w:rFonts w:cstheme="minorHAnsi"/>
                <w:b/>
                <w:bCs/>
                <w:sz w:val="20"/>
                <w:szCs w:val="20"/>
              </w:rPr>
              <w:t> = 43)</w:t>
            </w:r>
          </w:p>
        </w:tc>
        <w:tc>
          <w:tcPr>
            <w:tcW w:w="0" w:type="auto"/>
            <w:hideMark/>
          </w:tcPr>
          <w:p w14:paraId="57FD3A20" w14:textId="77777777" w:rsidR="004D0D82" w:rsidRPr="006C49D1" w:rsidRDefault="004D0D82" w:rsidP="004D0D82">
            <w:pPr>
              <w:rPr>
                <w:rFonts w:cstheme="minorHAnsi"/>
                <w:b/>
                <w:bCs/>
                <w:sz w:val="20"/>
                <w:szCs w:val="20"/>
              </w:rPr>
            </w:pPr>
            <w:r w:rsidRPr="006C49D1">
              <w:rPr>
                <w:rFonts w:cstheme="minorHAnsi"/>
                <w:b/>
                <w:bCs/>
                <w:sz w:val="20"/>
                <w:szCs w:val="20"/>
              </w:rPr>
              <w:t>Neither (</w:t>
            </w:r>
            <w:r w:rsidRPr="006C49D1">
              <w:rPr>
                <w:rFonts w:cstheme="minorHAnsi"/>
                <w:b/>
                <w:bCs/>
                <w:i/>
                <w:iCs/>
                <w:sz w:val="20"/>
                <w:szCs w:val="20"/>
              </w:rPr>
              <w:t>n</w:t>
            </w:r>
            <w:r w:rsidRPr="006C49D1">
              <w:rPr>
                <w:rFonts w:cstheme="minorHAnsi"/>
                <w:b/>
                <w:bCs/>
                <w:sz w:val="20"/>
                <w:szCs w:val="20"/>
              </w:rPr>
              <w:t> = 35)</w:t>
            </w:r>
          </w:p>
        </w:tc>
        <w:tc>
          <w:tcPr>
            <w:tcW w:w="0" w:type="auto"/>
            <w:hideMark/>
          </w:tcPr>
          <w:p w14:paraId="28ABAFF9" w14:textId="77777777" w:rsidR="004D0D82" w:rsidRPr="006C49D1" w:rsidRDefault="004D0D82" w:rsidP="004D0D82">
            <w:pPr>
              <w:rPr>
                <w:rFonts w:cstheme="minorHAnsi"/>
                <w:b/>
                <w:bCs/>
                <w:sz w:val="20"/>
                <w:szCs w:val="20"/>
              </w:rPr>
            </w:pPr>
          </w:p>
        </w:tc>
        <w:tc>
          <w:tcPr>
            <w:tcW w:w="0" w:type="auto"/>
            <w:hideMark/>
          </w:tcPr>
          <w:p w14:paraId="5D8AAED5" w14:textId="77777777" w:rsidR="004D0D82" w:rsidRPr="006C49D1" w:rsidRDefault="004D0D82" w:rsidP="004D0D82">
            <w:pPr>
              <w:rPr>
                <w:rFonts w:cstheme="minorHAnsi"/>
                <w:sz w:val="20"/>
                <w:szCs w:val="20"/>
              </w:rPr>
            </w:pPr>
          </w:p>
        </w:tc>
        <w:tc>
          <w:tcPr>
            <w:tcW w:w="0" w:type="auto"/>
            <w:hideMark/>
          </w:tcPr>
          <w:p w14:paraId="2C62173E" w14:textId="77777777" w:rsidR="004D0D82" w:rsidRPr="006C49D1" w:rsidRDefault="004D0D82" w:rsidP="004D0D82">
            <w:pPr>
              <w:rPr>
                <w:rFonts w:cstheme="minorHAnsi"/>
                <w:sz w:val="20"/>
                <w:szCs w:val="20"/>
              </w:rPr>
            </w:pPr>
          </w:p>
        </w:tc>
      </w:tr>
      <w:tr w:rsidR="0045740A" w:rsidRPr="006C49D1" w14:paraId="7766B23D" w14:textId="77777777" w:rsidTr="00D26A62">
        <w:tc>
          <w:tcPr>
            <w:tcW w:w="0" w:type="auto"/>
            <w:hideMark/>
          </w:tcPr>
          <w:p w14:paraId="26E1D6F4" w14:textId="77777777" w:rsidR="0045740A" w:rsidRPr="006C49D1" w:rsidRDefault="0045740A" w:rsidP="004D0D82">
            <w:pPr>
              <w:rPr>
                <w:rFonts w:cstheme="minorHAnsi"/>
                <w:sz w:val="20"/>
                <w:szCs w:val="20"/>
              </w:rPr>
            </w:pPr>
          </w:p>
        </w:tc>
        <w:tc>
          <w:tcPr>
            <w:tcW w:w="0" w:type="auto"/>
            <w:hideMark/>
          </w:tcPr>
          <w:p w14:paraId="592C81F1" w14:textId="0FDFA2ED" w:rsidR="0045740A" w:rsidRPr="006C49D1" w:rsidRDefault="0045740A" w:rsidP="004D0D82">
            <w:pPr>
              <w:rPr>
                <w:rFonts w:cstheme="minorHAnsi"/>
                <w:b/>
                <w:bCs/>
                <w:sz w:val="20"/>
                <w:szCs w:val="20"/>
              </w:rPr>
            </w:pPr>
          </w:p>
        </w:tc>
        <w:tc>
          <w:tcPr>
            <w:tcW w:w="0" w:type="auto"/>
          </w:tcPr>
          <w:p w14:paraId="1B81CE66" w14:textId="77777777" w:rsidR="0045740A" w:rsidRPr="006C49D1" w:rsidRDefault="0045740A" w:rsidP="004D0D82">
            <w:pPr>
              <w:rPr>
                <w:rFonts w:cstheme="minorHAnsi"/>
                <w:b/>
                <w:bCs/>
                <w:sz w:val="20"/>
                <w:szCs w:val="20"/>
              </w:rPr>
            </w:pPr>
          </w:p>
        </w:tc>
        <w:tc>
          <w:tcPr>
            <w:tcW w:w="0" w:type="auto"/>
          </w:tcPr>
          <w:p w14:paraId="5DD7DC58" w14:textId="77777777" w:rsidR="0045740A" w:rsidRPr="006C49D1" w:rsidRDefault="0045740A" w:rsidP="004D0D82">
            <w:pPr>
              <w:rPr>
                <w:rFonts w:cstheme="minorHAnsi"/>
                <w:b/>
                <w:bCs/>
                <w:sz w:val="20"/>
                <w:szCs w:val="20"/>
              </w:rPr>
            </w:pPr>
          </w:p>
        </w:tc>
        <w:tc>
          <w:tcPr>
            <w:tcW w:w="0" w:type="auto"/>
          </w:tcPr>
          <w:p w14:paraId="41000F87" w14:textId="71049DF4" w:rsidR="0045740A" w:rsidRPr="006C49D1" w:rsidRDefault="0045740A" w:rsidP="004D0D82">
            <w:pPr>
              <w:rPr>
                <w:rFonts w:cstheme="minorHAnsi"/>
                <w:b/>
                <w:bCs/>
                <w:sz w:val="20"/>
                <w:szCs w:val="20"/>
              </w:rPr>
            </w:pPr>
          </w:p>
        </w:tc>
        <w:tc>
          <w:tcPr>
            <w:tcW w:w="0" w:type="auto"/>
            <w:hideMark/>
          </w:tcPr>
          <w:p w14:paraId="3A60936C" w14:textId="77777777" w:rsidR="0045740A" w:rsidRPr="006C49D1" w:rsidRDefault="0045740A" w:rsidP="004D0D82">
            <w:pPr>
              <w:rPr>
                <w:rFonts w:cstheme="minorHAnsi"/>
                <w:b/>
                <w:bCs/>
                <w:sz w:val="20"/>
                <w:szCs w:val="20"/>
              </w:rPr>
            </w:pPr>
          </w:p>
        </w:tc>
        <w:tc>
          <w:tcPr>
            <w:tcW w:w="0" w:type="auto"/>
            <w:hideMark/>
          </w:tcPr>
          <w:p w14:paraId="260466DC" w14:textId="77777777" w:rsidR="0045740A" w:rsidRPr="006C49D1" w:rsidRDefault="0045740A" w:rsidP="004D0D82">
            <w:pPr>
              <w:rPr>
                <w:rFonts w:cstheme="minorHAnsi"/>
                <w:sz w:val="20"/>
                <w:szCs w:val="20"/>
              </w:rPr>
            </w:pPr>
          </w:p>
        </w:tc>
        <w:tc>
          <w:tcPr>
            <w:tcW w:w="0" w:type="auto"/>
            <w:hideMark/>
          </w:tcPr>
          <w:p w14:paraId="11EACA7C" w14:textId="77777777" w:rsidR="0045740A" w:rsidRPr="006C49D1" w:rsidRDefault="0045740A" w:rsidP="004D0D82">
            <w:pPr>
              <w:rPr>
                <w:rFonts w:cstheme="minorHAnsi"/>
                <w:sz w:val="20"/>
                <w:szCs w:val="20"/>
              </w:rPr>
            </w:pPr>
          </w:p>
        </w:tc>
      </w:tr>
      <w:tr w:rsidR="004D0D82" w:rsidRPr="006C49D1" w14:paraId="374019FF" w14:textId="77777777" w:rsidTr="0045740A">
        <w:tc>
          <w:tcPr>
            <w:tcW w:w="0" w:type="auto"/>
            <w:hideMark/>
          </w:tcPr>
          <w:p w14:paraId="39D0BB08" w14:textId="77777777" w:rsidR="004D0D82" w:rsidRPr="006C49D1" w:rsidRDefault="004D0D82" w:rsidP="004D0D82">
            <w:pPr>
              <w:rPr>
                <w:rFonts w:cstheme="minorHAnsi"/>
                <w:b/>
                <w:bCs/>
                <w:sz w:val="20"/>
                <w:szCs w:val="20"/>
              </w:rPr>
            </w:pPr>
            <w:r w:rsidRPr="006C49D1">
              <w:rPr>
                <w:rFonts w:cstheme="minorHAnsi"/>
                <w:b/>
                <w:bCs/>
                <w:sz w:val="20"/>
                <w:szCs w:val="20"/>
              </w:rPr>
              <w:t>SRS Subscale</w:t>
            </w:r>
          </w:p>
        </w:tc>
        <w:tc>
          <w:tcPr>
            <w:tcW w:w="0" w:type="auto"/>
            <w:hideMark/>
          </w:tcPr>
          <w:p w14:paraId="17A3F8E7" w14:textId="77777777" w:rsidR="004D0D82" w:rsidRPr="006C49D1" w:rsidRDefault="004D0D82" w:rsidP="004D0D82">
            <w:pPr>
              <w:rPr>
                <w:rFonts w:cstheme="minorHAnsi"/>
                <w:b/>
                <w:bCs/>
                <w:sz w:val="20"/>
                <w:szCs w:val="20"/>
              </w:rPr>
            </w:pPr>
            <w:r w:rsidRPr="006C49D1">
              <w:rPr>
                <w:rFonts w:cstheme="minorHAnsi"/>
                <w:b/>
                <w:bCs/>
                <w:i/>
                <w:iCs/>
                <w:sz w:val="20"/>
                <w:szCs w:val="20"/>
              </w:rPr>
              <w:t>M</w:t>
            </w:r>
            <w:r w:rsidRPr="006C49D1">
              <w:rPr>
                <w:rFonts w:cstheme="minorHAnsi"/>
                <w:b/>
                <w:bCs/>
                <w:sz w:val="20"/>
                <w:szCs w:val="20"/>
              </w:rPr>
              <w:t> (sd)</w:t>
            </w:r>
          </w:p>
        </w:tc>
        <w:tc>
          <w:tcPr>
            <w:tcW w:w="0" w:type="auto"/>
            <w:hideMark/>
          </w:tcPr>
          <w:p w14:paraId="089064FA" w14:textId="77777777" w:rsidR="004D0D82" w:rsidRPr="006C49D1" w:rsidRDefault="004D0D82" w:rsidP="004D0D82">
            <w:pPr>
              <w:rPr>
                <w:rFonts w:cstheme="minorHAnsi"/>
                <w:b/>
                <w:bCs/>
                <w:sz w:val="20"/>
                <w:szCs w:val="20"/>
              </w:rPr>
            </w:pPr>
            <w:r w:rsidRPr="006C49D1">
              <w:rPr>
                <w:rFonts w:cstheme="minorHAnsi"/>
                <w:b/>
                <w:bCs/>
                <w:i/>
                <w:iCs/>
                <w:sz w:val="20"/>
                <w:szCs w:val="20"/>
              </w:rPr>
              <w:t>M</w:t>
            </w:r>
            <w:r w:rsidRPr="006C49D1">
              <w:rPr>
                <w:rFonts w:cstheme="minorHAnsi"/>
                <w:b/>
                <w:bCs/>
                <w:sz w:val="20"/>
                <w:szCs w:val="20"/>
              </w:rPr>
              <w:t> (sd)</w:t>
            </w:r>
          </w:p>
        </w:tc>
        <w:tc>
          <w:tcPr>
            <w:tcW w:w="0" w:type="auto"/>
            <w:hideMark/>
          </w:tcPr>
          <w:p w14:paraId="267E80FF" w14:textId="77777777" w:rsidR="004D0D82" w:rsidRPr="006C49D1" w:rsidRDefault="004D0D82" w:rsidP="004D0D82">
            <w:pPr>
              <w:rPr>
                <w:rFonts w:cstheme="minorHAnsi"/>
                <w:b/>
                <w:bCs/>
                <w:sz w:val="20"/>
                <w:szCs w:val="20"/>
              </w:rPr>
            </w:pPr>
            <w:r w:rsidRPr="006C49D1">
              <w:rPr>
                <w:rFonts w:cstheme="minorHAnsi"/>
                <w:b/>
                <w:bCs/>
                <w:i/>
                <w:iCs/>
                <w:sz w:val="20"/>
                <w:szCs w:val="20"/>
              </w:rPr>
              <w:t>M</w:t>
            </w:r>
            <w:r w:rsidRPr="006C49D1">
              <w:rPr>
                <w:rFonts w:cstheme="minorHAnsi"/>
                <w:b/>
                <w:bCs/>
                <w:sz w:val="20"/>
                <w:szCs w:val="20"/>
              </w:rPr>
              <w:t> (sd)</w:t>
            </w:r>
          </w:p>
        </w:tc>
        <w:tc>
          <w:tcPr>
            <w:tcW w:w="0" w:type="auto"/>
            <w:hideMark/>
          </w:tcPr>
          <w:p w14:paraId="5E2776A0" w14:textId="77777777" w:rsidR="004D0D82" w:rsidRPr="006C49D1" w:rsidRDefault="004D0D82" w:rsidP="004D0D82">
            <w:pPr>
              <w:rPr>
                <w:rFonts w:cstheme="minorHAnsi"/>
                <w:b/>
                <w:bCs/>
                <w:sz w:val="20"/>
                <w:szCs w:val="20"/>
              </w:rPr>
            </w:pPr>
            <w:r w:rsidRPr="006C49D1">
              <w:rPr>
                <w:rFonts w:cstheme="minorHAnsi"/>
                <w:b/>
                <w:bCs/>
                <w:i/>
                <w:iCs/>
                <w:sz w:val="20"/>
                <w:szCs w:val="20"/>
              </w:rPr>
              <w:t>M</w:t>
            </w:r>
            <w:r w:rsidRPr="006C49D1">
              <w:rPr>
                <w:rFonts w:cstheme="minorHAnsi"/>
                <w:b/>
                <w:bCs/>
                <w:sz w:val="20"/>
                <w:szCs w:val="20"/>
              </w:rPr>
              <w:t> (sd)</w:t>
            </w:r>
          </w:p>
        </w:tc>
        <w:tc>
          <w:tcPr>
            <w:tcW w:w="0" w:type="auto"/>
            <w:hideMark/>
          </w:tcPr>
          <w:p w14:paraId="2AFEB69C" w14:textId="77777777" w:rsidR="004D0D82" w:rsidRPr="006C49D1" w:rsidRDefault="004D0D82" w:rsidP="004D0D82">
            <w:pPr>
              <w:rPr>
                <w:rFonts w:cstheme="minorHAnsi"/>
                <w:b/>
                <w:bCs/>
                <w:sz w:val="20"/>
                <w:szCs w:val="20"/>
              </w:rPr>
            </w:pPr>
            <w:r w:rsidRPr="006C49D1">
              <w:rPr>
                <w:rFonts w:cstheme="minorHAnsi"/>
                <w:b/>
                <w:bCs/>
                <w:i/>
                <w:iCs/>
                <w:sz w:val="20"/>
                <w:szCs w:val="20"/>
              </w:rPr>
              <w:t>F</w:t>
            </w:r>
          </w:p>
        </w:tc>
        <w:tc>
          <w:tcPr>
            <w:tcW w:w="0" w:type="auto"/>
            <w:hideMark/>
          </w:tcPr>
          <w:p w14:paraId="08B05A63" w14:textId="77777777" w:rsidR="004D0D82" w:rsidRPr="006C49D1" w:rsidRDefault="004D0D82" w:rsidP="004D0D82">
            <w:pPr>
              <w:rPr>
                <w:rFonts w:cstheme="minorHAnsi"/>
                <w:b/>
                <w:bCs/>
                <w:sz w:val="20"/>
                <w:szCs w:val="20"/>
              </w:rPr>
            </w:pPr>
            <w:r w:rsidRPr="006C49D1">
              <w:rPr>
                <w:rFonts w:cstheme="minorHAnsi"/>
                <w:b/>
                <w:bCs/>
                <w:i/>
                <w:iCs/>
                <w:sz w:val="20"/>
                <w:szCs w:val="20"/>
              </w:rPr>
              <w:t>p</w:t>
            </w:r>
          </w:p>
        </w:tc>
        <w:tc>
          <w:tcPr>
            <w:tcW w:w="0" w:type="auto"/>
            <w:hideMark/>
          </w:tcPr>
          <w:p w14:paraId="70884807" w14:textId="77777777" w:rsidR="004D0D82" w:rsidRPr="006C49D1" w:rsidRDefault="004D0D82" w:rsidP="004D0D82">
            <w:pPr>
              <w:rPr>
                <w:rFonts w:cstheme="minorHAnsi"/>
                <w:b/>
                <w:bCs/>
                <w:sz w:val="20"/>
                <w:szCs w:val="20"/>
              </w:rPr>
            </w:pPr>
            <w:r w:rsidRPr="006C49D1">
              <w:rPr>
                <w:rFonts w:cstheme="minorHAnsi"/>
                <w:b/>
                <w:bCs/>
                <w:i/>
                <w:iCs/>
                <w:sz w:val="20"/>
                <w:szCs w:val="20"/>
              </w:rPr>
              <w:t>η</w:t>
            </w:r>
            <w:r w:rsidRPr="006C49D1">
              <w:rPr>
                <w:rFonts w:cstheme="minorHAnsi"/>
                <w:b/>
                <w:bCs/>
                <w:sz w:val="20"/>
                <w:szCs w:val="20"/>
                <w:vertAlign w:val="subscript"/>
              </w:rPr>
              <w:t>p</w:t>
            </w:r>
            <w:r w:rsidRPr="006C49D1">
              <w:rPr>
                <w:rFonts w:cstheme="minorHAnsi"/>
                <w:b/>
                <w:bCs/>
                <w:sz w:val="20"/>
                <w:szCs w:val="20"/>
                <w:vertAlign w:val="superscript"/>
              </w:rPr>
              <w:t>2</w:t>
            </w:r>
          </w:p>
        </w:tc>
      </w:tr>
      <w:tr w:rsidR="004D0D82" w:rsidRPr="006C49D1" w14:paraId="19DA66CC" w14:textId="77777777" w:rsidTr="0045740A">
        <w:tc>
          <w:tcPr>
            <w:tcW w:w="0" w:type="auto"/>
            <w:hideMark/>
          </w:tcPr>
          <w:p w14:paraId="31322361" w14:textId="77777777" w:rsidR="004D0D82" w:rsidRPr="006C49D1" w:rsidRDefault="004D0D82" w:rsidP="004D0D82">
            <w:pPr>
              <w:rPr>
                <w:rFonts w:cstheme="minorHAnsi"/>
                <w:sz w:val="20"/>
                <w:szCs w:val="20"/>
              </w:rPr>
            </w:pPr>
            <w:r w:rsidRPr="006C49D1">
              <w:rPr>
                <w:rFonts w:cstheme="minorHAnsi"/>
                <w:sz w:val="20"/>
                <w:szCs w:val="20"/>
              </w:rPr>
              <w:t>Social Awareness</w:t>
            </w:r>
            <w:r w:rsidRPr="006C49D1">
              <w:rPr>
                <w:rFonts w:cstheme="minorHAnsi"/>
                <w:sz w:val="20"/>
                <w:szCs w:val="20"/>
                <w:vertAlign w:val="superscript"/>
              </w:rPr>
              <w:t>f</w:t>
            </w:r>
          </w:p>
        </w:tc>
        <w:tc>
          <w:tcPr>
            <w:tcW w:w="0" w:type="auto"/>
            <w:hideMark/>
          </w:tcPr>
          <w:p w14:paraId="6B840E9C" w14:textId="77777777" w:rsidR="004D0D82" w:rsidRPr="006C49D1" w:rsidRDefault="004D0D82" w:rsidP="004D0D82">
            <w:pPr>
              <w:rPr>
                <w:rFonts w:cstheme="minorHAnsi"/>
                <w:sz w:val="20"/>
                <w:szCs w:val="20"/>
              </w:rPr>
            </w:pPr>
            <w:r w:rsidRPr="006C49D1">
              <w:rPr>
                <w:rFonts w:cstheme="minorHAnsi"/>
                <w:sz w:val="20"/>
                <w:szCs w:val="20"/>
              </w:rPr>
              <w:t>13.16 (3.16)</w:t>
            </w:r>
          </w:p>
        </w:tc>
        <w:tc>
          <w:tcPr>
            <w:tcW w:w="0" w:type="auto"/>
            <w:hideMark/>
          </w:tcPr>
          <w:p w14:paraId="443176B9" w14:textId="77777777" w:rsidR="004D0D82" w:rsidRPr="006C49D1" w:rsidRDefault="004D0D82" w:rsidP="004D0D82">
            <w:pPr>
              <w:rPr>
                <w:rFonts w:cstheme="minorHAnsi"/>
                <w:sz w:val="20"/>
                <w:szCs w:val="20"/>
              </w:rPr>
            </w:pPr>
            <w:r w:rsidRPr="006C49D1">
              <w:rPr>
                <w:rFonts w:cstheme="minorHAnsi"/>
                <w:sz w:val="20"/>
                <w:szCs w:val="20"/>
              </w:rPr>
              <w:t>11.90 (2.88)</w:t>
            </w:r>
          </w:p>
        </w:tc>
        <w:tc>
          <w:tcPr>
            <w:tcW w:w="0" w:type="auto"/>
            <w:hideMark/>
          </w:tcPr>
          <w:p w14:paraId="38A48162" w14:textId="77777777" w:rsidR="004D0D82" w:rsidRPr="006C49D1" w:rsidRDefault="004D0D82" w:rsidP="004D0D82">
            <w:pPr>
              <w:rPr>
                <w:rFonts w:cstheme="minorHAnsi"/>
                <w:sz w:val="20"/>
                <w:szCs w:val="20"/>
              </w:rPr>
            </w:pPr>
            <w:r w:rsidRPr="006C49D1">
              <w:rPr>
                <w:rFonts w:cstheme="minorHAnsi"/>
                <w:sz w:val="20"/>
                <w:szCs w:val="20"/>
              </w:rPr>
              <w:t>13.77 (2.85)</w:t>
            </w:r>
          </w:p>
        </w:tc>
        <w:tc>
          <w:tcPr>
            <w:tcW w:w="0" w:type="auto"/>
            <w:hideMark/>
          </w:tcPr>
          <w:p w14:paraId="1A044ED7" w14:textId="77777777" w:rsidR="004D0D82" w:rsidRPr="006C49D1" w:rsidRDefault="004D0D82" w:rsidP="004D0D82">
            <w:pPr>
              <w:rPr>
                <w:rFonts w:cstheme="minorHAnsi"/>
                <w:sz w:val="20"/>
                <w:szCs w:val="20"/>
              </w:rPr>
            </w:pPr>
            <w:r w:rsidRPr="006C49D1">
              <w:rPr>
                <w:rFonts w:cstheme="minorHAnsi"/>
                <w:sz w:val="20"/>
                <w:szCs w:val="20"/>
              </w:rPr>
              <w:t>11.49 (4.13)</w:t>
            </w:r>
          </w:p>
        </w:tc>
        <w:tc>
          <w:tcPr>
            <w:tcW w:w="0" w:type="auto"/>
            <w:hideMark/>
          </w:tcPr>
          <w:p w14:paraId="32515776" w14:textId="77777777" w:rsidR="004D0D82" w:rsidRPr="006C49D1" w:rsidRDefault="004D0D82" w:rsidP="004D0D82">
            <w:pPr>
              <w:rPr>
                <w:rFonts w:cstheme="minorHAnsi"/>
                <w:sz w:val="20"/>
                <w:szCs w:val="20"/>
              </w:rPr>
            </w:pPr>
            <w:r w:rsidRPr="006C49D1">
              <w:rPr>
                <w:rFonts w:cstheme="minorHAnsi"/>
                <w:sz w:val="20"/>
                <w:szCs w:val="20"/>
              </w:rPr>
              <w:t>3.37</w:t>
            </w:r>
          </w:p>
        </w:tc>
        <w:tc>
          <w:tcPr>
            <w:tcW w:w="0" w:type="auto"/>
            <w:hideMark/>
          </w:tcPr>
          <w:p w14:paraId="75951D09" w14:textId="77777777" w:rsidR="004D0D82" w:rsidRPr="006C49D1" w:rsidRDefault="004D0D82" w:rsidP="004D0D82">
            <w:pPr>
              <w:rPr>
                <w:rFonts w:cstheme="minorHAnsi"/>
                <w:sz w:val="20"/>
                <w:szCs w:val="20"/>
              </w:rPr>
            </w:pPr>
            <w:r w:rsidRPr="006C49D1">
              <w:rPr>
                <w:rFonts w:cstheme="minorHAnsi"/>
                <w:sz w:val="20"/>
                <w:szCs w:val="20"/>
              </w:rPr>
              <w:t>.021</w:t>
            </w:r>
          </w:p>
        </w:tc>
        <w:tc>
          <w:tcPr>
            <w:tcW w:w="0" w:type="auto"/>
            <w:hideMark/>
          </w:tcPr>
          <w:p w14:paraId="7487D3EF" w14:textId="77777777" w:rsidR="004D0D82" w:rsidRPr="006C49D1" w:rsidRDefault="004D0D82" w:rsidP="004D0D82">
            <w:pPr>
              <w:rPr>
                <w:rFonts w:cstheme="minorHAnsi"/>
                <w:sz w:val="20"/>
                <w:szCs w:val="20"/>
              </w:rPr>
            </w:pPr>
            <w:r w:rsidRPr="006C49D1">
              <w:rPr>
                <w:rFonts w:cstheme="minorHAnsi"/>
                <w:sz w:val="20"/>
                <w:szCs w:val="20"/>
              </w:rPr>
              <w:t>.086</w:t>
            </w:r>
          </w:p>
        </w:tc>
      </w:tr>
      <w:tr w:rsidR="004D0D82" w:rsidRPr="006C49D1" w14:paraId="227F488D" w14:textId="77777777" w:rsidTr="0045740A">
        <w:tc>
          <w:tcPr>
            <w:tcW w:w="0" w:type="auto"/>
            <w:hideMark/>
          </w:tcPr>
          <w:p w14:paraId="6AA65408" w14:textId="77777777" w:rsidR="004D0D82" w:rsidRPr="006C49D1" w:rsidRDefault="004D0D82" w:rsidP="004D0D82">
            <w:pPr>
              <w:rPr>
                <w:rFonts w:cstheme="minorHAnsi"/>
                <w:sz w:val="20"/>
                <w:szCs w:val="20"/>
              </w:rPr>
            </w:pPr>
            <w:r w:rsidRPr="006C49D1">
              <w:rPr>
                <w:rFonts w:cstheme="minorHAnsi"/>
                <w:sz w:val="20"/>
                <w:szCs w:val="20"/>
              </w:rPr>
              <w:t>Social Cognition</w:t>
            </w:r>
            <w:r w:rsidRPr="006C49D1">
              <w:rPr>
                <w:rFonts w:cstheme="minorHAnsi"/>
                <w:sz w:val="20"/>
                <w:szCs w:val="20"/>
                <w:vertAlign w:val="superscript"/>
              </w:rPr>
              <w:t>cf</w:t>
            </w:r>
          </w:p>
        </w:tc>
        <w:tc>
          <w:tcPr>
            <w:tcW w:w="0" w:type="auto"/>
            <w:hideMark/>
          </w:tcPr>
          <w:p w14:paraId="09F2B264" w14:textId="77777777" w:rsidR="004D0D82" w:rsidRPr="006C49D1" w:rsidRDefault="004D0D82" w:rsidP="004D0D82">
            <w:pPr>
              <w:rPr>
                <w:rFonts w:cstheme="minorHAnsi"/>
                <w:sz w:val="20"/>
                <w:szCs w:val="20"/>
              </w:rPr>
            </w:pPr>
            <w:r w:rsidRPr="006C49D1">
              <w:rPr>
                <w:rFonts w:cstheme="minorHAnsi"/>
                <w:sz w:val="20"/>
                <w:szCs w:val="20"/>
              </w:rPr>
              <w:t>20.88 (5.83)</w:t>
            </w:r>
          </w:p>
        </w:tc>
        <w:tc>
          <w:tcPr>
            <w:tcW w:w="0" w:type="auto"/>
            <w:hideMark/>
          </w:tcPr>
          <w:p w14:paraId="3EB266FE" w14:textId="77777777" w:rsidR="004D0D82" w:rsidRPr="006C49D1" w:rsidRDefault="004D0D82" w:rsidP="004D0D82">
            <w:pPr>
              <w:rPr>
                <w:rFonts w:cstheme="minorHAnsi"/>
                <w:sz w:val="20"/>
                <w:szCs w:val="20"/>
              </w:rPr>
            </w:pPr>
            <w:r w:rsidRPr="006C49D1">
              <w:rPr>
                <w:rFonts w:cstheme="minorHAnsi"/>
                <w:sz w:val="20"/>
                <w:szCs w:val="20"/>
              </w:rPr>
              <w:t>16.30 (5.08)</w:t>
            </w:r>
          </w:p>
        </w:tc>
        <w:tc>
          <w:tcPr>
            <w:tcW w:w="0" w:type="auto"/>
            <w:hideMark/>
          </w:tcPr>
          <w:p w14:paraId="5D25EEBF" w14:textId="77777777" w:rsidR="004D0D82" w:rsidRPr="006C49D1" w:rsidRDefault="004D0D82" w:rsidP="004D0D82">
            <w:pPr>
              <w:rPr>
                <w:rFonts w:cstheme="minorHAnsi"/>
                <w:sz w:val="20"/>
                <w:szCs w:val="20"/>
              </w:rPr>
            </w:pPr>
            <w:r w:rsidRPr="006C49D1">
              <w:rPr>
                <w:rFonts w:cstheme="minorHAnsi"/>
                <w:sz w:val="20"/>
                <w:szCs w:val="20"/>
              </w:rPr>
              <w:t>21.53 (4.69)</w:t>
            </w:r>
          </w:p>
        </w:tc>
        <w:tc>
          <w:tcPr>
            <w:tcW w:w="0" w:type="auto"/>
            <w:hideMark/>
          </w:tcPr>
          <w:p w14:paraId="1344F260" w14:textId="77777777" w:rsidR="004D0D82" w:rsidRPr="006C49D1" w:rsidRDefault="004D0D82" w:rsidP="004D0D82">
            <w:pPr>
              <w:rPr>
                <w:rFonts w:cstheme="minorHAnsi"/>
                <w:sz w:val="20"/>
                <w:szCs w:val="20"/>
              </w:rPr>
            </w:pPr>
            <w:r w:rsidRPr="006C49D1">
              <w:rPr>
                <w:rFonts w:cstheme="minorHAnsi"/>
                <w:sz w:val="20"/>
                <w:szCs w:val="20"/>
              </w:rPr>
              <w:t>16.31 (5.27)</w:t>
            </w:r>
          </w:p>
        </w:tc>
        <w:tc>
          <w:tcPr>
            <w:tcW w:w="0" w:type="auto"/>
            <w:hideMark/>
          </w:tcPr>
          <w:p w14:paraId="5713104F" w14:textId="77777777" w:rsidR="004D0D82" w:rsidRPr="006C49D1" w:rsidRDefault="004D0D82" w:rsidP="004D0D82">
            <w:pPr>
              <w:rPr>
                <w:rFonts w:cstheme="minorHAnsi"/>
                <w:sz w:val="20"/>
                <w:szCs w:val="20"/>
              </w:rPr>
            </w:pPr>
            <w:r w:rsidRPr="006C49D1">
              <w:rPr>
                <w:rFonts w:cstheme="minorHAnsi"/>
                <w:sz w:val="20"/>
                <w:szCs w:val="20"/>
              </w:rPr>
              <w:t>8.10</w:t>
            </w:r>
          </w:p>
        </w:tc>
        <w:tc>
          <w:tcPr>
            <w:tcW w:w="0" w:type="auto"/>
            <w:hideMark/>
          </w:tcPr>
          <w:p w14:paraId="116592D3" w14:textId="77777777" w:rsidR="004D0D82" w:rsidRPr="006C49D1" w:rsidRDefault="004D0D82" w:rsidP="004D0D82">
            <w:pPr>
              <w:rPr>
                <w:rFonts w:cstheme="minorHAnsi"/>
                <w:sz w:val="20"/>
                <w:szCs w:val="20"/>
              </w:rPr>
            </w:pPr>
            <w:r w:rsidRPr="006C49D1">
              <w:rPr>
                <w:rFonts w:cstheme="minorHAnsi"/>
                <w:sz w:val="20"/>
                <w:szCs w:val="20"/>
              </w:rPr>
              <w:t>&lt; .001</w:t>
            </w:r>
          </w:p>
        </w:tc>
        <w:tc>
          <w:tcPr>
            <w:tcW w:w="0" w:type="auto"/>
            <w:hideMark/>
          </w:tcPr>
          <w:p w14:paraId="00BE6041" w14:textId="77777777" w:rsidR="004D0D82" w:rsidRPr="006C49D1" w:rsidRDefault="004D0D82" w:rsidP="004D0D82">
            <w:pPr>
              <w:rPr>
                <w:rFonts w:cstheme="minorHAnsi"/>
                <w:sz w:val="20"/>
                <w:szCs w:val="20"/>
              </w:rPr>
            </w:pPr>
            <w:r w:rsidRPr="006C49D1">
              <w:rPr>
                <w:rFonts w:cstheme="minorHAnsi"/>
                <w:sz w:val="20"/>
                <w:szCs w:val="20"/>
              </w:rPr>
              <w:t>.185</w:t>
            </w:r>
          </w:p>
        </w:tc>
      </w:tr>
      <w:tr w:rsidR="004D0D82" w:rsidRPr="006C49D1" w14:paraId="3DBF43B1" w14:textId="77777777" w:rsidTr="0045740A">
        <w:tc>
          <w:tcPr>
            <w:tcW w:w="0" w:type="auto"/>
            <w:hideMark/>
          </w:tcPr>
          <w:p w14:paraId="080EFFC6" w14:textId="77777777" w:rsidR="004D0D82" w:rsidRPr="006C49D1" w:rsidRDefault="004D0D82" w:rsidP="004D0D82">
            <w:pPr>
              <w:rPr>
                <w:rFonts w:cstheme="minorHAnsi"/>
                <w:sz w:val="20"/>
                <w:szCs w:val="20"/>
              </w:rPr>
            </w:pPr>
            <w:r w:rsidRPr="006C49D1">
              <w:rPr>
                <w:rFonts w:cstheme="minorHAnsi"/>
                <w:sz w:val="20"/>
                <w:szCs w:val="20"/>
              </w:rPr>
              <w:t>Social Communication</w:t>
            </w:r>
            <w:r w:rsidRPr="006C49D1">
              <w:rPr>
                <w:rFonts w:cstheme="minorHAnsi"/>
                <w:sz w:val="20"/>
                <w:szCs w:val="20"/>
                <w:vertAlign w:val="superscript"/>
              </w:rPr>
              <w:t>f</w:t>
            </w:r>
          </w:p>
        </w:tc>
        <w:tc>
          <w:tcPr>
            <w:tcW w:w="0" w:type="auto"/>
            <w:hideMark/>
          </w:tcPr>
          <w:p w14:paraId="427716E6" w14:textId="77777777" w:rsidR="004D0D82" w:rsidRPr="006C49D1" w:rsidRDefault="004D0D82" w:rsidP="004D0D82">
            <w:pPr>
              <w:rPr>
                <w:rFonts w:cstheme="minorHAnsi"/>
                <w:sz w:val="20"/>
                <w:szCs w:val="20"/>
              </w:rPr>
            </w:pPr>
            <w:r w:rsidRPr="006C49D1">
              <w:rPr>
                <w:rFonts w:cstheme="minorHAnsi"/>
                <w:sz w:val="20"/>
                <w:szCs w:val="20"/>
              </w:rPr>
              <w:t>36.52 (8.51)</w:t>
            </w:r>
          </w:p>
        </w:tc>
        <w:tc>
          <w:tcPr>
            <w:tcW w:w="0" w:type="auto"/>
            <w:hideMark/>
          </w:tcPr>
          <w:p w14:paraId="6DB64E14" w14:textId="77777777" w:rsidR="004D0D82" w:rsidRPr="006C49D1" w:rsidRDefault="004D0D82" w:rsidP="004D0D82">
            <w:pPr>
              <w:rPr>
                <w:rFonts w:cstheme="minorHAnsi"/>
                <w:sz w:val="20"/>
                <w:szCs w:val="20"/>
              </w:rPr>
            </w:pPr>
            <w:r w:rsidRPr="006C49D1">
              <w:rPr>
                <w:rFonts w:cstheme="minorHAnsi"/>
                <w:sz w:val="20"/>
                <w:szCs w:val="20"/>
              </w:rPr>
              <w:t>34.00 (7.42)</w:t>
            </w:r>
          </w:p>
        </w:tc>
        <w:tc>
          <w:tcPr>
            <w:tcW w:w="0" w:type="auto"/>
            <w:hideMark/>
          </w:tcPr>
          <w:p w14:paraId="05DE5998" w14:textId="77777777" w:rsidR="004D0D82" w:rsidRPr="006C49D1" w:rsidRDefault="004D0D82" w:rsidP="004D0D82">
            <w:pPr>
              <w:rPr>
                <w:rFonts w:cstheme="minorHAnsi"/>
                <w:sz w:val="20"/>
                <w:szCs w:val="20"/>
              </w:rPr>
            </w:pPr>
            <w:r w:rsidRPr="006C49D1">
              <w:rPr>
                <w:rFonts w:cstheme="minorHAnsi"/>
                <w:sz w:val="20"/>
                <w:szCs w:val="20"/>
              </w:rPr>
              <w:t>39.35 (7.65)</w:t>
            </w:r>
          </w:p>
        </w:tc>
        <w:tc>
          <w:tcPr>
            <w:tcW w:w="0" w:type="auto"/>
            <w:hideMark/>
          </w:tcPr>
          <w:p w14:paraId="3E1FC74E" w14:textId="77777777" w:rsidR="004D0D82" w:rsidRPr="006C49D1" w:rsidRDefault="004D0D82" w:rsidP="004D0D82">
            <w:pPr>
              <w:rPr>
                <w:rFonts w:cstheme="minorHAnsi"/>
                <w:sz w:val="20"/>
                <w:szCs w:val="20"/>
              </w:rPr>
            </w:pPr>
            <w:r w:rsidRPr="006C49D1">
              <w:rPr>
                <w:rFonts w:cstheme="minorHAnsi"/>
                <w:sz w:val="20"/>
                <w:szCs w:val="20"/>
              </w:rPr>
              <w:t>31.09 (9.87)</w:t>
            </w:r>
          </w:p>
        </w:tc>
        <w:tc>
          <w:tcPr>
            <w:tcW w:w="0" w:type="auto"/>
            <w:hideMark/>
          </w:tcPr>
          <w:p w14:paraId="642DBFD2" w14:textId="77777777" w:rsidR="004D0D82" w:rsidRPr="006C49D1" w:rsidRDefault="004D0D82" w:rsidP="004D0D82">
            <w:pPr>
              <w:rPr>
                <w:rFonts w:cstheme="minorHAnsi"/>
                <w:sz w:val="20"/>
                <w:szCs w:val="20"/>
              </w:rPr>
            </w:pPr>
            <w:r w:rsidRPr="006C49D1">
              <w:rPr>
                <w:rFonts w:cstheme="minorHAnsi"/>
                <w:sz w:val="20"/>
                <w:szCs w:val="20"/>
              </w:rPr>
              <w:t>5.96</w:t>
            </w:r>
          </w:p>
        </w:tc>
        <w:tc>
          <w:tcPr>
            <w:tcW w:w="0" w:type="auto"/>
            <w:hideMark/>
          </w:tcPr>
          <w:p w14:paraId="4A24B5E1" w14:textId="77777777" w:rsidR="004D0D82" w:rsidRPr="006C49D1" w:rsidRDefault="004D0D82" w:rsidP="004D0D82">
            <w:pPr>
              <w:rPr>
                <w:rFonts w:cstheme="minorHAnsi"/>
                <w:sz w:val="20"/>
                <w:szCs w:val="20"/>
              </w:rPr>
            </w:pPr>
            <w:r w:rsidRPr="006C49D1">
              <w:rPr>
                <w:rFonts w:cstheme="minorHAnsi"/>
                <w:sz w:val="20"/>
                <w:szCs w:val="20"/>
              </w:rPr>
              <w:t>.001</w:t>
            </w:r>
          </w:p>
        </w:tc>
        <w:tc>
          <w:tcPr>
            <w:tcW w:w="0" w:type="auto"/>
            <w:hideMark/>
          </w:tcPr>
          <w:p w14:paraId="7D62435D" w14:textId="77777777" w:rsidR="004D0D82" w:rsidRPr="006C49D1" w:rsidRDefault="004D0D82" w:rsidP="004D0D82">
            <w:pPr>
              <w:rPr>
                <w:rFonts w:cstheme="minorHAnsi"/>
                <w:sz w:val="20"/>
                <w:szCs w:val="20"/>
              </w:rPr>
            </w:pPr>
            <w:r w:rsidRPr="006C49D1">
              <w:rPr>
                <w:rFonts w:cstheme="minorHAnsi"/>
                <w:sz w:val="20"/>
                <w:szCs w:val="20"/>
              </w:rPr>
              <w:t>.143</w:t>
            </w:r>
          </w:p>
        </w:tc>
      </w:tr>
      <w:tr w:rsidR="004D0D82" w:rsidRPr="006C49D1" w14:paraId="284DC49B" w14:textId="77777777" w:rsidTr="0045740A">
        <w:tc>
          <w:tcPr>
            <w:tcW w:w="0" w:type="auto"/>
            <w:hideMark/>
          </w:tcPr>
          <w:p w14:paraId="6D94AF58" w14:textId="77777777" w:rsidR="004D0D82" w:rsidRPr="006C49D1" w:rsidRDefault="004D0D82" w:rsidP="004D0D82">
            <w:pPr>
              <w:rPr>
                <w:rFonts w:cstheme="minorHAnsi"/>
                <w:sz w:val="20"/>
                <w:szCs w:val="20"/>
              </w:rPr>
            </w:pPr>
            <w:r w:rsidRPr="006C49D1">
              <w:rPr>
                <w:rFonts w:cstheme="minorHAnsi"/>
                <w:sz w:val="20"/>
                <w:szCs w:val="20"/>
              </w:rPr>
              <w:t>Social Motivation</w:t>
            </w:r>
            <w:r w:rsidRPr="006C49D1">
              <w:rPr>
                <w:rFonts w:cstheme="minorHAnsi"/>
                <w:sz w:val="20"/>
                <w:szCs w:val="20"/>
                <w:vertAlign w:val="superscript"/>
              </w:rPr>
              <w:t>acd</w:t>
            </w:r>
          </w:p>
        </w:tc>
        <w:tc>
          <w:tcPr>
            <w:tcW w:w="0" w:type="auto"/>
            <w:hideMark/>
          </w:tcPr>
          <w:p w14:paraId="7C17BF32" w14:textId="77777777" w:rsidR="004D0D82" w:rsidRPr="006C49D1" w:rsidRDefault="004D0D82" w:rsidP="004D0D82">
            <w:pPr>
              <w:rPr>
                <w:rFonts w:cstheme="minorHAnsi"/>
                <w:sz w:val="20"/>
                <w:szCs w:val="20"/>
              </w:rPr>
            </w:pPr>
            <w:r w:rsidRPr="006C49D1">
              <w:rPr>
                <w:rFonts w:cstheme="minorHAnsi"/>
                <w:sz w:val="20"/>
                <w:szCs w:val="20"/>
              </w:rPr>
              <w:t>18.84 (5.13)</w:t>
            </w:r>
          </w:p>
        </w:tc>
        <w:tc>
          <w:tcPr>
            <w:tcW w:w="0" w:type="auto"/>
            <w:hideMark/>
          </w:tcPr>
          <w:p w14:paraId="360EE7A9" w14:textId="77777777" w:rsidR="004D0D82" w:rsidRPr="006C49D1" w:rsidRDefault="004D0D82" w:rsidP="004D0D82">
            <w:pPr>
              <w:rPr>
                <w:rFonts w:cstheme="minorHAnsi"/>
                <w:sz w:val="20"/>
                <w:szCs w:val="20"/>
              </w:rPr>
            </w:pPr>
            <w:r w:rsidRPr="006C49D1">
              <w:rPr>
                <w:rFonts w:cstheme="minorHAnsi"/>
                <w:sz w:val="20"/>
                <w:szCs w:val="20"/>
              </w:rPr>
              <w:t>11.50 (4.72)</w:t>
            </w:r>
          </w:p>
        </w:tc>
        <w:tc>
          <w:tcPr>
            <w:tcW w:w="0" w:type="auto"/>
            <w:hideMark/>
          </w:tcPr>
          <w:p w14:paraId="74DA1A07" w14:textId="77777777" w:rsidR="004D0D82" w:rsidRPr="006C49D1" w:rsidRDefault="004D0D82" w:rsidP="004D0D82">
            <w:pPr>
              <w:rPr>
                <w:rFonts w:cstheme="minorHAnsi"/>
                <w:sz w:val="20"/>
                <w:szCs w:val="20"/>
              </w:rPr>
            </w:pPr>
            <w:r w:rsidRPr="006C49D1">
              <w:rPr>
                <w:rFonts w:cstheme="minorHAnsi"/>
                <w:sz w:val="20"/>
                <w:szCs w:val="20"/>
              </w:rPr>
              <w:t>18.23 (5.76)</w:t>
            </w:r>
          </w:p>
        </w:tc>
        <w:tc>
          <w:tcPr>
            <w:tcW w:w="0" w:type="auto"/>
            <w:hideMark/>
          </w:tcPr>
          <w:p w14:paraId="6E25845D" w14:textId="77777777" w:rsidR="004D0D82" w:rsidRPr="006C49D1" w:rsidRDefault="004D0D82" w:rsidP="004D0D82">
            <w:pPr>
              <w:rPr>
                <w:rFonts w:cstheme="minorHAnsi"/>
                <w:sz w:val="20"/>
                <w:szCs w:val="20"/>
              </w:rPr>
            </w:pPr>
            <w:r w:rsidRPr="006C49D1">
              <w:rPr>
                <w:rFonts w:cstheme="minorHAnsi"/>
                <w:sz w:val="20"/>
                <w:szCs w:val="20"/>
              </w:rPr>
              <w:t>14.80 (5.33)</w:t>
            </w:r>
          </w:p>
        </w:tc>
        <w:tc>
          <w:tcPr>
            <w:tcW w:w="0" w:type="auto"/>
            <w:hideMark/>
          </w:tcPr>
          <w:p w14:paraId="3053CD83" w14:textId="77777777" w:rsidR="004D0D82" w:rsidRPr="006C49D1" w:rsidRDefault="004D0D82" w:rsidP="004D0D82">
            <w:pPr>
              <w:rPr>
                <w:rFonts w:cstheme="minorHAnsi"/>
                <w:sz w:val="20"/>
                <w:szCs w:val="20"/>
              </w:rPr>
            </w:pPr>
            <w:r w:rsidRPr="006C49D1">
              <w:rPr>
                <w:rFonts w:cstheme="minorHAnsi"/>
                <w:sz w:val="20"/>
                <w:szCs w:val="20"/>
              </w:rPr>
              <w:t>7.42</w:t>
            </w:r>
          </w:p>
        </w:tc>
        <w:tc>
          <w:tcPr>
            <w:tcW w:w="0" w:type="auto"/>
            <w:hideMark/>
          </w:tcPr>
          <w:p w14:paraId="19FFD975" w14:textId="77777777" w:rsidR="004D0D82" w:rsidRPr="006C49D1" w:rsidRDefault="004D0D82" w:rsidP="004D0D82">
            <w:pPr>
              <w:rPr>
                <w:rFonts w:cstheme="minorHAnsi"/>
                <w:sz w:val="20"/>
                <w:szCs w:val="20"/>
              </w:rPr>
            </w:pPr>
            <w:r w:rsidRPr="006C49D1">
              <w:rPr>
                <w:rFonts w:cstheme="minorHAnsi"/>
                <w:sz w:val="20"/>
                <w:szCs w:val="20"/>
              </w:rPr>
              <w:t>&lt; .001</w:t>
            </w:r>
          </w:p>
        </w:tc>
        <w:tc>
          <w:tcPr>
            <w:tcW w:w="0" w:type="auto"/>
            <w:hideMark/>
          </w:tcPr>
          <w:p w14:paraId="07462032" w14:textId="77777777" w:rsidR="004D0D82" w:rsidRPr="006C49D1" w:rsidRDefault="004D0D82" w:rsidP="004D0D82">
            <w:pPr>
              <w:rPr>
                <w:rFonts w:cstheme="minorHAnsi"/>
                <w:sz w:val="20"/>
                <w:szCs w:val="20"/>
              </w:rPr>
            </w:pPr>
            <w:r w:rsidRPr="006C49D1">
              <w:rPr>
                <w:rFonts w:cstheme="minorHAnsi"/>
                <w:sz w:val="20"/>
                <w:szCs w:val="20"/>
              </w:rPr>
              <w:t>.172</w:t>
            </w:r>
          </w:p>
        </w:tc>
      </w:tr>
      <w:tr w:rsidR="004D0D82" w:rsidRPr="006C49D1" w14:paraId="723E1708" w14:textId="77777777" w:rsidTr="0045740A">
        <w:tc>
          <w:tcPr>
            <w:tcW w:w="0" w:type="auto"/>
            <w:hideMark/>
          </w:tcPr>
          <w:p w14:paraId="4A7C28C1" w14:textId="77777777" w:rsidR="004D0D82" w:rsidRPr="006C49D1" w:rsidRDefault="004D0D82" w:rsidP="004D0D82">
            <w:pPr>
              <w:rPr>
                <w:rFonts w:cstheme="minorHAnsi"/>
                <w:sz w:val="20"/>
                <w:szCs w:val="20"/>
              </w:rPr>
            </w:pPr>
            <w:r w:rsidRPr="006C49D1">
              <w:rPr>
                <w:rFonts w:cstheme="minorHAnsi"/>
                <w:sz w:val="20"/>
                <w:szCs w:val="20"/>
              </w:rPr>
              <w:t>Autistic Mannerisms</w:t>
            </w:r>
            <w:r w:rsidRPr="006C49D1">
              <w:rPr>
                <w:rFonts w:cstheme="minorHAnsi"/>
                <w:sz w:val="20"/>
                <w:szCs w:val="20"/>
                <w:vertAlign w:val="superscript"/>
              </w:rPr>
              <w:t>cf</w:t>
            </w:r>
          </w:p>
        </w:tc>
        <w:tc>
          <w:tcPr>
            <w:tcW w:w="0" w:type="auto"/>
            <w:hideMark/>
          </w:tcPr>
          <w:p w14:paraId="183441AB" w14:textId="77777777" w:rsidR="004D0D82" w:rsidRPr="006C49D1" w:rsidRDefault="004D0D82" w:rsidP="004D0D82">
            <w:pPr>
              <w:rPr>
                <w:rFonts w:cstheme="minorHAnsi"/>
                <w:sz w:val="20"/>
                <w:szCs w:val="20"/>
              </w:rPr>
            </w:pPr>
            <w:r w:rsidRPr="006C49D1">
              <w:rPr>
                <w:rFonts w:cstheme="minorHAnsi"/>
                <w:sz w:val="20"/>
                <w:szCs w:val="20"/>
              </w:rPr>
              <w:t>21.44 (5.83)</w:t>
            </w:r>
          </w:p>
        </w:tc>
        <w:tc>
          <w:tcPr>
            <w:tcW w:w="0" w:type="auto"/>
            <w:hideMark/>
          </w:tcPr>
          <w:p w14:paraId="27C7F086" w14:textId="77777777" w:rsidR="004D0D82" w:rsidRPr="006C49D1" w:rsidRDefault="004D0D82" w:rsidP="004D0D82">
            <w:pPr>
              <w:rPr>
                <w:rFonts w:cstheme="minorHAnsi"/>
                <w:sz w:val="20"/>
                <w:szCs w:val="20"/>
              </w:rPr>
            </w:pPr>
            <w:r w:rsidRPr="006C49D1">
              <w:rPr>
                <w:rFonts w:cstheme="minorHAnsi"/>
                <w:sz w:val="20"/>
                <w:szCs w:val="20"/>
              </w:rPr>
              <w:t>17.90 (6.37)</w:t>
            </w:r>
          </w:p>
        </w:tc>
        <w:tc>
          <w:tcPr>
            <w:tcW w:w="0" w:type="auto"/>
            <w:hideMark/>
          </w:tcPr>
          <w:p w14:paraId="3C630F62" w14:textId="77777777" w:rsidR="004D0D82" w:rsidRPr="006C49D1" w:rsidRDefault="004D0D82" w:rsidP="004D0D82">
            <w:pPr>
              <w:rPr>
                <w:rFonts w:cstheme="minorHAnsi"/>
                <w:sz w:val="20"/>
                <w:szCs w:val="20"/>
              </w:rPr>
            </w:pPr>
            <w:r w:rsidRPr="006C49D1">
              <w:rPr>
                <w:rFonts w:cstheme="minorHAnsi"/>
                <w:sz w:val="20"/>
                <w:szCs w:val="20"/>
              </w:rPr>
              <w:t>22.09 (4.98)</w:t>
            </w:r>
          </w:p>
        </w:tc>
        <w:tc>
          <w:tcPr>
            <w:tcW w:w="0" w:type="auto"/>
            <w:hideMark/>
          </w:tcPr>
          <w:p w14:paraId="3F52001D" w14:textId="77777777" w:rsidR="004D0D82" w:rsidRPr="006C49D1" w:rsidRDefault="004D0D82" w:rsidP="004D0D82">
            <w:pPr>
              <w:rPr>
                <w:rFonts w:cstheme="minorHAnsi"/>
                <w:sz w:val="20"/>
                <w:szCs w:val="20"/>
              </w:rPr>
            </w:pPr>
            <w:r w:rsidRPr="006C49D1">
              <w:rPr>
                <w:rFonts w:cstheme="minorHAnsi"/>
                <w:sz w:val="20"/>
                <w:szCs w:val="20"/>
              </w:rPr>
              <w:t>15.89 (6.45)</w:t>
            </w:r>
          </w:p>
        </w:tc>
        <w:tc>
          <w:tcPr>
            <w:tcW w:w="0" w:type="auto"/>
            <w:hideMark/>
          </w:tcPr>
          <w:p w14:paraId="47DB2663" w14:textId="77777777" w:rsidR="004D0D82" w:rsidRPr="006C49D1" w:rsidRDefault="004D0D82" w:rsidP="004D0D82">
            <w:pPr>
              <w:rPr>
                <w:rFonts w:cstheme="minorHAnsi"/>
                <w:sz w:val="20"/>
                <w:szCs w:val="20"/>
              </w:rPr>
            </w:pPr>
            <w:r w:rsidRPr="006C49D1">
              <w:rPr>
                <w:rFonts w:cstheme="minorHAnsi"/>
                <w:sz w:val="20"/>
                <w:szCs w:val="20"/>
              </w:rPr>
              <w:t>8.41</w:t>
            </w:r>
          </w:p>
        </w:tc>
        <w:tc>
          <w:tcPr>
            <w:tcW w:w="0" w:type="auto"/>
            <w:hideMark/>
          </w:tcPr>
          <w:p w14:paraId="3D5C733D" w14:textId="77777777" w:rsidR="004D0D82" w:rsidRPr="006C49D1" w:rsidRDefault="004D0D82" w:rsidP="004D0D82">
            <w:pPr>
              <w:rPr>
                <w:rFonts w:cstheme="minorHAnsi"/>
                <w:sz w:val="20"/>
                <w:szCs w:val="20"/>
              </w:rPr>
            </w:pPr>
            <w:r w:rsidRPr="006C49D1">
              <w:rPr>
                <w:rFonts w:cstheme="minorHAnsi"/>
                <w:sz w:val="20"/>
                <w:szCs w:val="20"/>
              </w:rPr>
              <w:t>&lt; .001</w:t>
            </w:r>
          </w:p>
        </w:tc>
        <w:tc>
          <w:tcPr>
            <w:tcW w:w="0" w:type="auto"/>
            <w:hideMark/>
          </w:tcPr>
          <w:p w14:paraId="1EBDCBBF" w14:textId="77777777" w:rsidR="004D0D82" w:rsidRPr="006C49D1" w:rsidRDefault="004D0D82" w:rsidP="004D0D82">
            <w:pPr>
              <w:rPr>
                <w:rFonts w:cstheme="minorHAnsi"/>
                <w:sz w:val="20"/>
                <w:szCs w:val="20"/>
              </w:rPr>
            </w:pPr>
            <w:r w:rsidRPr="006C49D1">
              <w:rPr>
                <w:rFonts w:cstheme="minorHAnsi"/>
                <w:sz w:val="20"/>
                <w:szCs w:val="20"/>
              </w:rPr>
              <w:t>.191</w:t>
            </w:r>
          </w:p>
        </w:tc>
      </w:tr>
      <w:tr w:rsidR="004D0D82" w:rsidRPr="006C49D1" w14:paraId="13DB7935" w14:textId="77777777" w:rsidTr="0045740A">
        <w:tc>
          <w:tcPr>
            <w:tcW w:w="0" w:type="auto"/>
            <w:hideMark/>
          </w:tcPr>
          <w:p w14:paraId="53067408" w14:textId="77777777" w:rsidR="004D0D82" w:rsidRPr="006C49D1" w:rsidRDefault="004D0D82" w:rsidP="004D0D82">
            <w:pPr>
              <w:rPr>
                <w:rFonts w:cstheme="minorHAnsi"/>
                <w:sz w:val="20"/>
                <w:szCs w:val="20"/>
              </w:rPr>
            </w:pPr>
            <w:r w:rsidRPr="006C49D1">
              <w:rPr>
                <w:rFonts w:cstheme="minorHAnsi"/>
                <w:sz w:val="20"/>
                <w:szCs w:val="20"/>
              </w:rPr>
              <w:t>Total Score</w:t>
            </w:r>
            <w:r w:rsidRPr="006C49D1">
              <w:rPr>
                <w:rFonts w:cstheme="minorHAnsi"/>
                <w:sz w:val="20"/>
                <w:szCs w:val="20"/>
                <w:vertAlign w:val="superscript"/>
              </w:rPr>
              <w:t>cdf</w:t>
            </w:r>
          </w:p>
        </w:tc>
        <w:tc>
          <w:tcPr>
            <w:tcW w:w="0" w:type="auto"/>
            <w:hideMark/>
          </w:tcPr>
          <w:p w14:paraId="399E46ED" w14:textId="77777777" w:rsidR="004D0D82" w:rsidRPr="006C49D1" w:rsidRDefault="004D0D82" w:rsidP="004D0D82">
            <w:pPr>
              <w:rPr>
                <w:rFonts w:cstheme="minorHAnsi"/>
                <w:sz w:val="20"/>
                <w:szCs w:val="20"/>
              </w:rPr>
            </w:pPr>
            <w:r w:rsidRPr="006C49D1">
              <w:rPr>
                <w:rFonts w:cstheme="minorHAnsi"/>
                <w:sz w:val="20"/>
                <w:szCs w:val="20"/>
              </w:rPr>
              <w:t>110.84 (22.82)</w:t>
            </w:r>
          </w:p>
        </w:tc>
        <w:tc>
          <w:tcPr>
            <w:tcW w:w="0" w:type="auto"/>
            <w:hideMark/>
          </w:tcPr>
          <w:p w14:paraId="0813BAC8" w14:textId="77777777" w:rsidR="004D0D82" w:rsidRPr="006C49D1" w:rsidRDefault="004D0D82" w:rsidP="004D0D82">
            <w:pPr>
              <w:rPr>
                <w:rFonts w:cstheme="minorHAnsi"/>
                <w:sz w:val="20"/>
                <w:szCs w:val="20"/>
              </w:rPr>
            </w:pPr>
            <w:r w:rsidRPr="006C49D1">
              <w:rPr>
                <w:rFonts w:cstheme="minorHAnsi"/>
                <w:sz w:val="20"/>
                <w:szCs w:val="20"/>
              </w:rPr>
              <w:t>91.60 (22.13)</w:t>
            </w:r>
          </w:p>
        </w:tc>
        <w:tc>
          <w:tcPr>
            <w:tcW w:w="0" w:type="auto"/>
            <w:hideMark/>
          </w:tcPr>
          <w:p w14:paraId="77F14579" w14:textId="77777777" w:rsidR="004D0D82" w:rsidRPr="006C49D1" w:rsidRDefault="004D0D82" w:rsidP="004D0D82">
            <w:pPr>
              <w:rPr>
                <w:rFonts w:cstheme="minorHAnsi"/>
                <w:sz w:val="20"/>
                <w:szCs w:val="20"/>
              </w:rPr>
            </w:pPr>
            <w:r w:rsidRPr="006C49D1">
              <w:rPr>
                <w:rFonts w:cstheme="minorHAnsi"/>
                <w:sz w:val="20"/>
                <w:szCs w:val="20"/>
              </w:rPr>
              <w:t>114.98 (19.73)</w:t>
            </w:r>
          </w:p>
        </w:tc>
        <w:tc>
          <w:tcPr>
            <w:tcW w:w="0" w:type="auto"/>
            <w:hideMark/>
          </w:tcPr>
          <w:p w14:paraId="7E032359" w14:textId="77777777" w:rsidR="004D0D82" w:rsidRPr="006C49D1" w:rsidRDefault="004D0D82" w:rsidP="004D0D82">
            <w:pPr>
              <w:rPr>
                <w:rFonts w:cstheme="minorHAnsi"/>
                <w:sz w:val="20"/>
                <w:szCs w:val="20"/>
              </w:rPr>
            </w:pPr>
            <w:r w:rsidRPr="006C49D1">
              <w:rPr>
                <w:rFonts w:cstheme="minorHAnsi"/>
                <w:sz w:val="20"/>
                <w:szCs w:val="20"/>
              </w:rPr>
              <w:t>89.57 (26.27)</w:t>
            </w:r>
          </w:p>
        </w:tc>
        <w:tc>
          <w:tcPr>
            <w:tcW w:w="0" w:type="auto"/>
            <w:hideMark/>
          </w:tcPr>
          <w:p w14:paraId="596FF8DA" w14:textId="77777777" w:rsidR="004D0D82" w:rsidRPr="006C49D1" w:rsidRDefault="004D0D82" w:rsidP="004D0D82">
            <w:pPr>
              <w:rPr>
                <w:rFonts w:cstheme="minorHAnsi"/>
                <w:sz w:val="20"/>
                <w:szCs w:val="20"/>
              </w:rPr>
            </w:pPr>
            <w:r w:rsidRPr="006C49D1">
              <w:rPr>
                <w:rFonts w:cstheme="minorHAnsi"/>
                <w:sz w:val="20"/>
                <w:szCs w:val="20"/>
              </w:rPr>
              <w:t>9.65</w:t>
            </w:r>
          </w:p>
        </w:tc>
        <w:tc>
          <w:tcPr>
            <w:tcW w:w="0" w:type="auto"/>
            <w:hideMark/>
          </w:tcPr>
          <w:p w14:paraId="37AAB636" w14:textId="77777777" w:rsidR="004D0D82" w:rsidRPr="006C49D1" w:rsidRDefault="004D0D82" w:rsidP="004D0D82">
            <w:pPr>
              <w:rPr>
                <w:rFonts w:cstheme="minorHAnsi"/>
                <w:sz w:val="20"/>
                <w:szCs w:val="20"/>
              </w:rPr>
            </w:pPr>
            <w:r w:rsidRPr="006C49D1">
              <w:rPr>
                <w:rFonts w:cstheme="minorHAnsi"/>
                <w:sz w:val="20"/>
                <w:szCs w:val="20"/>
              </w:rPr>
              <w:t>&lt; .001</w:t>
            </w:r>
          </w:p>
        </w:tc>
        <w:tc>
          <w:tcPr>
            <w:tcW w:w="0" w:type="auto"/>
            <w:hideMark/>
          </w:tcPr>
          <w:p w14:paraId="2B1D087D" w14:textId="77777777" w:rsidR="004D0D82" w:rsidRPr="006C49D1" w:rsidRDefault="004D0D82" w:rsidP="004D0D82">
            <w:pPr>
              <w:rPr>
                <w:rFonts w:cstheme="minorHAnsi"/>
                <w:sz w:val="20"/>
                <w:szCs w:val="20"/>
              </w:rPr>
            </w:pPr>
            <w:r w:rsidRPr="006C49D1">
              <w:rPr>
                <w:rFonts w:cstheme="minorHAnsi"/>
                <w:sz w:val="20"/>
                <w:szCs w:val="20"/>
              </w:rPr>
              <w:t>.213</w:t>
            </w:r>
          </w:p>
        </w:tc>
      </w:tr>
    </w:tbl>
    <w:p w14:paraId="65C598E7" w14:textId="77777777" w:rsidR="004D0D82" w:rsidRPr="008C0171" w:rsidRDefault="004D0D82" w:rsidP="006C49D1">
      <w:pPr>
        <w:spacing w:after="0"/>
        <w:rPr>
          <w:rFonts w:cstheme="minorHAnsi"/>
        </w:rPr>
      </w:pPr>
      <w:r w:rsidRPr="008C0171">
        <w:rPr>
          <w:rFonts w:cstheme="minorHAnsi"/>
        </w:rPr>
        <w:t>Controlling for Composite IQ and gender. Significant group differences (</w:t>
      </w:r>
      <w:r w:rsidRPr="008C0171">
        <w:rPr>
          <w:rFonts w:cstheme="minorHAnsi"/>
          <w:i/>
          <w:iCs/>
        </w:rPr>
        <w:t>p</w:t>
      </w:r>
      <w:r w:rsidRPr="008C0171">
        <w:rPr>
          <w:rFonts w:cstheme="minorHAnsi"/>
        </w:rPr>
        <w:t> &lt; .05):</w:t>
      </w:r>
    </w:p>
    <w:p w14:paraId="6887CE07" w14:textId="77777777" w:rsidR="004D0D82" w:rsidRPr="008C0171" w:rsidRDefault="004D0D82" w:rsidP="006C49D1">
      <w:pPr>
        <w:spacing w:after="0"/>
        <w:rPr>
          <w:rFonts w:cstheme="minorHAnsi"/>
        </w:rPr>
      </w:pPr>
      <w:r w:rsidRPr="008C0171">
        <w:rPr>
          <w:rFonts w:cstheme="minorHAnsi"/>
          <w:vertAlign w:val="superscript"/>
        </w:rPr>
        <w:t>a</w:t>
      </w:r>
      <w:r w:rsidRPr="008C0171">
        <w:rPr>
          <w:rFonts w:cstheme="minorHAnsi"/>
        </w:rPr>
        <w:t>Anxiety versus ADHD</w:t>
      </w:r>
    </w:p>
    <w:p w14:paraId="3CF7C2E7" w14:textId="77777777" w:rsidR="004D0D82" w:rsidRPr="008C0171" w:rsidRDefault="004D0D82" w:rsidP="006C49D1">
      <w:pPr>
        <w:spacing w:after="0"/>
        <w:rPr>
          <w:rFonts w:cstheme="minorHAnsi"/>
        </w:rPr>
      </w:pPr>
      <w:r w:rsidRPr="008C0171">
        <w:rPr>
          <w:rFonts w:cstheme="minorHAnsi"/>
          <w:vertAlign w:val="superscript"/>
        </w:rPr>
        <w:t>b</w:t>
      </w:r>
      <w:r w:rsidRPr="008C0171">
        <w:rPr>
          <w:rFonts w:cstheme="minorHAnsi"/>
        </w:rPr>
        <w:t>Anxiety versus Both</w:t>
      </w:r>
    </w:p>
    <w:p w14:paraId="07FCE207" w14:textId="77777777" w:rsidR="004D0D82" w:rsidRPr="008C0171" w:rsidRDefault="004D0D82" w:rsidP="006C49D1">
      <w:pPr>
        <w:spacing w:after="0"/>
        <w:rPr>
          <w:rFonts w:cstheme="minorHAnsi"/>
        </w:rPr>
      </w:pPr>
      <w:r w:rsidRPr="008C0171">
        <w:rPr>
          <w:rFonts w:cstheme="minorHAnsi"/>
          <w:vertAlign w:val="superscript"/>
        </w:rPr>
        <w:t>c</w:t>
      </w:r>
      <w:r w:rsidRPr="008C0171">
        <w:rPr>
          <w:rFonts w:cstheme="minorHAnsi"/>
        </w:rPr>
        <w:t>Anxiety versus Neither</w:t>
      </w:r>
    </w:p>
    <w:p w14:paraId="0B77CC4F" w14:textId="77777777" w:rsidR="004D0D82" w:rsidRPr="008C0171" w:rsidRDefault="004D0D82" w:rsidP="006C49D1">
      <w:pPr>
        <w:spacing w:after="0"/>
        <w:rPr>
          <w:rFonts w:cstheme="minorHAnsi"/>
        </w:rPr>
      </w:pPr>
      <w:r w:rsidRPr="008C0171">
        <w:rPr>
          <w:rFonts w:cstheme="minorHAnsi"/>
          <w:vertAlign w:val="superscript"/>
        </w:rPr>
        <w:t>d</w:t>
      </w:r>
      <w:r w:rsidRPr="008C0171">
        <w:rPr>
          <w:rFonts w:cstheme="minorHAnsi"/>
        </w:rPr>
        <w:t>ADHD versus Both</w:t>
      </w:r>
    </w:p>
    <w:p w14:paraId="0DE5BB29" w14:textId="77777777" w:rsidR="004D0D82" w:rsidRPr="008C0171" w:rsidRDefault="004D0D82" w:rsidP="006C49D1">
      <w:pPr>
        <w:spacing w:after="0"/>
        <w:rPr>
          <w:rFonts w:cstheme="minorHAnsi"/>
        </w:rPr>
      </w:pPr>
      <w:r w:rsidRPr="008C0171">
        <w:rPr>
          <w:rFonts w:cstheme="minorHAnsi"/>
          <w:vertAlign w:val="superscript"/>
        </w:rPr>
        <w:t>e</w:t>
      </w:r>
      <w:r w:rsidRPr="008C0171">
        <w:rPr>
          <w:rFonts w:cstheme="minorHAnsi"/>
        </w:rPr>
        <w:t>ADHD versus Neither</w:t>
      </w:r>
    </w:p>
    <w:p w14:paraId="4149B9CF" w14:textId="117A0F7B" w:rsidR="004D0D82" w:rsidRDefault="004D0D82" w:rsidP="006C49D1">
      <w:pPr>
        <w:spacing w:after="0"/>
        <w:rPr>
          <w:rFonts w:cstheme="minorHAnsi"/>
        </w:rPr>
      </w:pPr>
      <w:proofErr w:type="spellStart"/>
      <w:r w:rsidRPr="008C0171">
        <w:rPr>
          <w:rFonts w:cstheme="minorHAnsi"/>
          <w:vertAlign w:val="superscript"/>
        </w:rPr>
        <w:t>f</w:t>
      </w:r>
      <w:r w:rsidRPr="008C0171">
        <w:rPr>
          <w:rFonts w:cstheme="minorHAnsi"/>
        </w:rPr>
        <w:t>Both</w:t>
      </w:r>
      <w:proofErr w:type="spellEnd"/>
      <w:r w:rsidRPr="008C0171">
        <w:rPr>
          <w:rFonts w:cstheme="minorHAnsi"/>
        </w:rPr>
        <w:t xml:space="preserve"> versus Neither.</w:t>
      </w:r>
    </w:p>
    <w:p w14:paraId="12B089B3" w14:textId="77777777" w:rsidR="006C49D1" w:rsidRPr="008C0171" w:rsidRDefault="006C49D1" w:rsidP="0045740A">
      <w:pPr>
        <w:rPr>
          <w:rFonts w:cstheme="minorHAnsi"/>
        </w:rPr>
      </w:pPr>
    </w:p>
    <w:p w14:paraId="446A1097" w14:textId="77777777" w:rsidR="004D0D82" w:rsidRPr="006C49D1" w:rsidRDefault="004D0D82" w:rsidP="0045740A">
      <w:pPr>
        <w:rPr>
          <w:rFonts w:cstheme="minorHAnsi"/>
        </w:rPr>
      </w:pPr>
      <w:r w:rsidRPr="006C49D1">
        <w:rPr>
          <w:rFonts w:cstheme="minorHAnsi"/>
        </w:rPr>
        <w:t xml:space="preserve">To extend this work, a second MANCOVA was conducted with the two </w:t>
      </w:r>
      <w:proofErr w:type="gramStart"/>
      <w:r w:rsidRPr="006C49D1">
        <w:rPr>
          <w:rFonts w:cstheme="minorHAnsi"/>
        </w:rPr>
        <w:t>empirically-supported</w:t>
      </w:r>
      <w:proofErr w:type="gramEnd"/>
      <w:r w:rsidRPr="006C49D1">
        <w:rPr>
          <w:rFonts w:cstheme="minorHAnsi"/>
        </w:rPr>
        <w:t xml:space="preserve"> SRS indices across the four subgroups. Results of this MANCOVA were also significant (Pillai’s Trace = 0.25, </w:t>
      </w:r>
      <w:proofErr w:type="gramStart"/>
      <w:r w:rsidRPr="006C49D1">
        <w:rPr>
          <w:rFonts w:cstheme="minorHAnsi"/>
          <w:i/>
          <w:iCs/>
        </w:rPr>
        <w:t>F</w:t>
      </w:r>
      <w:r w:rsidRPr="006C49D1">
        <w:rPr>
          <w:rFonts w:cstheme="minorHAnsi"/>
        </w:rPr>
        <w:t>(</w:t>
      </w:r>
      <w:proofErr w:type="gramEnd"/>
      <w:r w:rsidRPr="006C49D1">
        <w:rPr>
          <w:rFonts w:cstheme="minorHAnsi"/>
        </w:rPr>
        <w:t>6, 214) = 5.032, </w:t>
      </w:r>
      <w:r w:rsidRPr="006C49D1">
        <w:rPr>
          <w:rFonts w:cstheme="minorHAnsi"/>
          <w:i/>
          <w:iCs/>
        </w:rPr>
        <w:t>p</w:t>
      </w:r>
      <w:r w:rsidRPr="006C49D1">
        <w:rPr>
          <w:rFonts w:cstheme="minorHAnsi"/>
        </w:rPr>
        <w:t> &lt; .001, </w:t>
      </w:r>
      <w:r w:rsidRPr="006C49D1">
        <w:rPr>
          <w:rFonts w:cstheme="minorHAnsi"/>
          <w:i/>
          <w:iCs/>
        </w:rPr>
        <w:t>η</w:t>
      </w:r>
      <w:r w:rsidRPr="006C49D1">
        <w:rPr>
          <w:rFonts w:cstheme="minorHAnsi"/>
          <w:vertAlign w:val="subscript"/>
        </w:rPr>
        <w:t>p</w:t>
      </w:r>
      <w:r w:rsidRPr="006C49D1">
        <w:rPr>
          <w:rFonts w:cstheme="minorHAnsi"/>
          <w:vertAlign w:val="superscript"/>
        </w:rPr>
        <w:t>2</w:t>
      </w:r>
      <w:r w:rsidRPr="006C49D1">
        <w:rPr>
          <w:rFonts w:cstheme="minorHAnsi"/>
        </w:rPr>
        <w:t> = .12). Univariate analyses showed group differences for both the Social Communication Index (</w:t>
      </w:r>
      <w:proofErr w:type="gramStart"/>
      <w:r w:rsidRPr="006C49D1">
        <w:rPr>
          <w:rFonts w:cstheme="minorHAnsi"/>
          <w:i/>
          <w:iCs/>
        </w:rPr>
        <w:t>F</w:t>
      </w:r>
      <w:r w:rsidRPr="006C49D1">
        <w:rPr>
          <w:rFonts w:cstheme="minorHAnsi"/>
        </w:rPr>
        <w:t>(</w:t>
      </w:r>
      <w:proofErr w:type="gramEnd"/>
      <w:r w:rsidRPr="006C49D1">
        <w:rPr>
          <w:rFonts w:cstheme="minorHAnsi"/>
        </w:rPr>
        <w:t>3, 107) = 8.55, </w:t>
      </w:r>
      <w:r w:rsidRPr="006C49D1">
        <w:rPr>
          <w:rFonts w:cstheme="minorHAnsi"/>
          <w:i/>
          <w:iCs/>
        </w:rPr>
        <w:t>p</w:t>
      </w:r>
      <w:r w:rsidRPr="006C49D1">
        <w:rPr>
          <w:rFonts w:cstheme="minorHAnsi"/>
        </w:rPr>
        <w:t> &lt; .001, </w:t>
      </w:r>
      <w:r w:rsidRPr="006C49D1">
        <w:rPr>
          <w:rFonts w:cstheme="minorHAnsi"/>
          <w:i/>
          <w:iCs/>
        </w:rPr>
        <w:t>η</w:t>
      </w:r>
      <w:r w:rsidRPr="006C49D1">
        <w:rPr>
          <w:rFonts w:cstheme="minorHAnsi"/>
          <w:vertAlign w:val="subscript"/>
        </w:rPr>
        <w:t>p</w:t>
      </w:r>
      <w:r w:rsidRPr="006C49D1">
        <w:rPr>
          <w:rFonts w:cstheme="minorHAnsi"/>
          <w:vertAlign w:val="superscript"/>
        </w:rPr>
        <w:t>2</w:t>
      </w:r>
      <w:r w:rsidRPr="006C49D1">
        <w:rPr>
          <w:rFonts w:cstheme="minorHAnsi"/>
        </w:rPr>
        <w:t> = .19) and the Repetitive Behavior Index (</w:t>
      </w:r>
      <w:r w:rsidRPr="006C49D1">
        <w:rPr>
          <w:rFonts w:cstheme="minorHAnsi"/>
          <w:i/>
          <w:iCs/>
        </w:rPr>
        <w:t>F</w:t>
      </w:r>
      <w:r w:rsidRPr="006C49D1">
        <w:rPr>
          <w:rFonts w:cstheme="minorHAnsi"/>
        </w:rPr>
        <w:t>(3, 107) = 9.15, </w:t>
      </w:r>
      <w:r w:rsidRPr="006C49D1">
        <w:rPr>
          <w:rFonts w:cstheme="minorHAnsi"/>
          <w:i/>
          <w:iCs/>
        </w:rPr>
        <w:t>p</w:t>
      </w:r>
      <w:r w:rsidRPr="006C49D1">
        <w:rPr>
          <w:rFonts w:cstheme="minorHAnsi"/>
        </w:rPr>
        <w:t> &lt; .001, </w:t>
      </w:r>
      <w:r w:rsidRPr="006C49D1">
        <w:rPr>
          <w:rFonts w:cstheme="minorHAnsi"/>
          <w:i/>
          <w:iCs/>
        </w:rPr>
        <w:t>η</w:t>
      </w:r>
      <w:r w:rsidRPr="006C49D1">
        <w:rPr>
          <w:rFonts w:cstheme="minorHAnsi"/>
          <w:vertAlign w:val="subscript"/>
        </w:rPr>
        <w:t>p</w:t>
      </w:r>
      <w:r w:rsidRPr="006C49D1">
        <w:rPr>
          <w:rFonts w:cstheme="minorHAnsi"/>
          <w:vertAlign w:val="superscript"/>
        </w:rPr>
        <w:t>2</w:t>
      </w:r>
      <w:r w:rsidRPr="006C49D1">
        <w:rPr>
          <w:rFonts w:cstheme="minorHAnsi"/>
        </w:rPr>
        <w:t xml:space="preserve"> = .20). Here, pairwise comparisons demonstrated differences between the Anxiety versus Neither </w:t>
      </w:r>
      <w:proofErr w:type="gramStart"/>
      <w:r w:rsidRPr="006C49D1">
        <w:rPr>
          <w:rFonts w:cstheme="minorHAnsi"/>
        </w:rPr>
        <w:t>subgroups</w:t>
      </w:r>
      <w:proofErr w:type="gramEnd"/>
      <w:r w:rsidRPr="006C49D1">
        <w:rPr>
          <w:rFonts w:cstheme="minorHAnsi"/>
        </w:rPr>
        <w:t xml:space="preserve"> (Anxiety &gt; Neither) and between the Both versus Neither subgroups (Both &gt; Neither) for both indices. There were no significant differences between the Anxiety and ADHD or Both and ADHD subgroups. These results indicate that the adolescents with anxiety or anxiety and ADHD symptoms showed higher SRS scores than the adolescents with autism alone. See </w:t>
      </w:r>
      <w:hyperlink r:id="rId109" w:tgtFrame="table" w:history="1">
        <w:r w:rsidRPr="006C49D1">
          <w:rPr>
            <w:rStyle w:val="Hyperlink"/>
            <w:rFonts w:cstheme="minorHAnsi"/>
          </w:rPr>
          <w:t>Table 4</w:t>
        </w:r>
      </w:hyperlink>
      <w:r w:rsidRPr="006C49D1">
        <w:rPr>
          <w:rFonts w:cstheme="minorHAnsi"/>
        </w:rPr>
        <w:t>.</w:t>
      </w:r>
    </w:p>
    <w:p w14:paraId="32B8A3C2" w14:textId="0576738A" w:rsidR="004D0D82" w:rsidRPr="008C0171" w:rsidRDefault="004D0D82" w:rsidP="0045740A">
      <w:pPr>
        <w:rPr>
          <w:rFonts w:cstheme="minorHAnsi"/>
        </w:rPr>
      </w:pPr>
      <w:r w:rsidRPr="008C0171">
        <w:rPr>
          <w:rFonts w:cstheme="minorHAnsi"/>
        </w:rPr>
        <w:lastRenderedPageBreak/>
        <w:t>Table 4</w:t>
      </w:r>
      <w:r w:rsidR="006C49D1">
        <w:rPr>
          <w:rFonts w:cstheme="minorHAnsi"/>
        </w:rPr>
        <w:t xml:space="preserve"> </w:t>
      </w:r>
      <w:r w:rsidRPr="008C0171">
        <w:rPr>
          <w:rFonts w:cstheme="minorHAnsi"/>
        </w:rPr>
        <w:t>SRS index scores for youth with autism by co-occurring anxiety and ADHD subgroups</w:t>
      </w:r>
    </w:p>
    <w:tbl>
      <w:tblPr>
        <w:tblStyle w:val="TableGrid"/>
        <w:tblW w:w="0" w:type="auto"/>
        <w:tblLook w:val="04A0" w:firstRow="1" w:lastRow="0" w:firstColumn="1" w:lastColumn="0" w:noHBand="0" w:noVBand="1"/>
      </w:tblPr>
      <w:tblGrid>
        <w:gridCol w:w="2117"/>
        <w:gridCol w:w="1519"/>
        <w:gridCol w:w="1384"/>
        <w:gridCol w:w="1295"/>
        <w:gridCol w:w="1515"/>
        <w:gridCol w:w="571"/>
        <w:gridCol w:w="716"/>
        <w:gridCol w:w="571"/>
      </w:tblGrid>
      <w:tr w:rsidR="004D0D82" w:rsidRPr="006C49D1" w14:paraId="1FAABD44" w14:textId="77777777" w:rsidTr="0045740A">
        <w:tc>
          <w:tcPr>
            <w:tcW w:w="0" w:type="auto"/>
            <w:hideMark/>
          </w:tcPr>
          <w:p w14:paraId="706F0677" w14:textId="77777777" w:rsidR="004D0D82" w:rsidRPr="006C49D1" w:rsidRDefault="004D0D82" w:rsidP="004D0D82">
            <w:pPr>
              <w:rPr>
                <w:rFonts w:cstheme="minorHAnsi"/>
                <w:sz w:val="20"/>
                <w:szCs w:val="20"/>
              </w:rPr>
            </w:pPr>
          </w:p>
        </w:tc>
        <w:tc>
          <w:tcPr>
            <w:tcW w:w="0" w:type="auto"/>
            <w:hideMark/>
          </w:tcPr>
          <w:p w14:paraId="6E57FDE3" w14:textId="77777777" w:rsidR="004D0D82" w:rsidRPr="006C49D1" w:rsidRDefault="004D0D82" w:rsidP="004D0D82">
            <w:pPr>
              <w:rPr>
                <w:rFonts w:cstheme="minorHAnsi"/>
                <w:b/>
                <w:bCs/>
                <w:sz w:val="20"/>
                <w:szCs w:val="20"/>
              </w:rPr>
            </w:pPr>
            <w:r w:rsidRPr="006C49D1">
              <w:rPr>
                <w:rFonts w:cstheme="minorHAnsi"/>
                <w:b/>
                <w:bCs/>
                <w:sz w:val="20"/>
                <w:szCs w:val="20"/>
              </w:rPr>
              <w:t>Anxiety (</w:t>
            </w:r>
            <w:r w:rsidRPr="006C49D1">
              <w:rPr>
                <w:rFonts w:cstheme="minorHAnsi"/>
                <w:b/>
                <w:bCs/>
                <w:i/>
                <w:iCs/>
                <w:sz w:val="20"/>
                <w:szCs w:val="20"/>
              </w:rPr>
              <w:t>n</w:t>
            </w:r>
            <w:r w:rsidRPr="006C49D1">
              <w:rPr>
                <w:rFonts w:cstheme="minorHAnsi"/>
                <w:b/>
                <w:bCs/>
                <w:sz w:val="20"/>
                <w:szCs w:val="20"/>
              </w:rPr>
              <w:t> = 25)</w:t>
            </w:r>
          </w:p>
        </w:tc>
        <w:tc>
          <w:tcPr>
            <w:tcW w:w="0" w:type="auto"/>
            <w:hideMark/>
          </w:tcPr>
          <w:p w14:paraId="40B3D4A4" w14:textId="77777777" w:rsidR="004D0D82" w:rsidRPr="006C49D1" w:rsidRDefault="004D0D82" w:rsidP="004D0D82">
            <w:pPr>
              <w:rPr>
                <w:rFonts w:cstheme="minorHAnsi"/>
                <w:b/>
                <w:bCs/>
                <w:sz w:val="20"/>
                <w:szCs w:val="20"/>
              </w:rPr>
            </w:pPr>
            <w:r w:rsidRPr="006C49D1">
              <w:rPr>
                <w:rFonts w:cstheme="minorHAnsi"/>
                <w:b/>
                <w:bCs/>
                <w:sz w:val="20"/>
                <w:szCs w:val="20"/>
              </w:rPr>
              <w:t>ADHD (</w:t>
            </w:r>
            <w:r w:rsidRPr="006C49D1">
              <w:rPr>
                <w:rFonts w:cstheme="minorHAnsi"/>
                <w:b/>
                <w:bCs/>
                <w:i/>
                <w:iCs/>
                <w:sz w:val="20"/>
                <w:szCs w:val="20"/>
              </w:rPr>
              <w:t>n</w:t>
            </w:r>
            <w:r w:rsidRPr="006C49D1">
              <w:rPr>
                <w:rFonts w:cstheme="minorHAnsi"/>
                <w:b/>
                <w:bCs/>
                <w:sz w:val="20"/>
                <w:szCs w:val="20"/>
              </w:rPr>
              <w:t> = 10)</w:t>
            </w:r>
          </w:p>
        </w:tc>
        <w:tc>
          <w:tcPr>
            <w:tcW w:w="0" w:type="auto"/>
            <w:hideMark/>
          </w:tcPr>
          <w:p w14:paraId="4DF17610" w14:textId="77777777" w:rsidR="004D0D82" w:rsidRPr="006C49D1" w:rsidRDefault="004D0D82" w:rsidP="004D0D82">
            <w:pPr>
              <w:rPr>
                <w:rFonts w:cstheme="minorHAnsi"/>
                <w:b/>
                <w:bCs/>
                <w:sz w:val="20"/>
                <w:szCs w:val="20"/>
              </w:rPr>
            </w:pPr>
            <w:r w:rsidRPr="006C49D1">
              <w:rPr>
                <w:rFonts w:cstheme="minorHAnsi"/>
                <w:b/>
                <w:bCs/>
                <w:sz w:val="20"/>
                <w:szCs w:val="20"/>
              </w:rPr>
              <w:t>Both (</w:t>
            </w:r>
            <w:r w:rsidRPr="006C49D1">
              <w:rPr>
                <w:rFonts w:cstheme="minorHAnsi"/>
                <w:b/>
                <w:bCs/>
                <w:i/>
                <w:iCs/>
                <w:sz w:val="20"/>
                <w:szCs w:val="20"/>
              </w:rPr>
              <w:t>n</w:t>
            </w:r>
            <w:r w:rsidRPr="006C49D1">
              <w:rPr>
                <w:rFonts w:cstheme="minorHAnsi"/>
                <w:b/>
                <w:bCs/>
                <w:sz w:val="20"/>
                <w:szCs w:val="20"/>
              </w:rPr>
              <w:t> = 43)</w:t>
            </w:r>
          </w:p>
        </w:tc>
        <w:tc>
          <w:tcPr>
            <w:tcW w:w="0" w:type="auto"/>
            <w:hideMark/>
          </w:tcPr>
          <w:p w14:paraId="434B1F86" w14:textId="77777777" w:rsidR="004D0D82" w:rsidRPr="006C49D1" w:rsidRDefault="004D0D82" w:rsidP="004D0D82">
            <w:pPr>
              <w:rPr>
                <w:rFonts w:cstheme="minorHAnsi"/>
                <w:b/>
                <w:bCs/>
                <w:sz w:val="20"/>
                <w:szCs w:val="20"/>
              </w:rPr>
            </w:pPr>
            <w:r w:rsidRPr="006C49D1">
              <w:rPr>
                <w:rFonts w:cstheme="minorHAnsi"/>
                <w:b/>
                <w:bCs/>
                <w:sz w:val="20"/>
                <w:szCs w:val="20"/>
              </w:rPr>
              <w:t>Neither (</w:t>
            </w:r>
            <w:r w:rsidRPr="006C49D1">
              <w:rPr>
                <w:rFonts w:cstheme="minorHAnsi"/>
                <w:b/>
                <w:bCs/>
                <w:i/>
                <w:iCs/>
                <w:sz w:val="20"/>
                <w:szCs w:val="20"/>
              </w:rPr>
              <w:t>n</w:t>
            </w:r>
            <w:r w:rsidRPr="006C49D1">
              <w:rPr>
                <w:rFonts w:cstheme="minorHAnsi"/>
                <w:b/>
                <w:bCs/>
                <w:sz w:val="20"/>
                <w:szCs w:val="20"/>
              </w:rPr>
              <w:t> = 35)</w:t>
            </w:r>
          </w:p>
        </w:tc>
        <w:tc>
          <w:tcPr>
            <w:tcW w:w="0" w:type="auto"/>
            <w:hideMark/>
          </w:tcPr>
          <w:p w14:paraId="34053E1C" w14:textId="77777777" w:rsidR="004D0D82" w:rsidRPr="006C49D1" w:rsidRDefault="004D0D82" w:rsidP="004D0D82">
            <w:pPr>
              <w:rPr>
                <w:rFonts w:cstheme="minorHAnsi"/>
                <w:b/>
                <w:bCs/>
                <w:sz w:val="20"/>
                <w:szCs w:val="20"/>
              </w:rPr>
            </w:pPr>
          </w:p>
        </w:tc>
        <w:tc>
          <w:tcPr>
            <w:tcW w:w="0" w:type="auto"/>
            <w:hideMark/>
          </w:tcPr>
          <w:p w14:paraId="482C7743" w14:textId="77777777" w:rsidR="004D0D82" w:rsidRPr="006C49D1" w:rsidRDefault="004D0D82" w:rsidP="004D0D82">
            <w:pPr>
              <w:rPr>
                <w:rFonts w:cstheme="minorHAnsi"/>
                <w:sz w:val="20"/>
                <w:szCs w:val="20"/>
              </w:rPr>
            </w:pPr>
          </w:p>
        </w:tc>
        <w:tc>
          <w:tcPr>
            <w:tcW w:w="0" w:type="auto"/>
            <w:hideMark/>
          </w:tcPr>
          <w:p w14:paraId="6CE81CEE" w14:textId="77777777" w:rsidR="004D0D82" w:rsidRPr="006C49D1" w:rsidRDefault="004D0D82" w:rsidP="004D0D82">
            <w:pPr>
              <w:rPr>
                <w:rFonts w:cstheme="minorHAnsi"/>
                <w:sz w:val="20"/>
                <w:szCs w:val="20"/>
              </w:rPr>
            </w:pPr>
          </w:p>
        </w:tc>
      </w:tr>
      <w:tr w:rsidR="0045740A" w:rsidRPr="006C49D1" w14:paraId="1A620AA3" w14:textId="77777777" w:rsidTr="006C49D1">
        <w:tc>
          <w:tcPr>
            <w:tcW w:w="0" w:type="auto"/>
            <w:hideMark/>
          </w:tcPr>
          <w:p w14:paraId="742B9545" w14:textId="77777777" w:rsidR="0045740A" w:rsidRPr="006C49D1" w:rsidRDefault="0045740A" w:rsidP="004D0D82">
            <w:pPr>
              <w:rPr>
                <w:rFonts w:cstheme="minorHAnsi"/>
                <w:sz w:val="20"/>
                <w:szCs w:val="20"/>
              </w:rPr>
            </w:pPr>
          </w:p>
        </w:tc>
        <w:tc>
          <w:tcPr>
            <w:tcW w:w="0" w:type="auto"/>
            <w:hideMark/>
          </w:tcPr>
          <w:p w14:paraId="4302CE04" w14:textId="62DD3185" w:rsidR="0045740A" w:rsidRPr="006C49D1" w:rsidRDefault="0045740A" w:rsidP="004D0D82">
            <w:pPr>
              <w:rPr>
                <w:rFonts w:cstheme="minorHAnsi"/>
                <w:b/>
                <w:bCs/>
                <w:sz w:val="20"/>
                <w:szCs w:val="20"/>
              </w:rPr>
            </w:pPr>
          </w:p>
        </w:tc>
        <w:tc>
          <w:tcPr>
            <w:tcW w:w="0" w:type="auto"/>
          </w:tcPr>
          <w:p w14:paraId="5DA647B8" w14:textId="77777777" w:rsidR="0045740A" w:rsidRPr="006C49D1" w:rsidRDefault="0045740A" w:rsidP="004D0D82">
            <w:pPr>
              <w:rPr>
                <w:rFonts w:cstheme="minorHAnsi"/>
                <w:b/>
                <w:bCs/>
                <w:sz w:val="20"/>
                <w:szCs w:val="20"/>
              </w:rPr>
            </w:pPr>
          </w:p>
        </w:tc>
        <w:tc>
          <w:tcPr>
            <w:tcW w:w="0" w:type="auto"/>
          </w:tcPr>
          <w:p w14:paraId="4F1A36A2" w14:textId="77777777" w:rsidR="0045740A" w:rsidRPr="006C49D1" w:rsidRDefault="0045740A" w:rsidP="004D0D82">
            <w:pPr>
              <w:rPr>
                <w:rFonts w:cstheme="minorHAnsi"/>
                <w:b/>
                <w:bCs/>
                <w:sz w:val="20"/>
                <w:szCs w:val="20"/>
              </w:rPr>
            </w:pPr>
          </w:p>
        </w:tc>
        <w:tc>
          <w:tcPr>
            <w:tcW w:w="0" w:type="auto"/>
          </w:tcPr>
          <w:p w14:paraId="470A616A" w14:textId="5B255A37" w:rsidR="0045740A" w:rsidRPr="006C49D1" w:rsidRDefault="0045740A" w:rsidP="004D0D82">
            <w:pPr>
              <w:rPr>
                <w:rFonts w:cstheme="minorHAnsi"/>
                <w:b/>
                <w:bCs/>
                <w:sz w:val="20"/>
                <w:szCs w:val="20"/>
              </w:rPr>
            </w:pPr>
          </w:p>
        </w:tc>
        <w:tc>
          <w:tcPr>
            <w:tcW w:w="0" w:type="auto"/>
            <w:hideMark/>
          </w:tcPr>
          <w:p w14:paraId="74480854" w14:textId="77777777" w:rsidR="0045740A" w:rsidRPr="006C49D1" w:rsidRDefault="0045740A" w:rsidP="004D0D82">
            <w:pPr>
              <w:rPr>
                <w:rFonts w:cstheme="minorHAnsi"/>
                <w:b/>
                <w:bCs/>
                <w:sz w:val="20"/>
                <w:szCs w:val="20"/>
              </w:rPr>
            </w:pPr>
          </w:p>
        </w:tc>
        <w:tc>
          <w:tcPr>
            <w:tcW w:w="0" w:type="auto"/>
            <w:hideMark/>
          </w:tcPr>
          <w:p w14:paraId="0A748324" w14:textId="77777777" w:rsidR="0045740A" w:rsidRPr="006C49D1" w:rsidRDefault="0045740A" w:rsidP="004D0D82">
            <w:pPr>
              <w:rPr>
                <w:rFonts w:cstheme="minorHAnsi"/>
                <w:sz w:val="20"/>
                <w:szCs w:val="20"/>
              </w:rPr>
            </w:pPr>
          </w:p>
        </w:tc>
        <w:tc>
          <w:tcPr>
            <w:tcW w:w="0" w:type="auto"/>
            <w:hideMark/>
          </w:tcPr>
          <w:p w14:paraId="32D7C309" w14:textId="77777777" w:rsidR="0045740A" w:rsidRPr="006C49D1" w:rsidRDefault="0045740A" w:rsidP="004D0D82">
            <w:pPr>
              <w:rPr>
                <w:rFonts w:cstheme="minorHAnsi"/>
                <w:sz w:val="20"/>
                <w:szCs w:val="20"/>
              </w:rPr>
            </w:pPr>
          </w:p>
        </w:tc>
      </w:tr>
      <w:tr w:rsidR="004D0D82" w:rsidRPr="006C49D1" w14:paraId="01347BAE" w14:textId="77777777" w:rsidTr="0045740A">
        <w:tc>
          <w:tcPr>
            <w:tcW w:w="0" w:type="auto"/>
            <w:hideMark/>
          </w:tcPr>
          <w:p w14:paraId="3E3EC4F0" w14:textId="77777777" w:rsidR="004D0D82" w:rsidRPr="006C49D1" w:rsidRDefault="004D0D82" w:rsidP="004D0D82">
            <w:pPr>
              <w:rPr>
                <w:rFonts w:cstheme="minorHAnsi"/>
                <w:b/>
                <w:bCs/>
                <w:sz w:val="20"/>
                <w:szCs w:val="20"/>
              </w:rPr>
            </w:pPr>
            <w:r w:rsidRPr="006C49D1">
              <w:rPr>
                <w:rFonts w:cstheme="minorHAnsi"/>
                <w:b/>
                <w:bCs/>
                <w:sz w:val="20"/>
                <w:szCs w:val="20"/>
              </w:rPr>
              <w:t>SRS Index</w:t>
            </w:r>
          </w:p>
        </w:tc>
        <w:tc>
          <w:tcPr>
            <w:tcW w:w="0" w:type="auto"/>
            <w:hideMark/>
          </w:tcPr>
          <w:p w14:paraId="09160E19" w14:textId="77777777" w:rsidR="004D0D82" w:rsidRPr="006C49D1" w:rsidRDefault="004D0D82" w:rsidP="004D0D82">
            <w:pPr>
              <w:rPr>
                <w:rFonts w:cstheme="minorHAnsi"/>
                <w:b/>
                <w:bCs/>
                <w:sz w:val="20"/>
                <w:szCs w:val="20"/>
              </w:rPr>
            </w:pPr>
            <w:r w:rsidRPr="006C49D1">
              <w:rPr>
                <w:rFonts w:cstheme="minorHAnsi"/>
                <w:b/>
                <w:bCs/>
                <w:i/>
                <w:iCs/>
                <w:sz w:val="20"/>
                <w:szCs w:val="20"/>
              </w:rPr>
              <w:t>M</w:t>
            </w:r>
            <w:r w:rsidRPr="006C49D1">
              <w:rPr>
                <w:rFonts w:cstheme="minorHAnsi"/>
                <w:b/>
                <w:bCs/>
                <w:sz w:val="20"/>
                <w:szCs w:val="20"/>
              </w:rPr>
              <w:t> (sd)</w:t>
            </w:r>
          </w:p>
        </w:tc>
        <w:tc>
          <w:tcPr>
            <w:tcW w:w="0" w:type="auto"/>
            <w:hideMark/>
          </w:tcPr>
          <w:p w14:paraId="2E277F91" w14:textId="77777777" w:rsidR="004D0D82" w:rsidRPr="006C49D1" w:rsidRDefault="004D0D82" w:rsidP="004D0D82">
            <w:pPr>
              <w:rPr>
                <w:rFonts w:cstheme="minorHAnsi"/>
                <w:b/>
                <w:bCs/>
                <w:sz w:val="20"/>
                <w:szCs w:val="20"/>
              </w:rPr>
            </w:pPr>
            <w:r w:rsidRPr="006C49D1">
              <w:rPr>
                <w:rFonts w:cstheme="minorHAnsi"/>
                <w:b/>
                <w:bCs/>
                <w:i/>
                <w:iCs/>
                <w:sz w:val="20"/>
                <w:szCs w:val="20"/>
              </w:rPr>
              <w:t>M</w:t>
            </w:r>
            <w:r w:rsidRPr="006C49D1">
              <w:rPr>
                <w:rFonts w:cstheme="minorHAnsi"/>
                <w:b/>
                <w:bCs/>
                <w:sz w:val="20"/>
                <w:szCs w:val="20"/>
              </w:rPr>
              <w:t> (sd)</w:t>
            </w:r>
          </w:p>
        </w:tc>
        <w:tc>
          <w:tcPr>
            <w:tcW w:w="0" w:type="auto"/>
            <w:hideMark/>
          </w:tcPr>
          <w:p w14:paraId="3C55B724" w14:textId="77777777" w:rsidR="004D0D82" w:rsidRPr="006C49D1" w:rsidRDefault="004D0D82" w:rsidP="004D0D82">
            <w:pPr>
              <w:rPr>
                <w:rFonts w:cstheme="minorHAnsi"/>
                <w:b/>
                <w:bCs/>
                <w:sz w:val="20"/>
                <w:szCs w:val="20"/>
              </w:rPr>
            </w:pPr>
            <w:r w:rsidRPr="006C49D1">
              <w:rPr>
                <w:rFonts w:cstheme="minorHAnsi"/>
                <w:b/>
                <w:bCs/>
                <w:i/>
                <w:iCs/>
                <w:sz w:val="20"/>
                <w:szCs w:val="20"/>
              </w:rPr>
              <w:t>M</w:t>
            </w:r>
            <w:r w:rsidRPr="006C49D1">
              <w:rPr>
                <w:rFonts w:cstheme="minorHAnsi"/>
                <w:b/>
                <w:bCs/>
                <w:sz w:val="20"/>
                <w:szCs w:val="20"/>
              </w:rPr>
              <w:t> (sd)</w:t>
            </w:r>
          </w:p>
        </w:tc>
        <w:tc>
          <w:tcPr>
            <w:tcW w:w="0" w:type="auto"/>
            <w:hideMark/>
          </w:tcPr>
          <w:p w14:paraId="3F5FB546" w14:textId="77777777" w:rsidR="004D0D82" w:rsidRPr="006C49D1" w:rsidRDefault="004D0D82" w:rsidP="004D0D82">
            <w:pPr>
              <w:rPr>
                <w:rFonts w:cstheme="minorHAnsi"/>
                <w:b/>
                <w:bCs/>
                <w:sz w:val="20"/>
                <w:szCs w:val="20"/>
              </w:rPr>
            </w:pPr>
            <w:r w:rsidRPr="006C49D1">
              <w:rPr>
                <w:rFonts w:cstheme="minorHAnsi"/>
                <w:b/>
                <w:bCs/>
                <w:i/>
                <w:iCs/>
                <w:sz w:val="20"/>
                <w:szCs w:val="20"/>
              </w:rPr>
              <w:t>M</w:t>
            </w:r>
            <w:r w:rsidRPr="006C49D1">
              <w:rPr>
                <w:rFonts w:cstheme="minorHAnsi"/>
                <w:b/>
                <w:bCs/>
                <w:sz w:val="20"/>
                <w:szCs w:val="20"/>
              </w:rPr>
              <w:t> (sd)</w:t>
            </w:r>
          </w:p>
        </w:tc>
        <w:tc>
          <w:tcPr>
            <w:tcW w:w="0" w:type="auto"/>
            <w:hideMark/>
          </w:tcPr>
          <w:p w14:paraId="55BA060F" w14:textId="77777777" w:rsidR="004D0D82" w:rsidRPr="006C49D1" w:rsidRDefault="004D0D82" w:rsidP="004D0D82">
            <w:pPr>
              <w:rPr>
                <w:rFonts w:cstheme="minorHAnsi"/>
                <w:b/>
                <w:bCs/>
                <w:sz w:val="20"/>
                <w:szCs w:val="20"/>
              </w:rPr>
            </w:pPr>
            <w:r w:rsidRPr="006C49D1">
              <w:rPr>
                <w:rFonts w:cstheme="minorHAnsi"/>
                <w:b/>
                <w:bCs/>
                <w:i/>
                <w:iCs/>
                <w:sz w:val="20"/>
                <w:szCs w:val="20"/>
              </w:rPr>
              <w:t>F</w:t>
            </w:r>
          </w:p>
        </w:tc>
        <w:tc>
          <w:tcPr>
            <w:tcW w:w="0" w:type="auto"/>
            <w:hideMark/>
          </w:tcPr>
          <w:p w14:paraId="5C87602A" w14:textId="77777777" w:rsidR="004D0D82" w:rsidRPr="006C49D1" w:rsidRDefault="004D0D82" w:rsidP="004D0D82">
            <w:pPr>
              <w:rPr>
                <w:rFonts w:cstheme="minorHAnsi"/>
                <w:b/>
                <w:bCs/>
                <w:sz w:val="20"/>
                <w:szCs w:val="20"/>
              </w:rPr>
            </w:pPr>
            <w:r w:rsidRPr="006C49D1">
              <w:rPr>
                <w:rFonts w:cstheme="minorHAnsi"/>
                <w:b/>
                <w:bCs/>
                <w:i/>
                <w:iCs/>
                <w:sz w:val="20"/>
                <w:szCs w:val="20"/>
              </w:rPr>
              <w:t>p</w:t>
            </w:r>
          </w:p>
        </w:tc>
        <w:tc>
          <w:tcPr>
            <w:tcW w:w="0" w:type="auto"/>
            <w:hideMark/>
          </w:tcPr>
          <w:p w14:paraId="5081089E" w14:textId="77777777" w:rsidR="004D0D82" w:rsidRPr="006C49D1" w:rsidRDefault="004D0D82" w:rsidP="004D0D82">
            <w:pPr>
              <w:rPr>
                <w:rFonts w:cstheme="minorHAnsi"/>
                <w:b/>
                <w:bCs/>
                <w:sz w:val="20"/>
                <w:szCs w:val="20"/>
              </w:rPr>
            </w:pPr>
            <w:r w:rsidRPr="006C49D1">
              <w:rPr>
                <w:rFonts w:cstheme="minorHAnsi"/>
                <w:b/>
                <w:bCs/>
                <w:i/>
                <w:iCs/>
                <w:sz w:val="20"/>
                <w:szCs w:val="20"/>
              </w:rPr>
              <w:t>η</w:t>
            </w:r>
            <w:r w:rsidRPr="006C49D1">
              <w:rPr>
                <w:rFonts w:cstheme="minorHAnsi"/>
                <w:b/>
                <w:bCs/>
                <w:sz w:val="20"/>
                <w:szCs w:val="20"/>
                <w:vertAlign w:val="subscript"/>
              </w:rPr>
              <w:t>p</w:t>
            </w:r>
            <w:r w:rsidRPr="006C49D1">
              <w:rPr>
                <w:rFonts w:cstheme="minorHAnsi"/>
                <w:b/>
                <w:bCs/>
                <w:sz w:val="20"/>
                <w:szCs w:val="20"/>
                <w:vertAlign w:val="superscript"/>
              </w:rPr>
              <w:t>2</w:t>
            </w:r>
          </w:p>
        </w:tc>
      </w:tr>
      <w:tr w:rsidR="004D0D82" w:rsidRPr="006C49D1" w14:paraId="63DBE426" w14:textId="77777777" w:rsidTr="0045740A">
        <w:tc>
          <w:tcPr>
            <w:tcW w:w="0" w:type="auto"/>
            <w:hideMark/>
          </w:tcPr>
          <w:p w14:paraId="5579735D" w14:textId="77777777" w:rsidR="004D0D82" w:rsidRPr="006C49D1" w:rsidRDefault="004D0D82" w:rsidP="004D0D82">
            <w:pPr>
              <w:rPr>
                <w:rFonts w:cstheme="minorHAnsi"/>
                <w:sz w:val="20"/>
                <w:szCs w:val="20"/>
              </w:rPr>
            </w:pPr>
            <w:r w:rsidRPr="006C49D1">
              <w:rPr>
                <w:rFonts w:cstheme="minorHAnsi"/>
                <w:sz w:val="20"/>
                <w:szCs w:val="20"/>
              </w:rPr>
              <w:t>Social Communication</w:t>
            </w:r>
            <w:r w:rsidRPr="006C49D1">
              <w:rPr>
                <w:rFonts w:cstheme="minorHAnsi"/>
                <w:sz w:val="20"/>
                <w:szCs w:val="20"/>
                <w:vertAlign w:val="superscript"/>
              </w:rPr>
              <w:t>cf</w:t>
            </w:r>
          </w:p>
        </w:tc>
        <w:tc>
          <w:tcPr>
            <w:tcW w:w="0" w:type="auto"/>
            <w:hideMark/>
          </w:tcPr>
          <w:p w14:paraId="2F4B969F" w14:textId="77777777" w:rsidR="004D0D82" w:rsidRPr="006C49D1" w:rsidRDefault="004D0D82" w:rsidP="004D0D82">
            <w:pPr>
              <w:rPr>
                <w:rFonts w:cstheme="minorHAnsi"/>
                <w:sz w:val="20"/>
                <w:szCs w:val="20"/>
              </w:rPr>
            </w:pPr>
            <w:r w:rsidRPr="006C49D1">
              <w:rPr>
                <w:rFonts w:cstheme="minorHAnsi"/>
                <w:sz w:val="20"/>
                <w:szCs w:val="20"/>
              </w:rPr>
              <w:t>89.40 (18.53)</w:t>
            </w:r>
          </w:p>
        </w:tc>
        <w:tc>
          <w:tcPr>
            <w:tcW w:w="0" w:type="auto"/>
            <w:hideMark/>
          </w:tcPr>
          <w:p w14:paraId="01DE1CEB" w14:textId="77777777" w:rsidR="004D0D82" w:rsidRPr="006C49D1" w:rsidRDefault="004D0D82" w:rsidP="004D0D82">
            <w:pPr>
              <w:rPr>
                <w:rFonts w:cstheme="minorHAnsi"/>
                <w:sz w:val="20"/>
                <w:szCs w:val="20"/>
              </w:rPr>
            </w:pPr>
            <w:r w:rsidRPr="006C49D1">
              <w:rPr>
                <w:rFonts w:cstheme="minorHAnsi"/>
                <w:sz w:val="20"/>
                <w:szCs w:val="20"/>
              </w:rPr>
              <w:t>73.70 (17.15)</w:t>
            </w:r>
          </w:p>
        </w:tc>
        <w:tc>
          <w:tcPr>
            <w:tcW w:w="0" w:type="auto"/>
            <w:hideMark/>
          </w:tcPr>
          <w:p w14:paraId="41081DF7" w14:textId="77777777" w:rsidR="004D0D82" w:rsidRPr="006C49D1" w:rsidRDefault="004D0D82" w:rsidP="004D0D82">
            <w:pPr>
              <w:rPr>
                <w:rFonts w:cstheme="minorHAnsi"/>
                <w:sz w:val="20"/>
                <w:szCs w:val="20"/>
              </w:rPr>
            </w:pPr>
            <w:r w:rsidRPr="006C49D1">
              <w:rPr>
                <w:rFonts w:cstheme="minorHAnsi"/>
                <w:sz w:val="20"/>
                <w:szCs w:val="20"/>
              </w:rPr>
              <w:t>92.88 (16.29)</w:t>
            </w:r>
          </w:p>
        </w:tc>
        <w:tc>
          <w:tcPr>
            <w:tcW w:w="0" w:type="auto"/>
            <w:hideMark/>
          </w:tcPr>
          <w:p w14:paraId="6F726838" w14:textId="77777777" w:rsidR="004D0D82" w:rsidRPr="006C49D1" w:rsidRDefault="004D0D82" w:rsidP="004D0D82">
            <w:pPr>
              <w:rPr>
                <w:rFonts w:cstheme="minorHAnsi"/>
                <w:sz w:val="20"/>
                <w:szCs w:val="20"/>
              </w:rPr>
            </w:pPr>
            <w:r w:rsidRPr="006C49D1">
              <w:rPr>
                <w:rFonts w:cstheme="minorHAnsi"/>
                <w:sz w:val="20"/>
                <w:szCs w:val="20"/>
              </w:rPr>
              <w:t>73.69 (21.19)</w:t>
            </w:r>
          </w:p>
        </w:tc>
        <w:tc>
          <w:tcPr>
            <w:tcW w:w="0" w:type="auto"/>
            <w:hideMark/>
          </w:tcPr>
          <w:p w14:paraId="131514DF" w14:textId="77777777" w:rsidR="004D0D82" w:rsidRPr="006C49D1" w:rsidRDefault="004D0D82" w:rsidP="004D0D82">
            <w:pPr>
              <w:rPr>
                <w:rFonts w:cstheme="minorHAnsi"/>
                <w:sz w:val="20"/>
                <w:szCs w:val="20"/>
              </w:rPr>
            </w:pPr>
            <w:r w:rsidRPr="006C49D1">
              <w:rPr>
                <w:rFonts w:cstheme="minorHAnsi"/>
                <w:sz w:val="20"/>
                <w:szCs w:val="20"/>
              </w:rPr>
              <w:t>8.55</w:t>
            </w:r>
          </w:p>
        </w:tc>
        <w:tc>
          <w:tcPr>
            <w:tcW w:w="0" w:type="auto"/>
            <w:hideMark/>
          </w:tcPr>
          <w:p w14:paraId="2ACE717A" w14:textId="77777777" w:rsidR="004D0D82" w:rsidRPr="006C49D1" w:rsidRDefault="004D0D82" w:rsidP="004D0D82">
            <w:pPr>
              <w:rPr>
                <w:rFonts w:cstheme="minorHAnsi"/>
                <w:sz w:val="20"/>
                <w:szCs w:val="20"/>
              </w:rPr>
            </w:pPr>
            <w:r w:rsidRPr="006C49D1">
              <w:rPr>
                <w:rFonts w:cstheme="minorHAnsi"/>
                <w:sz w:val="20"/>
                <w:szCs w:val="20"/>
              </w:rPr>
              <w:t>&lt; .001</w:t>
            </w:r>
          </w:p>
        </w:tc>
        <w:tc>
          <w:tcPr>
            <w:tcW w:w="0" w:type="auto"/>
            <w:hideMark/>
          </w:tcPr>
          <w:p w14:paraId="4CE40D37" w14:textId="77777777" w:rsidR="004D0D82" w:rsidRPr="006C49D1" w:rsidRDefault="004D0D82" w:rsidP="004D0D82">
            <w:pPr>
              <w:rPr>
                <w:rFonts w:cstheme="minorHAnsi"/>
                <w:sz w:val="20"/>
                <w:szCs w:val="20"/>
              </w:rPr>
            </w:pPr>
            <w:r w:rsidRPr="006C49D1">
              <w:rPr>
                <w:rFonts w:cstheme="minorHAnsi"/>
                <w:sz w:val="20"/>
                <w:szCs w:val="20"/>
              </w:rPr>
              <w:t>.193</w:t>
            </w:r>
          </w:p>
        </w:tc>
      </w:tr>
      <w:tr w:rsidR="004D0D82" w:rsidRPr="006C49D1" w14:paraId="5EC077C3" w14:textId="77777777" w:rsidTr="0045740A">
        <w:tc>
          <w:tcPr>
            <w:tcW w:w="0" w:type="auto"/>
            <w:hideMark/>
          </w:tcPr>
          <w:p w14:paraId="05CC7899" w14:textId="77777777" w:rsidR="004D0D82" w:rsidRPr="006C49D1" w:rsidRDefault="004D0D82" w:rsidP="004D0D82">
            <w:pPr>
              <w:rPr>
                <w:rFonts w:cstheme="minorHAnsi"/>
                <w:sz w:val="20"/>
                <w:szCs w:val="20"/>
              </w:rPr>
            </w:pPr>
            <w:r w:rsidRPr="006C49D1">
              <w:rPr>
                <w:rFonts w:cstheme="minorHAnsi"/>
                <w:sz w:val="20"/>
                <w:szCs w:val="20"/>
              </w:rPr>
              <w:t>Repetitive Behavior</w:t>
            </w:r>
            <w:r w:rsidRPr="006C49D1">
              <w:rPr>
                <w:rFonts w:cstheme="minorHAnsi"/>
                <w:sz w:val="20"/>
                <w:szCs w:val="20"/>
                <w:vertAlign w:val="superscript"/>
              </w:rPr>
              <w:t>cf</w:t>
            </w:r>
          </w:p>
        </w:tc>
        <w:tc>
          <w:tcPr>
            <w:tcW w:w="0" w:type="auto"/>
            <w:hideMark/>
          </w:tcPr>
          <w:p w14:paraId="103B438D" w14:textId="77777777" w:rsidR="004D0D82" w:rsidRPr="006C49D1" w:rsidRDefault="004D0D82" w:rsidP="004D0D82">
            <w:pPr>
              <w:rPr>
                <w:rFonts w:cstheme="minorHAnsi"/>
                <w:sz w:val="20"/>
                <w:szCs w:val="20"/>
              </w:rPr>
            </w:pPr>
            <w:r w:rsidRPr="006C49D1">
              <w:rPr>
                <w:rFonts w:cstheme="minorHAnsi"/>
                <w:sz w:val="20"/>
                <w:szCs w:val="20"/>
              </w:rPr>
              <w:t>21.44 (5.83)</w:t>
            </w:r>
          </w:p>
        </w:tc>
        <w:tc>
          <w:tcPr>
            <w:tcW w:w="0" w:type="auto"/>
            <w:hideMark/>
          </w:tcPr>
          <w:p w14:paraId="4C9B3404" w14:textId="77777777" w:rsidR="004D0D82" w:rsidRPr="006C49D1" w:rsidRDefault="004D0D82" w:rsidP="004D0D82">
            <w:pPr>
              <w:rPr>
                <w:rFonts w:cstheme="minorHAnsi"/>
                <w:sz w:val="20"/>
                <w:szCs w:val="20"/>
              </w:rPr>
            </w:pPr>
            <w:r w:rsidRPr="006C49D1">
              <w:rPr>
                <w:rFonts w:cstheme="minorHAnsi"/>
                <w:sz w:val="20"/>
                <w:szCs w:val="20"/>
              </w:rPr>
              <w:t>17.90 (6.37)</w:t>
            </w:r>
          </w:p>
        </w:tc>
        <w:tc>
          <w:tcPr>
            <w:tcW w:w="0" w:type="auto"/>
            <w:hideMark/>
          </w:tcPr>
          <w:p w14:paraId="79275557" w14:textId="77777777" w:rsidR="004D0D82" w:rsidRPr="006C49D1" w:rsidRDefault="004D0D82" w:rsidP="004D0D82">
            <w:pPr>
              <w:rPr>
                <w:rFonts w:cstheme="minorHAnsi"/>
                <w:sz w:val="20"/>
                <w:szCs w:val="20"/>
              </w:rPr>
            </w:pPr>
            <w:r w:rsidRPr="006C49D1">
              <w:rPr>
                <w:rFonts w:cstheme="minorHAnsi"/>
                <w:sz w:val="20"/>
                <w:szCs w:val="20"/>
              </w:rPr>
              <w:t>22.09 (4.98)</w:t>
            </w:r>
          </w:p>
        </w:tc>
        <w:tc>
          <w:tcPr>
            <w:tcW w:w="0" w:type="auto"/>
            <w:hideMark/>
          </w:tcPr>
          <w:p w14:paraId="7501ED47" w14:textId="77777777" w:rsidR="004D0D82" w:rsidRPr="006C49D1" w:rsidRDefault="004D0D82" w:rsidP="004D0D82">
            <w:pPr>
              <w:rPr>
                <w:rFonts w:cstheme="minorHAnsi"/>
                <w:sz w:val="20"/>
                <w:szCs w:val="20"/>
              </w:rPr>
            </w:pPr>
            <w:r w:rsidRPr="006C49D1">
              <w:rPr>
                <w:rFonts w:cstheme="minorHAnsi"/>
                <w:sz w:val="20"/>
                <w:szCs w:val="20"/>
              </w:rPr>
              <w:t>15.89 (6.45)</w:t>
            </w:r>
          </w:p>
        </w:tc>
        <w:tc>
          <w:tcPr>
            <w:tcW w:w="0" w:type="auto"/>
            <w:hideMark/>
          </w:tcPr>
          <w:p w14:paraId="65F8B49A" w14:textId="77777777" w:rsidR="004D0D82" w:rsidRPr="006C49D1" w:rsidRDefault="004D0D82" w:rsidP="004D0D82">
            <w:pPr>
              <w:rPr>
                <w:rFonts w:cstheme="minorHAnsi"/>
                <w:sz w:val="20"/>
                <w:szCs w:val="20"/>
              </w:rPr>
            </w:pPr>
            <w:r w:rsidRPr="006C49D1">
              <w:rPr>
                <w:rFonts w:cstheme="minorHAnsi"/>
                <w:sz w:val="20"/>
                <w:szCs w:val="20"/>
              </w:rPr>
              <w:t>9.15</w:t>
            </w:r>
          </w:p>
        </w:tc>
        <w:tc>
          <w:tcPr>
            <w:tcW w:w="0" w:type="auto"/>
            <w:hideMark/>
          </w:tcPr>
          <w:p w14:paraId="113562DF" w14:textId="77777777" w:rsidR="004D0D82" w:rsidRPr="006C49D1" w:rsidRDefault="004D0D82" w:rsidP="004D0D82">
            <w:pPr>
              <w:rPr>
                <w:rFonts w:cstheme="minorHAnsi"/>
                <w:sz w:val="20"/>
                <w:szCs w:val="20"/>
              </w:rPr>
            </w:pPr>
            <w:r w:rsidRPr="006C49D1">
              <w:rPr>
                <w:rFonts w:cstheme="minorHAnsi"/>
                <w:sz w:val="20"/>
                <w:szCs w:val="20"/>
              </w:rPr>
              <w:t>&lt; .001</w:t>
            </w:r>
          </w:p>
        </w:tc>
        <w:tc>
          <w:tcPr>
            <w:tcW w:w="0" w:type="auto"/>
            <w:hideMark/>
          </w:tcPr>
          <w:p w14:paraId="481EC034" w14:textId="77777777" w:rsidR="004D0D82" w:rsidRPr="006C49D1" w:rsidRDefault="004D0D82" w:rsidP="004D0D82">
            <w:pPr>
              <w:rPr>
                <w:rFonts w:cstheme="minorHAnsi"/>
                <w:sz w:val="20"/>
                <w:szCs w:val="20"/>
              </w:rPr>
            </w:pPr>
            <w:r w:rsidRPr="006C49D1">
              <w:rPr>
                <w:rFonts w:cstheme="minorHAnsi"/>
                <w:sz w:val="20"/>
                <w:szCs w:val="20"/>
              </w:rPr>
              <w:t>.204</w:t>
            </w:r>
          </w:p>
        </w:tc>
      </w:tr>
    </w:tbl>
    <w:p w14:paraId="18BF4AC2" w14:textId="77777777" w:rsidR="004D0D82" w:rsidRPr="006C49D1" w:rsidRDefault="004D0D82" w:rsidP="006C49D1">
      <w:pPr>
        <w:spacing w:after="0"/>
        <w:rPr>
          <w:rFonts w:cstheme="minorHAnsi"/>
        </w:rPr>
      </w:pPr>
      <w:r w:rsidRPr="006C49D1">
        <w:rPr>
          <w:rFonts w:cstheme="minorHAnsi"/>
        </w:rPr>
        <w:t>Controlling for Composite IQ and gender. Significant group differences (</w:t>
      </w:r>
      <w:r w:rsidRPr="006C49D1">
        <w:rPr>
          <w:rFonts w:cstheme="minorHAnsi"/>
          <w:i/>
          <w:iCs/>
        </w:rPr>
        <w:t>p</w:t>
      </w:r>
      <w:r w:rsidRPr="006C49D1">
        <w:rPr>
          <w:rFonts w:cstheme="minorHAnsi"/>
        </w:rPr>
        <w:t> &lt; .05):</w:t>
      </w:r>
    </w:p>
    <w:p w14:paraId="7DA3C2EC" w14:textId="77777777" w:rsidR="004D0D82" w:rsidRPr="006C49D1" w:rsidRDefault="004D0D82" w:rsidP="006C49D1">
      <w:pPr>
        <w:spacing w:after="0"/>
        <w:rPr>
          <w:rFonts w:cstheme="minorHAnsi"/>
        </w:rPr>
      </w:pPr>
      <w:r w:rsidRPr="006C49D1">
        <w:rPr>
          <w:rFonts w:cstheme="minorHAnsi"/>
          <w:vertAlign w:val="superscript"/>
        </w:rPr>
        <w:t>a</w:t>
      </w:r>
      <w:r w:rsidRPr="006C49D1">
        <w:rPr>
          <w:rFonts w:cstheme="minorHAnsi"/>
        </w:rPr>
        <w:t>Anxiety versus ADHD</w:t>
      </w:r>
    </w:p>
    <w:p w14:paraId="0E79DEC2" w14:textId="77777777" w:rsidR="004D0D82" w:rsidRPr="006C49D1" w:rsidRDefault="004D0D82" w:rsidP="006C49D1">
      <w:pPr>
        <w:spacing w:after="0"/>
        <w:rPr>
          <w:rFonts w:cstheme="minorHAnsi"/>
        </w:rPr>
      </w:pPr>
      <w:r w:rsidRPr="006C49D1">
        <w:rPr>
          <w:rFonts w:cstheme="minorHAnsi"/>
          <w:vertAlign w:val="superscript"/>
        </w:rPr>
        <w:t>b</w:t>
      </w:r>
      <w:r w:rsidRPr="006C49D1">
        <w:rPr>
          <w:rFonts w:cstheme="minorHAnsi"/>
        </w:rPr>
        <w:t>Anxiety versus Both</w:t>
      </w:r>
    </w:p>
    <w:p w14:paraId="7463783D" w14:textId="77777777" w:rsidR="004D0D82" w:rsidRPr="006C49D1" w:rsidRDefault="004D0D82" w:rsidP="006C49D1">
      <w:pPr>
        <w:spacing w:after="0"/>
        <w:rPr>
          <w:rFonts w:cstheme="minorHAnsi"/>
        </w:rPr>
      </w:pPr>
      <w:r w:rsidRPr="006C49D1">
        <w:rPr>
          <w:rFonts w:cstheme="minorHAnsi"/>
          <w:vertAlign w:val="superscript"/>
        </w:rPr>
        <w:t>c</w:t>
      </w:r>
      <w:r w:rsidRPr="006C49D1">
        <w:rPr>
          <w:rFonts w:cstheme="minorHAnsi"/>
        </w:rPr>
        <w:t>Anxiety versus Neither</w:t>
      </w:r>
    </w:p>
    <w:p w14:paraId="2708AC1B" w14:textId="77777777" w:rsidR="004D0D82" w:rsidRPr="006C49D1" w:rsidRDefault="004D0D82" w:rsidP="006C49D1">
      <w:pPr>
        <w:spacing w:after="0"/>
        <w:rPr>
          <w:rFonts w:cstheme="minorHAnsi"/>
        </w:rPr>
      </w:pPr>
      <w:r w:rsidRPr="006C49D1">
        <w:rPr>
          <w:rFonts w:cstheme="minorHAnsi"/>
          <w:vertAlign w:val="superscript"/>
        </w:rPr>
        <w:t>d</w:t>
      </w:r>
      <w:r w:rsidRPr="006C49D1">
        <w:rPr>
          <w:rFonts w:cstheme="minorHAnsi"/>
        </w:rPr>
        <w:t>ADHD versus Both</w:t>
      </w:r>
    </w:p>
    <w:p w14:paraId="12BF49AC" w14:textId="77777777" w:rsidR="004D0D82" w:rsidRPr="006C49D1" w:rsidRDefault="004D0D82" w:rsidP="006C49D1">
      <w:pPr>
        <w:spacing w:after="0"/>
        <w:rPr>
          <w:rFonts w:cstheme="minorHAnsi"/>
        </w:rPr>
      </w:pPr>
      <w:r w:rsidRPr="006C49D1">
        <w:rPr>
          <w:rFonts w:cstheme="minorHAnsi"/>
          <w:vertAlign w:val="superscript"/>
        </w:rPr>
        <w:t>e</w:t>
      </w:r>
      <w:r w:rsidRPr="006C49D1">
        <w:rPr>
          <w:rFonts w:cstheme="minorHAnsi"/>
        </w:rPr>
        <w:t>ADHD versus Neither</w:t>
      </w:r>
    </w:p>
    <w:p w14:paraId="4F7A185C" w14:textId="77777777" w:rsidR="004D0D82" w:rsidRPr="006C49D1" w:rsidRDefault="004D0D82" w:rsidP="006C49D1">
      <w:pPr>
        <w:spacing w:after="0"/>
        <w:rPr>
          <w:rFonts w:cstheme="minorHAnsi"/>
        </w:rPr>
      </w:pPr>
      <w:r w:rsidRPr="006C49D1">
        <w:rPr>
          <w:rFonts w:cstheme="minorHAnsi"/>
          <w:vertAlign w:val="superscript"/>
        </w:rPr>
        <w:t>f</w:t>
      </w:r>
      <w:r w:rsidRPr="006C49D1">
        <w:rPr>
          <w:rFonts w:cstheme="minorHAnsi"/>
        </w:rPr>
        <w:t>Both versus Neither.</w:t>
      </w:r>
    </w:p>
    <w:p w14:paraId="5CA192F5" w14:textId="77777777" w:rsidR="004D0D82" w:rsidRPr="008C0171" w:rsidRDefault="004D0D82" w:rsidP="0045740A">
      <w:pPr>
        <w:pStyle w:val="Heading1"/>
        <w:rPr>
          <w:rFonts w:asciiTheme="minorHAnsi" w:hAnsiTheme="minorHAnsi" w:cstheme="minorHAnsi"/>
        </w:rPr>
      </w:pPr>
      <w:r w:rsidRPr="008C0171">
        <w:rPr>
          <w:rFonts w:asciiTheme="minorHAnsi" w:hAnsiTheme="minorHAnsi" w:cstheme="minorHAnsi"/>
        </w:rPr>
        <w:t>Discussion</w:t>
      </w:r>
    </w:p>
    <w:p w14:paraId="3D8F9B25" w14:textId="77777777" w:rsidR="004D0D82" w:rsidRPr="006C49D1" w:rsidRDefault="004D0D82" w:rsidP="0045740A">
      <w:pPr>
        <w:rPr>
          <w:rFonts w:cstheme="minorHAnsi"/>
        </w:rPr>
      </w:pPr>
      <w:r w:rsidRPr="006C49D1">
        <w:rPr>
          <w:rFonts w:cstheme="minorHAnsi"/>
        </w:rPr>
        <w:t>The present study sought to replicate and extend previous work (</w:t>
      </w:r>
      <w:hyperlink r:id="rId110" w:anchor="R14" w:history="1">
        <w:r w:rsidRPr="006C49D1">
          <w:rPr>
            <w:rStyle w:val="Hyperlink"/>
            <w:rFonts w:cstheme="minorHAnsi"/>
          </w:rPr>
          <w:t>Factor et al., 2017</w:t>
        </w:r>
      </w:hyperlink>
      <w:r w:rsidRPr="006C49D1">
        <w:rPr>
          <w:rFonts w:cstheme="minorHAnsi"/>
        </w:rPr>
        <w:t>) by examining differences in autism severity as measured by the SRS across subgroups of adolescents with autism and clinically-elevated co-occurring symptoms of anxiety and ADHD. Results of the current study aligned with that of </w:t>
      </w:r>
      <w:hyperlink r:id="rId111" w:anchor="R14" w:history="1">
        <w:r w:rsidRPr="006C49D1">
          <w:rPr>
            <w:rStyle w:val="Hyperlink"/>
            <w:rFonts w:cstheme="minorHAnsi"/>
          </w:rPr>
          <w:t>Factor and colleagues (2017)</w:t>
        </w:r>
      </w:hyperlink>
      <w:r w:rsidRPr="006C49D1">
        <w:rPr>
          <w:rFonts w:cstheme="minorHAnsi"/>
        </w:rPr>
        <w:t> in the use of the SRS and CBCL Anxiety Problems and ADHD Problems subscales. Youth aged 11–16 were included here, rather than the 3–17 year age-range utilized by </w:t>
      </w:r>
      <w:hyperlink r:id="rId112" w:anchor="R14" w:history="1">
        <w:r w:rsidRPr="006C49D1">
          <w:rPr>
            <w:rStyle w:val="Hyperlink"/>
            <w:rFonts w:cstheme="minorHAnsi"/>
          </w:rPr>
          <w:t>Factor and colleagues (2017)</w:t>
        </w:r>
      </w:hyperlink>
      <w:r w:rsidRPr="006C49D1">
        <w:rPr>
          <w:rFonts w:cstheme="minorHAnsi"/>
        </w:rPr>
        <w:t>. Scores of Composite IQ here were comparable to those in the original study, though </w:t>
      </w:r>
      <w:hyperlink r:id="rId113" w:anchor="R14" w:history="1">
        <w:r w:rsidRPr="006C49D1">
          <w:rPr>
            <w:rStyle w:val="Hyperlink"/>
            <w:rFonts w:cstheme="minorHAnsi"/>
          </w:rPr>
          <w:t>Factor and colleagues (2017)</w:t>
        </w:r>
      </w:hyperlink>
      <w:r w:rsidRPr="006C49D1">
        <w:rPr>
          <w:rFonts w:cstheme="minorHAnsi"/>
        </w:rPr>
        <w:t> did not employ a cutoff, as youth in their sample were taken from an assessment database, not an intervention with specific inclusion criteria. Extension of the </w:t>
      </w:r>
      <w:hyperlink r:id="rId114" w:anchor="R14" w:history="1">
        <w:r w:rsidRPr="006C49D1">
          <w:rPr>
            <w:rStyle w:val="Hyperlink"/>
            <w:rFonts w:cstheme="minorHAnsi"/>
          </w:rPr>
          <w:t>Factor and colleagues (2017)</w:t>
        </w:r>
      </w:hyperlink>
      <w:r w:rsidRPr="006C49D1">
        <w:rPr>
          <w:rFonts w:cstheme="minorHAnsi"/>
        </w:rPr>
        <w:t> study included a larger sample size, a more focused age-range, and the use of the empirically-supported two-factor structure of the SRS.</w:t>
      </w:r>
    </w:p>
    <w:p w14:paraId="493FA1A0" w14:textId="77777777" w:rsidR="004D0D82" w:rsidRPr="006C49D1" w:rsidRDefault="004D0D82" w:rsidP="0045740A">
      <w:pPr>
        <w:rPr>
          <w:rFonts w:cstheme="minorHAnsi"/>
        </w:rPr>
      </w:pPr>
      <w:r w:rsidRPr="006C49D1">
        <w:rPr>
          <w:rFonts w:cstheme="minorHAnsi"/>
        </w:rPr>
        <w:t xml:space="preserve">Hypotheses for this study were broadly supported. Anxiety and ADHD symptoms, as measured by the CBCL, were highly correlated with SRS subscale scores, the Total score, as well as the two </w:t>
      </w:r>
      <w:proofErr w:type="gramStart"/>
      <w:r w:rsidRPr="006C49D1">
        <w:rPr>
          <w:rFonts w:cstheme="minorHAnsi"/>
        </w:rPr>
        <w:t>empirically-supported</w:t>
      </w:r>
      <w:proofErr w:type="gramEnd"/>
      <w:r w:rsidRPr="006C49D1">
        <w:rPr>
          <w:rFonts w:cstheme="minorHAnsi"/>
        </w:rPr>
        <w:t xml:space="preserve"> indices. The sole exception was that the ADHD Problems subscale was not correlated with the Social Motivation subscale. A similar pattern was uncovered by </w:t>
      </w:r>
      <w:hyperlink r:id="rId115" w:anchor="R14" w:history="1">
        <w:r w:rsidRPr="006C49D1">
          <w:rPr>
            <w:rStyle w:val="Hyperlink"/>
            <w:rFonts w:cstheme="minorHAnsi"/>
          </w:rPr>
          <w:t>Factor and colleagues (2017)</w:t>
        </w:r>
      </w:hyperlink>
      <w:r w:rsidRPr="006C49D1">
        <w:rPr>
          <w:rFonts w:cstheme="minorHAnsi"/>
        </w:rPr>
        <w:t>; the CBCL Anxiety Problems subscale was positively linked with four of the five SRS subscales and the Total score, while the ADHD Problems subscale was positively associated with three of the subscales and the Total score. Together, these findings further highlight the potential difficulty of disentangling core autism symptoms from those of co-occurring conditions.</w:t>
      </w:r>
    </w:p>
    <w:p w14:paraId="29284008" w14:textId="77777777" w:rsidR="004D0D82" w:rsidRPr="006C49D1" w:rsidRDefault="004D0D82" w:rsidP="0045740A">
      <w:pPr>
        <w:rPr>
          <w:rFonts w:cstheme="minorHAnsi"/>
        </w:rPr>
      </w:pPr>
      <w:r w:rsidRPr="006C49D1">
        <w:rPr>
          <w:rFonts w:cstheme="minorHAnsi"/>
        </w:rPr>
        <w:t xml:space="preserve">In the present study, adolescents with </w:t>
      </w:r>
      <w:proofErr w:type="gramStart"/>
      <w:r w:rsidRPr="006C49D1">
        <w:rPr>
          <w:rFonts w:cstheme="minorHAnsi"/>
        </w:rPr>
        <w:t>clinically-elevated</w:t>
      </w:r>
      <w:proofErr w:type="gramEnd"/>
      <w:r w:rsidRPr="006C49D1">
        <w:rPr>
          <w:rFonts w:cstheme="minorHAnsi"/>
        </w:rPr>
        <w:t xml:space="preserve"> anxiety or anxiety and ADHD symptoms showed significantly higher scores on the SRS than those with autism alone or, for the Social Motivation subscale and the Total score, autism with ADHD. One possible interpretation is that anxiety, perhaps more so than ADHD, is linked with greater parent-report of autism severity. An alternative interpretation is also possible. Because the adolescents with autism and anxiety and those with autism, anxiety, and ADHD showed the greatest elevations in SRS scores, it might be that autism with anxiety or the confluence of </w:t>
      </w:r>
      <w:r w:rsidRPr="006C49D1">
        <w:rPr>
          <w:rFonts w:cstheme="minorHAnsi"/>
          <w:i/>
          <w:iCs/>
        </w:rPr>
        <w:t>both</w:t>
      </w:r>
      <w:r w:rsidRPr="006C49D1">
        <w:rPr>
          <w:rFonts w:cstheme="minorHAnsi"/>
        </w:rPr>
        <w:t> anxiety and ADHD in autism result in higher symptom endorsement on the SRS, above and beyond autism alone or autism with ADHD. Broadly, </w:t>
      </w:r>
      <w:hyperlink r:id="rId116" w:anchor="R14" w:history="1">
        <w:r w:rsidRPr="006C49D1">
          <w:rPr>
            <w:rStyle w:val="Hyperlink"/>
            <w:rFonts w:cstheme="minorHAnsi"/>
          </w:rPr>
          <w:t>Factor and colleagues (2017)</w:t>
        </w:r>
      </w:hyperlink>
      <w:r w:rsidRPr="006C49D1">
        <w:rPr>
          <w:rFonts w:cstheme="minorHAnsi"/>
        </w:rPr>
        <w:t> found a similar pattern among the youth in their sample; those with autism, anxiety, and ADHD tended to show greater elevations on the SRS than other groups, in particular, than the autism alone group. These findings have several important considerations.</w:t>
      </w:r>
    </w:p>
    <w:p w14:paraId="082D42A2" w14:textId="77777777" w:rsidR="004D0D82" w:rsidRPr="006C49D1" w:rsidRDefault="004D0D82" w:rsidP="0045740A">
      <w:pPr>
        <w:rPr>
          <w:rFonts w:cstheme="minorHAnsi"/>
        </w:rPr>
      </w:pPr>
      <w:r w:rsidRPr="006C49D1">
        <w:rPr>
          <w:rFonts w:cstheme="minorHAnsi"/>
        </w:rPr>
        <w:t>At face value, if youth with a combined presentation of autism and anxiety or autism, anxiety, and ADHD are experiencing greater social difficulties, this may be indicative of compounding effects. As has been described in past research (e.g., </w:t>
      </w:r>
      <w:hyperlink r:id="rId117" w:anchor="R14" w:history="1">
        <w:r w:rsidRPr="006C49D1">
          <w:rPr>
            <w:rStyle w:val="Hyperlink"/>
            <w:rFonts w:cstheme="minorHAnsi"/>
          </w:rPr>
          <w:t>Factor et al., 2017</w:t>
        </w:r>
      </w:hyperlink>
      <w:r w:rsidRPr="006C49D1">
        <w:rPr>
          <w:rFonts w:cstheme="minorHAnsi"/>
        </w:rPr>
        <w:t xml:space="preserve">), it may be that anxiety and ADHD symptoms add to autism severity. Considering anxiety, it might be that core autism challenges contribute to symptoms of anxiety, which may, in </w:t>
      </w:r>
      <w:r w:rsidRPr="006C49D1">
        <w:rPr>
          <w:rFonts w:cstheme="minorHAnsi"/>
        </w:rPr>
        <w:lastRenderedPageBreak/>
        <w:t>turn, lead to avoidance, as posited by </w:t>
      </w:r>
      <w:hyperlink r:id="rId118" w:anchor="R73" w:history="1">
        <w:r w:rsidRPr="006C49D1">
          <w:rPr>
            <w:rStyle w:val="Hyperlink"/>
            <w:rFonts w:cstheme="minorHAnsi"/>
          </w:rPr>
          <w:t>Wood and Gadow (2010)</w:t>
        </w:r>
      </w:hyperlink>
      <w:r w:rsidRPr="006C49D1">
        <w:rPr>
          <w:rFonts w:cstheme="minorHAnsi"/>
        </w:rPr>
        <w:t>. Additionally, ADHD symptoms likely negatively impact social encounters (as they have been shown to do in typical development; </w:t>
      </w:r>
      <w:hyperlink r:id="rId119" w:anchor="R24" w:history="1">
        <w:r w:rsidRPr="006C49D1">
          <w:rPr>
            <w:rStyle w:val="Hyperlink"/>
            <w:rFonts w:cstheme="minorHAnsi"/>
          </w:rPr>
          <w:t>Hoza, Mrug, et al., 2005</w:t>
        </w:r>
      </w:hyperlink>
      <w:r w:rsidRPr="006C49D1">
        <w:rPr>
          <w:rFonts w:cstheme="minorHAnsi"/>
        </w:rPr>
        <w:t>), which may contribute to other concerns including loneliness and depression among those with autism (</w:t>
      </w:r>
      <w:hyperlink r:id="rId120" w:anchor="R37" w:history="1">
        <w:r w:rsidRPr="006C49D1">
          <w:rPr>
            <w:rStyle w:val="Hyperlink"/>
            <w:rFonts w:cstheme="minorHAnsi"/>
          </w:rPr>
          <w:t>Locke et al., 2010</w:t>
        </w:r>
      </w:hyperlink>
      <w:r w:rsidRPr="006C49D1">
        <w:rPr>
          <w:rFonts w:cstheme="minorHAnsi"/>
        </w:rPr>
        <w:t>; </w:t>
      </w:r>
      <w:hyperlink r:id="rId121" w:anchor="R71" w:history="1">
        <w:r w:rsidRPr="006C49D1">
          <w:rPr>
            <w:rStyle w:val="Hyperlink"/>
            <w:rFonts w:cstheme="minorHAnsi"/>
          </w:rPr>
          <w:t>White &amp; Roberson-Nay, 2009</w:t>
        </w:r>
      </w:hyperlink>
      <w:r w:rsidRPr="006C49D1">
        <w:rPr>
          <w:rFonts w:cstheme="minorHAnsi"/>
        </w:rPr>
        <w:t>). Therefore, youth with anxiety and ADHD, in addition to autism, may be more likely to have multiplicative social difficulties that extend beyond those of youth with autism alone or autism with ADHD.</w:t>
      </w:r>
    </w:p>
    <w:p w14:paraId="4B61FE84" w14:textId="77777777" w:rsidR="004D0D82" w:rsidRPr="006C49D1" w:rsidRDefault="004D0D82" w:rsidP="0045740A">
      <w:pPr>
        <w:rPr>
          <w:rFonts w:cstheme="minorHAnsi"/>
        </w:rPr>
      </w:pPr>
      <w:r w:rsidRPr="006C49D1">
        <w:rPr>
          <w:rFonts w:cstheme="minorHAnsi"/>
        </w:rPr>
        <w:t>On the other hand, scores on the SRS may be artificially inflated because the measure taps into symptoms of other co-occurring conditions (i.e., symptoms that do not directly pertain to autistic behavior). As discussed above, studies have shown that the SRS is sensitive but not specific (</w:t>
      </w:r>
      <w:hyperlink r:id="rId122" w:anchor="R45" w:history="1">
        <w:r w:rsidRPr="006C49D1">
          <w:rPr>
            <w:rStyle w:val="Hyperlink"/>
            <w:rFonts w:cstheme="minorHAnsi"/>
          </w:rPr>
          <w:t>Moul et al., 2015</w:t>
        </w:r>
      </w:hyperlink>
      <w:r w:rsidRPr="006C49D1">
        <w:rPr>
          <w:rFonts w:cstheme="minorHAnsi"/>
        </w:rPr>
        <w:t>), and it may be susceptible to picking up on symptoms of both anxiety (</w:t>
      </w:r>
      <w:hyperlink r:id="rId123" w:anchor="R25" w:history="1">
        <w:r w:rsidRPr="006C49D1">
          <w:rPr>
            <w:rStyle w:val="Hyperlink"/>
            <w:rFonts w:cstheme="minorHAnsi"/>
          </w:rPr>
          <w:t>Hus et al., 2013</w:t>
        </w:r>
      </w:hyperlink>
      <w:r w:rsidRPr="006C49D1">
        <w:rPr>
          <w:rFonts w:cstheme="minorHAnsi"/>
        </w:rPr>
        <w:t>; </w:t>
      </w:r>
      <w:hyperlink r:id="rId124" w:anchor="R58" w:history="1">
        <w:r w:rsidRPr="006C49D1">
          <w:rPr>
            <w:rStyle w:val="Hyperlink"/>
            <w:rFonts w:cstheme="minorHAnsi"/>
          </w:rPr>
          <w:t>Settipani et al., 2012</w:t>
        </w:r>
      </w:hyperlink>
      <w:r w:rsidRPr="006C49D1">
        <w:rPr>
          <w:rFonts w:cstheme="minorHAnsi"/>
        </w:rPr>
        <w:t>; </w:t>
      </w:r>
      <w:hyperlink r:id="rId125" w:anchor="R61" w:history="1">
        <w:r w:rsidRPr="006C49D1">
          <w:rPr>
            <w:rStyle w:val="Hyperlink"/>
            <w:rFonts w:cstheme="minorHAnsi"/>
          </w:rPr>
          <w:t>South et al., 2017</w:t>
        </w:r>
      </w:hyperlink>
      <w:r w:rsidRPr="006C49D1">
        <w:rPr>
          <w:rFonts w:cstheme="minorHAnsi"/>
        </w:rPr>
        <w:t>) and ADHD (</w:t>
      </w:r>
      <w:hyperlink r:id="rId126" w:anchor="R25" w:history="1">
        <w:r w:rsidRPr="006C49D1">
          <w:rPr>
            <w:rStyle w:val="Hyperlink"/>
            <w:rFonts w:cstheme="minorHAnsi"/>
          </w:rPr>
          <w:t>Hus et al., 2013</w:t>
        </w:r>
      </w:hyperlink>
      <w:r w:rsidRPr="006C49D1">
        <w:rPr>
          <w:rFonts w:cstheme="minorHAnsi"/>
        </w:rPr>
        <w:t>; </w:t>
      </w:r>
      <w:hyperlink r:id="rId127" w:anchor="R54" w:history="1">
        <w:r w:rsidRPr="006C49D1">
          <w:rPr>
            <w:rStyle w:val="Hyperlink"/>
            <w:rFonts w:cstheme="minorHAnsi"/>
          </w:rPr>
          <w:t>Reiersen et al., 2007</w:t>
        </w:r>
      </w:hyperlink>
      <w:r w:rsidRPr="006C49D1">
        <w:rPr>
          <w:rFonts w:cstheme="minorHAnsi"/>
        </w:rPr>
        <w:t>; </w:t>
      </w:r>
      <w:hyperlink r:id="rId128" w:anchor="R63" w:history="1">
        <w:r w:rsidRPr="006C49D1">
          <w:rPr>
            <w:rStyle w:val="Hyperlink"/>
            <w:rFonts w:cstheme="minorHAnsi"/>
          </w:rPr>
          <w:t>Sprenger et al., 2013</w:t>
        </w:r>
      </w:hyperlink>
      <w:r w:rsidRPr="006C49D1">
        <w:rPr>
          <w:rFonts w:cstheme="minorHAnsi"/>
        </w:rPr>
        <w:t>). In fact, the manual states that caution should be employed when evaluating presenting concerns that may impact social communication or behavioral flexibility, as scores may be inflated (</w:t>
      </w:r>
      <w:hyperlink r:id="rId129" w:anchor="R11" w:history="1">
        <w:r w:rsidRPr="006C49D1">
          <w:rPr>
            <w:rStyle w:val="Hyperlink"/>
            <w:rFonts w:cstheme="minorHAnsi"/>
          </w:rPr>
          <w:t>Constantino &amp; Gruber, 2012</w:t>
        </w:r>
      </w:hyperlink>
      <w:r w:rsidRPr="006C49D1">
        <w:rPr>
          <w:rFonts w:cstheme="minorHAnsi"/>
        </w:rPr>
        <w:t>, p. 18). Co-occurring anxiety and ADHD are certainly likely to influence these domains, and, as is recommended in the manual (</w:t>
      </w:r>
      <w:hyperlink r:id="rId130" w:anchor="R11" w:history="1">
        <w:r w:rsidRPr="006C49D1">
          <w:rPr>
            <w:rStyle w:val="Hyperlink"/>
            <w:rFonts w:cstheme="minorHAnsi"/>
          </w:rPr>
          <w:t>Constantino &amp; Gruber, 2012</w:t>
        </w:r>
      </w:hyperlink>
      <w:r w:rsidRPr="006C49D1">
        <w:rPr>
          <w:rFonts w:cstheme="minorHAnsi"/>
        </w:rPr>
        <w:t>, p. 18) and other research to date (</w:t>
      </w:r>
      <w:hyperlink r:id="rId131" w:anchor="R61" w:history="1">
        <w:r w:rsidRPr="006C49D1">
          <w:rPr>
            <w:rStyle w:val="Hyperlink"/>
            <w:rFonts w:cstheme="minorHAnsi"/>
          </w:rPr>
          <w:t>South et al., 2017</w:t>
        </w:r>
      </w:hyperlink>
      <w:r w:rsidRPr="006C49D1">
        <w:rPr>
          <w:rFonts w:cstheme="minorHAnsi"/>
        </w:rPr>
        <w:t>), these symptoms should be carefully considered in both research and clinical practices utilizing the SRS.</w:t>
      </w:r>
    </w:p>
    <w:p w14:paraId="096DFA9A" w14:textId="77777777" w:rsidR="004D0D82" w:rsidRPr="006C49D1" w:rsidRDefault="004D0D82" w:rsidP="0045740A">
      <w:pPr>
        <w:rPr>
          <w:rFonts w:cstheme="minorHAnsi"/>
        </w:rPr>
      </w:pPr>
      <w:r w:rsidRPr="006C49D1">
        <w:rPr>
          <w:rFonts w:cstheme="minorHAnsi"/>
        </w:rPr>
        <w:t>In addition, it is also worthwhile to consider effects the reporter may be contributing to these results. Given that parents and youth with autism have been shown to disagree on reports of anxiety (</w:t>
      </w:r>
      <w:hyperlink r:id="rId132" w:anchor="R43" w:history="1">
        <w:r w:rsidRPr="006C49D1">
          <w:rPr>
            <w:rStyle w:val="Hyperlink"/>
            <w:rFonts w:cstheme="minorHAnsi"/>
          </w:rPr>
          <w:t>Meyer, Mundy, Van Hecke, &amp; Durocher, 2006</w:t>
        </w:r>
      </w:hyperlink>
      <w:r w:rsidRPr="006C49D1">
        <w:rPr>
          <w:rFonts w:cstheme="minorHAnsi"/>
        </w:rPr>
        <w:t>; </w:t>
      </w:r>
      <w:hyperlink r:id="rId133" w:anchor="R49" w:history="1">
        <w:r w:rsidRPr="006C49D1">
          <w:rPr>
            <w:rStyle w:val="Hyperlink"/>
            <w:rFonts w:cstheme="minorHAnsi"/>
          </w:rPr>
          <w:t>Ooi et al., 2016</w:t>
        </w:r>
      </w:hyperlink>
      <w:r w:rsidRPr="006C49D1">
        <w:rPr>
          <w:rFonts w:cstheme="minorHAnsi"/>
        </w:rPr>
        <w:t>; </w:t>
      </w:r>
      <w:hyperlink r:id="rId134" w:anchor="R56" w:history="1">
        <w:r w:rsidRPr="006C49D1">
          <w:rPr>
            <w:rStyle w:val="Hyperlink"/>
            <w:rFonts w:cstheme="minorHAnsi"/>
          </w:rPr>
          <w:t>Schiltz et al., under review</w:t>
        </w:r>
      </w:hyperlink>
      <w:r w:rsidRPr="006C49D1">
        <w:rPr>
          <w:rFonts w:cstheme="minorHAnsi"/>
        </w:rPr>
        <w:t>), there may be concerns regarding the accuracy of parent-reported symptoms. Because comprehensive diagnostic evaluation for children can often rely heavily on parent-report and anxiety disorders have been shown to be difficult to diagnose in autism (</w:t>
      </w:r>
      <w:hyperlink r:id="rId135" w:anchor="R30" w:history="1">
        <w:r w:rsidRPr="006C49D1">
          <w:rPr>
            <w:rStyle w:val="Hyperlink"/>
            <w:rFonts w:cstheme="minorHAnsi"/>
          </w:rPr>
          <w:t>Kerns et al., 2016</w:t>
        </w:r>
      </w:hyperlink>
      <w:r w:rsidRPr="006C49D1">
        <w:rPr>
          <w:rFonts w:cstheme="minorHAnsi"/>
        </w:rPr>
        <w:t>; </w:t>
      </w:r>
      <w:hyperlink r:id="rId136" w:anchor="R41" w:history="1">
        <w:r w:rsidRPr="006C49D1">
          <w:rPr>
            <w:rStyle w:val="Hyperlink"/>
            <w:rFonts w:cstheme="minorHAnsi"/>
          </w:rPr>
          <w:t>Mazefsky, Pelphrey, &amp; Dahl, 2012</w:t>
        </w:r>
      </w:hyperlink>
      <w:r w:rsidRPr="006C49D1">
        <w:rPr>
          <w:rFonts w:cstheme="minorHAnsi"/>
        </w:rPr>
        <w:t>; </w:t>
      </w:r>
      <w:hyperlink r:id="rId137" w:anchor="R62" w:history="1">
        <w:r w:rsidRPr="006C49D1">
          <w:rPr>
            <w:rStyle w:val="Hyperlink"/>
            <w:rFonts w:cstheme="minorHAnsi"/>
          </w:rPr>
          <w:t>South &amp; Rodgers, 2017</w:t>
        </w:r>
      </w:hyperlink>
      <w:r w:rsidRPr="006C49D1">
        <w:rPr>
          <w:rFonts w:cstheme="minorHAnsi"/>
        </w:rPr>
        <w:t>; </w:t>
      </w:r>
      <w:hyperlink r:id="rId138" w:anchor="R69" w:history="1">
        <w:r w:rsidRPr="006C49D1">
          <w:rPr>
            <w:rStyle w:val="Hyperlink"/>
            <w:rFonts w:cstheme="minorHAnsi"/>
          </w:rPr>
          <w:t>White et al., 2014</w:t>
        </w:r>
      </w:hyperlink>
      <w:r w:rsidRPr="006C49D1">
        <w:rPr>
          <w:rFonts w:cstheme="minorHAnsi"/>
        </w:rPr>
        <w:t xml:space="preserve">), it is important to consider the ways in which parents may be biased and/or limited reporters. First, autism symptoms may present to parents as symptoms of anxiety or ADHD. For instance, social isolation may be misconstrued by parents as shyness and more </w:t>
      </w:r>
      <w:proofErr w:type="gramStart"/>
      <w:r w:rsidRPr="006C49D1">
        <w:rPr>
          <w:rFonts w:cstheme="minorHAnsi"/>
        </w:rPr>
        <w:t>similar to</w:t>
      </w:r>
      <w:proofErr w:type="gramEnd"/>
      <w:r w:rsidRPr="006C49D1">
        <w:rPr>
          <w:rFonts w:cstheme="minorHAnsi"/>
        </w:rPr>
        <w:t xml:space="preserve"> social anxiety. Repetitive behaviors may be viewed as fidgetiness or restlessness indicative of ADHD. The opposite is also possible; parents may view anxiety or ADHD symptoms as indicative of autism. A lack of eye contact due to social anxiety may be a red flag for autism to a parent, or hyperactivity may spark the concern that a child is exhibiting repetitive behaviors. It is also worth noting that anxiety and ADHD, specifically </w:t>
      </w:r>
      <w:proofErr w:type="gramStart"/>
      <w:r w:rsidRPr="006C49D1">
        <w:rPr>
          <w:rFonts w:cstheme="minorHAnsi"/>
        </w:rPr>
        <w:t>inattentive-type</w:t>
      </w:r>
      <w:proofErr w:type="gramEnd"/>
      <w:r w:rsidRPr="006C49D1">
        <w:rPr>
          <w:rFonts w:cstheme="minorHAnsi"/>
        </w:rPr>
        <w:t xml:space="preserve">, can be challenging for parents and clinicians to discern. Many of these intricate diagnostic challenges are described in the differential diagnosis sections of the DSM-5 (American Psychiatric Association, 2013). It is possible, then, that results of the present study may instead indicate an overestimation of symptoms per parent report. As such, clinicians and researchers should employ careful consideration in interpreting elevated symptoms of social difficulties among youth and utilize other tools to disentangle autism, anxiety, and ADHD. As such, while the CBCL is commonly used as part of a more comprehensive assessment battery, </w:t>
      </w:r>
      <w:proofErr w:type="gramStart"/>
      <w:r w:rsidRPr="006C49D1">
        <w:rPr>
          <w:rFonts w:cstheme="minorHAnsi"/>
        </w:rPr>
        <w:t>clinically-elevated</w:t>
      </w:r>
      <w:proofErr w:type="gramEnd"/>
      <w:r w:rsidRPr="006C49D1">
        <w:rPr>
          <w:rFonts w:cstheme="minorHAnsi"/>
        </w:rPr>
        <w:t xml:space="preserve"> scores on this measure alone do not constitute a diagnosis of anxiety or ADHD, generally, nor in this sample. More comprehensive assessment, including gold-standard clinical interviews, is needed in future research studies and in clinical practice to best conceptualize such intricate and intersecting diagnostic presentations.</w:t>
      </w:r>
    </w:p>
    <w:p w14:paraId="5B33A7F5" w14:textId="77777777" w:rsidR="004D0D82" w:rsidRPr="006C49D1" w:rsidRDefault="004D0D82" w:rsidP="0045740A">
      <w:pPr>
        <w:rPr>
          <w:rFonts w:cstheme="minorHAnsi"/>
        </w:rPr>
      </w:pPr>
      <w:r w:rsidRPr="006C49D1">
        <w:rPr>
          <w:rFonts w:cstheme="minorHAnsi"/>
        </w:rPr>
        <w:t>Perhaps regardless of interpretation, youth with autism and anxiety and/or ADHD, or youth with autism with especially high SRS scores, are likely to experience unique and additive difficulties above youth with autism alone, or youth with relatively lower SRS scores. In fact, research shows that youth with autism and anxiety (</w:t>
      </w:r>
      <w:hyperlink r:id="rId139" w:anchor="R15" w:history="1">
        <w:r w:rsidRPr="006C49D1">
          <w:rPr>
            <w:rStyle w:val="Hyperlink"/>
            <w:rFonts w:cstheme="minorHAnsi"/>
          </w:rPr>
          <w:t>Farrugia &amp; Hudson, 2006</w:t>
        </w:r>
      </w:hyperlink>
      <w:r w:rsidRPr="006C49D1">
        <w:rPr>
          <w:rFonts w:cstheme="minorHAnsi"/>
        </w:rPr>
        <w:t>; </w:t>
      </w:r>
      <w:hyperlink r:id="rId140" w:anchor="R29" w:history="1">
        <w:r w:rsidRPr="006C49D1">
          <w:rPr>
            <w:rStyle w:val="Hyperlink"/>
            <w:rFonts w:cstheme="minorHAnsi"/>
          </w:rPr>
          <w:t>Kerns et al., 2015</w:t>
        </w:r>
      </w:hyperlink>
      <w:r w:rsidRPr="006C49D1">
        <w:rPr>
          <w:rFonts w:cstheme="minorHAnsi"/>
        </w:rPr>
        <w:t>; </w:t>
      </w:r>
      <w:hyperlink r:id="rId141" w:anchor="R40" w:history="1">
        <w:r w:rsidRPr="006C49D1">
          <w:rPr>
            <w:rStyle w:val="Hyperlink"/>
            <w:rFonts w:cstheme="minorHAnsi"/>
          </w:rPr>
          <w:t>Mayes et al., 2011</w:t>
        </w:r>
      </w:hyperlink>
      <w:r w:rsidRPr="006C49D1">
        <w:rPr>
          <w:rFonts w:cstheme="minorHAnsi"/>
        </w:rPr>
        <w:t>; </w:t>
      </w:r>
      <w:hyperlink r:id="rId142" w:anchor="R55" w:history="1">
        <w:r w:rsidRPr="006C49D1">
          <w:rPr>
            <w:rStyle w:val="Hyperlink"/>
            <w:rFonts w:cstheme="minorHAnsi"/>
          </w:rPr>
          <w:t>Renno &amp; Wood, 2013</w:t>
        </w:r>
      </w:hyperlink>
      <w:r w:rsidRPr="006C49D1">
        <w:rPr>
          <w:rFonts w:cstheme="minorHAnsi"/>
        </w:rPr>
        <w:t>; </w:t>
      </w:r>
      <w:hyperlink r:id="rId143" w:anchor="R65" w:history="1">
        <w:r w:rsidRPr="006C49D1">
          <w:rPr>
            <w:rStyle w:val="Hyperlink"/>
            <w:rFonts w:cstheme="minorHAnsi"/>
          </w:rPr>
          <w:t>Sukhodolsky et al., 2008</w:t>
        </w:r>
      </w:hyperlink>
      <w:r w:rsidRPr="006C49D1">
        <w:rPr>
          <w:rFonts w:cstheme="minorHAnsi"/>
        </w:rPr>
        <w:t>; </w:t>
      </w:r>
      <w:hyperlink r:id="rId144" w:anchor="R68" w:history="1">
        <w:r w:rsidRPr="006C49D1">
          <w:rPr>
            <w:rStyle w:val="Hyperlink"/>
            <w:rFonts w:cstheme="minorHAnsi"/>
          </w:rPr>
          <w:t>van Steensel et al., 2011</w:t>
        </w:r>
      </w:hyperlink>
      <w:r w:rsidRPr="006C49D1">
        <w:rPr>
          <w:rFonts w:cstheme="minorHAnsi"/>
        </w:rPr>
        <w:t>) and those with autism and ADHD (</w:t>
      </w:r>
      <w:hyperlink r:id="rId145" w:anchor="R4" w:history="1">
        <w:r w:rsidRPr="006C49D1">
          <w:rPr>
            <w:rStyle w:val="Hyperlink"/>
            <w:rFonts w:cstheme="minorHAnsi"/>
          </w:rPr>
          <w:t>Ames &amp; White, 2011</w:t>
        </w:r>
      </w:hyperlink>
      <w:r w:rsidRPr="006C49D1">
        <w:rPr>
          <w:rFonts w:cstheme="minorHAnsi"/>
        </w:rPr>
        <w:t>; </w:t>
      </w:r>
      <w:hyperlink r:id="rId146" w:anchor="R33" w:history="1">
        <w:r w:rsidRPr="006C49D1">
          <w:rPr>
            <w:rStyle w:val="Hyperlink"/>
            <w:rFonts w:cstheme="minorHAnsi"/>
          </w:rPr>
          <w:t>Leitner, 2014</w:t>
        </w:r>
      </w:hyperlink>
      <w:r w:rsidRPr="006C49D1">
        <w:rPr>
          <w:rFonts w:cstheme="minorHAnsi"/>
        </w:rPr>
        <w:t>; </w:t>
      </w:r>
      <w:hyperlink r:id="rId147" w:anchor="R53" w:history="1">
        <w:r w:rsidRPr="006C49D1">
          <w:rPr>
            <w:rStyle w:val="Hyperlink"/>
            <w:rFonts w:cstheme="minorHAnsi"/>
          </w:rPr>
          <w:t>Rao &amp; Landa, 2014</w:t>
        </w:r>
      </w:hyperlink>
      <w:r w:rsidRPr="006C49D1">
        <w:rPr>
          <w:rFonts w:cstheme="minorHAnsi"/>
        </w:rPr>
        <w:t>; </w:t>
      </w:r>
      <w:hyperlink r:id="rId148" w:anchor="R59" w:history="1">
        <w:r w:rsidRPr="006C49D1">
          <w:rPr>
            <w:rStyle w:val="Hyperlink"/>
            <w:rFonts w:cstheme="minorHAnsi"/>
          </w:rPr>
          <w:t>Sikora et al., 2012</w:t>
        </w:r>
      </w:hyperlink>
      <w:r w:rsidRPr="006C49D1">
        <w:rPr>
          <w:rFonts w:cstheme="minorHAnsi"/>
        </w:rPr>
        <w:t>) experience a multitude of complex and additive challenges that extend beyond those that youth with autism alone encounter. Aside from the study replicated here (</w:t>
      </w:r>
      <w:hyperlink r:id="rId149" w:anchor="R14" w:history="1">
        <w:r w:rsidRPr="006C49D1">
          <w:rPr>
            <w:rStyle w:val="Hyperlink"/>
            <w:rFonts w:cstheme="minorHAnsi"/>
          </w:rPr>
          <w:t>Factor et al., 2017</w:t>
        </w:r>
      </w:hyperlink>
      <w:r w:rsidRPr="006C49D1">
        <w:rPr>
          <w:rFonts w:cstheme="minorHAnsi"/>
        </w:rPr>
        <w:t xml:space="preserve">), no </w:t>
      </w:r>
      <w:r w:rsidRPr="006C49D1">
        <w:rPr>
          <w:rFonts w:cstheme="minorHAnsi"/>
        </w:rPr>
        <w:lastRenderedPageBreak/>
        <w:t>other known work has examined the multiplicative effects for youth with autism, anxiety, and ADHD. These findings highlight the need for researchers and clinicians to be astutely aware of the compounding challenges of anxiety and ADHD among youth with autism for diagnostic assessment as well as intervention development and delivery.</w:t>
      </w:r>
    </w:p>
    <w:p w14:paraId="67BF3CD1" w14:textId="77777777" w:rsidR="004D0D82" w:rsidRPr="006C49D1" w:rsidRDefault="004D0D82" w:rsidP="0045740A">
      <w:pPr>
        <w:rPr>
          <w:rFonts w:cstheme="minorHAnsi"/>
        </w:rPr>
      </w:pPr>
      <w:r w:rsidRPr="006C49D1">
        <w:rPr>
          <w:rFonts w:cstheme="minorHAnsi"/>
        </w:rPr>
        <w:t>Considering these findings in the broader context, it has been posited that there may be many syndromes of autism guised under the current conceptualization of a single heterogeneous disorder (</w:t>
      </w:r>
      <w:hyperlink r:id="rId150" w:anchor="R42" w:history="1">
        <w:r w:rsidRPr="006C49D1">
          <w:rPr>
            <w:rStyle w:val="Hyperlink"/>
            <w:rFonts w:cstheme="minorHAnsi"/>
          </w:rPr>
          <w:t>McPartland &amp; Pelphrey, 2012</w:t>
        </w:r>
      </w:hyperlink>
      <w:r w:rsidRPr="006C49D1">
        <w:rPr>
          <w:rFonts w:cstheme="minorHAnsi"/>
        </w:rPr>
        <w:t>). Studies such as this one may aid the field in gaining a clearer understanding of possible syndromes that would allow for the identification of challenges associated with various presentations, which, in turn, may lead to the development of more specific and effective interventions (</w:t>
      </w:r>
      <w:hyperlink r:id="rId151" w:anchor="R34" w:history="1">
        <w:r w:rsidRPr="006C49D1">
          <w:rPr>
            <w:rStyle w:val="Hyperlink"/>
            <w:rFonts w:cstheme="minorHAnsi"/>
          </w:rPr>
          <w:t>Lerner, White, &amp; McPartland, 2012</w:t>
        </w:r>
      </w:hyperlink>
      <w:r w:rsidRPr="006C49D1">
        <w:rPr>
          <w:rFonts w:cstheme="minorHAnsi"/>
        </w:rPr>
        <w:t>).</w:t>
      </w:r>
    </w:p>
    <w:p w14:paraId="2E8CFD76" w14:textId="77777777" w:rsidR="004D0D82" w:rsidRPr="006C49D1" w:rsidRDefault="004D0D82" w:rsidP="0045740A">
      <w:pPr>
        <w:rPr>
          <w:rFonts w:cstheme="minorHAnsi"/>
        </w:rPr>
      </w:pPr>
      <w:r w:rsidRPr="006C49D1">
        <w:rPr>
          <w:rFonts w:cstheme="minorHAnsi"/>
        </w:rPr>
        <w:t xml:space="preserve">The present study is not without its limitations. First, the study relied on only parent-report of autism, anxiety, and ADHD symptoms. Self- and teacher- (or other third-party-) reports may have demonstrated similar or different results. A second limitation is the use of a single outcome measure of autism symptoms. It is possible that other measures may demonstrate differing results, or they may provide additional evidence of the findings reported here. Third, </w:t>
      </w:r>
      <w:proofErr w:type="gramStart"/>
      <w:r w:rsidRPr="006C49D1">
        <w:rPr>
          <w:rFonts w:cstheme="minorHAnsi"/>
        </w:rPr>
        <w:t>a number of</w:t>
      </w:r>
      <w:proofErr w:type="gramEnd"/>
      <w:r w:rsidRPr="006C49D1">
        <w:rPr>
          <w:rFonts w:cstheme="minorHAnsi"/>
        </w:rPr>
        <w:t xml:space="preserve"> factors limit the generalizability of the findings. Because the current sample was comprised of youth aged 11–16, results cannot be generalized to other developmental stages. Further, the present sample was rather homogenous, that is, mostly White, mostly non-Latinx, of higher social class, and mostly male, which also limits the generalizability of the findings. Furthermore, because of the IQ requirement of the intervention, the current findings also cannot be generalized to those with autism of lower IQ.</w:t>
      </w:r>
    </w:p>
    <w:p w14:paraId="61923974" w14:textId="77777777" w:rsidR="004D0D82" w:rsidRPr="008C0171" w:rsidRDefault="004D0D82" w:rsidP="0045740A">
      <w:pPr>
        <w:pStyle w:val="Heading1"/>
        <w:rPr>
          <w:rFonts w:asciiTheme="minorHAnsi" w:hAnsiTheme="minorHAnsi" w:cstheme="minorHAnsi"/>
        </w:rPr>
      </w:pPr>
      <w:r w:rsidRPr="008C0171">
        <w:rPr>
          <w:rFonts w:asciiTheme="minorHAnsi" w:hAnsiTheme="minorHAnsi" w:cstheme="minorHAnsi"/>
        </w:rPr>
        <w:t>Conclusion</w:t>
      </w:r>
    </w:p>
    <w:p w14:paraId="41B301EA" w14:textId="77777777" w:rsidR="004D0D82" w:rsidRPr="008C0171" w:rsidRDefault="004D0D82" w:rsidP="0045740A">
      <w:pPr>
        <w:rPr>
          <w:rFonts w:cstheme="minorHAnsi"/>
        </w:rPr>
      </w:pPr>
      <w:r w:rsidRPr="008C0171">
        <w:rPr>
          <w:rFonts w:cstheme="minorHAnsi"/>
        </w:rPr>
        <w:t>In sum, in the current study, the presence of anxiety and ADHD symptoms in autism were associated with more significant social behavioral challenges on a commonly-used measure of autism severity, the SRS. Better parsing apart common co-occurring symptoms in autism, such as anxiety and ADHD, is crucial for autism research and clinical practice.</w:t>
      </w:r>
    </w:p>
    <w:p w14:paraId="13AB8C3E" w14:textId="77777777" w:rsidR="004D0D82" w:rsidRPr="008C0171" w:rsidRDefault="004D0D82" w:rsidP="0045740A">
      <w:pPr>
        <w:pStyle w:val="Heading1"/>
        <w:rPr>
          <w:rFonts w:asciiTheme="minorHAnsi" w:hAnsiTheme="minorHAnsi" w:cstheme="minorHAnsi"/>
        </w:rPr>
      </w:pPr>
      <w:r w:rsidRPr="008C0171">
        <w:rPr>
          <w:rFonts w:asciiTheme="minorHAnsi" w:hAnsiTheme="minorHAnsi" w:cstheme="minorHAnsi"/>
        </w:rPr>
        <w:t>Acknowledgments:</w:t>
      </w:r>
    </w:p>
    <w:p w14:paraId="372FD654" w14:textId="77777777" w:rsidR="004D0D82" w:rsidRPr="008C0171" w:rsidRDefault="004D0D82" w:rsidP="0045740A">
      <w:pPr>
        <w:rPr>
          <w:rFonts w:cstheme="minorHAnsi"/>
        </w:rPr>
      </w:pPr>
      <w:r w:rsidRPr="008C0171">
        <w:rPr>
          <w:rFonts w:cstheme="minorHAnsi"/>
        </w:rPr>
        <w:t>The authors would like to acknowledge grant support from the Autism Society of Southeastern Wisconsin (ASSEW), Marquette University, and the National Center for Advancing Translational Sciences, National Institutes of Health, through Grant Numbers UL1TR001436 and KL2TR001438. Its contents are solely the responsibility of the authors and do not necessarily represent the official views of the NIH. The authors would like to thank the families for their participation in our research, as well as acknowledge the Marquette Autism Project undergraduate research team for their diligent work in the laboratory.</w:t>
      </w:r>
    </w:p>
    <w:p w14:paraId="08DE723C" w14:textId="77777777" w:rsidR="004D0D82" w:rsidRPr="008C0171" w:rsidRDefault="004D0D82" w:rsidP="0045740A">
      <w:pPr>
        <w:pStyle w:val="Heading1"/>
        <w:rPr>
          <w:rFonts w:asciiTheme="minorHAnsi" w:hAnsiTheme="minorHAnsi" w:cstheme="minorHAnsi"/>
        </w:rPr>
      </w:pPr>
      <w:r w:rsidRPr="008C0171">
        <w:rPr>
          <w:rFonts w:asciiTheme="minorHAnsi" w:hAnsiTheme="minorHAnsi" w:cstheme="minorHAnsi"/>
        </w:rPr>
        <w:t>Footnotes</w:t>
      </w:r>
    </w:p>
    <w:p w14:paraId="58D123AA" w14:textId="77777777" w:rsidR="004D0D82" w:rsidRPr="008C0171" w:rsidRDefault="004D0D82" w:rsidP="0045740A">
      <w:pPr>
        <w:rPr>
          <w:rFonts w:cstheme="minorHAnsi"/>
        </w:rPr>
      </w:pPr>
      <w:r w:rsidRPr="008C0171">
        <w:rPr>
          <w:rFonts w:cstheme="minorHAnsi"/>
        </w:rPr>
        <w:t>Conflict of Interest Statement: Alana J. McVey, Hillary K. Schiltz, Angela D. Haendel, Bridget K. Dolan, Kirsten S. Willar, Sheryl S. Pleiss, Jeffrey S. Karst, Mary Carlson, Wendy Krueger, Christina C. Murphy, Christina L. Casnar, Brianna Yund, and Amy Vaughan Van Hecke declare that they have no conflict of interest.</w:t>
      </w:r>
    </w:p>
    <w:p w14:paraId="6A520F9D" w14:textId="77777777" w:rsidR="004D0D82" w:rsidRPr="008C0171" w:rsidRDefault="004D0D82" w:rsidP="0045740A">
      <w:pPr>
        <w:rPr>
          <w:rFonts w:cstheme="minorHAnsi"/>
        </w:rPr>
      </w:pPr>
      <w:r w:rsidRPr="008C0171">
        <w:rPr>
          <w:rFonts w:cstheme="minorHAnsi"/>
          <w:vertAlign w:val="superscript"/>
        </w:rPr>
        <w:t>1</w:t>
      </w:r>
      <w:r w:rsidRPr="008C0171">
        <w:rPr>
          <w:rFonts w:cstheme="minorHAnsi"/>
        </w:rPr>
        <w:t>Note that the Repetitive Behavior Index is comprised of the same items as the Autistic Mannerisms subscale, therefore, the internal consistency value is the same.</w:t>
      </w:r>
    </w:p>
    <w:p w14:paraId="23A68AAE" w14:textId="77777777" w:rsidR="004D0D82" w:rsidRPr="008C0171" w:rsidRDefault="004D0D82" w:rsidP="0045740A">
      <w:pPr>
        <w:pStyle w:val="Heading1"/>
        <w:rPr>
          <w:rFonts w:asciiTheme="minorHAnsi" w:hAnsiTheme="minorHAnsi" w:cstheme="minorHAnsi"/>
        </w:rPr>
      </w:pPr>
      <w:r w:rsidRPr="008C0171">
        <w:rPr>
          <w:rFonts w:asciiTheme="minorHAnsi" w:hAnsiTheme="minorHAnsi" w:cstheme="minorHAnsi"/>
        </w:rPr>
        <w:t>References</w:t>
      </w:r>
    </w:p>
    <w:p w14:paraId="4722F62C" w14:textId="70F84F73"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Achenbach TM, McConaughy SH, &amp; Howell CT (1987). Child/adolescent behavioral and emotional problems: Implications of cross-informant correlations for situational specificity. Psychological Bulletin, 101(2), 213–232. 10.1037/0033-2909.101.2.213 </w:t>
      </w:r>
    </w:p>
    <w:p w14:paraId="234AE255" w14:textId="010CD73B" w:rsidR="004D0D82" w:rsidRPr="008C0171" w:rsidRDefault="004D0D82" w:rsidP="006C49D1">
      <w:pPr>
        <w:numPr>
          <w:ilvl w:val="0"/>
          <w:numId w:val="5"/>
        </w:numPr>
        <w:spacing w:after="0"/>
        <w:rPr>
          <w:rFonts w:cstheme="minorHAnsi"/>
          <w:sz w:val="24"/>
          <w:szCs w:val="24"/>
        </w:rPr>
      </w:pPr>
      <w:r w:rsidRPr="008C0171">
        <w:rPr>
          <w:rFonts w:cstheme="minorHAnsi"/>
          <w:sz w:val="24"/>
          <w:szCs w:val="24"/>
        </w:rPr>
        <w:lastRenderedPageBreak/>
        <w:t>Achenbach TM, &amp; Rescorla LA (2001). Manual for the ASEBA School-Age Forms and Profiles Burlington, VT: University of Vermont. Research Center for Children, Youth, and Families. </w:t>
      </w:r>
    </w:p>
    <w:p w14:paraId="0AD9A362" w14:textId="64A9AE00"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American Psychiatric Association; (2013). Diagnostic and statistical manual of mental disorders (5th ed). Washington, DC. </w:t>
      </w:r>
    </w:p>
    <w:p w14:paraId="5A5DAB89" w14:textId="5C851F59"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Ames CS, &amp; White SJ (2011). Brief report: Are ADHD traits dissociable from the autistic profile? Links between cognition and behaviour. Journal of Autism and Developmental Disorders, 41(3), 357–363. </w:t>
      </w:r>
    </w:p>
    <w:p w14:paraId="568A84CE" w14:textId="7A108D78"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Bellini S (2006). The development of social anxiety in adolescents with autism spectrum disorders. Focus on Autism and Other Developmental Disabilities, 21(3), 138–145. 10.1177/10883576060210030201 </w:t>
      </w:r>
    </w:p>
    <w:p w14:paraId="1B15AB1B" w14:textId="68102343"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Bruni TP (2014). Test Review: Social Responsiveness Scale–Second Edition (SRS-2). Journal of Psychoeducational Assessment, 32(4), 365–369. 10.1177/0734282913517525 </w:t>
      </w:r>
    </w:p>
    <w:p w14:paraId="2951DD3D" w14:textId="4E25A61E"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Cantwell DP (1996). Attention Deficit Disorder: A Review of the Past 10 Years. Journal of the American Academy of Child &amp; Adolescent Psychiatry, 35(8), 978–987. 10.1097/00004583-199608000-00008 </w:t>
      </w:r>
    </w:p>
    <w:p w14:paraId="44A12A01" w14:textId="45B88EEE"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Cartwright-Hatton S, McNicol K, &amp; Doubleday E (2006). Anxiety in a neglected population: Prevalence of anxiety disorders in pre-adolescent children. Clinical Psychology Review, 26(7), 817–833. </w:t>
      </w:r>
    </w:p>
    <w:p w14:paraId="75D52EB8" w14:textId="5450264A"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Chang Y-C, Quan J, &amp; Wood JJ (2012). Effects of anxiety disorder severity on social functioning in children with autism spectrum disorders. Journal of Developmental and Physical Disabilities, 24(3), 235–245. </w:t>
      </w:r>
    </w:p>
    <w:p w14:paraId="0E6E3831" w14:textId="21D9B8F4"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Constantino JN, &amp; Gruber CP (2002). The social responsiveness scale Los Angeles: Western Psychological Services. Google Scholar. </w:t>
      </w:r>
    </w:p>
    <w:p w14:paraId="356E6048" w14:textId="38993AD6"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Constantino John N., &amp; Gruber CP (2012). Social responsiveness scale (SRS) Western Psychological Services Torrance, CA. </w:t>
      </w:r>
    </w:p>
    <w:p w14:paraId="667071A3" w14:textId="6973078B"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Di Martino A, Zuo X-N, Kelly C, Grzadzinski R, Mennes M, Schvarcz A, … Milham MP (2013). Shared and distinct intrinsic functional network centrality in autism and attention-deficit/hyperactivity disorder. Biological Psychiatry, 74(8), 623–632. </w:t>
      </w:r>
    </w:p>
    <w:p w14:paraId="02C45EFF" w14:textId="7CF55D99"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Duvekot J, Ende J, Verhulst FC, &amp; Greaves-Lord K (2017). Examining bidirectional effects between the autism spectrum disorder (ASD) core symptom domains and anxiety in children with ASD. Journal of Child Psychology and Psychiatry </w:t>
      </w:r>
    </w:p>
    <w:p w14:paraId="427D1BE0" w14:textId="6C14AB51"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Factor RS, Ryan SM, Farley JP, Ollendick TH, &amp; Scarpa A (2017). Does the Presence of Anxiety and ADHD Symptoms Add to Social Impairment in Children with Autism Spectrum Disorder? Journal of Autism and Developmental Disorders, 47(4), 1122–1134. 10.1007/s10803-016-3025-9 </w:t>
      </w:r>
    </w:p>
    <w:p w14:paraId="54A345E7" w14:textId="61F1EC3C"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Farrugia S, &amp; Hudson J (2006). Anxiety in adolescents with Asperger syndrome: Negative thoughts, behavioral problems, and life interference. Focus on Autism and Other Developmental Disabilities, 21(1), 25–35. 10.1177/10883576060210010401 </w:t>
      </w:r>
    </w:p>
    <w:p w14:paraId="16BDA47C" w14:textId="19009A3B"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Faul F, Erdfelder E, Buchner A, &amp; Lang A-G (2009). Statistical power analyses using G* Power 3.1: Tests for correlation and regression analyses. Behavior Research Methods, 41(4), 1149–1160. </w:t>
      </w:r>
    </w:p>
    <w:p w14:paraId="045BDC4D" w14:textId="47299A82" w:rsidR="004D0D82" w:rsidRPr="008C0171" w:rsidRDefault="004D0D82" w:rsidP="006C49D1">
      <w:pPr>
        <w:numPr>
          <w:ilvl w:val="0"/>
          <w:numId w:val="5"/>
        </w:numPr>
        <w:spacing w:after="0"/>
        <w:rPr>
          <w:rFonts w:cstheme="minorHAnsi"/>
          <w:sz w:val="24"/>
          <w:szCs w:val="24"/>
        </w:rPr>
      </w:pPr>
      <w:r w:rsidRPr="008C0171">
        <w:rPr>
          <w:rFonts w:cstheme="minorHAnsi"/>
          <w:sz w:val="24"/>
          <w:szCs w:val="24"/>
        </w:rPr>
        <w:lastRenderedPageBreak/>
        <w:t xml:space="preserve">Frazier TW, Ratliff KR, Gruber C, Zhang Y, Law PA, &amp; Constantino JN (2014). Confirmatory factor analytic structure and measurement invariance of quantitative autistic traits measured by the Social Responsiveness Scale-2. Autism, 18(1), 31–44. 10.1177/1362361313500382 </w:t>
      </w:r>
    </w:p>
    <w:p w14:paraId="531F32BD" w14:textId="2219353C"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Frazier TW, Youngstrom EA, Speer L, Embacher R, Law P, Constantino J, … Eng C (2012). Validation of Proposed DSM-5 Criteria for Autism Spectrum Disorder. Journal of the American Academy of Child &amp; Adolescent Psychiatry, 51(1), 28–40.e3. 10.1016/j.jaac.2011.09.021 </w:t>
      </w:r>
    </w:p>
    <w:p w14:paraId="6EEA6269" w14:textId="3C1C07A1"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Friedman SR, Rapport LJ, Lumley M, Tzelepis A, VanVoorhis A, Stettner L, &amp; Kakaati L (2003). Aspects of social and emotional competence in adult attention-deficit/hyperactivity disorder. Neuropsychology, 17(1), 50. </w:t>
      </w:r>
    </w:p>
    <w:p w14:paraId="30CE499C" w14:textId="1A5D743F"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Gadow KD, Devincent CJ, Pomeroy J, &amp; Azizian A (2005). Comparison of DSM-IV symptoms in elementary school-age children with PDD versus clinic and community samples. Autism, 9(4), 392–415. </w:t>
      </w:r>
    </w:p>
    <w:p w14:paraId="74EABC10" w14:textId="0E4156AD"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Gillott A, Furniss F, &amp; Walter A (2001). Anxiety in high-functioning children with autism. Autism, 5(3), 277–286. 10.1177/1362361301005003005 </w:t>
      </w:r>
    </w:p>
    <w:p w14:paraId="6C3D9C35" w14:textId="7BA6F0C1"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Happé F, Booth R, Charlton R, &amp; Hughes C (2006). Executive function deficits in autism spectrum disorders and attention-deficit/hyperactivity disorder: examining profiles across domains and ages. Brain and Cognition, 61(1), 25–39. </w:t>
      </w:r>
    </w:p>
    <w:p w14:paraId="129E9AC3" w14:textId="4E6F0802"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Hoza B, Gerdes AC, Mrug S, Hinshaw SP, Bukowski WM, Gold JA, … Elliott GR (2005). Peer-assessed outcomes in the multimodal treatment study of children with attention deficit hyperactivity disorder. Journal of Clinical Child and Adolescent Psychology, 34(1), 74–86. </w:t>
      </w:r>
    </w:p>
    <w:p w14:paraId="69A3E7E7" w14:textId="14932426"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Hoza B, Mrug S, Gerdes AC, Hinshaw SP, Bukowski WM, Gold JA, … Arnold LE (2005). What Aspects of Peer Relationships Are Impaired in Children With Attention-Deficit/Hyperactivity Disorder? Journal of Consulting and Clinical Psychology, 73(3), 411–423. 10.1037/0022-006X.73.3.411 </w:t>
      </w:r>
    </w:p>
    <w:p w14:paraId="50048A8B" w14:textId="6BDE7D19"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Hus V, Bishop S, Gotham K, Huerta M, &amp; Lord C (2013). Factors influencing scores on the social responsiveness scale. Journal of Child Psychology and Psychiatry, 54(2), 216–224. 10.1111/j.1469-7610.2012.02589.x </w:t>
      </w:r>
    </w:p>
    <w:p w14:paraId="5943D97A" w14:textId="51722A3B"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IBM Corp. (2017). IBM SPSS Statistics for Windows (Version 24.0) Armonk, NY. </w:t>
      </w:r>
    </w:p>
    <w:p w14:paraId="1AFAF524" w14:textId="23CB06E8"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Kaufman AS, &amp; Kaufman NL (2004). Kaufman brief intelligence test Hoboken, NJ: Wiley Online Library; Retrieved from </w:t>
      </w:r>
      <w:hyperlink r:id="rId152" w:tgtFrame="_blank" w:history="1">
        <w:r w:rsidRPr="008C0171">
          <w:rPr>
            <w:rStyle w:val="Hyperlink"/>
            <w:rFonts w:cstheme="minorHAnsi"/>
            <w:sz w:val="24"/>
            <w:szCs w:val="24"/>
          </w:rPr>
          <w:t>http://onlinelibrary.wiley.com/doi/10.1002/9781118660584.ese1325/summary</w:t>
        </w:r>
      </w:hyperlink>
      <w:r w:rsidRPr="008C0171">
        <w:rPr>
          <w:rFonts w:cstheme="minorHAnsi"/>
          <w:sz w:val="24"/>
          <w:szCs w:val="24"/>
        </w:rPr>
        <w:t> </w:t>
      </w:r>
    </w:p>
    <w:p w14:paraId="289B150F" w14:textId="3ED4B438"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Kerns CM, &amp; Kendall PC (2012). The presentation and classification of anxiety in autism spectrum disorder. Clinical Psychology: Science and Practice, 19(4), 323–347. 10.1111/cpsp.12009 </w:t>
      </w:r>
    </w:p>
    <w:p w14:paraId="6083B604" w14:textId="01129C31"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Kerns CM, Kendall PC, Zickgraf H, Franklin ME, Miller J, &amp; Herrington J (2015). Not to Be Overshadowed or Overlooked: Functional Impairments Associated With Comorbid Anxiety Disorders in Youth With ASD. Behavior Therapy, 46(1), 29–39. 10.1016/j.beth.2014.03.005 </w:t>
      </w:r>
    </w:p>
    <w:p w14:paraId="37EAA1ED" w14:textId="41FEC118"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Kerns CM, Rump K, Worley J, Kratz H, McVey A, Herrington J, &amp; Miller J (2016). The Differential Diagnosis of Anxiety Disorders in Cognitively-Able Youth With Autism. Cognitive and Behavioral Practice, 23(4), 530–547. 10.1016/j.cbpra.2015.11.004 </w:t>
      </w:r>
    </w:p>
    <w:p w14:paraId="3F52DF35" w14:textId="65427F86" w:rsidR="004D0D82" w:rsidRPr="008C0171" w:rsidRDefault="004D0D82" w:rsidP="006C49D1">
      <w:pPr>
        <w:numPr>
          <w:ilvl w:val="0"/>
          <w:numId w:val="5"/>
        </w:numPr>
        <w:spacing w:after="0"/>
        <w:rPr>
          <w:rFonts w:cstheme="minorHAnsi"/>
          <w:sz w:val="24"/>
          <w:szCs w:val="24"/>
        </w:rPr>
      </w:pPr>
      <w:r w:rsidRPr="008C0171">
        <w:rPr>
          <w:rFonts w:cstheme="minorHAnsi"/>
          <w:sz w:val="24"/>
          <w:szCs w:val="24"/>
        </w:rPr>
        <w:lastRenderedPageBreak/>
        <w:t xml:space="preserve">Kessler RC, Berglund P, Demler O, Jin R, Merikangas KR, &amp; Walters EE (2005). Lifetime prevalence and age-of-onset distributions of DSM-IV disorders in the National Comorbidity Survey Replication. Archives of General Psychiatry, 62(6), 593–602. </w:t>
      </w:r>
    </w:p>
    <w:p w14:paraId="6949D37C" w14:textId="432319C3"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Kuusikko S, Pollock-Wurman R, Jussila K, Carter A, Mattila M-L, Ebeling H, … Moilanen I (2008). Social anxiety in high-functioning children and adolescents with autism and Asperger syndrome. [References]. Journal of Autism and Developmental Disorders, 38(9), 1697–1709. 10.1007/s10803-008-0555-9 </w:t>
      </w:r>
    </w:p>
    <w:p w14:paraId="50433714" w14:textId="34A01EC3"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Leitner Y (2014). The co-occurrence of autism and attention deficit hyperactivity disorder in children–what do we know? Frontiers in Human Neuroscience, 8. </w:t>
      </w:r>
    </w:p>
    <w:p w14:paraId="3DA4DDD9" w14:textId="06D62D37"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Lerner MD, White SW, &amp; McPartland JC (2012). Mechanisms of change in psychosocial interventions for autism spectrum disorders Retrieved from </w:t>
      </w:r>
      <w:hyperlink r:id="rId153" w:tgtFrame="_blank" w:history="1">
        <w:r w:rsidRPr="008C0171">
          <w:rPr>
            <w:rStyle w:val="Hyperlink"/>
            <w:rFonts w:cstheme="minorHAnsi"/>
            <w:sz w:val="24"/>
            <w:szCs w:val="24"/>
          </w:rPr>
          <w:t>https://vtechworks.lib.vt.edu/handle/10919/73199</w:t>
        </w:r>
      </w:hyperlink>
      <w:r w:rsidRPr="008C0171">
        <w:rPr>
          <w:rFonts w:cstheme="minorHAnsi"/>
          <w:sz w:val="24"/>
          <w:szCs w:val="24"/>
        </w:rPr>
        <w:t> </w:t>
      </w:r>
    </w:p>
    <w:p w14:paraId="78DF90AA" w14:textId="22F5F181"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Leyfer OT, Folstein SE, Bacalman S, Davis NO, Dinh E, Morgan J, … Lainhart JE (2006). Comorbid psychiatric disorders in children with autism: Interview development and rates of disorders. Journal of Autism and Developmental Disorders, 36(7), 849–861. </w:t>
      </w:r>
    </w:p>
    <w:p w14:paraId="33BDCADC" w14:textId="754A6D91"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Lichtenstein P, Carlström E, Råstam M, Gillberg C, &amp; Anckarsäter H (2010). The genetics of autism spectrum disorders and related neuropsychiatric disorders in childhood. American Journal of Psychiatry, 167(11), 1357–1363. </w:t>
      </w:r>
    </w:p>
    <w:p w14:paraId="131C3291" w14:textId="435A3CBA"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Locke J, Ishijima EH, Kasari C, &amp; London N (2010). Loneliness, friendship quality and the social networks of adolescents with high-functioning autism in an inclusive school setting. Journal of Research in Special Educational Needs, 10(2), 74–81. 10.1111/j.1471-3802.2010.01148.x </w:t>
      </w:r>
    </w:p>
    <w:p w14:paraId="3BCC9395" w14:textId="77D87885"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Lord C, Rutter M, DiLavore PC, &amp; Risi S (2002). Autism diagnostic observation schedule: ADOS: Manual Western Psychological Services Los Angeles, CA. </w:t>
      </w:r>
    </w:p>
    <w:p w14:paraId="324689BB" w14:textId="4694750F"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Mattila M-L, Hurtig T, Haapsamo H, Jussila K, Kuusikko-Gauffin S, Kielinen M, … Moilanen I (2010). Comorbid psychiatric disorders associated with Asperger syndrome/high-functioning autism: A community- and clinic-based study. [References]. Journal of Autism and Developmental Disorders, 40(9), 1080–1093. 10.1007/s10803-010-0958-2 </w:t>
      </w:r>
    </w:p>
    <w:p w14:paraId="571E932A" w14:textId="485BAC45"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Mayes SD, Calhoun SL, Murray MJ, Ahuja M, &amp; Smith LA (2011). Anxiety, depression, and irritability in children with autism relative to other neuropsychiatric disorders and typical development. Research in Autism Spectrum Disorders, 5(1), 474–485. 10.1016/j.rasd.2010.06.012 </w:t>
      </w:r>
    </w:p>
    <w:p w14:paraId="4B008FFE" w14:textId="7FECBB83"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Mazefsky CA, Pelphrey KA, &amp; Dahl RE (2012). The need for a broader approach to emotion regulation research in autism. Child Development Perspectives, 6(1), 92–97. </w:t>
      </w:r>
    </w:p>
    <w:p w14:paraId="6FA0E607" w14:textId="37E298BC"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McPartland JC, &amp; Pelphrey KA (2012). The Implications of Social Neuroscience for Social Disability. Journal of Autism and Developmental Disorders, 42(6), 1256–1262. 10.1007/s10803-012-1514-z </w:t>
      </w:r>
    </w:p>
    <w:p w14:paraId="0AA583D2" w14:textId="0B0A3FCA"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Meyer JA, Mundy PC, Van Hecke AV, &amp; Durocher JS (2006). Social attribution processes and comorbid psychiatric symptoms in children with Asperger syndrome. Autism, 10, 4. </w:t>
      </w:r>
    </w:p>
    <w:p w14:paraId="0ABECAB6" w14:textId="233DD38B"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Montes G, &amp; Halterman JS (2007). Bullying among children with autism and the influence of comorbidity with ADHD: A population-based study. Ambulatory Pediatrics, 7(3), 253–257. </w:t>
      </w:r>
    </w:p>
    <w:p w14:paraId="54735D2A" w14:textId="15E946F4"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Moul C, Cauchi A, Hawes DJ, Brennan J, &amp; Dadds MR (2015). Differentiating autism spectrum disorder and overlapping psychopathology with a brief version of the social responsiveness scale. Child Psychiatry and Human Development, 46(1), 108–117. 10.1007/s10578-014-0456-4 </w:t>
      </w:r>
    </w:p>
    <w:p w14:paraId="68CA052C" w14:textId="3153AEBF" w:rsidR="004D0D82" w:rsidRPr="008C0171" w:rsidRDefault="004D0D82" w:rsidP="006C49D1">
      <w:pPr>
        <w:numPr>
          <w:ilvl w:val="0"/>
          <w:numId w:val="5"/>
        </w:numPr>
        <w:spacing w:after="0"/>
        <w:rPr>
          <w:rFonts w:cstheme="minorHAnsi"/>
          <w:sz w:val="24"/>
          <w:szCs w:val="24"/>
        </w:rPr>
      </w:pPr>
      <w:r w:rsidRPr="008C0171">
        <w:rPr>
          <w:rFonts w:cstheme="minorHAnsi"/>
          <w:sz w:val="24"/>
          <w:szCs w:val="24"/>
        </w:rPr>
        <w:lastRenderedPageBreak/>
        <w:t xml:space="preserve">Mulligan A, Anney RJL, O’Regan M, Chen W, Butler L, Fitzgerald M, … Gill M (2009). Autism symptoms in Attention-Deficit/Hyperactivity Disorder: A Familial trait which Correlates with Conduct, Oppositional Defiant, Language and Motor Disorders. Journal of Autism and Developmental Disorders, 39(2), 197–209. 10.1007/s10803-008-0621-3 </w:t>
      </w:r>
    </w:p>
    <w:p w14:paraId="29355EEC" w14:textId="7263A063"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Mundy PC (2016). Autism and joint attention: Development, neuroscience, and clinical fundamentals Guilford Publications. </w:t>
      </w:r>
    </w:p>
    <w:p w14:paraId="7F8759D3" w14:textId="730CEF59"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Nijmeijer JS, Minderaa RB, Buitelaar JK, Mulligan A, Hartman CA, &amp; Hoekstra PJ (2008). Attention-deficit/hyperactivity disorder and social dysfunctioning. Clinical Psychology Review, 28(4), 692–708. 10.1016/j.cpr.2007.10.003</w:t>
      </w:r>
    </w:p>
    <w:p w14:paraId="068DE88B" w14:textId="52470D10"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Ooi YP, Weng S-J, Magiati I, Ang RP, Goh TJ, Fung DS, &amp; Sung M (2016). Factors influencing agreement between parent and child reports of anxiety symptoms among children with high-functioning autism spectrum disorders. Journal of Developmental and Physical Disabilities, 28(3), 407–424. </w:t>
      </w:r>
    </w:p>
    <w:p w14:paraId="0D1EDDC3" w14:textId="0ACCEFAA"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Park MTM, Raznahan A, Shaw P, Gogtay N, Lerch JP, &amp; Chakravarty MM (2018). Neuroanatomical phenotypes in mental illness: identifying convergent and divergent cortical phenotypes across autism, ADHD and schizophrenia. Journal of Psychiatry &amp; Neuroscience: JPN, 43(3), 201. </w:t>
      </w:r>
    </w:p>
    <w:p w14:paraId="742E3D54" w14:textId="7312FFDB"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Picci G, &amp; Scherf KS (2015). A two-hit model of autism: adolescence as the second hit. Clinical Psychological Science, 3(3), 349–371. </w:t>
      </w:r>
    </w:p>
    <w:p w14:paraId="2CF3C843" w14:textId="3AEE701E"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Polanczyk G, de Lima MS, Horta BL, Biederman J, &amp; Rohde LA (2007). The worldwide prevalence of ADHD: a systematic review and metaregression analysis. American Journal of Psychiatry, 164(6), 942–948. </w:t>
      </w:r>
    </w:p>
    <w:p w14:paraId="1F5678DA" w14:textId="684FF69A"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Rao PA, &amp; Landa RJ (2014). Association between severity of behavioral phenotype and comorbid attention deficit hyperactivity disorder symptoms in children with autism spectrum disorders. Autism, 18(3), 272–280. </w:t>
      </w:r>
    </w:p>
    <w:p w14:paraId="5366F3BF" w14:textId="5EB46BA1"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Reiersen AM, Constantino JN, Volk HE, &amp; Todd RD (2007). Autistic traits in a population-based ADHD twin sample. Journal of Child Psychology and Psychiatry, 48(5), 464–472. 10.1111/j.1469-7610.2006.01720.x </w:t>
      </w:r>
    </w:p>
    <w:p w14:paraId="2FA1DB34" w14:textId="4A91D8BA"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Renno P, &amp; Wood JJ (2013). Discriminant and Convergent Validity of the Anxiety Construct in Children with Autism Spectrum Disorders. Journal of Autism and Developmental Disorders, 43(9), 2135–2146. 10.1007/s10803-013-1767-1 </w:t>
      </w:r>
    </w:p>
    <w:p w14:paraId="6F63142F" w14:textId="77777777"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Schiltz HK, Magnus B, McVey AJ, Haendel A, Dolan BK, Stanley R, … Van Hecke AV (under review). A Psychometric Analysis of The Social Anxiety Scale for Adolescents Among Youth with Autism Spectrum Disorder: Caregiver-Adolescent Agreement, Factor Structure, and Validity</w:t>
      </w:r>
    </w:p>
    <w:p w14:paraId="470A350D" w14:textId="58343E39"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Schohl KA, Van Hecke AV, Carson AM, Dolan B, Karst J, &amp; Stevens S (2014). A replication and extension of the PEERS intervention: Examining effects on social skills and social anxiety in adolescents with autism spectrum disorders. Journal of Autism and Developmental Disorders, 44(3), 532–545. 10.1007/s10803-013-1900-1 </w:t>
      </w:r>
    </w:p>
    <w:p w14:paraId="6DA215CD" w14:textId="6743E4B3"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Settipani CA, Puleo CM, Conner BT, &amp; Kendall PC (2012). Characteristics and anxiety symptom presentation associated with autism spectrum traits in youth with anxiety disorders. Journal of Anxiety Disorders, 26(3), 459–467. </w:t>
      </w:r>
    </w:p>
    <w:p w14:paraId="7E2B50C1" w14:textId="32A9989F" w:rsidR="004D0D82" w:rsidRPr="008C0171" w:rsidRDefault="004D0D82" w:rsidP="006C49D1">
      <w:pPr>
        <w:numPr>
          <w:ilvl w:val="0"/>
          <w:numId w:val="5"/>
        </w:numPr>
        <w:spacing w:after="0"/>
        <w:rPr>
          <w:rFonts w:cstheme="minorHAnsi"/>
          <w:sz w:val="24"/>
          <w:szCs w:val="24"/>
        </w:rPr>
      </w:pPr>
      <w:r w:rsidRPr="008C0171">
        <w:rPr>
          <w:rFonts w:cstheme="minorHAnsi"/>
          <w:sz w:val="24"/>
          <w:szCs w:val="24"/>
        </w:rPr>
        <w:lastRenderedPageBreak/>
        <w:t xml:space="preserve">Sikora DM, Vora P, Coury DL, &amp; Rosenberg D (2012). Attention-deficit/hyperactivity disorder symptoms, adaptive functioning, and quality of life in children with autism spectrum disorder. Pediatrics, 130(Supplement 2), S91–S97. </w:t>
      </w:r>
    </w:p>
    <w:p w14:paraId="5EC602E8" w14:textId="2F50CD53"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Sinzig J, Walter D, &amp; Doepfner M (2009). Attention deficit/hyperactivity disorder in children and adolescents with autism spectrum disorder: symptom or syndrome? Journal of Attention Disorders Retrieved from </w:t>
      </w:r>
      <w:hyperlink r:id="rId154" w:tgtFrame="_blank" w:history="1">
        <w:r w:rsidRPr="008C0171">
          <w:rPr>
            <w:rStyle w:val="Hyperlink"/>
            <w:rFonts w:cstheme="minorHAnsi"/>
            <w:sz w:val="24"/>
            <w:szCs w:val="24"/>
          </w:rPr>
          <w:t>http://jad.sagepub.com/content/early/2009/04/20/1087054708326261.abstract</w:t>
        </w:r>
      </w:hyperlink>
      <w:r w:rsidRPr="008C0171">
        <w:rPr>
          <w:rFonts w:cstheme="minorHAnsi"/>
          <w:sz w:val="24"/>
          <w:szCs w:val="24"/>
        </w:rPr>
        <w:t> </w:t>
      </w:r>
    </w:p>
    <w:p w14:paraId="6D6A75CA" w14:textId="49E1C085"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South M, Carr AW, Stephenson KG, Maisel ME, &amp; Cox JC (2017). Symptom overlap on the SRS-2 adult self-report between adults with ASD and adults with high anxiety. Autism Research, 10(7), 1215–1220. 10.1002/aur.1764 </w:t>
      </w:r>
    </w:p>
    <w:p w14:paraId="2835BBB9" w14:textId="74A38036"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South M, &amp; Rodgers J (2017). Sensory, Emotional and Cognitive Contributions to Anxiety in Autism Spectrum Disorders. Frontiers in Human Neuroscience, 11, 20 10.3389/fnhum.2017.00020 </w:t>
      </w:r>
    </w:p>
    <w:p w14:paraId="306F6D11" w14:textId="3F7A85E9"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Sprenger L, Bühler E, Poustka L, Bach C, Heinzel-Gutenbrunner M, Kamp-Becker I, &amp; Bachmann C (2013). Impact of ADHD symptoms on autism spectrum disorder symptom severity. Research in Developmental Disabilities, 34(10), 3545–3552. 10.1016/j.ridd.2013.07.028 </w:t>
      </w:r>
    </w:p>
    <w:p w14:paraId="3DB7FC3E" w14:textId="22714098"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Stergiakouli E, Smith GD, Martin J, Skuse DH, Viechtbauer W, Ring SM, … Thapar A (2017). Shared genetic influences between dimensional ASD and ADHD symptoms during child and adolescent development. Molecular Autism, 8(1), 18. </w:t>
      </w:r>
    </w:p>
    <w:p w14:paraId="5654B2E9" w14:textId="6DC7CD80"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Sukhodolsky DG, Scahill L, Gadow KD, Arnold LE, Aman MG, McDougle CJ, … Lecavalier L (2008). Parent-rated anxiety symptoms in children with pervasive developmental disorders: Frequency and association with core autism symptoms and cognitive functioning. Journal of Abnormal Child Psychology, 36(1), 117–128. </w:t>
      </w:r>
    </w:p>
    <w:p w14:paraId="0A606D10" w14:textId="25238FE1"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Toplak ME, Bucciarelli SM, Jain U, &amp; Tannock R (2008). Executive functions: performance-based measures and the behavior rating inventory of executive function (BRIEF) in adolescents with attention deficit/hyperactivity disorder (ADHD). Child Neuropsychology, 15(1), 53–72. </w:t>
      </w:r>
    </w:p>
    <w:p w14:paraId="3044BF2D" w14:textId="60535F43"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Uekermann J, Kraemer M, Abdel-Hamid M, Schimmelmann BG, Hebebrand J, Daum I, … Kis B (2010). Social cognition in attention-deficit hyperactivity disorder (ADHD). Neuroscience &amp; Biobehavioral Reviews, 34(5), 734–743. </w:t>
      </w:r>
    </w:p>
    <w:p w14:paraId="5866FC4F" w14:textId="797A73D7"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van Steensel FJ, Bögels SM, &amp; Perrin S (2011). Anxiety disorders in children and adolescents with autistic spectrum disorders: A meta-analysis. Clinical Child and Family Psychology Review, 14, 302–317. </w:t>
      </w:r>
    </w:p>
    <w:p w14:paraId="01EA502C" w14:textId="69BAEB86"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White SW, Mazefsky CA, Dichter GS, Chiu PH, Richey JA, &amp; Ollendick TH (2014). Social-cognitive, physiological, and neural mechanisms underlying emotion regulation impairments: Understanding anxiety in autism spectrum disorder. International Journal of Developmental Neuroscience, 39, 22–36. </w:t>
      </w:r>
    </w:p>
    <w:p w14:paraId="151269ED" w14:textId="42EA6D97"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White SW, Oswald D, Ollendick T, &amp; Scahill L (2009). Anxiety in children and adolescents with autism spectrum disorders. Clinical Psychology Review, 29(3), 216–229. 10.1016/j.cpr.2009.01.003 </w:t>
      </w:r>
    </w:p>
    <w:p w14:paraId="7E765694" w14:textId="367B01A3" w:rsidR="004D0D82" w:rsidRPr="008C0171" w:rsidRDefault="004D0D82" w:rsidP="006C49D1">
      <w:pPr>
        <w:numPr>
          <w:ilvl w:val="0"/>
          <w:numId w:val="5"/>
        </w:numPr>
        <w:spacing w:after="0"/>
        <w:rPr>
          <w:rFonts w:cstheme="minorHAnsi"/>
          <w:sz w:val="24"/>
          <w:szCs w:val="24"/>
        </w:rPr>
      </w:pPr>
      <w:r w:rsidRPr="008C0171">
        <w:rPr>
          <w:rFonts w:cstheme="minorHAnsi"/>
          <w:sz w:val="24"/>
          <w:szCs w:val="24"/>
        </w:rPr>
        <w:t xml:space="preserve">White SW, &amp; Roberson-Nay R (2009). Anxiety, social deficits, and loneliness in youth with autism spectrum disorders. Journal of Autism and Developmental Disorders, 39(7), 1006–1013. 10.1007/s10803-009-0713-8 </w:t>
      </w:r>
    </w:p>
    <w:p w14:paraId="1CE4666D" w14:textId="27FAA481" w:rsidR="004D0D82" w:rsidRPr="008C0171" w:rsidRDefault="004D0D82" w:rsidP="006C49D1">
      <w:pPr>
        <w:numPr>
          <w:ilvl w:val="0"/>
          <w:numId w:val="5"/>
        </w:numPr>
        <w:spacing w:after="0"/>
        <w:rPr>
          <w:rFonts w:cstheme="minorHAnsi"/>
          <w:sz w:val="24"/>
          <w:szCs w:val="24"/>
        </w:rPr>
      </w:pPr>
      <w:r w:rsidRPr="008C0171">
        <w:rPr>
          <w:rFonts w:cstheme="minorHAnsi"/>
          <w:sz w:val="24"/>
          <w:szCs w:val="24"/>
        </w:rPr>
        <w:lastRenderedPageBreak/>
        <w:t>White SW, Scahill L, &amp; Ollendick TH (2016). Multimodal treatment for anxiety and social skills difficulties in adolescents on the Autism Spectrum. In CBT for Children and Adolescents with High-Functioning Autism Spectrum Disorders (pp. 123–132). Retrieved from </w:t>
      </w:r>
      <w:hyperlink r:id="rId155" w:tgtFrame="_blank" w:history="1">
        <w:r w:rsidRPr="008C0171">
          <w:rPr>
            <w:rStyle w:val="Hyperlink"/>
            <w:rFonts w:cstheme="minorHAnsi"/>
            <w:sz w:val="24"/>
            <w:szCs w:val="24"/>
          </w:rPr>
          <w:t>https://books.google.com/books?hl=en&amp;lr=&amp;id=mTu8CwAAQBAJ&amp;oi=fnd&amp;pg=PA123&amp;dq=Multimodal+treatment+for+anxiety+and+social+skills+difficulties+in+adolescents&amp;ots=NIFVIg-_Zc&amp;sig=Whdds7PPAi3fE8oMCFe4X-7tU_Y</w:t>
        </w:r>
      </w:hyperlink>
      <w:r w:rsidRPr="008C0171">
        <w:rPr>
          <w:rFonts w:cstheme="minorHAnsi"/>
          <w:sz w:val="24"/>
          <w:szCs w:val="24"/>
        </w:rPr>
        <w:t> </w:t>
      </w:r>
    </w:p>
    <w:p w14:paraId="013A246A" w14:textId="5585BDFB" w:rsidR="004D0D82" w:rsidRPr="008C0171" w:rsidRDefault="004D0D82" w:rsidP="00AA6C3F">
      <w:pPr>
        <w:numPr>
          <w:ilvl w:val="0"/>
          <w:numId w:val="5"/>
        </w:numPr>
        <w:spacing w:after="0"/>
        <w:rPr>
          <w:rFonts w:cstheme="minorHAnsi"/>
          <w:sz w:val="24"/>
          <w:szCs w:val="24"/>
        </w:rPr>
      </w:pPr>
      <w:r w:rsidRPr="006C49D1">
        <w:rPr>
          <w:rFonts w:cstheme="minorHAnsi"/>
          <w:sz w:val="24"/>
          <w:szCs w:val="24"/>
        </w:rPr>
        <w:t>Wood JJ, &amp; Gadow KD (2010). Exploring the nature and function of anxiety in youth with autism spectrum disorders. Clinical Psychology: Science and Practice, 17(4), 281–292. </w:t>
      </w:r>
    </w:p>
    <w:sectPr w:rsidR="004D0D82" w:rsidRPr="008C0171"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7944A8B"/>
    <w:multiLevelType w:val="multilevel"/>
    <w:tmpl w:val="0AF83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ocumentProtection w:edit="readOnly" w:formatting="1" w:enforcement="1" w:cryptProviderType="rsaAES" w:cryptAlgorithmClass="hash" w:cryptAlgorithmType="typeAny" w:cryptAlgorithmSid="14" w:cryptSpinCount="100000" w:hash="V2oF2s4YorcdAkY14Vevn8xfsdp40YgQ4BAYw3AjVBNHsXHNQgcEGOUqjZyW9GJ0Fn+kBlh0ODfIkpsfRuA0XQ==" w:salt="7+Rp0sfPMHfeVCZGmDB6m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468"/>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11F2"/>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3435"/>
    <w:rsid w:val="00224240"/>
    <w:rsid w:val="00226FA2"/>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5E05"/>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7EC4"/>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5740A"/>
    <w:rsid w:val="00460A1D"/>
    <w:rsid w:val="004613DF"/>
    <w:rsid w:val="00461BB2"/>
    <w:rsid w:val="00463F96"/>
    <w:rsid w:val="004660BE"/>
    <w:rsid w:val="0046696C"/>
    <w:rsid w:val="00466DD7"/>
    <w:rsid w:val="00471F7D"/>
    <w:rsid w:val="00473B19"/>
    <w:rsid w:val="00474CB3"/>
    <w:rsid w:val="00474ECD"/>
    <w:rsid w:val="004757B5"/>
    <w:rsid w:val="004763A9"/>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0D82"/>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29A"/>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49D1"/>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9786F"/>
    <w:rsid w:val="007A1233"/>
    <w:rsid w:val="007A258F"/>
    <w:rsid w:val="007A3B3A"/>
    <w:rsid w:val="007B0BBA"/>
    <w:rsid w:val="007C16F7"/>
    <w:rsid w:val="007C7C53"/>
    <w:rsid w:val="007D25DB"/>
    <w:rsid w:val="007D51E8"/>
    <w:rsid w:val="007D5A22"/>
    <w:rsid w:val="007D655B"/>
    <w:rsid w:val="007D762B"/>
    <w:rsid w:val="007D7C64"/>
    <w:rsid w:val="007E2E07"/>
    <w:rsid w:val="007E491C"/>
    <w:rsid w:val="007E4CBF"/>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0171"/>
    <w:rsid w:val="008C3543"/>
    <w:rsid w:val="008D0F0D"/>
    <w:rsid w:val="008D0FF2"/>
    <w:rsid w:val="008D14D6"/>
    <w:rsid w:val="008D1D7F"/>
    <w:rsid w:val="008D3526"/>
    <w:rsid w:val="008F0401"/>
    <w:rsid w:val="008F04C1"/>
    <w:rsid w:val="008F1DFE"/>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5744D"/>
    <w:rsid w:val="009650D5"/>
    <w:rsid w:val="0096535F"/>
    <w:rsid w:val="00965F35"/>
    <w:rsid w:val="00966500"/>
    <w:rsid w:val="009729A3"/>
    <w:rsid w:val="009732A9"/>
    <w:rsid w:val="009754A1"/>
    <w:rsid w:val="00977F1D"/>
    <w:rsid w:val="00982217"/>
    <w:rsid w:val="00984B39"/>
    <w:rsid w:val="00986A83"/>
    <w:rsid w:val="009877FA"/>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0932"/>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236B"/>
    <w:rsid w:val="00AA493D"/>
    <w:rsid w:val="00AB4807"/>
    <w:rsid w:val="00AB4813"/>
    <w:rsid w:val="00AC0052"/>
    <w:rsid w:val="00AC04D6"/>
    <w:rsid w:val="00AD0685"/>
    <w:rsid w:val="00AD38C1"/>
    <w:rsid w:val="00AD5A78"/>
    <w:rsid w:val="00AE1517"/>
    <w:rsid w:val="00AE4078"/>
    <w:rsid w:val="00AE4230"/>
    <w:rsid w:val="00AE46BE"/>
    <w:rsid w:val="00AE69D7"/>
    <w:rsid w:val="00AE71AA"/>
    <w:rsid w:val="00AF1374"/>
    <w:rsid w:val="00AF1E8A"/>
    <w:rsid w:val="00AF2DE8"/>
    <w:rsid w:val="00AF3887"/>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0BC2"/>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0B40"/>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0C02"/>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467E0"/>
    <w:rsid w:val="00D505CD"/>
    <w:rsid w:val="00D50821"/>
    <w:rsid w:val="00D52D25"/>
    <w:rsid w:val="00D65A57"/>
    <w:rsid w:val="00D66306"/>
    <w:rsid w:val="00D66B18"/>
    <w:rsid w:val="00D726DB"/>
    <w:rsid w:val="00D73164"/>
    <w:rsid w:val="00D77E53"/>
    <w:rsid w:val="00D80C99"/>
    <w:rsid w:val="00D8135F"/>
    <w:rsid w:val="00D81DD5"/>
    <w:rsid w:val="00D87BB8"/>
    <w:rsid w:val="00D90BD9"/>
    <w:rsid w:val="00D932C5"/>
    <w:rsid w:val="00D939A7"/>
    <w:rsid w:val="00D9581C"/>
    <w:rsid w:val="00D95DCB"/>
    <w:rsid w:val="00D96228"/>
    <w:rsid w:val="00DA5459"/>
    <w:rsid w:val="00DB0924"/>
    <w:rsid w:val="00DB357A"/>
    <w:rsid w:val="00DB4233"/>
    <w:rsid w:val="00DB5097"/>
    <w:rsid w:val="00DC4801"/>
    <w:rsid w:val="00DC4F7C"/>
    <w:rsid w:val="00DC7134"/>
    <w:rsid w:val="00DC7C2C"/>
    <w:rsid w:val="00DD2256"/>
    <w:rsid w:val="00DD4B55"/>
    <w:rsid w:val="00DD5871"/>
    <w:rsid w:val="00DE29CC"/>
    <w:rsid w:val="00DE2F66"/>
    <w:rsid w:val="00DE4173"/>
    <w:rsid w:val="00DE4592"/>
    <w:rsid w:val="00DF6125"/>
    <w:rsid w:val="00E040CD"/>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2F26"/>
    <w:rsid w:val="00F9447B"/>
    <w:rsid w:val="00F944E0"/>
    <w:rsid w:val="00F95C39"/>
    <w:rsid w:val="00F976C2"/>
    <w:rsid w:val="00FA132A"/>
    <w:rsid w:val="00FA1FC3"/>
    <w:rsid w:val="00FA431A"/>
    <w:rsid w:val="00FA54C6"/>
    <w:rsid w:val="00FA5E0B"/>
    <w:rsid w:val="00FA7BFA"/>
    <w:rsid w:val="00FB00F5"/>
    <w:rsid w:val="00FB0527"/>
    <w:rsid w:val="00FB3A37"/>
    <w:rsid w:val="00FB635D"/>
    <w:rsid w:val="00FB6BC1"/>
    <w:rsid w:val="00FC0EED"/>
    <w:rsid w:val="00FC11D2"/>
    <w:rsid w:val="00FC1244"/>
    <w:rsid w:val="00FC1405"/>
    <w:rsid w:val="00FD0FFF"/>
    <w:rsid w:val="00FE2208"/>
    <w:rsid w:val="00FE2769"/>
    <w:rsid w:val="00FE2ED0"/>
    <w:rsid w:val="00FE3C8C"/>
    <w:rsid w:val="00FE430B"/>
    <w:rsid w:val="00FE46AF"/>
    <w:rsid w:val="00FE73C3"/>
    <w:rsid w:val="00FF1F94"/>
    <w:rsid w:val="00FF2B49"/>
    <w:rsid w:val="00FF3001"/>
    <w:rsid w:val="00FF35E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4D0D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
    <w:name w:val="p"/>
    <w:basedOn w:val="Normal"/>
    <w:rsid w:val="004D0D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4D0D82"/>
  </w:style>
  <w:style w:type="paragraph" w:customStyle="1" w:styleId="fn">
    <w:name w:val="fn"/>
    <w:basedOn w:val="Normal"/>
    <w:rsid w:val="004D0D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xed-citation">
    <w:name w:val="mixed-citation"/>
    <w:basedOn w:val="DefaultParagraphFont"/>
    <w:rsid w:val="004D0D82"/>
  </w:style>
  <w:style w:type="character" w:customStyle="1" w:styleId="ref-title">
    <w:name w:val="ref-title"/>
    <w:basedOn w:val="DefaultParagraphFont"/>
    <w:rsid w:val="004D0D82"/>
  </w:style>
  <w:style w:type="character" w:customStyle="1" w:styleId="ref-journal">
    <w:name w:val="ref-journal"/>
    <w:basedOn w:val="DefaultParagraphFont"/>
    <w:rsid w:val="004D0D82"/>
  </w:style>
  <w:style w:type="character" w:customStyle="1" w:styleId="ref-vol">
    <w:name w:val="ref-vol"/>
    <w:basedOn w:val="DefaultParagraphFont"/>
    <w:rsid w:val="004D0D82"/>
  </w:style>
  <w:style w:type="character" w:customStyle="1" w:styleId="ref-iss">
    <w:name w:val="ref-iss"/>
    <w:basedOn w:val="DefaultParagraphFont"/>
    <w:rsid w:val="004D0D82"/>
  </w:style>
  <w:style w:type="character" w:customStyle="1" w:styleId="nowrap">
    <w:name w:val="nowrap"/>
    <w:basedOn w:val="DefaultParagraphFont"/>
    <w:rsid w:val="004D0D82"/>
  </w:style>
  <w:style w:type="character" w:styleId="FollowedHyperlink">
    <w:name w:val="FollowedHyperlink"/>
    <w:basedOn w:val="DefaultParagraphFont"/>
    <w:uiPriority w:val="99"/>
    <w:semiHidden/>
    <w:unhideWhenUsed/>
    <w:rsid w:val="00FC12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993726261">
      <w:bodyDiv w:val="1"/>
      <w:marLeft w:val="0"/>
      <w:marRight w:val="0"/>
      <w:marTop w:val="0"/>
      <w:marBottom w:val="0"/>
      <w:divBdr>
        <w:top w:val="none" w:sz="0" w:space="0" w:color="auto"/>
        <w:left w:val="none" w:sz="0" w:space="0" w:color="auto"/>
        <w:bottom w:val="none" w:sz="0" w:space="0" w:color="auto"/>
        <w:right w:val="none" w:sz="0" w:space="0" w:color="auto"/>
      </w:divBdr>
      <w:divsChild>
        <w:div w:id="389960630">
          <w:marLeft w:val="0"/>
          <w:marRight w:val="0"/>
          <w:marTop w:val="0"/>
          <w:marBottom w:val="166"/>
          <w:divBdr>
            <w:top w:val="none" w:sz="0" w:space="0" w:color="auto"/>
            <w:left w:val="none" w:sz="0" w:space="0" w:color="auto"/>
            <w:bottom w:val="none" w:sz="0" w:space="0" w:color="auto"/>
            <w:right w:val="none" w:sz="0" w:space="0" w:color="auto"/>
          </w:divBdr>
          <w:divsChild>
            <w:div w:id="1785415129">
              <w:marLeft w:val="0"/>
              <w:marRight w:val="0"/>
              <w:marTop w:val="166"/>
              <w:marBottom w:val="166"/>
              <w:divBdr>
                <w:top w:val="none" w:sz="0" w:space="0" w:color="auto"/>
                <w:left w:val="none" w:sz="0" w:space="0" w:color="auto"/>
                <w:bottom w:val="none" w:sz="0" w:space="0" w:color="auto"/>
                <w:right w:val="none" w:sz="0" w:space="0" w:color="auto"/>
              </w:divBdr>
              <w:divsChild>
                <w:div w:id="866603320">
                  <w:marLeft w:val="0"/>
                  <w:marRight w:val="0"/>
                  <w:marTop w:val="0"/>
                  <w:marBottom w:val="0"/>
                  <w:divBdr>
                    <w:top w:val="none" w:sz="0" w:space="0" w:color="auto"/>
                    <w:left w:val="none" w:sz="0" w:space="0" w:color="auto"/>
                    <w:bottom w:val="none" w:sz="0" w:space="0" w:color="auto"/>
                    <w:right w:val="none" w:sz="0" w:space="0" w:color="auto"/>
                  </w:divBdr>
                </w:div>
              </w:divsChild>
            </w:div>
            <w:div w:id="738597253">
              <w:marLeft w:val="0"/>
              <w:marRight w:val="0"/>
              <w:marTop w:val="166"/>
              <w:marBottom w:val="166"/>
              <w:divBdr>
                <w:top w:val="none" w:sz="0" w:space="0" w:color="auto"/>
                <w:left w:val="none" w:sz="0" w:space="0" w:color="auto"/>
                <w:bottom w:val="none" w:sz="0" w:space="0" w:color="auto"/>
                <w:right w:val="none" w:sz="0" w:space="0" w:color="auto"/>
              </w:divBdr>
              <w:divsChild>
                <w:div w:id="1080760286">
                  <w:marLeft w:val="0"/>
                  <w:marRight w:val="0"/>
                  <w:marTop w:val="0"/>
                  <w:marBottom w:val="0"/>
                  <w:divBdr>
                    <w:top w:val="none" w:sz="0" w:space="0" w:color="auto"/>
                    <w:left w:val="none" w:sz="0" w:space="0" w:color="auto"/>
                    <w:bottom w:val="none" w:sz="0" w:space="0" w:color="auto"/>
                    <w:right w:val="none" w:sz="0" w:space="0" w:color="auto"/>
                  </w:divBdr>
                </w:div>
              </w:divsChild>
            </w:div>
            <w:div w:id="589244119">
              <w:marLeft w:val="0"/>
              <w:marRight w:val="0"/>
              <w:marTop w:val="332"/>
              <w:marBottom w:val="332"/>
              <w:divBdr>
                <w:top w:val="single" w:sz="6" w:space="5" w:color="EAC3AF"/>
                <w:left w:val="single" w:sz="6" w:space="8" w:color="EAC3AF"/>
                <w:bottom w:val="single" w:sz="6" w:space="5" w:color="EAC3AF"/>
                <w:right w:val="single" w:sz="6" w:space="8" w:color="EAC3AF"/>
              </w:divBdr>
              <w:divsChild>
                <w:div w:id="2035497659">
                  <w:marLeft w:val="0"/>
                  <w:marRight w:val="0"/>
                  <w:marTop w:val="0"/>
                  <w:marBottom w:val="0"/>
                  <w:divBdr>
                    <w:top w:val="none" w:sz="0" w:space="0" w:color="auto"/>
                    <w:left w:val="none" w:sz="0" w:space="0" w:color="auto"/>
                    <w:bottom w:val="none" w:sz="0" w:space="0" w:color="auto"/>
                    <w:right w:val="none" w:sz="0" w:space="0" w:color="auto"/>
                  </w:divBdr>
                  <w:divsChild>
                    <w:div w:id="4583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54452">
          <w:marLeft w:val="0"/>
          <w:marRight w:val="0"/>
          <w:marTop w:val="0"/>
          <w:marBottom w:val="0"/>
          <w:divBdr>
            <w:top w:val="none" w:sz="0" w:space="0" w:color="auto"/>
            <w:left w:val="none" w:sz="0" w:space="0" w:color="auto"/>
            <w:bottom w:val="none" w:sz="0" w:space="0" w:color="auto"/>
            <w:right w:val="none" w:sz="0" w:space="0" w:color="auto"/>
          </w:divBdr>
        </w:div>
        <w:div w:id="1964073538">
          <w:marLeft w:val="0"/>
          <w:marRight w:val="0"/>
          <w:marTop w:val="0"/>
          <w:marBottom w:val="0"/>
          <w:divBdr>
            <w:top w:val="none" w:sz="0" w:space="0" w:color="auto"/>
            <w:left w:val="none" w:sz="0" w:space="0" w:color="auto"/>
            <w:bottom w:val="none" w:sz="0" w:space="0" w:color="auto"/>
            <w:right w:val="none" w:sz="0" w:space="0" w:color="auto"/>
          </w:divBdr>
        </w:div>
        <w:div w:id="458424446">
          <w:marLeft w:val="0"/>
          <w:marRight w:val="0"/>
          <w:marTop w:val="0"/>
          <w:marBottom w:val="0"/>
          <w:divBdr>
            <w:top w:val="none" w:sz="0" w:space="0" w:color="auto"/>
            <w:left w:val="none" w:sz="0" w:space="0" w:color="auto"/>
            <w:bottom w:val="none" w:sz="0" w:space="0" w:color="auto"/>
            <w:right w:val="none" w:sz="0" w:space="0" w:color="auto"/>
          </w:divBdr>
        </w:div>
        <w:div w:id="1453859536">
          <w:marLeft w:val="0"/>
          <w:marRight w:val="0"/>
          <w:marTop w:val="332"/>
          <w:marBottom w:val="332"/>
          <w:divBdr>
            <w:top w:val="single" w:sz="6" w:space="0" w:color="97B0C8"/>
            <w:left w:val="none" w:sz="0" w:space="0" w:color="auto"/>
            <w:bottom w:val="none" w:sz="0" w:space="0" w:color="auto"/>
            <w:right w:val="none" w:sz="0" w:space="0" w:color="auto"/>
          </w:divBdr>
        </w:div>
        <w:div w:id="2003384545">
          <w:marLeft w:val="0"/>
          <w:marRight w:val="0"/>
          <w:marTop w:val="0"/>
          <w:marBottom w:val="0"/>
          <w:divBdr>
            <w:top w:val="none" w:sz="0" w:space="0" w:color="auto"/>
            <w:left w:val="none" w:sz="0" w:space="0" w:color="auto"/>
            <w:bottom w:val="none" w:sz="0" w:space="0" w:color="auto"/>
            <w:right w:val="none" w:sz="0" w:space="0" w:color="auto"/>
          </w:divBdr>
          <w:divsChild>
            <w:div w:id="178437778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99447904">
                  <w:marLeft w:val="0"/>
                  <w:marRight w:val="0"/>
                  <w:marTop w:val="0"/>
                  <w:marBottom w:val="0"/>
                  <w:divBdr>
                    <w:top w:val="none" w:sz="0" w:space="0" w:color="auto"/>
                    <w:left w:val="none" w:sz="0" w:space="0" w:color="auto"/>
                    <w:bottom w:val="none" w:sz="0" w:space="0" w:color="auto"/>
                    <w:right w:val="none" w:sz="0" w:space="0" w:color="auto"/>
                  </w:divBdr>
                </w:div>
                <w:div w:id="1679311591">
                  <w:marLeft w:val="0"/>
                  <w:marRight w:val="0"/>
                  <w:marTop w:val="0"/>
                  <w:marBottom w:val="0"/>
                  <w:divBdr>
                    <w:top w:val="none" w:sz="0" w:space="0" w:color="auto"/>
                    <w:left w:val="none" w:sz="0" w:space="0" w:color="auto"/>
                    <w:bottom w:val="none" w:sz="0" w:space="0" w:color="auto"/>
                    <w:right w:val="none" w:sz="0" w:space="0" w:color="auto"/>
                  </w:divBdr>
                </w:div>
                <w:div w:id="709380407">
                  <w:marLeft w:val="0"/>
                  <w:marRight w:val="0"/>
                  <w:marTop w:val="166"/>
                  <w:marBottom w:val="0"/>
                  <w:divBdr>
                    <w:top w:val="none" w:sz="0" w:space="0" w:color="auto"/>
                    <w:left w:val="none" w:sz="0" w:space="0" w:color="auto"/>
                    <w:bottom w:val="none" w:sz="0" w:space="0" w:color="auto"/>
                    <w:right w:val="none" w:sz="0" w:space="0" w:color="auto"/>
                  </w:divBdr>
                </w:div>
              </w:divsChild>
            </w:div>
          </w:divsChild>
        </w:div>
        <w:div w:id="211621081">
          <w:marLeft w:val="0"/>
          <w:marRight w:val="0"/>
          <w:marTop w:val="0"/>
          <w:marBottom w:val="0"/>
          <w:divBdr>
            <w:top w:val="none" w:sz="0" w:space="0" w:color="auto"/>
            <w:left w:val="none" w:sz="0" w:space="0" w:color="auto"/>
            <w:bottom w:val="none" w:sz="0" w:space="0" w:color="auto"/>
            <w:right w:val="none" w:sz="0" w:space="0" w:color="auto"/>
          </w:divBdr>
          <w:divsChild>
            <w:div w:id="906494475">
              <w:marLeft w:val="0"/>
              <w:marRight w:val="0"/>
              <w:marTop w:val="0"/>
              <w:marBottom w:val="0"/>
              <w:divBdr>
                <w:top w:val="none" w:sz="0" w:space="0" w:color="auto"/>
                <w:left w:val="none" w:sz="0" w:space="0" w:color="auto"/>
                <w:bottom w:val="none" w:sz="0" w:space="0" w:color="auto"/>
                <w:right w:val="none" w:sz="0" w:space="0" w:color="auto"/>
              </w:divBdr>
            </w:div>
            <w:div w:id="1874268909">
              <w:marLeft w:val="0"/>
              <w:marRight w:val="0"/>
              <w:marTop w:val="0"/>
              <w:marBottom w:val="0"/>
              <w:divBdr>
                <w:top w:val="none" w:sz="0" w:space="0" w:color="auto"/>
                <w:left w:val="none" w:sz="0" w:space="0" w:color="auto"/>
                <w:bottom w:val="none" w:sz="0" w:space="0" w:color="auto"/>
                <w:right w:val="none" w:sz="0" w:space="0" w:color="auto"/>
              </w:divBdr>
            </w:div>
            <w:div w:id="328750803">
              <w:marLeft w:val="0"/>
              <w:marRight w:val="0"/>
              <w:marTop w:val="0"/>
              <w:marBottom w:val="0"/>
              <w:divBdr>
                <w:top w:val="none" w:sz="0" w:space="0" w:color="auto"/>
                <w:left w:val="none" w:sz="0" w:space="0" w:color="auto"/>
                <w:bottom w:val="none" w:sz="0" w:space="0" w:color="auto"/>
                <w:right w:val="none" w:sz="0" w:space="0" w:color="auto"/>
              </w:divBdr>
            </w:div>
          </w:divsChild>
        </w:div>
        <w:div w:id="1409226866">
          <w:marLeft w:val="0"/>
          <w:marRight w:val="0"/>
          <w:marTop w:val="0"/>
          <w:marBottom w:val="0"/>
          <w:divBdr>
            <w:top w:val="none" w:sz="0" w:space="0" w:color="auto"/>
            <w:left w:val="none" w:sz="0" w:space="0" w:color="auto"/>
            <w:bottom w:val="none" w:sz="0" w:space="0" w:color="auto"/>
            <w:right w:val="none" w:sz="0" w:space="0" w:color="auto"/>
          </w:divBdr>
        </w:div>
        <w:div w:id="993147467">
          <w:marLeft w:val="0"/>
          <w:marRight w:val="0"/>
          <w:marTop w:val="0"/>
          <w:marBottom w:val="0"/>
          <w:divBdr>
            <w:top w:val="none" w:sz="0" w:space="0" w:color="auto"/>
            <w:left w:val="none" w:sz="0" w:space="0" w:color="auto"/>
            <w:bottom w:val="none" w:sz="0" w:space="0" w:color="auto"/>
            <w:right w:val="none" w:sz="0" w:space="0" w:color="auto"/>
          </w:divBdr>
          <w:divsChild>
            <w:div w:id="151876351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28391078">
                  <w:marLeft w:val="0"/>
                  <w:marRight w:val="0"/>
                  <w:marTop w:val="0"/>
                  <w:marBottom w:val="0"/>
                  <w:divBdr>
                    <w:top w:val="none" w:sz="0" w:space="0" w:color="auto"/>
                    <w:left w:val="none" w:sz="0" w:space="0" w:color="auto"/>
                    <w:bottom w:val="none" w:sz="0" w:space="0" w:color="auto"/>
                    <w:right w:val="none" w:sz="0" w:space="0" w:color="auto"/>
                  </w:divBdr>
                </w:div>
                <w:div w:id="41178743">
                  <w:marLeft w:val="0"/>
                  <w:marRight w:val="0"/>
                  <w:marTop w:val="0"/>
                  <w:marBottom w:val="0"/>
                  <w:divBdr>
                    <w:top w:val="none" w:sz="0" w:space="0" w:color="auto"/>
                    <w:left w:val="none" w:sz="0" w:space="0" w:color="auto"/>
                    <w:bottom w:val="none" w:sz="0" w:space="0" w:color="auto"/>
                    <w:right w:val="none" w:sz="0" w:space="0" w:color="auto"/>
                  </w:divBdr>
                </w:div>
                <w:div w:id="972179829">
                  <w:marLeft w:val="0"/>
                  <w:marRight w:val="0"/>
                  <w:marTop w:val="166"/>
                  <w:marBottom w:val="0"/>
                  <w:divBdr>
                    <w:top w:val="none" w:sz="0" w:space="0" w:color="auto"/>
                    <w:left w:val="none" w:sz="0" w:space="0" w:color="auto"/>
                    <w:bottom w:val="none" w:sz="0" w:space="0" w:color="auto"/>
                    <w:right w:val="none" w:sz="0" w:space="0" w:color="auto"/>
                  </w:divBdr>
                </w:div>
                <w:div w:id="64451918">
                  <w:marLeft w:val="0"/>
                  <w:marRight w:val="0"/>
                  <w:marTop w:val="332"/>
                  <w:marBottom w:val="332"/>
                  <w:divBdr>
                    <w:top w:val="none" w:sz="0" w:space="0" w:color="auto"/>
                    <w:left w:val="none" w:sz="0" w:space="0" w:color="auto"/>
                    <w:bottom w:val="none" w:sz="0" w:space="0" w:color="auto"/>
                    <w:right w:val="none" w:sz="0" w:space="0" w:color="auto"/>
                  </w:divBdr>
                  <w:divsChild>
                    <w:div w:id="824584954">
                      <w:marLeft w:val="0"/>
                      <w:marRight w:val="0"/>
                      <w:marTop w:val="0"/>
                      <w:marBottom w:val="0"/>
                      <w:divBdr>
                        <w:top w:val="none" w:sz="0" w:space="0" w:color="auto"/>
                        <w:left w:val="none" w:sz="0" w:space="0" w:color="auto"/>
                        <w:bottom w:val="none" w:sz="0" w:space="0" w:color="auto"/>
                        <w:right w:val="none" w:sz="0" w:space="0" w:color="auto"/>
                      </w:divBdr>
                    </w:div>
                    <w:div w:id="1585912971">
                      <w:marLeft w:val="0"/>
                      <w:marRight w:val="0"/>
                      <w:marTop w:val="0"/>
                      <w:marBottom w:val="0"/>
                      <w:divBdr>
                        <w:top w:val="none" w:sz="0" w:space="0" w:color="auto"/>
                        <w:left w:val="none" w:sz="0" w:space="0" w:color="auto"/>
                        <w:bottom w:val="none" w:sz="0" w:space="0" w:color="auto"/>
                        <w:right w:val="none" w:sz="0" w:space="0" w:color="auto"/>
                      </w:divBdr>
                    </w:div>
                    <w:div w:id="470362580">
                      <w:marLeft w:val="0"/>
                      <w:marRight w:val="0"/>
                      <w:marTop w:val="0"/>
                      <w:marBottom w:val="0"/>
                      <w:divBdr>
                        <w:top w:val="none" w:sz="0" w:space="0" w:color="auto"/>
                        <w:left w:val="none" w:sz="0" w:space="0" w:color="auto"/>
                        <w:bottom w:val="none" w:sz="0" w:space="0" w:color="auto"/>
                        <w:right w:val="none" w:sz="0" w:space="0" w:color="auto"/>
                      </w:divBdr>
                    </w:div>
                    <w:div w:id="87604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88093">
          <w:marLeft w:val="0"/>
          <w:marRight w:val="0"/>
          <w:marTop w:val="0"/>
          <w:marBottom w:val="0"/>
          <w:divBdr>
            <w:top w:val="none" w:sz="0" w:space="0" w:color="auto"/>
            <w:left w:val="none" w:sz="0" w:space="0" w:color="auto"/>
            <w:bottom w:val="none" w:sz="0" w:space="0" w:color="auto"/>
            <w:right w:val="none" w:sz="0" w:space="0" w:color="auto"/>
          </w:divBdr>
          <w:divsChild>
            <w:div w:id="38260034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41518521">
                  <w:marLeft w:val="0"/>
                  <w:marRight w:val="0"/>
                  <w:marTop w:val="0"/>
                  <w:marBottom w:val="0"/>
                  <w:divBdr>
                    <w:top w:val="none" w:sz="0" w:space="0" w:color="auto"/>
                    <w:left w:val="none" w:sz="0" w:space="0" w:color="auto"/>
                    <w:bottom w:val="none" w:sz="0" w:space="0" w:color="auto"/>
                    <w:right w:val="none" w:sz="0" w:space="0" w:color="auto"/>
                  </w:divBdr>
                </w:div>
                <w:div w:id="437725100">
                  <w:marLeft w:val="0"/>
                  <w:marRight w:val="0"/>
                  <w:marTop w:val="0"/>
                  <w:marBottom w:val="0"/>
                  <w:divBdr>
                    <w:top w:val="none" w:sz="0" w:space="0" w:color="auto"/>
                    <w:left w:val="none" w:sz="0" w:space="0" w:color="auto"/>
                    <w:bottom w:val="none" w:sz="0" w:space="0" w:color="auto"/>
                    <w:right w:val="none" w:sz="0" w:space="0" w:color="auto"/>
                  </w:divBdr>
                </w:div>
                <w:div w:id="56512938">
                  <w:marLeft w:val="0"/>
                  <w:marRight w:val="0"/>
                  <w:marTop w:val="332"/>
                  <w:marBottom w:val="332"/>
                  <w:divBdr>
                    <w:top w:val="none" w:sz="0" w:space="0" w:color="auto"/>
                    <w:left w:val="none" w:sz="0" w:space="0" w:color="auto"/>
                    <w:bottom w:val="none" w:sz="0" w:space="0" w:color="auto"/>
                    <w:right w:val="none" w:sz="0" w:space="0" w:color="auto"/>
                  </w:divBdr>
                  <w:divsChild>
                    <w:div w:id="1976835449">
                      <w:marLeft w:val="0"/>
                      <w:marRight w:val="0"/>
                      <w:marTop w:val="0"/>
                      <w:marBottom w:val="0"/>
                      <w:divBdr>
                        <w:top w:val="none" w:sz="0" w:space="0" w:color="auto"/>
                        <w:left w:val="none" w:sz="0" w:space="0" w:color="auto"/>
                        <w:bottom w:val="none" w:sz="0" w:space="0" w:color="auto"/>
                        <w:right w:val="none" w:sz="0" w:space="0" w:color="auto"/>
                      </w:divBdr>
                    </w:div>
                    <w:div w:id="679619988">
                      <w:marLeft w:val="0"/>
                      <w:marRight w:val="0"/>
                      <w:marTop w:val="0"/>
                      <w:marBottom w:val="0"/>
                      <w:divBdr>
                        <w:top w:val="none" w:sz="0" w:space="0" w:color="auto"/>
                        <w:left w:val="none" w:sz="0" w:space="0" w:color="auto"/>
                        <w:bottom w:val="none" w:sz="0" w:space="0" w:color="auto"/>
                        <w:right w:val="none" w:sz="0" w:space="0" w:color="auto"/>
                      </w:divBdr>
                    </w:div>
                    <w:div w:id="175536128">
                      <w:marLeft w:val="0"/>
                      <w:marRight w:val="0"/>
                      <w:marTop w:val="0"/>
                      <w:marBottom w:val="0"/>
                      <w:divBdr>
                        <w:top w:val="none" w:sz="0" w:space="0" w:color="auto"/>
                        <w:left w:val="none" w:sz="0" w:space="0" w:color="auto"/>
                        <w:bottom w:val="none" w:sz="0" w:space="0" w:color="auto"/>
                        <w:right w:val="none" w:sz="0" w:space="0" w:color="auto"/>
                      </w:divBdr>
                    </w:div>
                    <w:div w:id="1046486971">
                      <w:marLeft w:val="0"/>
                      <w:marRight w:val="0"/>
                      <w:marTop w:val="0"/>
                      <w:marBottom w:val="0"/>
                      <w:divBdr>
                        <w:top w:val="none" w:sz="0" w:space="0" w:color="auto"/>
                        <w:left w:val="none" w:sz="0" w:space="0" w:color="auto"/>
                        <w:bottom w:val="none" w:sz="0" w:space="0" w:color="auto"/>
                        <w:right w:val="none" w:sz="0" w:space="0" w:color="auto"/>
                      </w:divBdr>
                    </w:div>
                    <w:div w:id="1646423175">
                      <w:marLeft w:val="0"/>
                      <w:marRight w:val="0"/>
                      <w:marTop w:val="0"/>
                      <w:marBottom w:val="0"/>
                      <w:divBdr>
                        <w:top w:val="none" w:sz="0" w:space="0" w:color="auto"/>
                        <w:left w:val="none" w:sz="0" w:space="0" w:color="auto"/>
                        <w:bottom w:val="none" w:sz="0" w:space="0" w:color="auto"/>
                        <w:right w:val="none" w:sz="0" w:space="0" w:color="auto"/>
                      </w:divBdr>
                    </w:div>
                    <w:div w:id="759956503">
                      <w:marLeft w:val="0"/>
                      <w:marRight w:val="0"/>
                      <w:marTop w:val="0"/>
                      <w:marBottom w:val="0"/>
                      <w:divBdr>
                        <w:top w:val="none" w:sz="0" w:space="0" w:color="auto"/>
                        <w:left w:val="none" w:sz="0" w:space="0" w:color="auto"/>
                        <w:bottom w:val="none" w:sz="0" w:space="0" w:color="auto"/>
                        <w:right w:val="none" w:sz="0" w:space="0" w:color="auto"/>
                      </w:divBdr>
                    </w:div>
                    <w:div w:id="211192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9586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53530385">
                  <w:marLeft w:val="0"/>
                  <w:marRight w:val="0"/>
                  <w:marTop w:val="0"/>
                  <w:marBottom w:val="0"/>
                  <w:divBdr>
                    <w:top w:val="none" w:sz="0" w:space="0" w:color="auto"/>
                    <w:left w:val="none" w:sz="0" w:space="0" w:color="auto"/>
                    <w:bottom w:val="none" w:sz="0" w:space="0" w:color="auto"/>
                    <w:right w:val="none" w:sz="0" w:space="0" w:color="auto"/>
                  </w:divBdr>
                </w:div>
                <w:div w:id="371922692">
                  <w:marLeft w:val="0"/>
                  <w:marRight w:val="0"/>
                  <w:marTop w:val="0"/>
                  <w:marBottom w:val="0"/>
                  <w:divBdr>
                    <w:top w:val="none" w:sz="0" w:space="0" w:color="auto"/>
                    <w:left w:val="none" w:sz="0" w:space="0" w:color="auto"/>
                    <w:bottom w:val="none" w:sz="0" w:space="0" w:color="auto"/>
                    <w:right w:val="none" w:sz="0" w:space="0" w:color="auto"/>
                  </w:divBdr>
                </w:div>
                <w:div w:id="1748184342">
                  <w:marLeft w:val="0"/>
                  <w:marRight w:val="0"/>
                  <w:marTop w:val="332"/>
                  <w:marBottom w:val="332"/>
                  <w:divBdr>
                    <w:top w:val="none" w:sz="0" w:space="0" w:color="auto"/>
                    <w:left w:val="none" w:sz="0" w:space="0" w:color="auto"/>
                    <w:bottom w:val="none" w:sz="0" w:space="0" w:color="auto"/>
                    <w:right w:val="none" w:sz="0" w:space="0" w:color="auto"/>
                  </w:divBdr>
                  <w:divsChild>
                    <w:div w:id="2049715559">
                      <w:marLeft w:val="0"/>
                      <w:marRight w:val="0"/>
                      <w:marTop w:val="0"/>
                      <w:marBottom w:val="0"/>
                      <w:divBdr>
                        <w:top w:val="none" w:sz="0" w:space="0" w:color="auto"/>
                        <w:left w:val="none" w:sz="0" w:space="0" w:color="auto"/>
                        <w:bottom w:val="none" w:sz="0" w:space="0" w:color="auto"/>
                        <w:right w:val="none" w:sz="0" w:space="0" w:color="auto"/>
                      </w:divBdr>
                    </w:div>
                    <w:div w:id="1802069000">
                      <w:marLeft w:val="0"/>
                      <w:marRight w:val="0"/>
                      <w:marTop w:val="0"/>
                      <w:marBottom w:val="0"/>
                      <w:divBdr>
                        <w:top w:val="none" w:sz="0" w:space="0" w:color="auto"/>
                        <w:left w:val="none" w:sz="0" w:space="0" w:color="auto"/>
                        <w:bottom w:val="none" w:sz="0" w:space="0" w:color="auto"/>
                        <w:right w:val="none" w:sz="0" w:space="0" w:color="auto"/>
                      </w:divBdr>
                    </w:div>
                    <w:div w:id="635451788">
                      <w:marLeft w:val="0"/>
                      <w:marRight w:val="0"/>
                      <w:marTop w:val="0"/>
                      <w:marBottom w:val="0"/>
                      <w:divBdr>
                        <w:top w:val="none" w:sz="0" w:space="0" w:color="auto"/>
                        <w:left w:val="none" w:sz="0" w:space="0" w:color="auto"/>
                        <w:bottom w:val="none" w:sz="0" w:space="0" w:color="auto"/>
                        <w:right w:val="none" w:sz="0" w:space="0" w:color="auto"/>
                      </w:divBdr>
                    </w:div>
                    <w:div w:id="1368918192">
                      <w:marLeft w:val="0"/>
                      <w:marRight w:val="0"/>
                      <w:marTop w:val="0"/>
                      <w:marBottom w:val="0"/>
                      <w:divBdr>
                        <w:top w:val="none" w:sz="0" w:space="0" w:color="auto"/>
                        <w:left w:val="none" w:sz="0" w:space="0" w:color="auto"/>
                        <w:bottom w:val="none" w:sz="0" w:space="0" w:color="auto"/>
                        <w:right w:val="none" w:sz="0" w:space="0" w:color="auto"/>
                      </w:divBdr>
                    </w:div>
                    <w:div w:id="1404333099">
                      <w:marLeft w:val="0"/>
                      <w:marRight w:val="0"/>
                      <w:marTop w:val="0"/>
                      <w:marBottom w:val="0"/>
                      <w:divBdr>
                        <w:top w:val="none" w:sz="0" w:space="0" w:color="auto"/>
                        <w:left w:val="none" w:sz="0" w:space="0" w:color="auto"/>
                        <w:bottom w:val="none" w:sz="0" w:space="0" w:color="auto"/>
                        <w:right w:val="none" w:sz="0" w:space="0" w:color="auto"/>
                      </w:divBdr>
                    </w:div>
                    <w:div w:id="1695573855">
                      <w:marLeft w:val="0"/>
                      <w:marRight w:val="0"/>
                      <w:marTop w:val="0"/>
                      <w:marBottom w:val="0"/>
                      <w:divBdr>
                        <w:top w:val="none" w:sz="0" w:space="0" w:color="auto"/>
                        <w:left w:val="none" w:sz="0" w:space="0" w:color="auto"/>
                        <w:bottom w:val="none" w:sz="0" w:space="0" w:color="auto"/>
                        <w:right w:val="none" w:sz="0" w:space="0" w:color="auto"/>
                      </w:divBdr>
                    </w:div>
                    <w:div w:id="10664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99931">
          <w:marLeft w:val="0"/>
          <w:marRight w:val="0"/>
          <w:marTop w:val="0"/>
          <w:marBottom w:val="0"/>
          <w:divBdr>
            <w:top w:val="none" w:sz="0" w:space="0" w:color="auto"/>
            <w:left w:val="none" w:sz="0" w:space="0" w:color="auto"/>
            <w:bottom w:val="none" w:sz="0" w:space="0" w:color="auto"/>
            <w:right w:val="none" w:sz="0" w:space="0" w:color="auto"/>
          </w:divBdr>
        </w:div>
        <w:div w:id="1836649109">
          <w:marLeft w:val="0"/>
          <w:marRight w:val="0"/>
          <w:marTop w:val="166"/>
          <w:marBottom w:val="166"/>
          <w:divBdr>
            <w:top w:val="none" w:sz="0" w:space="0" w:color="auto"/>
            <w:left w:val="none" w:sz="0" w:space="0" w:color="auto"/>
            <w:bottom w:val="none" w:sz="0" w:space="0" w:color="auto"/>
            <w:right w:val="none" w:sz="0" w:space="0" w:color="auto"/>
          </w:divBdr>
        </w:div>
        <w:div w:id="1961838515">
          <w:marLeft w:val="0"/>
          <w:marRight w:val="0"/>
          <w:marTop w:val="0"/>
          <w:marBottom w:val="0"/>
          <w:divBdr>
            <w:top w:val="none" w:sz="0" w:space="0" w:color="auto"/>
            <w:left w:val="none" w:sz="0" w:space="0" w:color="auto"/>
            <w:bottom w:val="none" w:sz="0" w:space="0" w:color="auto"/>
            <w:right w:val="none" w:sz="0" w:space="0" w:color="auto"/>
          </w:divBdr>
        </w:div>
      </w:divsChild>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cbi.nlm.nih.gov/pmc/articles/PMC6311999/?report=classic" TargetMode="External"/><Relationship Id="rId21" Type="http://schemas.openxmlformats.org/officeDocument/2006/relationships/hyperlink" Target="https://www.ncbi.nlm.nih.gov/pmc/articles/PMC6311999/?report=classic" TargetMode="External"/><Relationship Id="rId42" Type="http://schemas.openxmlformats.org/officeDocument/2006/relationships/hyperlink" Target="https://www.ncbi.nlm.nih.gov/pmc/articles/PMC6311999/?report=classic" TargetMode="External"/><Relationship Id="rId63" Type="http://schemas.openxmlformats.org/officeDocument/2006/relationships/hyperlink" Target="https://www.ncbi.nlm.nih.gov/pmc/articles/PMC6311999/?report=classic" TargetMode="External"/><Relationship Id="rId84" Type="http://schemas.openxmlformats.org/officeDocument/2006/relationships/hyperlink" Target="https://www.ncbi.nlm.nih.gov/pmc/articles/PMC6311999/?report=classic" TargetMode="External"/><Relationship Id="rId138" Type="http://schemas.openxmlformats.org/officeDocument/2006/relationships/hyperlink" Target="https://www.ncbi.nlm.nih.gov/pmc/articles/PMC6311999/?report=classic" TargetMode="External"/><Relationship Id="rId107" Type="http://schemas.openxmlformats.org/officeDocument/2006/relationships/hyperlink" Target="https://www.ncbi.nlm.nih.gov/pmc/articles/PMC6311999/?report=classic" TargetMode="External"/><Relationship Id="rId11" Type="http://schemas.openxmlformats.org/officeDocument/2006/relationships/hyperlink" Target="https://www.ncbi.nlm.nih.gov/pmc/articles/PMC6311999/?report=classic" TargetMode="External"/><Relationship Id="rId32" Type="http://schemas.openxmlformats.org/officeDocument/2006/relationships/hyperlink" Target="https://www.ncbi.nlm.nih.gov/pmc/articles/PMC6311999/?report=classic" TargetMode="External"/><Relationship Id="rId53" Type="http://schemas.openxmlformats.org/officeDocument/2006/relationships/hyperlink" Target="https://www.ncbi.nlm.nih.gov/pmc/articles/PMC6311999/?report=classic" TargetMode="External"/><Relationship Id="rId74" Type="http://schemas.openxmlformats.org/officeDocument/2006/relationships/hyperlink" Target="https://www.ncbi.nlm.nih.gov/pmc/articles/PMC6311999/?report=classic" TargetMode="External"/><Relationship Id="rId128" Type="http://schemas.openxmlformats.org/officeDocument/2006/relationships/hyperlink" Target="https://www.ncbi.nlm.nih.gov/pmc/articles/PMC6311999/?report=classic" TargetMode="External"/><Relationship Id="rId149" Type="http://schemas.openxmlformats.org/officeDocument/2006/relationships/hyperlink" Target="https://www.ncbi.nlm.nih.gov/pmc/articles/PMC6311999/?report=classic" TargetMode="External"/><Relationship Id="rId5" Type="http://schemas.openxmlformats.org/officeDocument/2006/relationships/styles" Target="styles.xml"/><Relationship Id="rId95" Type="http://schemas.openxmlformats.org/officeDocument/2006/relationships/hyperlink" Target="https://www.ncbi.nlm.nih.gov/pmc/articles/PMC6311999/?report=classic" TargetMode="External"/><Relationship Id="rId22" Type="http://schemas.openxmlformats.org/officeDocument/2006/relationships/hyperlink" Target="https://www.ncbi.nlm.nih.gov/pmc/articles/PMC6311999/?report=classic" TargetMode="External"/><Relationship Id="rId43" Type="http://schemas.openxmlformats.org/officeDocument/2006/relationships/hyperlink" Target="https://www.ncbi.nlm.nih.gov/pmc/articles/PMC6311999/?report=classic" TargetMode="External"/><Relationship Id="rId64" Type="http://schemas.openxmlformats.org/officeDocument/2006/relationships/hyperlink" Target="https://www.ncbi.nlm.nih.gov/pmc/articles/PMC6311999/?report=classic" TargetMode="External"/><Relationship Id="rId118" Type="http://schemas.openxmlformats.org/officeDocument/2006/relationships/hyperlink" Target="https://www.ncbi.nlm.nih.gov/pmc/articles/PMC6311999/?report=classic" TargetMode="External"/><Relationship Id="rId139" Type="http://schemas.openxmlformats.org/officeDocument/2006/relationships/hyperlink" Target="https://www.ncbi.nlm.nih.gov/pmc/articles/PMC6311999/?report=classic" TargetMode="External"/><Relationship Id="rId80" Type="http://schemas.openxmlformats.org/officeDocument/2006/relationships/hyperlink" Target="https://www.ncbi.nlm.nih.gov/pmc/articles/PMC6311999/?report=classic" TargetMode="External"/><Relationship Id="rId85" Type="http://schemas.openxmlformats.org/officeDocument/2006/relationships/hyperlink" Target="https://www.ncbi.nlm.nih.gov/pmc/articles/PMC6311999/?report=classic" TargetMode="External"/><Relationship Id="rId150" Type="http://schemas.openxmlformats.org/officeDocument/2006/relationships/hyperlink" Target="https://www.ncbi.nlm.nih.gov/pmc/articles/PMC6311999/?report=classic" TargetMode="External"/><Relationship Id="rId155" Type="http://schemas.openxmlformats.org/officeDocument/2006/relationships/hyperlink" Target="https://books.google.com/books?hl=en&amp;lr=&amp;id=mTu8CwAAQBAJ&amp;oi=fnd&amp;pg=PA123&amp;dq=Multimodal+treatment+for+anxiety+and+social+skills+difficulties+in+adolescents&amp;ots=NIFVIg-_Zc&amp;sig=Whdds7PPAi3fE8oMCFe4X-7tU_Y" TargetMode="External"/><Relationship Id="rId12" Type="http://schemas.openxmlformats.org/officeDocument/2006/relationships/hyperlink" Target="https://www.ncbi.nlm.nih.gov/pmc/articles/PMC6311999/?report=classic" TargetMode="External"/><Relationship Id="rId17" Type="http://schemas.openxmlformats.org/officeDocument/2006/relationships/hyperlink" Target="https://www.ncbi.nlm.nih.gov/pmc/articles/PMC6311999/?report=classic" TargetMode="External"/><Relationship Id="rId33" Type="http://schemas.openxmlformats.org/officeDocument/2006/relationships/hyperlink" Target="https://www.ncbi.nlm.nih.gov/pmc/articles/PMC6311999/?report=classic" TargetMode="External"/><Relationship Id="rId38" Type="http://schemas.openxmlformats.org/officeDocument/2006/relationships/hyperlink" Target="https://www.ncbi.nlm.nih.gov/pmc/articles/PMC6311999/?report=classic" TargetMode="External"/><Relationship Id="rId59" Type="http://schemas.openxmlformats.org/officeDocument/2006/relationships/hyperlink" Target="https://www.ncbi.nlm.nih.gov/pmc/articles/PMC6311999/?report=classic" TargetMode="External"/><Relationship Id="rId103" Type="http://schemas.openxmlformats.org/officeDocument/2006/relationships/hyperlink" Target="https://www.ncbi.nlm.nih.gov/pmc/articles/PMC6311999/?report=classic" TargetMode="External"/><Relationship Id="rId108" Type="http://schemas.openxmlformats.org/officeDocument/2006/relationships/hyperlink" Target="https://www.ncbi.nlm.nih.gov/pmc/articles/PMC6311999/table/T3/" TargetMode="External"/><Relationship Id="rId124" Type="http://schemas.openxmlformats.org/officeDocument/2006/relationships/hyperlink" Target="https://www.ncbi.nlm.nih.gov/pmc/articles/PMC6311999/?report=classic" TargetMode="External"/><Relationship Id="rId129" Type="http://schemas.openxmlformats.org/officeDocument/2006/relationships/hyperlink" Target="https://www.ncbi.nlm.nih.gov/pmc/articles/PMC6311999/?report=classic" TargetMode="External"/><Relationship Id="rId54" Type="http://schemas.openxmlformats.org/officeDocument/2006/relationships/hyperlink" Target="https://www.ncbi.nlm.nih.gov/pmc/articles/PMC6311999/?report=classic" TargetMode="External"/><Relationship Id="rId70" Type="http://schemas.openxmlformats.org/officeDocument/2006/relationships/hyperlink" Target="https://www.ncbi.nlm.nih.gov/pmc/articles/PMC6311999/?report=classic" TargetMode="External"/><Relationship Id="rId75" Type="http://schemas.openxmlformats.org/officeDocument/2006/relationships/hyperlink" Target="https://www.ncbi.nlm.nih.gov/pmc/articles/PMC6311999/?report=classic" TargetMode="External"/><Relationship Id="rId91" Type="http://schemas.openxmlformats.org/officeDocument/2006/relationships/hyperlink" Target="https://www.ncbi.nlm.nih.gov/pmc/articles/PMC6311999/?report=classic" TargetMode="External"/><Relationship Id="rId96" Type="http://schemas.openxmlformats.org/officeDocument/2006/relationships/hyperlink" Target="https://www.ncbi.nlm.nih.gov/pmc/articles/PMC6311999/?report=classic" TargetMode="External"/><Relationship Id="rId140" Type="http://schemas.openxmlformats.org/officeDocument/2006/relationships/hyperlink" Target="https://www.ncbi.nlm.nih.gov/pmc/articles/PMC6311999/?report=classic" TargetMode="External"/><Relationship Id="rId145" Type="http://schemas.openxmlformats.org/officeDocument/2006/relationships/hyperlink" Target="https://www.ncbi.nlm.nih.gov/pmc/articles/PMC6311999/?report=classic"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ncbi.nlm.nih.gov/pmc/articles/PMC6311999/?report=classic" TargetMode="External"/><Relationship Id="rId28" Type="http://schemas.openxmlformats.org/officeDocument/2006/relationships/hyperlink" Target="https://www.ncbi.nlm.nih.gov/pmc/articles/PMC6311999/?report=classic" TargetMode="External"/><Relationship Id="rId49" Type="http://schemas.openxmlformats.org/officeDocument/2006/relationships/hyperlink" Target="https://www.ncbi.nlm.nih.gov/pmc/articles/PMC6311999/?report=classic" TargetMode="External"/><Relationship Id="rId114" Type="http://schemas.openxmlformats.org/officeDocument/2006/relationships/hyperlink" Target="https://www.ncbi.nlm.nih.gov/pmc/articles/PMC6311999/?report=classic" TargetMode="External"/><Relationship Id="rId119" Type="http://schemas.openxmlformats.org/officeDocument/2006/relationships/hyperlink" Target="https://www.ncbi.nlm.nih.gov/pmc/articles/PMC6311999/?report=classic" TargetMode="External"/><Relationship Id="rId44" Type="http://schemas.openxmlformats.org/officeDocument/2006/relationships/hyperlink" Target="https://www.ncbi.nlm.nih.gov/pmc/articles/PMC6311999/?report=classic" TargetMode="External"/><Relationship Id="rId60" Type="http://schemas.openxmlformats.org/officeDocument/2006/relationships/hyperlink" Target="https://www.ncbi.nlm.nih.gov/pmc/articles/PMC6311999/?report=classic" TargetMode="External"/><Relationship Id="rId65" Type="http://schemas.openxmlformats.org/officeDocument/2006/relationships/hyperlink" Target="https://www.ncbi.nlm.nih.gov/pmc/articles/PMC6311999/?report=classic" TargetMode="External"/><Relationship Id="rId81" Type="http://schemas.openxmlformats.org/officeDocument/2006/relationships/hyperlink" Target="https://www.ncbi.nlm.nih.gov/pmc/articles/PMC6311999/?report=classic" TargetMode="External"/><Relationship Id="rId86" Type="http://schemas.openxmlformats.org/officeDocument/2006/relationships/hyperlink" Target="https://www.ncbi.nlm.nih.gov/pmc/articles/PMC6311999/?report=classic" TargetMode="External"/><Relationship Id="rId130" Type="http://schemas.openxmlformats.org/officeDocument/2006/relationships/hyperlink" Target="https://www.ncbi.nlm.nih.gov/pmc/articles/PMC6311999/?report=classic" TargetMode="External"/><Relationship Id="rId135" Type="http://schemas.openxmlformats.org/officeDocument/2006/relationships/hyperlink" Target="https://www.ncbi.nlm.nih.gov/pmc/articles/PMC6311999/?report=classic" TargetMode="External"/><Relationship Id="rId151" Type="http://schemas.openxmlformats.org/officeDocument/2006/relationships/hyperlink" Target="https://www.ncbi.nlm.nih.gov/pmc/articles/PMC6311999/?report=classic" TargetMode="External"/><Relationship Id="rId156" Type="http://schemas.openxmlformats.org/officeDocument/2006/relationships/fontTable" Target="fontTable.xml"/><Relationship Id="rId13" Type="http://schemas.openxmlformats.org/officeDocument/2006/relationships/hyperlink" Target="https://www.ncbi.nlm.nih.gov/pmc/articles/PMC6311999/?report=classic" TargetMode="External"/><Relationship Id="rId18" Type="http://schemas.openxmlformats.org/officeDocument/2006/relationships/hyperlink" Target="https://www.ncbi.nlm.nih.gov/pmc/articles/PMC6311999/?report=classic" TargetMode="External"/><Relationship Id="rId39" Type="http://schemas.openxmlformats.org/officeDocument/2006/relationships/hyperlink" Target="https://www.ncbi.nlm.nih.gov/pmc/articles/PMC6311999/?report=classic" TargetMode="External"/><Relationship Id="rId109" Type="http://schemas.openxmlformats.org/officeDocument/2006/relationships/hyperlink" Target="https://www.ncbi.nlm.nih.gov/pmc/articles/PMC6311999/table/T4/" TargetMode="External"/><Relationship Id="rId34" Type="http://schemas.openxmlformats.org/officeDocument/2006/relationships/hyperlink" Target="https://www.ncbi.nlm.nih.gov/pmc/articles/PMC6311999/?report=classic" TargetMode="External"/><Relationship Id="rId50" Type="http://schemas.openxmlformats.org/officeDocument/2006/relationships/hyperlink" Target="https://www.ncbi.nlm.nih.gov/pmc/articles/PMC6311999/?report=classic" TargetMode="External"/><Relationship Id="rId55" Type="http://schemas.openxmlformats.org/officeDocument/2006/relationships/hyperlink" Target="https://www.ncbi.nlm.nih.gov/pmc/articles/PMC6311999/?report=classic" TargetMode="External"/><Relationship Id="rId76" Type="http://schemas.openxmlformats.org/officeDocument/2006/relationships/hyperlink" Target="https://www.ncbi.nlm.nih.gov/pmc/articles/PMC6311999/?report=classic" TargetMode="External"/><Relationship Id="rId97" Type="http://schemas.openxmlformats.org/officeDocument/2006/relationships/hyperlink" Target="https://www.ncbi.nlm.nih.gov/pmc/articles/PMC6311999/?report=classic" TargetMode="External"/><Relationship Id="rId104" Type="http://schemas.openxmlformats.org/officeDocument/2006/relationships/hyperlink" Target="https://www.ncbi.nlm.nih.gov/pmc/articles/PMC6311999/table/T1/" TargetMode="External"/><Relationship Id="rId120" Type="http://schemas.openxmlformats.org/officeDocument/2006/relationships/hyperlink" Target="https://www.ncbi.nlm.nih.gov/pmc/articles/PMC6311999/?report=classic" TargetMode="External"/><Relationship Id="rId125" Type="http://schemas.openxmlformats.org/officeDocument/2006/relationships/hyperlink" Target="https://www.ncbi.nlm.nih.gov/pmc/articles/PMC6311999/?report=classic" TargetMode="External"/><Relationship Id="rId141" Type="http://schemas.openxmlformats.org/officeDocument/2006/relationships/hyperlink" Target="https://www.ncbi.nlm.nih.gov/pmc/articles/PMC6311999/?report=classic" TargetMode="External"/><Relationship Id="rId146" Type="http://schemas.openxmlformats.org/officeDocument/2006/relationships/hyperlink" Target="https://www.ncbi.nlm.nih.gov/pmc/articles/PMC6311999/?report=classic" TargetMode="External"/><Relationship Id="rId7" Type="http://schemas.openxmlformats.org/officeDocument/2006/relationships/webSettings" Target="webSettings.xml"/><Relationship Id="rId71" Type="http://schemas.openxmlformats.org/officeDocument/2006/relationships/hyperlink" Target="https://www.ncbi.nlm.nih.gov/pmc/articles/PMC6311999/?report=classic" TargetMode="External"/><Relationship Id="rId92" Type="http://schemas.openxmlformats.org/officeDocument/2006/relationships/hyperlink" Target="https://www.ncbi.nlm.nih.gov/pmc/articles/PMC6311999/?report=classic" TargetMode="External"/><Relationship Id="rId2" Type="http://schemas.openxmlformats.org/officeDocument/2006/relationships/customXml" Target="../customXml/item2.xml"/><Relationship Id="rId29" Type="http://schemas.openxmlformats.org/officeDocument/2006/relationships/hyperlink" Target="https://www.ncbi.nlm.nih.gov/pmc/articles/PMC6311999/?report=classic" TargetMode="External"/><Relationship Id="rId24" Type="http://schemas.openxmlformats.org/officeDocument/2006/relationships/hyperlink" Target="https://www.ncbi.nlm.nih.gov/pmc/articles/PMC6311999/?report=classic" TargetMode="External"/><Relationship Id="rId40" Type="http://schemas.openxmlformats.org/officeDocument/2006/relationships/hyperlink" Target="https://www.ncbi.nlm.nih.gov/pmc/articles/PMC6311999/?report=classic" TargetMode="External"/><Relationship Id="rId45" Type="http://schemas.openxmlformats.org/officeDocument/2006/relationships/hyperlink" Target="https://www.ncbi.nlm.nih.gov/pmc/articles/PMC6311999/?report=classic" TargetMode="External"/><Relationship Id="rId66" Type="http://schemas.openxmlformats.org/officeDocument/2006/relationships/hyperlink" Target="https://www.ncbi.nlm.nih.gov/pmc/articles/PMC6311999/?report=classic" TargetMode="External"/><Relationship Id="rId87" Type="http://schemas.openxmlformats.org/officeDocument/2006/relationships/hyperlink" Target="https://www.ncbi.nlm.nih.gov/pmc/articles/PMC6311999/table/T1/" TargetMode="External"/><Relationship Id="rId110" Type="http://schemas.openxmlformats.org/officeDocument/2006/relationships/hyperlink" Target="https://www.ncbi.nlm.nih.gov/pmc/articles/PMC6311999/?report=classic" TargetMode="External"/><Relationship Id="rId115" Type="http://schemas.openxmlformats.org/officeDocument/2006/relationships/hyperlink" Target="https://www.ncbi.nlm.nih.gov/pmc/articles/PMC6311999/?report=classic" TargetMode="External"/><Relationship Id="rId131" Type="http://schemas.openxmlformats.org/officeDocument/2006/relationships/hyperlink" Target="https://www.ncbi.nlm.nih.gov/pmc/articles/PMC6311999/?report=classic" TargetMode="External"/><Relationship Id="rId136" Type="http://schemas.openxmlformats.org/officeDocument/2006/relationships/hyperlink" Target="https://www.ncbi.nlm.nih.gov/pmc/articles/PMC6311999/?report=classic" TargetMode="External"/><Relationship Id="rId157" Type="http://schemas.openxmlformats.org/officeDocument/2006/relationships/theme" Target="theme/theme1.xml"/><Relationship Id="rId61" Type="http://schemas.openxmlformats.org/officeDocument/2006/relationships/hyperlink" Target="https://www.ncbi.nlm.nih.gov/pmc/articles/PMC6311999/?report=classic" TargetMode="External"/><Relationship Id="rId82" Type="http://schemas.openxmlformats.org/officeDocument/2006/relationships/hyperlink" Target="https://clinicaltrials.gov/" TargetMode="External"/><Relationship Id="rId152" Type="http://schemas.openxmlformats.org/officeDocument/2006/relationships/hyperlink" Target="http://onlinelibrary.wiley.com/doi/10.1002/9781118660584.ese1325/summary" TargetMode="External"/><Relationship Id="rId19" Type="http://schemas.openxmlformats.org/officeDocument/2006/relationships/hyperlink" Target="https://www.ncbi.nlm.nih.gov/pmc/articles/PMC6311999/?report=classic" TargetMode="External"/><Relationship Id="rId14" Type="http://schemas.openxmlformats.org/officeDocument/2006/relationships/hyperlink" Target="https://www.ncbi.nlm.nih.gov/pmc/articles/PMC6311999/?report=classic" TargetMode="External"/><Relationship Id="rId30" Type="http://schemas.openxmlformats.org/officeDocument/2006/relationships/hyperlink" Target="https://www.ncbi.nlm.nih.gov/pmc/articles/PMC6311999/?report=classic" TargetMode="External"/><Relationship Id="rId35" Type="http://schemas.openxmlformats.org/officeDocument/2006/relationships/hyperlink" Target="https://www.ncbi.nlm.nih.gov/pmc/articles/PMC6311999/?report=classic" TargetMode="External"/><Relationship Id="rId56" Type="http://schemas.openxmlformats.org/officeDocument/2006/relationships/hyperlink" Target="https://www.ncbi.nlm.nih.gov/pmc/articles/PMC6311999/?report=classic" TargetMode="External"/><Relationship Id="rId77" Type="http://schemas.openxmlformats.org/officeDocument/2006/relationships/hyperlink" Target="https://www.ncbi.nlm.nih.gov/pmc/articles/PMC6311999/?report=classic" TargetMode="External"/><Relationship Id="rId100" Type="http://schemas.openxmlformats.org/officeDocument/2006/relationships/hyperlink" Target="https://www.ncbi.nlm.nih.gov/pmc/articles/PMC6311999/?report=classic" TargetMode="External"/><Relationship Id="rId105" Type="http://schemas.openxmlformats.org/officeDocument/2006/relationships/hyperlink" Target="https://www.ncbi.nlm.nih.gov/pmc/articles/PMC6311999/table/T2/" TargetMode="External"/><Relationship Id="rId126" Type="http://schemas.openxmlformats.org/officeDocument/2006/relationships/hyperlink" Target="https://www.ncbi.nlm.nih.gov/pmc/articles/PMC6311999/?report=classic" TargetMode="External"/><Relationship Id="rId147" Type="http://schemas.openxmlformats.org/officeDocument/2006/relationships/hyperlink" Target="https://www.ncbi.nlm.nih.gov/pmc/articles/PMC6311999/?report=classic" TargetMode="External"/><Relationship Id="rId8" Type="http://schemas.openxmlformats.org/officeDocument/2006/relationships/hyperlink" Target="https://onlinelibrary.wiley.com/doi/abs/10.1002/aur.2039" TargetMode="External"/><Relationship Id="rId51" Type="http://schemas.openxmlformats.org/officeDocument/2006/relationships/hyperlink" Target="https://www.ncbi.nlm.nih.gov/pmc/articles/PMC6311999/?report=classic" TargetMode="External"/><Relationship Id="rId72" Type="http://schemas.openxmlformats.org/officeDocument/2006/relationships/hyperlink" Target="https://www.ncbi.nlm.nih.gov/pmc/articles/PMC6311999/?report=classic" TargetMode="External"/><Relationship Id="rId93" Type="http://schemas.openxmlformats.org/officeDocument/2006/relationships/hyperlink" Target="https://www.ncbi.nlm.nih.gov/pmc/articles/PMC6311999/?report=classic" TargetMode="External"/><Relationship Id="rId98" Type="http://schemas.openxmlformats.org/officeDocument/2006/relationships/hyperlink" Target="https://www.ncbi.nlm.nih.gov/pmc/articles/PMC6311999/?report=classic" TargetMode="External"/><Relationship Id="rId121" Type="http://schemas.openxmlformats.org/officeDocument/2006/relationships/hyperlink" Target="https://www.ncbi.nlm.nih.gov/pmc/articles/PMC6311999/?report=classic" TargetMode="External"/><Relationship Id="rId142" Type="http://schemas.openxmlformats.org/officeDocument/2006/relationships/hyperlink" Target="https://www.ncbi.nlm.nih.gov/pmc/articles/PMC6311999/?report=classic" TargetMode="External"/><Relationship Id="rId3" Type="http://schemas.openxmlformats.org/officeDocument/2006/relationships/customXml" Target="../customXml/item3.xml"/><Relationship Id="rId25" Type="http://schemas.openxmlformats.org/officeDocument/2006/relationships/hyperlink" Target="https://www.ncbi.nlm.nih.gov/pmc/articles/PMC6311999/?report=classic" TargetMode="External"/><Relationship Id="rId46" Type="http://schemas.openxmlformats.org/officeDocument/2006/relationships/hyperlink" Target="https://www.ncbi.nlm.nih.gov/pmc/articles/PMC6311999/?report=classic" TargetMode="External"/><Relationship Id="rId67" Type="http://schemas.openxmlformats.org/officeDocument/2006/relationships/hyperlink" Target="https://www.ncbi.nlm.nih.gov/pmc/articles/PMC6311999/?report=classic" TargetMode="External"/><Relationship Id="rId116" Type="http://schemas.openxmlformats.org/officeDocument/2006/relationships/hyperlink" Target="https://www.ncbi.nlm.nih.gov/pmc/articles/PMC6311999/?report=classic" TargetMode="External"/><Relationship Id="rId137" Type="http://schemas.openxmlformats.org/officeDocument/2006/relationships/hyperlink" Target="https://www.ncbi.nlm.nih.gov/pmc/articles/PMC6311999/?report=classic" TargetMode="External"/><Relationship Id="rId20" Type="http://schemas.openxmlformats.org/officeDocument/2006/relationships/hyperlink" Target="https://www.ncbi.nlm.nih.gov/pmc/articles/PMC6311999/?report=classic" TargetMode="External"/><Relationship Id="rId41" Type="http://schemas.openxmlformats.org/officeDocument/2006/relationships/hyperlink" Target="https://www.ncbi.nlm.nih.gov/pmc/articles/PMC6311999/?report=classic" TargetMode="External"/><Relationship Id="rId62" Type="http://schemas.openxmlformats.org/officeDocument/2006/relationships/hyperlink" Target="https://www.ncbi.nlm.nih.gov/pmc/articles/PMC6311999/?report=classic" TargetMode="External"/><Relationship Id="rId83" Type="http://schemas.openxmlformats.org/officeDocument/2006/relationships/hyperlink" Target="https://clinicaltrials.gov/ct2/show/NCT02680015" TargetMode="External"/><Relationship Id="rId88" Type="http://schemas.openxmlformats.org/officeDocument/2006/relationships/hyperlink" Target="https://www.ncbi.nlm.nih.gov/pmc/articles/PMC6311999/?report=classic" TargetMode="External"/><Relationship Id="rId111" Type="http://schemas.openxmlformats.org/officeDocument/2006/relationships/hyperlink" Target="https://www.ncbi.nlm.nih.gov/pmc/articles/PMC6311999/?report=classic" TargetMode="External"/><Relationship Id="rId132" Type="http://schemas.openxmlformats.org/officeDocument/2006/relationships/hyperlink" Target="https://www.ncbi.nlm.nih.gov/pmc/articles/PMC6311999/?report=classic" TargetMode="External"/><Relationship Id="rId153" Type="http://schemas.openxmlformats.org/officeDocument/2006/relationships/hyperlink" Target="https://vtechworks.lib.vt.edu/handle/10919/73199" TargetMode="External"/><Relationship Id="rId15" Type="http://schemas.openxmlformats.org/officeDocument/2006/relationships/hyperlink" Target="https://www.ncbi.nlm.nih.gov/pmc/articles/PMC6311999/?report=classic" TargetMode="External"/><Relationship Id="rId36" Type="http://schemas.openxmlformats.org/officeDocument/2006/relationships/hyperlink" Target="https://www.ncbi.nlm.nih.gov/pmc/articles/PMC6311999/?report=classic" TargetMode="External"/><Relationship Id="rId57" Type="http://schemas.openxmlformats.org/officeDocument/2006/relationships/hyperlink" Target="https://www.ncbi.nlm.nih.gov/pmc/articles/PMC6311999/?report=classic" TargetMode="External"/><Relationship Id="rId106" Type="http://schemas.openxmlformats.org/officeDocument/2006/relationships/hyperlink" Target="https://www.ncbi.nlm.nih.gov/pmc/articles/PMC6311999/table/T2/" TargetMode="External"/><Relationship Id="rId127" Type="http://schemas.openxmlformats.org/officeDocument/2006/relationships/hyperlink" Target="https://www.ncbi.nlm.nih.gov/pmc/articles/PMC6311999/?report=classic" TargetMode="External"/><Relationship Id="rId10" Type="http://schemas.openxmlformats.org/officeDocument/2006/relationships/hyperlink" Target="https://www.ncbi.nlm.nih.gov/pmc/articles/PMC6311999/?report=classic" TargetMode="External"/><Relationship Id="rId31" Type="http://schemas.openxmlformats.org/officeDocument/2006/relationships/hyperlink" Target="https://www.ncbi.nlm.nih.gov/pmc/articles/PMC6311999/?report=classic" TargetMode="External"/><Relationship Id="rId52" Type="http://schemas.openxmlformats.org/officeDocument/2006/relationships/hyperlink" Target="https://www.ncbi.nlm.nih.gov/pmc/articles/PMC6311999/?report=classic" TargetMode="External"/><Relationship Id="rId73" Type="http://schemas.openxmlformats.org/officeDocument/2006/relationships/hyperlink" Target="https://www.ncbi.nlm.nih.gov/pmc/articles/PMC6311999/?report=classic" TargetMode="External"/><Relationship Id="rId78" Type="http://schemas.openxmlformats.org/officeDocument/2006/relationships/hyperlink" Target="https://www.ncbi.nlm.nih.gov/pmc/articles/PMC6311999/?report=classic" TargetMode="External"/><Relationship Id="rId94" Type="http://schemas.openxmlformats.org/officeDocument/2006/relationships/hyperlink" Target="https://www.ncbi.nlm.nih.gov/pmc/articles/PMC6311999/?report=classic" TargetMode="External"/><Relationship Id="rId99" Type="http://schemas.openxmlformats.org/officeDocument/2006/relationships/hyperlink" Target="https://www.ncbi.nlm.nih.gov/pmc/articles/PMC6311999/?report=classic" TargetMode="External"/><Relationship Id="rId101" Type="http://schemas.openxmlformats.org/officeDocument/2006/relationships/hyperlink" Target="https://www.ncbi.nlm.nih.gov/pmc/articles/PMC6311999/?report=classic" TargetMode="External"/><Relationship Id="rId122" Type="http://schemas.openxmlformats.org/officeDocument/2006/relationships/hyperlink" Target="https://www.ncbi.nlm.nih.gov/pmc/articles/PMC6311999/?report=classic" TargetMode="External"/><Relationship Id="rId143" Type="http://schemas.openxmlformats.org/officeDocument/2006/relationships/hyperlink" Target="https://www.ncbi.nlm.nih.gov/pmc/articles/PMC6311999/?report=classic" TargetMode="External"/><Relationship Id="rId148" Type="http://schemas.openxmlformats.org/officeDocument/2006/relationships/hyperlink" Target="https://www.ncbi.nlm.nih.gov/pmc/articles/PMC6311999/?report=classic"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www.ncbi.nlm.nih.gov/pmc/articles/PMC6311999/?report=classic" TargetMode="External"/><Relationship Id="rId47" Type="http://schemas.openxmlformats.org/officeDocument/2006/relationships/hyperlink" Target="https://www.ncbi.nlm.nih.gov/pmc/articles/PMC6311999/?report=classic" TargetMode="External"/><Relationship Id="rId68" Type="http://schemas.openxmlformats.org/officeDocument/2006/relationships/hyperlink" Target="https://www.ncbi.nlm.nih.gov/pmc/articles/PMC6311999/?report=classic" TargetMode="External"/><Relationship Id="rId89" Type="http://schemas.openxmlformats.org/officeDocument/2006/relationships/hyperlink" Target="https://www.ncbi.nlm.nih.gov/pmc/articles/PMC6311999/?report=classic" TargetMode="External"/><Relationship Id="rId112" Type="http://schemas.openxmlformats.org/officeDocument/2006/relationships/hyperlink" Target="https://www.ncbi.nlm.nih.gov/pmc/articles/PMC6311999/?report=classic" TargetMode="External"/><Relationship Id="rId133" Type="http://schemas.openxmlformats.org/officeDocument/2006/relationships/hyperlink" Target="https://www.ncbi.nlm.nih.gov/pmc/articles/PMC6311999/?report=classic" TargetMode="External"/><Relationship Id="rId154" Type="http://schemas.openxmlformats.org/officeDocument/2006/relationships/hyperlink" Target="http://jad.sagepub.com/content/early/2009/04/20/1087054708326261.abstract" TargetMode="External"/><Relationship Id="rId16" Type="http://schemas.openxmlformats.org/officeDocument/2006/relationships/hyperlink" Target="https://www.ncbi.nlm.nih.gov/pmc/articles/PMC6311999/?report=classic" TargetMode="External"/><Relationship Id="rId37" Type="http://schemas.openxmlformats.org/officeDocument/2006/relationships/hyperlink" Target="https://www.ncbi.nlm.nih.gov/pmc/articles/PMC6311999/?report=classic" TargetMode="External"/><Relationship Id="rId58" Type="http://schemas.openxmlformats.org/officeDocument/2006/relationships/hyperlink" Target="https://www.ncbi.nlm.nih.gov/pmc/articles/PMC6311999/?report=classic" TargetMode="External"/><Relationship Id="rId79" Type="http://schemas.openxmlformats.org/officeDocument/2006/relationships/hyperlink" Target="https://www.ncbi.nlm.nih.gov/pmc/articles/PMC6311999/?report=classic" TargetMode="External"/><Relationship Id="rId102" Type="http://schemas.openxmlformats.org/officeDocument/2006/relationships/hyperlink" Target="https://www.ncbi.nlm.nih.gov/pmc/articles/PMC6311999/?report=classic" TargetMode="External"/><Relationship Id="rId123" Type="http://schemas.openxmlformats.org/officeDocument/2006/relationships/hyperlink" Target="https://www.ncbi.nlm.nih.gov/pmc/articles/PMC6311999/?report=classic" TargetMode="External"/><Relationship Id="rId144" Type="http://schemas.openxmlformats.org/officeDocument/2006/relationships/hyperlink" Target="https://www.ncbi.nlm.nih.gov/pmc/articles/PMC6311999/?report=classic" TargetMode="External"/><Relationship Id="rId90" Type="http://schemas.openxmlformats.org/officeDocument/2006/relationships/hyperlink" Target="https://www.ncbi.nlm.nih.gov/pmc/articles/PMC6311999/?report=classic" TargetMode="External"/><Relationship Id="rId27" Type="http://schemas.openxmlformats.org/officeDocument/2006/relationships/hyperlink" Target="https://www.ncbi.nlm.nih.gov/pmc/articles/PMC6311999/?report=classic" TargetMode="External"/><Relationship Id="rId48" Type="http://schemas.openxmlformats.org/officeDocument/2006/relationships/hyperlink" Target="https://www.ncbi.nlm.nih.gov/pmc/articles/PMC6311999/?report=classic" TargetMode="External"/><Relationship Id="rId69" Type="http://schemas.openxmlformats.org/officeDocument/2006/relationships/hyperlink" Target="https://www.ncbi.nlm.nih.gov/pmc/articles/PMC6311999/?report=classic" TargetMode="External"/><Relationship Id="rId113" Type="http://schemas.openxmlformats.org/officeDocument/2006/relationships/hyperlink" Target="https://www.ncbi.nlm.nih.gov/pmc/articles/PMC6311999/?report=classic" TargetMode="External"/><Relationship Id="rId134" Type="http://schemas.openxmlformats.org/officeDocument/2006/relationships/hyperlink" Target="https://www.ncbi.nlm.nih.gov/pmc/articles/PMC6311999/?report=class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CC23F5-3787-43B6-9D8D-DB5EAB53D3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162BA4-5A83-4C87-8834-1CAC5054C8B2}">
  <ds:schemaRefs>
    <ds:schemaRef ds:uri="http://schemas.microsoft.com/sharepoint/v3/contenttype/forms"/>
  </ds:schemaRefs>
</ds:datastoreItem>
</file>

<file path=customXml/itemProps3.xml><?xml version="1.0" encoding="utf-8"?>
<ds:datastoreItem xmlns:ds="http://schemas.openxmlformats.org/officeDocument/2006/customXml" ds:itemID="{5650BCA1-F57E-4EF9-BC99-0EA069CAC9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17</Pages>
  <Words>10125</Words>
  <Characters>57713</Characters>
  <Application>Microsoft Office Word</Application>
  <DocSecurity>8</DocSecurity>
  <Lines>480</Lines>
  <Paragraphs>135</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Abstract</vt:lpstr>
      <vt:lpstr>Lay Summary:</vt:lpstr>
      <vt:lpstr>Anxiety and ADHD in Autism</vt:lpstr>
      <vt:lpstr>Measurement of Social Behavior</vt:lpstr>
      <vt:lpstr>Summary and Aims of the Current Study</vt:lpstr>
      <vt:lpstr>Method</vt:lpstr>
      <vt:lpstr>    Participants</vt:lpstr>
      <vt:lpstr>    Measures</vt:lpstr>
      <vt:lpstr>        Demographic</vt:lpstr>
      <vt:lpstr>        Social Behavior</vt:lpstr>
      <vt:lpstr>        Anxiety and ADHD Symptoms</vt:lpstr>
      <vt:lpstr>    Analytic Strategy</vt:lpstr>
      <vt:lpstr>Results</vt:lpstr>
      <vt:lpstr>    Sample Characterization and Identification of Covariates</vt:lpstr>
    </vt:vector>
  </TitlesOfParts>
  <Company/>
  <LinksUpToDate>false</LinksUpToDate>
  <CharactersWithSpaces>67703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33</cp:revision>
  <dcterms:created xsi:type="dcterms:W3CDTF">2020-01-07T19:55:00Z</dcterms:created>
  <dcterms:modified xsi:type="dcterms:W3CDTF">2020-01-21T17:58:00Z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