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98215" w14:textId="40512A8E" w:rsidR="00FB3A37" w:rsidRPr="00092344" w:rsidRDefault="007D7C5F" w:rsidP="00382A12">
      <w:pPr>
        <w:pStyle w:val="Title"/>
        <w:jc w:val="left"/>
      </w:pPr>
      <w:bookmarkStart w:id="0" w:name="_GoBack"/>
      <w:bookmarkEnd w:id="0"/>
      <w:r w:rsidRPr="00092344">
        <w:t>Taking the Ethics Test</w:t>
      </w:r>
    </w:p>
    <w:p w14:paraId="231F18EA" w14:textId="77777777" w:rsidR="00092344" w:rsidRPr="00092344" w:rsidRDefault="00092344" w:rsidP="00382A12">
      <w:pPr>
        <w:jc w:val="left"/>
        <w:rPr>
          <w:sz w:val="30"/>
        </w:rPr>
      </w:pPr>
    </w:p>
    <w:p w14:paraId="4868E7D9" w14:textId="1D6ABE9C" w:rsidR="007D7C5F" w:rsidRPr="001042B7" w:rsidRDefault="007D7C5F" w:rsidP="00382A12">
      <w:pPr>
        <w:spacing w:after="0"/>
        <w:jc w:val="left"/>
        <w:rPr>
          <w:sz w:val="32"/>
          <w:szCs w:val="24"/>
        </w:rPr>
      </w:pPr>
      <w:r w:rsidRPr="001042B7">
        <w:rPr>
          <w:sz w:val="32"/>
          <w:szCs w:val="24"/>
        </w:rPr>
        <w:t>Young Kim</w:t>
      </w:r>
    </w:p>
    <w:p w14:paraId="424EA28C" w14:textId="30481DC5" w:rsidR="007D7C5F" w:rsidRPr="00092344" w:rsidRDefault="005B64AB" w:rsidP="00382A12">
      <w:pPr>
        <w:jc w:val="left"/>
        <w:rPr>
          <w:szCs w:val="24"/>
        </w:rPr>
      </w:pPr>
      <w:r w:rsidRPr="00092344">
        <w:rPr>
          <w:color w:val="000000"/>
          <w:szCs w:val="24"/>
        </w:rPr>
        <w:t xml:space="preserve">Department of Strategic Communication at the J William and Mary </w:t>
      </w:r>
      <w:proofErr w:type="spellStart"/>
      <w:r w:rsidRPr="00092344">
        <w:rPr>
          <w:color w:val="000000"/>
          <w:szCs w:val="24"/>
        </w:rPr>
        <w:t>Diederich</w:t>
      </w:r>
      <w:proofErr w:type="spellEnd"/>
      <w:r w:rsidRPr="00092344">
        <w:rPr>
          <w:color w:val="000000"/>
          <w:szCs w:val="24"/>
        </w:rPr>
        <w:t xml:space="preserve"> College of Communication, Marquette University</w:t>
      </w:r>
      <w:r w:rsidR="00291AE6" w:rsidRPr="00092344">
        <w:rPr>
          <w:szCs w:val="24"/>
        </w:rPr>
        <w:t>, Milwaukee, WI</w:t>
      </w:r>
    </w:p>
    <w:p w14:paraId="59AAE2C9" w14:textId="1F016111" w:rsidR="00291AE6" w:rsidRDefault="00291AE6" w:rsidP="00382A12">
      <w:pPr>
        <w:jc w:val="left"/>
      </w:pPr>
    </w:p>
    <w:p w14:paraId="12F58BB7" w14:textId="66FC646D" w:rsidR="00092344" w:rsidRDefault="00092344" w:rsidP="00382A12">
      <w:pPr>
        <w:jc w:val="left"/>
      </w:pPr>
      <w:r>
        <w:t xml:space="preserve">Young Kim outlines a model for assessing the overall </w:t>
      </w:r>
      <w:r w:rsidR="00FB099E">
        <w:t>integrity of your message which spans the “what”, “how” and “when” of communications.</w:t>
      </w:r>
    </w:p>
    <w:p w14:paraId="686F8D5D" w14:textId="3A2DBE4D" w:rsidR="0050352E" w:rsidRPr="0050352E" w:rsidRDefault="0050352E" w:rsidP="00382A12">
      <w:pPr>
        <w:ind w:firstLine="720"/>
        <w:jc w:val="left"/>
      </w:pPr>
      <w:r w:rsidRPr="0050352E">
        <w:rPr>
          <w:szCs w:val="24"/>
        </w:rPr>
        <w:t>I</w:t>
      </w:r>
      <w:r w:rsidRPr="0050352E">
        <w:t>n public relations, ethics has been regarded as a critical issue and a vital principle</w:t>
      </w:r>
      <w:r w:rsidRPr="0050352E">
        <w:rPr>
          <w:position w:val="6"/>
          <w:vertAlign w:val="superscript"/>
        </w:rPr>
        <w:t>1</w:t>
      </w:r>
      <w:r w:rsidRPr="0050352E">
        <w:t xml:space="preserve">. From a philosophical and scholarly perspective, </w:t>
      </w:r>
      <w:r w:rsidRPr="0050352E">
        <w:rPr>
          <w:rFonts w:ascii="IQESWV+Optima-Regular" w:hAnsi="IQESWV+Optima-Regular" w:cs="IQESWV+Optima-Regular"/>
        </w:rPr>
        <w:t>ethics may be defined as the study of what is right or wrong,</w:t>
      </w:r>
      <w:r w:rsidR="00D7366F">
        <w:rPr>
          <w:rFonts w:ascii="IQESWV+Optima-Regular" w:hAnsi="IQESWV+Optima-Regular" w:cs="IQESWV+Optima-Regular"/>
        </w:rPr>
        <w:t xml:space="preserve"> </w:t>
      </w:r>
      <w:r w:rsidRPr="0050352E">
        <w:t>fair or unfair, just or unjust; in a word, morality</w:t>
      </w:r>
      <w:r w:rsidRPr="0050352E">
        <w:rPr>
          <w:position w:val="6"/>
          <w:vertAlign w:val="superscript"/>
        </w:rPr>
        <w:t>2</w:t>
      </w:r>
      <w:r w:rsidRPr="0050352E">
        <w:t xml:space="preserve">. Public relations professionals are aware of the importance of ethics and have created and maintained a code of ethics to guide </w:t>
      </w:r>
      <w:proofErr w:type="spellStart"/>
      <w:r w:rsidRPr="0050352E">
        <w:t>organisations</w:t>
      </w:r>
      <w:proofErr w:type="spellEnd"/>
      <w:r w:rsidRPr="0050352E">
        <w:t xml:space="preserve"> toward ethical practices</w:t>
      </w:r>
      <w:r w:rsidRPr="0050352E">
        <w:rPr>
          <w:position w:val="6"/>
          <w:vertAlign w:val="superscript"/>
        </w:rPr>
        <w:t>3</w:t>
      </w:r>
      <w:r w:rsidRPr="0050352E">
        <w:t xml:space="preserve">. Despite these efforts, companies frequently </w:t>
      </w:r>
      <w:proofErr w:type="gramStart"/>
      <w:r w:rsidRPr="0050352E">
        <w:t>have to</w:t>
      </w:r>
      <w:proofErr w:type="gramEnd"/>
      <w:r w:rsidRPr="0050352E">
        <w:t xml:space="preserve"> deal with crises caused by unethical public relations practices. </w:t>
      </w:r>
    </w:p>
    <w:p w14:paraId="1A8F1E0D" w14:textId="77777777" w:rsidR="0050352E" w:rsidRPr="0050352E" w:rsidRDefault="0050352E" w:rsidP="00382A12">
      <w:pPr>
        <w:pStyle w:val="Heading1"/>
        <w:jc w:val="left"/>
      </w:pPr>
      <w:r w:rsidRPr="0050352E">
        <w:t xml:space="preserve">Cases in point </w:t>
      </w:r>
    </w:p>
    <w:p w14:paraId="4A7ACB48" w14:textId="74E2B948" w:rsidR="003A3A29" w:rsidRDefault="0050352E" w:rsidP="00382A12">
      <w:pPr>
        <w:jc w:val="left"/>
      </w:pPr>
      <w:r w:rsidRPr="0050352E">
        <w:rPr>
          <w:rFonts w:ascii="IQESWV+Optima-Regular" w:hAnsi="IQESWV+Optima-Regular" w:cs="IQESWV+Optima-Regular"/>
        </w:rPr>
        <w:t xml:space="preserve">Recent examples such as the scandals in American financial </w:t>
      </w:r>
      <w:proofErr w:type="spellStart"/>
      <w:r w:rsidRPr="0050352E">
        <w:t>organisations</w:t>
      </w:r>
      <w:proofErr w:type="spellEnd"/>
      <w:r w:rsidRPr="0050352E">
        <w:t xml:space="preserve"> (e.g., Enron, WorldCom), as well as crises in foreign companies operating in America (e.g., Toyota), have shown the importance of ethics in crisis communication</w:t>
      </w:r>
      <w:r w:rsidRPr="0050352E">
        <w:rPr>
          <w:position w:val="6"/>
          <w:vertAlign w:val="superscript"/>
        </w:rPr>
        <w:t>4</w:t>
      </w:r>
      <w:r w:rsidRPr="0050352E">
        <w:t xml:space="preserve">. In the early 2000s, Enron and WorldCom faced similar crises as a result of unethical </w:t>
      </w:r>
      <w:r w:rsidRPr="0050352E">
        <w:rPr>
          <w:rFonts w:ascii="IQESWV+Optima-Regular" w:hAnsi="IQESWV+Optima-Regular" w:cs="IQESWV+Optima-Regular"/>
        </w:rPr>
        <w:t xml:space="preserve">fi </w:t>
      </w:r>
      <w:proofErr w:type="spellStart"/>
      <w:r w:rsidRPr="0050352E">
        <w:rPr>
          <w:rFonts w:ascii="IQESWV+Optima-Regular" w:hAnsi="IQESWV+Optima-Regular" w:cs="IQESWV+Optima-Regular"/>
        </w:rPr>
        <w:t>nancial</w:t>
      </w:r>
      <w:proofErr w:type="spellEnd"/>
      <w:r w:rsidRPr="0050352E">
        <w:rPr>
          <w:rFonts w:ascii="IQESWV+Optima-Regular" w:hAnsi="IQESWV+Optima-Regular" w:cs="IQESWV+Optima-Regular"/>
        </w:rPr>
        <w:t xml:space="preserve"> practices; however, each company’s crisis communications </w:t>
      </w:r>
      <w:r w:rsidRPr="0050352E">
        <w:t xml:space="preserve">affected its reputation in quite different ways. Ultimately, Enron’s reputation was damaged more than </w:t>
      </w:r>
      <w:proofErr w:type="spellStart"/>
      <w:r w:rsidRPr="0050352E">
        <w:t>Worldcom’s</w:t>
      </w:r>
      <w:proofErr w:type="spellEnd"/>
      <w:r w:rsidRPr="0050352E">
        <w:rPr>
          <w:position w:val="6"/>
          <w:vertAlign w:val="superscript"/>
        </w:rPr>
        <w:t>5</w:t>
      </w:r>
      <w:r w:rsidRPr="0050352E">
        <w:t xml:space="preserve">. </w:t>
      </w:r>
    </w:p>
    <w:p w14:paraId="0C6CAAA2" w14:textId="03CAF7AE" w:rsidR="0050352E" w:rsidRPr="0050352E" w:rsidRDefault="0050352E" w:rsidP="00382A12">
      <w:pPr>
        <w:ind w:firstLine="720"/>
        <w:jc w:val="left"/>
      </w:pPr>
      <w:r w:rsidRPr="0050352E">
        <w:t>The Toyota recall crisis also demonstrated the importance of ethics when dealing with a crisis</w:t>
      </w:r>
      <w:r w:rsidRPr="0050352E">
        <w:rPr>
          <w:position w:val="6"/>
          <w:vertAlign w:val="superscript"/>
        </w:rPr>
        <w:t>6</w:t>
      </w:r>
      <w:r w:rsidRPr="0050352E">
        <w:t xml:space="preserve">. Between 2009 and 2010, Toyota </w:t>
      </w:r>
      <w:r w:rsidRPr="0050352E">
        <w:rPr>
          <w:rFonts w:ascii="IQESWV+Optima-Regular" w:hAnsi="IQESWV+Optima-Regular" w:cs="IQESWV+Optima-Regular"/>
        </w:rPr>
        <w:t xml:space="preserve">Motor Corporation, the world’s largest car maker, faced the most </w:t>
      </w:r>
      <w:r w:rsidRPr="0050352E">
        <w:t>challenging crisis in its history when allegations arose that sudden unintended acceleration could bring about a fatal accident</w:t>
      </w:r>
      <w:r w:rsidRPr="0050352E">
        <w:rPr>
          <w:position w:val="6"/>
          <w:vertAlign w:val="superscript"/>
        </w:rPr>
        <w:t>7</w:t>
      </w:r>
      <w:r w:rsidRPr="0050352E">
        <w:t>. As it turned out, there was no evidence related to electronic problems in Toyota vehicles, yet the unethical crisis communication used during the incident damaged the company’s reputation in the eyes of the American press and the public</w:t>
      </w:r>
      <w:r w:rsidRPr="0050352E">
        <w:rPr>
          <w:position w:val="6"/>
          <w:vertAlign w:val="superscript"/>
        </w:rPr>
        <w:t>8</w:t>
      </w:r>
      <w:r w:rsidRPr="0050352E">
        <w:t xml:space="preserve">. </w:t>
      </w:r>
    </w:p>
    <w:p w14:paraId="57496D73" w14:textId="0E322A18" w:rsidR="0050352E" w:rsidRPr="0050352E" w:rsidRDefault="0050352E" w:rsidP="00382A12">
      <w:pPr>
        <w:ind w:firstLine="720"/>
        <w:jc w:val="left"/>
      </w:pPr>
      <w:r w:rsidRPr="0050352E">
        <w:t>Thus, ethics are essential in crisis communication and must be taken into consideration in all public relations practices. Research about crisis communication ethics has received relatively little attention compared to other areas of communication or public relations. Surprisingly, not one study dealing with this topic appears in the totality of published studies from 1991 to 2009</w:t>
      </w:r>
      <w:r w:rsidRPr="0050352E">
        <w:rPr>
          <w:position w:val="6"/>
          <w:vertAlign w:val="superscript"/>
        </w:rPr>
        <w:t>9</w:t>
      </w:r>
      <w:r w:rsidRPr="0050352E">
        <w:t xml:space="preserve">. This gap between crisis communication and the importance of ethics was therefore the impetus for me to develop an ethical test. </w:t>
      </w:r>
    </w:p>
    <w:p w14:paraId="36F8B7E9" w14:textId="77777777" w:rsidR="0050352E" w:rsidRPr="0050352E" w:rsidRDefault="0050352E" w:rsidP="00382A12">
      <w:pPr>
        <w:pStyle w:val="Heading1"/>
        <w:jc w:val="left"/>
      </w:pPr>
      <w:r w:rsidRPr="0050352E">
        <w:t xml:space="preserve">Establishing ethical principles </w:t>
      </w:r>
    </w:p>
    <w:p w14:paraId="1EA4EDE8" w14:textId="5720B946" w:rsidR="0050352E" w:rsidRPr="0050352E" w:rsidRDefault="0050352E" w:rsidP="00382A12">
      <w:pPr>
        <w:jc w:val="left"/>
      </w:pPr>
      <w:r w:rsidRPr="0050352E">
        <w:t xml:space="preserve">I examined literature related to crisis communication, including theories, models and strategies, and established ethical principles in terms of what, how, and when essential elements must be employed for effective and ethical crisis communication, resulting in transparency, two-way communication, and right-time (TTR) test. The TTR model consists of the three principles: </w:t>
      </w:r>
      <w:r w:rsidRPr="0050352E">
        <w:lastRenderedPageBreak/>
        <w:t xml:space="preserve">transparency (what), two-way symmetrical communication (how), and right-time (when). </w:t>
      </w:r>
      <w:r w:rsidRPr="0050352E">
        <w:rPr>
          <w:rFonts w:ascii="IQESWV+Optima-Regular" w:hAnsi="IQESWV+Optima-Regular" w:cs="IQESWV+Optima-Regular"/>
        </w:rPr>
        <w:t xml:space="preserve">The TTR Test </w:t>
      </w:r>
      <w:proofErr w:type="spellStart"/>
      <w:r w:rsidRPr="0050352E">
        <w:rPr>
          <w:rFonts w:ascii="IQESWV+Optima-Regular" w:hAnsi="IQESWV+Optima-Regular" w:cs="IQESWV+Optima-Regular"/>
        </w:rPr>
        <w:t>defi</w:t>
      </w:r>
      <w:proofErr w:type="spellEnd"/>
      <w:r w:rsidRPr="0050352E">
        <w:rPr>
          <w:rFonts w:ascii="IQESWV+Optima-Regular" w:hAnsi="IQESWV+Optima-Regular" w:cs="IQESWV+Optima-Regular"/>
        </w:rPr>
        <w:t xml:space="preserve"> </w:t>
      </w:r>
      <w:proofErr w:type="spellStart"/>
      <w:r w:rsidRPr="0050352E">
        <w:rPr>
          <w:rFonts w:ascii="IQESWV+Optima-Regular" w:hAnsi="IQESWV+Optima-Regular" w:cs="IQESWV+Optima-Regular"/>
        </w:rPr>
        <w:t>nes</w:t>
      </w:r>
      <w:proofErr w:type="spellEnd"/>
      <w:r w:rsidRPr="0050352E">
        <w:rPr>
          <w:rFonts w:ascii="IQESWV+Optima-Regular" w:hAnsi="IQESWV+Optima-Regular" w:cs="IQESWV+Optima-Regular"/>
        </w:rPr>
        <w:t xml:space="preserve"> the moral boundaries of crisis communication </w:t>
      </w:r>
      <w:r w:rsidRPr="0050352E">
        <w:t xml:space="preserve">and serves as a set of action-guiding principles spanning both moral consequences and effectiveness in dealing with a crisis. </w:t>
      </w:r>
    </w:p>
    <w:p w14:paraId="3847A151" w14:textId="77777777" w:rsidR="0050352E" w:rsidRPr="0050352E" w:rsidRDefault="0050352E" w:rsidP="00382A12">
      <w:pPr>
        <w:pStyle w:val="Heading2"/>
        <w:jc w:val="left"/>
      </w:pPr>
      <w:r w:rsidRPr="0050352E">
        <w:t xml:space="preserve">Transparency (What) </w:t>
      </w:r>
    </w:p>
    <w:p w14:paraId="596BD908" w14:textId="6F36E905" w:rsidR="0050352E" w:rsidRPr="0050352E" w:rsidRDefault="0050352E" w:rsidP="00382A12">
      <w:pPr>
        <w:jc w:val="left"/>
      </w:pPr>
      <w:r w:rsidRPr="0050352E">
        <w:rPr>
          <w:rFonts w:ascii="IQESWV+Optima-Regular" w:hAnsi="IQESWV+Optima-Regular" w:cs="IQESWV+Optima-Regular"/>
        </w:rPr>
        <w:t xml:space="preserve">The first principle of the TTR Test is transparency. Transparency is a </w:t>
      </w:r>
      <w:r w:rsidRPr="0050352E">
        <w:t xml:space="preserve">measure of the degree to which </w:t>
      </w:r>
      <w:proofErr w:type="spellStart"/>
      <w:r w:rsidRPr="0050352E">
        <w:t>organisational</w:t>
      </w:r>
      <w:proofErr w:type="spellEnd"/>
      <w:r w:rsidRPr="0050352E">
        <w:t xml:space="preserve"> actions and decisions are ascertainable and understandable by a party interested in those actions or decisions</w:t>
      </w:r>
      <w:r w:rsidRPr="0050352E">
        <w:rPr>
          <w:position w:val="6"/>
          <w:vertAlign w:val="superscript"/>
        </w:rPr>
        <w:t>10</w:t>
      </w:r>
      <w:r w:rsidRPr="0050352E">
        <w:t>. It involves “the willingness and responsibility to try to give a meaningful and accurate account of oneself, or of circumstances in which one is involved”</w:t>
      </w:r>
      <w:r w:rsidRPr="0050352E">
        <w:rPr>
          <w:position w:val="6"/>
          <w:vertAlign w:val="superscript"/>
        </w:rPr>
        <w:t>11</w:t>
      </w:r>
      <w:r w:rsidRPr="0050352E">
        <w:t>. Nonetheless, the concept of transparency is not limited to just availability of information but also involves active participation in acquiring, distributing and creating knowledge</w:t>
      </w:r>
      <w:r w:rsidRPr="0050352E">
        <w:rPr>
          <w:position w:val="6"/>
          <w:vertAlign w:val="superscript"/>
        </w:rPr>
        <w:t>12</w:t>
      </w:r>
      <w:r w:rsidRPr="0050352E">
        <w:t xml:space="preserve">. Since there is always new information to gain or disclose as well as another side to every story, transparency is “an unending process” </w:t>
      </w:r>
      <w:r w:rsidRPr="0050352E">
        <w:rPr>
          <w:position w:val="6"/>
          <w:vertAlign w:val="superscript"/>
        </w:rPr>
        <w:t>13</w:t>
      </w:r>
      <w:r w:rsidRPr="0050352E">
        <w:t xml:space="preserve">. </w:t>
      </w:r>
    </w:p>
    <w:p w14:paraId="1971DC34" w14:textId="28964CAB" w:rsidR="0050352E" w:rsidRPr="0050352E" w:rsidRDefault="0050352E" w:rsidP="00382A12">
      <w:pPr>
        <w:ind w:firstLine="720"/>
        <w:jc w:val="left"/>
      </w:pPr>
      <w:r w:rsidRPr="0050352E">
        <w:rPr>
          <w:rFonts w:ascii="IQESWV+Optima-Regular" w:hAnsi="IQESWV+Optima-Regular" w:cs="IQESWV+Optima-Regular"/>
        </w:rPr>
        <w:t xml:space="preserve">However, transparency in the TTR Test is a more specific standard </w:t>
      </w:r>
      <w:r w:rsidRPr="0050352E">
        <w:t xml:space="preserve">value which </w:t>
      </w:r>
      <w:proofErr w:type="spellStart"/>
      <w:r w:rsidRPr="0050352E">
        <w:t>organisations</w:t>
      </w:r>
      <w:proofErr w:type="spellEnd"/>
      <w:r w:rsidRPr="0050352E">
        <w:t xml:space="preserve"> must show during a crisis than literal transparency in the ethics literature, because such disclosure of information should be required for responsible decision-making</w:t>
      </w:r>
      <w:r w:rsidRPr="0050352E">
        <w:rPr>
          <w:position w:val="6"/>
          <w:vertAlign w:val="superscript"/>
        </w:rPr>
        <w:t>14</w:t>
      </w:r>
      <w:r w:rsidRPr="0050352E">
        <w:t xml:space="preserve">. </w:t>
      </w:r>
    </w:p>
    <w:p w14:paraId="401977A1" w14:textId="29080CAC" w:rsidR="0050352E" w:rsidRPr="0050352E" w:rsidRDefault="0050352E" w:rsidP="00382A12">
      <w:pPr>
        <w:ind w:firstLine="720"/>
        <w:jc w:val="left"/>
      </w:pPr>
      <w:r w:rsidRPr="0050352E">
        <w:t xml:space="preserve">Transparency must be combined with trust and truthfulness. In public relations, trust can be </w:t>
      </w:r>
      <w:proofErr w:type="spellStart"/>
      <w:r w:rsidRPr="0050352E">
        <w:t>operationalised</w:t>
      </w:r>
      <w:proofErr w:type="spellEnd"/>
      <w:r w:rsidRPr="0050352E">
        <w:t xml:space="preserve"> as an </w:t>
      </w:r>
      <w:proofErr w:type="spellStart"/>
      <w:r w:rsidRPr="0050352E">
        <w:t>organisation</w:t>
      </w:r>
      <w:proofErr w:type="spellEnd"/>
      <w:r w:rsidRPr="0050352E">
        <w:t xml:space="preserve"> “doing what it says it will do”</w:t>
      </w:r>
      <w:r w:rsidRPr="0050352E">
        <w:rPr>
          <w:position w:val="6"/>
          <w:vertAlign w:val="superscript"/>
        </w:rPr>
        <w:t>15</w:t>
      </w:r>
      <w:r w:rsidRPr="0050352E">
        <w:rPr>
          <w:rFonts w:ascii="IQESWV+Optima-Regular" w:hAnsi="IQESWV+Optima-Regular" w:cs="IQESWV+Optima-Regular"/>
        </w:rPr>
        <w:t xml:space="preserve">. Specifically, trust is the belief </w:t>
      </w:r>
      <w:r w:rsidRPr="0050352E">
        <w:t xml:space="preserve">that an </w:t>
      </w:r>
      <w:proofErr w:type="spellStart"/>
      <w:r w:rsidRPr="0050352E">
        <w:t>organisation</w:t>
      </w:r>
      <w:proofErr w:type="spellEnd"/>
      <w:r w:rsidRPr="0050352E">
        <w:t xml:space="preserve"> will do its utmost to meet stakeholders’ expectations of the </w:t>
      </w:r>
      <w:proofErr w:type="spellStart"/>
      <w:r w:rsidRPr="0050352E">
        <w:t>organisation</w:t>
      </w:r>
      <w:proofErr w:type="spellEnd"/>
      <w:proofErr w:type="gramStart"/>
      <w:r w:rsidRPr="0050352E">
        <w:t>, in particular, to</w:t>
      </w:r>
      <w:proofErr w:type="gramEnd"/>
      <w:r w:rsidRPr="0050352E">
        <w:t xml:space="preserve"> reduce levels of uncertainty and stress for both stakeholders and victims in a crisis</w:t>
      </w:r>
      <w:r w:rsidRPr="0050352E">
        <w:rPr>
          <w:position w:val="6"/>
          <w:vertAlign w:val="superscript"/>
        </w:rPr>
        <w:t>16</w:t>
      </w:r>
      <w:r w:rsidRPr="0050352E">
        <w:t xml:space="preserve">. To maintain trust and to ensure that stakeholder expectations can </w:t>
      </w:r>
    </w:p>
    <w:p w14:paraId="3BB31625" w14:textId="7D490042" w:rsidR="0050352E" w:rsidRDefault="0050352E" w:rsidP="000C4CB0">
      <w:pPr>
        <w:pStyle w:val="NoSpacing"/>
        <w:jc w:val="right"/>
        <w:rPr>
          <w:b/>
          <w:bCs/>
        </w:rPr>
      </w:pPr>
      <w:r w:rsidRPr="0050352E">
        <w:t xml:space="preserve">CONTINUITY </w:t>
      </w:r>
      <w:r w:rsidRPr="0050352E">
        <w:rPr>
          <w:b/>
          <w:bCs/>
        </w:rPr>
        <w:t>21</w:t>
      </w:r>
    </w:p>
    <w:p w14:paraId="31D46C6D" w14:textId="77777777" w:rsidR="00BB43CC" w:rsidRPr="00BB43CC" w:rsidRDefault="00BB43CC" w:rsidP="00382A12">
      <w:pPr>
        <w:jc w:val="left"/>
        <w:rPr>
          <w:rFonts w:ascii="PIRKWF+Optima-Regular" w:hAnsi="PIRKWF+Optima-Regular" w:cs="PIRKWF+Optima-Regular"/>
        </w:rPr>
      </w:pPr>
      <w:r w:rsidRPr="00BB43CC">
        <w:rPr>
          <w:rFonts w:ascii="PIRKWF+Optima-Regular" w:hAnsi="PIRKWF+Optima-Regular" w:cs="PIRKWF+Optima-Regular"/>
        </w:rPr>
        <w:t xml:space="preserve">be met, an </w:t>
      </w:r>
      <w:proofErr w:type="spellStart"/>
      <w:r w:rsidRPr="00BB43CC">
        <w:rPr>
          <w:rFonts w:ascii="PIRKWF+Optima-Regular" w:hAnsi="PIRKWF+Optima-Regular" w:cs="PIRKWF+Optima-Regular"/>
        </w:rPr>
        <w:t>organisation</w:t>
      </w:r>
      <w:proofErr w:type="spellEnd"/>
      <w:r w:rsidRPr="00BB43CC">
        <w:rPr>
          <w:rFonts w:ascii="PIRKWF+Optima-Regular" w:hAnsi="PIRKWF+Optima-Regular" w:cs="PIRKWF+Optima-Regular"/>
        </w:rPr>
        <w:t xml:space="preserve"> must consider what stakeholders think about the </w:t>
      </w:r>
      <w:proofErr w:type="spellStart"/>
      <w:r w:rsidRPr="00BB43CC">
        <w:rPr>
          <w:rFonts w:ascii="PIRKWF+Optima-Regular" w:hAnsi="PIRKWF+Optima-Regular" w:cs="PIRKWF+Optima-Regular"/>
        </w:rPr>
        <w:t>organisation</w:t>
      </w:r>
      <w:proofErr w:type="spellEnd"/>
      <w:r w:rsidRPr="00BB43CC">
        <w:rPr>
          <w:rFonts w:ascii="PIRKWF+Optima-Regular" w:hAnsi="PIRKWF+Optima-Regular" w:cs="PIRKWF+Optima-Regular"/>
        </w:rPr>
        <w:t>. In times of crisis, it should be truthful about its circumstances</w:t>
      </w:r>
      <w:r w:rsidRPr="00BB43CC">
        <w:rPr>
          <w:rFonts w:ascii="PIRKWF+Optima-Regular" w:hAnsi="PIRKWF+Optima-Regular" w:cs="PIRKWF+Optima-Regular"/>
          <w:position w:val="6"/>
          <w:vertAlign w:val="superscript"/>
        </w:rPr>
        <w:t>17</w:t>
      </w:r>
      <w:r w:rsidRPr="00BB43CC">
        <w:rPr>
          <w:rFonts w:ascii="PIRKWF+Optima-Regular" w:hAnsi="PIRKWF+Optima-Regular" w:cs="PIRKWF+Optima-Regular"/>
        </w:rPr>
        <w:t>. As recent cases including Enron, WorldCom, Nike and Toyota have shown, trust and truthfulness are essential for crisis communication. While Enron and Toyota did not meet stakeholders’ expectations and lost public trust, Nike and WorldCom maintained that trust through their truthful communication</w:t>
      </w:r>
      <w:r w:rsidRPr="00BB43CC">
        <w:rPr>
          <w:rFonts w:ascii="PIRKWF+Optima-Regular" w:hAnsi="PIRKWF+Optima-Regular" w:cs="PIRKWF+Optima-Regular"/>
          <w:position w:val="6"/>
          <w:vertAlign w:val="superscript"/>
        </w:rPr>
        <w:t>18</w:t>
      </w:r>
      <w:r w:rsidRPr="00BB43CC">
        <w:rPr>
          <w:rFonts w:ascii="PIRKWF+Optima-Regular" w:hAnsi="PIRKWF+Optima-Regular" w:cs="PIRKWF+Optima-Regular"/>
        </w:rPr>
        <w:t xml:space="preserve">. </w:t>
      </w:r>
    </w:p>
    <w:p w14:paraId="3D50654B" w14:textId="77777777" w:rsidR="00BB43CC" w:rsidRPr="00BB43CC" w:rsidRDefault="00BB43CC" w:rsidP="00382A12">
      <w:pPr>
        <w:ind w:firstLine="720"/>
        <w:jc w:val="left"/>
        <w:rPr>
          <w:rFonts w:ascii="PIRKWF+Optima-Regular" w:hAnsi="PIRKWF+Optima-Regular" w:cs="PIRKWF+Optima-Regular"/>
        </w:rPr>
      </w:pPr>
      <w:r w:rsidRPr="00BB43CC">
        <w:rPr>
          <w:rFonts w:ascii="PIRKWF+Optima-Regular" w:hAnsi="PIRKWF+Optima-Regular" w:cs="PIRKWF+Optima-Regular"/>
        </w:rPr>
        <w:t>Further, the concept of trustworthy transparency embraces being honest, candid and factually accurate from an ethical standpoint</w:t>
      </w:r>
      <w:r w:rsidRPr="00BB43CC">
        <w:rPr>
          <w:rFonts w:ascii="PIRKWF+Optima-Regular" w:hAnsi="PIRKWF+Optima-Regular" w:cs="PIRKWF+Optima-Regular"/>
          <w:position w:val="6"/>
          <w:vertAlign w:val="superscript"/>
        </w:rPr>
        <w:t>19</w:t>
      </w:r>
      <w:r w:rsidRPr="00BB43CC">
        <w:rPr>
          <w:rFonts w:ascii="PIRKWF+Optima-Regular" w:hAnsi="PIRKWF+Optima-Regular" w:cs="PIRKWF+Optima-Regular"/>
        </w:rPr>
        <w:t xml:space="preserve">. Transparency is an </w:t>
      </w:r>
      <w:proofErr w:type="spellStart"/>
      <w:r w:rsidRPr="00BB43CC">
        <w:rPr>
          <w:rFonts w:ascii="PIRKWF+Optima-Regular" w:hAnsi="PIRKWF+Optima-Regular" w:cs="PIRKWF+Optima-Regular"/>
        </w:rPr>
        <w:t>organisation’s</w:t>
      </w:r>
      <w:proofErr w:type="spellEnd"/>
      <w:r w:rsidRPr="00BB43CC">
        <w:rPr>
          <w:rFonts w:ascii="PIRKWF+Optima-Regular" w:hAnsi="PIRKWF+Optima-Regular" w:cs="PIRKWF+Optima-Regular"/>
        </w:rPr>
        <w:t xml:space="preserve"> willingness based on responsible decision making to disclose information on its business, social and political activities, leading to a responsible openness of information that means “stakeholders can see what the </w:t>
      </w:r>
      <w:proofErr w:type="spellStart"/>
      <w:r w:rsidRPr="00BB43CC">
        <w:rPr>
          <w:rFonts w:ascii="PIRKWF+Optima-Regular" w:hAnsi="PIRKWF+Optima-Regular" w:cs="PIRKWF+Optima-Regular"/>
        </w:rPr>
        <w:t>organisation</w:t>
      </w:r>
      <w:proofErr w:type="spellEnd"/>
      <w:r w:rsidRPr="00BB43CC">
        <w:rPr>
          <w:rFonts w:ascii="PIRKWF+Optima-Regular" w:hAnsi="PIRKWF+Optima-Regular" w:cs="PIRKWF+Optima-Regular"/>
        </w:rPr>
        <w:t xml:space="preserve"> is doing and understand the reasoning behind its actions”</w:t>
      </w:r>
      <w:r w:rsidRPr="00BB43CC">
        <w:rPr>
          <w:rFonts w:ascii="PIRKWF+Optima-Regular" w:hAnsi="PIRKWF+Optima-Regular" w:cs="PIRKWF+Optima-Regular"/>
          <w:position w:val="6"/>
          <w:vertAlign w:val="superscript"/>
        </w:rPr>
        <w:t>20</w:t>
      </w:r>
      <w:r w:rsidRPr="00BB43CC">
        <w:rPr>
          <w:rFonts w:ascii="PIRKWF+Optima-Regular" w:hAnsi="PIRKWF+Optima-Regular" w:cs="PIRKWF+Optima-Regular"/>
        </w:rPr>
        <w:t xml:space="preserve">. In order to be transparent, public relations practitioners must acknowledge and respect the need for information and the interests of those with whom they communicate, consider the harm that may result from communication, counsel clients and employers to “tell the truth,” and balance constituent interests with </w:t>
      </w:r>
      <w:proofErr w:type="spellStart"/>
      <w:r w:rsidRPr="00BB43CC">
        <w:rPr>
          <w:rFonts w:ascii="PIRKWF+Optima-Regular" w:hAnsi="PIRKWF+Optima-Regular" w:cs="PIRKWF+Optima-Regular"/>
        </w:rPr>
        <w:t>organisational</w:t>
      </w:r>
      <w:proofErr w:type="spellEnd"/>
      <w:r w:rsidRPr="00BB43CC">
        <w:rPr>
          <w:rFonts w:ascii="PIRKWF+Optima-Regular" w:hAnsi="PIRKWF+Optima-Regular" w:cs="PIRKWF+Optima-Regular"/>
        </w:rPr>
        <w:t xml:space="preserve"> interests</w:t>
      </w:r>
      <w:r w:rsidRPr="00BB43CC">
        <w:rPr>
          <w:rFonts w:ascii="PIRKWF+Optima-Regular" w:hAnsi="PIRKWF+Optima-Regular" w:cs="PIRKWF+Optima-Regular"/>
          <w:position w:val="6"/>
          <w:vertAlign w:val="superscript"/>
        </w:rPr>
        <w:t>21</w:t>
      </w:r>
      <w:r w:rsidRPr="00BB43CC">
        <w:rPr>
          <w:rFonts w:ascii="PIRKWF+Optima-Regular" w:hAnsi="PIRKWF+Optima-Regular" w:cs="PIRKWF+Optima-Regular"/>
        </w:rPr>
        <w:t xml:space="preserve">. Transparency in the TTR Test encompasses trust, truthfulness, </w:t>
      </w:r>
      <w:proofErr w:type="spellStart"/>
      <w:r w:rsidRPr="00BB43CC">
        <w:rPr>
          <w:rFonts w:ascii="PIRKWF+Optima-Regular" w:hAnsi="PIRKWF+Optima-Regular" w:cs="PIRKWF+Optima-Regular"/>
        </w:rPr>
        <w:t>candour</w:t>
      </w:r>
      <w:proofErr w:type="spellEnd"/>
      <w:r w:rsidRPr="00BB43CC">
        <w:rPr>
          <w:rFonts w:ascii="PIRKWF+Optima-Regular" w:hAnsi="PIRKWF+Optima-Regular" w:cs="PIRKWF+Optima-Regular"/>
        </w:rPr>
        <w:t xml:space="preserve">, honesty and openness. </w:t>
      </w:r>
    </w:p>
    <w:p w14:paraId="504AC3F7" w14:textId="77777777" w:rsidR="00BB43CC" w:rsidRPr="00BB43CC" w:rsidRDefault="00BB43CC" w:rsidP="0004171C">
      <w:pPr>
        <w:pStyle w:val="Heading2"/>
      </w:pPr>
      <w:r w:rsidRPr="00BB43CC">
        <w:t xml:space="preserve">Two-way Symmetrical Communication (How) </w:t>
      </w:r>
    </w:p>
    <w:p w14:paraId="1B8D242A" w14:textId="7D4F0606" w:rsidR="00BB43CC" w:rsidRPr="00BB43CC" w:rsidRDefault="00BB43CC" w:rsidP="0004171C">
      <w:pPr>
        <w:ind w:firstLine="720"/>
        <w:jc w:val="left"/>
        <w:rPr>
          <w:rFonts w:ascii="PIRKWF+Optima-Regular" w:hAnsi="PIRKWF+Optima-Regular" w:cs="PIRKWF+Optima-Regular"/>
        </w:rPr>
      </w:pPr>
      <w:r w:rsidRPr="00BB43CC">
        <w:rPr>
          <w:rFonts w:ascii="PIRKWF+Optima-Regular" w:hAnsi="PIRKWF+Optima-Regular" w:cs="PIRKWF+Optima-Regular"/>
        </w:rPr>
        <w:t>Two-way symmetrical communication has provided the ethical base for public relations</w:t>
      </w:r>
      <w:r w:rsidRPr="00BB43CC">
        <w:rPr>
          <w:rFonts w:ascii="PIRKWF+Optima-Regular" w:hAnsi="PIRKWF+Optima-Regular" w:cs="PIRKWF+Optima-Regular"/>
          <w:position w:val="6"/>
          <w:vertAlign w:val="superscript"/>
        </w:rPr>
        <w:t>22</w:t>
      </w:r>
      <w:r w:rsidRPr="00BB43CC">
        <w:rPr>
          <w:rFonts w:ascii="PIRKWF+Optima-Regular" w:hAnsi="PIRKWF+Optima-Regular" w:cs="PIRKWF+Optima-Regular"/>
        </w:rPr>
        <w:t>. Since two-way symmetrical communication fosters understanding among all parties involved, it is considered as the ideal goal for which public practitioners must strive</w:t>
      </w:r>
      <w:r w:rsidRPr="00BB43CC">
        <w:rPr>
          <w:rFonts w:ascii="PIRKWF+Optima-Regular" w:hAnsi="PIRKWF+Optima-Regular" w:cs="PIRKWF+Optima-Regular"/>
          <w:position w:val="6"/>
          <w:vertAlign w:val="superscript"/>
        </w:rPr>
        <w:t>23</w:t>
      </w:r>
      <w:r w:rsidRPr="00BB43CC">
        <w:rPr>
          <w:rFonts w:ascii="PIRKWF+Optima-Regular" w:hAnsi="PIRKWF+Optima-Regular" w:cs="PIRKWF+Optima-Regular"/>
        </w:rPr>
        <w:t xml:space="preserve">. In practical models and </w:t>
      </w:r>
      <w:r w:rsidRPr="00BB43CC">
        <w:rPr>
          <w:rFonts w:ascii="PIRKWF+Optima-Regular" w:hAnsi="PIRKWF+Optima-Regular" w:cs="PIRKWF+Optima-Regular"/>
        </w:rPr>
        <w:lastRenderedPageBreak/>
        <w:t>theories of public relations ethics, use of two-way symmetrical crisis communication strengthens the conceptual base of the TTR test because it is based on a way of satisfying a moral duty to engage in dialogue</w:t>
      </w:r>
      <w:r w:rsidRPr="00BB43CC">
        <w:rPr>
          <w:rFonts w:ascii="PIRKWF+Optima-Regular" w:hAnsi="PIRKWF+Optima-Regular" w:cs="PIRKWF+Optima-Regular"/>
          <w:position w:val="6"/>
          <w:vertAlign w:val="superscript"/>
        </w:rPr>
        <w:t>24</w:t>
      </w:r>
      <w:r w:rsidRPr="00BB43CC">
        <w:rPr>
          <w:rFonts w:ascii="PIRKWF+Optima-Regular" w:hAnsi="PIRKWF+Optima-Regular" w:cs="PIRKWF+Optima-Regular"/>
        </w:rPr>
        <w:t>. Furthermore, two-way symmetrical communication plays a pivotal role as one of the principles of responsible advocacy in public relations</w:t>
      </w:r>
      <w:r w:rsidRPr="00BB43CC">
        <w:rPr>
          <w:rFonts w:ascii="PIRKWF+Optima-Regular" w:hAnsi="PIRKWF+Optima-Regular" w:cs="PIRKWF+Optima-Regular"/>
          <w:position w:val="6"/>
          <w:vertAlign w:val="superscript"/>
        </w:rPr>
        <w:t>25</w:t>
      </w:r>
      <w:r w:rsidRPr="00BB43CC">
        <w:rPr>
          <w:rFonts w:ascii="PIRKWF+Optima-Regular" w:hAnsi="PIRKWF+Optima-Regular" w:cs="PIRKWF+Optima-Regular"/>
        </w:rPr>
        <w:t xml:space="preserve">. </w:t>
      </w:r>
    </w:p>
    <w:p w14:paraId="210354C0" w14:textId="77777777" w:rsidR="00BB43CC" w:rsidRPr="00BB43CC" w:rsidRDefault="00BB43CC" w:rsidP="00D1497F">
      <w:pPr>
        <w:ind w:firstLine="720"/>
        <w:jc w:val="left"/>
        <w:rPr>
          <w:rFonts w:ascii="PIRKWF+Optima-Regular" w:hAnsi="PIRKWF+Optima-Regular" w:cs="PIRKWF+Optima-Regular"/>
        </w:rPr>
      </w:pPr>
      <w:r w:rsidRPr="00BB43CC">
        <w:rPr>
          <w:rFonts w:ascii="PIRKWF+Optima-Regular" w:hAnsi="PIRKWF+Optima-Regular" w:cs="PIRKWF+Optima-Regular"/>
        </w:rPr>
        <w:t xml:space="preserve">Two-way symmetrical communication is basically assumed to include “telling the truth,” “interpreting the client and public to one another,” and “management understanding the viewpoints of employees and </w:t>
      </w:r>
      <w:proofErr w:type="spellStart"/>
      <w:r w:rsidRPr="00BB43CC">
        <w:rPr>
          <w:rFonts w:ascii="PIRKWF+Optima-Regular" w:hAnsi="PIRKWF+Optima-Regular" w:cs="PIRKWF+Optima-Regular"/>
        </w:rPr>
        <w:t>neighbours</w:t>
      </w:r>
      <w:proofErr w:type="spellEnd"/>
      <w:r w:rsidRPr="00BB43CC">
        <w:rPr>
          <w:rFonts w:ascii="PIRKWF+Optima-Regular" w:hAnsi="PIRKWF+Optima-Regular" w:cs="PIRKWF+Optima-Regular"/>
        </w:rPr>
        <w:t xml:space="preserve"> as well as employees and </w:t>
      </w:r>
      <w:proofErr w:type="spellStart"/>
      <w:r w:rsidRPr="00BB43CC">
        <w:rPr>
          <w:rFonts w:ascii="PIRKWF+Optima-Regular" w:hAnsi="PIRKWF+Optima-Regular" w:cs="PIRKWF+Optima-Regular"/>
        </w:rPr>
        <w:t>neighbours</w:t>
      </w:r>
      <w:proofErr w:type="spellEnd"/>
      <w:r w:rsidRPr="00BB43CC">
        <w:rPr>
          <w:rFonts w:ascii="PIRKWF+Optima-Regular" w:hAnsi="PIRKWF+Optima-Regular" w:cs="PIRKWF+Optima-Regular"/>
        </w:rPr>
        <w:t xml:space="preserve"> understanding the viewpoints of management”</w:t>
      </w:r>
      <w:r w:rsidRPr="00BB43CC">
        <w:rPr>
          <w:rFonts w:ascii="PIRKWF+Optima-Regular" w:hAnsi="PIRKWF+Optima-Regular" w:cs="PIRKWF+Optima-Regular"/>
          <w:position w:val="6"/>
          <w:vertAlign w:val="superscript"/>
        </w:rPr>
        <w:t>26</w:t>
      </w:r>
      <w:r w:rsidRPr="00BB43CC">
        <w:rPr>
          <w:rFonts w:ascii="PIRKWF+Optima-Regular" w:hAnsi="PIRKWF+Optima-Regular" w:cs="PIRKWF+Optima-Regular"/>
        </w:rPr>
        <w:t>. Its goal is to foster understanding and communication rather than to persuade the public and other stakeholders, and therefore, “exchange</w:t>
      </w:r>
      <w:r>
        <w:rPr>
          <w:rFonts w:ascii="PIRKWF+Optima-Regular" w:hAnsi="PIRKWF+Optima-Regular" w:cs="PIRKWF+Optima-Regular"/>
        </w:rPr>
        <w:t xml:space="preserve"> </w:t>
      </w:r>
      <w:r w:rsidRPr="00BB43CC">
        <w:rPr>
          <w:rFonts w:ascii="PIRKWF+Optima-Regular" w:hAnsi="PIRKWF+Optima-Regular" w:cs="PIRKWF+Optima-Regular"/>
        </w:rPr>
        <w:t xml:space="preserve">information based on dialogue,” as well as to create “balance between the </w:t>
      </w:r>
      <w:proofErr w:type="spellStart"/>
      <w:r w:rsidRPr="00BB43CC">
        <w:rPr>
          <w:rFonts w:ascii="PIRKWF+Optima-Regular" w:hAnsi="PIRKWF+Optima-Regular" w:cs="PIRKWF+Optima-Regular"/>
        </w:rPr>
        <w:t>organisation</w:t>
      </w:r>
      <w:proofErr w:type="spellEnd"/>
      <w:r w:rsidRPr="00BB43CC">
        <w:rPr>
          <w:rFonts w:ascii="PIRKWF+Optima-Regular" w:hAnsi="PIRKWF+Optima-Regular" w:cs="PIRKWF+Optima-Regular"/>
        </w:rPr>
        <w:t xml:space="preserve"> and public”</w:t>
      </w:r>
      <w:r w:rsidRPr="00BB43CC">
        <w:rPr>
          <w:rFonts w:ascii="PIRKWF+Optima-Regular" w:hAnsi="PIRKWF+Optima-Regular" w:cs="PIRKWF+Optima-Regular"/>
          <w:position w:val="6"/>
          <w:vertAlign w:val="superscript"/>
        </w:rPr>
        <w:t>27</w:t>
      </w:r>
      <w:r w:rsidRPr="00BB43CC">
        <w:rPr>
          <w:rFonts w:ascii="PIRKWF+Optima-Regular" w:hAnsi="PIRKWF+Optima-Regular" w:cs="PIRKWF+Optima-Regular"/>
        </w:rPr>
        <w:t xml:space="preserve">. Two-way symmetrical communication forms the basis of excellent public relations practice. According to </w:t>
      </w:r>
      <w:proofErr w:type="spellStart"/>
      <w:r w:rsidRPr="00BB43CC">
        <w:rPr>
          <w:rFonts w:ascii="PIRKWF+Optima-Regular" w:hAnsi="PIRKWF+Optima-Regular" w:cs="PIRKWF+Optima-Regular"/>
        </w:rPr>
        <w:t>Grunig</w:t>
      </w:r>
      <w:proofErr w:type="spellEnd"/>
      <w:r w:rsidRPr="00BB43CC">
        <w:rPr>
          <w:rFonts w:ascii="PIRKWF+Optima-Regular" w:hAnsi="PIRKWF+Optima-Regular" w:cs="PIRKWF+Optima-Regular"/>
        </w:rPr>
        <w:t xml:space="preserve">, “excellent </w:t>
      </w:r>
      <w:proofErr w:type="spellStart"/>
      <w:r w:rsidRPr="00BB43CC">
        <w:rPr>
          <w:rFonts w:ascii="PIRKWF+Optima-Regular" w:hAnsi="PIRKWF+Optima-Regular" w:cs="PIRKWF+Optima-Regular"/>
        </w:rPr>
        <w:t>organisations</w:t>
      </w:r>
      <w:proofErr w:type="spellEnd"/>
      <w:r w:rsidRPr="00BB43CC">
        <w:rPr>
          <w:rFonts w:ascii="PIRKWF+Optima-Regular" w:hAnsi="PIRKWF+Optima-Regular" w:cs="PIRKWF+Optima-Regular"/>
        </w:rPr>
        <w:t xml:space="preserve"> ‘stay close’ to their customers, employees, and other strategic constituencies”</w:t>
      </w:r>
      <w:r w:rsidRPr="00BB43CC">
        <w:rPr>
          <w:rFonts w:ascii="PIRKWF+Optima-Regular" w:hAnsi="PIRKWF+Optima-Regular" w:cs="PIRKWF+Optima-Regular"/>
          <w:position w:val="6"/>
          <w:vertAlign w:val="superscript"/>
        </w:rPr>
        <w:t>28</w:t>
      </w:r>
      <w:r w:rsidRPr="00BB43CC">
        <w:rPr>
          <w:rFonts w:ascii="PIRKWF+Optima-Regular" w:hAnsi="PIRKWF+Optima-Regular" w:cs="PIRKWF+Optima-Regular"/>
        </w:rPr>
        <w:t xml:space="preserve">. </w:t>
      </w:r>
    </w:p>
    <w:p w14:paraId="17D713B5" w14:textId="77777777" w:rsidR="00BB43CC" w:rsidRPr="00BB43CC" w:rsidRDefault="00BB43CC" w:rsidP="00D1497F">
      <w:pPr>
        <w:ind w:firstLine="720"/>
        <w:jc w:val="left"/>
        <w:rPr>
          <w:rFonts w:ascii="PIRKWF+Optima-Regular" w:hAnsi="PIRKWF+Optima-Regular" w:cs="PIRKWF+Optima-Regular"/>
        </w:rPr>
      </w:pPr>
      <w:r w:rsidRPr="00BB43CC">
        <w:rPr>
          <w:rFonts w:ascii="PIRKWF+Optima-Regular" w:hAnsi="PIRKWF+Optima-Regular" w:cs="PIRKWF+Optima-Regular"/>
        </w:rPr>
        <w:t xml:space="preserve">In short, two-way symmetrical communication is </w:t>
      </w:r>
      <w:proofErr w:type="spellStart"/>
      <w:r w:rsidRPr="00BB43CC">
        <w:rPr>
          <w:rFonts w:ascii="PIRKWF+Optima-Regular" w:hAnsi="PIRKWF+Optima-Regular" w:cs="PIRKWF+Optima-Regular"/>
        </w:rPr>
        <w:t>characterised</w:t>
      </w:r>
      <w:proofErr w:type="spellEnd"/>
      <w:r w:rsidRPr="00BB43CC">
        <w:rPr>
          <w:rFonts w:ascii="PIRKWF+Optima-Regular" w:hAnsi="PIRKWF+Optima-Regular" w:cs="PIRKWF+Optima-Regular"/>
        </w:rPr>
        <w:t xml:space="preserve"> by the willingness of an </w:t>
      </w:r>
      <w:proofErr w:type="spellStart"/>
      <w:r w:rsidRPr="00BB43CC">
        <w:rPr>
          <w:rFonts w:ascii="PIRKWF+Optima-Regular" w:hAnsi="PIRKWF+Optima-Regular" w:cs="PIRKWF+Optima-Regular"/>
        </w:rPr>
        <w:t>organisation</w:t>
      </w:r>
      <w:proofErr w:type="spellEnd"/>
      <w:r w:rsidRPr="00BB43CC">
        <w:rPr>
          <w:rFonts w:ascii="PIRKWF+Optima-Regular" w:hAnsi="PIRKWF+Optima-Regular" w:cs="PIRKWF+Optima-Regular"/>
        </w:rPr>
        <w:t xml:space="preserve"> to listen and respond to its key stakeholders’ concerns, interests, and actions; that is, using this form of communication can satisfy the </w:t>
      </w:r>
      <w:proofErr w:type="spellStart"/>
      <w:r w:rsidRPr="00BB43CC">
        <w:rPr>
          <w:rFonts w:ascii="PIRKWF+Optima-Regular" w:hAnsi="PIRKWF+Optima-Regular" w:cs="PIRKWF+Optima-Regular"/>
        </w:rPr>
        <w:t>organisation’s</w:t>
      </w:r>
      <w:proofErr w:type="spellEnd"/>
      <w:r w:rsidRPr="00BB43CC">
        <w:rPr>
          <w:rFonts w:ascii="PIRKWF+Optima-Regular" w:hAnsi="PIRKWF+Optima-Regular" w:cs="PIRKWF+Optima-Regular"/>
        </w:rPr>
        <w:t xml:space="preserve"> moral duty to engage in dialogue</w:t>
      </w:r>
      <w:r w:rsidRPr="00BB43CC">
        <w:rPr>
          <w:rFonts w:ascii="PIRKWF+Optima-Regular" w:hAnsi="PIRKWF+Optima-Regular" w:cs="PIRKWF+Optima-Regular"/>
          <w:position w:val="6"/>
          <w:vertAlign w:val="superscript"/>
        </w:rPr>
        <w:t>29</w:t>
      </w:r>
      <w:r w:rsidRPr="00BB43CC">
        <w:rPr>
          <w:rFonts w:ascii="PIRKWF+Optima-Regular" w:hAnsi="PIRKWF+Optima-Regular" w:cs="PIRKWF+Optima-Regular"/>
        </w:rPr>
        <w:t>. Moreover, symmetry is an inherently ethical form of communication</w:t>
      </w:r>
      <w:r w:rsidRPr="00BB43CC">
        <w:rPr>
          <w:rFonts w:ascii="PIRKWF+Optima-Regular" w:hAnsi="PIRKWF+Optima-Regular" w:cs="PIRKWF+Optima-Regular"/>
          <w:position w:val="6"/>
          <w:vertAlign w:val="superscript"/>
        </w:rPr>
        <w:t>30</w:t>
      </w:r>
      <w:r w:rsidRPr="00BB43CC">
        <w:rPr>
          <w:rFonts w:ascii="PIRKWF+Optima-Regular" w:hAnsi="PIRKWF+Optima-Regular" w:cs="PIRKWF+Optima-Regular"/>
        </w:rPr>
        <w:t>. Two-way symmetrical communication can be achieved through ethical responses based on truth-telling and an understanding of all viewpoints during a crisis, which logically implies transparency. Therefore, two-way symmetrical communication in the TTR Test refers to a basic concept: it focuses on “an ethical response to a crisis”</w:t>
      </w:r>
      <w:r w:rsidRPr="00BB43CC">
        <w:rPr>
          <w:rFonts w:ascii="PIRKWF+Optima-Regular" w:hAnsi="PIRKWF+Optima-Regular" w:cs="PIRKWF+Optima-Regular"/>
          <w:position w:val="6"/>
          <w:vertAlign w:val="superscript"/>
        </w:rPr>
        <w:t>31</w:t>
      </w:r>
      <w:r w:rsidRPr="00BB43CC">
        <w:rPr>
          <w:rFonts w:ascii="PIRKWF+Optima-Regular" w:hAnsi="PIRKWF+Optima-Regular" w:cs="PIRKWF+Optima-Regular"/>
        </w:rPr>
        <w:t xml:space="preserve">. </w:t>
      </w:r>
    </w:p>
    <w:p w14:paraId="311BC4F2" w14:textId="77777777" w:rsidR="00BB43CC" w:rsidRPr="00BB43CC" w:rsidRDefault="00BB43CC" w:rsidP="000965FD">
      <w:pPr>
        <w:pStyle w:val="Heading2"/>
      </w:pPr>
      <w:r w:rsidRPr="00BB43CC">
        <w:t xml:space="preserve">Right-time (when) </w:t>
      </w:r>
    </w:p>
    <w:p w14:paraId="0F717A91" w14:textId="3852E7F8" w:rsidR="00BB43CC" w:rsidRPr="00BB43CC" w:rsidRDefault="00BB43CC" w:rsidP="000965FD">
      <w:pPr>
        <w:ind w:firstLine="720"/>
        <w:jc w:val="left"/>
        <w:rPr>
          <w:rFonts w:ascii="PIRKWF+Optima-Regular" w:hAnsi="PIRKWF+Optima-Regular" w:cs="PIRKWF+Optima-Regular"/>
        </w:rPr>
      </w:pPr>
      <w:r w:rsidRPr="00BB43CC">
        <w:rPr>
          <w:rFonts w:ascii="PIRKWF+Optima-Regular" w:hAnsi="PIRKWF+Optima-Regular" w:cs="PIRKWF+Optima-Regular"/>
        </w:rPr>
        <w:t xml:space="preserve">The </w:t>
      </w:r>
      <w:proofErr w:type="gramStart"/>
      <w:r w:rsidRPr="00BB43CC">
        <w:rPr>
          <w:rFonts w:ascii="PIRKWF+Optima-Regular" w:hAnsi="PIRKWF+Optima-Regular" w:cs="PIRKWF+Optima-Regular"/>
        </w:rPr>
        <w:t>old adage</w:t>
      </w:r>
      <w:proofErr w:type="gramEnd"/>
      <w:r w:rsidRPr="00BB43CC">
        <w:rPr>
          <w:rFonts w:ascii="PIRKWF+Optima-Regular" w:hAnsi="PIRKWF+Optima-Regular" w:cs="PIRKWF+Optima-Regular"/>
        </w:rPr>
        <w:t xml:space="preserve"> concerning the key principles of crisis communication, “tell it all, tell it fast,” supports the notion that “when information gets out quickly, </w:t>
      </w:r>
      <w:proofErr w:type="spellStart"/>
      <w:r w:rsidRPr="00BB43CC">
        <w:rPr>
          <w:rFonts w:ascii="PIRKWF+Optima-Regular" w:hAnsi="PIRKWF+Optima-Regular" w:cs="PIRKWF+Optima-Regular"/>
        </w:rPr>
        <w:t>rumours</w:t>
      </w:r>
      <w:proofErr w:type="spellEnd"/>
      <w:r w:rsidRPr="00BB43CC">
        <w:rPr>
          <w:rFonts w:ascii="PIRKWF+Optima-Regular" w:hAnsi="PIRKWF+Optima-Regular" w:cs="PIRKWF+Optima-Regular"/>
        </w:rPr>
        <w:t xml:space="preserve"> are stopped”</w:t>
      </w:r>
      <w:r w:rsidRPr="00BB43CC">
        <w:rPr>
          <w:rFonts w:ascii="PIRKWF+Optima-Regular" w:hAnsi="PIRKWF+Optima-Regular" w:cs="PIRKWF+Optima-Regular"/>
          <w:position w:val="6"/>
          <w:vertAlign w:val="superscript"/>
        </w:rPr>
        <w:t>32</w:t>
      </w:r>
      <w:r w:rsidRPr="00BB43CC">
        <w:rPr>
          <w:rFonts w:ascii="PIRKWF+Optima-Regular" w:hAnsi="PIRKWF+Optima-Regular" w:cs="PIRKWF+Optima-Regular"/>
        </w:rPr>
        <w:t>. It seems as if promptness or immediacy, is a general rule in public relations practice. In1986, Johnson and Johnson Company was able to terminate a crisis relating to allegations of poisoned Tylenol quickly, limiting the damage and restoring credibility by providing the public with prompt response</w:t>
      </w:r>
      <w:r w:rsidRPr="00BB43CC">
        <w:rPr>
          <w:rFonts w:ascii="PIRKWF+Optima-Regular" w:hAnsi="PIRKWF+Optima-Regular" w:cs="PIRKWF+Optima-Regular"/>
          <w:position w:val="6"/>
          <w:vertAlign w:val="superscript"/>
        </w:rPr>
        <w:t>33</w:t>
      </w:r>
      <w:r w:rsidRPr="00BB43CC">
        <w:rPr>
          <w:rFonts w:ascii="IQESWV+Optima-Regular" w:hAnsi="IQESWV+Optima-Regular" w:cs="IQESWV+Optima-Regular"/>
        </w:rPr>
        <w:t xml:space="preserve">. Also, the 1995 fire of Malden Mills in Massachusetts and a 1998 fire of Cole Hardwoods </w:t>
      </w:r>
      <w:r w:rsidRPr="00BB43CC">
        <w:rPr>
          <w:rFonts w:ascii="PIRKWF+Optima-Regular" w:hAnsi="PIRKWF+Optima-Regular" w:cs="PIRKWF+Optima-Regular"/>
        </w:rPr>
        <w:t>in Indiana demonstrated that an immediate response is a very important aspect of an effective, ethical crisis response, as it reduces uncertainty and stress amongst stakeholders and victims</w:t>
      </w:r>
      <w:r w:rsidRPr="00BB43CC">
        <w:rPr>
          <w:rFonts w:ascii="PIRKWF+Optima-Regular" w:hAnsi="PIRKWF+Optima-Regular" w:cs="PIRKWF+Optima-Regular"/>
          <w:position w:val="6"/>
          <w:vertAlign w:val="superscript"/>
        </w:rPr>
        <w:t>34</w:t>
      </w:r>
      <w:r w:rsidRPr="00BB43CC">
        <w:rPr>
          <w:rFonts w:ascii="PIRKWF+Optima-Regular" w:hAnsi="PIRKWF+Optima-Regular" w:cs="PIRKWF+Optima-Regular"/>
        </w:rPr>
        <w:t xml:space="preserve">. </w:t>
      </w:r>
    </w:p>
    <w:p w14:paraId="64AEDBC1" w14:textId="71A9194A" w:rsidR="009858E8" w:rsidRDefault="00166DEF" w:rsidP="00382A12">
      <w:pPr>
        <w:jc w:val="left"/>
        <w:rPr>
          <w:rFonts w:ascii="PIWIQ H+ A Garamond Pro" w:hAnsi="PIWIQ H+ A Garamond Pro" w:cs="PIWIQ H+ A Garamond Pro"/>
          <w:color w:val="E30412"/>
          <w:sz w:val="28"/>
          <w:szCs w:val="28"/>
        </w:rPr>
      </w:pPr>
      <w:r w:rsidRPr="00166DEF">
        <w:rPr>
          <w:rFonts w:ascii="PIWIQ H+ A Garamond Pro" w:hAnsi="PIWIQ H+ A Garamond Pro" w:cs="PIWIQ H+ A Garamond Pro"/>
          <w:noProof/>
          <w:color w:val="E30412"/>
          <w:sz w:val="28"/>
          <w:szCs w:val="28"/>
        </w:rPr>
        <w:drawing>
          <wp:inline distT="0" distB="0" distL="0" distR="0" wp14:anchorId="7B09F355" wp14:editId="7A1FBC22">
            <wp:extent cx="1060450" cy="835025"/>
            <wp:effectExtent l="0" t="0" r="6350" b="3175"/>
            <wp:docPr id="1" name="Picture 1" descr="Got Et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0450" cy="835025"/>
                    </a:xfrm>
                    <a:prstGeom prst="rect">
                      <a:avLst/>
                    </a:prstGeom>
                    <a:noFill/>
                    <a:ln>
                      <a:noFill/>
                    </a:ln>
                  </pic:spPr>
                </pic:pic>
              </a:graphicData>
            </a:graphic>
          </wp:inline>
        </w:drawing>
      </w:r>
      <w:r w:rsidRPr="00166DEF">
        <w:rPr>
          <w:rFonts w:ascii="PIWIQ H+ A Garamond Pro" w:hAnsi="PIWIQ H+ A Garamond Pro" w:cs="PIWIQ H+ A Garamond Pro"/>
          <w:color w:val="E30412"/>
          <w:sz w:val="28"/>
          <w:szCs w:val="28"/>
        </w:rPr>
        <w:t xml:space="preserve"> </w:t>
      </w:r>
      <w:r w:rsidR="00BB43CC" w:rsidRPr="00BB43CC">
        <w:rPr>
          <w:rFonts w:ascii="PIWIQ H+ A Garamond Pro" w:hAnsi="PIWIQ H+ A Garamond Pro" w:cs="PIWIQ H+ A Garamond Pro"/>
          <w:color w:val="E30412"/>
          <w:sz w:val="28"/>
          <w:szCs w:val="28"/>
        </w:rPr>
        <w:t>“Tis gap between crisis communication and the importance of ethics was the impetus for me to develop the ethical test”</w:t>
      </w:r>
    </w:p>
    <w:p w14:paraId="7F3C28C9" w14:textId="48504EC8" w:rsidR="00166DEF" w:rsidRDefault="00080BD9" w:rsidP="00080BD9">
      <w:pPr>
        <w:pStyle w:val="NoSpacing"/>
        <w:jc w:val="right"/>
        <w:rPr>
          <w:rFonts w:ascii="PIWIQ H+ A Garamond Pro" w:hAnsi="PIWIQ H+ A Garamond Pro" w:cs="PIWIQ H+ A Garamond Pro"/>
          <w:color w:val="E30412"/>
          <w:sz w:val="28"/>
          <w:szCs w:val="28"/>
        </w:rPr>
      </w:pPr>
      <w:r>
        <w:rPr>
          <w:b/>
          <w:bCs/>
        </w:rPr>
        <w:t xml:space="preserve">22 </w:t>
      </w:r>
      <w:r>
        <w:t>CONTINUITY</w:t>
      </w:r>
    </w:p>
    <w:p w14:paraId="06F214E8" w14:textId="7DBE950F" w:rsidR="00166DEF" w:rsidRDefault="00166DEF" w:rsidP="00382A12">
      <w:pPr>
        <w:jc w:val="left"/>
        <w:rPr>
          <w:color w:val="E30412"/>
          <w:sz w:val="28"/>
          <w:szCs w:val="28"/>
        </w:rPr>
      </w:pPr>
      <w:r>
        <w:rPr>
          <w:color w:val="E30412"/>
          <w:sz w:val="28"/>
          <w:szCs w:val="28"/>
        </w:rPr>
        <w:t>“In order to be transparent, public relations practitioners must acknowledge and respect the need for information and the interests of those with whom they communicate</w:t>
      </w:r>
    </w:p>
    <w:p w14:paraId="136949E0" w14:textId="4943DFBB" w:rsidR="00166DEF" w:rsidRDefault="00166DEF" w:rsidP="00382A12">
      <w:pPr>
        <w:jc w:val="left"/>
        <w:rPr>
          <w:color w:val="E30412"/>
          <w:sz w:val="28"/>
          <w:szCs w:val="28"/>
        </w:rPr>
      </w:pPr>
    </w:p>
    <w:p w14:paraId="3F9D3903" w14:textId="77777777" w:rsidR="00031D85" w:rsidRPr="00031D85" w:rsidRDefault="00031D85" w:rsidP="00382A12">
      <w:pPr>
        <w:jc w:val="left"/>
        <w:rPr>
          <w:rFonts w:ascii="ZLITJB+Optima-Regular" w:hAnsi="ZLITJB+Optima-Regular"/>
          <w:szCs w:val="24"/>
        </w:rPr>
        <w:sectPr w:rsidR="00031D85" w:rsidRPr="00031D85" w:rsidSect="00652BB5">
          <w:pgSz w:w="11905" w:h="17337"/>
          <w:pgMar w:top="1440" w:right="1080" w:bottom="1440" w:left="1080" w:header="720" w:footer="720" w:gutter="0"/>
          <w:cols w:space="720"/>
          <w:noEndnote/>
          <w:docGrid w:linePitch="326"/>
        </w:sectPr>
      </w:pPr>
    </w:p>
    <w:p w14:paraId="0DA1065A" w14:textId="2CAE2493" w:rsidR="00031D85" w:rsidRPr="00031D85" w:rsidRDefault="00456C22" w:rsidP="00456C22">
      <w:pPr>
        <w:ind w:firstLine="720"/>
        <w:jc w:val="left"/>
      </w:pPr>
      <w:r w:rsidRPr="00456C22">
        <w:lastRenderedPageBreak/>
        <w:t>Most research and case studies to date have focused on</w:t>
      </w:r>
      <w:r w:rsidRPr="00456C22">
        <w:t xml:space="preserve"> </w:t>
      </w:r>
      <w:r w:rsidR="00031D85" w:rsidRPr="00031D85">
        <w:t>‘the initial response to a crisis’ during the post-crisis phase. Unfortunately, there are currently no studies related to crisis communication that cover every crisis stage. The focus tends to be aimed at promptness or immediacy as the best way to conduct crisis communication, which makes it easy to overlook follow-up crisis communication with stakeholders</w:t>
      </w:r>
      <w:r w:rsidR="00031D85" w:rsidRPr="00031D85">
        <w:rPr>
          <w:position w:val="6"/>
          <w:vertAlign w:val="superscript"/>
        </w:rPr>
        <w:t>35</w:t>
      </w:r>
      <w:r w:rsidR="00031D85" w:rsidRPr="00031D85">
        <w:t xml:space="preserve">. </w:t>
      </w:r>
    </w:p>
    <w:p w14:paraId="757D7180" w14:textId="77777777" w:rsidR="00031D85" w:rsidRPr="00031D85" w:rsidRDefault="00031D85" w:rsidP="00456C22">
      <w:pPr>
        <w:ind w:firstLine="720"/>
        <w:jc w:val="left"/>
      </w:pPr>
      <w:r w:rsidRPr="00031D85">
        <w:t>Promptness or immediacy needs to be considered with more care when applying it to the life cycle of a crisis. An immediate or prompt response is obviously important, especially when it comes to post-crisis communication; however, crisis communication is essential at every crisis stage. Ethical crisis communication should continue throughout the life cycle of a crisis, which includes all three stages: pre, during, post</w:t>
      </w:r>
      <w:r w:rsidRPr="00031D85">
        <w:rPr>
          <w:position w:val="6"/>
          <w:vertAlign w:val="superscript"/>
        </w:rPr>
        <w:t>36</w:t>
      </w:r>
      <w:r w:rsidRPr="00031D85">
        <w:t>. Timeliness of communication is one of the factors critical to satisfying all stakeholder groups</w:t>
      </w:r>
      <w:r w:rsidRPr="00031D85">
        <w:rPr>
          <w:position w:val="6"/>
          <w:vertAlign w:val="superscript"/>
        </w:rPr>
        <w:t>37</w:t>
      </w:r>
      <w:r w:rsidRPr="00031D85">
        <w:t>, and the more unpredictable the state of an event or the external environment, the more critical a timely response becomes</w:t>
      </w:r>
      <w:r w:rsidRPr="00031D85">
        <w:rPr>
          <w:position w:val="6"/>
          <w:vertAlign w:val="superscript"/>
        </w:rPr>
        <w:t>38</w:t>
      </w:r>
      <w:r w:rsidRPr="00031D85">
        <w:t xml:space="preserve">. </w:t>
      </w:r>
    </w:p>
    <w:p w14:paraId="68782E4A" w14:textId="77777777" w:rsidR="00031D85" w:rsidRPr="00031D85" w:rsidRDefault="00031D85" w:rsidP="00456C22">
      <w:pPr>
        <w:ind w:firstLine="720"/>
        <w:jc w:val="left"/>
        <w:rPr>
          <w:rFonts w:cs="ZLITJB+Optima-Regular"/>
        </w:rPr>
      </w:pPr>
      <w:r w:rsidRPr="00031D85">
        <w:t>Reynolds and Seeger</w:t>
      </w:r>
      <w:r w:rsidRPr="00031D85">
        <w:rPr>
          <w:position w:val="6"/>
          <w:vertAlign w:val="superscript"/>
        </w:rPr>
        <w:t xml:space="preserve">39 </w:t>
      </w:r>
      <w:r w:rsidRPr="00031D85">
        <w:t xml:space="preserve">also urge timely communication, not just in terms of the immediate release of information to the public, but also </w:t>
      </w:r>
      <w:proofErr w:type="spellStart"/>
      <w:r w:rsidRPr="00031D85">
        <w:t>recognising</w:t>
      </w:r>
      <w:proofErr w:type="spellEnd"/>
      <w:r w:rsidRPr="00031D85">
        <w:t xml:space="preserve"> the emerging differences in communication exigencies and audiences at every crisis stage. Furthermore, the </w:t>
      </w:r>
      <w:r w:rsidRPr="00031D85">
        <w:rPr>
          <w:rFonts w:ascii="IQESWV+Optima-Regular" w:hAnsi="IQESWV+Optima-Regular" w:cs="IQESWV+Optima-Regular"/>
        </w:rPr>
        <w:t xml:space="preserve">finding that the form of the crisis response, including its timeliness </w:t>
      </w:r>
      <w:r w:rsidRPr="00031D85">
        <w:rPr>
          <w:rFonts w:cs="ZLITJB+Optima-Regular"/>
        </w:rPr>
        <w:t xml:space="preserve">and consistency, is more powerful than crisis communication </w:t>
      </w:r>
      <w:r w:rsidRPr="00031D85">
        <w:rPr>
          <w:rFonts w:ascii="IQESWV+Optima-Regular" w:hAnsi="IQESWV+Optima-Regular" w:cs="IQESWV+Optima-Regular"/>
        </w:rPr>
        <w:t xml:space="preserve">strategies based on denial, diversion, excuse, justification and </w:t>
      </w:r>
      <w:r w:rsidRPr="00031D85">
        <w:rPr>
          <w:rFonts w:cs="ZLITJB+Optima-Regular"/>
        </w:rPr>
        <w:t>concession at generating trust and relationship commitment, highlights the importance of timely communication</w:t>
      </w:r>
      <w:r w:rsidRPr="00031D85">
        <w:rPr>
          <w:rFonts w:cs="ZLITJB+Optima-Regular"/>
          <w:position w:val="6"/>
          <w:vertAlign w:val="superscript"/>
        </w:rPr>
        <w:t>40</w:t>
      </w:r>
      <w:r w:rsidRPr="00031D85">
        <w:rPr>
          <w:rFonts w:cs="ZLITJB+Optima-Regular"/>
        </w:rPr>
        <w:t>. Above all, establishing the “right time” to circulate information is crucial to the effective transmission of messages. Crisis information should reach, in a timely fashion, every person who is at risk and wants to be informed</w:t>
      </w:r>
      <w:r w:rsidRPr="00031D85">
        <w:rPr>
          <w:rFonts w:cs="ZLITJB+Optima-Regular"/>
          <w:position w:val="6"/>
          <w:vertAlign w:val="superscript"/>
        </w:rPr>
        <w:t>41</w:t>
      </w:r>
      <w:r w:rsidRPr="00031D85">
        <w:rPr>
          <w:rFonts w:cs="ZLITJB+Optima-Regular"/>
        </w:rPr>
        <w:t xml:space="preserve">. Consequently, “right-time” in the TTR Test refers to the timing of communications and a prompt response throughout the life cycle of the crisis. </w:t>
      </w:r>
    </w:p>
    <w:p w14:paraId="6594B136" w14:textId="77777777" w:rsidR="00031D85" w:rsidRPr="00031D85" w:rsidRDefault="00031D85" w:rsidP="00CC015B">
      <w:pPr>
        <w:pStyle w:val="Heading1"/>
      </w:pPr>
      <w:r w:rsidRPr="00031D85">
        <w:t xml:space="preserve">Taking the test </w:t>
      </w:r>
    </w:p>
    <w:p w14:paraId="145F46C7" w14:textId="77777777" w:rsidR="00031D85" w:rsidRPr="00031D85" w:rsidRDefault="00031D85" w:rsidP="00CC015B">
      <w:pPr>
        <w:ind w:firstLine="720"/>
        <w:jc w:val="left"/>
        <w:rPr>
          <w:rFonts w:cs="ZLITJB+Optima-Regular"/>
          <w:color w:val="000000"/>
        </w:rPr>
      </w:pPr>
      <w:r w:rsidRPr="00031D85">
        <w:rPr>
          <w:rFonts w:cs="ZLITJB+Optima-Regular"/>
          <w:color w:val="000000"/>
        </w:rPr>
        <w:t>The TTR Test is a new ethical model for effective crisis communication drawn from three common variables from crisis communication literature and practices (what, how and when). The TTR Test has the potential to be a useful tool for simultaneously understanding effectiveness and ethics in public relations practices by helping PR professionals to develop solutions for unethical practices as well as to establish an effective crisis communication strategy. Furthermore, the application of the TTL Test to public relations enables practitioners to advance the communication profession as well as be effective and socially responsible</w:t>
      </w:r>
      <w:r w:rsidRPr="00031D85">
        <w:rPr>
          <w:rFonts w:cs="ZLITJB+Optima-Regular"/>
          <w:color w:val="000000"/>
          <w:position w:val="6"/>
          <w:vertAlign w:val="superscript"/>
        </w:rPr>
        <w:t>42</w:t>
      </w:r>
      <w:r w:rsidRPr="00031D85">
        <w:rPr>
          <w:rFonts w:cs="ZLITJB+Optima-Regular"/>
          <w:color w:val="000000"/>
        </w:rPr>
        <w:t xml:space="preserve">. </w:t>
      </w:r>
    </w:p>
    <w:p w14:paraId="262AF1D3" w14:textId="77777777" w:rsidR="00031D85" w:rsidRPr="00CC015B" w:rsidRDefault="00031D85" w:rsidP="00CC015B">
      <w:pPr>
        <w:rPr>
          <w:szCs w:val="24"/>
        </w:rPr>
      </w:pPr>
      <w:r w:rsidRPr="00CC015B">
        <w:rPr>
          <w:szCs w:val="24"/>
        </w:rPr>
        <w:t xml:space="preserve">YOUNG KIM </w:t>
      </w:r>
    </w:p>
    <w:p w14:paraId="588BE199" w14:textId="0D5A6F23" w:rsidR="00031D85" w:rsidRPr="00CC015B" w:rsidRDefault="00031D85" w:rsidP="00CC015B">
      <w:pPr>
        <w:rPr>
          <w:rFonts w:ascii="PIWIQ H+ Bliss 2" w:hAnsi="PIWIQ H+ Bliss 2" w:cs="PIWIQ H+ Bliss 2"/>
          <w:color w:val="000000"/>
          <w:szCs w:val="24"/>
        </w:rPr>
      </w:pPr>
      <w:r w:rsidRPr="00CC015B">
        <w:rPr>
          <w:rFonts w:ascii="PIWIQ H+ Bliss 2" w:hAnsi="PIWIQ H+ Bliss 2" w:cs="PIWIQ H+ Bliss 2"/>
          <w:color w:val="000000"/>
          <w:szCs w:val="24"/>
        </w:rPr>
        <w:t xml:space="preserve">Young Kim, PhD is assistant professor in the Department of Strategic Communication at the J William and Mary </w:t>
      </w:r>
      <w:proofErr w:type="spellStart"/>
      <w:r w:rsidRPr="00CC015B">
        <w:rPr>
          <w:rFonts w:ascii="PIWIQ H+ Bliss 2" w:hAnsi="PIWIQ H+ Bliss 2" w:cs="PIWIQ H+ Bliss 2"/>
          <w:color w:val="000000"/>
          <w:szCs w:val="24"/>
        </w:rPr>
        <w:t>Diederich</w:t>
      </w:r>
      <w:proofErr w:type="spellEnd"/>
      <w:r w:rsidRPr="00CC015B">
        <w:rPr>
          <w:rFonts w:ascii="PIWIQ H+ Bliss 2" w:hAnsi="PIWIQ H+ Bliss 2" w:cs="PIWIQ H+ Bliss 2"/>
          <w:color w:val="000000"/>
          <w:szCs w:val="24"/>
        </w:rPr>
        <w:t xml:space="preserve"> College of Communication, Marquette University </w:t>
      </w:r>
    </w:p>
    <w:p w14:paraId="4BEADC1B" w14:textId="04B43A16" w:rsidR="00166DEF" w:rsidRDefault="00031D85" w:rsidP="00CC015B">
      <w:pPr>
        <w:rPr>
          <w:szCs w:val="24"/>
        </w:rPr>
      </w:pPr>
      <w:hyperlink r:id="rId9" w:history="1">
        <w:r w:rsidRPr="00CC015B">
          <w:rPr>
            <w:rStyle w:val="Hyperlink"/>
            <w:szCs w:val="24"/>
          </w:rPr>
          <w:t>young.kim@marquette.edu</w:t>
        </w:r>
      </w:hyperlink>
    </w:p>
    <w:p w14:paraId="542ABC23" w14:textId="77777777" w:rsidR="0020736D" w:rsidRPr="009E6FB4" w:rsidRDefault="0020736D" w:rsidP="0020736D">
      <w:pPr>
        <w:pStyle w:val="NoSpacing"/>
        <w:jc w:val="right"/>
      </w:pPr>
      <w:r>
        <w:t xml:space="preserve">CONTINUITY </w:t>
      </w:r>
      <w:r>
        <w:rPr>
          <w:b/>
          <w:bCs/>
        </w:rPr>
        <w:t>23</w:t>
      </w:r>
    </w:p>
    <w:p w14:paraId="5DBA0845" w14:textId="0B48B06F" w:rsidR="00031D85" w:rsidRDefault="00F904FA" w:rsidP="006E3063">
      <w:pPr>
        <w:pStyle w:val="Heading1"/>
      </w:pPr>
      <w:r>
        <w:lastRenderedPageBreak/>
        <w:t>Footnotes</w:t>
      </w:r>
    </w:p>
    <w:p w14:paraId="77313936" w14:textId="5E7F5351" w:rsidR="00EF0BED" w:rsidRDefault="00EF0BED" w:rsidP="00D518A3">
      <w:pPr>
        <w:pStyle w:val="ListParagraph"/>
        <w:numPr>
          <w:ilvl w:val="0"/>
          <w:numId w:val="1"/>
        </w:numPr>
        <w:jc w:val="left"/>
      </w:pPr>
      <w:r w:rsidRPr="00EF0BED">
        <w:t>Bowen, S. A. (2004). Expansion of ethics as the tenth generic principle of public relations excellence: A Kantian theory and</w:t>
      </w:r>
      <w:r w:rsidR="00BE597B">
        <w:t xml:space="preserve"> </w:t>
      </w:r>
      <w:r w:rsidRPr="00EF0BED">
        <w:t xml:space="preserve">model for managing ethical issues. Journal </w:t>
      </w:r>
      <w:r w:rsidRPr="009E6FB4">
        <w:t>of</w:t>
      </w:r>
      <w:r w:rsidR="00BE597B" w:rsidRPr="009E6FB4">
        <w:t xml:space="preserve"> </w:t>
      </w:r>
      <w:r w:rsidR="00BE597B" w:rsidRPr="009E6FB4">
        <w:t xml:space="preserve">Public Relations Research, 16(1), 65-92; </w:t>
      </w:r>
      <w:proofErr w:type="gramStart"/>
      <w:r w:rsidR="00BE597B" w:rsidRPr="009E6FB4">
        <w:t>Ki,</w:t>
      </w:r>
      <w:r w:rsidR="00BE597B" w:rsidRPr="009E6FB4">
        <w:t xml:space="preserve"> </w:t>
      </w:r>
      <w:r w:rsidR="009E6FB4" w:rsidRPr="009E6FB4">
        <w:t xml:space="preserve"> </w:t>
      </w:r>
      <w:r w:rsidR="009E6FB4" w:rsidRPr="009E6FB4">
        <w:t>E.</w:t>
      </w:r>
      <w:proofErr w:type="gramEnd"/>
      <w:r w:rsidR="009E6FB4" w:rsidRPr="009E6FB4">
        <w:t xml:space="preserve"> J., Choi, H. L., &amp; Lee. J. H. (2012). Does</w:t>
      </w:r>
      <w:r w:rsidR="009E6FB4" w:rsidRPr="009E6FB4">
        <w:t xml:space="preserve"> </w:t>
      </w:r>
      <w:r w:rsidR="009E6FB4" w:rsidRPr="009E6FB4">
        <w:t>ethics statement of a public relations firm</w:t>
      </w:r>
      <w:r w:rsidR="00DB56EC">
        <w:t xml:space="preserve"> </w:t>
      </w:r>
      <w:r w:rsidR="00DB56EC" w:rsidRPr="00DB56EC">
        <w:t xml:space="preserve">make a difference? </w:t>
      </w:r>
      <w:proofErr w:type="gramStart"/>
      <w:r w:rsidR="00DB56EC" w:rsidRPr="00DB56EC">
        <w:t>Yes</w:t>
      </w:r>
      <w:proofErr w:type="gramEnd"/>
      <w:r w:rsidR="00DB56EC" w:rsidRPr="00DB56EC">
        <w:t xml:space="preserve"> it does!! Journal of</w:t>
      </w:r>
      <w:r w:rsidR="00DB56EC">
        <w:t xml:space="preserve"> </w:t>
      </w:r>
      <w:r w:rsidR="00DB56EC" w:rsidRPr="00DB56EC">
        <w:t>Business Ethics, 105(2), 267-276.</w:t>
      </w:r>
    </w:p>
    <w:p w14:paraId="4073FB31" w14:textId="77777777" w:rsidR="00835FC8" w:rsidRDefault="00E966A9" w:rsidP="00835FC8">
      <w:pPr>
        <w:pStyle w:val="ListParagraph"/>
        <w:numPr>
          <w:ilvl w:val="0"/>
          <w:numId w:val="1"/>
        </w:numPr>
        <w:jc w:val="left"/>
      </w:pPr>
      <w:proofErr w:type="spellStart"/>
      <w:r w:rsidRPr="00E966A9">
        <w:t>Palenchar</w:t>
      </w:r>
      <w:proofErr w:type="spellEnd"/>
      <w:r w:rsidRPr="00E966A9">
        <w:t>, M. I., &amp; Heath, R. L. (2006). Responsible advocacy through strategic risk communication. In K.R. Fitzpatrick, and C. Bronstein (Eds.), Ethics in public relations: Responsible advocacy (pp. 133-153). Thousand Oaks, CA: Sage.</w:t>
      </w:r>
    </w:p>
    <w:p w14:paraId="4A9C27EB" w14:textId="624D1C24" w:rsidR="001D466A" w:rsidRDefault="006C1F6E" w:rsidP="00835FC8">
      <w:pPr>
        <w:pStyle w:val="ListParagraph"/>
        <w:numPr>
          <w:ilvl w:val="0"/>
          <w:numId w:val="1"/>
        </w:numPr>
        <w:jc w:val="left"/>
      </w:pPr>
      <w:r>
        <w:t>Bowen, S. A. (2004). Expansion of ethics</w:t>
      </w:r>
      <w:r>
        <w:t xml:space="preserve"> </w:t>
      </w:r>
      <w:r w:rsidR="008246FD" w:rsidRPr="008246FD">
        <w:t>as the tenth generic principle of public</w:t>
      </w:r>
      <w:r w:rsidR="00631044">
        <w:t xml:space="preserve"> </w:t>
      </w:r>
      <w:r w:rsidR="00631044" w:rsidRPr="00631044">
        <w:t>relations excellence: A Kantian theory and</w:t>
      </w:r>
      <w:r w:rsidR="00631044">
        <w:t xml:space="preserve"> </w:t>
      </w:r>
      <w:r w:rsidR="00631044" w:rsidRPr="00631044">
        <w:t>model for managing ethical issues. Journal of</w:t>
      </w:r>
      <w:r w:rsidR="00631044">
        <w:t xml:space="preserve"> </w:t>
      </w:r>
      <w:r w:rsidR="00802169" w:rsidRPr="00802169">
        <w:t>Public Relations Research, 16(1), 65-92; Ki,</w:t>
      </w:r>
      <w:r w:rsidR="00802169">
        <w:t xml:space="preserve"> </w:t>
      </w:r>
      <w:r w:rsidR="00802169" w:rsidRPr="00802169">
        <w:t>E. J., Choi, H. L., &amp; Lee. J. H. (2012). Does</w:t>
      </w:r>
      <w:r w:rsidR="00802169">
        <w:t xml:space="preserve"> </w:t>
      </w:r>
      <w:r w:rsidR="00802169" w:rsidRPr="00802169">
        <w:t>ethics statement of a public relations firm</w:t>
      </w:r>
      <w:r w:rsidR="00802169">
        <w:t xml:space="preserve"> </w:t>
      </w:r>
      <w:r w:rsidR="00F47D25" w:rsidRPr="00F47D25">
        <w:t xml:space="preserve">make a difference? </w:t>
      </w:r>
      <w:proofErr w:type="gramStart"/>
      <w:r w:rsidR="00F47D25" w:rsidRPr="00F47D25">
        <w:t>Yes</w:t>
      </w:r>
      <w:proofErr w:type="gramEnd"/>
      <w:r w:rsidR="00F47D25" w:rsidRPr="00F47D25">
        <w:t xml:space="preserve"> it does!! Journal of</w:t>
      </w:r>
      <w:r w:rsidR="00F47D25">
        <w:t xml:space="preserve"> </w:t>
      </w:r>
      <w:r w:rsidR="00F47D25" w:rsidRPr="00F47D25">
        <w:t>Business Ethics, 105(2), 267-276.</w:t>
      </w:r>
    </w:p>
    <w:p w14:paraId="433D6BD1" w14:textId="65FB5F2E" w:rsidR="00F47D25" w:rsidRDefault="002B48F4" w:rsidP="00835FC8">
      <w:pPr>
        <w:pStyle w:val="ListParagraph"/>
        <w:numPr>
          <w:ilvl w:val="0"/>
          <w:numId w:val="1"/>
        </w:numPr>
        <w:jc w:val="left"/>
      </w:pPr>
      <w:r w:rsidRPr="002B48F4">
        <w:t>Gower, K. K. (2006). Truth and transparency</w:t>
      </w:r>
      <w:r>
        <w:t xml:space="preserve"> </w:t>
      </w:r>
      <w:r w:rsidRPr="002B48F4">
        <w:t>In K.R. Fitzpatrick, &amp; C. Bronstein (Eds.),</w:t>
      </w:r>
      <w:r>
        <w:t xml:space="preserve"> </w:t>
      </w:r>
      <w:r w:rsidRPr="002B48F4">
        <w:t>Ethics in public relations: Responsible</w:t>
      </w:r>
      <w:r>
        <w:t xml:space="preserve"> </w:t>
      </w:r>
      <w:r w:rsidR="00A7571F" w:rsidRPr="00A7571F">
        <w:t>advocacy (89-105). Thousand Oaks, CA:</w:t>
      </w:r>
      <w:r w:rsidR="00A7571F">
        <w:t xml:space="preserve"> </w:t>
      </w:r>
      <w:r w:rsidR="00A7571F" w:rsidRPr="00A7571F">
        <w:t xml:space="preserve">Sage; Piotrowski, C., &amp; </w:t>
      </w:r>
      <w:proofErr w:type="spellStart"/>
      <w:r w:rsidR="00A7571F" w:rsidRPr="00A7571F">
        <w:t>Guyette</w:t>
      </w:r>
      <w:proofErr w:type="spellEnd"/>
      <w:r w:rsidR="00A7571F" w:rsidRPr="00A7571F">
        <w:t>, R. W., Jr.</w:t>
      </w:r>
      <w:r w:rsidR="00A7571F">
        <w:t xml:space="preserve"> </w:t>
      </w:r>
      <w:r w:rsidR="00A7571F" w:rsidRPr="00A7571F">
        <w:t>(2010). Toyota recall crisis: Public attitudes</w:t>
      </w:r>
      <w:r w:rsidR="00A7571F">
        <w:t xml:space="preserve"> </w:t>
      </w:r>
      <w:r w:rsidR="002F567C" w:rsidRPr="002F567C">
        <w:t xml:space="preserve">on leadership and ethics. </w:t>
      </w:r>
      <w:proofErr w:type="spellStart"/>
      <w:r w:rsidR="002F567C" w:rsidRPr="002F567C">
        <w:t>Organisational</w:t>
      </w:r>
      <w:proofErr w:type="spellEnd"/>
      <w:r w:rsidR="002F567C">
        <w:t xml:space="preserve"> </w:t>
      </w:r>
      <w:r w:rsidR="002F567C" w:rsidRPr="002F567C">
        <w:t>Development Journal, 28(2), 89-97.</w:t>
      </w:r>
    </w:p>
    <w:p w14:paraId="777F4E23" w14:textId="4FD87D69" w:rsidR="002F567C" w:rsidRDefault="00BE4465" w:rsidP="00835FC8">
      <w:pPr>
        <w:pStyle w:val="ListParagraph"/>
        <w:numPr>
          <w:ilvl w:val="0"/>
          <w:numId w:val="1"/>
        </w:numPr>
        <w:jc w:val="left"/>
      </w:pPr>
      <w:r w:rsidRPr="00BE4465">
        <w:t>Wright, D. K. (2006). Advocacy across</w:t>
      </w:r>
      <w:r>
        <w:t xml:space="preserve"> </w:t>
      </w:r>
      <w:r w:rsidRPr="00BE4465">
        <w:t>borders.” In K. R. Fitzpatrick, and C.</w:t>
      </w:r>
      <w:r w:rsidR="00AA22AF">
        <w:t xml:space="preserve"> </w:t>
      </w:r>
      <w:r w:rsidR="00AA22AF" w:rsidRPr="00AA22AF">
        <w:t>Bronstein (Eds.), Ethics in public relations:</w:t>
      </w:r>
      <w:r w:rsidR="00AA22AF">
        <w:t xml:space="preserve"> </w:t>
      </w:r>
      <w:r w:rsidR="00AA22AF" w:rsidRPr="00AA22AF">
        <w:t>Responsible advocacy (pp. 171-190).</w:t>
      </w:r>
      <w:r w:rsidR="00AA22AF">
        <w:t xml:space="preserve"> </w:t>
      </w:r>
      <w:r w:rsidR="00AA22AF" w:rsidRPr="00AA22AF">
        <w:t>Thousand Oaks, CA: Sage.</w:t>
      </w:r>
    </w:p>
    <w:p w14:paraId="3F4FFCE3" w14:textId="39D1BBF3" w:rsidR="00AA22AF" w:rsidRDefault="008D3960" w:rsidP="00835FC8">
      <w:pPr>
        <w:pStyle w:val="ListParagraph"/>
        <w:numPr>
          <w:ilvl w:val="0"/>
          <w:numId w:val="1"/>
        </w:numPr>
        <w:jc w:val="left"/>
      </w:pPr>
      <w:r w:rsidRPr="008D3960">
        <w:t xml:space="preserve">Piotrowski, C., &amp; </w:t>
      </w:r>
      <w:proofErr w:type="spellStart"/>
      <w:r w:rsidRPr="008D3960">
        <w:t>Guyette</w:t>
      </w:r>
      <w:proofErr w:type="spellEnd"/>
      <w:r w:rsidRPr="008D3960">
        <w:t>, R. W., Jr. (2010).</w:t>
      </w:r>
      <w:r>
        <w:t xml:space="preserve"> </w:t>
      </w:r>
      <w:r w:rsidRPr="008D3960">
        <w:t>Toyota recall crisis: Public attitudes on</w:t>
      </w:r>
      <w:r>
        <w:t xml:space="preserve"> </w:t>
      </w:r>
      <w:r w:rsidRPr="008D3960">
        <w:t xml:space="preserve">leadership and ethics. </w:t>
      </w:r>
      <w:proofErr w:type="spellStart"/>
      <w:r w:rsidRPr="008D3960">
        <w:t>Organisational</w:t>
      </w:r>
      <w:proofErr w:type="spellEnd"/>
      <w:r>
        <w:t xml:space="preserve"> </w:t>
      </w:r>
      <w:r w:rsidRPr="008D3960">
        <w:t>Development Journal, 28(2), 89-97.</w:t>
      </w:r>
    </w:p>
    <w:p w14:paraId="3E241BAA" w14:textId="700889F6" w:rsidR="008D3960" w:rsidRDefault="00095B44" w:rsidP="00EE4E99">
      <w:pPr>
        <w:pStyle w:val="ListParagraph"/>
        <w:numPr>
          <w:ilvl w:val="0"/>
          <w:numId w:val="1"/>
        </w:numPr>
        <w:jc w:val="left"/>
      </w:pPr>
      <w:r w:rsidRPr="00095B44">
        <w:t>Kell, J. (2011, January 4). Toyota sales drop</w:t>
      </w:r>
      <w:r>
        <w:t xml:space="preserve"> </w:t>
      </w:r>
      <w:r w:rsidRPr="00095B44">
        <w:t>5.5% in Dec; 2010 sales slide from 2009.</w:t>
      </w:r>
      <w:r>
        <w:t xml:space="preserve"> </w:t>
      </w:r>
      <w:r w:rsidRPr="00095B44">
        <w:t>The Wall Street Journal. com. Retrieved</w:t>
      </w:r>
      <w:r>
        <w:t xml:space="preserve"> </w:t>
      </w:r>
      <w:r w:rsidR="00100C15" w:rsidRPr="00100C15">
        <w:t>from http://online.wsj.com/article/BT-CO-20110104-709115.html; Liker, J. (2011,</w:t>
      </w:r>
      <w:r w:rsidR="00100C15">
        <w:t xml:space="preserve"> </w:t>
      </w:r>
      <w:r w:rsidR="00EE4E99" w:rsidRPr="00EE4E99">
        <w:t>February 11). Toyota’s recall crisis: What</w:t>
      </w:r>
      <w:r w:rsidR="00EE4E99">
        <w:t xml:space="preserve"> </w:t>
      </w:r>
      <w:r w:rsidR="00EE4E99" w:rsidRPr="00EE4E99">
        <w:t>have we learned? Harvard Business Review</w:t>
      </w:r>
      <w:r w:rsidR="00EE4E99" w:rsidRPr="00EE4E99">
        <w:t xml:space="preserve"> </w:t>
      </w:r>
      <w:r w:rsidR="00EE4E99">
        <w:t xml:space="preserve">org. Retrieved from </w:t>
      </w:r>
      <w:hyperlink r:id="rId10" w:history="1">
        <w:r w:rsidR="0065370B" w:rsidRPr="00950B21">
          <w:rPr>
            <w:rStyle w:val="Hyperlink"/>
          </w:rPr>
          <w:t>http://blogs.hbr.org/cs/2011/02/toyotas_recall_crisis_full_of.html</w:t>
        </w:r>
      </w:hyperlink>
    </w:p>
    <w:p w14:paraId="53BEDE10" w14:textId="62069751" w:rsidR="0065370B" w:rsidRDefault="0072759A" w:rsidP="00EE4E99">
      <w:pPr>
        <w:pStyle w:val="ListParagraph"/>
        <w:numPr>
          <w:ilvl w:val="0"/>
          <w:numId w:val="1"/>
        </w:numPr>
        <w:jc w:val="left"/>
      </w:pPr>
      <w:r w:rsidRPr="0072759A">
        <w:t xml:space="preserve">Piotrowski, C., &amp; </w:t>
      </w:r>
      <w:proofErr w:type="spellStart"/>
      <w:r w:rsidRPr="0072759A">
        <w:t>Guyette</w:t>
      </w:r>
      <w:proofErr w:type="spellEnd"/>
      <w:r w:rsidRPr="0072759A">
        <w:t>, R. W., Jr. (2010).</w:t>
      </w:r>
      <w:r>
        <w:t xml:space="preserve"> </w:t>
      </w:r>
      <w:r w:rsidR="00D66649" w:rsidRPr="00D66649">
        <w:t>Toyota recall crisis: Public attitudes on</w:t>
      </w:r>
      <w:r w:rsidR="00D66649">
        <w:t xml:space="preserve"> </w:t>
      </w:r>
      <w:r w:rsidR="00D66649" w:rsidRPr="00D66649">
        <w:t xml:space="preserve">leadership and ethics. </w:t>
      </w:r>
      <w:proofErr w:type="spellStart"/>
      <w:r w:rsidR="00D66649" w:rsidRPr="00D66649">
        <w:t>Organisational</w:t>
      </w:r>
      <w:proofErr w:type="spellEnd"/>
      <w:r w:rsidR="00D66649">
        <w:t xml:space="preserve"> </w:t>
      </w:r>
      <w:r w:rsidR="00D66649" w:rsidRPr="00D66649">
        <w:t>Development Journal, 28(2), 89-97.</w:t>
      </w:r>
    </w:p>
    <w:p w14:paraId="31E7EB26" w14:textId="594D1788" w:rsidR="00D66649" w:rsidRDefault="00EF4EE8" w:rsidP="00EE4E99">
      <w:pPr>
        <w:pStyle w:val="ListParagraph"/>
        <w:numPr>
          <w:ilvl w:val="0"/>
          <w:numId w:val="1"/>
        </w:numPr>
        <w:jc w:val="left"/>
      </w:pPr>
      <w:r w:rsidRPr="00EF4EE8">
        <w:t xml:space="preserve">Avery, J. E., </w:t>
      </w:r>
      <w:proofErr w:type="spellStart"/>
      <w:r w:rsidRPr="00EF4EE8">
        <w:t>Lariscy</w:t>
      </w:r>
      <w:proofErr w:type="spellEnd"/>
      <w:r w:rsidRPr="00EF4EE8">
        <w:t xml:space="preserve">, R. W., Kim, S., &amp; </w:t>
      </w:r>
      <w:proofErr w:type="spellStart"/>
      <w:r w:rsidRPr="00EF4EE8">
        <w:t>Hocke</w:t>
      </w:r>
      <w:proofErr w:type="spellEnd"/>
      <w:r w:rsidRPr="00EF4EE8">
        <w:t>,</w:t>
      </w:r>
      <w:r>
        <w:t xml:space="preserve"> </w:t>
      </w:r>
      <w:r w:rsidRPr="00EF4EE8">
        <w:t>T. (2010). A quantitative review of crisis</w:t>
      </w:r>
      <w:r>
        <w:t xml:space="preserve"> </w:t>
      </w:r>
      <w:r w:rsidRPr="00EF4EE8">
        <w:t>communication research in public relations</w:t>
      </w:r>
      <w:r>
        <w:t xml:space="preserve"> </w:t>
      </w:r>
      <w:r w:rsidR="00802D8E" w:rsidRPr="00802D8E">
        <w:t>from 1991 to 2009. Public Relations Review,</w:t>
      </w:r>
      <w:r w:rsidR="00802D8E">
        <w:t xml:space="preserve"> </w:t>
      </w:r>
      <w:r w:rsidR="00802D8E" w:rsidRPr="00802D8E">
        <w:t>36, 190-192.</w:t>
      </w:r>
    </w:p>
    <w:p w14:paraId="7D8CAA53" w14:textId="18F8F762" w:rsidR="00802D8E" w:rsidRDefault="00802D8E" w:rsidP="00EE4E99">
      <w:pPr>
        <w:pStyle w:val="ListParagraph"/>
        <w:numPr>
          <w:ilvl w:val="0"/>
          <w:numId w:val="1"/>
        </w:numPr>
        <w:jc w:val="left"/>
      </w:pPr>
      <w:r w:rsidRPr="00802D8E">
        <w:t>Gower, K. K. (2006). Truth and advocacy</w:t>
      </w:r>
      <w:r>
        <w:t xml:space="preserve"> </w:t>
      </w:r>
      <w:r w:rsidR="001E2146" w:rsidRPr="001E2146">
        <w:t>transparency. In K.R. Fitzpatrick, &amp; C.</w:t>
      </w:r>
      <w:r w:rsidR="001E2146">
        <w:t xml:space="preserve"> </w:t>
      </w:r>
      <w:r w:rsidR="001E2146" w:rsidRPr="001E2146">
        <w:t>Bronstein (Eds.), Ethics in public relations:</w:t>
      </w:r>
      <w:r w:rsidR="001E2146">
        <w:t xml:space="preserve"> </w:t>
      </w:r>
      <w:r w:rsidR="001E2146" w:rsidRPr="001E2146">
        <w:t>Responsible advocacy (89-105). Thousand</w:t>
      </w:r>
      <w:r w:rsidR="001E2146">
        <w:t xml:space="preserve"> </w:t>
      </w:r>
      <w:r w:rsidR="001E2146" w:rsidRPr="001E2146">
        <w:t>Oaks, CA: Sage.</w:t>
      </w:r>
    </w:p>
    <w:p w14:paraId="5165B107" w14:textId="67BAAA11" w:rsidR="00663F89" w:rsidRDefault="00663F89" w:rsidP="00663F89">
      <w:pPr>
        <w:pStyle w:val="ListParagraph"/>
        <w:numPr>
          <w:ilvl w:val="0"/>
          <w:numId w:val="1"/>
        </w:numPr>
        <w:jc w:val="left"/>
      </w:pPr>
      <w:proofErr w:type="spellStart"/>
      <w:r>
        <w:t>Cotterrell</w:t>
      </w:r>
      <w:proofErr w:type="spellEnd"/>
      <w:r>
        <w:t>, R. (1999). Transparency, m</w:t>
      </w:r>
      <w:r w:rsidR="004C60D5">
        <w:t xml:space="preserve">ass </w:t>
      </w:r>
      <w:r>
        <w:t xml:space="preserve">media, </w:t>
      </w:r>
      <w:proofErr w:type="gramStart"/>
      <w:r>
        <w:t>ideolog  Values</w:t>
      </w:r>
      <w:proofErr w:type="gramEnd"/>
      <w:r>
        <w:t>, 3(4), 414-426.</w:t>
      </w:r>
    </w:p>
    <w:p w14:paraId="0D40CC37" w14:textId="5974CEB4" w:rsidR="00663F89" w:rsidRDefault="00663F89" w:rsidP="00663F89">
      <w:pPr>
        <w:pStyle w:val="ListParagraph"/>
        <w:numPr>
          <w:ilvl w:val="0"/>
          <w:numId w:val="1"/>
        </w:numPr>
        <w:jc w:val="left"/>
      </w:pPr>
      <w:r>
        <w:t>Cotterrell, R. (1999). Transparency, mass media, ideology and community. Cultural Values, 3(4), 414-426.</w:t>
      </w:r>
    </w:p>
    <w:p w14:paraId="71163EC6" w14:textId="29B751C4" w:rsidR="00663F89" w:rsidRDefault="00663F89" w:rsidP="00663F89">
      <w:pPr>
        <w:pStyle w:val="ListParagraph"/>
        <w:numPr>
          <w:ilvl w:val="0"/>
          <w:numId w:val="1"/>
        </w:numPr>
        <w:jc w:val="left"/>
      </w:pPr>
      <w:proofErr w:type="spellStart"/>
      <w:r>
        <w:t>Cotterrell</w:t>
      </w:r>
      <w:proofErr w:type="spellEnd"/>
      <w:r>
        <w:t xml:space="preserve">, R. (1999). Transparency, mass media, ideology and community. Cultural Values, 3(4), 414-426; Gower, K. K. (2006). Truth and transparency. In K.R. Fitzpatrick, &amp; </w:t>
      </w:r>
      <w:r>
        <w:lastRenderedPageBreak/>
        <w:t>C. Bronstein (Eds.), Ethics in public relations: Responsible advocacy (89-105). Thousand Oaks, CA: Sage.</w:t>
      </w:r>
    </w:p>
    <w:p w14:paraId="47D58E68" w14:textId="7AA235D6" w:rsidR="00663F89" w:rsidRDefault="00663F89" w:rsidP="00663F89">
      <w:pPr>
        <w:pStyle w:val="ListParagraph"/>
        <w:numPr>
          <w:ilvl w:val="0"/>
          <w:numId w:val="1"/>
        </w:numPr>
        <w:jc w:val="left"/>
      </w:pPr>
      <w:r>
        <w:t xml:space="preserve">PRSA Code of Ethics. (2016). PRSA.org. Retrieved from </w:t>
      </w:r>
      <w:hyperlink r:id="rId11" w:history="1">
        <w:r w:rsidR="004E1E39" w:rsidRPr="00950B21">
          <w:rPr>
            <w:rStyle w:val="Hyperlink"/>
          </w:rPr>
          <w:t>http://www.prsa.org/aboutprsa/ethics/?utm_campaign=PRSASearch&amp;utm_source=PRSAWebsite&amp;utm_medium=SSearch&amp;utm_term=ethics</w:t>
        </w:r>
      </w:hyperlink>
      <w:r w:rsidR="004E1E39">
        <w:t xml:space="preserve"> </w:t>
      </w:r>
    </w:p>
    <w:p w14:paraId="3204D8F3" w14:textId="0C17FF2B" w:rsidR="00663F89" w:rsidRDefault="00663F89" w:rsidP="00663F89">
      <w:pPr>
        <w:pStyle w:val="ListParagraph"/>
        <w:numPr>
          <w:ilvl w:val="0"/>
          <w:numId w:val="1"/>
        </w:numPr>
        <w:jc w:val="left"/>
      </w:pPr>
      <w:r>
        <w:t>Ledingham, J. A. (2003). Explicating relationship management as a general theory of public relations. Journal of Public Relations Research, 15(2), 181-198.</w:t>
      </w:r>
    </w:p>
    <w:p w14:paraId="4A6EFDF0" w14:textId="62E6A5BF" w:rsidR="00663F89" w:rsidRDefault="00663F89" w:rsidP="00663F89">
      <w:pPr>
        <w:pStyle w:val="ListParagraph"/>
        <w:numPr>
          <w:ilvl w:val="0"/>
          <w:numId w:val="1"/>
        </w:numPr>
        <w:jc w:val="left"/>
      </w:pPr>
      <w:r>
        <w:t xml:space="preserve">Seeger, M. W., &amp; Ulmer, R. R. (2001). “Virtuous responses to </w:t>
      </w:r>
      <w:proofErr w:type="spellStart"/>
      <w:r>
        <w:t>organisation</w:t>
      </w:r>
      <w:proofErr w:type="spellEnd"/>
      <w:r>
        <w:t xml:space="preserve"> crisis: Aaron Feuerstein and Milt Cole.” Journal of Business Ethics, 31, 369-376.</w:t>
      </w:r>
    </w:p>
    <w:p w14:paraId="34B51F54" w14:textId="10DC8391" w:rsidR="00663F89" w:rsidRDefault="00663F89" w:rsidP="00663F89">
      <w:pPr>
        <w:pStyle w:val="ListParagraph"/>
        <w:numPr>
          <w:ilvl w:val="0"/>
          <w:numId w:val="1"/>
        </w:numPr>
        <w:jc w:val="left"/>
      </w:pPr>
      <w:r>
        <w:t>Gower, K. K. (2006). Truth and transparency. In K.R. Fitzpatrick, &amp; C. Bronstein (Eds.</w:t>
      </w:r>
      <w:proofErr w:type="gramStart"/>
      <w:r>
        <w:t>),  Ethics</w:t>
      </w:r>
      <w:proofErr w:type="gramEnd"/>
      <w:r>
        <w:t xml:space="preserve"> in public relations: Responsible advocacy (89-105). Thousand Oaks, CA: Sage; Fitzpatrick, K. (2006). Baselines for ethical advocacy in the “marketplace of ideas. In K.R. Fitzpatrick, &amp; C. Bronstein (Eds.), Ethics in public relations: Responsible Advocacy (pp.</w:t>
      </w:r>
      <w:r w:rsidR="003A044D">
        <w:t xml:space="preserve"> </w:t>
      </w:r>
      <w:r>
        <w:t>1-17). Thousand Oaks, CA: Sage.</w:t>
      </w:r>
    </w:p>
    <w:p w14:paraId="3AAAB83F" w14:textId="6FC5AFE5" w:rsidR="00663F89" w:rsidRDefault="00663F89" w:rsidP="00663F89">
      <w:pPr>
        <w:pStyle w:val="ListParagraph"/>
        <w:numPr>
          <w:ilvl w:val="0"/>
          <w:numId w:val="1"/>
        </w:numPr>
        <w:jc w:val="left"/>
      </w:pPr>
      <w:r>
        <w:t xml:space="preserve">Gower, K. K. (2006). Truth and transparency. In K.R. Fitzpatrick, &amp; C. Bronstein (Eds.), Ethics in public relations: Responsible advocacy (89-105). Thousand Oaks, CA: Sage; McHale, J. P., </w:t>
      </w:r>
      <w:proofErr w:type="spellStart"/>
      <w:r>
        <w:t>Zompetti</w:t>
      </w:r>
      <w:proofErr w:type="spellEnd"/>
      <w:r>
        <w:t>,</w:t>
      </w:r>
      <w:r w:rsidR="001D58E7">
        <w:t xml:space="preserve"> </w:t>
      </w:r>
      <w:r>
        <w:t xml:space="preserve">J. P., &amp; Moffitt, M. A. (2007). A </w:t>
      </w:r>
      <w:proofErr w:type="spellStart"/>
      <w:r>
        <w:t>hegemonicmodel</w:t>
      </w:r>
      <w:proofErr w:type="spellEnd"/>
      <w:r>
        <w:t xml:space="preserve"> of crisis communication. Journal of Business Communication, 44(4), 374- 402; Piotrowski, C., &amp; </w:t>
      </w:r>
      <w:proofErr w:type="spellStart"/>
      <w:r>
        <w:t>Guyette</w:t>
      </w:r>
      <w:proofErr w:type="spellEnd"/>
      <w:r>
        <w:t>, R. W., Jr.</w:t>
      </w:r>
      <w:r w:rsidR="006112CC">
        <w:t xml:space="preserve"> </w:t>
      </w:r>
      <w:r>
        <w:t xml:space="preserve">(2010). Toyota recall crisis: Public attitudes on leadership and ethics. </w:t>
      </w:r>
      <w:proofErr w:type="spellStart"/>
      <w:r>
        <w:t>Organisational</w:t>
      </w:r>
      <w:proofErr w:type="spellEnd"/>
      <w:r>
        <w:t xml:space="preserve"> </w:t>
      </w:r>
      <w:proofErr w:type="gramStart"/>
      <w:r>
        <w:t xml:space="preserve">Development </w:t>
      </w:r>
      <w:r w:rsidR="006112CC">
        <w:t xml:space="preserve"> </w:t>
      </w:r>
      <w:r>
        <w:t>Journal</w:t>
      </w:r>
      <w:proofErr w:type="gramEnd"/>
      <w:r>
        <w:t>, 28(2), 89-97.</w:t>
      </w:r>
    </w:p>
    <w:p w14:paraId="374E9F08" w14:textId="19D8C483" w:rsidR="00663F89" w:rsidRDefault="00663F89" w:rsidP="00663F89">
      <w:pPr>
        <w:pStyle w:val="ListParagraph"/>
        <w:numPr>
          <w:ilvl w:val="0"/>
          <w:numId w:val="1"/>
        </w:numPr>
        <w:jc w:val="left"/>
      </w:pPr>
      <w:proofErr w:type="spellStart"/>
      <w:r>
        <w:t>Cotterrell</w:t>
      </w:r>
      <w:proofErr w:type="spellEnd"/>
      <w:r>
        <w:t xml:space="preserve">, R. (1999). Transparency, mass media, ideology and community. Cultural Values, 3(4), 414-426; Gower, K. K. (2006). Truth and transparency. In K.R. Fitzpatrick, &amp;C. Bronstein (Eds.), Ethics in public relations: Responsible advocacy (89-105). Thousand Oaks, CA: Sage; PR Coalition. (2003). Restoring trust in business: Models for action. Corporate </w:t>
      </w:r>
      <w:proofErr w:type="gramStart"/>
      <w:r>
        <w:t xml:space="preserve">communication </w:t>
      </w:r>
      <w:r w:rsidR="006112CC">
        <w:t xml:space="preserve"> </w:t>
      </w:r>
      <w:r>
        <w:t>international.org</w:t>
      </w:r>
      <w:proofErr w:type="gramEnd"/>
      <w:r>
        <w:t>. Retrieved from http://www.corporatecomm. org/pdf/PRCoalitionPaper_9_11Final.pdf.</w:t>
      </w:r>
    </w:p>
    <w:p w14:paraId="1BF91D48" w14:textId="58C277DF" w:rsidR="00663F89" w:rsidRDefault="00663F89" w:rsidP="00663F89">
      <w:pPr>
        <w:pStyle w:val="ListParagraph"/>
        <w:numPr>
          <w:ilvl w:val="0"/>
          <w:numId w:val="1"/>
        </w:numPr>
        <w:jc w:val="left"/>
      </w:pPr>
      <w:r>
        <w:t>Gower, K. K. (2006). Truth and transparency. In K.R. Fitzpatrick, &amp; C. Bronstein (Eds.), Ethics in public relations: Responsible advocacy (89-105). Thousand Oaks, CA: Sage.</w:t>
      </w:r>
    </w:p>
    <w:p w14:paraId="22372366" w14:textId="7CF85BF7" w:rsidR="001E2146" w:rsidRDefault="00663F89" w:rsidP="00663F89">
      <w:pPr>
        <w:pStyle w:val="ListParagraph"/>
        <w:numPr>
          <w:ilvl w:val="0"/>
          <w:numId w:val="1"/>
        </w:numPr>
        <w:jc w:val="left"/>
      </w:pPr>
      <w:r>
        <w:t>Fitzpatrick, K. (2006). Baselines for ethical advocacy in the “marketplace of ideas. In</w:t>
      </w:r>
      <w:r w:rsidR="00117D53">
        <w:t xml:space="preserve"> </w:t>
      </w:r>
      <w:r>
        <w:t>K.R. Fitzpatrick, &amp; C. Bronstein (Eds.), Ethics in public relations: Responsible Advocacy (pp. 1-17). Thousand Oaks, CA: Sage; Place, K. (2010). A qualitative examination of public relations practitioner ethical decision making and the deontological</w:t>
      </w:r>
      <w:r w:rsidR="00117D53">
        <w:t xml:space="preserve"> </w:t>
      </w:r>
      <w:r>
        <w:t>es management. Journal</w:t>
      </w:r>
      <w:r w:rsidR="00117D53">
        <w:t xml:space="preserve"> </w:t>
      </w:r>
      <w:r>
        <w:t>Mass Media Ethics, 25, 226-245.</w:t>
      </w:r>
    </w:p>
    <w:p w14:paraId="4B22F8B5" w14:textId="3972E284" w:rsidR="00C6107F" w:rsidRDefault="00C6107F" w:rsidP="00C6107F">
      <w:pPr>
        <w:pStyle w:val="ListParagraph"/>
        <w:numPr>
          <w:ilvl w:val="0"/>
          <w:numId w:val="1"/>
        </w:numPr>
        <w:jc w:val="left"/>
      </w:pPr>
      <w:r>
        <w:t>Bowen, S. A. (2004). Expansion of ethics</w:t>
      </w:r>
      <w:r w:rsidR="007E1F74">
        <w:t xml:space="preserve"> </w:t>
      </w:r>
      <w:r>
        <w:t>as the tenth generic principle of public relations excellence: A Kantian theory and model for managing ethical issues.</w:t>
      </w:r>
      <w:r w:rsidR="007E1F74">
        <w:t xml:space="preserve"> </w:t>
      </w:r>
      <w:r>
        <w:t>Journal of Public Relations Research, 16(1), 65-92; Bowen, S. A. (2005). A practical model for ethical decision making in issues management and public relations. Journal of Public Relations Research, 17(3), 191- 216; Fitzpatrick, K., &amp; Gauthier, C. (2001). Toward a professional responsibility theory of public relations ethics. Journal of Mass Media Ethics, 16(2&amp;3), 193-212.</w:t>
      </w:r>
    </w:p>
    <w:p w14:paraId="01AC02A0" w14:textId="1BCB1631" w:rsidR="00C6107F" w:rsidRDefault="00C6107F" w:rsidP="00C6107F">
      <w:pPr>
        <w:pStyle w:val="ListParagraph"/>
        <w:numPr>
          <w:ilvl w:val="0"/>
          <w:numId w:val="1"/>
        </w:numPr>
        <w:jc w:val="left"/>
      </w:pPr>
      <w:r>
        <w:lastRenderedPageBreak/>
        <w:t>Bowen, S. A. (2004). Expansion of ethics as the tenth generic principle of public relations excellence: A Kantian theory and</w:t>
      </w:r>
      <w:r w:rsidR="00BF4A03">
        <w:t xml:space="preserve"> </w:t>
      </w:r>
      <w:r>
        <w:t>model for managing ethical issues. Journal of Public Relations Research, 16(1), 65-92.</w:t>
      </w:r>
    </w:p>
    <w:p w14:paraId="0FA86BED" w14:textId="36B3593F" w:rsidR="00C6107F" w:rsidRDefault="00C6107F" w:rsidP="00C6107F">
      <w:pPr>
        <w:pStyle w:val="ListParagraph"/>
        <w:numPr>
          <w:ilvl w:val="0"/>
          <w:numId w:val="1"/>
        </w:numPr>
        <w:jc w:val="left"/>
      </w:pPr>
      <w:r>
        <w:t xml:space="preserve">Bowen, S. A. (2005). A practical model for ethical decision making in issues management and public relations. Journal of Public Relations Research, 17(3), 191- 216; </w:t>
      </w:r>
      <w:proofErr w:type="spellStart"/>
      <w:r>
        <w:t>Grunig</w:t>
      </w:r>
      <w:proofErr w:type="spellEnd"/>
      <w:r>
        <w:t xml:space="preserve">, J. E., &amp; </w:t>
      </w:r>
      <w:proofErr w:type="spellStart"/>
      <w:r>
        <w:t>Grunig</w:t>
      </w:r>
      <w:proofErr w:type="spellEnd"/>
      <w:r>
        <w:t>, L. A. (1996). Implication of symmetry for a theory of ethics and social responsibility in public relations. Paper presented at the meeting of the International Communication Association, Chicago, IL.</w:t>
      </w:r>
    </w:p>
    <w:p w14:paraId="1A28C14B" w14:textId="6DD81261" w:rsidR="00C6107F" w:rsidRDefault="00C6107F" w:rsidP="00C6107F">
      <w:pPr>
        <w:pStyle w:val="ListParagraph"/>
        <w:numPr>
          <w:ilvl w:val="0"/>
          <w:numId w:val="1"/>
        </w:numPr>
        <w:jc w:val="left"/>
      </w:pPr>
      <w:r>
        <w:t>Fitzpatrick, K., &amp; Gauthier, C. (2001). Toward a professional responsibility theory of public relations ethics. Journal of Mass Media Ethics, 16(2&amp;3), 193-212.</w:t>
      </w:r>
    </w:p>
    <w:p w14:paraId="22B1C474" w14:textId="408B4D15" w:rsidR="00C6107F" w:rsidRDefault="00C6107F" w:rsidP="00C6107F">
      <w:pPr>
        <w:pStyle w:val="ListParagraph"/>
        <w:numPr>
          <w:ilvl w:val="0"/>
          <w:numId w:val="1"/>
        </w:numPr>
        <w:jc w:val="left"/>
      </w:pPr>
      <w:proofErr w:type="spellStart"/>
      <w:r>
        <w:t>Grunig</w:t>
      </w:r>
      <w:proofErr w:type="spellEnd"/>
      <w:r>
        <w:t>, J. E., &amp;Hunt, T. (1984). Managing public relations. New York, NY: Holt, Rinehart &amp; Winston.</w:t>
      </w:r>
    </w:p>
    <w:p w14:paraId="288D297D" w14:textId="317E9D15" w:rsidR="00C6107F" w:rsidRDefault="00C6107F" w:rsidP="00C6107F">
      <w:pPr>
        <w:pStyle w:val="ListParagraph"/>
        <w:numPr>
          <w:ilvl w:val="0"/>
          <w:numId w:val="1"/>
        </w:numPr>
        <w:jc w:val="left"/>
      </w:pPr>
      <w:proofErr w:type="spellStart"/>
      <w:r>
        <w:t>Grunig</w:t>
      </w:r>
      <w:proofErr w:type="spellEnd"/>
      <w:r>
        <w:t>, J. E., &amp;Hunt, T. (1984). Managing public relations. New York, NY: Holt, Rinehart &amp; Winston.</w:t>
      </w:r>
    </w:p>
    <w:p w14:paraId="4E7614D8" w14:textId="288CCE93" w:rsidR="00C6107F" w:rsidRDefault="00C6107F" w:rsidP="00C6107F">
      <w:pPr>
        <w:pStyle w:val="ListParagraph"/>
        <w:numPr>
          <w:ilvl w:val="0"/>
          <w:numId w:val="1"/>
        </w:numPr>
        <w:jc w:val="left"/>
      </w:pPr>
      <w:proofErr w:type="spellStart"/>
      <w:r>
        <w:t>runig</w:t>
      </w:r>
      <w:proofErr w:type="spellEnd"/>
      <w:r>
        <w:t xml:space="preserve">, J. E. (1992). Communication, public relations, and effective </w:t>
      </w:r>
      <w:proofErr w:type="spellStart"/>
      <w:r>
        <w:t>organisations</w:t>
      </w:r>
      <w:proofErr w:type="spellEnd"/>
      <w:r>
        <w:t xml:space="preserve">: An overview of the book. In J.E. </w:t>
      </w:r>
      <w:proofErr w:type="spellStart"/>
      <w:r>
        <w:t>Grunig</w:t>
      </w:r>
      <w:proofErr w:type="spellEnd"/>
      <w:r>
        <w:t xml:space="preserve"> (Ed.), Excellence in public relations and communication Management (pp. 1-28). Hillsdale, NJ: Erlbaum Associates.</w:t>
      </w:r>
    </w:p>
    <w:p w14:paraId="3EFCF788" w14:textId="0378C0C8" w:rsidR="00C6107F" w:rsidRDefault="00C6107F" w:rsidP="00C6107F">
      <w:pPr>
        <w:pStyle w:val="ListParagraph"/>
        <w:numPr>
          <w:ilvl w:val="0"/>
          <w:numId w:val="1"/>
        </w:numPr>
        <w:jc w:val="left"/>
      </w:pPr>
      <w:r>
        <w:t>Bowen, S. A. (2005). A practical model</w:t>
      </w:r>
      <w:r w:rsidR="000E7419">
        <w:t xml:space="preserve"> </w:t>
      </w:r>
      <w:r>
        <w:t>for ethical decision making in issues management and public relations. Journal of Public Relations Research, 17(3), 191-216.</w:t>
      </w:r>
    </w:p>
    <w:p w14:paraId="09C91513" w14:textId="4EF003C3" w:rsidR="00C6107F" w:rsidRDefault="00C6107F" w:rsidP="00C6107F">
      <w:pPr>
        <w:pStyle w:val="ListParagraph"/>
        <w:numPr>
          <w:ilvl w:val="0"/>
          <w:numId w:val="1"/>
        </w:numPr>
        <w:jc w:val="left"/>
      </w:pPr>
      <w:proofErr w:type="spellStart"/>
      <w:r>
        <w:t>Grunig</w:t>
      </w:r>
      <w:proofErr w:type="spellEnd"/>
      <w:r>
        <w:t xml:space="preserve">, J. E. (1992). Communication, public relations, and effective </w:t>
      </w:r>
      <w:proofErr w:type="spellStart"/>
      <w:r>
        <w:t>organisations</w:t>
      </w:r>
      <w:proofErr w:type="spellEnd"/>
      <w:r>
        <w:t xml:space="preserve">: An overview of the book. In J.E. </w:t>
      </w:r>
      <w:proofErr w:type="spellStart"/>
      <w:r>
        <w:t>Grunig</w:t>
      </w:r>
      <w:proofErr w:type="spellEnd"/>
      <w:r>
        <w:t xml:space="preserve"> (Ed.), Excellence in public relations and communication Management (pp. 1-28). Hillsdale, NJ: Erlbaum Associates; </w:t>
      </w:r>
      <w:proofErr w:type="spellStart"/>
      <w:r>
        <w:t>Grunig</w:t>
      </w:r>
      <w:proofErr w:type="spellEnd"/>
      <w:r>
        <w:t>,</w:t>
      </w:r>
      <w:r w:rsidR="000E7419">
        <w:t xml:space="preserve"> </w:t>
      </w:r>
      <w:r>
        <w:t xml:space="preserve">J. E., &amp; White, J. (1992). The effect of worldviews on public relations theory and practice. In J. </w:t>
      </w:r>
      <w:r w:rsidR="000E7419">
        <w:t xml:space="preserve"> </w:t>
      </w:r>
      <w:r>
        <w:t xml:space="preserve">E. </w:t>
      </w:r>
      <w:proofErr w:type="spellStart"/>
      <w:r>
        <w:t>Grunig</w:t>
      </w:r>
      <w:proofErr w:type="spellEnd"/>
      <w:r>
        <w:t xml:space="preserve"> (Ed.), Excellence in public relations and communication management (pp. 31-64). </w:t>
      </w:r>
      <w:r w:rsidR="00237EF2">
        <w:t xml:space="preserve"> </w:t>
      </w:r>
      <w:r>
        <w:t>Hillsdale, NJ: Erlbaum Associates; Huang, Y. H. (2004). Is symmetrical communication ethical or effective? Journal of Business Ethics, 53, 333-352; Roper, J. (2005). Symmetrical</w:t>
      </w:r>
      <w:r w:rsidR="00237EF2">
        <w:t xml:space="preserve"> </w:t>
      </w:r>
      <w:r>
        <w:t>communication: Excellent public relations or a strategy for hegemony? Journal of Public Relations Research, 17(1), 69-86.</w:t>
      </w:r>
    </w:p>
    <w:p w14:paraId="5A678E28" w14:textId="1D82ACFD" w:rsidR="00C6107F" w:rsidRDefault="00C6107F" w:rsidP="00C6107F">
      <w:pPr>
        <w:pStyle w:val="ListParagraph"/>
        <w:numPr>
          <w:ilvl w:val="0"/>
          <w:numId w:val="1"/>
        </w:numPr>
        <w:jc w:val="left"/>
      </w:pPr>
      <w:r>
        <w:t>Gower, K. K. (2006). Truth and transparency. In K.R. Fitzpatrick, &amp; C. Bronstein (Eds.), Ethics in public relations: Responsible advocacy (89-105). Thousand Oaks, CA: Sage; Fitzpatrick, K. (2006). Baselines for ethical advocacy in the “marketplace of ideas. In K.R. Fitzpatrick, &amp; C. Bronstein (Eds.), Ethics in public</w:t>
      </w:r>
      <w:r w:rsidR="00237EF2">
        <w:t xml:space="preserve"> </w:t>
      </w:r>
      <w:r>
        <w:t>relations: Responsible Advocacy (pp. 1-17). Thousand Oaks, CA: Sage.</w:t>
      </w:r>
    </w:p>
    <w:p w14:paraId="21B73B30" w14:textId="7EBAA35A" w:rsidR="00C6107F" w:rsidRDefault="00C6107F" w:rsidP="00C6107F">
      <w:pPr>
        <w:pStyle w:val="ListParagraph"/>
        <w:numPr>
          <w:ilvl w:val="0"/>
          <w:numId w:val="1"/>
        </w:numPr>
        <w:jc w:val="left"/>
      </w:pPr>
      <w:proofErr w:type="spellStart"/>
      <w:r>
        <w:t>Seitel</w:t>
      </w:r>
      <w:proofErr w:type="spellEnd"/>
      <w:r>
        <w:t>, F. (2007). The practice of public relations (10th ed.). Upper Saddle River, NJ: Prentice Hall.</w:t>
      </w:r>
    </w:p>
    <w:p w14:paraId="2F0EEBBC" w14:textId="6207653C" w:rsidR="00C6107F" w:rsidRDefault="00C6107F" w:rsidP="00C6107F">
      <w:pPr>
        <w:pStyle w:val="ListParagraph"/>
        <w:numPr>
          <w:ilvl w:val="0"/>
          <w:numId w:val="1"/>
        </w:numPr>
        <w:jc w:val="left"/>
      </w:pPr>
      <w:proofErr w:type="spellStart"/>
      <w:r>
        <w:t>Seitel</w:t>
      </w:r>
      <w:proofErr w:type="spellEnd"/>
      <w:r>
        <w:t>, F. (2007). The practice of public relations (10th ed.). Upper Saddle River, NJ: Prentice Hall.</w:t>
      </w:r>
    </w:p>
    <w:p w14:paraId="5863C04B" w14:textId="2FE1D775" w:rsidR="00C6107F" w:rsidRDefault="00C6107F" w:rsidP="00C6107F">
      <w:pPr>
        <w:pStyle w:val="ListParagraph"/>
        <w:numPr>
          <w:ilvl w:val="0"/>
          <w:numId w:val="1"/>
        </w:numPr>
        <w:jc w:val="left"/>
      </w:pPr>
      <w:r>
        <w:t xml:space="preserve">Seeger, M. W., &amp; Ulmer, R. R. (2001). “Virtuous responses to </w:t>
      </w:r>
      <w:proofErr w:type="spellStart"/>
      <w:r>
        <w:t>organisation</w:t>
      </w:r>
      <w:proofErr w:type="spellEnd"/>
      <w:r>
        <w:t xml:space="preserve"> crisis: Aaron Feuerstein and Milt Cole.” Journal of Business Ethics, 31, 369-376.</w:t>
      </w:r>
    </w:p>
    <w:p w14:paraId="551AACD2" w14:textId="34B763E5" w:rsidR="00C6107F" w:rsidRDefault="00C6107F" w:rsidP="00C6107F">
      <w:pPr>
        <w:pStyle w:val="ListParagraph"/>
        <w:numPr>
          <w:ilvl w:val="0"/>
          <w:numId w:val="1"/>
        </w:numPr>
        <w:jc w:val="left"/>
      </w:pPr>
      <w:proofErr w:type="spellStart"/>
      <w:r>
        <w:t>oombs</w:t>
      </w:r>
      <w:proofErr w:type="spellEnd"/>
      <w:r>
        <w:t>, W.T. (2015). Ongoing crisis communication: Planning, managing, and responding (4Ed.). Thousand Oaks, CA: Sage Publications.</w:t>
      </w:r>
    </w:p>
    <w:p w14:paraId="7CD3E958" w14:textId="5C1B5AEF" w:rsidR="00C6107F" w:rsidRDefault="00C6107F" w:rsidP="00C6107F">
      <w:pPr>
        <w:pStyle w:val="ListParagraph"/>
        <w:numPr>
          <w:ilvl w:val="0"/>
          <w:numId w:val="1"/>
        </w:numPr>
        <w:jc w:val="left"/>
      </w:pPr>
      <w:r>
        <w:lastRenderedPageBreak/>
        <w:t>Coombs, W. T. (2010). Parameters for crisis communication. In W. T. Coombs, and S.</w:t>
      </w:r>
      <w:r w:rsidR="00016B8F">
        <w:t xml:space="preserve"> </w:t>
      </w:r>
      <w:r>
        <w:t>J. Holladay (Eds.), The handbook of crisis communication (pp. 17- 53). Malden, MA: Willey-Blackwell; Coombs, W.T. (2015). Ongoing crisis communication:</w:t>
      </w:r>
      <w:r w:rsidR="00016B8F">
        <w:t xml:space="preserve"> </w:t>
      </w:r>
      <w:r>
        <w:t>Planning, managing, and responding (4Ed.). Thousand Oaks, CA: Sage Publications; González-Herrero, A., &amp; Pratt, C. B. (1996). An integrated symmetrical model for crisis- communications management. Journal of Public Relations Research, 8(2), 79-105.</w:t>
      </w:r>
    </w:p>
    <w:p w14:paraId="1FA87291" w14:textId="65055DC9" w:rsidR="00C6107F" w:rsidRDefault="00C6107F" w:rsidP="00C6107F">
      <w:pPr>
        <w:pStyle w:val="ListParagraph"/>
        <w:numPr>
          <w:ilvl w:val="0"/>
          <w:numId w:val="1"/>
        </w:numPr>
        <w:jc w:val="left"/>
      </w:pPr>
      <w:r>
        <w:t>Strong, K. C., Ringer, R. C., &amp; Taylor, S. A. (2001). The rules of stakeholder satisfaction (timelines, honestly, empathy). Journal of Business Ethics, 32, 219-230.</w:t>
      </w:r>
    </w:p>
    <w:p w14:paraId="1CAB3E2D" w14:textId="3629A469" w:rsidR="00C6107F" w:rsidRDefault="00C6107F" w:rsidP="00C6107F">
      <w:pPr>
        <w:pStyle w:val="ListParagraph"/>
        <w:numPr>
          <w:ilvl w:val="0"/>
          <w:numId w:val="1"/>
        </w:numPr>
        <w:jc w:val="left"/>
      </w:pPr>
      <w:proofErr w:type="spellStart"/>
      <w:r>
        <w:t>Sillince</w:t>
      </w:r>
      <w:proofErr w:type="spellEnd"/>
      <w:r>
        <w:t>, J. A. (2002). A model of the strength</w:t>
      </w:r>
      <w:r w:rsidR="004E596E">
        <w:t xml:space="preserve"> </w:t>
      </w:r>
      <w:r>
        <w:t xml:space="preserve">and appropriateness of argumentation in </w:t>
      </w:r>
      <w:proofErr w:type="spellStart"/>
      <w:r>
        <w:t>organisational</w:t>
      </w:r>
      <w:proofErr w:type="spellEnd"/>
      <w:r>
        <w:t xml:space="preserve"> contexts. Journal of Management Studies, 39, 585-618.</w:t>
      </w:r>
    </w:p>
    <w:p w14:paraId="0519ACE1" w14:textId="607DC412" w:rsidR="00C6107F" w:rsidRDefault="00C6107F" w:rsidP="00C6107F">
      <w:pPr>
        <w:pStyle w:val="ListParagraph"/>
        <w:numPr>
          <w:ilvl w:val="0"/>
          <w:numId w:val="1"/>
        </w:numPr>
        <w:jc w:val="left"/>
      </w:pPr>
      <w:r>
        <w:t>Reynolds, B., &amp; Seeger, M. W. (2005). Crisis and emergency risk communication as an integrative model. Journal of Health Communication, 10, 43-55.</w:t>
      </w:r>
    </w:p>
    <w:p w14:paraId="2995E808" w14:textId="54C1A601" w:rsidR="00C6107F" w:rsidRDefault="00C6107F" w:rsidP="00C6107F">
      <w:pPr>
        <w:pStyle w:val="ListParagraph"/>
        <w:numPr>
          <w:ilvl w:val="0"/>
          <w:numId w:val="1"/>
        </w:numPr>
        <w:jc w:val="left"/>
      </w:pPr>
      <w:r>
        <w:t>Huang, Y. H. (2008). Trust and relational commitment in corporate crises: The effects of crisis communicative strategy and form of crisis response. Journal of Public Relations, 20, 297-327.</w:t>
      </w:r>
    </w:p>
    <w:p w14:paraId="6D43D4DF" w14:textId="30D17DA7" w:rsidR="00C6107F" w:rsidRDefault="00C6107F" w:rsidP="00C6107F">
      <w:pPr>
        <w:pStyle w:val="ListParagraph"/>
        <w:numPr>
          <w:ilvl w:val="0"/>
          <w:numId w:val="1"/>
        </w:numPr>
        <w:jc w:val="left"/>
      </w:pPr>
      <w:r>
        <w:t xml:space="preserve">Wei, J., Zhao, D., Yang, F., Du, S., &amp; </w:t>
      </w:r>
      <w:proofErr w:type="spellStart"/>
      <w:r>
        <w:t>Marinova</w:t>
      </w:r>
      <w:proofErr w:type="spellEnd"/>
      <w:r>
        <w:t>, D. (2010). Timing crisis information release via television. Disasters, 34(4),1013-1030.</w:t>
      </w:r>
    </w:p>
    <w:p w14:paraId="5EED19C0" w14:textId="053D295E" w:rsidR="00C6107F" w:rsidRDefault="00C6107F" w:rsidP="00C6107F">
      <w:pPr>
        <w:pStyle w:val="ListParagraph"/>
        <w:numPr>
          <w:ilvl w:val="0"/>
          <w:numId w:val="1"/>
        </w:numPr>
        <w:jc w:val="left"/>
      </w:pPr>
      <w:proofErr w:type="spellStart"/>
      <w:r>
        <w:t>Johanessen</w:t>
      </w:r>
      <w:proofErr w:type="spellEnd"/>
      <w:r>
        <w:t xml:space="preserve">, R. L., </w:t>
      </w:r>
      <w:proofErr w:type="spellStart"/>
      <w:r>
        <w:t>Valde</w:t>
      </w:r>
      <w:proofErr w:type="spellEnd"/>
      <w:r>
        <w:t xml:space="preserve">, K., &amp; </w:t>
      </w:r>
      <w:proofErr w:type="spellStart"/>
      <w:r>
        <w:t>Whedbee</w:t>
      </w:r>
      <w:proofErr w:type="spellEnd"/>
      <w:r>
        <w:t>,</w:t>
      </w:r>
      <w:r w:rsidR="00D204F9">
        <w:t xml:space="preserve"> </w:t>
      </w:r>
      <w:r>
        <w:t>K. E. (2008). Ethics in human</w:t>
      </w:r>
      <w:r w:rsidR="00D204F9">
        <w:t xml:space="preserve"> communi</w:t>
      </w:r>
      <w:r w:rsidR="00753848">
        <w:t>ca</w:t>
      </w:r>
      <w:r>
        <w:t xml:space="preserve">tion (6th ed.). </w:t>
      </w:r>
      <w:proofErr w:type="gramStart"/>
      <w:r>
        <w:t>Prospect  Heights</w:t>
      </w:r>
      <w:proofErr w:type="gramEnd"/>
      <w:r>
        <w:t>,</w:t>
      </w:r>
      <w:r w:rsidR="00753848">
        <w:t xml:space="preserve"> </w:t>
      </w:r>
      <w:r>
        <w:t>: Waveland Press.</w:t>
      </w:r>
    </w:p>
    <w:p w14:paraId="366CB332" w14:textId="77777777" w:rsidR="00EF0BED" w:rsidRPr="00EF0BED" w:rsidRDefault="00EF0BED" w:rsidP="00382A12">
      <w:pPr>
        <w:jc w:val="left"/>
      </w:pPr>
    </w:p>
    <w:p w14:paraId="1C99845D" w14:textId="77777777" w:rsidR="00EF0BED" w:rsidRPr="00EF0BED" w:rsidRDefault="00EF0BED" w:rsidP="00382A12">
      <w:pPr>
        <w:jc w:val="left"/>
      </w:pPr>
    </w:p>
    <w:sectPr w:rsidR="00EF0BED" w:rsidRPr="00EF0B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IQESW V+ Bliss 2">
    <w:altName w:val="Bliss"/>
    <w:panose1 w:val="00000000000000000000"/>
    <w:charset w:val="00"/>
    <w:family w:val="swiss"/>
    <w:notTrueType/>
    <w:pitch w:val="default"/>
    <w:sig w:usb0="00000003" w:usb1="00000000" w:usb2="00000000" w:usb3="00000000" w:csb0="00000001" w:csb1="00000000"/>
  </w:font>
  <w:font w:name="ZLITJB+Optima-Regular">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IQESWV+Optima-Regular">
    <w:altName w:val="Calibri"/>
    <w:panose1 w:val="00000000000000000000"/>
    <w:charset w:val="00"/>
    <w:family w:val="swiss"/>
    <w:notTrueType/>
    <w:pitch w:val="default"/>
    <w:sig w:usb0="00000003" w:usb1="00000000" w:usb2="00000000" w:usb3="00000000" w:csb0="00000001" w:csb1="00000000"/>
  </w:font>
  <w:font w:name="PIRKWF+Optima-Regular">
    <w:altName w:val="Calibri"/>
    <w:panose1 w:val="00000000000000000000"/>
    <w:charset w:val="00"/>
    <w:family w:val="swiss"/>
    <w:notTrueType/>
    <w:pitch w:val="default"/>
    <w:sig w:usb0="00000003" w:usb1="00000000" w:usb2="00000000" w:usb3="00000000" w:csb0="00000001" w:csb1="00000000"/>
  </w:font>
  <w:font w:name="PIWIQ H+ A Garamond Pro">
    <w:altName w:val="Calibri"/>
    <w:panose1 w:val="00000000000000000000"/>
    <w:charset w:val="00"/>
    <w:family w:val="swiss"/>
    <w:notTrueType/>
    <w:pitch w:val="default"/>
    <w:sig w:usb0="00000003" w:usb1="00000000" w:usb2="00000000" w:usb3="00000000" w:csb0="00000001" w:csb1="00000000"/>
  </w:font>
  <w:font w:name="PIWIQ H+ Bliss 2">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A568AA"/>
    <w:multiLevelType w:val="hybridMultilevel"/>
    <w:tmpl w:val="BDF285F0"/>
    <w:lvl w:ilvl="0" w:tplc="DD104B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revisionView w:inkAnnotations="0"/>
  <w:documentProtection w:edit="readOnly" w:formatting="1" w:enforcement="1" w:cryptProviderType="rsaAES" w:cryptAlgorithmClass="hash" w:cryptAlgorithmType="typeAny" w:cryptAlgorithmSid="14" w:cryptSpinCount="100000" w:hash="8R3yuEG7p54GqSrU0i4GfrWqZqLusBrrfXz9ypE7xyk+8knAz6H4CMFykCKJTbgjiQ5qH0EZ/2wK7rGUiJKhBA==" w:salt="ZRdxBr+HuqZjLfc8ABdSZ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79A"/>
    <w:rsid w:val="00003562"/>
    <w:rsid w:val="0000729D"/>
    <w:rsid w:val="0000734B"/>
    <w:rsid w:val="0000764D"/>
    <w:rsid w:val="00007F4F"/>
    <w:rsid w:val="00010543"/>
    <w:rsid w:val="0001072F"/>
    <w:rsid w:val="000125F6"/>
    <w:rsid w:val="0001378E"/>
    <w:rsid w:val="00014F38"/>
    <w:rsid w:val="00015A2C"/>
    <w:rsid w:val="0001602F"/>
    <w:rsid w:val="00016B8F"/>
    <w:rsid w:val="000233C1"/>
    <w:rsid w:val="00024048"/>
    <w:rsid w:val="000266BE"/>
    <w:rsid w:val="00026967"/>
    <w:rsid w:val="00026A77"/>
    <w:rsid w:val="00026BC7"/>
    <w:rsid w:val="0003036D"/>
    <w:rsid w:val="00030714"/>
    <w:rsid w:val="00030CD6"/>
    <w:rsid w:val="00030D64"/>
    <w:rsid w:val="00031823"/>
    <w:rsid w:val="00031D85"/>
    <w:rsid w:val="00034205"/>
    <w:rsid w:val="00034C89"/>
    <w:rsid w:val="000356BD"/>
    <w:rsid w:val="00035704"/>
    <w:rsid w:val="000361BC"/>
    <w:rsid w:val="00037043"/>
    <w:rsid w:val="0004000D"/>
    <w:rsid w:val="0004171C"/>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71537"/>
    <w:rsid w:val="00072612"/>
    <w:rsid w:val="00072BE5"/>
    <w:rsid w:val="000735D6"/>
    <w:rsid w:val="00074718"/>
    <w:rsid w:val="0007477C"/>
    <w:rsid w:val="00074B64"/>
    <w:rsid w:val="00075A98"/>
    <w:rsid w:val="000769FD"/>
    <w:rsid w:val="00077000"/>
    <w:rsid w:val="00077BD6"/>
    <w:rsid w:val="00080A4F"/>
    <w:rsid w:val="00080BD9"/>
    <w:rsid w:val="000825A7"/>
    <w:rsid w:val="00082637"/>
    <w:rsid w:val="00083102"/>
    <w:rsid w:val="00083A4B"/>
    <w:rsid w:val="00083B7A"/>
    <w:rsid w:val="000846CC"/>
    <w:rsid w:val="00085797"/>
    <w:rsid w:val="000860EB"/>
    <w:rsid w:val="00087367"/>
    <w:rsid w:val="0009064A"/>
    <w:rsid w:val="00091815"/>
    <w:rsid w:val="00092344"/>
    <w:rsid w:val="00092DFF"/>
    <w:rsid w:val="00092F6C"/>
    <w:rsid w:val="00093C1A"/>
    <w:rsid w:val="00095142"/>
    <w:rsid w:val="00095B44"/>
    <w:rsid w:val="000965FD"/>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3D4F"/>
    <w:rsid w:val="000C4CB0"/>
    <w:rsid w:val="000C4EA6"/>
    <w:rsid w:val="000C524C"/>
    <w:rsid w:val="000C6BA7"/>
    <w:rsid w:val="000D1CE1"/>
    <w:rsid w:val="000D33B7"/>
    <w:rsid w:val="000D3573"/>
    <w:rsid w:val="000D35EF"/>
    <w:rsid w:val="000D4CE6"/>
    <w:rsid w:val="000D4F0B"/>
    <w:rsid w:val="000D5D07"/>
    <w:rsid w:val="000D6BF2"/>
    <w:rsid w:val="000E3328"/>
    <w:rsid w:val="000E6658"/>
    <w:rsid w:val="000E69EF"/>
    <w:rsid w:val="000E73ED"/>
    <w:rsid w:val="000E7419"/>
    <w:rsid w:val="000E7C46"/>
    <w:rsid w:val="000F0449"/>
    <w:rsid w:val="000F0807"/>
    <w:rsid w:val="000F09A4"/>
    <w:rsid w:val="000F0F94"/>
    <w:rsid w:val="000F14F0"/>
    <w:rsid w:val="000F1817"/>
    <w:rsid w:val="000F1D5E"/>
    <w:rsid w:val="000F1EF6"/>
    <w:rsid w:val="000F268D"/>
    <w:rsid w:val="000F33D0"/>
    <w:rsid w:val="000F3CF9"/>
    <w:rsid w:val="000F48CF"/>
    <w:rsid w:val="00100C15"/>
    <w:rsid w:val="00101A98"/>
    <w:rsid w:val="001041CB"/>
    <w:rsid w:val="001042B7"/>
    <w:rsid w:val="001049CE"/>
    <w:rsid w:val="00104CE6"/>
    <w:rsid w:val="001059F0"/>
    <w:rsid w:val="00107EA8"/>
    <w:rsid w:val="001117AB"/>
    <w:rsid w:val="00112BD7"/>
    <w:rsid w:val="0011352A"/>
    <w:rsid w:val="00114114"/>
    <w:rsid w:val="00117D53"/>
    <w:rsid w:val="00117F89"/>
    <w:rsid w:val="00120313"/>
    <w:rsid w:val="00121201"/>
    <w:rsid w:val="0012289D"/>
    <w:rsid w:val="001233A5"/>
    <w:rsid w:val="00123BC0"/>
    <w:rsid w:val="00123E80"/>
    <w:rsid w:val="001249C7"/>
    <w:rsid w:val="00124C21"/>
    <w:rsid w:val="00130BA8"/>
    <w:rsid w:val="00131900"/>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F71"/>
    <w:rsid w:val="00166636"/>
    <w:rsid w:val="00166DEF"/>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5FF"/>
    <w:rsid w:val="00196C7C"/>
    <w:rsid w:val="0019766F"/>
    <w:rsid w:val="001A1DF4"/>
    <w:rsid w:val="001A2AC9"/>
    <w:rsid w:val="001A34C4"/>
    <w:rsid w:val="001A47D5"/>
    <w:rsid w:val="001A60CB"/>
    <w:rsid w:val="001B24E2"/>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66A"/>
    <w:rsid w:val="001D4926"/>
    <w:rsid w:val="001D4EB1"/>
    <w:rsid w:val="001D58D3"/>
    <w:rsid w:val="001D58E7"/>
    <w:rsid w:val="001D73BE"/>
    <w:rsid w:val="001D776C"/>
    <w:rsid w:val="001D7BCC"/>
    <w:rsid w:val="001E02CB"/>
    <w:rsid w:val="001E18FE"/>
    <w:rsid w:val="001E2146"/>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0736D"/>
    <w:rsid w:val="00211422"/>
    <w:rsid w:val="00212109"/>
    <w:rsid w:val="0021337A"/>
    <w:rsid w:val="00213BD8"/>
    <w:rsid w:val="002143BF"/>
    <w:rsid w:val="002222FF"/>
    <w:rsid w:val="002228CC"/>
    <w:rsid w:val="00224240"/>
    <w:rsid w:val="00225667"/>
    <w:rsid w:val="00226FA2"/>
    <w:rsid w:val="00227B6A"/>
    <w:rsid w:val="00230CE4"/>
    <w:rsid w:val="002353C9"/>
    <w:rsid w:val="00237EF2"/>
    <w:rsid w:val="0024134B"/>
    <w:rsid w:val="00241FB9"/>
    <w:rsid w:val="00242A7F"/>
    <w:rsid w:val="00243E39"/>
    <w:rsid w:val="00250050"/>
    <w:rsid w:val="00251132"/>
    <w:rsid w:val="002535DF"/>
    <w:rsid w:val="002558EB"/>
    <w:rsid w:val="00255B43"/>
    <w:rsid w:val="00255BDC"/>
    <w:rsid w:val="00255BEA"/>
    <w:rsid w:val="00256BA3"/>
    <w:rsid w:val="00261625"/>
    <w:rsid w:val="00261ABC"/>
    <w:rsid w:val="00261F59"/>
    <w:rsid w:val="002635A6"/>
    <w:rsid w:val="00263C5E"/>
    <w:rsid w:val="002660FA"/>
    <w:rsid w:val="002666B1"/>
    <w:rsid w:val="0027048B"/>
    <w:rsid w:val="00271CEF"/>
    <w:rsid w:val="00272AF4"/>
    <w:rsid w:val="00273E7D"/>
    <w:rsid w:val="0027542E"/>
    <w:rsid w:val="00276C06"/>
    <w:rsid w:val="00280198"/>
    <w:rsid w:val="0028082B"/>
    <w:rsid w:val="00281417"/>
    <w:rsid w:val="00282094"/>
    <w:rsid w:val="002843BC"/>
    <w:rsid w:val="002849B6"/>
    <w:rsid w:val="00284A84"/>
    <w:rsid w:val="002852F5"/>
    <w:rsid w:val="0029124C"/>
    <w:rsid w:val="0029129F"/>
    <w:rsid w:val="00291581"/>
    <w:rsid w:val="00291AE6"/>
    <w:rsid w:val="002920BC"/>
    <w:rsid w:val="00294C32"/>
    <w:rsid w:val="00296B90"/>
    <w:rsid w:val="00297296"/>
    <w:rsid w:val="002972DF"/>
    <w:rsid w:val="00297975"/>
    <w:rsid w:val="002A0668"/>
    <w:rsid w:val="002A161E"/>
    <w:rsid w:val="002A48A1"/>
    <w:rsid w:val="002A6A17"/>
    <w:rsid w:val="002A6B8B"/>
    <w:rsid w:val="002A6DE1"/>
    <w:rsid w:val="002A78A9"/>
    <w:rsid w:val="002A7991"/>
    <w:rsid w:val="002A7FBB"/>
    <w:rsid w:val="002B073F"/>
    <w:rsid w:val="002B1A6D"/>
    <w:rsid w:val="002B1ED8"/>
    <w:rsid w:val="002B45EC"/>
    <w:rsid w:val="002B48F4"/>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4547"/>
    <w:rsid w:val="002F567C"/>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A5D"/>
    <w:rsid w:val="00351E90"/>
    <w:rsid w:val="00353BE7"/>
    <w:rsid w:val="00354018"/>
    <w:rsid w:val="003546E3"/>
    <w:rsid w:val="00360206"/>
    <w:rsid w:val="00361429"/>
    <w:rsid w:val="003624EE"/>
    <w:rsid w:val="003632E1"/>
    <w:rsid w:val="00363CD3"/>
    <w:rsid w:val="003656A9"/>
    <w:rsid w:val="00366852"/>
    <w:rsid w:val="003701E8"/>
    <w:rsid w:val="003706EF"/>
    <w:rsid w:val="003709E0"/>
    <w:rsid w:val="00370BE4"/>
    <w:rsid w:val="0037158F"/>
    <w:rsid w:val="00371D56"/>
    <w:rsid w:val="00372B2E"/>
    <w:rsid w:val="00376AEC"/>
    <w:rsid w:val="0037755D"/>
    <w:rsid w:val="00380953"/>
    <w:rsid w:val="0038193F"/>
    <w:rsid w:val="00381F0E"/>
    <w:rsid w:val="0038204F"/>
    <w:rsid w:val="00382A12"/>
    <w:rsid w:val="00383740"/>
    <w:rsid w:val="003842A0"/>
    <w:rsid w:val="00384AF3"/>
    <w:rsid w:val="0038549B"/>
    <w:rsid w:val="003860BF"/>
    <w:rsid w:val="0038628A"/>
    <w:rsid w:val="0038634F"/>
    <w:rsid w:val="00386643"/>
    <w:rsid w:val="00387CF4"/>
    <w:rsid w:val="00391C48"/>
    <w:rsid w:val="0039293F"/>
    <w:rsid w:val="003942E5"/>
    <w:rsid w:val="00394337"/>
    <w:rsid w:val="00394B90"/>
    <w:rsid w:val="00396043"/>
    <w:rsid w:val="00397B16"/>
    <w:rsid w:val="00397C5D"/>
    <w:rsid w:val="003A044D"/>
    <w:rsid w:val="003A1902"/>
    <w:rsid w:val="003A2493"/>
    <w:rsid w:val="003A2EB7"/>
    <w:rsid w:val="003A2EE0"/>
    <w:rsid w:val="003A3A29"/>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36CE"/>
    <w:rsid w:val="003E6CFF"/>
    <w:rsid w:val="003F0D66"/>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5F99"/>
    <w:rsid w:val="00456070"/>
    <w:rsid w:val="00456B26"/>
    <w:rsid w:val="00456C22"/>
    <w:rsid w:val="004570E7"/>
    <w:rsid w:val="0045714B"/>
    <w:rsid w:val="004601C5"/>
    <w:rsid w:val="00460A1D"/>
    <w:rsid w:val="004613DF"/>
    <w:rsid w:val="00461BB2"/>
    <w:rsid w:val="0046232D"/>
    <w:rsid w:val="004633E4"/>
    <w:rsid w:val="00463F96"/>
    <w:rsid w:val="004660BE"/>
    <w:rsid w:val="0046696C"/>
    <w:rsid w:val="00466DD7"/>
    <w:rsid w:val="004701B9"/>
    <w:rsid w:val="00471E7E"/>
    <w:rsid w:val="00471F7D"/>
    <w:rsid w:val="00472084"/>
    <w:rsid w:val="00473B19"/>
    <w:rsid w:val="00474CB3"/>
    <w:rsid w:val="00474ECD"/>
    <w:rsid w:val="004757B5"/>
    <w:rsid w:val="004816ED"/>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2522"/>
    <w:rsid w:val="004C2B9A"/>
    <w:rsid w:val="004C2D7B"/>
    <w:rsid w:val="004C4480"/>
    <w:rsid w:val="004C45D2"/>
    <w:rsid w:val="004C5104"/>
    <w:rsid w:val="004C5D93"/>
    <w:rsid w:val="004C60B2"/>
    <w:rsid w:val="004C60D5"/>
    <w:rsid w:val="004C6ECC"/>
    <w:rsid w:val="004D118A"/>
    <w:rsid w:val="004D1CB9"/>
    <w:rsid w:val="004D21C9"/>
    <w:rsid w:val="004D4715"/>
    <w:rsid w:val="004D52BD"/>
    <w:rsid w:val="004D5891"/>
    <w:rsid w:val="004D7E6D"/>
    <w:rsid w:val="004E0B19"/>
    <w:rsid w:val="004E165D"/>
    <w:rsid w:val="004E1E39"/>
    <w:rsid w:val="004E1FC0"/>
    <w:rsid w:val="004E317A"/>
    <w:rsid w:val="004E34F8"/>
    <w:rsid w:val="004E3C84"/>
    <w:rsid w:val="004E4436"/>
    <w:rsid w:val="004E5043"/>
    <w:rsid w:val="004E516D"/>
    <w:rsid w:val="004E528B"/>
    <w:rsid w:val="004E596E"/>
    <w:rsid w:val="004E5C69"/>
    <w:rsid w:val="004E67BB"/>
    <w:rsid w:val="004F146C"/>
    <w:rsid w:val="004F1AFA"/>
    <w:rsid w:val="004F1E6D"/>
    <w:rsid w:val="004F1F3C"/>
    <w:rsid w:val="004F4E92"/>
    <w:rsid w:val="004F5086"/>
    <w:rsid w:val="004F5EAF"/>
    <w:rsid w:val="005027A3"/>
    <w:rsid w:val="0050352E"/>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3251"/>
    <w:rsid w:val="005244A6"/>
    <w:rsid w:val="00524619"/>
    <w:rsid w:val="0052658A"/>
    <w:rsid w:val="005273CC"/>
    <w:rsid w:val="0053115A"/>
    <w:rsid w:val="00532E01"/>
    <w:rsid w:val="00533270"/>
    <w:rsid w:val="0053510A"/>
    <w:rsid w:val="005355F3"/>
    <w:rsid w:val="005371D9"/>
    <w:rsid w:val="00540146"/>
    <w:rsid w:val="00542483"/>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60B"/>
    <w:rsid w:val="00580E33"/>
    <w:rsid w:val="00583225"/>
    <w:rsid w:val="00584BD8"/>
    <w:rsid w:val="0058724D"/>
    <w:rsid w:val="005872CA"/>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B64AB"/>
    <w:rsid w:val="005C00EC"/>
    <w:rsid w:val="005C30E9"/>
    <w:rsid w:val="005C619B"/>
    <w:rsid w:val="005C663B"/>
    <w:rsid w:val="005C6C79"/>
    <w:rsid w:val="005D1410"/>
    <w:rsid w:val="005D1C38"/>
    <w:rsid w:val="005D1ED6"/>
    <w:rsid w:val="005D67E4"/>
    <w:rsid w:val="005D767A"/>
    <w:rsid w:val="005E0C48"/>
    <w:rsid w:val="005E0F29"/>
    <w:rsid w:val="005E2549"/>
    <w:rsid w:val="005E2628"/>
    <w:rsid w:val="005E568D"/>
    <w:rsid w:val="005E5F66"/>
    <w:rsid w:val="005F06C7"/>
    <w:rsid w:val="005F089E"/>
    <w:rsid w:val="005F0CFB"/>
    <w:rsid w:val="005F1484"/>
    <w:rsid w:val="005F46EC"/>
    <w:rsid w:val="005F49C9"/>
    <w:rsid w:val="005F5499"/>
    <w:rsid w:val="005F71CE"/>
    <w:rsid w:val="005F7A68"/>
    <w:rsid w:val="00600EA9"/>
    <w:rsid w:val="00601980"/>
    <w:rsid w:val="006026F6"/>
    <w:rsid w:val="00602DF8"/>
    <w:rsid w:val="0060332C"/>
    <w:rsid w:val="00604332"/>
    <w:rsid w:val="00604527"/>
    <w:rsid w:val="00604C5A"/>
    <w:rsid w:val="00607F1D"/>
    <w:rsid w:val="006112CC"/>
    <w:rsid w:val="00612085"/>
    <w:rsid w:val="00612DE8"/>
    <w:rsid w:val="00615A83"/>
    <w:rsid w:val="00623E47"/>
    <w:rsid w:val="00624A0D"/>
    <w:rsid w:val="00624CD2"/>
    <w:rsid w:val="0062795C"/>
    <w:rsid w:val="006304F1"/>
    <w:rsid w:val="00631044"/>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50724"/>
    <w:rsid w:val="00650E7D"/>
    <w:rsid w:val="006517B5"/>
    <w:rsid w:val="00652076"/>
    <w:rsid w:val="00652BB5"/>
    <w:rsid w:val="0065370B"/>
    <w:rsid w:val="00653DA3"/>
    <w:rsid w:val="00654D37"/>
    <w:rsid w:val="0065536A"/>
    <w:rsid w:val="00656971"/>
    <w:rsid w:val="0065765B"/>
    <w:rsid w:val="006621F0"/>
    <w:rsid w:val="006624D0"/>
    <w:rsid w:val="00663F89"/>
    <w:rsid w:val="006647E7"/>
    <w:rsid w:val="00664B73"/>
    <w:rsid w:val="00666FD4"/>
    <w:rsid w:val="00667217"/>
    <w:rsid w:val="00667947"/>
    <w:rsid w:val="006702C6"/>
    <w:rsid w:val="0067102F"/>
    <w:rsid w:val="00673140"/>
    <w:rsid w:val="0067392F"/>
    <w:rsid w:val="00674155"/>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1F6E"/>
    <w:rsid w:val="006C2EBF"/>
    <w:rsid w:val="006C334F"/>
    <w:rsid w:val="006C6DAA"/>
    <w:rsid w:val="006C7379"/>
    <w:rsid w:val="006C73F4"/>
    <w:rsid w:val="006C7ED1"/>
    <w:rsid w:val="006D0C14"/>
    <w:rsid w:val="006D2DF4"/>
    <w:rsid w:val="006D551C"/>
    <w:rsid w:val="006D75E1"/>
    <w:rsid w:val="006D7670"/>
    <w:rsid w:val="006D7E5B"/>
    <w:rsid w:val="006E10F4"/>
    <w:rsid w:val="006E10FD"/>
    <w:rsid w:val="006E2996"/>
    <w:rsid w:val="006E2EEC"/>
    <w:rsid w:val="006E3063"/>
    <w:rsid w:val="006E471E"/>
    <w:rsid w:val="006E4859"/>
    <w:rsid w:val="006E49DA"/>
    <w:rsid w:val="006F1077"/>
    <w:rsid w:val="006F176B"/>
    <w:rsid w:val="006F24E3"/>
    <w:rsid w:val="006F2AC0"/>
    <w:rsid w:val="006F5C46"/>
    <w:rsid w:val="006F6F71"/>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6B0"/>
    <w:rsid w:val="00724C9A"/>
    <w:rsid w:val="007258CB"/>
    <w:rsid w:val="007266FF"/>
    <w:rsid w:val="00726B89"/>
    <w:rsid w:val="0072759A"/>
    <w:rsid w:val="00730E29"/>
    <w:rsid w:val="00731843"/>
    <w:rsid w:val="007324D1"/>
    <w:rsid w:val="00732C56"/>
    <w:rsid w:val="00732FF6"/>
    <w:rsid w:val="00734481"/>
    <w:rsid w:val="00735393"/>
    <w:rsid w:val="00735E73"/>
    <w:rsid w:val="0074291A"/>
    <w:rsid w:val="0074500D"/>
    <w:rsid w:val="00745E32"/>
    <w:rsid w:val="007466F7"/>
    <w:rsid w:val="00750B8C"/>
    <w:rsid w:val="00753848"/>
    <w:rsid w:val="00753F82"/>
    <w:rsid w:val="0075537D"/>
    <w:rsid w:val="00757D89"/>
    <w:rsid w:val="00760EF8"/>
    <w:rsid w:val="0076194B"/>
    <w:rsid w:val="00763676"/>
    <w:rsid w:val="00765995"/>
    <w:rsid w:val="007710A6"/>
    <w:rsid w:val="00772738"/>
    <w:rsid w:val="00772776"/>
    <w:rsid w:val="00776E16"/>
    <w:rsid w:val="00776E56"/>
    <w:rsid w:val="00781619"/>
    <w:rsid w:val="00781812"/>
    <w:rsid w:val="00782A6A"/>
    <w:rsid w:val="00784972"/>
    <w:rsid w:val="007869E7"/>
    <w:rsid w:val="0078785F"/>
    <w:rsid w:val="0079146B"/>
    <w:rsid w:val="00791DD5"/>
    <w:rsid w:val="007925E4"/>
    <w:rsid w:val="0079600D"/>
    <w:rsid w:val="00796875"/>
    <w:rsid w:val="00796BA8"/>
    <w:rsid w:val="0079756E"/>
    <w:rsid w:val="007A1233"/>
    <w:rsid w:val="007A258F"/>
    <w:rsid w:val="007A2669"/>
    <w:rsid w:val="007A3B3A"/>
    <w:rsid w:val="007A786C"/>
    <w:rsid w:val="007A795A"/>
    <w:rsid w:val="007B0BBA"/>
    <w:rsid w:val="007B3463"/>
    <w:rsid w:val="007B3AE0"/>
    <w:rsid w:val="007B5036"/>
    <w:rsid w:val="007B5514"/>
    <w:rsid w:val="007B5756"/>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5F"/>
    <w:rsid w:val="007D7C64"/>
    <w:rsid w:val="007E1819"/>
    <w:rsid w:val="007E1F74"/>
    <w:rsid w:val="007E2E07"/>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2169"/>
    <w:rsid w:val="00802D8E"/>
    <w:rsid w:val="00803272"/>
    <w:rsid w:val="00803569"/>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2617"/>
    <w:rsid w:val="008246FD"/>
    <w:rsid w:val="00824B15"/>
    <w:rsid w:val="00827C1A"/>
    <w:rsid w:val="00827D5E"/>
    <w:rsid w:val="00827F0D"/>
    <w:rsid w:val="00831F08"/>
    <w:rsid w:val="00831F5C"/>
    <w:rsid w:val="008322E3"/>
    <w:rsid w:val="00832DD8"/>
    <w:rsid w:val="00833230"/>
    <w:rsid w:val="00834BEB"/>
    <w:rsid w:val="00834DF7"/>
    <w:rsid w:val="00835FC8"/>
    <w:rsid w:val="00836F01"/>
    <w:rsid w:val="008406F5"/>
    <w:rsid w:val="00841F1E"/>
    <w:rsid w:val="00842203"/>
    <w:rsid w:val="00842E6C"/>
    <w:rsid w:val="008431ED"/>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3960"/>
    <w:rsid w:val="008D6E51"/>
    <w:rsid w:val="008E01DB"/>
    <w:rsid w:val="008E05C5"/>
    <w:rsid w:val="008E213C"/>
    <w:rsid w:val="008E217A"/>
    <w:rsid w:val="008E5312"/>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179A"/>
    <w:rsid w:val="00922A22"/>
    <w:rsid w:val="00925107"/>
    <w:rsid w:val="00925421"/>
    <w:rsid w:val="00925DE6"/>
    <w:rsid w:val="009267EE"/>
    <w:rsid w:val="00927998"/>
    <w:rsid w:val="009304CD"/>
    <w:rsid w:val="00932185"/>
    <w:rsid w:val="009346E4"/>
    <w:rsid w:val="00935F23"/>
    <w:rsid w:val="00935F72"/>
    <w:rsid w:val="009372D8"/>
    <w:rsid w:val="0093770D"/>
    <w:rsid w:val="00937D12"/>
    <w:rsid w:val="00940ED2"/>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3089"/>
    <w:rsid w:val="00963FBD"/>
    <w:rsid w:val="00963FD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58E8"/>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6180"/>
    <w:rsid w:val="009E678D"/>
    <w:rsid w:val="009E6FB4"/>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519B"/>
    <w:rsid w:val="00A11F34"/>
    <w:rsid w:val="00A1350A"/>
    <w:rsid w:val="00A207B7"/>
    <w:rsid w:val="00A22225"/>
    <w:rsid w:val="00A231A4"/>
    <w:rsid w:val="00A24FF6"/>
    <w:rsid w:val="00A27965"/>
    <w:rsid w:val="00A310DA"/>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48A4"/>
    <w:rsid w:val="00A64DC4"/>
    <w:rsid w:val="00A650B2"/>
    <w:rsid w:val="00A66899"/>
    <w:rsid w:val="00A71394"/>
    <w:rsid w:val="00A7290A"/>
    <w:rsid w:val="00A73780"/>
    <w:rsid w:val="00A742A6"/>
    <w:rsid w:val="00A75006"/>
    <w:rsid w:val="00A7571F"/>
    <w:rsid w:val="00A76971"/>
    <w:rsid w:val="00A817FB"/>
    <w:rsid w:val="00A82932"/>
    <w:rsid w:val="00A82D07"/>
    <w:rsid w:val="00A85851"/>
    <w:rsid w:val="00A86184"/>
    <w:rsid w:val="00A868FB"/>
    <w:rsid w:val="00A915ED"/>
    <w:rsid w:val="00A91CF2"/>
    <w:rsid w:val="00A93BA4"/>
    <w:rsid w:val="00A9416E"/>
    <w:rsid w:val="00A95E52"/>
    <w:rsid w:val="00AA0723"/>
    <w:rsid w:val="00AA1794"/>
    <w:rsid w:val="00AA22AF"/>
    <w:rsid w:val="00AA2739"/>
    <w:rsid w:val="00AA30B5"/>
    <w:rsid w:val="00AA493D"/>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4213"/>
    <w:rsid w:val="00B44237"/>
    <w:rsid w:val="00B454DB"/>
    <w:rsid w:val="00B46015"/>
    <w:rsid w:val="00B46D0E"/>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7D2"/>
    <w:rsid w:val="00B92C1E"/>
    <w:rsid w:val="00B934D3"/>
    <w:rsid w:val="00B935A4"/>
    <w:rsid w:val="00B94093"/>
    <w:rsid w:val="00B945E5"/>
    <w:rsid w:val="00B94E07"/>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43CC"/>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644"/>
    <w:rsid w:val="00BE3624"/>
    <w:rsid w:val="00BE42F3"/>
    <w:rsid w:val="00BE4465"/>
    <w:rsid w:val="00BE4FAD"/>
    <w:rsid w:val="00BE551C"/>
    <w:rsid w:val="00BE597B"/>
    <w:rsid w:val="00BE5DCD"/>
    <w:rsid w:val="00BE62DD"/>
    <w:rsid w:val="00BF0E22"/>
    <w:rsid w:val="00BF202A"/>
    <w:rsid w:val="00BF4A03"/>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426"/>
    <w:rsid w:val="00C47959"/>
    <w:rsid w:val="00C47CEA"/>
    <w:rsid w:val="00C47F5B"/>
    <w:rsid w:val="00C51071"/>
    <w:rsid w:val="00C515E0"/>
    <w:rsid w:val="00C526E4"/>
    <w:rsid w:val="00C531A3"/>
    <w:rsid w:val="00C55785"/>
    <w:rsid w:val="00C55861"/>
    <w:rsid w:val="00C57F24"/>
    <w:rsid w:val="00C6107F"/>
    <w:rsid w:val="00C61CEF"/>
    <w:rsid w:val="00C63EA6"/>
    <w:rsid w:val="00C6619F"/>
    <w:rsid w:val="00C6624A"/>
    <w:rsid w:val="00C668F0"/>
    <w:rsid w:val="00C70BBE"/>
    <w:rsid w:val="00C71AA6"/>
    <w:rsid w:val="00C742C3"/>
    <w:rsid w:val="00C75559"/>
    <w:rsid w:val="00C76D88"/>
    <w:rsid w:val="00C7785D"/>
    <w:rsid w:val="00C77A26"/>
    <w:rsid w:val="00C80685"/>
    <w:rsid w:val="00C80D73"/>
    <w:rsid w:val="00C848B9"/>
    <w:rsid w:val="00C85A5A"/>
    <w:rsid w:val="00C85BDD"/>
    <w:rsid w:val="00C85F97"/>
    <w:rsid w:val="00C86B81"/>
    <w:rsid w:val="00C87BBF"/>
    <w:rsid w:val="00C9035F"/>
    <w:rsid w:val="00C91557"/>
    <w:rsid w:val="00C92F74"/>
    <w:rsid w:val="00C932EE"/>
    <w:rsid w:val="00C951A6"/>
    <w:rsid w:val="00C9684E"/>
    <w:rsid w:val="00C97E8D"/>
    <w:rsid w:val="00CA0D07"/>
    <w:rsid w:val="00CA0DF4"/>
    <w:rsid w:val="00CA1989"/>
    <w:rsid w:val="00CA1C19"/>
    <w:rsid w:val="00CA204D"/>
    <w:rsid w:val="00CA2D9C"/>
    <w:rsid w:val="00CA2E14"/>
    <w:rsid w:val="00CA4E0E"/>
    <w:rsid w:val="00CA60CD"/>
    <w:rsid w:val="00CB10E9"/>
    <w:rsid w:val="00CB11D6"/>
    <w:rsid w:val="00CB1FD7"/>
    <w:rsid w:val="00CB5475"/>
    <w:rsid w:val="00CB5CAE"/>
    <w:rsid w:val="00CB665E"/>
    <w:rsid w:val="00CB6E09"/>
    <w:rsid w:val="00CB7ABC"/>
    <w:rsid w:val="00CB7FC1"/>
    <w:rsid w:val="00CC015B"/>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0681"/>
    <w:rsid w:val="00D11593"/>
    <w:rsid w:val="00D12A75"/>
    <w:rsid w:val="00D1497F"/>
    <w:rsid w:val="00D14A36"/>
    <w:rsid w:val="00D16448"/>
    <w:rsid w:val="00D17394"/>
    <w:rsid w:val="00D17B7F"/>
    <w:rsid w:val="00D204F9"/>
    <w:rsid w:val="00D21541"/>
    <w:rsid w:val="00D23FFF"/>
    <w:rsid w:val="00D26D5D"/>
    <w:rsid w:val="00D2778A"/>
    <w:rsid w:val="00D31043"/>
    <w:rsid w:val="00D31D9B"/>
    <w:rsid w:val="00D32077"/>
    <w:rsid w:val="00D32179"/>
    <w:rsid w:val="00D324C0"/>
    <w:rsid w:val="00D337FA"/>
    <w:rsid w:val="00D345B3"/>
    <w:rsid w:val="00D34A13"/>
    <w:rsid w:val="00D3640D"/>
    <w:rsid w:val="00D3762B"/>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8A3"/>
    <w:rsid w:val="00D51C2E"/>
    <w:rsid w:val="00D51EAD"/>
    <w:rsid w:val="00D52D25"/>
    <w:rsid w:val="00D5354A"/>
    <w:rsid w:val="00D5497D"/>
    <w:rsid w:val="00D55F04"/>
    <w:rsid w:val="00D60690"/>
    <w:rsid w:val="00D6337D"/>
    <w:rsid w:val="00D65A57"/>
    <w:rsid w:val="00D65E95"/>
    <w:rsid w:val="00D66306"/>
    <w:rsid w:val="00D66649"/>
    <w:rsid w:val="00D66B18"/>
    <w:rsid w:val="00D6742E"/>
    <w:rsid w:val="00D726DB"/>
    <w:rsid w:val="00D73164"/>
    <w:rsid w:val="00D7366F"/>
    <w:rsid w:val="00D743D9"/>
    <w:rsid w:val="00D74D3E"/>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56EC"/>
    <w:rsid w:val="00DB7559"/>
    <w:rsid w:val="00DC0046"/>
    <w:rsid w:val="00DC0B45"/>
    <w:rsid w:val="00DC15F7"/>
    <w:rsid w:val="00DC1EA9"/>
    <w:rsid w:val="00DC4F7C"/>
    <w:rsid w:val="00DC6FE3"/>
    <w:rsid w:val="00DC7134"/>
    <w:rsid w:val="00DC7C2C"/>
    <w:rsid w:val="00DD2256"/>
    <w:rsid w:val="00DD2F33"/>
    <w:rsid w:val="00DD4B55"/>
    <w:rsid w:val="00DD5871"/>
    <w:rsid w:val="00DD7343"/>
    <w:rsid w:val="00DD74CC"/>
    <w:rsid w:val="00DD7C34"/>
    <w:rsid w:val="00DD7D90"/>
    <w:rsid w:val="00DD7E9C"/>
    <w:rsid w:val="00DE0693"/>
    <w:rsid w:val="00DE1C67"/>
    <w:rsid w:val="00DE2F66"/>
    <w:rsid w:val="00DE4173"/>
    <w:rsid w:val="00DE4592"/>
    <w:rsid w:val="00DF015C"/>
    <w:rsid w:val="00DF0903"/>
    <w:rsid w:val="00DF4EED"/>
    <w:rsid w:val="00DF6125"/>
    <w:rsid w:val="00E00C6B"/>
    <w:rsid w:val="00E01391"/>
    <w:rsid w:val="00E03368"/>
    <w:rsid w:val="00E03B2D"/>
    <w:rsid w:val="00E0621D"/>
    <w:rsid w:val="00E07128"/>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4E9A"/>
    <w:rsid w:val="00E459FA"/>
    <w:rsid w:val="00E45A4B"/>
    <w:rsid w:val="00E45C7C"/>
    <w:rsid w:val="00E45FAB"/>
    <w:rsid w:val="00E46996"/>
    <w:rsid w:val="00E50522"/>
    <w:rsid w:val="00E52F87"/>
    <w:rsid w:val="00E560B4"/>
    <w:rsid w:val="00E6120D"/>
    <w:rsid w:val="00E61D06"/>
    <w:rsid w:val="00E63711"/>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66A6"/>
    <w:rsid w:val="00E90CA1"/>
    <w:rsid w:val="00E91D25"/>
    <w:rsid w:val="00E94E66"/>
    <w:rsid w:val="00E95F4D"/>
    <w:rsid w:val="00E966A9"/>
    <w:rsid w:val="00E97067"/>
    <w:rsid w:val="00EA6E8E"/>
    <w:rsid w:val="00EA7978"/>
    <w:rsid w:val="00EA7D19"/>
    <w:rsid w:val="00EB3EFB"/>
    <w:rsid w:val="00EB50C5"/>
    <w:rsid w:val="00EB5C2C"/>
    <w:rsid w:val="00EB6AC0"/>
    <w:rsid w:val="00EB7F70"/>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4E99"/>
    <w:rsid w:val="00EE504D"/>
    <w:rsid w:val="00EE6494"/>
    <w:rsid w:val="00EE75E3"/>
    <w:rsid w:val="00EE7777"/>
    <w:rsid w:val="00EF0BED"/>
    <w:rsid w:val="00EF0C86"/>
    <w:rsid w:val="00EF1241"/>
    <w:rsid w:val="00EF4EE8"/>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47D25"/>
    <w:rsid w:val="00F503A1"/>
    <w:rsid w:val="00F51019"/>
    <w:rsid w:val="00F51021"/>
    <w:rsid w:val="00F52179"/>
    <w:rsid w:val="00F52B79"/>
    <w:rsid w:val="00F53A0E"/>
    <w:rsid w:val="00F55150"/>
    <w:rsid w:val="00F5515A"/>
    <w:rsid w:val="00F559A5"/>
    <w:rsid w:val="00F55F9D"/>
    <w:rsid w:val="00F561BC"/>
    <w:rsid w:val="00F561EA"/>
    <w:rsid w:val="00F56E1A"/>
    <w:rsid w:val="00F606A8"/>
    <w:rsid w:val="00F60EEE"/>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712"/>
    <w:rsid w:val="00F8678D"/>
    <w:rsid w:val="00F86BEC"/>
    <w:rsid w:val="00F904FA"/>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099E"/>
    <w:rsid w:val="00FB2748"/>
    <w:rsid w:val="00FB3A37"/>
    <w:rsid w:val="00FB635D"/>
    <w:rsid w:val="00FB6BC1"/>
    <w:rsid w:val="00FB6FAB"/>
    <w:rsid w:val="00FB70C6"/>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E3CB7"/>
  <w15:chartTrackingRefBased/>
  <w15:docId w15:val="{C2411B92-DB2B-43C8-BA61-252677217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customStyle="1" w:styleId="Default">
    <w:name w:val="Default"/>
    <w:rsid w:val="00CA4E0E"/>
    <w:pPr>
      <w:autoSpaceDE w:val="0"/>
      <w:autoSpaceDN w:val="0"/>
      <w:adjustRightInd w:val="0"/>
      <w:spacing w:after="0" w:line="240" w:lineRule="auto"/>
      <w:jc w:val="left"/>
    </w:pPr>
    <w:rPr>
      <w:rFonts w:ascii="IQESW V+ Bliss 2" w:hAnsi="IQESW V+ Bliss 2" w:cs="IQESW V+ Bliss 2"/>
      <w:color w:val="000000"/>
      <w:sz w:val="24"/>
      <w:szCs w:val="24"/>
    </w:rPr>
  </w:style>
  <w:style w:type="paragraph" w:customStyle="1" w:styleId="CM19">
    <w:name w:val="CM19"/>
    <w:basedOn w:val="Default"/>
    <w:next w:val="Default"/>
    <w:uiPriority w:val="99"/>
    <w:rsid w:val="00CA4E0E"/>
    <w:rPr>
      <w:rFonts w:cstheme="minorBidi"/>
      <w:color w:val="auto"/>
    </w:rPr>
  </w:style>
  <w:style w:type="paragraph" w:customStyle="1" w:styleId="CM2">
    <w:name w:val="CM2"/>
    <w:basedOn w:val="Default"/>
    <w:next w:val="Default"/>
    <w:uiPriority w:val="99"/>
    <w:rsid w:val="0050352E"/>
    <w:pPr>
      <w:spacing w:line="218" w:lineRule="atLeast"/>
    </w:pPr>
    <w:rPr>
      <w:rFonts w:ascii="ZLITJB+Optima-Regular" w:hAnsi="ZLITJB+Optima-Regular" w:cstheme="minorBidi"/>
      <w:color w:val="auto"/>
    </w:rPr>
  </w:style>
  <w:style w:type="paragraph" w:customStyle="1" w:styleId="CM18">
    <w:name w:val="CM18"/>
    <w:basedOn w:val="Default"/>
    <w:next w:val="Default"/>
    <w:uiPriority w:val="99"/>
    <w:rsid w:val="0050352E"/>
    <w:rPr>
      <w:rFonts w:ascii="ZLITJB+Optima-Regular" w:hAnsi="ZLITJB+Optima-Regular" w:cstheme="minorBidi"/>
      <w:color w:val="auto"/>
    </w:rPr>
  </w:style>
  <w:style w:type="paragraph" w:customStyle="1" w:styleId="CM4">
    <w:name w:val="CM4"/>
    <w:basedOn w:val="Default"/>
    <w:next w:val="Default"/>
    <w:uiPriority w:val="99"/>
    <w:rsid w:val="0050352E"/>
    <w:rPr>
      <w:rFonts w:ascii="ZLITJB+Optima-Regular" w:hAnsi="ZLITJB+Optima-Regular" w:cstheme="minorBidi"/>
      <w:color w:val="auto"/>
    </w:rPr>
  </w:style>
  <w:style w:type="paragraph" w:customStyle="1" w:styleId="CM1">
    <w:name w:val="CM1"/>
    <w:basedOn w:val="Default"/>
    <w:next w:val="Default"/>
    <w:uiPriority w:val="99"/>
    <w:rsid w:val="0050352E"/>
    <w:rPr>
      <w:rFonts w:ascii="ZLITJB+Optima-Regular" w:hAnsi="ZLITJB+Optima-Regular" w:cstheme="minorBidi"/>
      <w:color w:val="auto"/>
    </w:rPr>
  </w:style>
  <w:style w:type="paragraph" w:customStyle="1" w:styleId="CM5">
    <w:name w:val="CM5"/>
    <w:basedOn w:val="Default"/>
    <w:next w:val="Default"/>
    <w:uiPriority w:val="99"/>
    <w:rsid w:val="0050352E"/>
    <w:pPr>
      <w:spacing w:line="216" w:lineRule="atLeast"/>
    </w:pPr>
    <w:rPr>
      <w:rFonts w:ascii="ZLITJB+Optima-Regular" w:hAnsi="ZLITJB+Optima-Regular" w:cstheme="minorBidi"/>
      <w:color w:val="auto"/>
    </w:rPr>
  </w:style>
  <w:style w:type="paragraph" w:styleId="BalloonText">
    <w:name w:val="Balloon Text"/>
    <w:basedOn w:val="Normal"/>
    <w:link w:val="BalloonTextChar"/>
    <w:uiPriority w:val="99"/>
    <w:semiHidden/>
    <w:unhideWhenUsed/>
    <w:rsid w:val="00166D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6DEF"/>
    <w:rPr>
      <w:rFonts w:ascii="Segoe UI" w:hAnsi="Segoe UI" w:cs="Segoe UI"/>
      <w:sz w:val="18"/>
      <w:szCs w:val="18"/>
    </w:rPr>
  </w:style>
  <w:style w:type="paragraph" w:customStyle="1" w:styleId="CM22">
    <w:name w:val="CM22"/>
    <w:basedOn w:val="Default"/>
    <w:next w:val="Default"/>
    <w:uiPriority w:val="99"/>
    <w:rsid w:val="00031D85"/>
    <w:rPr>
      <w:rFonts w:ascii="ZLITJB+Optima-Regular" w:hAnsi="ZLITJB+Optima-Regular" w:cstheme="minorBidi"/>
      <w:color w:val="auto"/>
    </w:rPr>
  </w:style>
  <w:style w:type="character" w:styleId="Hyperlink">
    <w:name w:val="Hyperlink"/>
    <w:basedOn w:val="DefaultParagraphFont"/>
    <w:uiPriority w:val="99"/>
    <w:unhideWhenUsed/>
    <w:rsid w:val="00031D85"/>
    <w:rPr>
      <w:color w:val="0563C1" w:themeColor="hyperlink"/>
      <w:u w:val="single"/>
    </w:rPr>
  </w:style>
  <w:style w:type="character" w:styleId="UnresolvedMention">
    <w:name w:val="Unresolved Mention"/>
    <w:basedOn w:val="DefaultParagraphFont"/>
    <w:uiPriority w:val="99"/>
    <w:semiHidden/>
    <w:unhideWhenUsed/>
    <w:rsid w:val="00031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rsa.org/aboutprsa/ethics/?utm_campaign=PRSASearch&amp;utm_source=PRSAWebsite&amp;utm_medium=SSearch&amp;utm_term=ethics" TargetMode="External"/><Relationship Id="rId5" Type="http://schemas.openxmlformats.org/officeDocument/2006/relationships/styles" Target="styles.xml"/><Relationship Id="rId10" Type="http://schemas.openxmlformats.org/officeDocument/2006/relationships/hyperlink" Target="http://blogs.hbr.org/cs/2011/02/toyotas_recall_crisis_full_of.html" TargetMode="External"/><Relationship Id="rId4" Type="http://schemas.openxmlformats.org/officeDocument/2006/relationships/numbering" Target="numbering.xml"/><Relationship Id="rId9" Type="http://schemas.openxmlformats.org/officeDocument/2006/relationships/hyperlink" Target="mailto:young.kim@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FA0BAF-E909-497B-A26F-AE38C3DD6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5D4A02-171B-468F-895E-FDD38D593AC9}">
  <ds:schemaRefs>
    <ds:schemaRef ds:uri="http://schemas.microsoft.com/sharepoint/v3/contenttype/forms"/>
  </ds:schemaRefs>
</ds:datastoreItem>
</file>

<file path=customXml/itemProps3.xml><?xml version="1.0" encoding="utf-8"?>
<ds:datastoreItem xmlns:ds="http://schemas.openxmlformats.org/officeDocument/2006/customXml" ds:itemID="{504CA84C-82C7-4F7A-A876-B0896553E056}">
  <ds:schemaRefs>
    <ds:schemaRef ds:uri="http://purl.org/dc/dcmitype/"/>
    <ds:schemaRef ds:uri="http://schemas.microsoft.com/office/2006/documentManagement/types"/>
    <ds:schemaRef ds:uri="455b151d-75b8-4438-a72d-e06b314124a1"/>
    <ds:schemaRef ds:uri="1dc5a16d-a9e1-4107-81af-b56e13c8526c"/>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3391</Words>
  <Characters>19330</Characters>
  <Application>Microsoft Office Word</Application>
  <DocSecurity>8</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98</cp:revision>
  <dcterms:created xsi:type="dcterms:W3CDTF">2019-04-04T14:19:00Z</dcterms:created>
  <dcterms:modified xsi:type="dcterms:W3CDTF">2019-04-04T16:25:00Z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