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065CA344" w:rsidR="000A7622" w:rsidRPr="00C04F25" w:rsidRDefault="00CC79F5" w:rsidP="00D14423">
      <w:pPr>
        <w:autoSpaceDE w:val="0"/>
        <w:autoSpaceDN w:val="0"/>
        <w:adjustRightInd w:val="0"/>
        <w:rPr>
          <w:rFonts w:cstheme="minorHAnsi"/>
          <w:b/>
          <w:bCs/>
          <w:i/>
          <w:iCs/>
          <w:sz w:val="32"/>
          <w:szCs w:val="32"/>
        </w:rPr>
      </w:pPr>
      <w:r>
        <w:rPr>
          <w:rFonts w:cstheme="minorHAnsi"/>
          <w:b/>
          <w:bCs/>
          <w:i/>
          <w:iCs/>
          <w:sz w:val="32"/>
          <w:szCs w:val="32"/>
        </w:rPr>
        <w:t xml:space="preserve">Electronic and Computer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1"/>
    <w:p w14:paraId="3E538636" w14:textId="77777777" w:rsidR="000A7622" w:rsidRPr="006F33A4" w:rsidRDefault="000A7622" w:rsidP="00D14423">
      <w:pPr>
        <w:jc w:val="center"/>
        <w:rPr>
          <w:rFonts w:cstheme="minorHAnsi"/>
          <w:b/>
          <w:bCs/>
          <w:i/>
          <w:iCs/>
        </w:rPr>
      </w:pPr>
    </w:p>
    <w:p w14:paraId="25509BF0" w14:textId="76143997"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3A0347">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731A102C" w:rsidR="000A7622" w:rsidRPr="00C04F25" w:rsidRDefault="00273573" w:rsidP="00D14423">
      <w:pPr>
        <w:rPr>
          <w:rFonts w:cstheme="minorHAnsi"/>
          <w:sz w:val="24"/>
          <w:szCs w:val="24"/>
        </w:rPr>
      </w:pPr>
      <w:r>
        <w:rPr>
          <w:rFonts w:cstheme="minorHAnsi"/>
          <w:i/>
          <w:sz w:val="24"/>
          <w:szCs w:val="24"/>
          <w:lang w:val="fr-FR"/>
        </w:rPr>
        <w:t xml:space="preserve">IEEE Transaction on Electron </w:t>
      </w:r>
      <w:proofErr w:type="spellStart"/>
      <w:r>
        <w:rPr>
          <w:rFonts w:cstheme="minorHAnsi"/>
          <w:i/>
          <w:sz w:val="24"/>
          <w:szCs w:val="24"/>
          <w:lang w:val="fr-FR"/>
        </w:rPr>
        <w:t>Devices</w:t>
      </w:r>
      <w:proofErr w:type="spellEnd"/>
      <w:r w:rsidR="000A7622" w:rsidRPr="00C04F25">
        <w:rPr>
          <w:rFonts w:cstheme="minorHAnsi"/>
          <w:sz w:val="24"/>
          <w:szCs w:val="24"/>
          <w:lang w:val="fr-FR"/>
        </w:rPr>
        <w:t xml:space="preserve">, Vol. </w:t>
      </w:r>
      <w:r>
        <w:rPr>
          <w:rFonts w:cstheme="minorHAnsi"/>
          <w:sz w:val="24"/>
          <w:szCs w:val="24"/>
          <w:lang w:val="fr-FR"/>
        </w:rPr>
        <w:t>48</w:t>
      </w:r>
      <w:r w:rsidR="000A7622" w:rsidRPr="00C04F25">
        <w:rPr>
          <w:rFonts w:cstheme="minorHAnsi"/>
          <w:sz w:val="24"/>
          <w:szCs w:val="24"/>
          <w:lang w:val="fr-FR"/>
        </w:rPr>
        <w:t xml:space="preserve">, No. </w:t>
      </w:r>
      <w:r>
        <w:rPr>
          <w:rFonts w:cstheme="minorHAnsi"/>
          <w:sz w:val="24"/>
          <w:szCs w:val="24"/>
          <w:lang w:val="fr-FR"/>
        </w:rPr>
        <w:t>12</w:t>
      </w:r>
      <w:r w:rsidR="000A7622" w:rsidRPr="00C04F25">
        <w:rPr>
          <w:rFonts w:cstheme="minorHAnsi"/>
          <w:sz w:val="24"/>
          <w:szCs w:val="24"/>
          <w:lang w:val="fr-FR"/>
        </w:rPr>
        <w:t xml:space="preserve"> (</w:t>
      </w:r>
      <w:r>
        <w:rPr>
          <w:rFonts w:cstheme="minorHAnsi"/>
          <w:sz w:val="24"/>
          <w:szCs w:val="24"/>
          <w:lang w:val="fr-FR"/>
        </w:rPr>
        <w:t>2001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2722</w:t>
      </w:r>
      <w:r w:rsidR="000A7622" w:rsidRPr="00C04F25">
        <w:rPr>
          <w:rFonts w:cstheme="minorHAnsi"/>
          <w:sz w:val="24"/>
          <w:szCs w:val="24"/>
          <w:lang w:val="fr-FR"/>
        </w:rPr>
        <w:t>-</w:t>
      </w:r>
      <w:r>
        <w:rPr>
          <w:rFonts w:cstheme="minorHAnsi"/>
          <w:sz w:val="24"/>
          <w:szCs w:val="24"/>
          <w:lang w:val="fr-FR"/>
        </w:rPr>
        <w:t>2731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423349">
        <w:rPr>
          <w:rFonts w:cstheme="minorHAnsi"/>
          <w:sz w:val="24"/>
          <w:szCs w:val="24"/>
        </w:rPr>
        <w:t>Institute of Electrical and Electronic Engineers (IEEE)</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423349">
        <w:rPr>
          <w:rFonts w:cstheme="minorHAnsi"/>
          <w:sz w:val="24"/>
          <w:szCs w:val="24"/>
        </w:rPr>
        <w:t>Institute of Electrical and Electronic Engineers (IEEE)</w:t>
      </w:r>
      <w:r w:rsidR="000A7622" w:rsidRPr="00C04F25">
        <w:rPr>
          <w:rFonts w:cstheme="minorHAnsi"/>
          <w:sz w:val="24"/>
          <w:szCs w:val="24"/>
        </w:rPr>
        <w:t xml:space="preserve"> does not grant permission for this article to be further copied/distributed or hosted elsewhere without the express permission from </w:t>
      </w:r>
      <w:r w:rsidR="00423349">
        <w:rPr>
          <w:rFonts w:cstheme="minorHAnsi"/>
          <w:sz w:val="24"/>
          <w:szCs w:val="24"/>
        </w:rPr>
        <w:t>Institute of Electronic and Electrical Engineers (IEEE)</w:t>
      </w:r>
      <w:r w:rsidR="000A7622" w:rsidRPr="00C04F25">
        <w:rPr>
          <w:rFonts w:cstheme="minorHAnsi"/>
          <w:sz w:val="24"/>
          <w:szCs w:val="24"/>
        </w:rPr>
        <w:t xml:space="preserve">. </w:t>
      </w:r>
    </w:p>
    <w:bookmarkEnd w:id="2"/>
    <w:p w14:paraId="5BC0075B" w14:textId="7AC89358" w:rsidR="000A7622" w:rsidRDefault="000A7622" w:rsidP="000A7622">
      <w:pPr>
        <w:rPr>
          <w:rFonts w:cstheme="minorHAnsi"/>
        </w:rPr>
      </w:pPr>
    </w:p>
    <w:p w14:paraId="36187565" w14:textId="77777777" w:rsidR="006B7B4C" w:rsidRPr="006B7B4C" w:rsidRDefault="006B7B4C" w:rsidP="006B7B4C">
      <w:pPr>
        <w:pStyle w:val="Title"/>
      </w:pPr>
      <w:r w:rsidRPr="006B7B4C">
        <w:t xml:space="preserve">Impact-ionization and noise characteristics of thin III-V avalanche photodiodes </w:t>
      </w:r>
    </w:p>
    <w:p w14:paraId="7BC98928" w14:textId="49EB59A6" w:rsidR="003B4E7C" w:rsidRDefault="003B4E7C" w:rsidP="000A7622">
      <w:pPr>
        <w:rPr>
          <w:rFonts w:cstheme="minorHAnsi"/>
        </w:rPr>
      </w:pPr>
    </w:p>
    <w:p w14:paraId="6CF3139C" w14:textId="77777777" w:rsidR="00423349" w:rsidRPr="00423349" w:rsidRDefault="00423349" w:rsidP="00423349">
      <w:pPr>
        <w:rPr>
          <w:rFonts w:cstheme="minorHAnsi"/>
        </w:rPr>
      </w:pPr>
    </w:p>
    <w:p w14:paraId="43FC1D11" w14:textId="77777777" w:rsidR="002F11C6" w:rsidRPr="00726CB0" w:rsidRDefault="002F11C6" w:rsidP="00423349">
      <w:pPr>
        <w:rPr>
          <w:rFonts w:cstheme="minorHAnsi"/>
          <w:sz w:val="28"/>
          <w:szCs w:val="28"/>
        </w:rPr>
      </w:pPr>
      <w:r w:rsidRPr="00726CB0">
        <w:rPr>
          <w:rFonts w:cstheme="minorHAnsi"/>
          <w:sz w:val="28"/>
          <w:szCs w:val="28"/>
        </w:rPr>
        <w:t>Mohammad A. Saleh</w:t>
      </w:r>
    </w:p>
    <w:p w14:paraId="64DB2446" w14:textId="4A443A2B" w:rsidR="00423349" w:rsidRPr="00726CB0" w:rsidRDefault="00AB29C9" w:rsidP="00423349">
      <w:pPr>
        <w:rPr>
          <w:rFonts w:cstheme="minorHAnsi"/>
          <w:sz w:val="28"/>
          <w:szCs w:val="28"/>
        </w:rPr>
      </w:pPr>
      <w:r w:rsidRPr="00726CB0">
        <w:rPr>
          <w:rFonts w:cstheme="minorHAnsi"/>
          <w:sz w:val="28"/>
          <w:szCs w:val="28"/>
        </w:rPr>
        <w:t>University of Dayton</w:t>
      </w:r>
    </w:p>
    <w:p w14:paraId="577A40A0" w14:textId="559538D2" w:rsidR="00423349" w:rsidRPr="00726CB0" w:rsidRDefault="002F11C6" w:rsidP="00423349">
      <w:pPr>
        <w:rPr>
          <w:rFonts w:cstheme="minorHAnsi"/>
          <w:sz w:val="28"/>
          <w:szCs w:val="28"/>
        </w:rPr>
      </w:pPr>
      <w:r w:rsidRPr="00726CB0">
        <w:rPr>
          <w:rFonts w:cstheme="minorHAnsi"/>
          <w:sz w:val="28"/>
          <w:szCs w:val="28"/>
        </w:rPr>
        <w:t>Majeed M. Hayat</w:t>
      </w:r>
    </w:p>
    <w:p w14:paraId="58B1AC4D" w14:textId="01197AC2" w:rsidR="002F11C6" w:rsidRPr="00726CB0" w:rsidRDefault="00AB29C9" w:rsidP="00423349">
      <w:pPr>
        <w:rPr>
          <w:rFonts w:cstheme="minorHAnsi"/>
          <w:sz w:val="28"/>
          <w:szCs w:val="28"/>
        </w:rPr>
      </w:pPr>
      <w:r w:rsidRPr="00726CB0">
        <w:rPr>
          <w:rFonts w:cstheme="minorHAnsi"/>
          <w:sz w:val="28"/>
          <w:szCs w:val="28"/>
        </w:rPr>
        <w:t>University of New Mexico</w:t>
      </w:r>
    </w:p>
    <w:p w14:paraId="49870C7D" w14:textId="68006848" w:rsidR="00AB29C9" w:rsidRPr="00726CB0" w:rsidRDefault="00726CB0" w:rsidP="00423349">
      <w:pPr>
        <w:rPr>
          <w:rFonts w:cstheme="minorHAnsi"/>
          <w:sz w:val="28"/>
          <w:szCs w:val="28"/>
        </w:rPr>
      </w:pPr>
      <w:r w:rsidRPr="00726CB0">
        <w:rPr>
          <w:rFonts w:cstheme="minorHAnsi"/>
          <w:sz w:val="28"/>
          <w:szCs w:val="28"/>
        </w:rPr>
        <w:t xml:space="preserve">Paul P. </w:t>
      </w:r>
      <w:proofErr w:type="spellStart"/>
      <w:r w:rsidRPr="00726CB0">
        <w:rPr>
          <w:rFonts w:cstheme="minorHAnsi"/>
          <w:sz w:val="28"/>
          <w:szCs w:val="28"/>
        </w:rPr>
        <w:t>Sotirelis</w:t>
      </w:r>
      <w:proofErr w:type="spellEnd"/>
    </w:p>
    <w:p w14:paraId="65F87EE5" w14:textId="72AD84DE" w:rsidR="00BF4CB6" w:rsidRPr="00726CB0" w:rsidRDefault="00BF4CB6" w:rsidP="00423349">
      <w:pPr>
        <w:rPr>
          <w:rFonts w:cstheme="minorHAnsi"/>
          <w:sz w:val="28"/>
          <w:szCs w:val="28"/>
        </w:rPr>
      </w:pPr>
      <w:r w:rsidRPr="00726CB0">
        <w:rPr>
          <w:rFonts w:cstheme="minorHAnsi"/>
          <w:sz w:val="28"/>
          <w:szCs w:val="28"/>
        </w:rPr>
        <w:t>University of Illinois at Urbana-Champaign</w:t>
      </w:r>
    </w:p>
    <w:p w14:paraId="05CF3C60" w14:textId="6CAEDF7D" w:rsidR="00726CB0" w:rsidRPr="00726CB0" w:rsidRDefault="00726CB0" w:rsidP="00423349">
      <w:pPr>
        <w:rPr>
          <w:rFonts w:cstheme="minorHAnsi"/>
          <w:sz w:val="28"/>
          <w:szCs w:val="28"/>
        </w:rPr>
      </w:pPr>
      <w:r w:rsidRPr="00726CB0">
        <w:rPr>
          <w:rFonts w:cstheme="minorHAnsi"/>
          <w:sz w:val="28"/>
          <w:szCs w:val="28"/>
        </w:rPr>
        <w:t>Archie L. Holmes</w:t>
      </w:r>
    </w:p>
    <w:p w14:paraId="0BC0A43E" w14:textId="47748645" w:rsidR="00726CB0" w:rsidRPr="00726CB0" w:rsidRDefault="00726CB0" w:rsidP="00423349">
      <w:pPr>
        <w:rPr>
          <w:rFonts w:cstheme="minorHAnsi"/>
          <w:sz w:val="28"/>
          <w:szCs w:val="28"/>
        </w:rPr>
      </w:pPr>
      <w:r w:rsidRPr="00726CB0">
        <w:rPr>
          <w:rFonts w:cstheme="minorHAnsi"/>
          <w:sz w:val="28"/>
          <w:szCs w:val="28"/>
        </w:rPr>
        <w:t>University of Texas at Austin</w:t>
      </w:r>
    </w:p>
    <w:p w14:paraId="1FEDABB5" w14:textId="7F103CFC" w:rsidR="00726CB0" w:rsidRPr="00726CB0" w:rsidRDefault="00726CB0" w:rsidP="00423349">
      <w:pPr>
        <w:rPr>
          <w:rFonts w:cstheme="minorHAnsi"/>
          <w:sz w:val="28"/>
          <w:szCs w:val="28"/>
        </w:rPr>
      </w:pPr>
      <w:r w:rsidRPr="00726CB0">
        <w:rPr>
          <w:rFonts w:cstheme="minorHAnsi"/>
          <w:sz w:val="28"/>
          <w:szCs w:val="28"/>
        </w:rPr>
        <w:lastRenderedPageBreak/>
        <w:t>Joe C. Campbell</w:t>
      </w:r>
    </w:p>
    <w:p w14:paraId="2D0089E8" w14:textId="7C6F9A37" w:rsidR="00726CB0" w:rsidRDefault="00726CB0" w:rsidP="00423349">
      <w:pPr>
        <w:rPr>
          <w:rFonts w:cstheme="minorHAnsi"/>
          <w:sz w:val="28"/>
          <w:szCs w:val="28"/>
        </w:rPr>
      </w:pPr>
      <w:r w:rsidRPr="00726CB0">
        <w:rPr>
          <w:rFonts w:cstheme="minorHAnsi"/>
          <w:sz w:val="28"/>
          <w:szCs w:val="28"/>
        </w:rPr>
        <w:t>University of Texas at Austin</w:t>
      </w:r>
    </w:p>
    <w:p w14:paraId="607C18E1" w14:textId="4FEE0B10" w:rsidR="00B13CBE" w:rsidRDefault="00B13CBE" w:rsidP="00423349">
      <w:pPr>
        <w:rPr>
          <w:rFonts w:cstheme="minorHAnsi"/>
          <w:sz w:val="28"/>
          <w:szCs w:val="28"/>
        </w:rPr>
      </w:pPr>
      <w:proofErr w:type="spellStart"/>
      <w:r w:rsidRPr="00B13CBE">
        <w:rPr>
          <w:rFonts w:cstheme="minorHAnsi"/>
          <w:sz w:val="28"/>
          <w:szCs w:val="28"/>
        </w:rPr>
        <w:t>Bahaa</w:t>
      </w:r>
      <w:proofErr w:type="spellEnd"/>
      <w:r w:rsidRPr="00B13CBE">
        <w:rPr>
          <w:rFonts w:cstheme="minorHAnsi"/>
          <w:sz w:val="28"/>
          <w:szCs w:val="28"/>
        </w:rPr>
        <w:t xml:space="preserve"> E. A. Saleh</w:t>
      </w:r>
    </w:p>
    <w:p w14:paraId="7A2B4564" w14:textId="5F138BFE" w:rsidR="00B13CBE" w:rsidRDefault="00B13CBE" w:rsidP="00423349">
      <w:pPr>
        <w:rPr>
          <w:rFonts w:cstheme="minorHAnsi"/>
          <w:sz w:val="28"/>
          <w:szCs w:val="28"/>
        </w:rPr>
      </w:pPr>
      <w:r w:rsidRPr="00B13CBE">
        <w:rPr>
          <w:rFonts w:cstheme="minorHAnsi"/>
          <w:sz w:val="28"/>
          <w:szCs w:val="28"/>
        </w:rPr>
        <w:t>Boston University</w:t>
      </w:r>
    </w:p>
    <w:p w14:paraId="00237A82" w14:textId="57374D31" w:rsidR="00B13CBE" w:rsidRDefault="00B13CBE" w:rsidP="00423349">
      <w:pPr>
        <w:rPr>
          <w:rFonts w:cstheme="minorHAnsi"/>
          <w:sz w:val="28"/>
          <w:szCs w:val="28"/>
        </w:rPr>
      </w:pPr>
      <w:proofErr w:type="spellStart"/>
      <w:r w:rsidRPr="00B13CBE">
        <w:rPr>
          <w:rFonts w:cstheme="minorHAnsi"/>
          <w:sz w:val="28"/>
          <w:szCs w:val="28"/>
        </w:rPr>
        <w:t>Malvin</w:t>
      </w:r>
      <w:proofErr w:type="spellEnd"/>
      <w:r w:rsidRPr="00B13CBE">
        <w:rPr>
          <w:rFonts w:cstheme="minorHAnsi"/>
          <w:sz w:val="28"/>
          <w:szCs w:val="28"/>
        </w:rPr>
        <w:t xml:space="preserve"> Carl </w:t>
      </w:r>
      <w:proofErr w:type="spellStart"/>
      <w:r w:rsidRPr="00B13CBE">
        <w:rPr>
          <w:rFonts w:cstheme="minorHAnsi"/>
          <w:sz w:val="28"/>
          <w:szCs w:val="28"/>
        </w:rPr>
        <w:t>Teich</w:t>
      </w:r>
      <w:proofErr w:type="spellEnd"/>
    </w:p>
    <w:p w14:paraId="7F9946E2" w14:textId="764D4D28" w:rsidR="00B13CBE" w:rsidRDefault="00B13CBE" w:rsidP="00423349">
      <w:pPr>
        <w:rPr>
          <w:rFonts w:cstheme="minorHAnsi"/>
          <w:sz w:val="28"/>
          <w:szCs w:val="28"/>
        </w:rPr>
      </w:pPr>
      <w:r w:rsidRPr="00B13CBE">
        <w:rPr>
          <w:rFonts w:cstheme="minorHAnsi"/>
          <w:sz w:val="28"/>
          <w:szCs w:val="28"/>
        </w:rPr>
        <w:t>Boston University</w:t>
      </w:r>
    </w:p>
    <w:p w14:paraId="0E95FFE7" w14:textId="2B870AE0" w:rsidR="00B13CBE" w:rsidRDefault="00B13CBE" w:rsidP="00423349">
      <w:pPr>
        <w:rPr>
          <w:rFonts w:cstheme="minorHAnsi"/>
          <w:sz w:val="28"/>
          <w:szCs w:val="28"/>
        </w:rPr>
      </w:pPr>
    </w:p>
    <w:p w14:paraId="2A303C80" w14:textId="77777777" w:rsidR="008846A8" w:rsidRPr="008846A8" w:rsidRDefault="008846A8" w:rsidP="00CF2112">
      <w:pPr>
        <w:pStyle w:val="Heading1"/>
      </w:pPr>
      <w:r w:rsidRPr="008846A8">
        <w:t xml:space="preserve">Abstract: </w:t>
      </w:r>
    </w:p>
    <w:p w14:paraId="178DB4A6" w14:textId="77777777" w:rsidR="008846A8" w:rsidRPr="008846A8" w:rsidRDefault="008846A8" w:rsidP="008846A8">
      <w:pPr>
        <w:rPr>
          <w:rFonts w:cstheme="minorHAnsi"/>
        </w:rPr>
      </w:pPr>
      <w:r w:rsidRPr="008846A8">
        <w:rPr>
          <w:rFonts w:cstheme="minorHAnsi"/>
        </w:rPr>
        <w:t xml:space="preserve">It is, by now, well known that McIntyre's localized carrier-multiplication theory cannot explain the suppression of excess noise factor observed in avalanche photodiodes (APDs) that make use of thin multiplication regions. We demonstrate that a carrier multiplication model that incorporates the effects of dead space, as developed earlier by Hayat et al. provides excellent agreement with the impact-ionization and noise characteristics of thin </w:t>
      </w:r>
      <w:proofErr w:type="spellStart"/>
      <w:r w:rsidRPr="008846A8">
        <w:rPr>
          <w:rFonts w:cstheme="minorHAnsi"/>
        </w:rPr>
        <w:t>InP</w:t>
      </w:r>
      <w:proofErr w:type="spellEnd"/>
      <w:r w:rsidRPr="008846A8">
        <w:rPr>
          <w:rFonts w:cstheme="minorHAnsi"/>
        </w:rPr>
        <w:t>, In/sub 0.52/Al/sub 0.48/As, GaAs, and Al/sub 0.2/Ga/sub 0.8/As APDs, with multiplication regions of different widths. We outline a general technique that facilitates the calculation of ionization coefficients for carriers that have traveled a distance exceeding the dead space (enabled carriers), directly from experimental excess-noise-factor data. These coefficients depend on the electric field in exponential fashion and are independent of multiplication width, as expected on physical grounds. The procedure for obtaining the ionization coefficients is used in conjunction with the dead-space-multiplication theory (DSMT) to predict excess noise factor versus mean-gain curves that are in excellent accord with experimental data for thin III-V APDs, for all multiplication-region widths.</w:t>
      </w:r>
    </w:p>
    <w:p w14:paraId="647293A5" w14:textId="77777777" w:rsidR="00CF2112" w:rsidRPr="00CF2112" w:rsidRDefault="00CF2112" w:rsidP="00CF2112">
      <w:pPr>
        <w:pStyle w:val="Heading1"/>
      </w:pPr>
      <w:r w:rsidRPr="00CF2112">
        <w:t>SECTION I.</w:t>
      </w:r>
    </w:p>
    <w:p w14:paraId="1A9718C1" w14:textId="77777777" w:rsidR="00CF2112" w:rsidRPr="00CF2112" w:rsidRDefault="00CF2112" w:rsidP="00CF2112">
      <w:pPr>
        <w:pStyle w:val="Heading2"/>
      </w:pPr>
      <w:r w:rsidRPr="00CF2112">
        <w:t>Introduction</w:t>
      </w:r>
    </w:p>
    <w:p w14:paraId="319D6899" w14:textId="77777777" w:rsidR="00CF2112" w:rsidRPr="00CF2112" w:rsidRDefault="00CF2112" w:rsidP="00CF2112">
      <w:pPr>
        <w:rPr>
          <w:rFonts w:cstheme="minorHAnsi"/>
        </w:rPr>
      </w:pPr>
      <w:r w:rsidRPr="00CF2112">
        <w:rPr>
          <w:rFonts w:cstheme="minorHAnsi"/>
        </w:rPr>
        <w:t xml:space="preserve">Recent advances in the design and fabrication of avalanche photodiodes (APDs) have allowed these devices to achieve levels of gain-bandwidth product and array configurability that make them excellent choices for use in current 10 Gb/s receivers operating in the silica-fiber window. Within an operational frequency range corresponding to that of current </w:t>
      </w:r>
      <w:proofErr w:type="spellStart"/>
      <w:r w:rsidRPr="00CF2112">
        <w:rPr>
          <w:rFonts w:cstheme="minorHAnsi"/>
        </w:rPr>
        <w:t>lightwave</w:t>
      </w:r>
      <w:proofErr w:type="spellEnd"/>
      <w:r w:rsidRPr="00CF2112">
        <w:rPr>
          <w:rFonts w:cstheme="minorHAnsi"/>
        </w:rPr>
        <w:t xml:space="preserve"> systems, APDs provide an advantage over p-</w:t>
      </w:r>
      <w:proofErr w:type="spellStart"/>
      <w:r w:rsidRPr="00CF2112">
        <w:rPr>
          <w:rFonts w:cstheme="minorHAnsi"/>
        </w:rPr>
        <w:t>i</w:t>
      </w:r>
      <w:proofErr w:type="spellEnd"/>
      <w:r w:rsidRPr="00CF2112">
        <w:rPr>
          <w:rFonts w:cstheme="minorHAnsi"/>
        </w:rPr>
        <w:t xml:space="preserve">-n detectors because of the internal gain that they provide [1]. This gain is, however, accompanied by excess noise that arises from randomness in the coupled avalanching process of the very electrons and holes that give rise to the gain in the first place [2]. It has recently been demonstrated that the use of thin (less than 1 </w:t>
      </w:r>
      <w:proofErr w:type="spellStart"/>
      <w:r w:rsidRPr="00CF2112">
        <w:rPr>
          <w:rFonts w:cstheme="minorHAnsi"/>
          <w:i/>
          <w:iCs/>
        </w:rPr>
        <w:t>μ</w:t>
      </w:r>
      <w:r w:rsidRPr="00CF2112">
        <w:rPr>
          <w:rFonts w:cstheme="minorHAnsi"/>
        </w:rPr>
        <w:t>m</w:t>
      </w:r>
      <w:proofErr w:type="spellEnd"/>
      <w:r w:rsidRPr="00CF2112">
        <w:rPr>
          <w:rFonts w:cstheme="minorHAnsi"/>
        </w:rPr>
        <w:t>) APD multiplication regions serves to reduce excess noise [3], [4]. When operated in appropriate configurations, such as resonant-cavity enhanced (RCE) devices, these APDs can achieve high quantum efficiency (&gt; 0.7) and large gain-bandwidth product (&gt; 290</w:t>
      </w:r>
      <w:r w:rsidRPr="00CF2112">
        <w:rPr>
          <w:rFonts w:ascii="Cambria Math" w:hAnsi="Cambria Math" w:cs="Cambria Math"/>
        </w:rPr>
        <w:t>∼</w:t>
      </w:r>
      <w:r w:rsidRPr="00CF2112">
        <w:rPr>
          <w:rFonts w:cstheme="minorHAnsi"/>
        </w:rPr>
        <w:t xml:space="preserve"> GHz) [5], [6].</w:t>
      </w:r>
    </w:p>
    <w:p w14:paraId="7EC2902B" w14:textId="77777777" w:rsidR="00CF2112" w:rsidRPr="00CF2112" w:rsidRDefault="00CF2112" w:rsidP="00CF2112">
      <w:pPr>
        <w:rPr>
          <w:rFonts w:cstheme="minorHAnsi"/>
        </w:rPr>
      </w:pPr>
      <w:r w:rsidRPr="00CF2112">
        <w:rPr>
          <w:rFonts w:cstheme="minorHAnsi"/>
        </w:rPr>
        <w:t xml:space="preserve">APD noise is most readily characterized by a quantity called the excess noise factor </w:t>
      </w:r>
      <w:r w:rsidRPr="00CF2112">
        <w:rPr>
          <w:rFonts w:cstheme="minorHAnsi"/>
          <w:i/>
          <w:iCs/>
        </w:rPr>
        <w:t>F</w:t>
      </w:r>
      <w:r w:rsidRPr="00CF2112">
        <w:rPr>
          <w:rFonts w:cstheme="minorHAnsi"/>
        </w:rPr>
        <w:t xml:space="preserve"> [1], [2]. McIntyre [7] first obtained a mathematical form for this function in a classic paper published in 1966. He showed that the excess noise factor depends only on the mean gain </w:t>
      </w:r>
      <w:r w:rsidRPr="00CF2112">
        <w:rPr>
          <w:rFonts w:ascii="Cambria Math" w:hAnsi="Cambria Math" w:cs="Cambria Math"/>
        </w:rPr>
        <w:t>⟨</w:t>
      </w:r>
      <w:r w:rsidRPr="00CF2112">
        <w:rPr>
          <w:rFonts w:cstheme="minorHAnsi"/>
          <w:i/>
          <w:iCs/>
        </w:rPr>
        <w:t>G</w:t>
      </w:r>
      <w:r w:rsidRPr="00CF2112">
        <w:rPr>
          <w:rFonts w:ascii="Cambria Math" w:hAnsi="Cambria Math" w:cs="Cambria Math"/>
        </w:rPr>
        <w:t>⟩</w:t>
      </w:r>
      <w:r w:rsidRPr="00CF2112">
        <w:rPr>
          <w:rFonts w:cstheme="minorHAnsi"/>
        </w:rPr>
        <w:t xml:space="preserve"> and on the ratio </w:t>
      </w:r>
      <w:r w:rsidRPr="00CF2112">
        <w:rPr>
          <w:rFonts w:cstheme="minorHAnsi"/>
          <w:i/>
          <w:iCs/>
        </w:rPr>
        <w:t>k</w:t>
      </w:r>
      <w:r w:rsidRPr="00CF2112">
        <w:rPr>
          <w:rFonts w:cstheme="minorHAnsi"/>
        </w:rPr>
        <w:t xml:space="preserve"> of the ionization coefficients for holes and electrons. McIntyre's formula rests on two assumptions: 1) that the avalanche multiplication region is uniform and 2) that the ability of electrons and holes to </w:t>
      </w:r>
      <w:proofErr w:type="gramStart"/>
      <w:r w:rsidRPr="00CF2112">
        <w:rPr>
          <w:rFonts w:cstheme="minorHAnsi"/>
        </w:rPr>
        <w:t>effect</w:t>
      </w:r>
      <w:proofErr w:type="gramEnd"/>
      <w:r w:rsidRPr="00CF2112">
        <w:rPr>
          <w:rFonts w:cstheme="minorHAnsi"/>
        </w:rPr>
        <w:t xml:space="preserve"> an impact-ionization does not depend on their past </w:t>
      </w:r>
      <w:r w:rsidRPr="00CF2112">
        <w:rPr>
          <w:rFonts w:cstheme="minorHAnsi"/>
        </w:rPr>
        <w:lastRenderedPageBreak/>
        <w:t>history. The McIntyre formula has been successfully used for many years to characterize the multiplication noise of conventional thick APDs.</w:t>
      </w:r>
    </w:p>
    <w:p w14:paraId="0921B29E" w14:textId="77777777" w:rsidR="00CF2112" w:rsidRPr="00CF2112" w:rsidRDefault="00CF2112" w:rsidP="00CF2112">
      <w:pPr>
        <w:rPr>
          <w:rFonts w:cstheme="minorHAnsi"/>
        </w:rPr>
      </w:pPr>
      <w:r w:rsidRPr="00CF2112">
        <w:rPr>
          <w:rFonts w:cstheme="minorHAnsi"/>
        </w:rPr>
        <w:t xml:space="preserve">If either (or both) of the above conditions are not satisfied, however, a more general theory is required for calculating the excess noise factor. Nonuniform multiplication regions can be constructed using arbitrary multilayer APD structures created with the help of bandgap engineering. </w:t>
      </w:r>
      <w:proofErr w:type="spellStart"/>
      <w:r w:rsidRPr="00CF2112">
        <w:rPr>
          <w:rFonts w:cstheme="minorHAnsi"/>
        </w:rPr>
        <w:t>Multiquantum</w:t>
      </w:r>
      <w:proofErr w:type="spellEnd"/>
      <w:r w:rsidRPr="00CF2112">
        <w:rPr>
          <w:rFonts w:cstheme="minorHAnsi"/>
        </w:rPr>
        <w:t xml:space="preserve">-well APDs [8], [9] are designed such that the carrier multiplication process takes place only at certain preferred locations in the material, as determined by the externally engineered superlattice. The uncertainty in the carrier birth locations is thereby reduced, and a theory admitting nonuniform multiplication [10] is required to describe the noise of these devices. The expression for the excess noise factor will then depend not only on </w:t>
      </w:r>
      <w:r w:rsidRPr="00CF2112">
        <w:rPr>
          <w:rFonts w:ascii="Cambria Math" w:hAnsi="Cambria Math" w:cs="Cambria Math"/>
        </w:rPr>
        <w:t>⟨</w:t>
      </w:r>
      <w:r w:rsidRPr="00CF2112">
        <w:rPr>
          <w:rFonts w:cstheme="minorHAnsi"/>
          <w:i/>
          <w:iCs/>
        </w:rPr>
        <w:t>G</w:t>
      </w:r>
      <w:r w:rsidRPr="00CF2112">
        <w:rPr>
          <w:rFonts w:ascii="Cambria Math" w:hAnsi="Cambria Math" w:cs="Cambria Math"/>
        </w:rPr>
        <w:t>⟩</w:t>
      </w:r>
      <w:r w:rsidRPr="00CF2112">
        <w:rPr>
          <w:rFonts w:cstheme="minorHAnsi"/>
        </w:rPr>
        <w:t xml:space="preserve"> and on </w:t>
      </w:r>
      <w:r w:rsidRPr="00CF2112">
        <w:rPr>
          <w:rFonts w:cstheme="minorHAnsi"/>
          <w:i/>
          <w:iCs/>
        </w:rPr>
        <w:t>k</w:t>
      </w:r>
      <w:r w:rsidRPr="00CF2112">
        <w:rPr>
          <w:rFonts w:cstheme="minorHAnsi"/>
        </w:rPr>
        <w:t>, but also on the detailed structure of the device [10], [11].</w:t>
      </w:r>
    </w:p>
    <w:p w14:paraId="6CCE0793" w14:textId="77777777" w:rsidR="00CF2112" w:rsidRPr="00CF2112" w:rsidRDefault="00CF2112" w:rsidP="00CF2112">
      <w:pPr>
        <w:rPr>
          <w:rFonts w:cstheme="minorHAnsi"/>
        </w:rPr>
      </w:pPr>
      <w:r w:rsidRPr="00CF2112">
        <w:rPr>
          <w:rFonts w:cstheme="minorHAnsi"/>
        </w:rPr>
        <w:t xml:space="preserve">The effect of past history on the ability of a carrier to create a new carrier pair via impact-ionization can also be taken into account, as has been shown previously by </w:t>
      </w:r>
      <w:proofErr w:type="spellStart"/>
      <w:r w:rsidRPr="00CF2112">
        <w:rPr>
          <w:rFonts w:cstheme="minorHAnsi"/>
        </w:rPr>
        <w:t>Okuto</w:t>
      </w:r>
      <w:proofErr w:type="spellEnd"/>
      <w:r w:rsidRPr="00CF2112">
        <w:rPr>
          <w:rFonts w:cstheme="minorHAnsi"/>
        </w:rPr>
        <w:t xml:space="preserve"> and Crowell [12], La Violette and </w:t>
      </w:r>
      <w:proofErr w:type="spellStart"/>
      <w:r w:rsidRPr="00CF2112">
        <w:rPr>
          <w:rFonts w:cstheme="minorHAnsi"/>
        </w:rPr>
        <w:t>Stapelbroek</w:t>
      </w:r>
      <w:proofErr w:type="spellEnd"/>
      <w:r w:rsidRPr="00CF2112">
        <w:rPr>
          <w:rFonts w:cstheme="minorHAnsi"/>
        </w:rPr>
        <w:t xml:space="preserve"> [13], Hayat et al. [14] [15]–[16] [17], Spinelli and </w:t>
      </w:r>
      <w:proofErr w:type="spellStart"/>
      <w:r w:rsidRPr="00CF2112">
        <w:rPr>
          <w:rFonts w:cstheme="minorHAnsi"/>
        </w:rPr>
        <w:t>Lacaita</w:t>
      </w:r>
      <w:proofErr w:type="spellEnd"/>
      <w:r w:rsidRPr="00CF2112">
        <w:rPr>
          <w:rFonts w:cstheme="minorHAnsi"/>
        </w:rPr>
        <w:t xml:space="preserve"> [18], and McIntyre [19]. For APDs with thin multiplication regions [3], [4], [20]</w:t>
      </w:r>
      <w:proofErr w:type="gramStart"/>
      <w:r w:rsidRPr="00CF2112">
        <w:rPr>
          <w:rFonts w:cstheme="minorHAnsi"/>
        </w:rPr>
        <w:t>–[</w:t>
      </w:r>
      <w:proofErr w:type="gramEnd"/>
      <w:r w:rsidRPr="00CF2112">
        <w:rPr>
          <w:rFonts w:cstheme="minorHAnsi"/>
        </w:rPr>
        <w:t xml:space="preserve">21][22][23] this turns out to be necessary. Incorporating carrier history is important because newly born carriers are incapable of immediately causing impact-ionizations. They must first travel a </w:t>
      </w:r>
      <w:proofErr w:type="gramStart"/>
      <w:r w:rsidRPr="00CF2112">
        <w:rPr>
          <w:rFonts w:cstheme="minorHAnsi"/>
        </w:rPr>
        <w:t>sufficient</w:t>
      </w:r>
      <w:proofErr w:type="gramEnd"/>
      <w:r w:rsidRPr="00CF2112">
        <w:rPr>
          <w:rFonts w:cstheme="minorHAnsi"/>
        </w:rPr>
        <w:t xml:space="preserve"> distance (called the dead space), in the course of which they gain enough energy from the field to permit them to cause an impact-ionization. These carriers are then said to be </w:t>
      </w:r>
      <w:r w:rsidRPr="00CF2112">
        <w:rPr>
          <w:rFonts w:cstheme="minorHAnsi"/>
          <w:i/>
          <w:iCs/>
        </w:rPr>
        <w:t>enabled</w:t>
      </w:r>
      <w:r w:rsidRPr="00CF2112">
        <w:rPr>
          <w:rFonts w:cstheme="minorHAnsi"/>
        </w:rPr>
        <w:t xml:space="preserve"> [4].</w:t>
      </w:r>
    </w:p>
    <w:p w14:paraId="37058ABD" w14:textId="77777777" w:rsidR="00CF2112" w:rsidRPr="00CF2112" w:rsidRDefault="00CF2112" w:rsidP="00CF2112">
      <w:pPr>
        <w:rPr>
          <w:rFonts w:cstheme="minorHAnsi"/>
        </w:rPr>
      </w:pPr>
      <w:r w:rsidRPr="00CF2112">
        <w:rPr>
          <w:rFonts w:cstheme="minorHAnsi"/>
        </w:rPr>
        <w:t xml:space="preserve">Gain fluctuations, and therefore APD noise, are typically lowered when the multiplication region is tailored to a nonuniform profile, and when carrier history is </w:t>
      </w:r>
      <w:proofErr w:type="gramStart"/>
      <w:r w:rsidRPr="00CF2112">
        <w:rPr>
          <w:rFonts w:cstheme="minorHAnsi"/>
        </w:rPr>
        <w:t>taken into account</w:t>
      </w:r>
      <w:proofErr w:type="gramEnd"/>
      <w:r w:rsidRPr="00CF2112">
        <w:rPr>
          <w:rFonts w:cstheme="minorHAnsi"/>
        </w:rPr>
        <w:t>, since both of these features generally reduce randomness. Although neither is accommodated by the McIntyre theory [7], [24], it is often used anyway, with the result that the device characteristics are not properly understood. In the early 1990s, Hayat et al. [14]</w:t>
      </w:r>
      <w:proofErr w:type="gramStart"/>
      <w:r w:rsidRPr="00CF2112">
        <w:rPr>
          <w:rFonts w:cstheme="minorHAnsi"/>
        </w:rPr>
        <w:t>–[</w:t>
      </w:r>
      <w:proofErr w:type="gramEnd"/>
      <w:r w:rsidRPr="00CF2112">
        <w:rPr>
          <w:rFonts w:cstheme="minorHAnsi"/>
        </w:rPr>
        <w:t>15][16] formulated a dead-space-multiplication theory (DSMT) that permitted the gain, excess noise factor, and gain probability distribution to be determined in the presence of dead space. Because the DSMT developed in [16] incorporates a nonuniform electric field, it can accommodate arbitrary history-dependent ionization coefficients. The results presented in [15] and [16] clearly illustrated that dead space reduces the excess noise factor, and that this reduction becomes more significant as the ratio of the dead space to the multiplication-region width increases.</w:t>
      </w:r>
    </w:p>
    <w:p w14:paraId="6AA843B5" w14:textId="77777777" w:rsidR="00CF2112" w:rsidRPr="00CF2112" w:rsidRDefault="00CF2112" w:rsidP="00CF2112">
      <w:pPr>
        <w:rPr>
          <w:rFonts w:cstheme="minorHAnsi"/>
        </w:rPr>
      </w:pPr>
      <w:r w:rsidRPr="00CF2112">
        <w:rPr>
          <w:rFonts w:cstheme="minorHAnsi"/>
        </w:rPr>
        <w:t>In subsequent years, experiments and Monte Carlo (MC) simulations revealed that the excess noise factor does indeed decrease as the multiplication-region width is reduced [25]</w:t>
      </w:r>
      <w:proofErr w:type="gramStart"/>
      <w:r w:rsidRPr="00CF2112">
        <w:rPr>
          <w:rFonts w:cstheme="minorHAnsi"/>
        </w:rPr>
        <w:t>–[</w:t>
      </w:r>
      <w:proofErr w:type="gramEnd"/>
      <w:r w:rsidRPr="00CF2112">
        <w:rPr>
          <w:rFonts w:cstheme="minorHAnsi"/>
        </w:rPr>
        <w:t>26][27][29]. Moreover, it has recently been shown [4], [20], [21] that in thin APDs, the dead space represents a significant fraction of the multiplication-region width (up to 25% for devices with widths &lt; 100</w:t>
      </w:r>
      <w:r w:rsidRPr="00CF2112">
        <w:rPr>
          <w:rFonts w:ascii="Cambria Math" w:hAnsi="Cambria Math" w:cs="Cambria Math"/>
        </w:rPr>
        <w:t>∼</w:t>
      </w:r>
      <w:r w:rsidRPr="00CF2112">
        <w:rPr>
          <w:rFonts w:cstheme="minorHAnsi"/>
        </w:rPr>
        <w:t xml:space="preserve"> nm) and that dead space does indeed play an important role in reducing the excess noise factor. It is principally for this reason that there has been a great deal of interest of late in thin-multiplication-region APDs.</w:t>
      </w:r>
    </w:p>
    <w:p w14:paraId="543A68CB" w14:textId="77777777" w:rsidR="00CF2112" w:rsidRPr="00CF2112" w:rsidRDefault="00CF2112" w:rsidP="00CF2112">
      <w:pPr>
        <w:rPr>
          <w:rFonts w:cstheme="minorHAnsi"/>
        </w:rPr>
      </w:pPr>
      <w:r w:rsidRPr="00CF2112">
        <w:rPr>
          <w:rFonts w:cstheme="minorHAnsi"/>
        </w:rPr>
        <w:t xml:space="preserve">Even with the success of the DSMT in mathematically characterizing the effect of dead space on avalanche multiplication, its utility in predicting experimental results remained limited, primarily due to the absence of a suitable way of determining the ionization coefficients in the presence of dead space. </w:t>
      </w:r>
      <w:proofErr w:type="gramStart"/>
      <w:r w:rsidRPr="00CF2112">
        <w:rPr>
          <w:rFonts w:cstheme="minorHAnsi"/>
        </w:rPr>
        <w:t>In particular, ionization</w:t>
      </w:r>
      <w:proofErr w:type="gramEnd"/>
      <w:r w:rsidRPr="00CF2112">
        <w:rPr>
          <w:rFonts w:cstheme="minorHAnsi"/>
        </w:rPr>
        <w:t xml:space="preserve"> coefficients extracted from the McIntyre multiplication theory are not applicable to devices in which dead space plays a role. The DSMT requires knowledge of the ionization coefficients of enabled carriers, i.e., those that have traveled a distance exceeding the dead space. In the absence of a proper theory for the ionization coefficients, Li et al. [20] used a mean-free-path formulation to estimate how the effective ionization coefficients extracted with the help of the McIntyre theory (such as those reported in [30] and [31]) could be modified; they then proceeded to use these modified values in the DSMT to predict the excess-noise characteristics of thin APDs. This approach is, however, approximate, as pointed out by Spinelli et al. [32], and as recognized by Li et al. [20].</w:t>
      </w:r>
    </w:p>
    <w:p w14:paraId="5FD31F1E" w14:textId="77777777" w:rsidR="00CF2112" w:rsidRPr="00CF2112" w:rsidRDefault="00CF2112" w:rsidP="00CF2112">
      <w:pPr>
        <w:rPr>
          <w:rFonts w:cstheme="minorHAnsi"/>
        </w:rPr>
      </w:pPr>
      <w:r w:rsidRPr="00CF2112">
        <w:rPr>
          <w:rFonts w:cstheme="minorHAnsi"/>
        </w:rPr>
        <w:lastRenderedPageBreak/>
        <w:t>McIntyre [19] and Yuan et al. [3], [22] subsequently developed a modification of the DSMT and utilized it to study the excess noise factor for thin APDs. The formulation developed in [19] uses a so-called history-dependent electric field to incorporate nonlocal effects in the ionization coefficients. However, the implementation of this approach, carried out in [3] and [22], makes use of a free parameter (the width of the Gaussian correlation function used in the formulation of the history-dependent electric field) to facilitate achieving agreement between theory and experiment.</w:t>
      </w:r>
    </w:p>
    <w:p w14:paraId="415DA6E7" w14:textId="77777777" w:rsidR="00CF2112" w:rsidRPr="00CF2112" w:rsidRDefault="00CF2112" w:rsidP="00CF2112">
      <w:pPr>
        <w:rPr>
          <w:rFonts w:cstheme="minorHAnsi"/>
        </w:rPr>
      </w:pPr>
      <w:r w:rsidRPr="00CF2112">
        <w:rPr>
          <w:rFonts w:cstheme="minorHAnsi"/>
        </w:rPr>
        <w:t xml:space="preserve">More recently, Saleh et al. [4] directly applied the DSMT to published experimental data for GaAs and </w:t>
      </w:r>
      <w:proofErr w:type="spellStart"/>
      <w:r w:rsidRPr="00CF2112">
        <w:rPr>
          <w:rFonts w:cstheme="minorHAnsi"/>
        </w:rPr>
        <w:t>AlGaAs</w:t>
      </w:r>
      <w:proofErr w:type="spellEnd"/>
      <w:r w:rsidRPr="00CF2112">
        <w:rPr>
          <w:rFonts w:cstheme="minorHAnsi"/>
        </w:rPr>
        <w:t xml:space="preserve"> APDs [28] and developed a model for the ionization coefficients that was independent of the multiplication-region width. The formulation in [4] utilized only knowledge of the electric field, the ionization threshold energies for each carrier, and noise-versus-gain experimental data. </w:t>
      </w:r>
      <w:proofErr w:type="gramStart"/>
      <w:r w:rsidRPr="00CF2112">
        <w:rPr>
          <w:rFonts w:cstheme="minorHAnsi"/>
        </w:rPr>
        <w:t>In particular, for</w:t>
      </w:r>
      <w:proofErr w:type="gramEnd"/>
      <w:r w:rsidRPr="00CF2112">
        <w:rPr>
          <w:rFonts w:cstheme="minorHAnsi"/>
        </w:rPr>
        <w:t xml:space="preserve"> each carrier and each material, a single electric-field-dependent model for the ionization coefficient was developed that was suitable for devices of all thicknesses (100 nm–1600 nm for the particular data sets examined). </w:t>
      </w:r>
      <w:proofErr w:type="gramStart"/>
      <w:r w:rsidRPr="00CF2112">
        <w:rPr>
          <w:rFonts w:cstheme="minorHAnsi"/>
        </w:rPr>
        <w:t>In essence, the</w:t>
      </w:r>
      <w:proofErr w:type="gramEnd"/>
      <w:r w:rsidRPr="00CF2112">
        <w:rPr>
          <w:rFonts w:cstheme="minorHAnsi"/>
        </w:rPr>
        <w:t xml:space="preserve"> paper by Saleh et al. [4], published in 2000, provided a methodology, as well as a practical procedure, for calculating the material-specific ionization coefficients for carriers that have traveled a distance greater than the dead space, </w:t>
      </w:r>
      <w:r w:rsidRPr="00CF2112">
        <w:rPr>
          <w:rFonts w:cstheme="minorHAnsi"/>
          <w:i/>
          <w:iCs/>
        </w:rPr>
        <w:t>directly</w:t>
      </w:r>
      <w:r w:rsidRPr="00CF2112">
        <w:rPr>
          <w:rFonts w:cstheme="minorHAnsi"/>
        </w:rPr>
        <w:t xml:space="preserve"> from gain and noise measurements. This feature distinguishes their approach [4] from other variations [3], [20], [22] of the original DSMT implementation [15].</w:t>
      </w:r>
    </w:p>
    <w:p w14:paraId="40D8C010" w14:textId="77777777" w:rsidR="00CF2112" w:rsidRPr="00CF2112" w:rsidRDefault="00CF2112" w:rsidP="00CF2112">
      <w:pPr>
        <w:rPr>
          <w:rFonts w:cstheme="minorHAnsi"/>
        </w:rPr>
      </w:pPr>
      <w:r w:rsidRPr="00CF2112">
        <w:rPr>
          <w:rFonts w:cstheme="minorHAnsi"/>
        </w:rPr>
        <w:t xml:space="preserve">When this width-independent model for carrier ionization was used in conjunction with the DSMT to calculate the excess noise factor, good agreement with experimental results were obtained [4]. The fits, however, were found to be sensitive to the selection of the electron and hole ionization threshold energies, which are key parameters in the DSMT. Unfortunately, accurate theoretical estimates of the ionization threshold energies have been reported only for a limited number of materials, specifically for electrons in GaAs and </w:t>
      </w:r>
      <w:proofErr w:type="spellStart"/>
      <w:r w:rsidRPr="00CF2112">
        <w:rPr>
          <w:rFonts w:cstheme="minorHAnsi"/>
        </w:rPr>
        <w:t>InP</w:t>
      </w:r>
      <w:proofErr w:type="spellEnd"/>
      <w:r w:rsidRPr="00CF2112">
        <w:rPr>
          <w:rFonts w:cstheme="minorHAnsi"/>
        </w:rPr>
        <w:t xml:space="preserve"> [33], and the threshold energies reported elsewhere are of questionable accuracy. By virtue of the free parameter in their approach, however, the predictions obtained by Yuan et al. [3], [22] were superior. A way had to be found to adjust the theoretical ionization threshold energies, resulting in </w:t>
      </w:r>
      <w:r w:rsidRPr="00CF2112">
        <w:rPr>
          <w:rFonts w:cstheme="minorHAnsi"/>
          <w:i/>
          <w:iCs/>
        </w:rPr>
        <w:t>effective</w:t>
      </w:r>
      <w:r w:rsidRPr="00CF2112">
        <w:rPr>
          <w:rFonts w:cstheme="minorHAnsi"/>
        </w:rPr>
        <w:t xml:space="preserve"> threshold energies, to better accommodate the presence of dead space and the underlying physics into the model.</w:t>
      </w:r>
    </w:p>
    <w:p w14:paraId="564CFEFA" w14:textId="77777777" w:rsidR="00CF2112" w:rsidRPr="00CF2112" w:rsidRDefault="00CF2112" w:rsidP="00CF2112">
      <w:pPr>
        <w:rPr>
          <w:rFonts w:cstheme="minorHAnsi"/>
        </w:rPr>
      </w:pPr>
      <w:r w:rsidRPr="00CF2112">
        <w:rPr>
          <w:rFonts w:cstheme="minorHAnsi"/>
        </w:rPr>
        <w:t>In this paper, we do precisely that. In optimizing the fit of theory to data, the ionization-threshold energies are permitted to deviate from the theoretical values reported in the literature. This optimization process essentially extracts the effective ionization threshold energies. The advantage of adjusting the ionization threshold energy in APD noise prediction was originally highlighted by Li et al. [20] in the context of their approach, which differs in principle from ours [4], as discussed earlier.</w:t>
      </w:r>
    </w:p>
    <w:p w14:paraId="62DE9C80" w14:textId="77777777" w:rsidR="00CF2112" w:rsidRPr="00CF2112" w:rsidRDefault="00CF2112" w:rsidP="00CF2112">
      <w:pPr>
        <w:rPr>
          <w:rFonts w:cstheme="minorHAnsi"/>
        </w:rPr>
      </w:pPr>
      <w:r w:rsidRPr="00CF2112">
        <w:rPr>
          <w:rFonts w:cstheme="minorHAnsi"/>
        </w:rPr>
        <w:t xml:space="preserve">The enhanced procedure reported here turns out to provide substantially improved agreement of the DSMT calculations with experiment, while maintaining </w:t>
      </w:r>
      <w:proofErr w:type="gramStart"/>
      <w:r w:rsidRPr="00CF2112">
        <w:rPr>
          <w:rFonts w:cstheme="minorHAnsi"/>
        </w:rPr>
        <w:t>all of</w:t>
      </w:r>
      <w:proofErr w:type="gramEnd"/>
      <w:r w:rsidRPr="00CF2112">
        <w:rPr>
          <w:rFonts w:cstheme="minorHAnsi"/>
        </w:rPr>
        <w:t xml:space="preserve"> the underlying physical principles attendant to the DSMT model [4], [15]. This is illustrated by comparing the outcome provided by the new procedure outlined here with that used previously [4] for thin-multiplication-region GaAs and </w:t>
      </w:r>
      <w:proofErr w:type="spellStart"/>
      <w:r w:rsidRPr="00CF2112">
        <w:rPr>
          <w:rFonts w:cstheme="minorHAnsi"/>
        </w:rPr>
        <w:t>AlGaAs</w:t>
      </w:r>
      <w:proofErr w:type="spellEnd"/>
      <w:r w:rsidRPr="00CF2112">
        <w:rPr>
          <w:rFonts w:cstheme="minorHAnsi"/>
        </w:rPr>
        <w:t xml:space="preserve"> APDs. </w:t>
      </w:r>
      <w:proofErr w:type="spellStart"/>
      <w:r w:rsidRPr="00CF2112">
        <w:rPr>
          <w:rFonts w:cstheme="minorHAnsi"/>
        </w:rPr>
        <w:t>InP</w:t>
      </w:r>
      <w:proofErr w:type="spellEnd"/>
      <w:r w:rsidRPr="00CF2112">
        <w:rPr>
          <w:rFonts w:cstheme="minorHAnsi"/>
        </w:rPr>
        <w:t xml:space="preserve"> and </w:t>
      </w:r>
      <w:proofErr w:type="spellStart"/>
      <w:r w:rsidRPr="00CF2112">
        <w:rPr>
          <w:rFonts w:cstheme="minorHAnsi"/>
        </w:rPr>
        <w:t>InAlAs</w:t>
      </w:r>
      <w:proofErr w:type="spellEnd"/>
      <w:r w:rsidRPr="00CF2112">
        <w:rPr>
          <w:rFonts w:cstheme="minorHAnsi"/>
        </w:rPr>
        <w:t xml:space="preserve"> APDs with various multiplication-region widths are also examined in detail. The agreement of the DSMT with experiment turns out to be excellent for all four materials, for all multiplication-region widths examined.</w:t>
      </w:r>
    </w:p>
    <w:p w14:paraId="1126D8FB" w14:textId="77777777" w:rsidR="00CF2112" w:rsidRPr="00CF2112" w:rsidRDefault="00CF2112" w:rsidP="00D974CA">
      <w:pPr>
        <w:pStyle w:val="Heading1"/>
      </w:pPr>
      <w:r w:rsidRPr="00CF2112">
        <w:t>SECTION II.</w:t>
      </w:r>
    </w:p>
    <w:p w14:paraId="1A5EE00A" w14:textId="77777777" w:rsidR="00CF2112" w:rsidRPr="00CF2112" w:rsidRDefault="00CF2112" w:rsidP="00D974CA">
      <w:pPr>
        <w:pStyle w:val="Heading2"/>
      </w:pPr>
      <w:r w:rsidRPr="00CF2112">
        <w:t>Dead-Space Multiplication Theory</w:t>
      </w:r>
    </w:p>
    <w:p w14:paraId="44C5A4B7" w14:textId="7BD34285" w:rsidR="00CF2112" w:rsidRDefault="00CF2112" w:rsidP="00CF2112">
      <w:pPr>
        <w:rPr>
          <w:rFonts w:cstheme="minorHAnsi"/>
        </w:rPr>
      </w:pPr>
      <w:r w:rsidRPr="00CF2112">
        <w:rPr>
          <w:rFonts w:cstheme="minorHAnsi"/>
        </w:rPr>
        <w:t xml:space="preserve">For completeness, we begin by reviewing some germane aspects of the double-carrier multiplication DSMT [15]. Dead space is a feature of the avalanche-multiplication process because band-to-band impact-ionization can take place only after an electron or hole has acquired </w:t>
      </w:r>
      <w:proofErr w:type="gramStart"/>
      <w:r w:rsidRPr="00CF2112">
        <w:rPr>
          <w:rFonts w:cstheme="minorHAnsi"/>
        </w:rPr>
        <w:t>sufficient</w:t>
      </w:r>
      <w:proofErr w:type="gramEnd"/>
      <w:r w:rsidRPr="00CF2112">
        <w:rPr>
          <w:rFonts w:cstheme="minorHAnsi"/>
        </w:rPr>
        <w:t xml:space="preserve"> kinetic energy to collide with the lattice and ionize another electron–hole pair. The smallest value of the ionizing-particle kinetic energy that can accommodate this process is termed the ionization threshold energy, denoted </w:t>
      </w:r>
      <w:proofErr w:type="spellStart"/>
      <w:r w:rsidRPr="00CF2112">
        <w:rPr>
          <w:rFonts w:cstheme="minorHAnsi"/>
          <w:i/>
          <w:iCs/>
        </w:rPr>
        <w:t>E</w:t>
      </w:r>
      <w:r w:rsidRPr="00CF2112">
        <w:rPr>
          <w:rFonts w:cstheme="minorHAnsi"/>
        </w:rPr>
        <w:t>ie</w:t>
      </w:r>
      <w:proofErr w:type="spellEnd"/>
      <w:r w:rsidRPr="00CF2112">
        <w:rPr>
          <w:rFonts w:cstheme="minorHAnsi"/>
        </w:rPr>
        <w:t xml:space="preserve"> and </w:t>
      </w:r>
      <w:proofErr w:type="spellStart"/>
      <w:r w:rsidRPr="00CF2112">
        <w:rPr>
          <w:rFonts w:cstheme="minorHAnsi"/>
          <w:i/>
          <w:iCs/>
        </w:rPr>
        <w:t>E</w:t>
      </w:r>
      <w:r w:rsidRPr="00CF2112">
        <w:rPr>
          <w:rFonts w:cstheme="minorHAnsi"/>
        </w:rPr>
        <w:t>ihfor</w:t>
      </w:r>
      <w:proofErr w:type="spellEnd"/>
      <w:r w:rsidRPr="00CF2112">
        <w:rPr>
          <w:rFonts w:cstheme="minorHAnsi"/>
        </w:rPr>
        <w:t xml:space="preserve"> the electron and </w:t>
      </w:r>
      <w:r w:rsidRPr="00CF2112">
        <w:rPr>
          <w:rFonts w:cstheme="minorHAnsi"/>
        </w:rPr>
        <w:lastRenderedPageBreak/>
        <w:t>hole, respectively. The minimum distance that a newly generated carrier must travel in order to acquire this threshold energy is termed the carrier dead space [12</w:t>
      </w:r>
      <w:proofErr w:type="gramStart"/>
      <w:r w:rsidRPr="00CF2112">
        <w:rPr>
          <w:rFonts w:cstheme="minorHAnsi"/>
        </w:rPr>
        <w:t>], and</w:t>
      </w:r>
      <w:proofErr w:type="gramEnd"/>
      <w:r w:rsidRPr="00CF2112">
        <w:rPr>
          <w:rFonts w:cstheme="minorHAnsi"/>
        </w:rPr>
        <w:t xml:space="preserve"> is denoted </w:t>
      </w:r>
      <w:r w:rsidRPr="00CF2112">
        <w:rPr>
          <w:rFonts w:cstheme="minorHAnsi"/>
          <w:i/>
          <w:iCs/>
        </w:rPr>
        <w:t>d</w:t>
      </w:r>
      <w:r w:rsidRPr="00CF2112">
        <w:rPr>
          <w:rFonts w:cstheme="minorHAnsi"/>
        </w:rPr>
        <w:t xml:space="preserve">e and </w:t>
      </w:r>
      <w:r w:rsidRPr="00CF2112">
        <w:rPr>
          <w:rFonts w:cstheme="minorHAnsi"/>
          <w:i/>
          <w:iCs/>
        </w:rPr>
        <w:t>d</w:t>
      </w:r>
      <w:r w:rsidRPr="00CF2112">
        <w:rPr>
          <w:rFonts w:cstheme="minorHAnsi"/>
        </w:rPr>
        <w:t>h for electrons and holes, respectively. Assuming the absence of phonon scattering, the presence of a uniform electric field E in the multiplication region gives rise to a constant force so that [12]</w:t>
      </w:r>
    </w:p>
    <w:p w14:paraId="72ABDC9A" w14:textId="3943771A" w:rsidR="000B7B4E" w:rsidRDefault="000B7B4E" w:rsidP="000B7B4E">
      <w:pPr>
        <w:pStyle w:val="ListParagraph"/>
        <w:numPr>
          <w:ilvl w:val="0"/>
          <w:numId w:val="3"/>
        </w:numPr>
        <w:jc w:val="right"/>
        <w:rPr>
          <w:rFonts w:cstheme="minorHAnsi"/>
        </w:rPr>
      </w:pPr>
      <w:r>
        <w:rPr>
          <w:rFonts w:cstheme="minorHAnsi"/>
        </w:rPr>
        <w:t>Top</w:t>
      </w:r>
    </w:p>
    <w:p w14:paraId="6C3CF26A" w14:textId="0B7A20BC" w:rsidR="000B7B4E" w:rsidRPr="000B7B4E" w:rsidRDefault="000B7B4E" w:rsidP="000B7B4E">
      <w:pPr>
        <w:pStyle w:val="ListParagraph"/>
        <w:numPr>
          <w:ilvl w:val="0"/>
          <w:numId w:val="3"/>
        </w:numPr>
        <w:jc w:val="right"/>
        <w:rPr>
          <w:rFonts w:cstheme="minorHAnsi"/>
        </w:rPr>
      </w:pPr>
      <w:r>
        <w:rPr>
          <w:rFonts w:cstheme="minorHAnsi"/>
        </w:rPr>
        <w:t>Bottom</w:t>
      </w:r>
    </w:p>
    <w:p w14:paraId="46DF33CE" w14:textId="77777777" w:rsidR="000B7B4E" w:rsidRPr="000B7B4E" w:rsidRDefault="003E60F6" w:rsidP="00CF2112">
      <w:pPr>
        <w:rPr>
          <w:rFonts w:cstheme="minorHAnsi"/>
          <w:iCs/>
        </w:rPr>
      </w:pPr>
      <m:oMathPara>
        <m:oMath>
          <m:m>
            <m:mPr>
              <m:plcHide m:val="1"/>
              <m:mcs>
                <m:mc>
                  <m:mcPr>
                    <m:count m:val="2"/>
                    <m:mcJc m:val="center"/>
                  </m:mcPr>
                </m:mc>
              </m:mcs>
              <m:ctrlPr>
                <w:rPr>
                  <w:rFonts w:ascii="Cambria Math" w:hAnsi="Cambria Math" w:cstheme="minorHAnsi"/>
                  <w:iCs/>
                </w:rPr>
              </m:ctrlPr>
            </m:mPr>
            <m:mr>
              <m:e>
                <m:sSub>
                  <m:sSubPr>
                    <m:ctrlPr>
                      <w:rPr>
                        <w:rFonts w:ascii="Cambria Math" w:hAnsi="Cambria Math" w:cstheme="minorHAnsi"/>
                        <w:iCs/>
                      </w:rPr>
                    </m:ctrlPr>
                  </m:sSubPr>
                  <m:e>
                    <m:r>
                      <w:rPr>
                        <w:rFonts w:ascii="Cambria Math" w:hAnsi="Cambria Math" w:cstheme="minorHAnsi"/>
                      </w:rPr>
                      <m:t>d</m:t>
                    </m:r>
                  </m:e>
                  <m:sub>
                    <m:r>
                      <m:rPr>
                        <m:sty m:val="p"/>
                      </m:rPr>
                      <w:rPr>
                        <w:rFonts w:ascii="Cambria Math" w:hAnsi="Cambria Math" w:cstheme="minorHAnsi"/>
                      </w:rPr>
                      <m:t>e</m:t>
                    </m:r>
                  </m:sub>
                </m:sSub>
                <m:r>
                  <w:rPr>
                    <w:rFonts w:ascii="Cambria Math" w:hAnsi="Cambria Math" w:cstheme="minorHAnsi"/>
                  </w:rPr>
                  <m:t>=</m:t>
                </m:r>
              </m:e>
              <m:e>
                <m:f>
                  <m:fPr>
                    <m:ctrlPr>
                      <w:rPr>
                        <w:rFonts w:ascii="Cambria Math" w:hAnsi="Cambria Math" w:cstheme="minorHAnsi"/>
                        <w:iCs/>
                      </w:rPr>
                    </m:ctrlPr>
                  </m:fPr>
                  <m:num>
                    <m:sSub>
                      <m:sSubPr>
                        <m:ctrlPr>
                          <w:rPr>
                            <w:rFonts w:ascii="Cambria Math" w:hAnsi="Cambria Math" w:cstheme="minorHAnsi"/>
                            <w:iCs/>
                          </w:rPr>
                        </m:ctrlPr>
                      </m:sSubPr>
                      <m:e>
                        <m:r>
                          <w:rPr>
                            <w:rFonts w:ascii="Cambria Math" w:hAnsi="Cambria Math" w:cstheme="minorHAnsi"/>
                          </w:rPr>
                          <m:t>E</m:t>
                        </m:r>
                      </m:e>
                      <m:sub>
                        <m:r>
                          <m:rPr>
                            <m:sty m:val="p"/>
                          </m:rPr>
                          <w:rPr>
                            <w:rFonts w:ascii="Cambria Math" w:hAnsi="Cambria Math" w:cstheme="minorHAnsi"/>
                          </w:rPr>
                          <m:t>ie</m:t>
                        </m:r>
                      </m:sub>
                    </m:sSub>
                  </m:num>
                  <m:den>
                    <m:r>
                      <w:rPr>
                        <w:rFonts w:ascii="Cambria Math" w:hAnsi="Cambria Math" w:cstheme="minorHAnsi"/>
                      </w:rPr>
                      <m:t>q</m:t>
                    </m:r>
                    <m:r>
                      <m:rPr>
                        <m:scr m:val="script"/>
                      </m:rPr>
                      <w:rPr>
                        <w:rFonts w:ascii="Cambria Math" w:hAnsi="Cambria Math" w:cstheme="minorHAnsi"/>
                      </w:rPr>
                      <m:t>E</m:t>
                    </m:r>
                  </m:den>
                </m:f>
              </m:e>
            </m:mr>
            <m:mr>
              <m:e>
                <m:sSub>
                  <m:sSubPr>
                    <m:ctrlPr>
                      <w:rPr>
                        <w:rFonts w:ascii="Cambria Math" w:hAnsi="Cambria Math" w:cstheme="minorHAnsi"/>
                        <w:iCs/>
                      </w:rPr>
                    </m:ctrlPr>
                  </m:sSubPr>
                  <m:e>
                    <m:r>
                      <w:rPr>
                        <w:rFonts w:ascii="Cambria Math" w:hAnsi="Cambria Math" w:cstheme="minorHAnsi"/>
                      </w:rPr>
                      <m:t>d</m:t>
                    </m:r>
                  </m:e>
                  <m:sub>
                    <m:r>
                      <m:rPr>
                        <m:sty m:val="p"/>
                      </m:rPr>
                      <w:rPr>
                        <w:rFonts w:ascii="Cambria Math" w:hAnsi="Cambria Math" w:cstheme="minorHAnsi"/>
                      </w:rPr>
                      <m:t>h</m:t>
                    </m:r>
                  </m:sub>
                </m:sSub>
                <m:r>
                  <w:rPr>
                    <w:rFonts w:ascii="Cambria Math" w:hAnsi="Cambria Math" w:cstheme="minorHAnsi"/>
                  </w:rPr>
                  <m:t>=</m:t>
                </m:r>
              </m:e>
              <m:e>
                <m:f>
                  <m:fPr>
                    <m:ctrlPr>
                      <w:rPr>
                        <w:rFonts w:ascii="Cambria Math" w:hAnsi="Cambria Math" w:cstheme="minorHAnsi"/>
                        <w:iCs/>
                      </w:rPr>
                    </m:ctrlPr>
                  </m:fPr>
                  <m:num>
                    <m:sSub>
                      <m:sSubPr>
                        <m:ctrlPr>
                          <w:rPr>
                            <w:rFonts w:ascii="Cambria Math" w:hAnsi="Cambria Math" w:cstheme="minorHAnsi"/>
                            <w:iCs/>
                          </w:rPr>
                        </m:ctrlPr>
                      </m:sSubPr>
                      <m:e>
                        <m:r>
                          <w:rPr>
                            <w:rFonts w:ascii="Cambria Math" w:hAnsi="Cambria Math" w:cstheme="minorHAnsi"/>
                          </w:rPr>
                          <m:t>E</m:t>
                        </m:r>
                      </m:e>
                      <m:sub>
                        <m:r>
                          <m:rPr>
                            <m:sty m:val="p"/>
                          </m:rPr>
                          <w:rPr>
                            <w:rFonts w:ascii="Cambria Math" w:hAnsi="Cambria Math" w:cstheme="minorHAnsi"/>
                          </w:rPr>
                          <m:t>ih</m:t>
                        </m:r>
                      </m:sub>
                    </m:sSub>
                  </m:num>
                  <m:den>
                    <m:r>
                      <w:rPr>
                        <w:rFonts w:ascii="Cambria Math" w:hAnsi="Cambria Math" w:cstheme="minorHAnsi"/>
                      </w:rPr>
                      <m:t>q</m:t>
                    </m:r>
                    <m:r>
                      <m:rPr>
                        <m:scr m:val="script"/>
                      </m:rPr>
                      <w:rPr>
                        <w:rFonts w:ascii="Cambria Math" w:hAnsi="Cambria Math" w:cstheme="minorHAnsi"/>
                      </w:rPr>
                      <m:t>E</m:t>
                    </m:r>
                  </m:den>
                </m:f>
              </m:e>
            </m:mr>
          </m:m>
        </m:oMath>
      </m:oMathPara>
    </w:p>
    <w:p w14:paraId="3B17EE2A" w14:textId="6026AD9C" w:rsidR="00CF2112" w:rsidRPr="000B7B4E" w:rsidRDefault="00CF2112" w:rsidP="00CF2112">
      <w:pPr>
        <w:rPr>
          <w:rFonts w:cstheme="minorHAnsi"/>
        </w:rPr>
      </w:pPr>
      <w:r w:rsidRPr="00CF2112">
        <w:rPr>
          <w:rFonts w:cstheme="minorHAnsi"/>
        </w:rPr>
        <w:t xml:space="preserve">where </w:t>
      </w:r>
      <w:r w:rsidRPr="00CF2112">
        <w:rPr>
          <w:rFonts w:cstheme="minorHAnsi"/>
          <w:i/>
          <w:iCs/>
        </w:rPr>
        <w:t>q</w:t>
      </w:r>
      <w:r w:rsidRPr="00CF2112">
        <w:rPr>
          <w:rFonts w:cstheme="minorHAnsi"/>
        </w:rPr>
        <w:t xml:space="preserve"> is the electronic charge.</w:t>
      </w:r>
    </w:p>
    <w:p w14:paraId="20189ACD" w14:textId="77777777" w:rsidR="00CF2112" w:rsidRPr="00CF2112" w:rsidRDefault="00CF2112" w:rsidP="00CF2112">
      <w:pPr>
        <w:rPr>
          <w:rFonts w:cstheme="minorHAnsi"/>
        </w:rPr>
      </w:pPr>
      <w:r w:rsidRPr="00CF2112">
        <w:rPr>
          <w:rFonts w:cstheme="minorHAnsi"/>
        </w:rPr>
        <w:t xml:space="preserve">The use of these equations in the presence of phonon scattering would likely result in larger estimates of the effective ionization threshold energies than those returned by theoretical estimates, which do not involve </w:t>
      </w:r>
      <w:proofErr w:type="spellStart"/>
      <w:r w:rsidRPr="00CF2112">
        <w:rPr>
          <w:rFonts w:cstheme="minorHAnsi"/>
        </w:rPr>
        <w:t>phononscattering</w:t>
      </w:r>
      <w:proofErr w:type="spellEnd"/>
      <w:r w:rsidRPr="00CF2112">
        <w:rPr>
          <w:rFonts w:cstheme="minorHAnsi"/>
        </w:rPr>
        <w:t xml:space="preserve"> effects. And modeling </w:t>
      </w:r>
      <w:proofErr w:type="spellStart"/>
      <w:r w:rsidRPr="00CF2112">
        <w:rPr>
          <w:rFonts w:cstheme="minorHAnsi"/>
        </w:rPr>
        <w:t>phononscattering</w:t>
      </w:r>
      <w:proofErr w:type="spellEnd"/>
      <w:r w:rsidRPr="00CF2112">
        <w:rPr>
          <w:rFonts w:cstheme="minorHAnsi"/>
        </w:rPr>
        <w:t xml:space="preserve"> loss is a difficult enterprise. However, it has been argued by Anderson and Crowell [34], for example, that the relative value of the </w:t>
      </w:r>
      <w:proofErr w:type="spellStart"/>
      <w:r w:rsidRPr="00CF2112">
        <w:rPr>
          <w:rFonts w:cstheme="minorHAnsi"/>
        </w:rPr>
        <w:t>phononscattering</w:t>
      </w:r>
      <w:proofErr w:type="spellEnd"/>
      <w:r w:rsidRPr="00CF2112">
        <w:rPr>
          <w:rFonts w:cstheme="minorHAnsi"/>
        </w:rPr>
        <w:t xml:space="preserve"> loss is significantly smaller than the ionization threshold energy. </w:t>
      </w:r>
      <w:proofErr w:type="gramStart"/>
      <w:r w:rsidRPr="00CF2112">
        <w:rPr>
          <w:rFonts w:cstheme="minorHAnsi"/>
        </w:rPr>
        <w:t>Thus</w:t>
      </w:r>
      <w:proofErr w:type="gramEnd"/>
      <w:r w:rsidRPr="00CF2112">
        <w:rPr>
          <w:rFonts w:cstheme="minorHAnsi"/>
        </w:rPr>
        <w:t xml:space="preserve"> it has been customary to assume zero </w:t>
      </w:r>
      <w:proofErr w:type="spellStart"/>
      <w:r w:rsidRPr="00CF2112">
        <w:rPr>
          <w:rFonts w:cstheme="minorHAnsi"/>
        </w:rPr>
        <w:t>phononscattering</w:t>
      </w:r>
      <w:proofErr w:type="spellEnd"/>
      <w:r w:rsidRPr="00CF2112">
        <w:rPr>
          <w:rFonts w:cstheme="minorHAnsi"/>
        </w:rPr>
        <w:t xml:space="preserve"> loss [16], [20], [21], and we continue in this tradition.</w:t>
      </w:r>
    </w:p>
    <w:p w14:paraId="6AF76045" w14:textId="1E4742AE" w:rsidR="00CF2112" w:rsidRDefault="00CF2112" w:rsidP="00CF2112">
      <w:pPr>
        <w:rPr>
          <w:rFonts w:cstheme="minorHAnsi"/>
        </w:rPr>
      </w:pPr>
      <w:r w:rsidRPr="00CF2112">
        <w:rPr>
          <w:rFonts w:cstheme="minorHAnsi"/>
        </w:rPr>
        <w:t xml:space="preserve">The gain statistics for double-carrier multiplication APDs, in the presence of dead space and a uniform or a nonuniform electric field, have been developed and reported in [15], [16]. The theory involves recurrence equations of certain intermediate random variables </w:t>
      </w:r>
      <w:r w:rsidRPr="00CF2112">
        <w:rPr>
          <w:rFonts w:cstheme="minorHAnsi"/>
          <w:i/>
          <w:iCs/>
        </w:rPr>
        <w:t>Z</w:t>
      </w:r>
      <w:r w:rsidRPr="00CF2112">
        <w:rPr>
          <w:rFonts w:cstheme="minorHAnsi"/>
        </w:rPr>
        <w:t>(</w:t>
      </w:r>
      <w:r w:rsidRPr="00CF2112">
        <w:rPr>
          <w:rFonts w:cstheme="minorHAnsi"/>
          <w:i/>
          <w:iCs/>
        </w:rPr>
        <w:t>x</w:t>
      </w:r>
      <w:r w:rsidRPr="00CF2112">
        <w:rPr>
          <w:rFonts w:cstheme="minorHAnsi"/>
        </w:rPr>
        <w:t xml:space="preserve">) and </w:t>
      </w:r>
      <w:r w:rsidRPr="00CF2112">
        <w:rPr>
          <w:rFonts w:cstheme="minorHAnsi"/>
          <w:i/>
          <w:iCs/>
        </w:rPr>
        <w:t>Y</w:t>
      </w:r>
      <w:r w:rsidRPr="00CF2112">
        <w:rPr>
          <w:rFonts w:cstheme="minorHAnsi"/>
        </w:rPr>
        <w:t>(</w:t>
      </w:r>
      <w:r w:rsidRPr="00CF2112">
        <w:rPr>
          <w:rFonts w:cstheme="minorHAnsi"/>
          <w:i/>
          <w:iCs/>
        </w:rPr>
        <w:t>x</w:t>
      </w:r>
      <w:r w:rsidRPr="00CF2112">
        <w:rPr>
          <w:rFonts w:cstheme="minorHAnsi"/>
        </w:rPr>
        <w:t xml:space="preserve">). The quantity </w:t>
      </w:r>
      <w:r w:rsidRPr="00CF2112">
        <w:rPr>
          <w:rFonts w:cstheme="minorHAnsi"/>
          <w:i/>
          <w:iCs/>
        </w:rPr>
        <w:t>Z</w:t>
      </w:r>
      <w:r w:rsidRPr="00CF2112">
        <w:rPr>
          <w:rFonts w:cstheme="minorHAnsi"/>
        </w:rPr>
        <w:t>(</w:t>
      </w:r>
      <w:r w:rsidRPr="00CF2112">
        <w:rPr>
          <w:rFonts w:cstheme="minorHAnsi"/>
          <w:i/>
          <w:iCs/>
        </w:rPr>
        <w:t>x</w:t>
      </w:r>
      <w:r w:rsidRPr="00CF2112">
        <w:rPr>
          <w:rFonts w:cstheme="minorHAnsi"/>
        </w:rPr>
        <w:t>) (</w:t>
      </w:r>
      <w:r w:rsidRPr="00CF2112">
        <w:rPr>
          <w:rFonts w:cstheme="minorHAnsi"/>
          <w:i/>
          <w:iCs/>
        </w:rPr>
        <w:t>Y</w:t>
      </w:r>
      <w:r w:rsidRPr="00CF2112">
        <w:rPr>
          <w:rFonts w:cstheme="minorHAnsi"/>
        </w:rPr>
        <w:t>(</w:t>
      </w:r>
      <w:r w:rsidRPr="00CF2112">
        <w:rPr>
          <w:rFonts w:cstheme="minorHAnsi"/>
          <w:i/>
          <w:iCs/>
        </w:rPr>
        <w:t>x</w:t>
      </w:r>
      <w:r w:rsidRPr="00CF2112">
        <w:rPr>
          <w:rFonts w:cstheme="minorHAnsi"/>
        </w:rPr>
        <w:t xml:space="preserve">)) is defined as the overall electron and hole progeny generated by a single parent electron (hole) at the position </w:t>
      </w:r>
      <w:r w:rsidRPr="00CF2112">
        <w:rPr>
          <w:rFonts w:cstheme="minorHAnsi"/>
          <w:i/>
          <w:iCs/>
        </w:rPr>
        <w:t>x</w:t>
      </w:r>
      <w:r w:rsidRPr="00CF2112">
        <w:rPr>
          <w:rFonts w:cstheme="minorHAnsi"/>
        </w:rPr>
        <w:t xml:space="preserve"> in the multiplication region, which is assumed to extend from </w:t>
      </w:r>
      <w:r w:rsidRPr="00CF2112">
        <w:rPr>
          <w:rFonts w:cstheme="minorHAnsi"/>
          <w:i/>
          <w:iCs/>
        </w:rPr>
        <w:t>x</w:t>
      </w:r>
      <w:r w:rsidRPr="00CF2112">
        <w:rPr>
          <w:rFonts w:cstheme="minorHAnsi"/>
        </w:rPr>
        <w:t xml:space="preserve">=0toward </w:t>
      </w:r>
      <w:r w:rsidRPr="00CF2112">
        <w:rPr>
          <w:rFonts w:cstheme="minorHAnsi"/>
          <w:i/>
          <w:iCs/>
        </w:rPr>
        <w:t>x</w:t>
      </w:r>
      <w:r w:rsidRPr="00CF2112">
        <w:rPr>
          <w:rFonts w:cstheme="minorHAnsi"/>
        </w:rPr>
        <w:t>=</w:t>
      </w:r>
      <w:r w:rsidRPr="00CF2112">
        <w:rPr>
          <w:rFonts w:cstheme="minorHAnsi"/>
          <w:i/>
          <w:iCs/>
        </w:rPr>
        <w:t>W</w:t>
      </w:r>
      <w:r w:rsidRPr="00CF2112">
        <w:rPr>
          <w:rFonts w:cstheme="minorHAnsi"/>
        </w:rPr>
        <w:t xml:space="preserve">. The electric field within the multiplication region is assumed to be pointing from </w:t>
      </w:r>
      <w:r w:rsidRPr="00CF2112">
        <w:rPr>
          <w:rFonts w:cstheme="minorHAnsi"/>
          <w:i/>
          <w:iCs/>
        </w:rPr>
        <w:t>x</w:t>
      </w:r>
      <w:r w:rsidRPr="00CF2112">
        <w:rPr>
          <w:rFonts w:cstheme="minorHAnsi"/>
        </w:rPr>
        <w:t>=</w:t>
      </w:r>
      <w:r w:rsidRPr="00CF2112">
        <w:rPr>
          <w:rFonts w:cstheme="minorHAnsi"/>
          <w:i/>
          <w:iCs/>
        </w:rPr>
        <w:t>W</w:t>
      </w:r>
      <w:r w:rsidRPr="00CF2112">
        <w:rPr>
          <w:rFonts w:cstheme="minorHAnsi"/>
        </w:rPr>
        <w:t xml:space="preserve"> to </w:t>
      </w:r>
      <w:r w:rsidRPr="00CF2112">
        <w:rPr>
          <w:rFonts w:cstheme="minorHAnsi"/>
          <w:i/>
          <w:iCs/>
        </w:rPr>
        <w:t>x</w:t>
      </w:r>
      <w:r w:rsidRPr="00CF2112">
        <w:rPr>
          <w:rFonts w:cstheme="minorHAnsi"/>
        </w:rPr>
        <w:t xml:space="preserve">=0. In the case of electron injection at the edge of the multiplication region, the random gain </w:t>
      </w:r>
      <w:r w:rsidRPr="00CF2112">
        <w:rPr>
          <w:rFonts w:cstheme="minorHAnsi"/>
          <w:i/>
          <w:iCs/>
        </w:rPr>
        <w:t>G</w:t>
      </w:r>
      <w:r w:rsidRPr="00CF2112">
        <w:rPr>
          <w:rFonts w:cstheme="minorHAnsi"/>
        </w:rPr>
        <w:t xml:space="preserve"> of the APD is simply (</w:t>
      </w:r>
      <w:r w:rsidRPr="00CF2112">
        <w:rPr>
          <w:rFonts w:cstheme="minorHAnsi"/>
          <w:i/>
          <w:iCs/>
        </w:rPr>
        <w:t>Z</w:t>
      </w:r>
      <w:r w:rsidRPr="00CF2112">
        <w:rPr>
          <w:rFonts w:cstheme="minorHAnsi"/>
        </w:rPr>
        <w:t>(0)+</w:t>
      </w:r>
      <w:r w:rsidRPr="00CF2112">
        <w:rPr>
          <w:rFonts w:cstheme="minorHAnsi"/>
          <w:i/>
          <w:iCs/>
        </w:rPr>
        <w:t>Y</w:t>
      </w:r>
      <w:r w:rsidRPr="00CF2112">
        <w:rPr>
          <w:rFonts w:cstheme="minorHAnsi"/>
        </w:rPr>
        <w:t xml:space="preserve">(0))/2, which can be further reduced to </w:t>
      </w:r>
      <w:r w:rsidRPr="00CF2112">
        <w:rPr>
          <w:rFonts w:cstheme="minorHAnsi"/>
          <w:i/>
          <w:iCs/>
        </w:rPr>
        <w:t>G</w:t>
      </w:r>
      <w:r w:rsidRPr="00CF2112">
        <w:rPr>
          <w:rFonts w:cstheme="minorHAnsi"/>
        </w:rPr>
        <w:t>=(</w:t>
      </w:r>
      <w:r w:rsidRPr="00CF2112">
        <w:rPr>
          <w:rFonts w:cstheme="minorHAnsi"/>
          <w:i/>
          <w:iCs/>
        </w:rPr>
        <w:t>Z</w:t>
      </w:r>
      <w:r w:rsidRPr="00CF2112">
        <w:rPr>
          <w:rFonts w:cstheme="minorHAnsi"/>
        </w:rPr>
        <w:t xml:space="preserve">(0)+1)/2 since </w:t>
      </w:r>
      <w:r w:rsidRPr="00CF2112">
        <w:rPr>
          <w:rFonts w:cstheme="minorHAnsi"/>
          <w:i/>
          <w:iCs/>
        </w:rPr>
        <w:t>Y</w:t>
      </w:r>
      <w:r w:rsidRPr="00CF2112">
        <w:rPr>
          <w:rFonts w:cstheme="minorHAnsi"/>
        </w:rPr>
        <w:t xml:space="preserve">(0)=1. According to [15], the averages of </w:t>
      </w:r>
      <w:r w:rsidRPr="00CF2112">
        <w:rPr>
          <w:rFonts w:cstheme="minorHAnsi"/>
          <w:i/>
          <w:iCs/>
        </w:rPr>
        <w:t>Z</w:t>
      </w:r>
      <w:r w:rsidRPr="00CF2112">
        <w:rPr>
          <w:rFonts w:cstheme="minorHAnsi"/>
        </w:rPr>
        <w:t>(</w:t>
      </w:r>
      <w:r w:rsidRPr="00CF2112">
        <w:rPr>
          <w:rFonts w:cstheme="minorHAnsi"/>
          <w:i/>
          <w:iCs/>
        </w:rPr>
        <w:t>x</w:t>
      </w:r>
      <w:r w:rsidRPr="00CF2112">
        <w:rPr>
          <w:rFonts w:cstheme="minorHAnsi"/>
        </w:rPr>
        <w:t xml:space="preserve">) and </w:t>
      </w:r>
      <w:r w:rsidRPr="00CF2112">
        <w:rPr>
          <w:rFonts w:cstheme="minorHAnsi"/>
          <w:i/>
          <w:iCs/>
        </w:rPr>
        <w:t>Y</w:t>
      </w:r>
      <w:r w:rsidRPr="00CF2112">
        <w:rPr>
          <w:rFonts w:cstheme="minorHAnsi"/>
        </w:rPr>
        <w:t>(</w:t>
      </w:r>
      <w:r w:rsidRPr="00CF2112">
        <w:rPr>
          <w:rFonts w:cstheme="minorHAnsi"/>
          <w:i/>
          <w:iCs/>
        </w:rPr>
        <w:t>x</w:t>
      </w:r>
      <w:r w:rsidRPr="00CF2112">
        <w:rPr>
          <w:rFonts w:cstheme="minorHAnsi"/>
        </w:rPr>
        <w:t xml:space="preserve">), denoted by </w:t>
      </w:r>
      <w:r w:rsidRPr="00CF2112">
        <w:rPr>
          <w:rFonts w:cstheme="minorHAnsi"/>
          <w:i/>
          <w:iCs/>
        </w:rPr>
        <w:t>z</w:t>
      </w:r>
      <w:r w:rsidRPr="00CF2112">
        <w:rPr>
          <w:rFonts w:cstheme="minorHAnsi"/>
        </w:rPr>
        <w:t>(</w:t>
      </w:r>
      <w:r w:rsidRPr="00CF2112">
        <w:rPr>
          <w:rFonts w:cstheme="minorHAnsi"/>
          <w:i/>
          <w:iCs/>
        </w:rPr>
        <w:t>x</w:t>
      </w:r>
      <w:r w:rsidRPr="00CF2112">
        <w:rPr>
          <w:rFonts w:cstheme="minorHAnsi"/>
        </w:rPr>
        <w:t xml:space="preserve">)and </w:t>
      </w:r>
      <w:r w:rsidRPr="00CF2112">
        <w:rPr>
          <w:rFonts w:cstheme="minorHAnsi"/>
          <w:i/>
          <w:iCs/>
        </w:rPr>
        <w:t>y</w:t>
      </w:r>
      <w:r w:rsidRPr="00CF2112">
        <w:rPr>
          <w:rFonts w:cstheme="minorHAnsi"/>
        </w:rPr>
        <w:t>(</w:t>
      </w:r>
      <w:r w:rsidRPr="00CF2112">
        <w:rPr>
          <w:rFonts w:cstheme="minorHAnsi"/>
          <w:i/>
          <w:iCs/>
        </w:rPr>
        <w:t>x</w:t>
      </w:r>
      <w:r w:rsidRPr="00CF2112">
        <w:rPr>
          <w:rFonts w:cstheme="minorHAnsi"/>
        </w:rPr>
        <w:t>), respectively, obey the following set of coupled integral equations:</w:t>
      </w:r>
    </w:p>
    <w:p w14:paraId="2ED5C782" w14:textId="165DBCA0" w:rsidR="00D03172" w:rsidRDefault="00D03172" w:rsidP="00D03172">
      <w:pPr>
        <w:pStyle w:val="ListParagraph"/>
        <w:numPr>
          <w:ilvl w:val="0"/>
          <w:numId w:val="3"/>
        </w:numPr>
        <w:jc w:val="right"/>
        <w:rPr>
          <w:rFonts w:cstheme="minorHAnsi"/>
        </w:rPr>
      </w:pPr>
      <w:r>
        <w:rPr>
          <w:rFonts w:cstheme="minorHAnsi"/>
        </w:rPr>
        <w:t>Top</w:t>
      </w:r>
    </w:p>
    <w:p w14:paraId="396C249A" w14:textId="63BE0B9B" w:rsidR="00D03172" w:rsidRPr="00D03172" w:rsidRDefault="00D03172" w:rsidP="00D03172">
      <w:pPr>
        <w:pStyle w:val="ListParagraph"/>
        <w:numPr>
          <w:ilvl w:val="0"/>
          <w:numId w:val="3"/>
        </w:numPr>
        <w:jc w:val="right"/>
        <w:rPr>
          <w:rFonts w:cstheme="minorHAnsi"/>
        </w:rPr>
      </w:pPr>
      <w:r>
        <w:rPr>
          <w:rFonts w:cstheme="minorHAnsi"/>
        </w:rPr>
        <w:t xml:space="preserve"> Bottom</w:t>
      </w:r>
    </w:p>
    <w:p w14:paraId="216581D3" w14:textId="370F0667" w:rsidR="00D03172" w:rsidRDefault="003E60F6" w:rsidP="00CF2112">
      <w:pPr>
        <w:rPr>
          <w:rFonts w:cstheme="minorHAnsi"/>
        </w:rPr>
      </w:pPr>
      <m:oMathPara>
        <m:oMath>
          <m:m>
            <m:mPr>
              <m:plcHide m:val="1"/>
              <m:mcs>
                <m:mc>
                  <m:mcPr>
                    <m:count m:val="2"/>
                    <m:mcJc m:val="center"/>
                  </m:mcPr>
                </m:mc>
              </m:mcs>
              <m:ctrlPr>
                <w:rPr>
                  <w:rFonts w:ascii="Cambria Math" w:hAnsi="Cambria Math" w:cstheme="minorHAnsi"/>
                  <w:iCs/>
                </w:rPr>
              </m:ctrlPr>
            </m:mPr>
            <m:mr>
              <m:e>
                <m:r>
                  <w:rPr>
                    <w:rFonts w:ascii="Cambria Math" w:hAnsi="Cambria Math" w:cstheme="minorHAnsi"/>
                  </w:rPr>
                  <m:t>z(x)=</m:t>
                </m:r>
              </m:e>
              <m:e>
                <m:r>
                  <w:rPr>
                    <w:rFonts w:ascii="Cambria Math" w:hAnsi="Cambria Math" w:cstheme="minorHAnsi"/>
                  </w:rPr>
                  <m:t>[1-</m:t>
                </m:r>
                <m:nary>
                  <m:naryPr>
                    <m:limLoc m:val="subSup"/>
                    <m:grow m:val="1"/>
                    <m:ctrlPr>
                      <w:rPr>
                        <w:rFonts w:ascii="Cambria Math" w:hAnsi="Cambria Math" w:cstheme="minorHAnsi"/>
                        <w:iCs/>
                      </w:rPr>
                    </m:ctrlPr>
                  </m:naryPr>
                  <m:sub>
                    <m:r>
                      <w:rPr>
                        <w:rFonts w:ascii="Cambria Math" w:hAnsi="Cambria Math" w:cstheme="minorHAnsi"/>
                      </w:rPr>
                      <m:t>0</m:t>
                    </m:r>
                  </m:sub>
                  <m:sup>
                    <m:r>
                      <w:rPr>
                        <w:rFonts w:ascii="Cambria Math" w:hAnsi="Cambria Math" w:cstheme="minorHAnsi"/>
                      </w:rPr>
                      <m:t>W-x</m:t>
                    </m:r>
                  </m:sup>
                  <m:e>
                    <m:sSub>
                      <m:sSubPr>
                        <m:ctrlPr>
                          <w:rPr>
                            <w:rFonts w:ascii="Cambria Math" w:hAnsi="Cambria Math" w:cstheme="minorHAnsi"/>
                            <w:iCs/>
                          </w:rPr>
                        </m:ctrlPr>
                      </m:sSubPr>
                      <m:e>
                        <m:r>
                          <w:rPr>
                            <w:rFonts w:ascii="Cambria Math" w:hAnsi="Cambria Math" w:cstheme="minorHAnsi"/>
                          </w:rPr>
                          <m:t>h</m:t>
                        </m:r>
                      </m:e>
                      <m:sub>
                        <m:r>
                          <m:rPr>
                            <m:sty m:val="p"/>
                          </m:rPr>
                          <w:rPr>
                            <w:rFonts w:ascii="Cambria Math" w:hAnsi="Cambria Math" w:cstheme="minorHAnsi"/>
                          </w:rPr>
                          <m:t>e</m:t>
                        </m:r>
                      </m:sub>
                    </m:sSub>
                    <m:r>
                      <w:rPr>
                        <w:rFonts w:ascii="Cambria Math" w:hAnsi="Cambria Math" w:cstheme="minorHAnsi"/>
                      </w:rPr>
                      <m:t>(ξ)dξ]</m:t>
                    </m:r>
                  </m:e>
                </m:nary>
              </m:e>
            </m:mr>
            <m:mr>
              <m:e/>
              <m:e>
                <m:r>
                  <w:rPr>
                    <w:rFonts w:ascii="Cambria Math" w:hAnsi="Cambria Math" w:cstheme="minorHAnsi"/>
                  </w:rPr>
                  <m:t>+</m:t>
                </m:r>
                <m:nary>
                  <m:naryPr>
                    <m:limLoc m:val="subSup"/>
                    <m:grow m:val="1"/>
                    <m:ctrlPr>
                      <w:rPr>
                        <w:rFonts w:ascii="Cambria Math" w:hAnsi="Cambria Math" w:cstheme="minorHAnsi"/>
                        <w:iCs/>
                      </w:rPr>
                    </m:ctrlPr>
                  </m:naryPr>
                  <m:sub>
                    <m:r>
                      <w:rPr>
                        <w:rFonts w:ascii="Cambria Math" w:hAnsi="Cambria Math" w:cstheme="minorHAnsi"/>
                      </w:rPr>
                      <m:t>x</m:t>
                    </m:r>
                  </m:sub>
                  <m:sup>
                    <m:r>
                      <w:rPr>
                        <w:rFonts w:ascii="Cambria Math" w:hAnsi="Cambria Math" w:cstheme="minorHAnsi"/>
                      </w:rPr>
                      <m:t>W</m:t>
                    </m:r>
                  </m:sup>
                  <m:e>
                    <m:r>
                      <w:rPr>
                        <w:rFonts w:ascii="Cambria Math" w:hAnsi="Cambria Math" w:cstheme="minorHAnsi"/>
                      </w:rPr>
                      <m:t>[2z(ξ)+y(ξ)]</m:t>
                    </m:r>
                  </m:e>
                </m:nary>
                <m:sSub>
                  <m:sSubPr>
                    <m:ctrlPr>
                      <w:rPr>
                        <w:rFonts w:ascii="Cambria Math" w:hAnsi="Cambria Math" w:cstheme="minorHAnsi"/>
                        <w:iCs/>
                      </w:rPr>
                    </m:ctrlPr>
                  </m:sSubPr>
                  <m:e>
                    <m:r>
                      <w:rPr>
                        <w:rFonts w:ascii="Cambria Math" w:hAnsi="Cambria Math" w:cstheme="minorHAnsi"/>
                      </w:rPr>
                      <m:t>h</m:t>
                    </m:r>
                  </m:e>
                  <m:sub>
                    <m:r>
                      <m:rPr>
                        <m:sty m:val="p"/>
                      </m:rPr>
                      <w:rPr>
                        <w:rFonts w:ascii="Cambria Math" w:hAnsi="Cambria Math" w:cstheme="minorHAnsi"/>
                      </w:rPr>
                      <m:t>e</m:t>
                    </m:r>
                  </m:sub>
                </m:sSub>
                <m:r>
                  <w:rPr>
                    <w:rFonts w:ascii="Cambria Math" w:hAnsi="Cambria Math" w:cstheme="minorHAnsi"/>
                  </w:rPr>
                  <m:t>(ξ-x)dξ</m:t>
                </m:r>
              </m:e>
            </m:mr>
            <m:mr>
              <m:e>
                <m:r>
                  <w:rPr>
                    <w:rFonts w:ascii="Cambria Math" w:hAnsi="Cambria Math" w:cstheme="minorHAnsi"/>
                  </w:rPr>
                  <m:t>y(x)=</m:t>
                </m:r>
              </m:e>
              <m:e>
                <m:r>
                  <w:rPr>
                    <w:rFonts w:ascii="Cambria Math" w:hAnsi="Cambria Math" w:cstheme="minorHAnsi"/>
                  </w:rPr>
                  <m:t>[1-</m:t>
                </m:r>
                <m:nary>
                  <m:naryPr>
                    <m:limLoc m:val="subSup"/>
                    <m:grow m:val="1"/>
                    <m:ctrlPr>
                      <w:rPr>
                        <w:rFonts w:ascii="Cambria Math" w:hAnsi="Cambria Math" w:cstheme="minorHAnsi"/>
                        <w:iCs/>
                      </w:rPr>
                    </m:ctrlPr>
                  </m:naryPr>
                  <m:sub>
                    <m:r>
                      <w:rPr>
                        <w:rFonts w:ascii="Cambria Math" w:hAnsi="Cambria Math" w:cstheme="minorHAnsi"/>
                      </w:rPr>
                      <m:t>0</m:t>
                    </m:r>
                  </m:sub>
                  <m:sup>
                    <m:r>
                      <w:rPr>
                        <w:rFonts w:ascii="Cambria Math" w:hAnsi="Cambria Math" w:cstheme="minorHAnsi"/>
                      </w:rPr>
                      <m:t>x</m:t>
                    </m:r>
                  </m:sup>
                  <m:e>
                    <m:sSub>
                      <m:sSubPr>
                        <m:ctrlPr>
                          <w:rPr>
                            <w:rFonts w:ascii="Cambria Math" w:hAnsi="Cambria Math" w:cstheme="minorHAnsi"/>
                            <w:iCs/>
                          </w:rPr>
                        </m:ctrlPr>
                      </m:sSubPr>
                      <m:e>
                        <m:r>
                          <w:rPr>
                            <w:rFonts w:ascii="Cambria Math" w:hAnsi="Cambria Math" w:cstheme="minorHAnsi"/>
                          </w:rPr>
                          <m:t>h</m:t>
                        </m:r>
                      </m:e>
                      <m:sub>
                        <m:r>
                          <m:rPr>
                            <m:sty m:val="p"/>
                          </m:rPr>
                          <w:rPr>
                            <w:rFonts w:ascii="Cambria Math" w:hAnsi="Cambria Math" w:cstheme="minorHAnsi"/>
                          </w:rPr>
                          <m:t>h</m:t>
                        </m:r>
                      </m:sub>
                    </m:sSub>
                    <m:r>
                      <w:rPr>
                        <w:rFonts w:ascii="Cambria Math" w:hAnsi="Cambria Math" w:cstheme="minorHAnsi"/>
                      </w:rPr>
                      <m:t>(ξ)dξ]</m:t>
                    </m:r>
                  </m:e>
                </m:nary>
              </m:e>
            </m:mr>
            <m:mr>
              <m:e/>
              <m:e>
                <m:r>
                  <w:rPr>
                    <w:rFonts w:ascii="Cambria Math" w:hAnsi="Cambria Math" w:cstheme="minorHAnsi"/>
                  </w:rPr>
                  <m:t>+</m:t>
                </m:r>
                <m:nary>
                  <m:naryPr>
                    <m:limLoc m:val="subSup"/>
                    <m:grow m:val="1"/>
                    <m:ctrlPr>
                      <w:rPr>
                        <w:rFonts w:ascii="Cambria Math" w:hAnsi="Cambria Math" w:cstheme="minorHAnsi"/>
                        <w:iCs/>
                      </w:rPr>
                    </m:ctrlPr>
                  </m:naryPr>
                  <m:sub>
                    <m:r>
                      <w:rPr>
                        <w:rFonts w:ascii="Cambria Math" w:hAnsi="Cambria Math" w:cstheme="minorHAnsi"/>
                      </w:rPr>
                      <m:t>0</m:t>
                    </m:r>
                  </m:sub>
                  <m:sup>
                    <m:r>
                      <w:rPr>
                        <w:rFonts w:ascii="Cambria Math" w:hAnsi="Cambria Math" w:cstheme="minorHAnsi"/>
                      </w:rPr>
                      <m:t>x</m:t>
                    </m:r>
                  </m:sup>
                  <m:e>
                    <m:r>
                      <w:rPr>
                        <w:rFonts w:ascii="Cambria Math" w:hAnsi="Cambria Math" w:cstheme="minorHAnsi"/>
                      </w:rPr>
                      <m:t>[2y(ξ)+z(ξ)]</m:t>
                    </m:r>
                  </m:e>
                </m:nary>
                <m:sSub>
                  <m:sSubPr>
                    <m:ctrlPr>
                      <w:rPr>
                        <w:rFonts w:ascii="Cambria Math" w:hAnsi="Cambria Math" w:cstheme="minorHAnsi"/>
                        <w:iCs/>
                      </w:rPr>
                    </m:ctrlPr>
                  </m:sSubPr>
                  <m:e>
                    <m:r>
                      <w:rPr>
                        <w:rFonts w:ascii="Cambria Math" w:hAnsi="Cambria Math" w:cstheme="minorHAnsi"/>
                      </w:rPr>
                      <m:t>h</m:t>
                    </m:r>
                  </m:e>
                  <m:sub>
                    <m:r>
                      <m:rPr>
                        <m:sty m:val="p"/>
                      </m:rPr>
                      <w:rPr>
                        <w:rFonts w:ascii="Cambria Math" w:hAnsi="Cambria Math" w:cstheme="minorHAnsi"/>
                      </w:rPr>
                      <m:t>h</m:t>
                    </m:r>
                  </m:sub>
                </m:sSub>
                <m:r>
                  <w:rPr>
                    <w:rFonts w:ascii="Cambria Math" w:hAnsi="Cambria Math" w:cstheme="minorHAnsi"/>
                  </w:rPr>
                  <m:t>(x-ξ)dξ.</m:t>
                </m:r>
              </m:e>
            </m:mr>
          </m:m>
        </m:oMath>
      </m:oMathPara>
    </w:p>
    <w:p w14:paraId="243D8A5B" w14:textId="06F527E1" w:rsidR="00CF2112" w:rsidRPr="00CF2112" w:rsidRDefault="00CF2112" w:rsidP="00CF2112">
      <w:pPr>
        <w:rPr>
          <w:rFonts w:cstheme="minorHAnsi"/>
        </w:rPr>
      </w:pPr>
      <w:r w:rsidRPr="00CF2112">
        <w:rPr>
          <w:rFonts w:cstheme="minorHAnsi"/>
        </w:rPr>
        <w:t xml:space="preserve">Here, </w:t>
      </w:r>
      <m:oMath>
        <m:sSub>
          <m:sSubPr>
            <m:ctrlPr>
              <w:rPr>
                <w:rFonts w:ascii="Cambria Math" w:hAnsi="Cambria Math" w:cstheme="minorHAnsi"/>
                <w:iCs/>
              </w:rPr>
            </m:ctrlPr>
          </m:sSubPr>
          <m:e>
            <m:r>
              <w:rPr>
                <w:rFonts w:ascii="Cambria Math" w:hAnsi="Cambria Math" w:cstheme="minorHAnsi"/>
              </w:rPr>
              <m:t>h</m:t>
            </m:r>
          </m:e>
          <m:sub>
            <m:r>
              <m:rPr>
                <m:sty m:val="p"/>
              </m:rPr>
              <w:rPr>
                <w:rFonts w:ascii="Cambria Math" w:hAnsi="Cambria Math" w:cstheme="minorHAnsi"/>
              </w:rPr>
              <m:t>e</m:t>
            </m:r>
          </m:sub>
        </m:sSub>
        <m:d>
          <m:dPr>
            <m:ctrlPr>
              <w:rPr>
                <w:rFonts w:ascii="Cambria Math" w:hAnsi="Cambria Math" w:cstheme="minorHAnsi"/>
                <w:i/>
                <w:iCs/>
              </w:rPr>
            </m:ctrlPr>
          </m:dPr>
          <m:e>
            <m:r>
              <w:rPr>
                <w:rFonts w:ascii="Cambria Math" w:hAnsi="Cambria Math" w:cstheme="minorHAnsi"/>
              </w:rPr>
              <m:t>x</m:t>
            </m:r>
          </m:e>
        </m:d>
        <m:r>
          <w:rPr>
            <w:rFonts w:ascii="Cambria Math" w:hAnsi="Cambria Math" w:cstheme="minorHAnsi"/>
          </w:rPr>
          <m:t xml:space="preserve"> </m:t>
        </m:r>
      </m:oMath>
      <w:r w:rsidRPr="00CF2112">
        <w:rPr>
          <w:rFonts w:cstheme="minorHAnsi"/>
        </w:rPr>
        <w:t xml:space="preserve">and </w:t>
      </w:r>
      <m:oMath>
        <m:sSub>
          <m:sSubPr>
            <m:ctrlPr>
              <w:rPr>
                <w:rFonts w:ascii="Cambria Math" w:hAnsi="Cambria Math" w:cstheme="minorHAnsi"/>
                <w:iCs/>
              </w:rPr>
            </m:ctrlPr>
          </m:sSubPr>
          <m:e>
            <m:r>
              <w:rPr>
                <w:rFonts w:ascii="Cambria Math" w:hAnsi="Cambria Math" w:cstheme="minorHAnsi"/>
              </w:rPr>
              <m:t>h</m:t>
            </m:r>
          </m:e>
          <m:sub>
            <m:r>
              <m:rPr>
                <m:sty m:val="p"/>
              </m:rPr>
              <w:rPr>
                <w:rFonts w:ascii="Cambria Math" w:hAnsi="Cambria Math" w:cstheme="minorHAnsi"/>
              </w:rPr>
              <m:t>h</m:t>
            </m:r>
          </m:sub>
        </m:sSub>
        <m:r>
          <w:rPr>
            <w:rFonts w:ascii="Cambria Math" w:hAnsi="Cambria Math" w:cstheme="minorHAnsi"/>
          </w:rPr>
          <m:t>(x)</m:t>
        </m:r>
      </m:oMath>
      <w:r w:rsidRPr="00CF2112">
        <w:rPr>
          <w:rFonts w:cstheme="minorHAnsi"/>
        </w:rPr>
        <w:t xml:space="preserve"> are the probability density functions (pdfs) of the random free-path lengths </w:t>
      </w:r>
      <m:oMath>
        <m:sSub>
          <m:sSubPr>
            <m:ctrlPr>
              <w:rPr>
                <w:rFonts w:ascii="Cambria Math" w:hAnsi="Cambria Math" w:cstheme="minorHAnsi"/>
                <w:iCs/>
              </w:rPr>
            </m:ctrlPr>
          </m:sSubPr>
          <m:e>
            <m:r>
              <w:rPr>
                <w:rFonts w:ascii="Cambria Math" w:hAnsi="Cambria Math" w:cstheme="minorHAnsi"/>
              </w:rPr>
              <m:t>X</m:t>
            </m:r>
          </m:e>
          <m:sub>
            <m:r>
              <m:rPr>
                <m:sty m:val="p"/>
              </m:rPr>
              <w:rPr>
                <w:rFonts w:ascii="Cambria Math" w:hAnsi="Cambria Math" w:cstheme="minorHAnsi"/>
              </w:rPr>
              <m:t>e</m:t>
            </m:r>
          </m:sub>
        </m:sSub>
        <m:r>
          <w:rPr>
            <w:rFonts w:ascii="Cambria Math" w:cstheme="minorHAnsi"/>
          </w:rPr>
          <m:t xml:space="preserve">  </m:t>
        </m:r>
      </m:oMath>
      <w:r w:rsidRPr="00CF2112">
        <w:rPr>
          <w:rFonts w:cstheme="minorHAnsi"/>
        </w:rPr>
        <w:t xml:space="preserve">and </w:t>
      </w:r>
      <m:oMath>
        <m:sSub>
          <m:sSubPr>
            <m:ctrlPr>
              <w:rPr>
                <w:rFonts w:ascii="Cambria Math" w:hAnsi="Cambria Math" w:cstheme="minorHAnsi"/>
                <w:iCs/>
              </w:rPr>
            </m:ctrlPr>
          </m:sSubPr>
          <m:e>
            <m:r>
              <w:rPr>
                <w:rFonts w:ascii="Cambria Math" w:hAnsi="Cambria Math" w:cstheme="minorHAnsi"/>
              </w:rPr>
              <m:t>X</m:t>
            </m:r>
          </m:e>
          <m:sub>
            <m:r>
              <m:rPr>
                <m:sty m:val="p"/>
              </m:rPr>
              <w:rPr>
                <w:rFonts w:ascii="Cambria Math" w:hAnsi="Cambria Math" w:cstheme="minorHAnsi"/>
              </w:rPr>
              <m:t>h</m:t>
            </m:r>
          </m:sub>
        </m:sSub>
        <m:r>
          <w:rPr>
            <w:rFonts w:ascii="Cambria Math" w:cstheme="minorHAnsi"/>
          </w:rPr>
          <m:t xml:space="preserve">  </m:t>
        </m:r>
      </m:oMath>
      <w:r w:rsidRPr="00CF2112">
        <w:rPr>
          <w:rFonts w:cstheme="minorHAnsi"/>
        </w:rPr>
        <w:t>of the electron and hole, respectively.</w:t>
      </w:r>
    </w:p>
    <w:p w14:paraId="67F17F80" w14:textId="2A982B5B" w:rsidR="00CF2112" w:rsidRDefault="00CF2112" w:rsidP="00CF2112">
      <w:pPr>
        <w:rPr>
          <w:rFonts w:cstheme="minorHAnsi"/>
        </w:rPr>
      </w:pPr>
      <w:r w:rsidRPr="00CF2112">
        <w:rPr>
          <w:rFonts w:cstheme="minorHAnsi"/>
        </w:rPr>
        <w:t xml:space="preserve">Defining </w:t>
      </w:r>
      <w:r w:rsidRPr="00CF2112">
        <w:rPr>
          <w:rFonts w:cstheme="minorHAnsi"/>
          <w:i/>
          <w:iCs/>
        </w:rPr>
        <w:t>α</w:t>
      </w:r>
      <w:r w:rsidRPr="00CF2112">
        <w:rPr>
          <w:rFonts w:cstheme="minorHAnsi"/>
        </w:rPr>
        <w:t xml:space="preserve"> and </w:t>
      </w:r>
      <w:r w:rsidRPr="00CF2112">
        <w:rPr>
          <w:rFonts w:cstheme="minorHAnsi"/>
          <w:i/>
          <w:iCs/>
        </w:rPr>
        <w:t>β</w:t>
      </w:r>
      <w:r w:rsidRPr="00CF2112">
        <w:rPr>
          <w:rFonts w:cstheme="minorHAnsi"/>
        </w:rPr>
        <w:t xml:space="preserve">, respectively, as the ionization coefficients of </w:t>
      </w:r>
      <w:r w:rsidRPr="00CF2112">
        <w:rPr>
          <w:rFonts w:cstheme="minorHAnsi"/>
          <w:i/>
          <w:iCs/>
        </w:rPr>
        <w:t>enabled</w:t>
      </w:r>
      <w:r w:rsidRPr="00CF2112">
        <w:rPr>
          <w:rFonts w:cstheme="minorHAnsi"/>
        </w:rPr>
        <w:t xml:space="preserve"> electrons and holes, i.e., those that have traveled a distance greater than the dead space, a plausible model for the above pdfs is given by [15]</w:t>
      </w:r>
    </w:p>
    <w:p w14:paraId="2AC3FB75" w14:textId="558FEEDA" w:rsidR="00AA362D" w:rsidRDefault="00AA362D" w:rsidP="00AA362D">
      <w:pPr>
        <w:pStyle w:val="ListParagraph"/>
        <w:numPr>
          <w:ilvl w:val="0"/>
          <w:numId w:val="3"/>
        </w:numPr>
        <w:jc w:val="right"/>
        <w:rPr>
          <w:rFonts w:cstheme="minorHAnsi"/>
        </w:rPr>
      </w:pPr>
      <w:r>
        <w:rPr>
          <w:rFonts w:cstheme="minorHAnsi"/>
        </w:rPr>
        <w:t>Top</w:t>
      </w:r>
    </w:p>
    <w:p w14:paraId="38AA8754" w14:textId="17EF8CB2" w:rsidR="00AA362D" w:rsidRPr="00AA362D" w:rsidRDefault="00AA362D" w:rsidP="00AA362D">
      <w:pPr>
        <w:pStyle w:val="ListParagraph"/>
        <w:numPr>
          <w:ilvl w:val="0"/>
          <w:numId w:val="3"/>
        </w:numPr>
        <w:jc w:val="right"/>
        <w:rPr>
          <w:rFonts w:cstheme="minorHAnsi"/>
        </w:rPr>
      </w:pPr>
      <w:r>
        <w:rPr>
          <w:rFonts w:cstheme="minorHAnsi"/>
        </w:rPr>
        <w:lastRenderedPageBreak/>
        <w:t>Bottom</w:t>
      </w:r>
    </w:p>
    <w:p w14:paraId="15A308E0" w14:textId="77777777" w:rsidR="00AA362D" w:rsidRDefault="003E60F6" w:rsidP="00CF2112">
      <w:pPr>
        <w:rPr>
          <w:rFonts w:cstheme="minorHAnsi"/>
        </w:rPr>
      </w:pPr>
      <m:oMathPara>
        <m:oMath>
          <m:m>
            <m:mPr>
              <m:plcHide m:val="1"/>
              <m:mcs>
                <m:mc>
                  <m:mcPr>
                    <m:count m:val="2"/>
                    <m:mcJc m:val="center"/>
                  </m:mcPr>
                </m:mc>
              </m:mcs>
              <m:ctrlPr>
                <w:rPr>
                  <w:rFonts w:ascii="Cambria Math" w:hAnsi="Cambria Math" w:cstheme="minorHAnsi"/>
                  <w:iCs/>
                </w:rPr>
              </m:ctrlPr>
            </m:mPr>
            <m:mr>
              <m:e>
                <m:sSub>
                  <m:sSubPr>
                    <m:ctrlPr>
                      <w:rPr>
                        <w:rFonts w:ascii="Cambria Math" w:hAnsi="Cambria Math" w:cstheme="minorHAnsi"/>
                        <w:iCs/>
                      </w:rPr>
                    </m:ctrlPr>
                  </m:sSubPr>
                  <m:e>
                    <m:r>
                      <w:rPr>
                        <w:rFonts w:ascii="Cambria Math" w:hAnsi="Cambria Math" w:cstheme="minorHAnsi"/>
                      </w:rPr>
                      <m:t>h</m:t>
                    </m:r>
                  </m:e>
                  <m:sub>
                    <m:r>
                      <m:rPr>
                        <m:sty m:val="p"/>
                      </m:rPr>
                      <w:rPr>
                        <w:rFonts w:ascii="Cambria Math" w:hAnsi="Cambria Math" w:cstheme="minorHAnsi"/>
                      </w:rPr>
                      <m:t>e</m:t>
                    </m:r>
                  </m:sub>
                </m:sSub>
                <m:r>
                  <w:rPr>
                    <w:rFonts w:ascii="Cambria Math" w:hAnsi="Cambria Math" w:cstheme="minorHAnsi"/>
                  </w:rPr>
                  <m:t>(x)=</m:t>
                </m:r>
              </m:e>
              <m:e>
                <m:r>
                  <w:rPr>
                    <w:rFonts w:ascii="Cambria Math" w:hAnsi="Cambria Math" w:cstheme="minorHAnsi"/>
                  </w:rPr>
                  <m:t>α</m:t>
                </m:r>
                <m:sSup>
                  <m:sSupPr>
                    <m:ctrlPr>
                      <w:rPr>
                        <w:rFonts w:ascii="Cambria Math" w:hAnsi="Cambria Math" w:cstheme="minorHAnsi"/>
                        <w:iCs/>
                      </w:rPr>
                    </m:ctrlPr>
                  </m:sSupPr>
                  <m:e>
                    <m:r>
                      <w:rPr>
                        <w:rFonts w:ascii="Cambria Math" w:hAnsi="Cambria Math" w:cstheme="minorHAnsi"/>
                      </w:rPr>
                      <m:t>e</m:t>
                    </m:r>
                  </m:e>
                  <m:sup>
                    <m:r>
                      <w:rPr>
                        <w:rFonts w:ascii="Cambria Math" w:hAnsi="Cambria Math" w:cstheme="minorHAnsi"/>
                      </w:rPr>
                      <m:t>-α(x-</m:t>
                    </m:r>
                    <m:sSub>
                      <m:sSubPr>
                        <m:ctrlPr>
                          <w:rPr>
                            <w:rFonts w:ascii="Cambria Math" w:hAnsi="Cambria Math" w:cstheme="minorHAnsi"/>
                            <w:iCs/>
                          </w:rPr>
                        </m:ctrlPr>
                      </m:sSubPr>
                      <m:e>
                        <m:r>
                          <w:rPr>
                            <w:rFonts w:ascii="Cambria Math" w:hAnsi="Cambria Math" w:cstheme="minorHAnsi"/>
                          </w:rPr>
                          <m:t>d</m:t>
                        </m:r>
                      </m:e>
                      <m:sub>
                        <m:r>
                          <m:rPr>
                            <m:sty m:val="p"/>
                          </m:rPr>
                          <w:rPr>
                            <w:rFonts w:ascii="Cambria Math" w:hAnsi="Cambria Math" w:cstheme="minorHAnsi"/>
                          </w:rPr>
                          <m:t>e</m:t>
                        </m:r>
                      </m:sub>
                    </m:sSub>
                    <m:r>
                      <w:rPr>
                        <w:rFonts w:ascii="Cambria Math" w:hAnsi="Cambria Math" w:cstheme="minorHAnsi"/>
                      </w:rPr>
                      <m:t>)</m:t>
                    </m:r>
                  </m:sup>
                </m:sSup>
                <m:r>
                  <w:rPr>
                    <w:rFonts w:ascii="Cambria Math" w:hAnsi="Cambria Math" w:cstheme="minorHAnsi"/>
                  </w:rPr>
                  <m:t>u(x-</m:t>
                </m:r>
                <m:sSub>
                  <m:sSubPr>
                    <m:ctrlPr>
                      <w:rPr>
                        <w:rFonts w:ascii="Cambria Math" w:hAnsi="Cambria Math" w:cstheme="minorHAnsi"/>
                        <w:iCs/>
                      </w:rPr>
                    </m:ctrlPr>
                  </m:sSubPr>
                  <m:e>
                    <m:r>
                      <w:rPr>
                        <w:rFonts w:ascii="Cambria Math" w:hAnsi="Cambria Math" w:cstheme="minorHAnsi"/>
                      </w:rPr>
                      <m:t>d</m:t>
                    </m:r>
                  </m:e>
                  <m:sub>
                    <m:r>
                      <m:rPr>
                        <m:sty m:val="p"/>
                      </m:rPr>
                      <w:rPr>
                        <w:rFonts w:ascii="Cambria Math" w:hAnsi="Cambria Math" w:cstheme="minorHAnsi"/>
                      </w:rPr>
                      <m:t>e</m:t>
                    </m:r>
                  </m:sub>
                </m:sSub>
                <m:r>
                  <w:rPr>
                    <w:rFonts w:ascii="Cambria Math" w:hAnsi="Cambria Math" w:cstheme="minorHAnsi"/>
                  </w:rPr>
                  <m:t>)</m:t>
                </m:r>
              </m:e>
            </m:mr>
            <m:mr>
              <m:e>
                <m:sSub>
                  <m:sSubPr>
                    <m:ctrlPr>
                      <w:rPr>
                        <w:rFonts w:ascii="Cambria Math" w:hAnsi="Cambria Math" w:cstheme="minorHAnsi"/>
                        <w:iCs/>
                      </w:rPr>
                    </m:ctrlPr>
                  </m:sSubPr>
                  <m:e>
                    <m:r>
                      <w:rPr>
                        <w:rFonts w:ascii="Cambria Math" w:hAnsi="Cambria Math" w:cstheme="minorHAnsi"/>
                      </w:rPr>
                      <m:t>h</m:t>
                    </m:r>
                  </m:e>
                  <m:sub>
                    <m:r>
                      <m:rPr>
                        <m:sty m:val="p"/>
                      </m:rPr>
                      <w:rPr>
                        <w:rFonts w:ascii="Cambria Math" w:hAnsi="Cambria Math" w:cstheme="minorHAnsi"/>
                      </w:rPr>
                      <m:t>h</m:t>
                    </m:r>
                  </m:sub>
                </m:sSub>
                <m:r>
                  <w:rPr>
                    <w:rFonts w:ascii="Cambria Math" w:hAnsi="Cambria Math" w:cstheme="minorHAnsi"/>
                  </w:rPr>
                  <m:t>(x)=</m:t>
                </m:r>
              </m:e>
              <m:e>
                <m:r>
                  <w:rPr>
                    <w:rFonts w:ascii="Cambria Math" w:hAnsi="Cambria Math" w:cstheme="minorHAnsi"/>
                  </w:rPr>
                  <m:t>β</m:t>
                </m:r>
                <m:sSup>
                  <m:sSupPr>
                    <m:ctrlPr>
                      <w:rPr>
                        <w:rFonts w:ascii="Cambria Math" w:hAnsi="Cambria Math" w:cstheme="minorHAnsi"/>
                        <w:iCs/>
                      </w:rPr>
                    </m:ctrlPr>
                  </m:sSupPr>
                  <m:e>
                    <m:r>
                      <w:rPr>
                        <w:rFonts w:ascii="Cambria Math" w:hAnsi="Cambria Math" w:cstheme="minorHAnsi"/>
                      </w:rPr>
                      <m:t>e</m:t>
                    </m:r>
                  </m:e>
                  <m:sup>
                    <m:r>
                      <w:rPr>
                        <w:rFonts w:ascii="Cambria Math" w:hAnsi="Cambria Math" w:cstheme="minorHAnsi"/>
                      </w:rPr>
                      <m:t>-β(x-</m:t>
                    </m:r>
                    <m:sSub>
                      <m:sSubPr>
                        <m:ctrlPr>
                          <w:rPr>
                            <w:rFonts w:ascii="Cambria Math" w:hAnsi="Cambria Math" w:cstheme="minorHAnsi"/>
                            <w:iCs/>
                          </w:rPr>
                        </m:ctrlPr>
                      </m:sSubPr>
                      <m:e>
                        <m:r>
                          <w:rPr>
                            <w:rFonts w:ascii="Cambria Math" w:hAnsi="Cambria Math" w:cstheme="minorHAnsi"/>
                          </w:rPr>
                          <m:t>d</m:t>
                        </m:r>
                      </m:e>
                      <m:sub>
                        <m:r>
                          <m:rPr>
                            <m:sty m:val="p"/>
                          </m:rPr>
                          <w:rPr>
                            <w:rFonts w:ascii="Cambria Math" w:hAnsi="Cambria Math" w:cstheme="minorHAnsi"/>
                          </w:rPr>
                          <m:t>h</m:t>
                        </m:r>
                      </m:sub>
                    </m:sSub>
                    <m:r>
                      <w:rPr>
                        <w:rFonts w:ascii="Cambria Math" w:hAnsi="Cambria Math" w:cstheme="minorHAnsi"/>
                      </w:rPr>
                      <m:t>)</m:t>
                    </m:r>
                  </m:sup>
                </m:sSup>
                <m:r>
                  <w:rPr>
                    <w:rFonts w:ascii="Cambria Math" w:hAnsi="Cambria Math" w:cstheme="minorHAnsi"/>
                  </w:rPr>
                  <m:t>u(x-</m:t>
                </m:r>
                <m:sSub>
                  <m:sSubPr>
                    <m:ctrlPr>
                      <w:rPr>
                        <w:rFonts w:ascii="Cambria Math" w:hAnsi="Cambria Math" w:cstheme="minorHAnsi"/>
                        <w:iCs/>
                      </w:rPr>
                    </m:ctrlPr>
                  </m:sSubPr>
                  <m:e>
                    <m:r>
                      <w:rPr>
                        <w:rFonts w:ascii="Cambria Math" w:hAnsi="Cambria Math" w:cstheme="minorHAnsi"/>
                      </w:rPr>
                      <m:t>d</m:t>
                    </m:r>
                  </m:e>
                  <m:sub>
                    <m:r>
                      <m:rPr>
                        <m:sty m:val="p"/>
                      </m:rPr>
                      <w:rPr>
                        <w:rFonts w:ascii="Cambria Math" w:hAnsi="Cambria Math" w:cstheme="minorHAnsi"/>
                      </w:rPr>
                      <m:t>h</m:t>
                    </m:r>
                  </m:sub>
                </m:sSub>
                <m:r>
                  <w:rPr>
                    <w:rFonts w:ascii="Cambria Math" w:hAnsi="Cambria Math" w:cstheme="minorHAnsi"/>
                  </w:rPr>
                  <m:t>)</m:t>
                </m:r>
              </m:e>
            </m:mr>
          </m:m>
        </m:oMath>
      </m:oMathPara>
    </w:p>
    <w:p w14:paraId="6334CD45" w14:textId="04875523" w:rsidR="00CF2112" w:rsidRPr="00CF2112" w:rsidRDefault="00CF2112" w:rsidP="00CF2112">
      <w:pPr>
        <w:rPr>
          <w:rFonts w:cstheme="minorHAnsi"/>
        </w:rPr>
      </w:pPr>
      <w:r w:rsidRPr="00CF2112">
        <w:rPr>
          <w:rFonts w:cstheme="minorHAnsi"/>
        </w:rPr>
        <w:t xml:space="preserve">where </w:t>
      </w:r>
      <w:r w:rsidRPr="00CF2112">
        <w:rPr>
          <w:rFonts w:cstheme="minorHAnsi"/>
          <w:i/>
          <w:iCs/>
        </w:rPr>
        <w:t>u</w:t>
      </w:r>
      <w:r w:rsidRPr="00CF2112">
        <w:rPr>
          <w:rFonts w:cstheme="minorHAnsi"/>
        </w:rPr>
        <w:t>(</w:t>
      </w:r>
      <w:r w:rsidRPr="00CF2112">
        <w:rPr>
          <w:rFonts w:cstheme="minorHAnsi"/>
          <w:i/>
          <w:iCs/>
        </w:rPr>
        <w:t>x</w:t>
      </w:r>
      <w:r w:rsidRPr="00CF2112">
        <w:rPr>
          <w:rFonts w:cstheme="minorHAnsi"/>
        </w:rPr>
        <w:t>) is the unit step function [</w:t>
      </w:r>
      <m:oMath>
        <m:r>
          <w:rPr>
            <w:rFonts w:ascii="Cambria Math" w:hAnsi="Cambria Math" w:cstheme="minorHAnsi"/>
          </w:rPr>
          <m:t>u</m:t>
        </m:r>
        <m:d>
          <m:dPr>
            <m:ctrlPr>
              <w:rPr>
                <w:rFonts w:ascii="Cambria Math" w:hAnsi="Cambria Math" w:cstheme="minorHAnsi"/>
                <w:i/>
                <w:iCs/>
              </w:rPr>
            </m:ctrlPr>
          </m:dPr>
          <m:e>
            <m:r>
              <w:rPr>
                <w:rFonts w:ascii="Cambria Math" w:hAnsi="Cambria Math" w:cstheme="minorHAnsi"/>
              </w:rPr>
              <m:t>x</m:t>
            </m:r>
          </m:e>
        </m:d>
        <m:r>
          <w:rPr>
            <w:rFonts w:ascii="Cambria Math" w:hAnsi="Cambria Math" w:cstheme="minorHAnsi"/>
          </w:rPr>
          <m:t xml:space="preserve">=1 </m:t>
        </m:r>
      </m:oMath>
      <w:r w:rsidRPr="00CF2112">
        <w:rPr>
          <w:rFonts w:cstheme="minorHAnsi"/>
        </w:rPr>
        <w:t xml:space="preserve">if </w:t>
      </w:r>
      <m:oMath>
        <m:r>
          <w:rPr>
            <w:rFonts w:ascii="Cambria Math" w:hAnsi="Cambria Math" w:cstheme="minorHAnsi"/>
          </w:rPr>
          <m:t>x≥0</m:t>
        </m:r>
      </m:oMath>
      <w:r w:rsidRPr="00CF2112">
        <w:rPr>
          <w:rFonts w:cstheme="minorHAnsi"/>
        </w:rPr>
        <w:t xml:space="preserve">, and </w:t>
      </w:r>
      <m:oMath>
        <m:r>
          <w:rPr>
            <w:rFonts w:ascii="Cambria Math" w:hAnsi="Cambria Math" w:cstheme="minorHAnsi"/>
          </w:rPr>
          <m:t>u(x)=0</m:t>
        </m:r>
      </m:oMath>
      <w:r w:rsidRPr="00CF2112">
        <w:rPr>
          <w:rFonts w:cstheme="minorHAnsi"/>
        </w:rPr>
        <w:t xml:space="preserve"> otherwise]. These pdfs correspond to a fixed (</w:t>
      </w:r>
      <w:proofErr w:type="gramStart"/>
      <w:r w:rsidRPr="00CF2112">
        <w:rPr>
          <w:rFonts w:cstheme="minorHAnsi"/>
        </w:rPr>
        <w:t>hard-threshold</w:t>
      </w:r>
      <w:proofErr w:type="gramEnd"/>
      <w:r w:rsidRPr="00CF2112">
        <w:rPr>
          <w:rFonts w:cstheme="minorHAnsi"/>
        </w:rPr>
        <w:t>) dead space, for which the ionization coefficient of a carrier is zero for carriers that have traveled a distance shorter than the dead space and is constant for carriers that have traveled a longer distance.</w:t>
      </w:r>
    </w:p>
    <w:p w14:paraId="7BB3C121" w14:textId="77777777" w:rsidR="00CF2112" w:rsidRPr="00CF2112" w:rsidRDefault="00CF2112" w:rsidP="00CF2112">
      <w:pPr>
        <w:rPr>
          <w:rFonts w:cstheme="minorHAnsi"/>
        </w:rPr>
      </w:pPr>
      <w:r w:rsidRPr="00CF2112">
        <w:rPr>
          <w:rFonts w:cstheme="minorHAnsi"/>
        </w:rPr>
        <w:t xml:space="preserve">This model is the spatial analog of the fixed </w:t>
      </w:r>
      <w:proofErr w:type="spellStart"/>
      <w:r w:rsidRPr="00CF2112">
        <w:rPr>
          <w:rFonts w:cstheme="minorHAnsi"/>
        </w:rPr>
        <w:t>nonparalyzable</w:t>
      </w:r>
      <w:proofErr w:type="spellEnd"/>
      <w:r w:rsidRPr="00CF2112">
        <w:rPr>
          <w:rFonts w:cstheme="minorHAnsi"/>
        </w:rPr>
        <w:t xml:space="preserve"> dead-time-modified Poisson process [35]–[36][37]; the underlying Poisson character of this process is responsible for the exponential behavior of the inter-event intervals in </w:t>
      </w:r>
      <w:hyperlink r:id="rId10" w:anchor="deqn5-6" w:history="1">
        <w:r w:rsidRPr="00CF2112">
          <w:rPr>
            <w:rStyle w:val="Hyperlink"/>
            <w:rFonts w:cstheme="minorHAnsi"/>
          </w:rPr>
          <w:t>(5)</w:t>
        </w:r>
      </w:hyperlink>
      <w:r w:rsidRPr="00CF2112">
        <w:rPr>
          <w:rFonts w:cstheme="minorHAnsi"/>
        </w:rPr>
        <w:t xml:space="preserve"> and </w:t>
      </w:r>
      <w:hyperlink r:id="rId11" w:anchor="deqn5-6" w:history="1">
        <w:r w:rsidRPr="00CF2112">
          <w:rPr>
            <w:rStyle w:val="Hyperlink"/>
            <w:rFonts w:cstheme="minorHAnsi"/>
          </w:rPr>
          <w:t>(6)</w:t>
        </w:r>
      </w:hyperlink>
      <w:r w:rsidRPr="00CF2112">
        <w:rPr>
          <w:rFonts w:cstheme="minorHAnsi"/>
        </w:rPr>
        <w:t xml:space="preserve"> for distances greater than the dead space. In some physical processes the dead space is stochastic, rather than fixed, which gives rise to the variable </w:t>
      </w:r>
      <w:proofErr w:type="spellStart"/>
      <w:r w:rsidRPr="00CF2112">
        <w:rPr>
          <w:rFonts w:cstheme="minorHAnsi"/>
        </w:rPr>
        <w:t>nonparalyzable</w:t>
      </w:r>
      <w:proofErr w:type="spellEnd"/>
      <w:r w:rsidRPr="00CF2112">
        <w:rPr>
          <w:rFonts w:cstheme="minorHAnsi"/>
        </w:rPr>
        <w:t xml:space="preserve"> dead-time-modified Poisson process [38]. In other circumstances, carriers can be gradually, rather than abruptly, enabled, resulting in relative (soft-threshold) dead space, which is the spatial analog of the </w:t>
      </w:r>
      <w:r w:rsidRPr="00CF2112">
        <w:rPr>
          <w:rFonts w:cstheme="minorHAnsi"/>
          <w:i/>
          <w:iCs/>
        </w:rPr>
        <w:t>sick-time</w:t>
      </w:r>
      <w:r w:rsidRPr="00CF2112">
        <w:rPr>
          <w:rFonts w:cstheme="minorHAnsi"/>
        </w:rPr>
        <w:t xml:space="preserve">-modified Poisson process [39]. MC simulation shows that APD carriers do indeed exhibit relative dead space (sick space); the ionization probability is low following birth and gradually increases over some distance [23]. Although sick space provides a superior representation of physical reality than does dead space, the fixed dead-space model adequately captures the essential history dependence of the impact-ionization process and does so without the necessity of postulating an </w:t>
      </w:r>
      <w:proofErr w:type="spellStart"/>
      <w:r w:rsidRPr="00CF2112">
        <w:rPr>
          <w:rFonts w:cstheme="minorHAnsi"/>
          <w:i/>
          <w:iCs/>
        </w:rPr>
        <w:t>adhoc</w:t>
      </w:r>
      <w:proofErr w:type="spellEnd"/>
      <w:r w:rsidRPr="00CF2112">
        <w:rPr>
          <w:rFonts w:cstheme="minorHAnsi"/>
        </w:rPr>
        <w:t xml:space="preserve"> recovery function. And, it has the salutary feature of being amenable to far simpler analysis.</w:t>
      </w:r>
    </w:p>
    <w:p w14:paraId="3A0512DD" w14:textId="2ABECFD7" w:rsidR="00CF2112" w:rsidRDefault="00CF2112" w:rsidP="00CF2112">
      <w:pPr>
        <w:rPr>
          <w:rFonts w:cstheme="minorHAnsi"/>
        </w:rPr>
      </w:pPr>
      <w:r w:rsidRPr="00CF2112">
        <w:rPr>
          <w:rFonts w:cstheme="minorHAnsi"/>
        </w:rPr>
        <w:t xml:space="preserve">Using </w:t>
      </w:r>
      <w:hyperlink r:id="rId12" w:anchor="deqn5-6" w:history="1">
        <w:r w:rsidRPr="00CF2112">
          <w:rPr>
            <w:rStyle w:val="Hyperlink"/>
            <w:rFonts w:cstheme="minorHAnsi"/>
          </w:rPr>
          <w:t>(5)</w:t>
        </w:r>
      </w:hyperlink>
      <w:r w:rsidRPr="00CF2112">
        <w:rPr>
          <w:rFonts w:cstheme="minorHAnsi"/>
        </w:rPr>
        <w:t xml:space="preserve"> and </w:t>
      </w:r>
      <w:hyperlink r:id="rId13" w:anchor="deqn5-6" w:history="1">
        <w:r w:rsidRPr="00CF2112">
          <w:rPr>
            <w:rStyle w:val="Hyperlink"/>
            <w:rFonts w:cstheme="minorHAnsi"/>
          </w:rPr>
          <w:t>(6)</w:t>
        </w:r>
      </w:hyperlink>
      <w:r w:rsidRPr="00CF2112">
        <w:rPr>
          <w:rFonts w:cstheme="minorHAnsi"/>
        </w:rPr>
        <w:t xml:space="preserve"> to obtain solutions to </w:t>
      </w:r>
      <w:hyperlink r:id="rId14" w:anchor="deqn3-4" w:history="1">
        <w:r w:rsidRPr="00CF2112">
          <w:rPr>
            <w:rStyle w:val="Hyperlink"/>
            <w:rFonts w:cstheme="minorHAnsi"/>
          </w:rPr>
          <w:t>(3)</w:t>
        </w:r>
      </w:hyperlink>
      <w:r w:rsidRPr="00CF2112">
        <w:rPr>
          <w:rFonts w:cstheme="minorHAnsi"/>
        </w:rPr>
        <w:t xml:space="preserve"> and </w:t>
      </w:r>
      <w:hyperlink r:id="rId15" w:anchor="deqn3-4" w:history="1">
        <w:r w:rsidRPr="00CF2112">
          <w:rPr>
            <w:rStyle w:val="Hyperlink"/>
            <w:rFonts w:cstheme="minorHAnsi"/>
          </w:rPr>
          <w:t>(4)</w:t>
        </w:r>
      </w:hyperlink>
      <w:r w:rsidRPr="00CF2112">
        <w:rPr>
          <w:rFonts w:cstheme="minorHAnsi"/>
        </w:rPr>
        <w:t>, then, leads to a mean gain</w:t>
      </w:r>
    </w:p>
    <w:p w14:paraId="75382C4A" w14:textId="7B71D506" w:rsidR="00443997" w:rsidRPr="00CF2112" w:rsidRDefault="00443997" w:rsidP="00443997">
      <w:pPr>
        <w:jc w:val="right"/>
        <w:rPr>
          <w:rFonts w:cstheme="minorHAnsi"/>
        </w:rPr>
      </w:pPr>
      <w:r>
        <w:rPr>
          <w:rFonts w:cstheme="minorHAnsi"/>
        </w:rPr>
        <w:t>(7)</w:t>
      </w:r>
    </w:p>
    <w:p w14:paraId="6CF5B8ED" w14:textId="77777777" w:rsidR="00443997" w:rsidRPr="00443997" w:rsidRDefault="003E60F6" w:rsidP="00CF2112">
      <w:pPr>
        <w:rPr>
          <w:rFonts w:cstheme="minorHAnsi"/>
        </w:rPr>
      </w:pPr>
      <m:oMathPara>
        <m:oMath>
          <m:m>
            <m:mPr>
              <m:plcHide m:val="1"/>
              <m:mcs>
                <m:mc>
                  <m:mcPr>
                    <m:count m:val="1"/>
                    <m:mcJc m:val="center"/>
                  </m:mcPr>
                </m:mc>
              </m:mcs>
              <m:ctrlPr>
                <w:rPr>
                  <w:rFonts w:ascii="Cambria Math" w:hAnsi="Cambria Math" w:cs="Cambria Math"/>
                </w:rPr>
              </m:ctrlPr>
            </m:mPr>
            <m:mr>
              <m:e>
                <m:d>
                  <m:dPr>
                    <m:begChr m:val="⟨"/>
                    <m:endChr m:val="⟩"/>
                    <m:ctrlPr>
                      <w:rPr>
                        <w:rFonts w:ascii="Cambria Math" w:hAnsi="Cambria Math" w:cs="Cambria Math"/>
                        <w:i/>
                      </w:rPr>
                    </m:ctrlPr>
                  </m:dPr>
                  <m:e>
                    <m:r>
                      <w:rPr>
                        <w:rFonts w:ascii="Cambria Math" w:hAnsi="Cambria Math" w:cs="Cambria Math"/>
                      </w:rPr>
                      <m:t>G</m:t>
                    </m:r>
                  </m:e>
                </m:d>
                <m:r>
                  <w:rPr>
                    <w:rFonts w:ascii="Cambria Math" w:hAnsi="Cambria Math" w:cs="Cambria Math"/>
                  </w:rPr>
                  <m:t>=</m:t>
                </m:r>
                <m:f>
                  <m:fPr>
                    <m:ctrlPr>
                      <w:rPr>
                        <w:rFonts w:ascii="Cambria Math" w:hAnsi="Cambria Math" w:cs="Cambria Math"/>
                      </w:rPr>
                    </m:ctrlPr>
                  </m:fPr>
                  <m:num>
                    <m:r>
                      <w:rPr>
                        <w:rFonts w:ascii="Cambria Math" w:hAnsi="Cambria Math" w:cs="Cambria Math"/>
                      </w:rPr>
                      <m:t>z</m:t>
                    </m:r>
                    <m:d>
                      <m:dPr>
                        <m:ctrlPr>
                          <w:rPr>
                            <w:rFonts w:ascii="Cambria Math" w:hAnsi="Cambria Math" w:cs="Cambria Math"/>
                            <w:i/>
                          </w:rPr>
                        </m:ctrlPr>
                      </m:dPr>
                      <m:e>
                        <m:r>
                          <w:rPr>
                            <w:rFonts w:ascii="Cambria Math" w:hAnsi="Cambria Math" w:cs="Cambria Math"/>
                          </w:rPr>
                          <m:t>0</m:t>
                        </m:r>
                      </m:e>
                    </m:d>
                    <m:r>
                      <w:rPr>
                        <w:rFonts w:ascii="Cambria Math" w:hAnsi="Cambria Math" w:cs="Cambria Math"/>
                      </w:rPr>
                      <m:t>+1</m:t>
                    </m:r>
                  </m:num>
                  <m:den>
                    <m:r>
                      <w:rPr>
                        <w:rFonts w:ascii="Cambria Math" w:hAnsi="Cambria Math" w:cs="Cambria Math"/>
                      </w:rPr>
                      <m:t>2</m:t>
                    </m:r>
                  </m:den>
                </m:f>
              </m:e>
            </m:mr>
          </m:m>
        </m:oMath>
      </m:oMathPara>
    </w:p>
    <w:p w14:paraId="060DEBFE" w14:textId="0C5E9D9F" w:rsidR="00CF2112" w:rsidRDefault="00CF2112" w:rsidP="00CF2112">
      <w:pPr>
        <w:rPr>
          <w:rFonts w:cstheme="minorHAnsi"/>
        </w:rPr>
      </w:pPr>
      <w:r w:rsidRPr="00CF2112">
        <w:rPr>
          <w:rFonts w:cstheme="minorHAnsi"/>
        </w:rPr>
        <w:t xml:space="preserve">and an excess noise factor given by </w:t>
      </w:r>
    </w:p>
    <w:p w14:paraId="24D1A6F1" w14:textId="10CA7A48" w:rsidR="00700549" w:rsidRPr="00443997" w:rsidRDefault="00700549" w:rsidP="00700549">
      <w:pPr>
        <w:jc w:val="right"/>
        <w:rPr>
          <w:rFonts w:cstheme="minorHAnsi"/>
        </w:rPr>
      </w:pPr>
      <w:r>
        <w:rPr>
          <w:rFonts w:cstheme="minorHAnsi"/>
        </w:rPr>
        <w:t>(8)</w:t>
      </w:r>
    </w:p>
    <w:p w14:paraId="37A9E90E" w14:textId="77777777" w:rsidR="00700549" w:rsidRDefault="003E60F6" w:rsidP="00CF2112">
      <w:pPr>
        <w:rPr>
          <w:rFonts w:cstheme="minorHAnsi"/>
        </w:rPr>
      </w:pPr>
      <m:oMathPara>
        <m:oMath>
          <m:m>
            <m:mPr>
              <m:plcHide m:val="1"/>
              <m:mcs>
                <m:mc>
                  <m:mcPr>
                    <m:count m:val="1"/>
                    <m:mcJc m:val="center"/>
                  </m:mcPr>
                </m:mc>
              </m:mcs>
              <m:ctrlPr>
                <w:rPr>
                  <w:rFonts w:ascii="Cambria Math" w:hAnsi="Cambria Math" w:cstheme="minorHAnsi"/>
                  <w:iCs/>
                </w:rPr>
              </m:ctrlPr>
            </m:mPr>
            <m:mr>
              <m:e>
                <m:r>
                  <w:rPr>
                    <w:rFonts w:ascii="Cambria Math" w:hAnsi="Cambria Math" w:cstheme="minorHAnsi"/>
                  </w:rPr>
                  <m:t>F≡</m:t>
                </m:r>
                <m:f>
                  <m:fPr>
                    <m:ctrlPr>
                      <w:rPr>
                        <w:rFonts w:ascii="Cambria Math" w:hAnsi="Cambria Math" w:cstheme="minorHAnsi"/>
                        <w:iCs/>
                      </w:rPr>
                    </m:ctrlPr>
                  </m:fPr>
                  <m:num>
                    <m:r>
                      <w:rPr>
                        <w:rFonts w:ascii="Cambria Math" w:hAnsi="Cambria Math" w:cstheme="minorHAnsi"/>
                      </w:rPr>
                      <m:t>⟨</m:t>
                    </m:r>
                    <m:sSup>
                      <m:sSupPr>
                        <m:ctrlPr>
                          <w:rPr>
                            <w:rFonts w:ascii="Cambria Math" w:hAnsi="Cambria Math" w:cstheme="minorHAnsi"/>
                            <w:iCs/>
                          </w:rPr>
                        </m:ctrlPr>
                      </m:sSupPr>
                      <m:e>
                        <m:r>
                          <w:rPr>
                            <w:rFonts w:ascii="Cambria Math" w:hAnsi="Cambria Math" w:cstheme="minorHAnsi"/>
                          </w:rPr>
                          <m:t>G</m:t>
                        </m:r>
                      </m:e>
                      <m:sup>
                        <m:r>
                          <w:rPr>
                            <w:rFonts w:ascii="Cambria Math" w:hAnsi="Cambria Math" w:cstheme="minorHAnsi"/>
                          </w:rPr>
                          <m:t>2</m:t>
                        </m:r>
                      </m:sup>
                    </m:sSup>
                    <m:r>
                      <w:rPr>
                        <w:rFonts w:ascii="Cambria Math" w:hAnsi="Cambria Math" w:cstheme="minorHAnsi"/>
                      </w:rPr>
                      <m:t>⟩</m:t>
                    </m:r>
                  </m:num>
                  <m:den>
                    <m:sSup>
                      <m:sSupPr>
                        <m:ctrlPr>
                          <w:rPr>
                            <w:rFonts w:ascii="Cambria Math" w:hAnsi="Cambria Math" w:cstheme="minorHAnsi"/>
                            <w:iCs/>
                          </w:rPr>
                        </m:ctrlPr>
                      </m:sSupPr>
                      <m:e>
                        <m:r>
                          <w:rPr>
                            <w:rFonts w:ascii="Cambria Math" w:hAnsi="Cambria Math" w:cstheme="minorHAnsi"/>
                          </w:rPr>
                          <m:t>⟨G⟩</m:t>
                        </m:r>
                      </m:e>
                      <m:sup>
                        <m:r>
                          <w:rPr>
                            <w:rFonts w:ascii="Cambria Math" w:hAnsi="Cambria Math" w:cstheme="minorHAnsi"/>
                          </w:rPr>
                          <m:t>2</m:t>
                        </m:r>
                      </m:sup>
                    </m:sSup>
                  </m:den>
                </m:f>
                <m:r>
                  <w:rPr>
                    <w:rFonts w:ascii="Cambria Math" w:hAnsi="Cambria Math" w:cstheme="minorHAnsi"/>
                  </w:rPr>
                  <m:t>=</m:t>
                </m:r>
                <m:f>
                  <m:fPr>
                    <m:ctrlPr>
                      <w:rPr>
                        <w:rFonts w:ascii="Cambria Math" w:hAnsi="Cambria Math" w:cstheme="minorHAnsi"/>
                        <w:iCs/>
                      </w:rPr>
                    </m:ctrlPr>
                  </m:fPr>
                  <m:num>
                    <m:sSub>
                      <m:sSubPr>
                        <m:ctrlPr>
                          <w:rPr>
                            <w:rFonts w:ascii="Cambria Math" w:hAnsi="Cambria Math" w:cstheme="minorHAnsi"/>
                            <w:iCs/>
                          </w:rPr>
                        </m:ctrlPr>
                      </m:sSubPr>
                      <m:e>
                        <m:r>
                          <w:rPr>
                            <w:rFonts w:ascii="Cambria Math" w:hAnsi="Cambria Math" w:cstheme="minorHAnsi"/>
                          </w:rPr>
                          <m:t>z</m:t>
                        </m:r>
                      </m:e>
                      <m:sub>
                        <m:r>
                          <w:rPr>
                            <w:rFonts w:ascii="Cambria Math" w:hAnsi="Cambria Math" w:cstheme="minorHAnsi"/>
                          </w:rPr>
                          <m:t>2</m:t>
                        </m:r>
                      </m:sub>
                    </m:sSub>
                    <m:r>
                      <w:rPr>
                        <w:rFonts w:ascii="Cambria Math" w:hAnsi="Cambria Math" w:cstheme="minorHAnsi"/>
                      </w:rPr>
                      <m:t>(0)+2z(0)+1</m:t>
                    </m:r>
                  </m:num>
                  <m:den>
                    <m:r>
                      <w:rPr>
                        <w:rFonts w:ascii="Cambria Math" w:hAnsi="Cambria Math" w:cstheme="minorHAnsi"/>
                      </w:rPr>
                      <m:t>[z(0)+1</m:t>
                    </m:r>
                    <m:sSup>
                      <m:sSupPr>
                        <m:ctrlPr>
                          <w:rPr>
                            <w:rFonts w:ascii="Cambria Math" w:hAnsi="Cambria Math" w:cstheme="minorHAnsi"/>
                            <w:iCs/>
                          </w:rPr>
                        </m:ctrlPr>
                      </m:sSupPr>
                      <m:e>
                        <m:r>
                          <w:rPr>
                            <w:rFonts w:ascii="Cambria Math" w:hAnsi="Cambria Math" w:cstheme="minorHAnsi"/>
                          </w:rPr>
                          <m:t>]</m:t>
                        </m:r>
                      </m:e>
                      <m:sup>
                        <m:r>
                          <w:rPr>
                            <w:rFonts w:ascii="Cambria Math" w:hAnsi="Cambria Math" w:cstheme="minorHAnsi"/>
                          </w:rPr>
                          <m:t>2</m:t>
                        </m:r>
                      </m:sup>
                    </m:sSup>
                  </m:den>
                </m:f>
                <m:r>
                  <w:rPr>
                    <w:rFonts w:ascii="Cambria Math" w:hAnsi="Cambria Math" w:cstheme="minorHAnsi"/>
                  </w:rPr>
                  <m:t>.</m:t>
                </m:r>
              </m:e>
            </m:mr>
          </m:m>
        </m:oMath>
      </m:oMathPara>
    </w:p>
    <w:p w14:paraId="63016586" w14:textId="6A49CA38" w:rsidR="00CF2112" w:rsidRDefault="00CF2112" w:rsidP="00CF2112">
      <w:pPr>
        <w:rPr>
          <w:rFonts w:cstheme="minorHAnsi"/>
        </w:rPr>
      </w:pPr>
      <w:r w:rsidRPr="00CF2112">
        <w:rPr>
          <w:rFonts w:cstheme="minorHAnsi"/>
        </w:rPr>
        <w:t xml:space="preserve">Here, </w:t>
      </w:r>
      <m:oMath>
        <m:sSub>
          <m:sSubPr>
            <m:ctrlPr>
              <w:rPr>
                <w:rFonts w:ascii="Cambria Math" w:hAnsi="Cambria Math" w:cstheme="minorHAnsi"/>
                <w:iCs/>
              </w:rPr>
            </m:ctrlPr>
          </m:sSubPr>
          <m:e>
            <m:r>
              <w:rPr>
                <w:rFonts w:ascii="Cambria Math" w:hAnsi="Cambria Math" w:cstheme="minorHAnsi"/>
              </w:rPr>
              <m:t>z</m:t>
            </m:r>
          </m:e>
          <m:sub>
            <m:r>
              <w:rPr>
                <w:rFonts w:ascii="Cambria Math" w:hAnsi="Cambria Math" w:cstheme="minorHAnsi"/>
              </w:rPr>
              <m:t>2</m:t>
            </m:r>
          </m:sub>
        </m:sSub>
        <m:d>
          <m:dPr>
            <m:ctrlPr>
              <w:rPr>
                <w:rFonts w:ascii="Cambria Math" w:hAnsi="Cambria Math" w:cstheme="minorHAnsi"/>
                <w:i/>
                <w:iCs/>
              </w:rPr>
            </m:ctrlPr>
          </m:dPr>
          <m:e>
            <m:r>
              <w:rPr>
                <w:rFonts w:ascii="Cambria Math" w:hAnsi="Cambria Math" w:cstheme="minorHAnsi"/>
              </w:rPr>
              <m:t>x</m:t>
            </m:r>
          </m:e>
        </m:d>
        <m:r>
          <w:rPr>
            <w:rFonts w:ascii="Cambria Math" w:hAnsi="Cambria Math" w:cstheme="minorHAnsi"/>
          </w:rPr>
          <m:t>=</m:t>
        </m:r>
        <m:d>
          <m:dPr>
            <m:begChr m:val="⟨"/>
            <m:endChr m:val="⟩"/>
            <m:ctrlPr>
              <w:rPr>
                <w:rFonts w:ascii="Cambria Math" w:hAnsi="Cambria Math" w:cstheme="minorHAnsi"/>
                <w:i/>
                <w:iCs/>
              </w:rPr>
            </m:ctrlPr>
          </m:dPr>
          <m:e>
            <m:sSup>
              <m:sSupPr>
                <m:ctrlPr>
                  <w:rPr>
                    <w:rFonts w:ascii="Cambria Math" w:hAnsi="Cambria Math" w:cstheme="minorHAnsi"/>
                    <w:iCs/>
                  </w:rPr>
                </m:ctrlPr>
              </m:sSupPr>
              <m:e>
                <m:r>
                  <w:rPr>
                    <w:rFonts w:ascii="Cambria Math" w:hAnsi="Cambria Math" w:cstheme="minorHAnsi"/>
                  </w:rPr>
                  <m:t>Z</m:t>
                </m:r>
              </m:e>
              <m:sup>
                <m:r>
                  <w:rPr>
                    <w:rFonts w:ascii="Cambria Math" w:hAnsi="Cambria Math" w:cstheme="minorHAnsi"/>
                  </w:rPr>
                  <m:t>2</m:t>
                </m:r>
              </m:sup>
            </m:sSup>
            <m:d>
              <m:dPr>
                <m:ctrlPr>
                  <w:rPr>
                    <w:rFonts w:ascii="Cambria Math" w:hAnsi="Cambria Math" w:cstheme="minorHAnsi"/>
                    <w:i/>
                    <w:iCs/>
                  </w:rPr>
                </m:ctrlPr>
              </m:dPr>
              <m:e>
                <m:r>
                  <w:rPr>
                    <w:rFonts w:ascii="Cambria Math" w:hAnsi="Cambria Math" w:cstheme="minorHAnsi"/>
                  </w:rPr>
                  <m:t>x</m:t>
                </m:r>
              </m:e>
            </m:d>
          </m:e>
        </m:d>
        <m:r>
          <w:rPr>
            <w:rFonts w:ascii="Cambria Math" w:hAnsi="Cambria Math" w:cstheme="minorHAnsi"/>
          </w:rPr>
          <m:t xml:space="preserve"> </m:t>
        </m:r>
      </m:oMath>
      <w:r w:rsidRPr="00CF2112">
        <w:rPr>
          <w:rFonts w:cstheme="minorHAnsi"/>
        </w:rPr>
        <w:t xml:space="preserve">and </w:t>
      </w:r>
      <m:oMath>
        <m:sSub>
          <m:sSubPr>
            <m:ctrlPr>
              <w:rPr>
                <w:rFonts w:ascii="Cambria Math" w:hAnsi="Cambria Math" w:cstheme="minorHAnsi"/>
                <w:iCs/>
              </w:rPr>
            </m:ctrlPr>
          </m:sSubPr>
          <m:e>
            <m:r>
              <w:rPr>
                <w:rFonts w:ascii="Cambria Math" w:hAnsi="Cambria Math" w:cstheme="minorHAnsi"/>
              </w:rPr>
              <m:t>y</m:t>
            </m:r>
          </m:e>
          <m:sub>
            <m:r>
              <w:rPr>
                <w:rFonts w:ascii="Cambria Math" w:hAnsi="Cambria Math" w:cstheme="minorHAnsi"/>
              </w:rPr>
              <m:t>2</m:t>
            </m:r>
          </m:sub>
        </m:sSub>
        <m:d>
          <m:dPr>
            <m:ctrlPr>
              <w:rPr>
                <w:rFonts w:ascii="Cambria Math" w:hAnsi="Cambria Math" w:cstheme="minorHAnsi"/>
                <w:i/>
                <w:iCs/>
              </w:rPr>
            </m:ctrlPr>
          </m:dPr>
          <m:e>
            <m:r>
              <w:rPr>
                <w:rFonts w:ascii="Cambria Math" w:hAnsi="Cambria Math" w:cstheme="minorHAnsi"/>
              </w:rPr>
              <m:t>x</m:t>
            </m:r>
          </m:e>
        </m:d>
        <m:r>
          <w:rPr>
            <w:rFonts w:ascii="Cambria Math" w:hAnsi="Cambria Math" w:cstheme="minorHAnsi"/>
          </w:rPr>
          <m:t>=</m:t>
        </m:r>
        <m:d>
          <m:dPr>
            <m:begChr m:val="⟨"/>
            <m:endChr m:val="⟩"/>
            <m:ctrlPr>
              <w:rPr>
                <w:rFonts w:ascii="Cambria Math" w:hAnsi="Cambria Math" w:cstheme="minorHAnsi"/>
                <w:i/>
                <w:iCs/>
              </w:rPr>
            </m:ctrlPr>
          </m:dPr>
          <m:e>
            <m:sSup>
              <m:sSupPr>
                <m:ctrlPr>
                  <w:rPr>
                    <w:rFonts w:ascii="Cambria Math" w:hAnsi="Cambria Math" w:cstheme="minorHAnsi"/>
                    <w:iCs/>
                  </w:rPr>
                </m:ctrlPr>
              </m:sSupPr>
              <m:e>
                <m:r>
                  <w:rPr>
                    <w:rFonts w:ascii="Cambria Math" w:hAnsi="Cambria Math" w:cstheme="minorHAnsi"/>
                  </w:rPr>
                  <m:t>Y</m:t>
                </m:r>
              </m:e>
              <m:sup>
                <m:r>
                  <w:rPr>
                    <w:rFonts w:ascii="Cambria Math" w:hAnsi="Cambria Math" w:cstheme="minorHAnsi"/>
                  </w:rPr>
                  <m:t>2</m:t>
                </m:r>
              </m:sup>
            </m:sSup>
            <m:d>
              <m:dPr>
                <m:ctrlPr>
                  <w:rPr>
                    <w:rFonts w:ascii="Cambria Math" w:hAnsi="Cambria Math" w:cstheme="minorHAnsi"/>
                    <w:i/>
                    <w:iCs/>
                  </w:rPr>
                </m:ctrlPr>
              </m:dPr>
              <m:e>
                <m:r>
                  <w:rPr>
                    <w:rFonts w:ascii="Cambria Math" w:hAnsi="Cambria Math" w:cstheme="minorHAnsi"/>
                  </w:rPr>
                  <m:t>x</m:t>
                </m:r>
              </m:e>
            </m:d>
          </m:e>
        </m:d>
        <m:r>
          <w:rPr>
            <w:rFonts w:ascii="Cambria Math" w:hAnsi="Cambria Math" w:cstheme="minorHAnsi"/>
          </w:rPr>
          <m:t xml:space="preserve"> </m:t>
        </m:r>
      </m:oMath>
      <w:r w:rsidRPr="00CF2112">
        <w:rPr>
          <w:rFonts w:cstheme="minorHAnsi"/>
        </w:rPr>
        <w:t xml:space="preserve">are the second moments of </w:t>
      </w:r>
      <m:oMath>
        <m:r>
          <w:rPr>
            <w:rFonts w:ascii="Cambria Math" w:hAnsi="Cambria Math" w:cstheme="minorHAnsi"/>
          </w:rPr>
          <m:t>Z</m:t>
        </m:r>
        <m:d>
          <m:dPr>
            <m:ctrlPr>
              <w:rPr>
                <w:rFonts w:ascii="Cambria Math" w:hAnsi="Cambria Math" w:cstheme="minorHAnsi"/>
                <w:i/>
                <w:iCs/>
              </w:rPr>
            </m:ctrlPr>
          </m:dPr>
          <m:e>
            <m:r>
              <w:rPr>
                <w:rFonts w:ascii="Cambria Math" w:hAnsi="Cambria Math" w:cstheme="minorHAnsi"/>
              </w:rPr>
              <m:t>x</m:t>
            </m:r>
          </m:e>
        </m:d>
        <m:r>
          <w:rPr>
            <w:rFonts w:ascii="Cambria Math" w:hAnsi="Cambria Math" w:cstheme="minorHAnsi"/>
          </w:rPr>
          <m:t xml:space="preserve"> </m:t>
        </m:r>
      </m:oMath>
      <w:r w:rsidRPr="00CF2112">
        <w:rPr>
          <w:rFonts w:cstheme="minorHAnsi"/>
        </w:rPr>
        <w:t xml:space="preserve">and </w:t>
      </w:r>
      <m:oMath>
        <m:r>
          <w:rPr>
            <w:rFonts w:ascii="Cambria Math" w:hAnsi="Cambria Math" w:cstheme="minorHAnsi"/>
          </w:rPr>
          <m:t>Y(x)</m:t>
        </m:r>
      </m:oMath>
      <w:r w:rsidRPr="00CF2112">
        <w:rPr>
          <w:rFonts w:cstheme="minorHAnsi"/>
        </w:rPr>
        <w:t>, respectively. According to [15], these quantities are, in turn, governed by the following set of coupled integral equations:</w:t>
      </w:r>
    </w:p>
    <w:p w14:paraId="1CAA3A2E" w14:textId="77777777" w:rsidR="003D24E8" w:rsidRDefault="003D24E8" w:rsidP="00F23091">
      <w:pPr>
        <w:jc w:val="right"/>
        <w:rPr>
          <w:rFonts w:cstheme="minorHAnsi"/>
        </w:rPr>
      </w:pPr>
    </w:p>
    <w:p w14:paraId="5001F0AD" w14:textId="77777777" w:rsidR="003D24E8" w:rsidRDefault="003D24E8" w:rsidP="00F23091">
      <w:pPr>
        <w:jc w:val="right"/>
        <w:rPr>
          <w:rFonts w:cstheme="minorHAnsi"/>
        </w:rPr>
      </w:pPr>
    </w:p>
    <w:p w14:paraId="096D8E94" w14:textId="77777777" w:rsidR="003D24E8" w:rsidRDefault="003D24E8" w:rsidP="00F23091">
      <w:pPr>
        <w:jc w:val="right"/>
        <w:rPr>
          <w:rFonts w:cstheme="minorHAnsi"/>
        </w:rPr>
      </w:pPr>
    </w:p>
    <w:p w14:paraId="5FC5CE66" w14:textId="77777777" w:rsidR="003D24E8" w:rsidRDefault="003D24E8" w:rsidP="00F23091">
      <w:pPr>
        <w:jc w:val="right"/>
        <w:rPr>
          <w:rFonts w:cstheme="minorHAnsi"/>
        </w:rPr>
      </w:pPr>
    </w:p>
    <w:p w14:paraId="12C64D9A" w14:textId="77777777" w:rsidR="003D24E8" w:rsidRDefault="003D24E8" w:rsidP="00F23091">
      <w:pPr>
        <w:jc w:val="right"/>
        <w:rPr>
          <w:rFonts w:cstheme="minorHAnsi"/>
        </w:rPr>
      </w:pPr>
    </w:p>
    <w:p w14:paraId="6070A70A" w14:textId="77777777" w:rsidR="003D24E8" w:rsidRDefault="003D24E8" w:rsidP="00F23091">
      <w:pPr>
        <w:jc w:val="right"/>
        <w:rPr>
          <w:rFonts w:cstheme="minorHAnsi"/>
        </w:rPr>
      </w:pPr>
    </w:p>
    <w:p w14:paraId="102F0644" w14:textId="77777777" w:rsidR="003D24E8" w:rsidRDefault="003D24E8" w:rsidP="00F23091">
      <w:pPr>
        <w:jc w:val="right"/>
        <w:rPr>
          <w:rFonts w:cstheme="minorHAnsi"/>
        </w:rPr>
      </w:pPr>
    </w:p>
    <w:p w14:paraId="4028AE47" w14:textId="77777777" w:rsidR="003D24E8" w:rsidRDefault="003D24E8" w:rsidP="00F23091">
      <w:pPr>
        <w:jc w:val="right"/>
        <w:rPr>
          <w:rFonts w:cstheme="minorHAnsi"/>
        </w:rPr>
      </w:pPr>
    </w:p>
    <w:p w14:paraId="2BDFA548" w14:textId="73B2B1D5" w:rsidR="00F23091" w:rsidRDefault="00F23091" w:rsidP="00F23091">
      <w:pPr>
        <w:jc w:val="right"/>
        <w:rPr>
          <w:rFonts w:cstheme="minorHAnsi"/>
        </w:rPr>
      </w:pPr>
      <w:r>
        <w:rPr>
          <w:rFonts w:cstheme="minorHAnsi"/>
        </w:rPr>
        <w:lastRenderedPageBreak/>
        <w:t>(9) top</w:t>
      </w:r>
    </w:p>
    <w:p w14:paraId="4E87D51F" w14:textId="6B0DFC98" w:rsidR="00F23091" w:rsidRPr="00CF2112" w:rsidRDefault="00F23091" w:rsidP="00F23091">
      <w:pPr>
        <w:jc w:val="right"/>
        <w:rPr>
          <w:rFonts w:cstheme="minorHAnsi"/>
        </w:rPr>
      </w:pPr>
      <w:r>
        <w:rPr>
          <w:rFonts w:cstheme="minorHAnsi"/>
        </w:rPr>
        <w:t>(10) bottom</w:t>
      </w:r>
    </w:p>
    <w:p w14:paraId="78AFBC00" w14:textId="79165F0F" w:rsidR="00CF2112" w:rsidRPr="00CF2112" w:rsidRDefault="003E60F6" w:rsidP="00CF2112">
      <w:pPr>
        <w:rPr>
          <w:rFonts w:cstheme="minorHAnsi"/>
        </w:rPr>
      </w:pPr>
      <m:oMathPara>
        <m:oMath>
          <m:m>
            <m:mPr>
              <m:plcHide m:val="1"/>
              <m:mcs>
                <m:mc>
                  <m:mcPr>
                    <m:count m:val="2"/>
                    <m:mcJc m:val="center"/>
                  </m:mcPr>
                </m:mc>
              </m:mcs>
              <m:ctrlPr>
                <w:rPr>
                  <w:rFonts w:ascii="Cambria Math" w:hAnsi="Cambria Math" w:cstheme="minorHAnsi"/>
                  <w:iCs/>
                </w:rPr>
              </m:ctrlPr>
            </m:mPr>
            <m:mr>
              <m:e>
                <m:sSub>
                  <m:sSubPr>
                    <m:ctrlPr>
                      <w:rPr>
                        <w:rFonts w:ascii="Cambria Math" w:hAnsi="Cambria Math" w:cstheme="minorHAnsi"/>
                        <w:iCs/>
                      </w:rPr>
                    </m:ctrlPr>
                  </m:sSubPr>
                  <m:e>
                    <m:r>
                      <w:rPr>
                        <w:rFonts w:ascii="Cambria Math" w:hAnsi="Cambria Math" w:cstheme="minorHAnsi"/>
                      </w:rPr>
                      <m:t>z</m:t>
                    </m:r>
                  </m:e>
                  <m:sub>
                    <m:r>
                      <w:rPr>
                        <w:rFonts w:ascii="Cambria Math" w:hAnsi="Cambria Math" w:cstheme="minorHAnsi"/>
                      </w:rPr>
                      <m:t>2</m:t>
                    </m:r>
                  </m:sub>
                </m:sSub>
                <m:r>
                  <w:rPr>
                    <w:rFonts w:ascii="Cambria Math" w:hAnsi="Cambria Math" w:cstheme="minorHAnsi"/>
                  </w:rPr>
                  <m:t>(x)=</m:t>
                </m:r>
              </m:e>
              <m:e>
                <m:r>
                  <w:rPr>
                    <w:rFonts w:ascii="Cambria Math" w:hAnsi="Cambria Math" w:cstheme="minorHAnsi"/>
                  </w:rPr>
                  <m:t>[1-</m:t>
                </m:r>
                <m:nary>
                  <m:naryPr>
                    <m:limLoc m:val="subSup"/>
                    <m:grow m:val="1"/>
                    <m:ctrlPr>
                      <w:rPr>
                        <w:rFonts w:ascii="Cambria Math" w:hAnsi="Cambria Math" w:cstheme="minorHAnsi"/>
                        <w:iCs/>
                      </w:rPr>
                    </m:ctrlPr>
                  </m:naryPr>
                  <m:sub>
                    <m:r>
                      <w:rPr>
                        <w:rFonts w:ascii="Cambria Math" w:hAnsi="Cambria Math" w:cstheme="minorHAnsi"/>
                      </w:rPr>
                      <m:t>0</m:t>
                    </m:r>
                  </m:sub>
                  <m:sup>
                    <m:r>
                      <w:rPr>
                        <w:rFonts w:ascii="Cambria Math" w:hAnsi="Cambria Math" w:cstheme="minorHAnsi"/>
                      </w:rPr>
                      <m:t>W-x</m:t>
                    </m:r>
                  </m:sup>
                  <m:e>
                    <m:sSub>
                      <m:sSubPr>
                        <m:ctrlPr>
                          <w:rPr>
                            <w:rFonts w:ascii="Cambria Math" w:hAnsi="Cambria Math" w:cstheme="minorHAnsi"/>
                            <w:iCs/>
                          </w:rPr>
                        </m:ctrlPr>
                      </m:sSubPr>
                      <m:e>
                        <m:r>
                          <w:rPr>
                            <w:rFonts w:ascii="Cambria Math" w:hAnsi="Cambria Math" w:cstheme="minorHAnsi"/>
                          </w:rPr>
                          <m:t>h</m:t>
                        </m:r>
                      </m:e>
                      <m:sub>
                        <m:r>
                          <m:rPr>
                            <m:sty m:val="p"/>
                          </m:rPr>
                          <w:rPr>
                            <w:rFonts w:ascii="Cambria Math" w:hAnsi="Cambria Math" w:cstheme="minorHAnsi"/>
                          </w:rPr>
                          <m:t>e</m:t>
                        </m:r>
                      </m:sub>
                    </m:sSub>
                    <m:r>
                      <w:rPr>
                        <w:rFonts w:ascii="Cambria Math" w:hAnsi="Cambria Math" w:cstheme="minorHAnsi"/>
                      </w:rPr>
                      <m:t>(ξ)dξ]</m:t>
                    </m:r>
                  </m:e>
                </m:nary>
              </m:e>
            </m:mr>
            <m:mr>
              <m:e/>
              <m:e>
                <m:r>
                  <w:rPr>
                    <w:rFonts w:ascii="Cambria Math" w:hAnsi="Cambria Math" w:cstheme="minorHAnsi"/>
                  </w:rPr>
                  <m:t>+</m:t>
                </m:r>
                <m:nary>
                  <m:naryPr>
                    <m:limLoc m:val="subSup"/>
                    <m:grow m:val="1"/>
                    <m:ctrlPr>
                      <w:rPr>
                        <w:rFonts w:ascii="Cambria Math" w:hAnsi="Cambria Math" w:cstheme="minorHAnsi"/>
                        <w:iCs/>
                      </w:rPr>
                    </m:ctrlPr>
                  </m:naryPr>
                  <m:sub>
                    <m:r>
                      <w:rPr>
                        <w:rFonts w:ascii="Cambria Math" w:hAnsi="Cambria Math" w:cstheme="minorHAnsi"/>
                      </w:rPr>
                      <m:t>x</m:t>
                    </m:r>
                  </m:sub>
                  <m:sup>
                    <m:r>
                      <w:rPr>
                        <w:rFonts w:ascii="Cambria Math" w:hAnsi="Cambria Math" w:cstheme="minorHAnsi"/>
                      </w:rPr>
                      <m:t>W</m:t>
                    </m:r>
                  </m:sup>
                  <m:e>
                    <m:r>
                      <w:rPr>
                        <w:rFonts w:ascii="Cambria Math" w:hAnsi="Cambria Math" w:cstheme="minorHAnsi"/>
                      </w:rPr>
                      <m:t>[2</m:t>
                    </m:r>
                    <m:sSub>
                      <m:sSubPr>
                        <m:ctrlPr>
                          <w:rPr>
                            <w:rFonts w:ascii="Cambria Math" w:hAnsi="Cambria Math" w:cstheme="minorHAnsi"/>
                            <w:iCs/>
                          </w:rPr>
                        </m:ctrlPr>
                      </m:sSubPr>
                      <m:e>
                        <m:r>
                          <w:rPr>
                            <w:rFonts w:ascii="Cambria Math" w:hAnsi="Cambria Math" w:cstheme="minorHAnsi"/>
                          </w:rPr>
                          <m:t>z</m:t>
                        </m:r>
                      </m:e>
                      <m:sub>
                        <m:r>
                          <w:rPr>
                            <w:rFonts w:ascii="Cambria Math" w:hAnsi="Cambria Math" w:cstheme="minorHAnsi"/>
                          </w:rPr>
                          <m:t>2</m:t>
                        </m:r>
                      </m:sub>
                    </m:sSub>
                    <m:r>
                      <w:rPr>
                        <w:rFonts w:ascii="Cambria Math" w:hAnsi="Cambria Math" w:cstheme="minorHAnsi"/>
                      </w:rPr>
                      <m:t>(ξ)+</m:t>
                    </m:r>
                    <m:sSub>
                      <m:sSubPr>
                        <m:ctrlPr>
                          <w:rPr>
                            <w:rFonts w:ascii="Cambria Math" w:hAnsi="Cambria Math" w:cstheme="minorHAnsi"/>
                            <w:iCs/>
                          </w:rPr>
                        </m:ctrlPr>
                      </m:sSubPr>
                      <m:e>
                        <m:r>
                          <w:rPr>
                            <w:rFonts w:ascii="Cambria Math" w:hAnsi="Cambria Math" w:cstheme="minorHAnsi"/>
                          </w:rPr>
                          <m:t>y</m:t>
                        </m:r>
                      </m:e>
                      <m:sub>
                        <m:r>
                          <w:rPr>
                            <w:rFonts w:ascii="Cambria Math" w:hAnsi="Cambria Math" w:cstheme="minorHAnsi"/>
                          </w:rPr>
                          <m:t>2</m:t>
                        </m:r>
                      </m:sub>
                    </m:sSub>
                    <m:r>
                      <w:rPr>
                        <w:rFonts w:ascii="Cambria Math" w:hAnsi="Cambria Math" w:cstheme="minorHAnsi"/>
                      </w:rPr>
                      <m:t>(ξ)+4z(ξ)y(ξ)+2</m:t>
                    </m:r>
                    <m:sSup>
                      <m:sSupPr>
                        <m:ctrlPr>
                          <w:rPr>
                            <w:rFonts w:ascii="Cambria Math" w:hAnsi="Cambria Math" w:cstheme="minorHAnsi"/>
                            <w:iCs/>
                          </w:rPr>
                        </m:ctrlPr>
                      </m:sSupPr>
                      <m:e>
                        <m:r>
                          <w:rPr>
                            <w:rFonts w:ascii="Cambria Math" w:hAnsi="Cambria Math" w:cstheme="minorHAnsi"/>
                          </w:rPr>
                          <m:t>z</m:t>
                        </m:r>
                      </m:e>
                      <m:sup>
                        <m:r>
                          <w:rPr>
                            <w:rFonts w:ascii="Cambria Math" w:hAnsi="Cambria Math" w:cstheme="minorHAnsi"/>
                          </w:rPr>
                          <m:t>2</m:t>
                        </m:r>
                      </m:sup>
                    </m:sSup>
                    <m:r>
                      <w:rPr>
                        <w:rFonts w:ascii="Cambria Math" w:hAnsi="Cambria Math" w:cstheme="minorHAnsi"/>
                      </w:rPr>
                      <m:t>(ξ)]</m:t>
                    </m:r>
                  </m:e>
                </m:nary>
              </m:e>
            </m:mr>
            <m:mr>
              <m:e/>
              <m:e>
                <m:r>
                  <w:rPr>
                    <w:rFonts w:ascii="Cambria Math" w:hAnsi="Cambria Math" w:cstheme="minorHAnsi"/>
                  </w:rPr>
                  <m:t>×</m:t>
                </m:r>
                <m:sSub>
                  <m:sSubPr>
                    <m:ctrlPr>
                      <w:rPr>
                        <w:rFonts w:ascii="Cambria Math" w:hAnsi="Cambria Math" w:cstheme="minorHAnsi"/>
                        <w:iCs/>
                      </w:rPr>
                    </m:ctrlPr>
                  </m:sSubPr>
                  <m:e>
                    <m:r>
                      <w:rPr>
                        <w:rFonts w:ascii="Cambria Math" w:hAnsi="Cambria Math" w:cstheme="minorHAnsi"/>
                      </w:rPr>
                      <m:t>h</m:t>
                    </m:r>
                  </m:e>
                  <m:sub>
                    <m:r>
                      <m:rPr>
                        <m:sty m:val="p"/>
                      </m:rPr>
                      <w:rPr>
                        <w:rFonts w:ascii="Cambria Math" w:hAnsi="Cambria Math" w:cstheme="minorHAnsi"/>
                      </w:rPr>
                      <m:t>e</m:t>
                    </m:r>
                  </m:sub>
                </m:sSub>
                <m:r>
                  <w:rPr>
                    <w:rFonts w:ascii="Cambria Math" w:hAnsi="Cambria Math" w:cstheme="minorHAnsi"/>
                  </w:rPr>
                  <m:t>(ξ-x)dξ,</m:t>
                </m:r>
              </m:e>
            </m:mr>
            <m:mr>
              <m:e>
                <m:sSub>
                  <m:sSubPr>
                    <m:ctrlPr>
                      <w:rPr>
                        <w:rFonts w:ascii="Cambria Math" w:hAnsi="Cambria Math" w:cstheme="minorHAnsi"/>
                        <w:iCs/>
                      </w:rPr>
                    </m:ctrlPr>
                  </m:sSubPr>
                  <m:e>
                    <m:r>
                      <w:rPr>
                        <w:rFonts w:ascii="Cambria Math" w:hAnsi="Cambria Math" w:cstheme="minorHAnsi"/>
                      </w:rPr>
                      <m:t>y</m:t>
                    </m:r>
                  </m:e>
                  <m:sub>
                    <m:r>
                      <w:rPr>
                        <w:rFonts w:ascii="Cambria Math" w:hAnsi="Cambria Math" w:cstheme="minorHAnsi"/>
                      </w:rPr>
                      <m:t>2</m:t>
                    </m:r>
                  </m:sub>
                </m:sSub>
                <m:r>
                  <w:rPr>
                    <w:rFonts w:ascii="Cambria Math" w:hAnsi="Cambria Math" w:cstheme="minorHAnsi"/>
                  </w:rPr>
                  <m:t>(x)=</m:t>
                </m:r>
              </m:e>
              <m:e>
                <m:r>
                  <w:rPr>
                    <w:rFonts w:ascii="Cambria Math" w:hAnsi="Cambria Math" w:cstheme="minorHAnsi"/>
                  </w:rPr>
                  <m:t>[1-</m:t>
                </m:r>
                <m:nary>
                  <m:naryPr>
                    <m:limLoc m:val="subSup"/>
                    <m:grow m:val="1"/>
                    <m:ctrlPr>
                      <w:rPr>
                        <w:rFonts w:ascii="Cambria Math" w:hAnsi="Cambria Math" w:cstheme="minorHAnsi"/>
                        <w:iCs/>
                      </w:rPr>
                    </m:ctrlPr>
                  </m:naryPr>
                  <m:sub>
                    <m:r>
                      <w:rPr>
                        <w:rFonts w:ascii="Cambria Math" w:hAnsi="Cambria Math" w:cstheme="minorHAnsi"/>
                      </w:rPr>
                      <m:t>0</m:t>
                    </m:r>
                  </m:sub>
                  <m:sup>
                    <m:r>
                      <w:rPr>
                        <w:rFonts w:ascii="Cambria Math" w:hAnsi="Cambria Math" w:cstheme="minorHAnsi"/>
                      </w:rPr>
                      <m:t>x</m:t>
                    </m:r>
                  </m:sup>
                  <m:e>
                    <m:sSub>
                      <m:sSubPr>
                        <m:ctrlPr>
                          <w:rPr>
                            <w:rFonts w:ascii="Cambria Math" w:hAnsi="Cambria Math" w:cstheme="minorHAnsi"/>
                            <w:iCs/>
                          </w:rPr>
                        </m:ctrlPr>
                      </m:sSubPr>
                      <m:e>
                        <m:r>
                          <w:rPr>
                            <w:rFonts w:ascii="Cambria Math" w:hAnsi="Cambria Math" w:cstheme="minorHAnsi"/>
                          </w:rPr>
                          <m:t>h</m:t>
                        </m:r>
                      </m:e>
                      <m:sub>
                        <m:r>
                          <m:rPr>
                            <m:sty m:val="p"/>
                          </m:rPr>
                          <w:rPr>
                            <w:rFonts w:ascii="Cambria Math" w:hAnsi="Cambria Math" w:cstheme="minorHAnsi"/>
                          </w:rPr>
                          <m:t>h</m:t>
                        </m:r>
                      </m:sub>
                    </m:sSub>
                    <m:r>
                      <w:rPr>
                        <w:rFonts w:ascii="Cambria Math" w:hAnsi="Cambria Math" w:cstheme="minorHAnsi"/>
                      </w:rPr>
                      <m:t>(ξ)dξ]</m:t>
                    </m:r>
                  </m:e>
                </m:nary>
              </m:e>
            </m:mr>
            <m:mr>
              <m:e/>
              <m:e>
                <m:r>
                  <w:rPr>
                    <w:rFonts w:ascii="Cambria Math" w:hAnsi="Cambria Math" w:cstheme="minorHAnsi"/>
                  </w:rPr>
                  <m:t>+</m:t>
                </m:r>
                <m:nary>
                  <m:naryPr>
                    <m:limLoc m:val="subSup"/>
                    <m:grow m:val="1"/>
                    <m:ctrlPr>
                      <w:rPr>
                        <w:rFonts w:ascii="Cambria Math" w:hAnsi="Cambria Math" w:cstheme="minorHAnsi"/>
                        <w:iCs/>
                      </w:rPr>
                    </m:ctrlPr>
                  </m:naryPr>
                  <m:sub>
                    <m:r>
                      <w:rPr>
                        <w:rFonts w:ascii="Cambria Math" w:hAnsi="Cambria Math" w:cstheme="minorHAnsi"/>
                      </w:rPr>
                      <m:t>0</m:t>
                    </m:r>
                  </m:sub>
                  <m:sup>
                    <m:r>
                      <w:rPr>
                        <w:rFonts w:ascii="Cambria Math" w:hAnsi="Cambria Math" w:cstheme="minorHAnsi"/>
                      </w:rPr>
                      <m:t>x</m:t>
                    </m:r>
                  </m:sup>
                  <m:e>
                    <m:r>
                      <w:rPr>
                        <w:rFonts w:ascii="Cambria Math" w:hAnsi="Cambria Math" w:cstheme="minorHAnsi"/>
                      </w:rPr>
                      <m:t>[2</m:t>
                    </m:r>
                    <m:sSub>
                      <m:sSubPr>
                        <m:ctrlPr>
                          <w:rPr>
                            <w:rFonts w:ascii="Cambria Math" w:hAnsi="Cambria Math" w:cstheme="minorHAnsi"/>
                            <w:iCs/>
                          </w:rPr>
                        </m:ctrlPr>
                      </m:sSubPr>
                      <m:e>
                        <m:r>
                          <w:rPr>
                            <w:rFonts w:ascii="Cambria Math" w:hAnsi="Cambria Math" w:cstheme="minorHAnsi"/>
                          </w:rPr>
                          <m:t>y</m:t>
                        </m:r>
                      </m:e>
                      <m:sub>
                        <m:r>
                          <w:rPr>
                            <w:rFonts w:ascii="Cambria Math" w:hAnsi="Cambria Math" w:cstheme="minorHAnsi"/>
                          </w:rPr>
                          <m:t>2</m:t>
                        </m:r>
                      </m:sub>
                    </m:sSub>
                    <m:r>
                      <w:rPr>
                        <w:rFonts w:ascii="Cambria Math" w:hAnsi="Cambria Math" w:cstheme="minorHAnsi"/>
                      </w:rPr>
                      <m:t>(ξ)+</m:t>
                    </m:r>
                    <m:sSub>
                      <m:sSubPr>
                        <m:ctrlPr>
                          <w:rPr>
                            <w:rFonts w:ascii="Cambria Math" w:hAnsi="Cambria Math" w:cstheme="minorHAnsi"/>
                            <w:iCs/>
                          </w:rPr>
                        </m:ctrlPr>
                      </m:sSubPr>
                      <m:e>
                        <m:r>
                          <w:rPr>
                            <w:rFonts w:ascii="Cambria Math" w:hAnsi="Cambria Math" w:cstheme="minorHAnsi"/>
                          </w:rPr>
                          <m:t>z</m:t>
                        </m:r>
                      </m:e>
                      <m:sub>
                        <m:r>
                          <w:rPr>
                            <w:rFonts w:ascii="Cambria Math" w:hAnsi="Cambria Math" w:cstheme="minorHAnsi"/>
                          </w:rPr>
                          <m:t>2</m:t>
                        </m:r>
                      </m:sub>
                    </m:sSub>
                    <m:r>
                      <w:rPr>
                        <w:rFonts w:ascii="Cambria Math" w:hAnsi="Cambria Math" w:cstheme="minorHAnsi"/>
                      </w:rPr>
                      <m:t>(ξ)+4z(ξ)y(ξ)+2</m:t>
                    </m:r>
                    <m:sSup>
                      <m:sSupPr>
                        <m:ctrlPr>
                          <w:rPr>
                            <w:rFonts w:ascii="Cambria Math" w:hAnsi="Cambria Math" w:cstheme="minorHAnsi"/>
                            <w:iCs/>
                          </w:rPr>
                        </m:ctrlPr>
                      </m:sSupPr>
                      <m:e>
                        <m:r>
                          <w:rPr>
                            <w:rFonts w:ascii="Cambria Math" w:hAnsi="Cambria Math" w:cstheme="minorHAnsi"/>
                          </w:rPr>
                          <m:t>y</m:t>
                        </m:r>
                      </m:e>
                      <m:sup>
                        <m:r>
                          <w:rPr>
                            <w:rFonts w:ascii="Cambria Math" w:hAnsi="Cambria Math" w:cstheme="minorHAnsi"/>
                          </w:rPr>
                          <m:t>2</m:t>
                        </m:r>
                      </m:sup>
                    </m:sSup>
                    <m:r>
                      <w:rPr>
                        <w:rFonts w:ascii="Cambria Math" w:hAnsi="Cambria Math" w:cstheme="minorHAnsi"/>
                      </w:rPr>
                      <m:t>(ξ)]</m:t>
                    </m:r>
                  </m:e>
                </m:nary>
              </m:e>
            </m:mr>
            <m:mr>
              <m:e/>
              <m:e>
                <m:r>
                  <w:rPr>
                    <w:rFonts w:ascii="Cambria Math" w:hAnsi="Cambria Math" w:cstheme="minorHAnsi"/>
                  </w:rPr>
                  <m:t>×</m:t>
                </m:r>
                <m:sSub>
                  <m:sSubPr>
                    <m:ctrlPr>
                      <w:rPr>
                        <w:rFonts w:ascii="Cambria Math" w:hAnsi="Cambria Math" w:cstheme="minorHAnsi"/>
                        <w:iCs/>
                      </w:rPr>
                    </m:ctrlPr>
                  </m:sSubPr>
                  <m:e>
                    <m:r>
                      <w:rPr>
                        <w:rFonts w:ascii="Cambria Math" w:hAnsi="Cambria Math" w:cstheme="minorHAnsi"/>
                      </w:rPr>
                      <m:t>h</m:t>
                    </m:r>
                  </m:e>
                  <m:sub>
                    <m:r>
                      <m:rPr>
                        <m:sty m:val="p"/>
                      </m:rPr>
                      <w:rPr>
                        <w:rFonts w:ascii="Cambria Math" w:hAnsi="Cambria Math" w:cstheme="minorHAnsi"/>
                      </w:rPr>
                      <m:t>h</m:t>
                    </m:r>
                  </m:sub>
                </m:sSub>
                <m:r>
                  <w:rPr>
                    <w:rFonts w:ascii="Cambria Math" w:hAnsi="Cambria Math" w:cstheme="minorHAnsi"/>
                  </w:rPr>
                  <m:t>(x-ξ)dξ.</m:t>
                </m:r>
              </m:e>
            </m:mr>
          </m:m>
        </m:oMath>
      </m:oMathPara>
    </w:p>
    <w:p w14:paraId="08CC5366" w14:textId="77777777" w:rsidR="00CF2112" w:rsidRPr="00CF2112" w:rsidRDefault="00CF2112" w:rsidP="00CF2112">
      <w:pPr>
        <w:rPr>
          <w:rFonts w:cstheme="minorHAnsi"/>
        </w:rPr>
      </w:pPr>
      <w:r w:rsidRPr="00CF2112">
        <w:rPr>
          <w:rFonts w:cstheme="minorHAnsi"/>
        </w:rPr>
        <w:t xml:space="preserve">The recurrence equations </w:t>
      </w:r>
      <w:hyperlink r:id="rId16" w:anchor="deqn3-4" w:history="1">
        <w:r w:rsidRPr="00CF2112">
          <w:rPr>
            <w:rStyle w:val="Hyperlink"/>
            <w:rFonts w:cstheme="minorHAnsi"/>
          </w:rPr>
          <w:t>(3), (4)</w:t>
        </w:r>
      </w:hyperlink>
      <w:r w:rsidRPr="00CF2112">
        <w:rPr>
          <w:rFonts w:cstheme="minorHAnsi"/>
        </w:rPr>
        <w:t xml:space="preserve">, </w:t>
      </w:r>
      <w:hyperlink r:id="rId17" w:anchor="deqn9-10" w:history="1">
        <w:r w:rsidRPr="00CF2112">
          <w:rPr>
            <w:rStyle w:val="Hyperlink"/>
            <w:rFonts w:cstheme="minorHAnsi"/>
          </w:rPr>
          <w:t>(9)</w:t>
        </w:r>
      </w:hyperlink>
      <w:r w:rsidRPr="00CF2112">
        <w:rPr>
          <w:rFonts w:cstheme="minorHAnsi"/>
        </w:rPr>
        <w:t xml:space="preserve">, and </w:t>
      </w:r>
      <w:hyperlink r:id="rId18" w:anchor="deqn9-10" w:history="1">
        <w:r w:rsidRPr="00CF2112">
          <w:rPr>
            <w:rStyle w:val="Hyperlink"/>
            <w:rFonts w:cstheme="minorHAnsi"/>
          </w:rPr>
          <w:t>(10)</w:t>
        </w:r>
      </w:hyperlink>
      <w:r w:rsidRPr="00CF2112">
        <w:rPr>
          <w:rFonts w:cstheme="minorHAnsi"/>
        </w:rPr>
        <w:t xml:space="preserve"> can be solved to estimate </w:t>
      </w:r>
      <w:r w:rsidRPr="00CF2112">
        <w:rPr>
          <w:rFonts w:ascii="Cambria Math" w:hAnsi="Cambria Math" w:cs="Cambria Math"/>
        </w:rPr>
        <w:t>⟨</w:t>
      </w:r>
      <w:r w:rsidRPr="00CF2112">
        <w:rPr>
          <w:rFonts w:cstheme="minorHAnsi"/>
          <w:i/>
          <w:iCs/>
        </w:rPr>
        <w:t>G</w:t>
      </w:r>
      <w:r w:rsidRPr="00CF2112">
        <w:rPr>
          <w:rFonts w:ascii="Cambria Math" w:hAnsi="Cambria Math" w:cs="Cambria Math"/>
        </w:rPr>
        <w:t>⟩</w:t>
      </w:r>
      <w:r w:rsidRPr="00CF2112">
        <w:rPr>
          <w:rFonts w:cstheme="minorHAnsi"/>
        </w:rPr>
        <w:t xml:space="preserve"> and </w:t>
      </w:r>
      <w:r w:rsidRPr="00CF2112">
        <w:rPr>
          <w:rFonts w:cstheme="minorHAnsi"/>
          <w:i/>
          <w:iCs/>
        </w:rPr>
        <w:t>F</w:t>
      </w:r>
      <w:r w:rsidRPr="00CF2112">
        <w:rPr>
          <w:rFonts w:cstheme="minorHAnsi"/>
        </w:rPr>
        <w:t xml:space="preserve"> by using a simple iterative numerical recipe (Picard iterations), as outlined in [15]. Given the electric field and ionization threshold energies, one can search for the values of </w:t>
      </w:r>
      <w:r w:rsidRPr="00CF2112">
        <w:rPr>
          <w:rFonts w:cstheme="minorHAnsi"/>
          <w:i/>
          <w:iCs/>
        </w:rPr>
        <w:t>α</w:t>
      </w:r>
      <w:r w:rsidRPr="00CF2112">
        <w:rPr>
          <w:rFonts w:cstheme="minorHAnsi"/>
        </w:rPr>
        <w:t xml:space="preserve"> and </w:t>
      </w:r>
      <w:r w:rsidRPr="00CF2112">
        <w:rPr>
          <w:rFonts w:cstheme="minorHAnsi"/>
          <w:i/>
          <w:iCs/>
        </w:rPr>
        <w:t>β</w:t>
      </w:r>
      <w:r w:rsidRPr="00CF2112">
        <w:rPr>
          <w:rFonts w:cstheme="minorHAnsi"/>
        </w:rPr>
        <w:t xml:space="preserve"> that yield a specified mean gain and excess noise factor.</w:t>
      </w:r>
    </w:p>
    <w:p w14:paraId="21A82C39" w14:textId="5871F2D8" w:rsidR="00CF2112" w:rsidRPr="00CF2112" w:rsidRDefault="00CF2112" w:rsidP="00CF2112">
      <w:pPr>
        <w:rPr>
          <w:rFonts w:cstheme="minorHAnsi"/>
        </w:rPr>
      </w:pPr>
      <w:r w:rsidRPr="00CF2112">
        <w:rPr>
          <w:rFonts w:cstheme="minorHAnsi"/>
        </w:rPr>
        <w:t xml:space="preserve">Hole-injection APDs are analyzed by interchanging the electron and hole ionization coefficients, the electron and hole dead spaces, and the </w:t>
      </w:r>
      <m:oMath>
        <m:r>
          <w:rPr>
            <w:rFonts w:ascii="Cambria Math" w:hAnsi="Cambria Math" w:cstheme="minorHAnsi"/>
          </w:rPr>
          <m:t xml:space="preserve">zs </m:t>
        </m:r>
      </m:oMath>
      <w:r w:rsidRPr="00CF2112">
        <w:rPr>
          <w:rFonts w:cstheme="minorHAnsi"/>
        </w:rPr>
        <w:t xml:space="preserve">and </w:t>
      </w:r>
      <m:oMath>
        <m:r>
          <w:rPr>
            <w:rFonts w:ascii="Cambria Math" w:hAnsi="Cambria Math" w:cstheme="minorHAnsi"/>
          </w:rPr>
          <m:t>ys</m:t>
        </m:r>
      </m:oMath>
      <w:r w:rsidRPr="00CF2112">
        <w:rPr>
          <w:rFonts w:cstheme="minorHAnsi"/>
        </w:rPr>
        <w:t>.</w:t>
      </w:r>
    </w:p>
    <w:p w14:paraId="4BB55B13" w14:textId="59C008B5" w:rsidR="00CF2112" w:rsidRDefault="00CF2112" w:rsidP="00CF2112">
      <w:pPr>
        <w:rPr>
          <w:rFonts w:cstheme="minorHAnsi"/>
        </w:rPr>
      </w:pPr>
      <w:r w:rsidRPr="00CF2112">
        <w:rPr>
          <w:rFonts w:cstheme="minorHAnsi"/>
        </w:rPr>
        <w:t xml:space="preserve">The dependence of the electron and hole ionization coefficients on the electric field E, </w:t>
      </w:r>
      <m:oMath>
        <m:r>
          <w:rPr>
            <w:rFonts w:ascii="Cambria Math" w:hAnsi="Cambria Math" w:cstheme="minorHAnsi"/>
          </w:rPr>
          <m:t>α</m:t>
        </m:r>
        <m:r>
          <m:rPr>
            <m:scr m:val="script"/>
          </m:rPr>
          <w:rPr>
            <w:rFonts w:ascii="Cambria Math" w:hAnsi="Cambria Math" w:cstheme="minorHAnsi"/>
          </w:rPr>
          <m:t>(E)</m:t>
        </m:r>
      </m:oMath>
      <w:r w:rsidRPr="00CF2112">
        <w:rPr>
          <w:rFonts w:cstheme="minorHAnsi"/>
        </w:rPr>
        <w:t xml:space="preserve"> and </w:t>
      </w:r>
      <m:oMath>
        <m:r>
          <w:rPr>
            <w:rFonts w:ascii="Cambria Math" w:hAnsi="Cambria Math" w:cstheme="minorHAnsi"/>
          </w:rPr>
          <m:t>β</m:t>
        </m:r>
        <m:r>
          <m:rPr>
            <m:scr m:val="script"/>
          </m:rPr>
          <w:rPr>
            <w:rFonts w:ascii="Cambria Math" w:hAnsi="Cambria Math" w:cstheme="minorHAnsi"/>
          </w:rPr>
          <m:t>(E)</m:t>
        </m:r>
      </m:oMath>
      <w:r w:rsidRPr="00CF2112">
        <w:rPr>
          <w:rFonts w:cstheme="minorHAnsi"/>
        </w:rPr>
        <w:t>, respectively, is often modeled by the standard equation [40], [41]</w:t>
      </w:r>
    </w:p>
    <w:p w14:paraId="3C91E6BC" w14:textId="7E7A7B3A" w:rsidR="00EE7E3E" w:rsidRPr="00CF2112" w:rsidRDefault="00EE7E3E" w:rsidP="00EE7E3E">
      <w:pPr>
        <w:jc w:val="right"/>
        <w:rPr>
          <w:rFonts w:cstheme="minorHAnsi"/>
        </w:rPr>
      </w:pPr>
      <w:r>
        <w:rPr>
          <w:rFonts w:cstheme="minorHAnsi"/>
        </w:rPr>
        <w:t>(11)</w:t>
      </w:r>
    </w:p>
    <w:p w14:paraId="1391390E" w14:textId="77777777" w:rsidR="00EE7E3E" w:rsidRDefault="003E60F6" w:rsidP="00CF2112">
      <w:pPr>
        <w:rPr>
          <w:rFonts w:cstheme="minorHAnsi"/>
        </w:rPr>
      </w:pPr>
      <m:oMathPara>
        <m:oMath>
          <m:m>
            <m:mPr>
              <m:plcHide m:val="1"/>
              <m:mcs>
                <m:mc>
                  <m:mcPr>
                    <m:count m:val="1"/>
                    <m:mcJc m:val="center"/>
                  </m:mcPr>
                </m:mc>
              </m:mcs>
              <m:ctrlPr>
                <w:rPr>
                  <w:rFonts w:ascii="Cambria Math" w:hAnsi="Cambria Math" w:cstheme="minorHAnsi"/>
                  <w:iCs/>
                </w:rPr>
              </m:ctrlPr>
            </m:mPr>
            <m:mr>
              <m:e>
                <m:r>
                  <w:rPr>
                    <w:rFonts w:ascii="Cambria Math" w:hAnsi="Cambria Math" w:cstheme="minorHAnsi"/>
                  </w:rPr>
                  <m:t>α</m:t>
                </m:r>
                <m:r>
                  <m:rPr>
                    <m:scr m:val="script"/>
                  </m:rPr>
                  <w:rPr>
                    <w:rFonts w:ascii="Cambria Math" w:hAnsi="Cambria Math" w:cstheme="minorHAnsi"/>
                  </w:rPr>
                  <m:t>(E),</m:t>
                </m:r>
                <m:r>
                  <w:rPr>
                    <w:rFonts w:ascii="Cambria Math" w:hAnsi="Cambria Math" w:cstheme="minorHAnsi"/>
                  </w:rPr>
                  <m:t>β</m:t>
                </m:r>
                <m:r>
                  <m:rPr>
                    <m:scr m:val="script"/>
                  </m:rPr>
                  <w:rPr>
                    <w:rFonts w:ascii="Cambria Math" w:hAnsi="Cambria Math" w:cstheme="minorHAnsi"/>
                  </w:rPr>
                  <m:t>(E)=</m:t>
                </m:r>
                <m:r>
                  <w:rPr>
                    <w:rFonts w:ascii="Cambria Math" w:hAnsi="Cambria Math" w:cstheme="minorHAnsi"/>
                  </w:rPr>
                  <m:t>A</m:t>
                </m:r>
                <m:r>
                  <m:rPr>
                    <m:sty m:val="p"/>
                  </m:rPr>
                  <w:rPr>
                    <w:rFonts w:ascii="Cambria Math" w:hAnsi="Cambria Math" w:cstheme="minorHAnsi"/>
                  </w:rPr>
                  <m:t>exp</m:t>
                </m:r>
                <m:r>
                  <w:rPr>
                    <w:rFonts w:ascii="Cambria Math" w:hAnsi="Cambria Math" w:cstheme="minorHAnsi"/>
                  </w:rPr>
                  <m:t>⁡[-</m:t>
                </m:r>
                <m:sSup>
                  <m:sSupPr>
                    <m:ctrlPr>
                      <w:rPr>
                        <w:rFonts w:ascii="Cambria Math" w:hAnsi="Cambria Math" w:cstheme="minorHAnsi"/>
                        <w:iCs/>
                      </w:rPr>
                    </m:ctrlPr>
                  </m:sSupPr>
                  <m:e>
                    <m:r>
                      <w:rPr>
                        <w:rFonts w:ascii="Cambria Math" w:hAnsi="Cambria Math" w:cstheme="minorHAnsi"/>
                      </w:rPr>
                      <m:t>(</m:t>
                    </m:r>
                    <m:f>
                      <m:fPr>
                        <m:ctrlPr>
                          <w:rPr>
                            <w:rFonts w:ascii="Cambria Math" w:hAnsi="Cambria Math" w:cstheme="minorHAnsi"/>
                            <w:iCs/>
                          </w:rPr>
                        </m:ctrlPr>
                      </m:fPr>
                      <m:num>
                        <m:sSub>
                          <m:sSubPr>
                            <m:ctrlPr>
                              <w:rPr>
                                <w:rFonts w:ascii="Cambria Math" w:hAnsi="Cambria Math" w:cstheme="minorHAnsi"/>
                                <w:iCs/>
                              </w:rPr>
                            </m:ctrlPr>
                          </m:sSubPr>
                          <m:e>
                            <m:r>
                              <m:rPr>
                                <m:scr m:val="script"/>
                              </m:rPr>
                              <w:rPr>
                                <w:rFonts w:ascii="Cambria Math" w:hAnsi="Cambria Math" w:cstheme="minorHAnsi"/>
                              </w:rPr>
                              <m:t>E</m:t>
                            </m:r>
                          </m:e>
                          <m:sub>
                            <m:r>
                              <w:rPr>
                                <w:rFonts w:ascii="Cambria Math" w:hAnsi="Cambria Math" w:cstheme="minorHAnsi"/>
                              </w:rPr>
                              <m:t>c</m:t>
                            </m:r>
                          </m:sub>
                        </m:sSub>
                      </m:num>
                      <m:den>
                        <m:r>
                          <m:rPr>
                            <m:scr m:val="script"/>
                          </m:rPr>
                          <w:rPr>
                            <w:rFonts w:ascii="Cambria Math" w:hAnsi="Cambria Math" w:cstheme="minorHAnsi"/>
                          </w:rPr>
                          <m:t>E</m:t>
                        </m:r>
                      </m:den>
                    </m:f>
                    <m:r>
                      <w:rPr>
                        <w:rFonts w:ascii="Cambria Math" w:hAnsi="Cambria Math" w:cstheme="minorHAnsi"/>
                      </w:rPr>
                      <m:t>)</m:t>
                    </m:r>
                  </m:e>
                  <m:sup>
                    <m:r>
                      <w:rPr>
                        <w:rFonts w:ascii="Cambria Math" w:hAnsi="Cambria Math" w:cstheme="minorHAnsi"/>
                      </w:rPr>
                      <m:t>m</m:t>
                    </m:r>
                  </m:sup>
                </m:sSup>
                <m:r>
                  <w:rPr>
                    <w:rFonts w:ascii="Cambria Math" w:hAnsi="Cambria Math" w:cstheme="minorHAnsi"/>
                  </w:rPr>
                  <m:t>]</m:t>
                </m:r>
              </m:e>
            </m:mr>
          </m:m>
        </m:oMath>
      </m:oMathPara>
    </w:p>
    <w:p w14:paraId="01E484C8" w14:textId="79EB357E" w:rsidR="00CF2112" w:rsidRPr="00CF2112" w:rsidRDefault="00CF2112" w:rsidP="00CF2112">
      <w:pPr>
        <w:rPr>
          <w:rFonts w:cstheme="minorHAnsi"/>
        </w:rPr>
      </w:pPr>
      <w:r w:rsidRPr="00CF2112">
        <w:rPr>
          <w:rFonts w:cstheme="minorHAnsi"/>
        </w:rPr>
        <w:t xml:space="preserve">where </w:t>
      </w:r>
      <w:r w:rsidRPr="00CF2112">
        <w:rPr>
          <w:rFonts w:cstheme="minorHAnsi"/>
          <w:i/>
          <w:iCs/>
        </w:rPr>
        <w:t>A</w:t>
      </w:r>
      <w:r w:rsidRPr="00CF2112">
        <w:rPr>
          <w:rFonts w:cstheme="minorHAnsi"/>
        </w:rPr>
        <w:t xml:space="preserve">, </w:t>
      </w:r>
      <m:oMath>
        <m:sSub>
          <m:sSubPr>
            <m:ctrlPr>
              <w:rPr>
                <w:rFonts w:ascii="Cambria Math" w:hAnsi="Cambria Math" w:cstheme="minorHAnsi"/>
              </w:rPr>
            </m:ctrlPr>
          </m:sSubPr>
          <m:e>
            <m:r>
              <m:rPr>
                <m:scr m:val="script"/>
              </m:rPr>
              <w:rPr>
                <w:rFonts w:ascii="Cambria Math" w:hAnsi="Cambria Math" w:cstheme="minorHAnsi"/>
              </w:rPr>
              <m:t>E</m:t>
            </m:r>
          </m:e>
          <m:sub>
            <m:r>
              <w:rPr>
                <w:rFonts w:ascii="Cambria Math" w:hAnsi="Cambria Math" w:cstheme="minorHAnsi"/>
              </w:rPr>
              <m:t>c</m:t>
            </m:r>
          </m:sub>
        </m:sSub>
      </m:oMath>
      <w:r w:rsidRPr="00CF2112">
        <w:rPr>
          <w:rFonts w:cstheme="minorHAnsi"/>
        </w:rPr>
        <w:t xml:space="preserve">, and </w:t>
      </w:r>
      <w:r w:rsidRPr="00CF2112">
        <w:rPr>
          <w:rFonts w:cstheme="minorHAnsi"/>
          <w:i/>
          <w:iCs/>
        </w:rPr>
        <w:t>m</w:t>
      </w:r>
      <w:r w:rsidRPr="00CF2112">
        <w:rPr>
          <w:rFonts w:cstheme="minorHAnsi"/>
        </w:rPr>
        <w:t xml:space="preserve"> are parameters chosen by fitting measured excess-noise-factor data [30], [42]. We adopt the same equation to model the ionization coefficients of </w:t>
      </w:r>
      <w:r w:rsidRPr="00CF2112">
        <w:rPr>
          <w:rFonts w:cstheme="minorHAnsi"/>
          <w:i/>
          <w:iCs/>
        </w:rPr>
        <w:t>enabled</w:t>
      </w:r>
      <w:r w:rsidRPr="00CF2112">
        <w:rPr>
          <w:rFonts w:cstheme="minorHAnsi"/>
        </w:rPr>
        <w:t xml:space="preserve"> carriers, which are determined as follows: After calculating a unique pair of electron and hole ionization coefficients for a mean-gain and excess-noise-factor experimental pair corresponding to a specific electric field</w:t>
      </w:r>
      <w:r w:rsidR="00762810">
        <w:rPr>
          <w:rFonts w:cstheme="minorHAnsi"/>
        </w:rPr>
        <w:t xml:space="preserve"> </w:t>
      </w:r>
      <m:oMath>
        <m:r>
          <m:rPr>
            <m:scr m:val="script"/>
          </m:rPr>
          <w:rPr>
            <w:rFonts w:ascii="Cambria Math" w:hAnsi="Cambria Math" w:cstheme="minorHAnsi"/>
          </w:rPr>
          <m:t>E</m:t>
        </m:r>
      </m:oMath>
      <w:r w:rsidRPr="00CF2112">
        <w:rPr>
          <w:rFonts w:cstheme="minorHAnsi"/>
        </w:rPr>
        <w:t xml:space="preserve"> we obtain the parameters </w:t>
      </w:r>
      <w:r w:rsidRPr="00CF2112">
        <w:rPr>
          <w:rFonts w:cstheme="minorHAnsi"/>
          <w:i/>
          <w:iCs/>
        </w:rPr>
        <w:t>A</w:t>
      </w:r>
      <w:r w:rsidRPr="00CF2112">
        <w:rPr>
          <w:rFonts w:cstheme="minorHAnsi"/>
        </w:rPr>
        <w:t xml:space="preserve">, </w:t>
      </w:r>
      <m:oMath>
        <m:sSub>
          <m:sSubPr>
            <m:ctrlPr>
              <w:rPr>
                <w:rFonts w:ascii="Cambria Math" w:hAnsi="Cambria Math" w:cstheme="minorHAnsi"/>
              </w:rPr>
            </m:ctrlPr>
          </m:sSubPr>
          <m:e>
            <m:r>
              <m:rPr>
                <m:scr m:val="script"/>
              </m:rPr>
              <w:rPr>
                <w:rFonts w:ascii="Cambria Math" w:hAnsi="Cambria Math" w:cstheme="minorHAnsi"/>
              </w:rPr>
              <m:t>E</m:t>
            </m:r>
          </m:e>
          <m:sub>
            <m:r>
              <w:rPr>
                <w:rFonts w:ascii="Cambria Math" w:hAnsi="Cambria Math" w:cstheme="minorHAnsi"/>
              </w:rPr>
              <m:t>c</m:t>
            </m:r>
          </m:sub>
        </m:sSub>
      </m:oMath>
      <w:r w:rsidRPr="00CF2112">
        <w:rPr>
          <w:rFonts w:cstheme="minorHAnsi"/>
        </w:rPr>
        <w:t xml:space="preserve">, and </w:t>
      </w:r>
      <w:r w:rsidRPr="00CF2112">
        <w:rPr>
          <w:rFonts w:cstheme="minorHAnsi"/>
          <w:i/>
          <w:iCs/>
        </w:rPr>
        <w:t>m</w:t>
      </w:r>
      <w:r w:rsidRPr="00CF2112">
        <w:rPr>
          <w:rFonts w:cstheme="minorHAnsi"/>
        </w:rPr>
        <w:t xml:space="preserve"> for both electrons and holes over a range of electric-field values and multiplication-region widths by fitting the ionization coefficients to the model provided in </w:t>
      </w:r>
      <w:hyperlink r:id="rId19" w:anchor="deqn11" w:history="1">
        <w:r w:rsidRPr="00CF2112">
          <w:rPr>
            <w:rStyle w:val="Hyperlink"/>
            <w:rFonts w:cstheme="minorHAnsi"/>
          </w:rPr>
          <w:t>(11)</w:t>
        </w:r>
      </w:hyperlink>
      <w:r w:rsidRPr="00CF2112">
        <w:rPr>
          <w:rFonts w:cstheme="minorHAnsi"/>
        </w:rPr>
        <w:t>. In Section III, a search algorithm is outlined that exploits this scheme to estimate the ionization coefficients of enabled carriers.</w:t>
      </w:r>
    </w:p>
    <w:p w14:paraId="36C69F89" w14:textId="77777777" w:rsidR="00CF2112" w:rsidRPr="00CF2112" w:rsidRDefault="00CF2112" w:rsidP="00D974CA">
      <w:pPr>
        <w:pStyle w:val="Heading1"/>
      </w:pPr>
      <w:r w:rsidRPr="00CF2112">
        <w:t>SECTION III.</w:t>
      </w:r>
    </w:p>
    <w:p w14:paraId="7CE30B0F" w14:textId="77777777" w:rsidR="00CF2112" w:rsidRPr="00CF2112" w:rsidRDefault="00CF2112" w:rsidP="00D974CA">
      <w:pPr>
        <w:pStyle w:val="Heading2"/>
      </w:pPr>
      <w:r w:rsidRPr="00CF2112">
        <w:t>Dead-Space Multiplication Theory and the Excess Noise Factor</w:t>
      </w:r>
    </w:p>
    <w:p w14:paraId="2D2C2973" w14:textId="74FD6642" w:rsidR="00CF2112" w:rsidRPr="00CF2112" w:rsidRDefault="00CF2112" w:rsidP="00CF2112">
      <w:pPr>
        <w:rPr>
          <w:rFonts w:cstheme="minorHAnsi"/>
        </w:rPr>
      </w:pPr>
      <w:r w:rsidRPr="00CF2112">
        <w:rPr>
          <w:rFonts w:cstheme="minorHAnsi"/>
        </w:rPr>
        <w:t xml:space="preserve">To demonstrate the applicability of the DSMT to APDs with thin multiplication regions of various widths, we analyze experimental excess-noise-factor data for </w:t>
      </w:r>
      <w:proofErr w:type="spellStart"/>
      <w:r w:rsidRPr="00CF2112">
        <w:rPr>
          <w:rFonts w:cstheme="minorHAnsi"/>
        </w:rPr>
        <w:t>InP</w:t>
      </w:r>
      <w:proofErr w:type="spellEnd"/>
      <w:r w:rsidRPr="00CF2112">
        <w:rPr>
          <w:rFonts w:cstheme="minorHAnsi"/>
        </w:rPr>
        <w:t xml:space="preserve">, </w:t>
      </w:r>
      <w:proofErr w:type="spellStart"/>
      <w:r w:rsidRPr="00CF2112">
        <w:rPr>
          <w:rFonts w:cstheme="minorHAnsi"/>
        </w:rPr>
        <w:t>InAlAs</w:t>
      </w:r>
      <w:proofErr w:type="spellEnd"/>
      <w:r w:rsidRPr="00CF2112">
        <w:rPr>
          <w:rFonts w:cstheme="minorHAnsi"/>
        </w:rPr>
        <w:t xml:space="preserve">, GaAs, and </w:t>
      </w:r>
      <w:proofErr w:type="spellStart"/>
      <w:r w:rsidRPr="00CF2112">
        <w:rPr>
          <w:rFonts w:cstheme="minorHAnsi"/>
        </w:rPr>
        <w:t>AlGaAs</w:t>
      </w:r>
      <w:proofErr w:type="spellEnd"/>
      <w:r w:rsidRPr="00CF2112">
        <w:rPr>
          <w:rFonts w:cstheme="minorHAnsi"/>
        </w:rPr>
        <w:t xml:space="preserve"> separate-absorption-multiplication (SAM) homojunction devices [3]. The devices consist of four </w:t>
      </w:r>
      <w:proofErr w:type="spellStart"/>
      <w:r w:rsidRPr="00CF2112">
        <w:rPr>
          <w:rFonts w:cstheme="minorHAnsi"/>
        </w:rPr>
        <w:t>InP</w:t>
      </w:r>
      <w:proofErr w:type="spellEnd"/>
      <w:r w:rsidRPr="00CF2112">
        <w:rPr>
          <w:rFonts w:cstheme="minorHAnsi"/>
        </w:rPr>
        <w:t xml:space="preserve"> APDs with multiplication-region widths of 281 nm, 317 nm, 582 nm, and 1110 nm; four </w:t>
      </w:r>
      <m:oMath>
        <m:sSub>
          <m:sSubPr>
            <m:ctrlPr>
              <w:rPr>
                <w:rFonts w:ascii="Cambria Math" w:hAnsi="Cambria Math" w:cstheme="minorHAnsi"/>
              </w:rPr>
            </m:ctrlPr>
          </m:sSubPr>
          <m:e>
            <m:r>
              <m:rPr>
                <m:nor/>
              </m:rPr>
              <w:rPr>
                <w:rFonts w:cstheme="minorHAnsi"/>
              </w:rPr>
              <m:t>In</m:t>
            </m:r>
          </m:e>
          <m:sub>
            <m:r>
              <w:rPr>
                <w:rFonts w:ascii="Cambria Math" w:hAnsi="Cambria Math" w:cstheme="minorHAnsi"/>
              </w:rPr>
              <m:t>0.52</m:t>
            </m:r>
          </m:sub>
        </m:sSub>
        <m:sSub>
          <m:sSubPr>
            <m:ctrlPr>
              <w:rPr>
                <w:rFonts w:ascii="Cambria Math" w:hAnsi="Cambria Math" w:cstheme="minorHAnsi"/>
              </w:rPr>
            </m:ctrlPr>
          </m:sSubPr>
          <m:e>
            <m:r>
              <m:rPr>
                <m:nor/>
              </m:rPr>
              <w:rPr>
                <w:rFonts w:cstheme="minorHAnsi"/>
              </w:rPr>
              <m:t>Al</m:t>
            </m:r>
          </m:e>
          <m:sub>
            <m:r>
              <w:rPr>
                <w:rFonts w:ascii="Cambria Math" w:hAnsi="Cambria Math" w:cstheme="minorHAnsi"/>
              </w:rPr>
              <m:t>0.48</m:t>
            </m:r>
          </m:sub>
        </m:sSub>
        <m:r>
          <m:rPr>
            <m:nor/>
          </m:rPr>
          <w:rPr>
            <w:rFonts w:cstheme="minorHAnsi"/>
          </w:rPr>
          <m:t>As</m:t>
        </m:r>
      </m:oMath>
      <w:r w:rsidRPr="00CF2112">
        <w:rPr>
          <w:rFonts w:cstheme="minorHAnsi"/>
        </w:rPr>
        <w:t xml:space="preserve"> APDs with widths of 190 nm, 363 nm, 566 nm, and 799 nm; four GaAs APDs with widths of 100 nm, 200 nm, 500 nm, and 800 nm; and three Al0.2Ga0.8As APDs with widths of 200 nm, 400 nm, and 800 nm. Portions of these data have been published previously [3], [28]. DSMT analyses of some of these data have been carried out by Yuan et al. [22], using the </w:t>
      </w:r>
      <w:proofErr w:type="gramStart"/>
      <w:r w:rsidRPr="00CF2112">
        <w:rPr>
          <w:rFonts w:cstheme="minorHAnsi"/>
        </w:rPr>
        <w:t>particular DSMT</w:t>
      </w:r>
      <w:proofErr w:type="gramEnd"/>
      <w:r w:rsidRPr="00CF2112">
        <w:rPr>
          <w:rFonts w:cstheme="minorHAnsi"/>
        </w:rPr>
        <w:t xml:space="preserve"> approach presented in [19], and also by Saleh et al. [4].</w:t>
      </w:r>
    </w:p>
    <w:p w14:paraId="123EE2F1" w14:textId="77777777" w:rsidR="00CF2112" w:rsidRPr="00CF2112" w:rsidRDefault="00CF2112" w:rsidP="00D974CA">
      <w:pPr>
        <w:pStyle w:val="Heading3"/>
      </w:pPr>
      <w:r w:rsidRPr="00CF2112">
        <w:lastRenderedPageBreak/>
        <w:t>A. Procedure for Determining the Universal Model for the Ionization Coefficients of Enabled Carriers</w:t>
      </w:r>
    </w:p>
    <w:p w14:paraId="1194F9F1" w14:textId="77777777" w:rsidR="00CF2112" w:rsidRPr="00CF2112" w:rsidRDefault="00CF2112" w:rsidP="00CF2112">
      <w:pPr>
        <w:rPr>
          <w:rFonts w:cstheme="minorHAnsi"/>
        </w:rPr>
      </w:pPr>
      <w:r w:rsidRPr="00CF2112">
        <w:rPr>
          <w:rFonts w:cstheme="minorHAnsi"/>
        </w:rPr>
        <w:t xml:space="preserve">The width-independent (universal) ionization coefficients are determined as follows: </w:t>
      </w:r>
    </w:p>
    <w:p w14:paraId="1B45437B" w14:textId="77777777" w:rsidR="00CF2112" w:rsidRPr="00CF2112" w:rsidRDefault="00CF2112" w:rsidP="00CF2112">
      <w:pPr>
        <w:numPr>
          <w:ilvl w:val="0"/>
          <w:numId w:val="2"/>
        </w:numPr>
        <w:rPr>
          <w:rFonts w:cstheme="minorHAnsi"/>
        </w:rPr>
      </w:pPr>
      <w:r w:rsidRPr="00CF2112">
        <w:rPr>
          <w:rFonts w:cstheme="minorHAnsi"/>
        </w:rPr>
        <w:t xml:space="preserve">Given knowledge of the electric field and the width of the multiplication region, along with the ionization threshold energies, the electron and hole dead spaces are computed using </w:t>
      </w:r>
      <w:hyperlink r:id="rId20" w:anchor="deqn1-2" w:history="1">
        <w:r w:rsidRPr="00CF2112">
          <w:rPr>
            <w:rStyle w:val="Hyperlink"/>
            <w:rFonts w:cstheme="minorHAnsi"/>
          </w:rPr>
          <w:t>(1) and (2)</w:t>
        </w:r>
      </w:hyperlink>
      <w:r w:rsidRPr="00CF2112">
        <w:rPr>
          <w:rFonts w:cstheme="minorHAnsi"/>
        </w:rPr>
        <w:t>.</w:t>
      </w:r>
    </w:p>
    <w:p w14:paraId="4B3A909D" w14:textId="77777777" w:rsidR="00CF2112" w:rsidRPr="00CF2112" w:rsidRDefault="00CF2112" w:rsidP="00CF2112">
      <w:pPr>
        <w:numPr>
          <w:ilvl w:val="0"/>
          <w:numId w:val="2"/>
        </w:numPr>
        <w:rPr>
          <w:rFonts w:cstheme="minorHAnsi"/>
        </w:rPr>
      </w:pPr>
      <w:r w:rsidRPr="00CF2112">
        <w:rPr>
          <w:rFonts w:cstheme="minorHAnsi"/>
        </w:rPr>
        <w:t xml:space="preserve">For each experimental mean-gain and excess-noise-factor pair, appropriate values for </w:t>
      </w:r>
      <w:r w:rsidRPr="00CF2112">
        <w:rPr>
          <w:rFonts w:cstheme="minorHAnsi"/>
          <w:i/>
          <w:iCs/>
        </w:rPr>
        <w:t>α</w:t>
      </w:r>
      <w:r w:rsidRPr="00CF2112">
        <w:rPr>
          <w:rFonts w:cstheme="minorHAnsi"/>
        </w:rPr>
        <w:t xml:space="preserve"> and </w:t>
      </w:r>
      <w:r w:rsidRPr="00CF2112">
        <w:rPr>
          <w:rFonts w:cstheme="minorHAnsi"/>
          <w:i/>
          <w:iCs/>
        </w:rPr>
        <w:t>β</w:t>
      </w:r>
      <w:r w:rsidRPr="00CF2112">
        <w:rPr>
          <w:rFonts w:cstheme="minorHAnsi"/>
        </w:rPr>
        <w:t xml:space="preserve"> are determined from the recurrence equations that lead to the DSMT mean gain and excess noise factor. This step is carried out by inserting initial values for the ionization coefficients in the recurrence equations and subsequently varying these values until the DSMT mean gain and excess noise agree with the measured values.</w:t>
      </w:r>
    </w:p>
    <w:p w14:paraId="20CAA317" w14:textId="77777777" w:rsidR="00CF2112" w:rsidRPr="00CF2112" w:rsidRDefault="00CF2112" w:rsidP="00CF2112">
      <w:pPr>
        <w:numPr>
          <w:ilvl w:val="0"/>
          <w:numId w:val="2"/>
        </w:numPr>
        <w:rPr>
          <w:rFonts w:cstheme="minorHAnsi"/>
        </w:rPr>
      </w:pPr>
      <w:r w:rsidRPr="00CF2112">
        <w:rPr>
          <w:rFonts w:cstheme="minorHAnsi"/>
        </w:rPr>
        <w:t>The previous step is repeated, spanning all measurements of the experimental mean gain and excess noise factor at different values of the electric field and for multiplication regions of different widths.</w:t>
      </w:r>
    </w:p>
    <w:p w14:paraId="15012321" w14:textId="77777777" w:rsidR="00990348" w:rsidRDefault="00CF2112" w:rsidP="00CF2112">
      <w:pPr>
        <w:numPr>
          <w:ilvl w:val="0"/>
          <w:numId w:val="2"/>
        </w:numPr>
        <w:rPr>
          <w:rFonts w:cstheme="minorHAnsi"/>
        </w:rPr>
      </w:pPr>
      <w:r w:rsidRPr="00CF2112">
        <w:rPr>
          <w:rFonts w:cstheme="minorHAnsi"/>
        </w:rPr>
        <w:t xml:space="preserve">When all excess-noise-factor data points are exploited, each resulting ionization coefficient is used in the standard exponential model [given by </w:t>
      </w:r>
      <w:hyperlink r:id="rId21" w:anchor="deqn11" w:history="1">
        <w:r w:rsidRPr="00CF2112">
          <w:rPr>
            <w:rStyle w:val="Hyperlink"/>
            <w:rFonts w:cstheme="minorHAnsi"/>
          </w:rPr>
          <w:t>(11)</w:t>
        </w:r>
      </w:hyperlink>
      <w:r w:rsidRPr="00CF2112">
        <w:rPr>
          <w:rFonts w:cstheme="minorHAnsi"/>
        </w:rPr>
        <w:t>] to determine the parameters of this model using a least-square-error fit. These four steps are essentially identical to those outlined in [4]. The models for the electron and hole ionization coefficients are used to predict the dependence of the excess noise factor on the mean gain.</w:t>
      </w:r>
    </w:p>
    <w:p w14:paraId="4E12B0DE" w14:textId="72E9F8F7" w:rsidR="00CF2112" w:rsidRPr="00990348" w:rsidRDefault="00CF2112" w:rsidP="00990348">
      <w:pPr>
        <w:ind w:left="720"/>
        <w:rPr>
          <w:rFonts w:cstheme="minorHAnsi"/>
        </w:rPr>
      </w:pPr>
      <w:r w:rsidRPr="00990348">
        <w:rPr>
          <w:rFonts w:cstheme="minorHAnsi"/>
        </w:rPr>
        <w:t>However, the fit to excess-noise-factor curves can be substantially enhanced by carrying out an additional step.</w:t>
      </w:r>
    </w:p>
    <w:p w14:paraId="3E180AAB" w14:textId="77777777" w:rsidR="00CF2112" w:rsidRPr="00CF2112" w:rsidRDefault="00CF2112" w:rsidP="00CF2112">
      <w:pPr>
        <w:numPr>
          <w:ilvl w:val="0"/>
          <w:numId w:val="2"/>
        </w:numPr>
        <w:rPr>
          <w:rFonts w:cstheme="minorHAnsi"/>
        </w:rPr>
      </w:pPr>
      <w:r w:rsidRPr="00CF2112">
        <w:rPr>
          <w:rFonts w:cstheme="minorHAnsi"/>
        </w:rPr>
        <w:t>The first four steps are repeated while adjusting the electron and hole ionization thresholds over a narrow range until the best excess noise factor versus mean-gain prediction is obtained.</w:t>
      </w:r>
    </w:p>
    <w:p w14:paraId="3B5E09AE" w14:textId="77777777" w:rsidR="00CF2112" w:rsidRPr="00CF2112" w:rsidRDefault="00CF2112" w:rsidP="00CF2112">
      <w:pPr>
        <w:rPr>
          <w:rFonts w:cstheme="minorHAnsi"/>
        </w:rPr>
      </w:pPr>
      <w:r w:rsidRPr="00CF2112">
        <w:rPr>
          <w:rFonts w:cstheme="minorHAnsi"/>
        </w:rPr>
        <w:t>This procedure is warranted on physical grounds, as discussed earlier. This procedural modification of implementing the DSMT model is the principal contribution of this paper. Its efficacy will be demonstrated in Section IV.</w:t>
      </w:r>
    </w:p>
    <w:p w14:paraId="21A61D99" w14:textId="1B7A6BBF" w:rsidR="00CF2112" w:rsidRPr="00CF2112" w:rsidRDefault="00CF2112" w:rsidP="00CF2112">
      <w:pPr>
        <w:rPr>
          <w:rStyle w:val="Hyperlink"/>
          <w:rFonts w:cstheme="minorHAnsi"/>
        </w:rPr>
      </w:pPr>
      <w:r w:rsidRPr="00CF2112">
        <w:rPr>
          <w:rFonts w:cstheme="minorHAnsi"/>
        </w:rPr>
        <w:lastRenderedPageBreak/>
        <w:fldChar w:fldCharType="begin"/>
      </w:r>
      <w:r w:rsidRPr="00CF2112">
        <w:rPr>
          <w:rFonts w:cstheme="minorHAnsi"/>
        </w:rPr>
        <w:instrText xml:space="preserve"> HYPERLINK "https://ieeexplore.ieee.org/mediastore_new/IEEE/content/media/16/21013/974696/974696-fig-1-source-large.gif" </w:instrText>
      </w:r>
      <w:r w:rsidRPr="00CF2112">
        <w:rPr>
          <w:rFonts w:cstheme="minorHAnsi"/>
        </w:rPr>
        <w:fldChar w:fldCharType="separate"/>
      </w:r>
      <w:r w:rsidRPr="00CF2112">
        <w:rPr>
          <w:rStyle w:val="Hyperlink"/>
          <w:rFonts w:cstheme="minorHAnsi"/>
          <w:noProof/>
        </w:rPr>
        <w:drawing>
          <wp:inline distT="0" distB="0" distL="0" distR="0" wp14:anchorId="4CB04385" wp14:editId="01A895BA">
            <wp:extent cx="5241290" cy="4255135"/>
            <wp:effectExtent l="0" t="0" r="0" b="0"/>
            <wp:docPr id="14" name="Picture 14" descr="Fig. 1. General characteristics of the excess noise factor (F) versus the mean gain (⟨G⟩) parameterized by the hole-to-electron ionization ratio k, according to the conventional McIntyre theory [7]. The encircled points 1, 2, and 3 are samples of the (⟨G⟩,F) values generated in the process of finding the ionization coefficients of enabled carriers using the dead-space theory.">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ure 1">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41290" cy="4255135"/>
                    </a:xfrm>
                    <a:prstGeom prst="rect">
                      <a:avLst/>
                    </a:prstGeom>
                    <a:noFill/>
                    <a:ln>
                      <a:noFill/>
                    </a:ln>
                  </pic:spPr>
                </pic:pic>
              </a:graphicData>
            </a:graphic>
          </wp:inline>
        </w:drawing>
      </w:r>
    </w:p>
    <w:p w14:paraId="7CCA31B2" w14:textId="77777777" w:rsidR="00CF2112" w:rsidRPr="00CF2112" w:rsidRDefault="00CF2112" w:rsidP="00CF2112">
      <w:pPr>
        <w:rPr>
          <w:rFonts w:cstheme="minorHAnsi"/>
        </w:rPr>
      </w:pPr>
      <w:r w:rsidRPr="00CF2112">
        <w:rPr>
          <w:rFonts w:cstheme="minorHAnsi"/>
        </w:rPr>
        <w:fldChar w:fldCharType="end"/>
      </w:r>
    </w:p>
    <w:p w14:paraId="73E185ED" w14:textId="77777777" w:rsidR="00CF2112" w:rsidRPr="00CF2112" w:rsidRDefault="00CF2112" w:rsidP="00CF2112">
      <w:pPr>
        <w:rPr>
          <w:rFonts w:cstheme="minorHAnsi"/>
        </w:rPr>
      </w:pPr>
      <w:r w:rsidRPr="00CF2112">
        <w:rPr>
          <w:rFonts w:cstheme="minorHAnsi"/>
          <w:b/>
          <w:bCs/>
        </w:rPr>
        <w:t xml:space="preserve">Fig. 1. </w:t>
      </w:r>
      <w:r w:rsidRPr="00CF2112">
        <w:rPr>
          <w:rFonts w:cstheme="minorHAnsi"/>
        </w:rPr>
        <w:t>General characteristics of the excess noise factor (</w:t>
      </w:r>
      <w:r w:rsidRPr="00CF2112">
        <w:rPr>
          <w:rFonts w:cstheme="minorHAnsi"/>
          <w:i/>
          <w:iCs/>
        </w:rPr>
        <w:t>F</w:t>
      </w:r>
      <w:r w:rsidRPr="00CF2112">
        <w:rPr>
          <w:rFonts w:cstheme="minorHAnsi"/>
        </w:rPr>
        <w:t>) versus the mean gain (</w:t>
      </w:r>
      <w:r w:rsidRPr="00CF2112">
        <w:rPr>
          <w:rFonts w:ascii="Cambria Math" w:hAnsi="Cambria Math" w:cs="Cambria Math"/>
        </w:rPr>
        <w:t>⟨</w:t>
      </w:r>
      <w:r w:rsidRPr="00CF2112">
        <w:rPr>
          <w:rFonts w:cstheme="minorHAnsi"/>
          <w:i/>
          <w:iCs/>
        </w:rPr>
        <w:t>G</w:t>
      </w:r>
      <w:r w:rsidRPr="00CF2112">
        <w:rPr>
          <w:rFonts w:ascii="Cambria Math" w:hAnsi="Cambria Math" w:cs="Cambria Math"/>
        </w:rPr>
        <w:t>⟩</w:t>
      </w:r>
      <w:r w:rsidRPr="00CF2112">
        <w:rPr>
          <w:rFonts w:cstheme="minorHAnsi"/>
        </w:rPr>
        <w:t xml:space="preserve">) parameterized by the hole-to-electron ionization ratio </w:t>
      </w:r>
      <w:r w:rsidRPr="00CF2112">
        <w:rPr>
          <w:rFonts w:cstheme="minorHAnsi"/>
          <w:i/>
          <w:iCs/>
        </w:rPr>
        <w:t>k</w:t>
      </w:r>
      <w:r w:rsidRPr="00CF2112">
        <w:rPr>
          <w:rFonts w:cstheme="minorHAnsi"/>
        </w:rPr>
        <w:t>, according to the conventional McIntyre theory [7]. The encircled points 1, 2, and 3 are samples of the (</w:t>
      </w:r>
      <w:r w:rsidRPr="00CF2112">
        <w:rPr>
          <w:rFonts w:ascii="Cambria Math" w:hAnsi="Cambria Math" w:cs="Cambria Math"/>
        </w:rPr>
        <w:t>⟨</w:t>
      </w:r>
      <w:r w:rsidRPr="00CF2112">
        <w:rPr>
          <w:rFonts w:cstheme="minorHAnsi"/>
          <w:i/>
          <w:iCs/>
        </w:rPr>
        <w:t>G</w:t>
      </w:r>
      <w:proofErr w:type="gramStart"/>
      <w:r w:rsidRPr="00CF2112">
        <w:rPr>
          <w:rFonts w:ascii="Cambria Math" w:hAnsi="Cambria Math" w:cs="Cambria Math"/>
        </w:rPr>
        <w:t>⟩</w:t>
      </w:r>
      <w:r w:rsidRPr="00CF2112">
        <w:rPr>
          <w:rFonts w:cstheme="minorHAnsi"/>
        </w:rPr>
        <w:t>,</w:t>
      </w:r>
      <w:r w:rsidRPr="00CF2112">
        <w:rPr>
          <w:rFonts w:cstheme="minorHAnsi"/>
          <w:i/>
          <w:iCs/>
        </w:rPr>
        <w:t>F</w:t>
      </w:r>
      <w:proofErr w:type="gramEnd"/>
      <w:r w:rsidRPr="00CF2112">
        <w:rPr>
          <w:rFonts w:cstheme="minorHAnsi"/>
        </w:rPr>
        <w:t>) values generated in the process of finding the ionization coefficients of enabled carriers using the dead-space theory.</w:t>
      </w:r>
    </w:p>
    <w:p w14:paraId="65C0BAA6" w14:textId="52CDA759" w:rsidR="00CF2112" w:rsidRDefault="00CF2112" w:rsidP="00CF2112">
      <w:pPr>
        <w:rPr>
          <w:rFonts w:cstheme="minorHAnsi"/>
        </w:rPr>
      </w:pPr>
      <w:r w:rsidRPr="00CF2112">
        <w:rPr>
          <w:rFonts w:cstheme="minorHAnsi"/>
        </w:rPr>
        <w:t xml:space="preserve">Since Step 2 is critical in implementing the DSMT model, we review the procedures involved in carrying it out for the case of electron-edge injection [4]. To save computational time, we initially use trial values for the electron ionization coefficient and the hole-to-electron ionization ratio determined from the conventional McIntyre theory which has the merit of simple closed-form expressions. These initial values are denoted </w:t>
      </w:r>
      <w:r w:rsidRPr="00CF2112">
        <w:rPr>
          <w:rFonts w:cstheme="minorHAnsi"/>
          <w:i/>
          <w:iCs/>
        </w:rPr>
        <w:t>α</w:t>
      </w:r>
      <w:r w:rsidRPr="00CF2112">
        <w:rPr>
          <w:rFonts w:cstheme="minorHAnsi"/>
        </w:rPr>
        <w:t>=</w:t>
      </w:r>
      <w:r w:rsidRPr="00CF2112">
        <w:rPr>
          <w:rFonts w:cstheme="minorHAnsi"/>
          <w:i/>
          <w:iCs/>
        </w:rPr>
        <w:t>α</w:t>
      </w:r>
      <w:r w:rsidRPr="00CF2112">
        <w:rPr>
          <w:rFonts w:cstheme="minorHAnsi"/>
        </w:rPr>
        <w:t xml:space="preserve">0 and </w:t>
      </w:r>
      <w:r w:rsidRPr="00CF2112">
        <w:rPr>
          <w:rFonts w:cstheme="minorHAnsi"/>
          <w:i/>
          <w:iCs/>
        </w:rPr>
        <w:t>k</w:t>
      </w:r>
      <w:r w:rsidRPr="00CF2112">
        <w:rPr>
          <w:rFonts w:cstheme="minorHAnsi"/>
        </w:rPr>
        <w:t>=</w:t>
      </w:r>
      <w:r w:rsidRPr="00CF2112">
        <w:rPr>
          <w:rFonts w:cstheme="minorHAnsi"/>
          <w:i/>
          <w:iCs/>
        </w:rPr>
        <w:t>k</w:t>
      </w:r>
      <w:r w:rsidRPr="00CF2112">
        <w:rPr>
          <w:rFonts w:cstheme="minorHAnsi"/>
        </w:rPr>
        <w:t>0 and are computed by fitting the experimental mean gain and excess noise factor for each device (with specified width) to the conventional expressions for the mean gain and excess noise factor [7]</w:t>
      </w:r>
    </w:p>
    <w:p w14:paraId="3699DD1F" w14:textId="778AC250" w:rsidR="006E7A23" w:rsidRPr="00CF2112" w:rsidRDefault="006E7A23" w:rsidP="006E7A23">
      <w:pPr>
        <w:jc w:val="right"/>
        <w:rPr>
          <w:rFonts w:cstheme="minorHAnsi"/>
        </w:rPr>
      </w:pPr>
      <w:r>
        <w:rPr>
          <w:rFonts w:cstheme="minorHAnsi"/>
        </w:rPr>
        <w:t>(12) top, (13) bottom.</w:t>
      </w:r>
    </w:p>
    <w:p w14:paraId="08AF141A" w14:textId="77777777" w:rsidR="00E61576" w:rsidRDefault="003E60F6" w:rsidP="00CF2112">
      <w:pPr>
        <w:rPr>
          <w:rFonts w:cstheme="minorHAnsi"/>
        </w:rPr>
      </w:pPr>
      <m:oMathPara>
        <m:oMath>
          <m:m>
            <m:mPr>
              <m:plcHide m:val="1"/>
              <m:mcs>
                <m:mc>
                  <m:mcPr>
                    <m:count m:val="2"/>
                    <m:mcJc m:val="center"/>
                  </m:mcPr>
                </m:mc>
              </m:mcs>
              <m:ctrlPr>
                <w:rPr>
                  <w:rFonts w:ascii="Cambria Math" w:hAnsi="Cambria Math" w:cs="Cambria Math"/>
                </w:rPr>
              </m:ctrlPr>
            </m:mPr>
            <m:mr>
              <m:e>
                <m:r>
                  <w:rPr>
                    <w:rFonts w:ascii="Cambria Math" w:hAnsi="Cambria Math" w:cs="Cambria Math"/>
                  </w:rPr>
                  <m:t>⟨G⟩=</m:t>
                </m:r>
              </m:e>
              <m:e>
                <m:f>
                  <m:fPr>
                    <m:ctrlPr>
                      <w:rPr>
                        <w:rFonts w:ascii="Cambria Math" w:hAnsi="Cambria Math" w:cs="Cambria Math"/>
                      </w:rPr>
                    </m:ctrlPr>
                  </m:fPr>
                  <m:num>
                    <m:r>
                      <w:rPr>
                        <w:rFonts w:ascii="Cambria Math" w:hAnsi="Cambria Math" w:cs="Cambria Math"/>
                      </w:rPr>
                      <m:t>1-</m:t>
                    </m:r>
                    <m:sSub>
                      <m:sSubPr>
                        <m:ctrlPr>
                          <w:rPr>
                            <w:rFonts w:ascii="Cambria Math" w:hAnsi="Cambria Math" w:cs="Cambria Math"/>
                          </w:rPr>
                        </m:ctrlPr>
                      </m:sSubPr>
                      <m:e>
                        <m:r>
                          <w:rPr>
                            <w:rFonts w:ascii="Cambria Math" w:hAnsi="Cambria Math" w:cs="Cambria Math"/>
                          </w:rPr>
                          <m:t>k</m:t>
                        </m:r>
                      </m:e>
                      <m:sub>
                        <m:r>
                          <w:rPr>
                            <w:rFonts w:ascii="Cambria Math" w:hAnsi="Cambria Math" w:cs="Cambria Math"/>
                          </w:rPr>
                          <m:t>0</m:t>
                        </m:r>
                      </m:sub>
                    </m:sSub>
                  </m:num>
                  <m:den>
                    <m:r>
                      <m:rPr>
                        <m:sty m:val="p"/>
                      </m:rPr>
                      <w:rPr>
                        <w:rFonts w:ascii="Cambria Math" w:hAnsi="Cambria Math" w:cs="Cambria Math"/>
                      </w:rPr>
                      <m:t>exp</m:t>
                    </m:r>
                    <m:r>
                      <w:rPr>
                        <w:rFonts w:ascii="Cambria Math" w:hAnsi="Cambria Math" w:cs="Cambria Math"/>
                      </w:rPr>
                      <m:t>⁡[-1(1-</m:t>
                    </m:r>
                    <m:sSub>
                      <m:sSubPr>
                        <m:ctrlPr>
                          <w:rPr>
                            <w:rFonts w:ascii="Cambria Math" w:hAnsi="Cambria Math" w:cs="Cambria Math"/>
                          </w:rPr>
                        </m:ctrlPr>
                      </m:sSubPr>
                      <m:e>
                        <m:r>
                          <w:rPr>
                            <w:rFonts w:ascii="Cambria Math" w:hAnsi="Cambria Math" w:cs="Cambria Math"/>
                          </w:rPr>
                          <m:t>k</m:t>
                        </m:r>
                      </m:e>
                      <m:sub>
                        <m:r>
                          <w:rPr>
                            <w:rFonts w:ascii="Cambria Math" w:hAnsi="Cambria Math" w:cs="Cambria Math"/>
                          </w:rPr>
                          <m:t>0</m:t>
                        </m:r>
                      </m:sub>
                    </m:sSub>
                    <m:r>
                      <w:rPr>
                        <w:rFonts w:ascii="Cambria Math" w:hAnsi="Cambria Math" w:cs="Cambria Math"/>
                      </w:rPr>
                      <m:t>)</m:t>
                    </m:r>
                    <m:sSub>
                      <m:sSubPr>
                        <m:ctrlPr>
                          <w:rPr>
                            <w:rFonts w:ascii="Cambria Math" w:hAnsi="Cambria Math" w:cs="Cambria Math"/>
                          </w:rPr>
                        </m:ctrlPr>
                      </m:sSubPr>
                      <m:e>
                        <m:r>
                          <w:rPr>
                            <w:rFonts w:ascii="Cambria Math" w:hAnsi="Cambria Math" w:cs="Cambria Math"/>
                          </w:rPr>
                          <m:t>α</m:t>
                        </m:r>
                      </m:e>
                      <m:sub>
                        <m:r>
                          <w:rPr>
                            <w:rFonts w:ascii="Cambria Math" w:hAnsi="Cambria Math" w:cs="Cambria Math"/>
                          </w:rPr>
                          <m:t>0</m:t>
                        </m:r>
                      </m:sub>
                    </m:sSub>
                    <m:r>
                      <w:rPr>
                        <w:rFonts w:ascii="Cambria Math" w:hAnsi="Cambria Math" w:cs="Cambria Math"/>
                      </w:rPr>
                      <m:t>W]-</m:t>
                    </m:r>
                    <m:sSub>
                      <m:sSubPr>
                        <m:ctrlPr>
                          <w:rPr>
                            <w:rFonts w:ascii="Cambria Math" w:hAnsi="Cambria Math" w:cs="Cambria Math"/>
                          </w:rPr>
                        </m:ctrlPr>
                      </m:sSubPr>
                      <m:e>
                        <m:r>
                          <w:rPr>
                            <w:rFonts w:ascii="Cambria Math" w:hAnsi="Cambria Math" w:cs="Cambria Math"/>
                          </w:rPr>
                          <m:t>k</m:t>
                        </m:r>
                      </m:e>
                      <m:sub>
                        <m:r>
                          <w:rPr>
                            <w:rFonts w:ascii="Cambria Math" w:hAnsi="Cambria Math" w:cs="Cambria Math"/>
                          </w:rPr>
                          <m:t>0</m:t>
                        </m:r>
                      </m:sub>
                    </m:sSub>
                  </m:den>
                </m:f>
              </m:e>
            </m:mr>
            <m:mr>
              <m:e>
                <m:r>
                  <w:rPr>
                    <w:rFonts w:ascii="Cambria Math" w:hAnsi="Cambria Math" w:cs="Cambria Math"/>
                  </w:rPr>
                  <m:t>F=</m:t>
                </m:r>
              </m:e>
              <m:e>
                <m:sSub>
                  <m:sSubPr>
                    <m:ctrlPr>
                      <w:rPr>
                        <w:rFonts w:ascii="Cambria Math" w:hAnsi="Cambria Math" w:cs="Cambria Math"/>
                      </w:rPr>
                    </m:ctrlPr>
                  </m:sSubPr>
                  <m:e>
                    <m:r>
                      <w:rPr>
                        <w:rFonts w:ascii="Cambria Math" w:hAnsi="Cambria Math" w:cs="Cambria Math"/>
                      </w:rPr>
                      <m:t>k</m:t>
                    </m:r>
                  </m:e>
                  <m:sub>
                    <m:r>
                      <w:rPr>
                        <w:rFonts w:ascii="Cambria Math" w:hAnsi="Cambria Math" w:cs="Cambria Math"/>
                      </w:rPr>
                      <m:t>0</m:t>
                    </m:r>
                  </m:sub>
                </m:sSub>
                <m:r>
                  <w:rPr>
                    <w:rFonts w:ascii="Cambria Math" w:hAnsi="Cambria Math" w:cs="Cambria Math"/>
                  </w:rPr>
                  <m:t>⟨G⟩+(1-</m:t>
                </m:r>
                <m:sSub>
                  <m:sSubPr>
                    <m:ctrlPr>
                      <w:rPr>
                        <w:rFonts w:ascii="Cambria Math" w:hAnsi="Cambria Math" w:cs="Cambria Math"/>
                      </w:rPr>
                    </m:ctrlPr>
                  </m:sSubPr>
                  <m:e>
                    <m:r>
                      <w:rPr>
                        <w:rFonts w:ascii="Cambria Math" w:hAnsi="Cambria Math" w:cs="Cambria Math"/>
                      </w:rPr>
                      <m:t>k</m:t>
                    </m:r>
                  </m:e>
                  <m:sub>
                    <m:r>
                      <w:rPr>
                        <w:rFonts w:ascii="Cambria Math" w:hAnsi="Cambria Math" w:cs="Cambria Math"/>
                      </w:rPr>
                      <m:t>0</m:t>
                    </m:r>
                  </m:sub>
                </m:sSub>
                <m:r>
                  <w:rPr>
                    <w:rFonts w:ascii="Cambria Math" w:hAnsi="Cambria Math" w:cs="Cambria Math"/>
                  </w:rPr>
                  <m:t>)(2-⟨G</m:t>
                </m:r>
                <m:sSup>
                  <m:sSupPr>
                    <m:ctrlPr>
                      <w:rPr>
                        <w:rFonts w:ascii="Cambria Math" w:hAnsi="Cambria Math" w:cs="Cambria Math"/>
                      </w:rPr>
                    </m:ctrlPr>
                  </m:sSupPr>
                  <m:e>
                    <m:r>
                      <w:rPr>
                        <w:rFonts w:ascii="Cambria Math" w:hAnsi="Cambria Math" w:cs="Cambria Math"/>
                      </w:rPr>
                      <m:t>⟩</m:t>
                    </m:r>
                  </m:e>
                  <m:sup>
                    <m:r>
                      <w:rPr>
                        <w:rFonts w:ascii="Cambria Math" w:hAnsi="Cambria Math" w:cs="Cambria Math"/>
                      </w:rPr>
                      <m:t>-</m:t>
                    </m:r>
                  </m:sup>
                </m:sSup>
                <m:r>
                  <w:rPr>
                    <w:rFonts w:ascii="Cambria Math" w:hAnsi="Cambria Math" w:cs="Cambria Math"/>
                  </w:rPr>
                  <m:t>1).</m:t>
                </m:r>
              </m:e>
            </m:mr>
          </m:m>
        </m:oMath>
      </m:oMathPara>
    </w:p>
    <w:p w14:paraId="079EFB3E" w14:textId="53308D71" w:rsidR="00CF2112" w:rsidRPr="00CF2112" w:rsidRDefault="00CF2112" w:rsidP="00CF2112">
      <w:pPr>
        <w:rPr>
          <w:rFonts w:cstheme="minorHAnsi"/>
        </w:rPr>
      </w:pPr>
      <w:r w:rsidRPr="00CF2112">
        <w:rPr>
          <w:rFonts w:cstheme="minorHAnsi"/>
        </w:rPr>
        <w:t>We seek the unique pair (</w:t>
      </w:r>
      <w:proofErr w:type="gramStart"/>
      <w:r w:rsidRPr="00CF2112">
        <w:rPr>
          <w:rFonts w:cstheme="minorHAnsi"/>
          <w:i/>
          <w:iCs/>
        </w:rPr>
        <w:t>α</w:t>
      </w:r>
      <w:r w:rsidRPr="00CF2112">
        <w:rPr>
          <w:rFonts w:cstheme="minorHAnsi"/>
        </w:rPr>
        <w:t>,</w:t>
      </w:r>
      <w:r w:rsidRPr="00CF2112">
        <w:rPr>
          <w:rFonts w:cstheme="minorHAnsi"/>
          <w:i/>
          <w:iCs/>
        </w:rPr>
        <w:t>k</w:t>
      </w:r>
      <w:proofErr w:type="gramEnd"/>
      <w:r w:rsidRPr="00CF2112">
        <w:rPr>
          <w:rFonts w:cstheme="minorHAnsi"/>
        </w:rPr>
        <w:t>) that yields a specified experimental pair (</w:t>
      </w:r>
      <w:r w:rsidRPr="00CF2112">
        <w:rPr>
          <w:rFonts w:ascii="Cambria Math" w:hAnsi="Cambria Math" w:cs="Cambria Math"/>
        </w:rPr>
        <w:t>⟨</w:t>
      </w:r>
      <w:r w:rsidRPr="00CF2112">
        <w:rPr>
          <w:rFonts w:cstheme="minorHAnsi"/>
          <w:i/>
          <w:iCs/>
        </w:rPr>
        <w:t>G</w:t>
      </w:r>
      <w:r w:rsidRPr="00CF2112">
        <w:rPr>
          <w:rFonts w:ascii="Cambria Math" w:hAnsi="Cambria Math" w:cs="Cambria Math"/>
        </w:rPr>
        <w:t>⟩</w:t>
      </w:r>
      <w:r w:rsidRPr="00CF2112">
        <w:rPr>
          <w:rFonts w:cstheme="minorHAnsi"/>
        </w:rPr>
        <w:t>,</w:t>
      </w:r>
      <w:r w:rsidRPr="00CF2112">
        <w:rPr>
          <w:rFonts w:cstheme="minorHAnsi"/>
          <w:i/>
          <w:iCs/>
        </w:rPr>
        <w:t>F</w:t>
      </w:r>
      <w:r w:rsidRPr="00CF2112">
        <w:rPr>
          <w:rFonts w:cstheme="minorHAnsi"/>
        </w:rPr>
        <w:t>). This is possible by virtue of the one-to-one correspondence between the pairs (</w:t>
      </w:r>
      <w:r w:rsidRPr="00CF2112">
        <w:rPr>
          <w:rFonts w:ascii="Cambria Math" w:hAnsi="Cambria Math" w:cs="Cambria Math"/>
        </w:rPr>
        <w:t>⟨</w:t>
      </w:r>
      <w:r w:rsidRPr="00CF2112">
        <w:rPr>
          <w:rFonts w:cstheme="minorHAnsi"/>
          <w:i/>
          <w:iCs/>
        </w:rPr>
        <w:t>G</w:t>
      </w:r>
      <w:proofErr w:type="gramStart"/>
      <w:r w:rsidRPr="00CF2112">
        <w:rPr>
          <w:rFonts w:ascii="Cambria Math" w:hAnsi="Cambria Math" w:cs="Cambria Math"/>
        </w:rPr>
        <w:t>⟩</w:t>
      </w:r>
      <w:r w:rsidRPr="00CF2112">
        <w:rPr>
          <w:rFonts w:cstheme="minorHAnsi"/>
        </w:rPr>
        <w:t>,</w:t>
      </w:r>
      <w:r w:rsidRPr="00CF2112">
        <w:rPr>
          <w:rFonts w:cstheme="minorHAnsi"/>
          <w:i/>
          <w:iCs/>
        </w:rPr>
        <w:t>F</w:t>
      </w:r>
      <w:proofErr w:type="gramEnd"/>
      <w:r w:rsidRPr="00CF2112">
        <w:rPr>
          <w:rFonts w:cstheme="minorHAnsi"/>
        </w:rPr>
        <w:t>) and (</w:t>
      </w:r>
      <w:r w:rsidRPr="00CF2112">
        <w:rPr>
          <w:rFonts w:cstheme="minorHAnsi"/>
          <w:i/>
          <w:iCs/>
        </w:rPr>
        <w:t>α</w:t>
      </w:r>
      <w:r w:rsidRPr="00CF2112">
        <w:rPr>
          <w:rFonts w:cstheme="minorHAnsi"/>
        </w:rPr>
        <w:t>,</w:t>
      </w:r>
      <w:r w:rsidRPr="00CF2112">
        <w:rPr>
          <w:rFonts w:cstheme="minorHAnsi"/>
          <w:i/>
          <w:iCs/>
        </w:rPr>
        <w:t>k</w:t>
      </w:r>
      <w:r w:rsidRPr="00CF2112">
        <w:rPr>
          <w:rFonts w:cstheme="minorHAnsi"/>
        </w:rPr>
        <w:t>) in the DSMT, as discussed in [4]. To illustrate the procedure, consider the sample experimental data pair (</w:t>
      </w:r>
      <w:r w:rsidRPr="00CF2112">
        <w:rPr>
          <w:rFonts w:ascii="Cambria Math" w:hAnsi="Cambria Math" w:cs="Cambria Math"/>
        </w:rPr>
        <w:t>⟨</w:t>
      </w:r>
      <w:r w:rsidRPr="00CF2112">
        <w:rPr>
          <w:rFonts w:cstheme="minorHAnsi"/>
          <w:i/>
          <w:iCs/>
        </w:rPr>
        <w:t>G</w:t>
      </w:r>
      <w:r w:rsidRPr="00CF2112">
        <w:rPr>
          <w:rFonts w:ascii="Cambria Math" w:hAnsi="Cambria Math" w:cs="Cambria Math"/>
        </w:rPr>
        <w:t>⟩</w:t>
      </w:r>
      <w:proofErr w:type="gramStart"/>
      <w:r w:rsidRPr="00CF2112">
        <w:rPr>
          <w:rFonts w:cstheme="minorHAnsi"/>
        </w:rPr>
        <w:t>0,</w:t>
      </w:r>
      <w:r w:rsidRPr="00CF2112">
        <w:rPr>
          <w:rFonts w:cstheme="minorHAnsi"/>
          <w:i/>
          <w:iCs/>
        </w:rPr>
        <w:t>F</w:t>
      </w:r>
      <w:proofErr w:type="gramEnd"/>
      <w:r w:rsidRPr="00CF2112">
        <w:rPr>
          <w:rFonts w:cstheme="minorHAnsi"/>
        </w:rPr>
        <w:t xml:space="preserve">0) marked by the symbol × in Fig. 1. We substitute the initial values of </w:t>
      </w:r>
      <w:r w:rsidRPr="00CF2112">
        <w:rPr>
          <w:rFonts w:cstheme="minorHAnsi"/>
          <w:i/>
          <w:iCs/>
        </w:rPr>
        <w:t>α</w:t>
      </w:r>
      <w:r w:rsidRPr="00CF2112">
        <w:rPr>
          <w:rFonts w:cstheme="minorHAnsi"/>
        </w:rPr>
        <w:t>=</w:t>
      </w:r>
      <w:r w:rsidRPr="00CF2112">
        <w:rPr>
          <w:rFonts w:cstheme="minorHAnsi"/>
          <w:i/>
          <w:iCs/>
        </w:rPr>
        <w:t>α</w:t>
      </w:r>
      <w:r w:rsidRPr="00CF2112">
        <w:rPr>
          <w:rFonts w:cstheme="minorHAnsi"/>
        </w:rPr>
        <w:t xml:space="preserve">0 and </w:t>
      </w:r>
      <w:r w:rsidRPr="00CF2112">
        <w:rPr>
          <w:rFonts w:cstheme="minorHAnsi"/>
          <w:i/>
          <w:iCs/>
        </w:rPr>
        <w:t>k</w:t>
      </w:r>
      <w:r w:rsidRPr="00CF2112">
        <w:rPr>
          <w:rFonts w:cstheme="minorHAnsi"/>
        </w:rPr>
        <w:t>=</w:t>
      </w:r>
      <w:r w:rsidRPr="00CF2112">
        <w:rPr>
          <w:rFonts w:cstheme="minorHAnsi"/>
          <w:i/>
          <w:iCs/>
        </w:rPr>
        <w:t>k</w:t>
      </w:r>
      <w:r w:rsidRPr="00CF2112">
        <w:rPr>
          <w:rFonts w:cstheme="minorHAnsi"/>
        </w:rPr>
        <w:t xml:space="preserve">0 in </w:t>
      </w:r>
      <w:hyperlink r:id="rId24" w:anchor="deqn3-4" w:history="1">
        <w:r w:rsidRPr="00CF2112">
          <w:rPr>
            <w:rStyle w:val="Hyperlink"/>
            <w:rFonts w:cstheme="minorHAnsi"/>
          </w:rPr>
          <w:t>(3), (4)</w:t>
        </w:r>
      </w:hyperlink>
      <w:r w:rsidRPr="00CF2112">
        <w:rPr>
          <w:rFonts w:cstheme="minorHAnsi"/>
        </w:rPr>
        <w:t xml:space="preserve">, </w:t>
      </w:r>
      <w:hyperlink r:id="rId25" w:anchor="deqn9-10" w:history="1">
        <w:r w:rsidRPr="00CF2112">
          <w:rPr>
            <w:rStyle w:val="Hyperlink"/>
            <w:rFonts w:cstheme="minorHAnsi"/>
          </w:rPr>
          <w:t>(9), and (10)</w:t>
        </w:r>
      </w:hyperlink>
      <w:r w:rsidRPr="00CF2112">
        <w:rPr>
          <w:rFonts w:cstheme="minorHAnsi"/>
        </w:rPr>
        <w:t xml:space="preserve"> and numerically solve these equations. This allows a trial value for the DSMT mean gain and excess noise factor to be calculated using </w:t>
      </w:r>
      <w:hyperlink r:id="rId26" w:anchor="deqn7" w:history="1">
        <w:r w:rsidRPr="00CF2112">
          <w:rPr>
            <w:rStyle w:val="Hyperlink"/>
            <w:rFonts w:cstheme="minorHAnsi"/>
          </w:rPr>
          <w:t>(7)</w:t>
        </w:r>
      </w:hyperlink>
      <w:r w:rsidRPr="00CF2112">
        <w:rPr>
          <w:rFonts w:cstheme="minorHAnsi"/>
        </w:rPr>
        <w:t xml:space="preserve"> and </w:t>
      </w:r>
      <w:hyperlink r:id="rId27" w:anchor="deqn8" w:history="1">
        <w:r w:rsidRPr="00CF2112">
          <w:rPr>
            <w:rStyle w:val="Hyperlink"/>
            <w:rFonts w:cstheme="minorHAnsi"/>
          </w:rPr>
          <w:t>(8)</w:t>
        </w:r>
      </w:hyperlink>
      <w:r w:rsidRPr="00CF2112">
        <w:rPr>
          <w:rFonts w:cstheme="minorHAnsi"/>
        </w:rPr>
        <w:t xml:space="preserve"> In this illustration </w:t>
      </w:r>
      <w:r w:rsidRPr="00CF2112">
        <w:rPr>
          <w:rFonts w:cstheme="minorHAnsi"/>
        </w:rPr>
        <w:lastRenderedPageBreak/>
        <w:t>the resulting pair (</w:t>
      </w:r>
      <w:r w:rsidRPr="00CF2112">
        <w:rPr>
          <w:rFonts w:ascii="Cambria Math" w:hAnsi="Cambria Math" w:cs="Cambria Math"/>
        </w:rPr>
        <w:t>⟨</w:t>
      </w:r>
      <w:r w:rsidRPr="00CF2112">
        <w:rPr>
          <w:rFonts w:cstheme="minorHAnsi"/>
          <w:i/>
          <w:iCs/>
        </w:rPr>
        <w:t>G</w:t>
      </w:r>
      <w:r w:rsidRPr="00CF2112">
        <w:rPr>
          <w:rFonts w:ascii="Cambria Math" w:hAnsi="Cambria Math" w:cs="Cambria Math"/>
        </w:rPr>
        <w:t>⟩</w:t>
      </w:r>
      <w:r w:rsidRPr="00CF2112">
        <w:rPr>
          <w:rFonts w:cstheme="minorHAnsi"/>
        </w:rPr>
        <w:t>,</w:t>
      </w:r>
      <w:r w:rsidRPr="00CF2112">
        <w:rPr>
          <w:rFonts w:cstheme="minorHAnsi"/>
          <w:i/>
          <w:iCs/>
        </w:rPr>
        <w:t>F</w:t>
      </w:r>
      <w:r w:rsidRPr="00CF2112">
        <w:rPr>
          <w:rFonts w:cstheme="minorHAnsi"/>
        </w:rPr>
        <w:t xml:space="preserve">), shown as encircled point 1 in Fig. 1, is seen to underestimate the measured values. We would then increase </w:t>
      </w:r>
      <w:r w:rsidRPr="00CF2112">
        <w:rPr>
          <w:rFonts w:cstheme="minorHAnsi"/>
          <w:i/>
          <w:iCs/>
        </w:rPr>
        <w:t>α</w:t>
      </w:r>
      <w:r w:rsidRPr="00CF2112">
        <w:rPr>
          <w:rFonts w:cstheme="minorHAnsi"/>
        </w:rPr>
        <w:t xml:space="preserve"> until the calculated mean gain matches </w:t>
      </w:r>
      <w:r w:rsidRPr="00CF2112">
        <w:rPr>
          <w:rFonts w:ascii="Cambria Math" w:hAnsi="Cambria Math" w:cs="Cambria Math"/>
        </w:rPr>
        <w:t>⟨</w:t>
      </w:r>
      <w:r w:rsidRPr="00CF2112">
        <w:rPr>
          <w:rFonts w:cstheme="minorHAnsi"/>
          <w:i/>
          <w:iCs/>
        </w:rPr>
        <w:t>G</w:t>
      </w:r>
      <w:r w:rsidRPr="00CF2112">
        <w:rPr>
          <w:rFonts w:ascii="Cambria Math" w:hAnsi="Cambria Math" w:cs="Cambria Math"/>
        </w:rPr>
        <w:t>⟩</w:t>
      </w:r>
      <w:r w:rsidRPr="00CF2112">
        <w:rPr>
          <w:rFonts w:cstheme="minorHAnsi"/>
        </w:rPr>
        <w:t xml:space="preserve">0 (shown as encircled point 2 in Fig. 1). From this point forward, </w:t>
      </w:r>
      <w:proofErr w:type="spellStart"/>
      <w:r w:rsidRPr="00CF2112">
        <w:rPr>
          <w:rFonts w:cstheme="minorHAnsi"/>
          <w:i/>
          <w:iCs/>
        </w:rPr>
        <w:t>k</w:t>
      </w:r>
      <w:r w:rsidRPr="00CF2112">
        <w:rPr>
          <w:rFonts w:cstheme="minorHAnsi"/>
        </w:rPr>
        <w:t>and</w:t>
      </w:r>
      <w:proofErr w:type="spellEnd"/>
      <w:r w:rsidRPr="00CF2112">
        <w:rPr>
          <w:rFonts w:cstheme="minorHAnsi"/>
        </w:rPr>
        <w:t xml:space="preserve"> </w:t>
      </w:r>
      <w:r w:rsidRPr="00CF2112">
        <w:rPr>
          <w:rFonts w:cstheme="minorHAnsi"/>
          <w:i/>
          <w:iCs/>
        </w:rPr>
        <w:t>α</w:t>
      </w:r>
      <w:r w:rsidRPr="00CF2112">
        <w:rPr>
          <w:rFonts w:cstheme="minorHAnsi"/>
        </w:rPr>
        <w:t xml:space="preserve"> are concomitantly adjusted to increase the excess noise factor, bringing it closer to </w:t>
      </w:r>
      <w:r w:rsidRPr="00CF2112">
        <w:rPr>
          <w:rFonts w:cstheme="minorHAnsi"/>
          <w:i/>
          <w:iCs/>
        </w:rPr>
        <w:t>F</w:t>
      </w:r>
      <w:r w:rsidRPr="00CF2112">
        <w:rPr>
          <w:rFonts w:cstheme="minorHAnsi"/>
        </w:rPr>
        <w:t xml:space="preserve">0, while maintaining the mean gain at </w:t>
      </w:r>
      <w:r w:rsidRPr="00CF2112">
        <w:rPr>
          <w:rFonts w:ascii="Cambria Math" w:hAnsi="Cambria Math" w:cs="Cambria Math"/>
        </w:rPr>
        <w:t>⟨</w:t>
      </w:r>
      <w:r w:rsidRPr="00CF2112">
        <w:rPr>
          <w:rFonts w:cstheme="minorHAnsi"/>
          <w:i/>
          <w:iCs/>
        </w:rPr>
        <w:t>G</w:t>
      </w:r>
      <w:r w:rsidRPr="00CF2112">
        <w:rPr>
          <w:rFonts w:ascii="Cambria Math" w:hAnsi="Cambria Math" w:cs="Cambria Math"/>
        </w:rPr>
        <w:t>⟩</w:t>
      </w:r>
      <w:r w:rsidRPr="00CF2112">
        <w:rPr>
          <w:rFonts w:cstheme="minorHAnsi"/>
        </w:rPr>
        <w:t xml:space="preserve">0. Any increase in </w:t>
      </w:r>
      <w:r w:rsidRPr="00CF2112">
        <w:rPr>
          <w:rFonts w:cstheme="minorHAnsi"/>
          <w:i/>
          <w:iCs/>
        </w:rPr>
        <w:t>k</w:t>
      </w:r>
      <w:r w:rsidRPr="00CF2112">
        <w:rPr>
          <w:rFonts w:cstheme="minorHAnsi"/>
        </w:rPr>
        <w:t xml:space="preserve"> must be accompanied by a reduction in </w:t>
      </w:r>
      <w:r w:rsidRPr="00CF2112">
        <w:rPr>
          <w:rFonts w:cstheme="minorHAnsi"/>
          <w:i/>
          <w:iCs/>
        </w:rPr>
        <w:t>α</w:t>
      </w:r>
      <w:r w:rsidRPr="00CF2112">
        <w:rPr>
          <w:rFonts w:cstheme="minorHAnsi"/>
        </w:rPr>
        <w:t xml:space="preserve"> (and vice versa) to maintain the calculated mean gain at </w:t>
      </w:r>
      <w:r w:rsidRPr="00CF2112">
        <w:rPr>
          <w:rFonts w:ascii="Cambria Math" w:hAnsi="Cambria Math" w:cs="Cambria Math"/>
        </w:rPr>
        <w:t>⟨</w:t>
      </w:r>
      <w:r w:rsidRPr="00CF2112">
        <w:rPr>
          <w:rFonts w:cstheme="minorHAnsi"/>
          <w:i/>
          <w:iCs/>
        </w:rPr>
        <w:t>G</w:t>
      </w:r>
      <w:r w:rsidRPr="00CF2112">
        <w:rPr>
          <w:rFonts w:ascii="Cambria Math" w:hAnsi="Cambria Math" w:cs="Cambria Math"/>
        </w:rPr>
        <w:t>⟩</w:t>
      </w:r>
      <w:r w:rsidRPr="00CF2112">
        <w:rPr>
          <w:rFonts w:cstheme="minorHAnsi"/>
        </w:rPr>
        <w:t>0. For example, in Fig. 1, encircled point 2 lies below (</w:t>
      </w:r>
      <w:r w:rsidRPr="00CF2112">
        <w:rPr>
          <w:rFonts w:ascii="Cambria Math" w:hAnsi="Cambria Math" w:cs="Cambria Math"/>
        </w:rPr>
        <w:t>⟨</w:t>
      </w:r>
      <w:r w:rsidRPr="00CF2112">
        <w:rPr>
          <w:rFonts w:cstheme="minorHAnsi"/>
          <w:i/>
          <w:iCs/>
        </w:rPr>
        <w:t>G</w:t>
      </w:r>
      <w:r w:rsidRPr="00CF2112">
        <w:rPr>
          <w:rFonts w:ascii="Cambria Math" w:hAnsi="Cambria Math" w:cs="Cambria Math"/>
        </w:rPr>
        <w:t>⟩</w:t>
      </w:r>
      <w:r w:rsidRPr="00CF2112">
        <w:rPr>
          <w:rFonts w:cstheme="minorHAnsi"/>
        </w:rPr>
        <w:t>0,</w:t>
      </w:r>
      <w:r w:rsidRPr="00CF2112">
        <w:rPr>
          <w:rFonts w:cstheme="minorHAnsi"/>
          <w:i/>
          <w:iCs/>
        </w:rPr>
        <w:t>F</w:t>
      </w:r>
      <w:r w:rsidRPr="00CF2112">
        <w:rPr>
          <w:rFonts w:cstheme="minorHAnsi"/>
        </w:rPr>
        <w:t xml:space="preserve">0)so that </w:t>
      </w:r>
      <w:r w:rsidRPr="00CF2112">
        <w:rPr>
          <w:rFonts w:cstheme="minorHAnsi"/>
          <w:i/>
          <w:iCs/>
        </w:rPr>
        <w:t>k</w:t>
      </w:r>
      <w:r w:rsidRPr="00CF2112">
        <w:rPr>
          <w:rFonts w:cstheme="minorHAnsi"/>
        </w:rPr>
        <w:t xml:space="preserve"> must be increased which, in turn, causes </w:t>
      </w:r>
      <w:r w:rsidRPr="00CF2112">
        <w:rPr>
          <w:rFonts w:cstheme="minorHAnsi"/>
          <w:i/>
          <w:iCs/>
        </w:rPr>
        <w:t>F</w:t>
      </w:r>
      <w:r w:rsidRPr="00CF2112">
        <w:rPr>
          <w:rFonts w:cstheme="minorHAnsi"/>
        </w:rPr>
        <w:t xml:space="preserve"> to increase, while </w:t>
      </w:r>
      <w:r w:rsidRPr="00CF2112">
        <w:rPr>
          <w:rFonts w:cstheme="minorHAnsi"/>
          <w:i/>
          <w:iCs/>
        </w:rPr>
        <w:t>α</w:t>
      </w:r>
      <w:r w:rsidRPr="00CF2112">
        <w:rPr>
          <w:rFonts w:cstheme="minorHAnsi"/>
        </w:rPr>
        <w:t xml:space="preserve"> is adjusted downward to a lower value to maintain the mean gain at </w:t>
      </w:r>
      <w:r w:rsidRPr="00CF2112">
        <w:rPr>
          <w:rFonts w:ascii="Cambria Math" w:hAnsi="Cambria Math" w:cs="Cambria Math"/>
        </w:rPr>
        <w:t>⟨</w:t>
      </w:r>
      <w:r w:rsidRPr="00CF2112">
        <w:rPr>
          <w:rFonts w:cstheme="minorHAnsi"/>
          <w:i/>
          <w:iCs/>
        </w:rPr>
        <w:t>G</w:t>
      </w:r>
      <w:r w:rsidRPr="00CF2112">
        <w:rPr>
          <w:rFonts w:ascii="Cambria Math" w:hAnsi="Cambria Math" w:cs="Cambria Math"/>
        </w:rPr>
        <w:t>⟩</w:t>
      </w:r>
      <w:r w:rsidRPr="00CF2112">
        <w:rPr>
          <w:rFonts w:cstheme="minorHAnsi"/>
        </w:rPr>
        <w:t xml:space="preserve">0. The results </w:t>
      </w:r>
      <w:proofErr w:type="gramStart"/>
      <w:r w:rsidRPr="00CF2112">
        <w:rPr>
          <w:rFonts w:cstheme="minorHAnsi"/>
        </w:rPr>
        <w:t>is</w:t>
      </w:r>
      <w:proofErr w:type="gramEnd"/>
      <w:r w:rsidRPr="00CF2112">
        <w:rPr>
          <w:rFonts w:cstheme="minorHAnsi"/>
        </w:rPr>
        <w:t xml:space="preserve"> encircled point 3 in Fig. 1, where </w:t>
      </w:r>
      <w:r w:rsidRPr="00CF2112">
        <w:rPr>
          <w:rFonts w:cstheme="minorHAnsi"/>
          <w:i/>
          <w:iCs/>
        </w:rPr>
        <w:t>F</w:t>
      </w:r>
      <w:r w:rsidRPr="00CF2112">
        <w:rPr>
          <w:rFonts w:cstheme="minorHAnsi"/>
        </w:rPr>
        <w:t xml:space="preserve"> is now slightly overestimated. These adjustments are repeated with progressively finer changes in </w:t>
      </w:r>
      <w:r w:rsidRPr="00CF2112">
        <w:rPr>
          <w:rFonts w:cstheme="minorHAnsi"/>
          <w:i/>
          <w:iCs/>
        </w:rPr>
        <w:t>α</w:t>
      </w:r>
      <w:r w:rsidRPr="00CF2112">
        <w:rPr>
          <w:rFonts w:cstheme="minorHAnsi"/>
        </w:rPr>
        <w:t xml:space="preserve"> and </w:t>
      </w:r>
      <w:r w:rsidRPr="00CF2112">
        <w:rPr>
          <w:rFonts w:cstheme="minorHAnsi"/>
          <w:i/>
          <w:iCs/>
        </w:rPr>
        <w:t>k</w:t>
      </w:r>
      <w:r w:rsidRPr="00CF2112">
        <w:rPr>
          <w:rFonts w:cstheme="minorHAnsi"/>
        </w:rPr>
        <w:t xml:space="preserve"> until (</w:t>
      </w:r>
      <w:r w:rsidRPr="00CF2112">
        <w:rPr>
          <w:rFonts w:ascii="Cambria Math" w:hAnsi="Cambria Math" w:cs="Cambria Math"/>
        </w:rPr>
        <w:t>⟨</w:t>
      </w:r>
      <w:r w:rsidRPr="00CF2112">
        <w:rPr>
          <w:rFonts w:cstheme="minorHAnsi"/>
          <w:i/>
          <w:iCs/>
        </w:rPr>
        <w:t>G</w:t>
      </w:r>
      <w:proofErr w:type="gramStart"/>
      <w:r w:rsidRPr="00CF2112">
        <w:rPr>
          <w:rFonts w:ascii="Cambria Math" w:hAnsi="Cambria Math" w:cs="Cambria Math"/>
        </w:rPr>
        <w:t>⟩</w:t>
      </w:r>
      <w:r w:rsidRPr="00CF2112">
        <w:rPr>
          <w:rFonts w:cstheme="minorHAnsi"/>
        </w:rPr>
        <w:t>,</w:t>
      </w:r>
      <w:r w:rsidRPr="00CF2112">
        <w:rPr>
          <w:rFonts w:cstheme="minorHAnsi"/>
          <w:i/>
          <w:iCs/>
        </w:rPr>
        <w:t>F</w:t>
      </w:r>
      <w:proofErr w:type="gramEnd"/>
      <w:r w:rsidRPr="00CF2112">
        <w:rPr>
          <w:rFonts w:cstheme="minorHAnsi"/>
        </w:rPr>
        <w:t>)≈(</w:t>
      </w:r>
      <w:r w:rsidRPr="00CF2112">
        <w:rPr>
          <w:rFonts w:ascii="Cambria Math" w:hAnsi="Cambria Math" w:cs="Cambria Math"/>
        </w:rPr>
        <w:t>⟨</w:t>
      </w:r>
      <w:r w:rsidRPr="00CF2112">
        <w:rPr>
          <w:rFonts w:cstheme="minorHAnsi"/>
          <w:i/>
          <w:iCs/>
        </w:rPr>
        <w:t>G</w:t>
      </w:r>
      <w:r w:rsidRPr="00CF2112">
        <w:rPr>
          <w:rFonts w:ascii="Cambria Math" w:hAnsi="Cambria Math" w:cs="Cambria Math"/>
        </w:rPr>
        <w:t>⟩</w:t>
      </w:r>
      <w:r w:rsidRPr="00CF2112">
        <w:rPr>
          <w:rFonts w:cstheme="minorHAnsi"/>
        </w:rPr>
        <w:t>0,</w:t>
      </w:r>
      <w:r w:rsidRPr="00CF2112">
        <w:rPr>
          <w:rFonts w:cstheme="minorHAnsi"/>
          <w:i/>
          <w:iCs/>
        </w:rPr>
        <w:t>F</w:t>
      </w:r>
      <w:r w:rsidRPr="00CF2112">
        <w:rPr>
          <w:rFonts w:cstheme="minorHAnsi"/>
        </w:rPr>
        <w:t xml:space="preserve">0). (The relative tolerance used in our calculation for establishing convergence is 0.01.) This completes the procedure involved in Step 2. </w:t>
      </w:r>
    </w:p>
    <w:p w14:paraId="791933AA" w14:textId="77777777" w:rsidR="00CF2112" w:rsidRPr="00CF2112" w:rsidRDefault="00CF2112" w:rsidP="00CF2112">
      <w:pPr>
        <w:rPr>
          <w:rFonts w:cstheme="minorHAnsi"/>
        </w:rPr>
      </w:pPr>
      <w:r w:rsidRPr="00CF2112">
        <w:rPr>
          <w:rFonts w:cstheme="minorHAnsi"/>
          <w:b/>
          <w:bCs/>
        </w:rPr>
        <w:t xml:space="preserve">TABLE I </w:t>
      </w:r>
      <w:r w:rsidRPr="00CF2112">
        <w:rPr>
          <w:rFonts w:cstheme="minorHAnsi"/>
        </w:rPr>
        <w:t xml:space="preserve">Parameters of the Width-Independent (Universal) Exponential-Ionization-Coefficient Models for </w:t>
      </w:r>
      <w:proofErr w:type="spellStart"/>
      <w:r w:rsidRPr="00CF2112">
        <w:rPr>
          <w:rFonts w:cstheme="minorHAnsi"/>
        </w:rPr>
        <w:t>InP</w:t>
      </w:r>
      <w:proofErr w:type="spellEnd"/>
      <w:r w:rsidRPr="00CF2112">
        <w:rPr>
          <w:rFonts w:cstheme="minorHAnsi"/>
        </w:rPr>
        <w:t>, In0.52A10.48 As, GaAs, and Al0.2 Ga0.8 As APDs</w:t>
      </w:r>
    </w:p>
    <w:p w14:paraId="56DFFF29" w14:textId="7255F913" w:rsidR="00CF2112" w:rsidRPr="00CF2112" w:rsidRDefault="00CF2112" w:rsidP="00CF2112">
      <w:pPr>
        <w:rPr>
          <w:rStyle w:val="Hyperlink"/>
          <w:rFonts w:cstheme="minorHAnsi"/>
        </w:rPr>
      </w:pPr>
      <w:r w:rsidRPr="00CF2112">
        <w:rPr>
          <w:rFonts w:cstheme="minorHAnsi"/>
        </w:rPr>
        <w:fldChar w:fldCharType="begin"/>
      </w:r>
      <w:r w:rsidRPr="00CF2112">
        <w:rPr>
          <w:rFonts w:cstheme="minorHAnsi"/>
        </w:rPr>
        <w:instrText xml:space="preserve"> HYPERLINK "https://ieeexplore.ieee.org/mediastore_new/IEEE/content/media/16/21013/974696/974696-table-1-source-large.gif" </w:instrText>
      </w:r>
      <w:r w:rsidRPr="00CF2112">
        <w:rPr>
          <w:rFonts w:cstheme="minorHAnsi"/>
        </w:rPr>
        <w:fldChar w:fldCharType="separate"/>
      </w:r>
      <w:r w:rsidRPr="00CF2112">
        <w:rPr>
          <w:rStyle w:val="Hyperlink"/>
          <w:rFonts w:cstheme="minorHAnsi"/>
          <w:noProof/>
        </w:rPr>
        <w:drawing>
          <wp:inline distT="0" distB="0" distL="0" distR="0" wp14:anchorId="29CBE497" wp14:editId="5D430689">
            <wp:extent cx="5241290" cy="2447925"/>
            <wp:effectExtent l="0" t="0" r="0" b="9525"/>
            <wp:docPr id="12" name="Picture 12" descr="TABLE I Parameters of the Width-Independent (Universal) Exponential-Ionization-Coefficient Models for InP, In0.52A10.48 As, GaAs, and Al0.2 Ga0.8 As APDs">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able I">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241290" cy="2447925"/>
                    </a:xfrm>
                    <a:prstGeom prst="rect">
                      <a:avLst/>
                    </a:prstGeom>
                    <a:noFill/>
                    <a:ln>
                      <a:noFill/>
                    </a:ln>
                  </pic:spPr>
                </pic:pic>
              </a:graphicData>
            </a:graphic>
          </wp:inline>
        </w:drawing>
      </w:r>
    </w:p>
    <w:p w14:paraId="0DC0751C" w14:textId="77777777" w:rsidR="00EF3E69" w:rsidRPr="007910AA" w:rsidRDefault="00CF2112" w:rsidP="00EF3E69">
      <w:pPr>
        <w:rPr>
          <w:rFonts w:cstheme="minorHAnsi"/>
        </w:rPr>
      </w:pPr>
      <w:r w:rsidRPr="00CF2112">
        <w:rPr>
          <w:rFonts w:cstheme="minorHAnsi"/>
        </w:rPr>
        <w:fldChar w:fldCharType="end"/>
      </w:r>
      <w:r w:rsidR="007910AA" w:rsidRPr="007910AA">
        <w:rPr>
          <w:rFonts w:ascii="Times New Roman" w:hAnsi="Times New Roman" w:cs="Times New Roman"/>
          <w:sz w:val="20"/>
          <w:szCs w:val="20"/>
        </w:rPr>
        <w:t xml:space="preserve"> </w:t>
      </w:r>
    </w:p>
    <w:tbl>
      <w:tblPr>
        <w:tblStyle w:val="TableGrid"/>
        <w:tblW w:w="0" w:type="auto"/>
        <w:tblLook w:val="04A0" w:firstRow="1" w:lastRow="0" w:firstColumn="1" w:lastColumn="0" w:noHBand="0" w:noVBand="1"/>
      </w:tblPr>
      <w:tblGrid>
        <w:gridCol w:w="1438"/>
        <w:gridCol w:w="1438"/>
        <w:gridCol w:w="1438"/>
        <w:gridCol w:w="1439"/>
        <w:gridCol w:w="1439"/>
        <w:gridCol w:w="1439"/>
        <w:gridCol w:w="1439"/>
      </w:tblGrid>
      <w:tr w:rsidR="00EF3E69" w14:paraId="1F59B4E6" w14:textId="77777777" w:rsidTr="0048490A">
        <w:tc>
          <w:tcPr>
            <w:tcW w:w="1438" w:type="dxa"/>
          </w:tcPr>
          <w:p w14:paraId="68CDFC40" w14:textId="77777777" w:rsidR="00EF3E69" w:rsidRDefault="00EF3E69" w:rsidP="00EF3E69">
            <w:pPr>
              <w:rPr>
                <w:rFonts w:cstheme="minorHAnsi"/>
              </w:rPr>
            </w:pPr>
          </w:p>
        </w:tc>
        <w:tc>
          <w:tcPr>
            <w:tcW w:w="1438" w:type="dxa"/>
          </w:tcPr>
          <w:p w14:paraId="4152FFB6" w14:textId="77777777" w:rsidR="00EF3E69" w:rsidRDefault="00EF3E69" w:rsidP="00EF3E69">
            <w:pPr>
              <w:rPr>
                <w:rFonts w:cstheme="minorHAnsi"/>
              </w:rPr>
            </w:pPr>
          </w:p>
        </w:tc>
        <w:tc>
          <w:tcPr>
            <w:tcW w:w="1438" w:type="dxa"/>
          </w:tcPr>
          <w:p w14:paraId="2828C881" w14:textId="45CDE0B8" w:rsidR="00EF3E69" w:rsidRDefault="009245A6" w:rsidP="00EF3E69">
            <w:pPr>
              <w:rPr>
                <w:rFonts w:cstheme="minorHAnsi"/>
              </w:rPr>
            </w:pPr>
            <w:r>
              <w:rPr>
                <w:rFonts w:cstheme="minorHAnsi"/>
              </w:rPr>
              <w:t>Units</w:t>
            </w:r>
          </w:p>
        </w:tc>
        <w:tc>
          <w:tcPr>
            <w:tcW w:w="1439" w:type="dxa"/>
          </w:tcPr>
          <w:p w14:paraId="3FA0B91B" w14:textId="7F5F13F8" w:rsidR="00EF3E69" w:rsidRDefault="009245A6" w:rsidP="00EF3E69">
            <w:pPr>
              <w:rPr>
                <w:rFonts w:cstheme="minorHAnsi"/>
              </w:rPr>
            </w:pPr>
            <w:proofErr w:type="spellStart"/>
            <w:r>
              <w:rPr>
                <w:rFonts w:cstheme="minorHAnsi"/>
              </w:rPr>
              <w:t>InP</w:t>
            </w:r>
            <w:proofErr w:type="spellEnd"/>
          </w:p>
        </w:tc>
        <w:tc>
          <w:tcPr>
            <w:tcW w:w="1439" w:type="dxa"/>
          </w:tcPr>
          <w:p w14:paraId="13EA1C26" w14:textId="0148A41E" w:rsidR="00EF3E69" w:rsidRPr="00DB2F05" w:rsidRDefault="009245A6" w:rsidP="00EF3E69">
            <w:pPr>
              <w:rPr>
                <w:rFonts w:cstheme="minorHAnsi"/>
              </w:rPr>
            </w:pPr>
            <w:r>
              <w:rPr>
                <w:rFonts w:cstheme="minorHAnsi"/>
              </w:rPr>
              <w:t>In</w:t>
            </w:r>
            <w:r w:rsidR="00DB2F05">
              <w:rPr>
                <w:rFonts w:cstheme="minorHAnsi"/>
                <w:vertAlign w:val="subscript"/>
              </w:rPr>
              <w:t>0.52</w:t>
            </w:r>
            <w:r w:rsidR="00DB2F05">
              <w:rPr>
                <w:rFonts w:cstheme="minorHAnsi"/>
              </w:rPr>
              <w:t>AI</w:t>
            </w:r>
            <w:r w:rsidR="00DB2F05">
              <w:rPr>
                <w:rFonts w:cstheme="minorHAnsi"/>
                <w:vertAlign w:val="subscript"/>
              </w:rPr>
              <w:t>0.38</w:t>
            </w:r>
            <w:r w:rsidR="00DB2F05">
              <w:rPr>
                <w:rFonts w:cstheme="minorHAnsi"/>
              </w:rPr>
              <w:t>As</w:t>
            </w:r>
          </w:p>
        </w:tc>
        <w:tc>
          <w:tcPr>
            <w:tcW w:w="1439" w:type="dxa"/>
          </w:tcPr>
          <w:p w14:paraId="1746A165" w14:textId="5F427C05" w:rsidR="00EF3E69" w:rsidRPr="00DB2F05" w:rsidRDefault="00DB2F05" w:rsidP="00EF3E69">
            <w:pPr>
              <w:rPr>
                <w:rFonts w:cstheme="minorHAnsi"/>
              </w:rPr>
            </w:pPr>
            <w:r>
              <w:rPr>
                <w:rFonts w:cstheme="minorHAnsi"/>
              </w:rPr>
              <w:t>G</w:t>
            </w:r>
            <w:r>
              <w:rPr>
                <w:rFonts w:cstheme="minorHAnsi"/>
                <w:vertAlign w:val="subscript"/>
              </w:rPr>
              <w:t>a</w:t>
            </w:r>
            <w:r>
              <w:rPr>
                <w:rFonts w:cstheme="minorHAnsi"/>
              </w:rPr>
              <w:t>As</w:t>
            </w:r>
          </w:p>
        </w:tc>
        <w:tc>
          <w:tcPr>
            <w:tcW w:w="1439" w:type="dxa"/>
          </w:tcPr>
          <w:p w14:paraId="0BAA4D07" w14:textId="1408B99B" w:rsidR="00EF3E69" w:rsidRPr="00DB2F05" w:rsidRDefault="00DB2F05" w:rsidP="00EF3E69">
            <w:pPr>
              <w:rPr>
                <w:rFonts w:cstheme="minorHAnsi"/>
              </w:rPr>
            </w:pPr>
            <w:r>
              <w:rPr>
                <w:rFonts w:cstheme="minorHAnsi"/>
              </w:rPr>
              <w:t>AI</w:t>
            </w:r>
            <w:r>
              <w:rPr>
                <w:rFonts w:cstheme="minorHAnsi"/>
                <w:vertAlign w:val="subscript"/>
              </w:rPr>
              <w:t>0.2</w:t>
            </w:r>
            <w:r>
              <w:rPr>
                <w:rFonts w:cstheme="minorHAnsi"/>
              </w:rPr>
              <w:t>Ga</w:t>
            </w:r>
            <w:r>
              <w:rPr>
                <w:rFonts w:cstheme="minorHAnsi"/>
                <w:vertAlign w:val="subscript"/>
              </w:rPr>
              <w:t>0.8</w:t>
            </w:r>
            <w:r>
              <w:rPr>
                <w:rFonts w:cstheme="minorHAnsi"/>
              </w:rPr>
              <w:t>As</w:t>
            </w:r>
          </w:p>
        </w:tc>
      </w:tr>
      <w:tr w:rsidR="00780BB9" w14:paraId="0D13C5E8" w14:textId="77777777" w:rsidTr="0048490A">
        <w:tc>
          <w:tcPr>
            <w:tcW w:w="1438" w:type="dxa"/>
          </w:tcPr>
          <w:p w14:paraId="4F7DAD9A" w14:textId="3F96579E" w:rsidR="00780BB9" w:rsidRPr="00920B95" w:rsidRDefault="00BE1C0E" w:rsidP="00780BB9">
            <w:pPr>
              <w:rPr>
                <w:rFonts w:cstheme="minorHAnsi"/>
              </w:rPr>
            </w:pPr>
            <m:oMathPara>
              <m:oMathParaPr>
                <m:jc m:val="left"/>
              </m:oMathParaPr>
              <m:oMath>
                <m:r>
                  <w:rPr>
                    <w:rFonts w:ascii="Cambria Math" w:hAnsi="Cambria Math" w:cstheme="minorHAnsi"/>
                  </w:rPr>
                  <m:t>a</m:t>
                </m:r>
              </m:oMath>
            </m:oMathPara>
          </w:p>
        </w:tc>
        <w:tc>
          <w:tcPr>
            <w:tcW w:w="1438" w:type="dxa"/>
          </w:tcPr>
          <w:p w14:paraId="2379C2D1" w14:textId="16E3BA42" w:rsidR="00780BB9" w:rsidRPr="00BE1C0E" w:rsidRDefault="00BE1C0E" w:rsidP="00780BB9">
            <w:pPr>
              <w:rPr>
                <w:rFonts w:cstheme="minorHAnsi"/>
              </w:rPr>
            </w:pPr>
            <m:oMathPara>
              <m:oMathParaPr>
                <m:jc m:val="left"/>
              </m:oMathParaPr>
              <m:oMath>
                <m:r>
                  <w:rPr>
                    <w:rFonts w:ascii="Cambria Math" w:hAnsi="Cambria Math" w:cstheme="minorHAnsi"/>
                  </w:rPr>
                  <m:t>A</m:t>
                </m:r>
              </m:oMath>
            </m:oMathPara>
          </w:p>
        </w:tc>
        <w:tc>
          <w:tcPr>
            <w:tcW w:w="1438" w:type="dxa"/>
          </w:tcPr>
          <w:p w14:paraId="1133858C" w14:textId="01119337" w:rsidR="00780BB9" w:rsidRPr="00780BB9" w:rsidRDefault="00780BB9" w:rsidP="00780BB9">
            <w:pPr>
              <w:rPr>
                <w:rFonts w:cstheme="minorHAnsi"/>
                <w:vertAlign w:val="superscript"/>
              </w:rPr>
            </w:pPr>
            <w:proofErr w:type="gramStart"/>
            <w:r>
              <w:rPr>
                <w:rFonts w:cstheme="minorHAnsi"/>
              </w:rPr>
              <w:t>cm</w:t>
            </w:r>
            <w:r>
              <w:rPr>
                <w:rFonts w:cstheme="minorHAnsi"/>
                <w:vertAlign w:val="superscript"/>
              </w:rPr>
              <w:t>-1</w:t>
            </w:r>
            <w:proofErr w:type="gramEnd"/>
          </w:p>
        </w:tc>
        <w:tc>
          <w:tcPr>
            <w:tcW w:w="1439" w:type="dxa"/>
          </w:tcPr>
          <w:p w14:paraId="0097197D" w14:textId="359F28AA" w:rsidR="00780BB9" w:rsidRDefault="00780BB9" w:rsidP="00780BB9">
            <w:pPr>
              <w:rPr>
                <w:rFonts w:cstheme="minorHAnsi"/>
              </w:rPr>
            </w:pPr>
            <w:r>
              <w:rPr>
                <w:rFonts w:cstheme="minorHAnsi"/>
              </w:rPr>
              <w:t>3.01 x 10</w:t>
            </w:r>
            <w:r>
              <w:rPr>
                <w:rFonts w:cstheme="minorHAnsi"/>
                <w:vertAlign w:val="superscript"/>
              </w:rPr>
              <w:t>6</w:t>
            </w:r>
          </w:p>
        </w:tc>
        <w:tc>
          <w:tcPr>
            <w:tcW w:w="1439" w:type="dxa"/>
          </w:tcPr>
          <w:p w14:paraId="3FB98AC8" w14:textId="67DCEE2C" w:rsidR="00780BB9" w:rsidRPr="00780BB9" w:rsidRDefault="00780BB9" w:rsidP="00780BB9">
            <w:pPr>
              <w:rPr>
                <w:rFonts w:cstheme="minorHAnsi"/>
                <w:vertAlign w:val="superscript"/>
              </w:rPr>
            </w:pPr>
            <w:r>
              <w:rPr>
                <w:rFonts w:cstheme="minorHAnsi"/>
              </w:rPr>
              <w:t>4.17 x 10</w:t>
            </w:r>
            <w:r>
              <w:rPr>
                <w:rFonts w:cstheme="minorHAnsi"/>
                <w:vertAlign w:val="superscript"/>
              </w:rPr>
              <w:t>6</w:t>
            </w:r>
          </w:p>
        </w:tc>
        <w:tc>
          <w:tcPr>
            <w:tcW w:w="1439" w:type="dxa"/>
          </w:tcPr>
          <w:p w14:paraId="4C0DE13D" w14:textId="413D2989" w:rsidR="00780BB9" w:rsidRPr="00962E73" w:rsidRDefault="00962E73" w:rsidP="00780BB9">
            <w:pPr>
              <w:rPr>
                <w:rFonts w:cstheme="minorHAnsi"/>
                <w:vertAlign w:val="superscript"/>
              </w:rPr>
            </w:pPr>
            <w:r>
              <w:rPr>
                <w:rFonts w:cstheme="minorHAnsi"/>
              </w:rPr>
              <w:t>6.01 x 10</w:t>
            </w:r>
            <w:r>
              <w:rPr>
                <w:rFonts w:cstheme="minorHAnsi"/>
                <w:vertAlign w:val="superscript"/>
              </w:rPr>
              <w:t>6</w:t>
            </w:r>
          </w:p>
        </w:tc>
        <w:tc>
          <w:tcPr>
            <w:tcW w:w="1439" w:type="dxa"/>
          </w:tcPr>
          <w:p w14:paraId="4B86CA82" w14:textId="3C6A96CA" w:rsidR="00780BB9" w:rsidRPr="00962E73" w:rsidRDefault="00962E73" w:rsidP="00780BB9">
            <w:pPr>
              <w:rPr>
                <w:rFonts w:cstheme="minorHAnsi"/>
                <w:vertAlign w:val="superscript"/>
              </w:rPr>
            </w:pPr>
            <w:r>
              <w:rPr>
                <w:rFonts w:cstheme="minorHAnsi"/>
              </w:rPr>
              <w:t>5.39 x 10</w:t>
            </w:r>
            <w:r>
              <w:rPr>
                <w:rFonts w:cstheme="minorHAnsi"/>
                <w:vertAlign w:val="superscript"/>
              </w:rPr>
              <w:t>6</w:t>
            </w:r>
          </w:p>
        </w:tc>
      </w:tr>
      <w:tr w:rsidR="00780BB9" w14:paraId="55A9FA16" w14:textId="77777777" w:rsidTr="0048490A">
        <w:tc>
          <w:tcPr>
            <w:tcW w:w="1438" w:type="dxa"/>
          </w:tcPr>
          <w:p w14:paraId="4A9BFF3E" w14:textId="77777777" w:rsidR="00780BB9" w:rsidRDefault="00780BB9" w:rsidP="00780BB9">
            <w:pPr>
              <w:rPr>
                <w:rFonts w:cstheme="minorHAnsi"/>
              </w:rPr>
            </w:pPr>
          </w:p>
        </w:tc>
        <w:tc>
          <w:tcPr>
            <w:tcW w:w="1438" w:type="dxa"/>
          </w:tcPr>
          <w:p w14:paraId="5D9BBC92" w14:textId="50E08A2F" w:rsidR="00780BB9" w:rsidRPr="00962E73" w:rsidRDefault="003E60F6" w:rsidP="00962E73">
            <w:pPr>
              <w:rPr>
                <w:rFonts w:cstheme="minorHAnsi"/>
              </w:rPr>
            </w:pPr>
            <m:oMathPara>
              <m:oMathParaPr>
                <m:jc m:val="left"/>
              </m:oMathParaPr>
              <m:oMath>
                <m:sSub>
                  <m:sSubPr>
                    <m:ctrlPr>
                      <w:rPr>
                        <w:rFonts w:ascii="Cambria Math" w:hAnsi="Cambria Math" w:cstheme="minorHAnsi"/>
                      </w:rPr>
                    </m:ctrlPr>
                  </m:sSubPr>
                  <m:e>
                    <m:r>
                      <m:rPr>
                        <m:scr m:val="script"/>
                      </m:rPr>
                      <w:rPr>
                        <w:rFonts w:ascii="Cambria Math" w:hAnsi="Cambria Math" w:cstheme="minorHAnsi"/>
                      </w:rPr>
                      <m:t>E</m:t>
                    </m:r>
                  </m:e>
                  <m:sub>
                    <m:r>
                      <w:rPr>
                        <w:rFonts w:ascii="Cambria Math" w:hAnsi="Cambria Math" w:cstheme="minorHAnsi"/>
                      </w:rPr>
                      <m:t>c</m:t>
                    </m:r>
                  </m:sub>
                </m:sSub>
              </m:oMath>
            </m:oMathPara>
          </w:p>
        </w:tc>
        <w:tc>
          <w:tcPr>
            <w:tcW w:w="1438" w:type="dxa"/>
          </w:tcPr>
          <w:p w14:paraId="3A9E1F15" w14:textId="51DBFE15" w:rsidR="00780BB9" w:rsidRDefault="00780BB9" w:rsidP="00780BB9">
            <w:pPr>
              <w:rPr>
                <w:rFonts w:cstheme="minorHAnsi"/>
              </w:rPr>
            </w:pPr>
            <w:r>
              <w:rPr>
                <w:rFonts w:cstheme="minorHAnsi"/>
              </w:rPr>
              <w:t>V/cm</w:t>
            </w:r>
          </w:p>
        </w:tc>
        <w:tc>
          <w:tcPr>
            <w:tcW w:w="1439" w:type="dxa"/>
          </w:tcPr>
          <w:p w14:paraId="5F1B2DA3" w14:textId="542001C7" w:rsidR="00780BB9" w:rsidRPr="00780BB9" w:rsidRDefault="00780BB9" w:rsidP="00780BB9">
            <w:pPr>
              <w:rPr>
                <w:rFonts w:cstheme="minorHAnsi"/>
                <w:vertAlign w:val="superscript"/>
              </w:rPr>
            </w:pPr>
            <w:r>
              <w:rPr>
                <w:rFonts w:cstheme="minorHAnsi"/>
              </w:rPr>
              <w:t>2.45 x 10</w:t>
            </w:r>
            <w:r>
              <w:rPr>
                <w:rFonts w:cstheme="minorHAnsi"/>
                <w:vertAlign w:val="superscript"/>
              </w:rPr>
              <w:t>6</w:t>
            </w:r>
          </w:p>
        </w:tc>
        <w:tc>
          <w:tcPr>
            <w:tcW w:w="1439" w:type="dxa"/>
          </w:tcPr>
          <w:p w14:paraId="30B2AB38" w14:textId="3A63C700" w:rsidR="00780BB9" w:rsidRPr="00780BB9" w:rsidRDefault="00780BB9" w:rsidP="00780BB9">
            <w:pPr>
              <w:rPr>
                <w:rFonts w:cstheme="minorHAnsi"/>
                <w:vertAlign w:val="superscript"/>
              </w:rPr>
            </w:pPr>
            <w:r>
              <w:rPr>
                <w:rFonts w:cstheme="minorHAnsi"/>
              </w:rPr>
              <w:t>2.09 x 10</w:t>
            </w:r>
            <w:r w:rsidR="00962E73">
              <w:rPr>
                <w:rFonts w:cstheme="minorHAnsi"/>
                <w:vertAlign w:val="superscript"/>
              </w:rPr>
              <w:t>6</w:t>
            </w:r>
          </w:p>
        </w:tc>
        <w:tc>
          <w:tcPr>
            <w:tcW w:w="1439" w:type="dxa"/>
          </w:tcPr>
          <w:p w14:paraId="515F577D" w14:textId="12CE55ED" w:rsidR="00780BB9" w:rsidRPr="00962E73" w:rsidRDefault="00962E73" w:rsidP="00780BB9">
            <w:pPr>
              <w:rPr>
                <w:rFonts w:cstheme="minorHAnsi"/>
                <w:vertAlign w:val="superscript"/>
              </w:rPr>
            </w:pPr>
            <w:r>
              <w:rPr>
                <w:rFonts w:cstheme="minorHAnsi"/>
              </w:rPr>
              <w:t>2.39 x 10</w:t>
            </w:r>
            <w:r>
              <w:rPr>
                <w:rFonts w:cstheme="minorHAnsi"/>
                <w:vertAlign w:val="superscript"/>
              </w:rPr>
              <w:t>6</w:t>
            </w:r>
          </w:p>
        </w:tc>
        <w:tc>
          <w:tcPr>
            <w:tcW w:w="1439" w:type="dxa"/>
          </w:tcPr>
          <w:p w14:paraId="51AC2F93" w14:textId="1150B2E1" w:rsidR="00780BB9" w:rsidRPr="00962E73" w:rsidRDefault="00962E73" w:rsidP="00780BB9">
            <w:pPr>
              <w:rPr>
                <w:rFonts w:cstheme="minorHAnsi"/>
                <w:vertAlign w:val="superscript"/>
              </w:rPr>
            </w:pPr>
            <w:r>
              <w:rPr>
                <w:rFonts w:cstheme="minorHAnsi"/>
              </w:rPr>
              <w:t>2.71 x 10</w:t>
            </w:r>
            <w:r>
              <w:rPr>
                <w:rFonts w:cstheme="minorHAnsi"/>
                <w:vertAlign w:val="superscript"/>
              </w:rPr>
              <w:t>6</w:t>
            </w:r>
          </w:p>
        </w:tc>
      </w:tr>
      <w:tr w:rsidR="00780BB9" w14:paraId="18E613C2" w14:textId="77777777" w:rsidTr="0048490A">
        <w:tc>
          <w:tcPr>
            <w:tcW w:w="1438" w:type="dxa"/>
          </w:tcPr>
          <w:p w14:paraId="74EBF61B" w14:textId="77777777" w:rsidR="00780BB9" w:rsidRDefault="00780BB9" w:rsidP="00780BB9">
            <w:pPr>
              <w:rPr>
                <w:rFonts w:cstheme="minorHAnsi"/>
              </w:rPr>
            </w:pPr>
          </w:p>
        </w:tc>
        <w:tc>
          <w:tcPr>
            <w:tcW w:w="1438" w:type="dxa"/>
          </w:tcPr>
          <w:p w14:paraId="1B4D5B07" w14:textId="1D68EBB7" w:rsidR="00780BB9" w:rsidRPr="00BE1C0E" w:rsidRDefault="00BE1C0E" w:rsidP="00780BB9">
            <w:pPr>
              <w:rPr>
                <w:rFonts w:cstheme="minorHAnsi"/>
              </w:rPr>
            </w:pPr>
            <m:oMathPara>
              <m:oMathParaPr>
                <m:jc m:val="left"/>
              </m:oMathParaPr>
              <m:oMath>
                <m:r>
                  <w:rPr>
                    <w:rFonts w:ascii="Cambria Math" w:hAnsi="Cambria Math" w:cstheme="minorHAnsi"/>
                  </w:rPr>
                  <m:t>m</m:t>
                </m:r>
              </m:oMath>
            </m:oMathPara>
          </w:p>
        </w:tc>
        <w:tc>
          <w:tcPr>
            <w:tcW w:w="1438" w:type="dxa"/>
          </w:tcPr>
          <w:p w14:paraId="01A9E0B5" w14:textId="77777777" w:rsidR="00780BB9" w:rsidRDefault="00780BB9" w:rsidP="00780BB9">
            <w:pPr>
              <w:rPr>
                <w:rFonts w:cstheme="minorHAnsi"/>
              </w:rPr>
            </w:pPr>
          </w:p>
        </w:tc>
        <w:tc>
          <w:tcPr>
            <w:tcW w:w="1439" w:type="dxa"/>
          </w:tcPr>
          <w:p w14:paraId="6D1E25F7" w14:textId="5337A8C9" w:rsidR="00780BB9" w:rsidRDefault="00780BB9" w:rsidP="00780BB9">
            <w:pPr>
              <w:rPr>
                <w:rFonts w:cstheme="minorHAnsi"/>
              </w:rPr>
            </w:pPr>
            <w:r>
              <w:rPr>
                <w:rFonts w:cstheme="minorHAnsi"/>
              </w:rPr>
              <w:t>1.08</w:t>
            </w:r>
          </w:p>
        </w:tc>
        <w:tc>
          <w:tcPr>
            <w:tcW w:w="1439" w:type="dxa"/>
          </w:tcPr>
          <w:p w14:paraId="38A36700" w14:textId="3932D4E3" w:rsidR="00780BB9" w:rsidRDefault="00BE1C0E" w:rsidP="00780BB9">
            <w:pPr>
              <w:rPr>
                <w:rFonts w:cstheme="minorHAnsi"/>
              </w:rPr>
            </w:pPr>
            <w:r>
              <w:rPr>
                <w:rFonts w:cstheme="minorHAnsi"/>
              </w:rPr>
              <w:t>1.20</w:t>
            </w:r>
          </w:p>
        </w:tc>
        <w:tc>
          <w:tcPr>
            <w:tcW w:w="1439" w:type="dxa"/>
          </w:tcPr>
          <w:p w14:paraId="6FB32A29" w14:textId="4469F271" w:rsidR="00780BB9" w:rsidRDefault="00BE1C0E" w:rsidP="00780BB9">
            <w:pPr>
              <w:rPr>
                <w:rFonts w:cstheme="minorHAnsi"/>
              </w:rPr>
            </w:pPr>
            <w:r>
              <w:rPr>
                <w:rFonts w:cstheme="minorHAnsi"/>
              </w:rPr>
              <w:t>0.90</w:t>
            </w:r>
          </w:p>
        </w:tc>
        <w:tc>
          <w:tcPr>
            <w:tcW w:w="1439" w:type="dxa"/>
          </w:tcPr>
          <w:p w14:paraId="47656BD1" w14:textId="315A3329" w:rsidR="00780BB9" w:rsidRDefault="00BE1C0E" w:rsidP="00780BB9">
            <w:pPr>
              <w:rPr>
                <w:rFonts w:cstheme="minorHAnsi"/>
              </w:rPr>
            </w:pPr>
            <w:r>
              <w:rPr>
                <w:rFonts w:cstheme="minorHAnsi"/>
              </w:rPr>
              <w:t>0.94</w:t>
            </w:r>
          </w:p>
        </w:tc>
      </w:tr>
      <w:tr w:rsidR="009F38B5" w14:paraId="157CA16F" w14:textId="77777777" w:rsidTr="0048490A">
        <w:tc>
          <w:tcPr>
            <w:tcW w:w="1438" w:type="dxa"/>
          </w:tcPr>
          <w:p w14:paraId="4D90C35B" w14:textId="7F279227" w:rsidR="009F38B5" w:rsidRPr="00920B95" w:rsidRDefault="009F38B5" w:rsidP="009F38B5">
            <w:pPr>
              <w:rPr>
                <w:rFonts w:cstheme="minorHAnsi"/>
              </w:rPr>
            </w:pPr>
            <m:oMathPara>
              <m:oMathParaPr>
                <m:jc m:val="left"/>
              </m:oMathParaPr>
              <m:oMath>
                <m:r>
                  <w:rPr>
                    <w:rFonts w:ascii="Cambria Math" w:hAnsi="Cambria Math" w:cstheme="minorHAnsi"/>
                  </w:rPr>
                  <m:t>β</m:t>
                </m:r>
              </m:oMath>
            </m:oMathPara>
          </w:p>
        </w:tc>
        <w:tc>
          <w:tcPr>
            <w:tcW w:w="1438" w:type="dxa"/>
          </w:tcPr>
          <w:p w14:paraId="45A357A5" w14:textId="25135BA5" w:rsidR="009F38B5" w:rsidRDefault="009F38B5" w:rsidP="009F38B5">
            <w:pPr>
              <w:rPr>
                <w:rFonts w:cstheme="minorHAnsi"/>
              </w:rPr>
            </w:pPr>
            <w:r>
              <w:rPr>
                <w:rFonts w:cstheme="minorHAnsi"/>
              </w:rPr>
              <w:t>A</w:t>
            </w:r>
          </w:p>
        </w:tc>
        <w:tc>
          <w:tcPr>
            <w:tcW w:w="1438" w:type="dxa"/>
          </w:tcPr>
          <w:p w14:paraId="266629C3" w14:textId="16F6D58D" w:rsidR="009F38B5" w:rsidRPr="009F38B5" w:rsidRDefault="009F38B5" w:rsidP="009F38B5">
            <w:pPr>
              <w:rPr>
                <w:rFonts w:cstheme="minorHAnsi"/>
                <w:vertAlign w:val="superscript"/>
              </w:rPr>
            </w:pPr>
            <w:proofErr w:type="gramStart"/>
            <w:r>
              <w:rPr>
                <w:rFonts w:cstheme="minorHAnsi"/>
              </w:rPr>
              <w:t>cm</w:t>
            </w:r>
            <w:r>
              <w:rPr>
                <w:rFonts w:cstheme="minorHAnsi"/>
                <w:vertAlign w:val="superscript"/>
              </w:rPr>
              <w:t>-1</w:t>
            </w:r>
            <w:proofErr w:type="gramEnd"/>
          </w:p>
        </w:tc>
        <w:tc>
          <w:tcPr>
            <w:tcW w:w="1439" w:type="dxa"/>
          </w:tcPr>
          <w:p w14:paraId="385CE8FE" w14:textId="670D90DE" w:rsidR="009F38B5" w:rsidRPr="009F38B5" w:rsidRDefault="009F38B5" w:rsidP="009F38B5">
            <w:pPr>
              <w:rPr>
                <w:rFonts w:cstheme="minorHAnsi"/>
                <w:vertAlign w:val="superscript"/>
              </w:rPr>
            </w:pPr>
            <w:r>
              <w:rPr>
                <w:rFonts w:cstheme="minorHAnsi"/>
              </w:rPr>
              <w:t>4.29 x 10</w:t>
            </w:r>
            <w:r>
              <w:rPr>
                <w:rFonts w:cstheme="minorHAnsi"/>
                <w:vertAlign w:val="superscript"/>
              </w:rPr>
              <w:t>6</w:t>
            </w:r>
          </w:p>
        </w:tc>
        <w:tc>
          <w:tcPr>
            <w:tcW w:w="1439" w:type="dxa"/>
          </w:tcPr>
          <w:p w14:paraId="5F63393B" w14:textId="3776A80E" w:rsidR="009F38B5" w:rsidRDefault="0048490A" w:rsidP="009F38B5">
            <w:pPr>
              <w:rPr>
                <w:rFonts w:cstheme="minorHAnsi"/>
              </w:rPr>
            </w:pPr>
            <w:r>
              <w:rPr>
                <w:rFonts w:cstheme="minorHAnsi"/>
              </w:rPr>
              <w:t>2.65</w:t>
            </w:r>
            <w:r w:rsidR="009F38B5">
              <w:rPr>
                <w:rFonts w:cstheme="minorHAnsi"/>
              </w:rPr>
              <w:t xml:space="preserve"> x 10</w:t>
            </w:r>
            <w:r w:rsidR="009F38B5">
              <w:rPr>
                <w:rFonts w:cstheme="minorHAnsi"/>
                <w:vertAlign w:val="superscript"/>
              </w:rPr>
              <w:t>6</w:t>
            </w:r>
          </w:p>
        </w:tc>
        <w:tc>
          <w:tcPr>
            <w:tcW w:w="1439" w:type="dxa"/>
          </w:tcPr>
          <w:p w14:paraId="7C9767EB" w14:textId="5F4C33C0" w:rsidR="009F38B5" w:rsidRDefault="0048490A" w:rsidP="009F38B5">
            <w:pPr>
              <w:rPr>
                <w:rFonts w:cstheme="minorHAnsi"/>
              </w:rPr>
            </w:pPr>
            <w:r>
              <w:rPr>
                <w:rFonts w:cstheme="minorHAnsi"/>
              </w:rPr>
              <w:t>3.59</w:t>
            </w:r>
            <w:r w:rsidR="009F38B5">
              <w:rPr>
                <w:rFonts w:cstheme="minorHAnsi"/>
              </w:rPr>
              <w:t xml:space="preserve"> x 10</w:t>
            </w:r>
            <w:r w:rsidR="009F38B5">
              <w:rPr>
                <w:rFonts w:cstheme="minorHAnsi"/>
                <w:vertAlign w:val="superscript"/>
              </w:rPr>
              <w:t>6</w:t>
            </w:r>
          </w:p>
        </w:tc>
        <w:tc>
          <w:tcPr>
            <w:tcW w:w="1439" w:type="dxa"/>
          </w:tcPr>
          <w:p w14:paraId="577A9A41" w14:textId="09C01C4F" w:rsidR="009F38B5" w:rsidRDefault="0048490A" w:rsidP="009F38B5">
            <w:pPr>
              <w:rPr>
                <w:rFonts w:cstheme="minorHAnsi"/>
              </w:rPr>
            </w:pPr>
            <w:r>
              <w:rPr>
                <w:rFonts w:cstheme="minorHAnsi"/>
              </w:rPr>
              <w:t>1.28</w:t>
            </w:r>
            <w:r w:rsidR="009F38B5">
              <w:rPr>
                <w:rFonts w:cstheme="minorHAnsi"/>
              </w:rPr>
              <w:t xml:space="preserve"> x 10</w:t>
            </w:r>
            <w:r w:rsidR="009F38B5">
              <w:rPr>
                <w:rFonts w:cstheme="minorHAnsi"/>
                <w:vertAlign w:val="superscript"/>
              </w:rPr>
              <w:t>6</w:t>
            </w:r>
          </w:p>
        </w:tc>
      </w:tr>
      <w:tr w:rsidR="009F38B5" w14:paraId="4ECA55AF" w14:textId="77777777" w:rsidTr="0048490A">
        <w:tc>
          <w:tcPr>
            <w:tcW w:w="1438" w:type="dxa"/>
          </w:tcPr>
          <w:p w14:paraId="6949CF6D" w14:textId="77777777" w:rsidR="009F38B5" w:rsidRDefault="009F38B5" w:rsidP="009F38B5">
            <w:pPr>
              <w:rPr>
                <w:rFonts w:cstheme="minorHAnsi"/>
              </w:rPr>
            </w:pPr>
          </w:p>
        </w:tc>
        <w:tc>
          <w:tcPr>
            <w:tcW w:w="1438" w:type="dxa"/>
          </w:tcPr>
          <w:p w14:paraId="4FA779F7" w14:textId="56D0E6A8" w:rsidR="009F38B5" w:rsidRPr="00920B95" w:rsidRDefault="003E60F6" w:rsidP="009F38B5">
            <w:pPr>
              <w:rPr>
                <w:rFonts w:cstheme="minorHAnsi"/>
              </w:rPr>
            </w:pPr>
            <m:oMathPara>
              <m:oMathParaPr>
                <m:jc m:val="left"/>
              </m:oMathParaPr>
              <m:oMath>
                <m:sSub>
                  <m:sSubPr>
                    <m:ctrlPr>
                      <w:rPr>
                        <w:rFonts w:ascii="Cambria Math" w:hAnsi="Cambria Math" w:cstheme="minorHAnsi"/>
                      </w:rPr>
                    </m:ctrlPr>
                  </m:sSubPr>
                  <m:e>
                    <m:r>
                      <m:rPr>
                        <m:scr m:val="script"/>
                      </m:rPr>
                      <w:rPr>
                        <w:rFonts w:ascii="Cambria Math" w:hAnsi="Cambria Math" w:cstheme="minorHAnsi"/>
                      </w:rPr>
                      <m:t>E</m:t>
                    </m:r>
                  </m:e>
                  <m:sub>
                    <m:r>
                      <w:rPr>
                        <w:rFonts w:ascii="Cambria Math" w:hAnsi="Cambria Math" w:cstheme="minorHAnsi"/>
                      </w:rPr>
                      <m:t>c</m:t>
                    </m:r>
                  </m:sub>
                </m:sSub>
              </m:oMath>
            </m:oMathPara>
          </w:p>
        </w:tc>
        <w:tc>
          <w:tcPr>
            <w:tcW w:w="1438" w:type="dxa"/>
          </w:tcPr>
          <w:p w14:paraId="66FECBC0" w14:textId="79FD1CD9" w:rsidR="009F38B5" w:rsidRDefault="009F38B5" w:rsidP="009F38B5">
            <w:pPr>
              <w:rPr>
                <w:rFonts w:cstheme="minorHAnsi"/>
              </w:rPr>
            </w:pPr>
            <w:r>
              <w:rPr>
                <w:rFonts w:cstheme="minorHAnsi"/>
              </w:rPr>
              <w:t>V/cm</w:t>
            </w:r>
          </w:p>
        </w:tc>
        <w:tc>
          <w:tcPr>
            <w:tcW w:w="1439" w:type="dxa"/>
          </w:tcPr>
          <w:p w14:paraId="57DB687A" w14:textId="1359363E" w:rsidR="009F38B5" w:rsidRDefault="0048490A" w:rsidP="009F38B5">
            <w:pPr>
              <w:rPr>
                <w:rFonts w:cstheme="minorHAnsi"/>
              </w:rPr>
            </w:pPr>
            <w:r>
              <w:rPr>
                <w:rFonts w:cstheme="minorHAnsi"/>
              </w:rPr>
              <w:t>2.08</w:t>
            </w:r>
            <w:r w:rsidR="009F38B5">
              <w:rPr>
                <w:rFonts w:cstheme="minorHAnsi"/>
              </w:rPr>
              <w:t xml:space="preserve"> x 10</w:t>
            </w:r>
            <w:r w:rsidR="009F38B5">
              <w:rPr>
                <w:rFonts w:cstheme="minorHAnsi"/>
                <w:vertAlign w:val="superscript"/>
              </w:rPr>
              <w:t>6</w:t>
            </w:r>
          </w:p>
        </w:tc>
        <w:tc>
          <w:tcPr>
            <w:tcW w:w="1439" w:type="dxa"/>
          </w:tcPr>
          <w:p w14:paraId="17440776" w14:textId="5FDB11A1" w:rsidR="009F38B5" w:rsidRDefault="0048490A" w:rsidP="009F38B5">
            <w:pPr>
              <w:rPr>
                <w:rFonts w:cstheme="minorHAnsi"/>
              </w:rPr>
            </w:pPr>
            <w:r>
              <w:rPr>
                <w:rFonts w:cstheme="minorHAnsi"/>
              </w:rPr>
              <w:t>2.79</w:t>
            </w:r>
            <w:r w:rsidR="009F38B5">
              <w:rPr>
                <w:rFonts w:cstheme="minorHAnsi"/>
              </w:rPr>
              <w:t xml:space="preserve"> x 10</w:t>
            </w:r>
            <w:r w:rsidR="009F38B5">
              <w:rPr>
                <w:rFonts w:cstheme="minorHAnsi"/>
                <w:vertAlign w:val="superscript"/>
              </w:rPr>
              <w:t>6</w:t>
            </w:r>
          </w:p>
        </w:tc>
        <w:tc>
          <w:tcPr>
            <w:tcW w:w="1439" w:type="dxa"/>
          </w:tcPr>
          <w:p w14:paraId="27DEE600" w14:textId="428B7BDC" w:rsidR="009F38B5" w:rsidRDefault="0048490A" w:rsidP="009F38B5">
            <w:pPr>
              <w:rPr>
                <w:rFonts w:cstheme="minorHAnsi"/>
              </w:rPr>
            </w:pPr>
            <w:r>
              <w:rPr>
                <w:rFonts w:cstheme="minorHAnsi"/>
              </w:rPr>
              <w:t>2.26</w:t>
            </w:r>
            <w:r w:rsidR="009F38B5">
              <w:rPr>
                <w:rFonts w:cstheme="minorHAnsi"/>
              </w:rPr>
              <w:t xml:space="preserve"> x 10</w:t>
            </w:r>
            <w:r w:rsidR="009F38B5">
              <w:rPr>
                <w:rFonts w:cstheme="minorHAnsi"/>
                <w:vertAlign w:val="superscript"/>
              </w:rPr>
              <w:t>6</w:t>
            </w:r>
          </w:p>
        </w:tc>
        <w:tc>
          <w:tcPr>
            <w:tcW w:w="1439" w:type="dxa"/>
          </w:tcPr>
          <w:p w14:paraId="2D2A6751" w14:textId="4CA171AD" w:rsidR="009F38B5" w:rsidRDefault="0048490A" w:rsidP="009F38B5">
            <w:pPr>
              <w:rPr>
                <w:rFonts w:cstheme="minorHAnsi"/>
              </w:rPr>
            </w:pPr>
            <w:r>
              <w:rPr>
                <w:rFonts w:cstheme="minorHAnsi"/>
              </w:rPr>
              <w:t>2.06</w:t>
            </w:r>
            <w:r w:rsidR="009F38B5">
              <w:rPr>
                <w:rFonts w:cstheme="minorHAnsi"/>
              </w:rPr>
              <w:t xml:space="preserve"> x 10</w:t>
            </w:r>
            <w:r w:rsidR="009F38B5">
              <w:rPr>
                <w:rFonts w:cstheme="minorHAnsi"/>
                <w:vertAlign w:val="superscript"/>
              </w:rPr>
              <w:t>6</w:t>
            </w:r>
          </w:p>
        </w:tc>
      </w:tr>
      <w:tr w:rsidR="009F38B5" w14:paraId="2BB6C1C6" w14:textId="77777777" w:rsidTr="0048490A">
        <w:tc>
          <w:tcPr>
            <w:tcW w:w="1438" w:type="dxa"/>
          </w:tcPr>
          <w:p w14:paraId="4345EA73" w14:textId="77777777" w:rsidR="009F38B5" w:rsidRDefault="009F38B5" w:rsidP="009F38B5">
            <w:pPr>
              <w:rPr>
                <w:rFonts w:cstheme="minorHAnsi"/>
              </w:rPr>
            </w:pPr>
          </w:p>
        </w:tc>
        <w:tc>
          <w:tcPr>
            <w:tcW w:w="1438" w:type="dxa"/>
          </w:tcPr>
          <w:p w14:paraId="6C400961" w14:textId="68A21B45" w:rsidR="009F38B5" w:rsidRPr="00BE1C0E" w:rsidRDefault="009F38B5" w:rsidP="009F38B5">
            <w:pPr>
              <w:rPr>
                <w:rFonts w:cstheme="minorHAnsi"/>
              </w:rPr>
            </w:pPr>
            <m:oMathPara>
              <m:oMathParaPr>
                <m:jc m:val="left"/>
              </m:oMathParaPr>
              <m:oMath>
                <m:r>
                  <w:rPr>
                    <w:rFonts w:ascii="Cambria Math" w:hAnsi="Cambria Math" w:cstheme="minorHAnsi"/>
                  </w:rPr>
                  <m:t>m</m:t>
                </m:r>
              </m:oMath>
            </m:oMathPara>
          </w:p>
        </w:tc>
        <w:tc>
          <w:tcPr>
            <w:tcW w:w="1438" w:type="dxa"/>
          </w:tcPr>
          <w:p w14:paraId="6FB4B2A4" w14:textId="77777777" w:rsidR="009F38B5" w:rsidRDefault="009F38B5" w:rsidP="009F38B5">
            <w:pPr>
              <w:rPr>
                <w:rFonts w:cstheme="minorHAnsi"/>
              </w:rPr>
            </w:pPr>
          </w:p>
        </w:tc>
        <w:tc>
          <w:tcPr>
            <w:tcW w:w="1439" w:type="dxa"/>
          </w:tcPr>
          <w:p w14:paraId="023626B5" w14:textId="081C4D16" w:rsidR="009F38B5" w:rsidRDefault="009F38B5" w:rsidP="009F38B5">
            <w:pPr>
              <w:rPr>
                <w:rFonts w:cstheme="minorHAnsi"/>
              </w:rPr>
            </w:pPr>
            <w:r>
              <w:rPr>
                <w:rFonts w:cstheme="minorHAnsi"/>
              </w:rPr>
              <w:t>1.12</w:t>
            </w:r>
          </w:p>
        </w:tc>
        <w:tc>
          <w:tcPr>
            <w:tcW w:w="1439" w:type="dxa"/>
          </w:tcPr>
          <w:p w14:paraId="72779B3C" w14:textId="1CB29D35" w:rsidR="009F38B5" w:rsidRDefault="009F38B5" w:rsidP="009F38B5">
            <w:pPr>
              <w:rPr>
                <w:rFonts w:cstheme="minorHAnsi"/>
              </w:rPr>
            </w:pPr>
            <w:r>
              <w:rPr>
                <w:rFonts w:cstheme="minorHAnsi"/>
              </w:rPr>
              <w:t>1.07</w:t>
            </w:r>
          </w:p>
        </w:tc>
        <w:tc>
          <w:tcPr>
            <w:tcW w:w="1439" w:type="dxa"/>
          </w:tcPr>
          <w:p w14:paraId="718B3073" w14:textId="70622EA1" w:rsidR="009F38B5" w:rsidRDefault="009F38B5" w:rsidP="009F38B5">
            <w:pPr>
              <w:rPr>
                <w:rFonts w:cstheme="minorHAnsi"/>
              </w:rPr>
            </w:pPr>
            <w:r>
              <w:rPr>
                <w:rFonts w:cstheme="minorHAnsi"/>
              </w:rPr>
              <w:t>0.92</w:t>
            </w:r>
          </w:p>
        </w:tc>
        <w:tc>
          <w:tcPr>
            <w:tcW w:w="1439" w:type="dxa"/>
          </w:tcPr>
          <w:p w14:paraId="03CEB307" w14:textId="42BEC0CF" w:rsidR="009F38B5" w:rsidRDefault="009F38B5" w:rsidP="009F38B5">
            <w:pPr>
              <w:rPr>
                <w:rFonts w:cstheme="minorHAnsi"/>
              </w:rPr>
            </w:pPr>
            <w:r>
              <w:rPr>
                <w:rFonts w:cstheme="minorHAnsi"/>
              </w:rPr>
              <w:t>0.95</w:t>
            </w:r>
          </w:p>
        </w:tc>
      </w:tr>
    </w:tbl>
    <w:p w14:paraId="6A4CB237" w14:textId="02B87559" w:rsidR="00CF2112" w:rsidRPr="00CF2112" w:rsidRDefault="00CF2112" w:rsidP="00CF2112">
      <w:pPr>
        <w:rPr>
          <w:rFonts w:cstheme="minorHAnsi"/>
        </w:rPr>
      </w:pPr>
    </w:p>
    <w:p w14:paraId="1B5DDE85" w14:textId="77777777" w:rsidR="00CF2112" w:rsidRPr="00CF2112" w:rsidRDefault="00CF2112" w:rsidP="00CF2112">
      <w:pPr>
        <w:rPr>
          <w:rFonts w:cstheme="minorHAnsi"/>
        </w:rPr>
      </w:pPr>
      <w:r w:rsidRPr="00CF2112">
        <w:rPr>
          <w:rFonts w:cstheme="minorHAnsi"/>
          <w:b/>
          <w:bCs/>
        </w:rPr>
        <w:t xml:space="preserve">TABLE II </w:t>
      </w:r>
      <w:r w:rsidRPr="00CF2112">
        <w:rPr>
          <w:rFonts w:cstheme="minorHAnsi"/>
        </w:rPr>
        <w:t xml:space="preserve">Relative Width of Dead Space for Four Thin </w:t>
      </w:r>
      <w:proofErr w:type="spellStart"/>
      <w:r w:rsidRPr="00CF2112">
        <w:rPr>
          <w:rFonts w:cstheme="minorHAnsi"/>
        </w:rPr>
        <w:t>InP</w:t>
      </w:r>
      <w:proofErr w:type="spellEnd"/>
      <w:r w:rsidRPr="00CF2112">
        <w:rPr>
          <w:rFonts w:cstheme="minorHAnsi"/>
        </w:rPr>
        <w:t xml:space="preserve"> APDs of Different Multiplication-Region Widths, Producing Comparable Mean Gain. The Lower and Upper Limits of the Electric-Field Strength Produce the Lower and Upper Limits of the Mean Gain and the Relative Dead Space</w:t>
      </w:r>
    </w:p>
    <w:p w14:paraId="7B2E556D" w14:textId="54DF64C5" w:rsidR="00CF2112" w:rsidRPr="00CF2112" w:rsidRDefault="00CF2112" w:rsidP="00CF2112">
      <w:pPr>
        <w:rPr>
          <w:rStyle w:val="Hyperlink"/>
          <w:rFonts w:cstheme="minorHAnsi"/>
        </w:rPr>
      </w:pPr>
      <w:r w:rsidRPr="00CF2112">
        <w:rPr>
          <w:rFonts w:cstheme="minorHAnsi"/>
        </w:rPr>
        <w:lastRenderedPageBreak/>
        <w:fldChar w:fldCharType="begin"/>
      </w:r>
      <w:r w:rsidRPr="00CF2112">
        <w:rPr>
          <w:rFonts w:cstheme="minorHAnsi"/>
        </w:rPr>
        <w:instrText xml:space="preserve"> HYPERLINK "https://ieeexplore.ieee.org/mediastore_new/IEEE/content/media/16/21013/974696/974696-table-2-source-large.gif" </w:instrText>
      </w:r>
      <w:r w:rsidRPr="00CF2112">
        <w:rPr>
          <w:rFonts w:cstheme="minorHAnsi"/>
        </w:rPr>
        <w:fldChar w:fldCharType="separate"/>
      </w:r>
      <w:r w:rsidRPr="00CF2112">
        <w:rPr>
          <w:rStyle w:val="Hyperlink"/>
          <w:rFonts w:cstheme="minorHAnsi"/>
          <w:noProof/>
        </w:rPr>
        <w:drawing>
          <wp:inline distT="0" distB="0" distL="0" distR="0" wp14:anchorId="0E0D48EE" wp14:editId="16C33054">
            <wp:extent cx="5241290" cy="1943735"/>
            <wp:effectExtent l="0" t="0" r="0" b="0"/>
            <wp:docPr id="11" name="Picture 11" descr="TABLE II Relative Width of Dead Space for Four Thin InP APDs of Different Multiplication-Region Widths, Producing Comparable Mean Gain. The Lower and Upper Limits of the Electric-Field Strength Produce the Lower and Upper Limits of the Mean Gain and the Relative Dead Space">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able II">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241290" cy="1943735"/>
                    </a:xfrm>
                    <a:prstGeom prst="rect">
                      <a:avLst/>
                    </a:prstGeom>
                    <a:noFill/>
                    <a:ln>
                      <a:noFill/>
                    </a:ln>
                  </pic:spPr>
                </pic:pic>
              </a:graphicData>
            </a:graphic>
          </wp:inline>
        </w:drawing>
      </w:r>
    </w:p>
    <w:p w14:paraId="4252040F" w14:textId="77777777" w:rsidR="00153E69" w:rsidRPr="00CF2112" w:rsidRDefault="00CF2112" w:rsidP="00CF2112">
      <w:pPr>
        <w:rPr>
          <w:rFonts w:cstheme="minorHAnsi"/>
        </w:rPr>
      </w:pPr>
      <w:r w:rsidRPr="00CF2112">
        <w:rPr>
          <w:rFonts w:cstheme="minorHAnsi"/>
        </w:rPr>
        <w:fldChar w:fldCharType="end"/>
      </w:r>
    </w:p>
    <w:tbl>
      <w:tblPr>
        <w:tblStyle w:val="TableGrid"/>
        <w:tblW w:w="0" w:type="auto"/>
        <w:jc w:val="center"/>
        <w:tblLook w:val="04A0" w:firstRow="1" w:lastRow="0" w:firstColumn="1" w:lastColumn="0" w:noHBand="0" w:noVBand="1"/>
      </w:tblPr>
      <w:tblGrid>
        <w:gridCol w:w="2605"/>
        <w:gridCol w:w="1980"/>
        <w:gridCol w:w="1890"/>
        <w:gridCol w:w="2070"/>
        <w:gridCol w:w="1525"/>
      </w:tblGrid>
      <w:tr w:rsidR="00153E69" w14:paraId="2D176E37" w14:textId="77777777" w:rsidTr="008C3D5A">
        <w:trPr>
          <w:jc w:val="center"/>
        </w:trPr>
        <w:tc>
          <w:tcPr>
            <w:tcW w:w="2605" w:type="dxa"/>
          </w:tcPr>
          <w:p w14:paraId="60F4EF79" w14:textId="1AEE6A8B" w:rsidR="00153E69" w:rsidRDefault="00BD042D" w:rsidP="008C3D5A">
            <w:pPr>
              <w:jc w:val="center"/>
              <w:rPr>
                <w:rFonts w:cstheme="minorHAnsi"/>
              </w:rPr>
            </w:pPr>
            <w:proofErr w:type="spellStart"/>
            <w:r>
              <w:rPr>
                <w:rFonts w:cstheme="minorHAnsi"/>
              </w:rPr>
              <w:t>InP</w:t>
            </w:r>
            <w:proofErr w:type="spellEnd"/>
          </w:p>
        </w:tc>
        <w:tc>
          <w:tcPr>
            <w:tcW w:w="1980" w:type="dxa"/>
          </w:tcPr>
          <w:p w14:paraId="2F93DA1D" w14:textId="2CDB4391" w:rsidR="00153E69" w:rsidRDefault="00BD042D" w:rsidP="008C3D5A">
            <w:pPr>
              <w:jc w:val="center"/>
              <w:rPr>
                <w:rFonts w:cstheme="minorHAnsi"/>
              </w:rPr>
            </w:pPr>
            <m:oMath>
              <m:r>
                <m:rPr>
                  <m:scr m:val="script"/>
                </m:rPr>
                <w:rPr>
                  <w:rFonts w:ascii="Cambria Math" w:hAnsi="Cambria Math" w:cstheme="minorHAnsi"/>
                </w:rPr>
                <m:t>E</m:t>
              </m:r>
            </m:oMath>
            <w:r w:rsidRPr="00BD042D">
              <w:rPr>
                <w:rFonts w:cstheme="minorHAnsi"/>
              </w:rPr>
              <w:t xml:space="preserve"> </w:t>
            </w:r>
            <w:r>
              <w:rPr>
                <w:rFonts w:cstheme="minorHAnsi"/>
              </w:rPr>
              <w:t>Field</w:t>
            </w:r>
          </w:p>
        </w:tc>
        <w:tc>
          <w:tcPr>
            <w:tcW w:w="1890" w:type="dxa"/>
          </w:tcPr>
          <w:p w14:paraId="56235D41" w14:textId="03F35702" w:rsidR="00153E69" w:rsidRDefault="00BD042D" w:rsidP="008C3D5A">
            <w:pPr>
              <w:jc w:val="center"/>
              <w:rPr>
                <w:rFonts w:cstheme="minorHAnsi"/>
              </w:rPr>
            </w:pPr>
            <w:r>
              <w:rPr>
                <w:rFonts w:cstheme="minorHAnsi"/>
              </w:rPr>
              <w:t>Mean</w:t>
            </w:r>
          </w:p>
        </w:tc>
        <w:tc>
          <w:tcPr>
            <w:tcW w:w="2070" w:type="dxa"/>
          </w:tcPr>
          <w:p w14:paraId="25BD74D6" w14:textId="706B97F6" w:rsidR="00153E69" w:rsidRDefault="00BD042D" w:rsidP="008C3D5A">
            <w:pPr>
              <w:jc w:val="center"/>
              <w:rPr>
                <w:rFonts w:cstheme="minorHAnsi"/>
              </w:rPr>
            </w:pPr>
            <w:r>
              <w:rPr>
                <w:rFonts w:cstheme="minorHAnsi"/>
              </w:rPr>
              <w:t>d</w:t>
            </w:r>
            <w:r w:rsidRPr="00BD042D">
              <w:rPr>
                <w:rFonts w:cstheme="minorHAnsi"/>
                <w:vertAlign w:val="subscript"/>
              </w:rPr>
              <w:t>e</w:t>
            </w:r>
            <w:r>
              <w:rPr>
                <w:rFonts w:cstheme="minorHAnsi"/>
              </w:rPr>
              <w:t>/W</w:t>
            </w:r>
          </w:p>
        </w:tc>
        <w:tc>
          <w:tcPr>
            <w:tcW w:w="1525" w:type="dxa"/>
          </w:tcPr>
          <w:p w14:paraId="7037F0A2" w14:textId="3DF736E3" w:rsidR="00153E69" w:rsidRDefault="00BD042D" w:rsidP="008C3D5A">
            <w:pPr>
              <w:jc w:val="center"/>
              <w:rPr>
                <w:rFonts w:cstheme="minorHAnsi"/>
              </w:rPr>
            </w:pPr>
            <w:r>
              <w:rPr>
                <w:rFonts w:cstheme="minorHAnsi"/>
              </w:rPr>
              <w:t>d</w:t>
            </w:r>
            <w:r w:rsidRPr="00BD042D">
              <w:rPr>
                <w:rFonts w:cstheme="minorHAnsi"/>
                <w:vertAlign w:val="subscript"/>
              </w:rPr>
              <w:t>h</w:t>
            </w:r>
            <w:r>
              <w:rPr>
                <w:rFonts w:cstheme="minorHAnsi"/>
              </w:rPr>
              <w:t>/W</w:t>
            </w:r>
          </w:p>
        </w:tc>
      </w:tr>
      <w:tr w:rsidR="00153E69" w14:paraId="32F4B94B" w14:textId="77777777" w:rsidTr="008C3D5A">
        <w:trPr>
          <w:jc w:val="center"/>
        </w:trPr>
        <w:tc>
          <w:tcPr>
            <w:tcW w:w="2605" w:type="dxa"/>
          </w:tcPr>
          <w:p w14:paraId="76EBF517" w14:textId="5C13CE95" w:rsidR="00153E69" w:rsidRDefault="00414EF0" w:rsidP="008C3D5A">
            <w:pPr>
              <w:jc w:val="center"/>
              <w:rPr>
                <w:rFonts w:cstheme="minorHAnsi"/>
              </w:rPr>
            </w:pPr>
            <w:r>
              <w:rPr>
                <w:rFonts w:cstheme="minorHAnsi"/>
              </w:rPr>
              <w:t>Multiplication Width (nm)</w:t>
            </w:r>
          </w:p>
        </w:tc>
        <w:tc>
          <w:tcPr>
            <w:tcW w:w="1980" w:type="dxa"/>
          </w:tcPr>
          <w:p w14:paraId="55266DA3" w14:textId="6F46C3CC" w:rsidR="00153E69" w:rsidRDefault="00414EF0" w:rsidP="008C3D5A">
            <w:pPr>
              <w:jc w:val="center"/>
              <w:rPr>
                <w:rFonts w:cstheme="minorHAnsi"/>
              </w:rPr>
            </w:pPr>
            <w:r>
              <w:rPr>
                <w:rFonts w:cstheme="minorHAnsi"/>
              </w:rPr>
              <w:t>(x10</w:t>
            </w:r>
            <w:r w:rsidRPr="00414EF0">
              <w:rPr>
                <w:rFonts w:cstheme="minorHAnsi"/>
                <w:vertAlign w:val="superscript"/>
              </w:rPr>
              <w:t>5</w:t>
            </w:r>
            <w:r>
              <w:rPr>
                <w:rFonts w:cstheme="minorHAnsi"/>
              </w:rPr>
              <w:t xml:space="preserve"> V/cm)</w:t>
            </w:r>
          </w:p>
        </w:tc>
        <w:tc>
          <w:tcPr>
            <w:tcW w:w="1890" w:type="dxa"/>
          </w:tcPr>
          <w:p w14:paraId="3E48F0D7" w14:textId="574CB504" w:rsidR="00153E69" w:rsidRDefault="00414EF0" w:rsidP="008C3D5A">
            <w:pPr>
              <w:jc w:val="center"/>
              <w:rPr>
                <w:rFonts w:cstheme="minorHAnsi"/>
              </w:rPr>
            </w:pPr>
            <w:r>
              <w:rPr>
                <w:rFonts w:cstheme="minorHAnsi"/>
              </w:rPr>
              <w:t>Gain</w:t>
            </w:r>
          </w:p>
        </w:tc>
        <w:tc>
          <w:tcPr>
            <w:tcW w:w="2070" w:type="dxa"/>
          </w:tcPr>
          <w:p w14:paraId="0F4C2DCB" w14:textId="0D872A71" w:rsidR="00153E69" w:rsidRDefault="00414EF0" w:rsidP="008C3D5A">
            <w:pPr>
              <w:jc w:val="center"/>
              <w:rPr>
                <w:rFonts w:cstheme="minorHAnsi"/>
              </w:rPr>
            </w:pPr>
            <w:r>
              <w:rPr>
                <w:rFonts w:cstheme="minorHAnsi"/>
              </w:rPr>
              <w:t>(</w:t>
            </w:r>
            <w:r w:rsidR="008C3D5A">
              <w:rPr>
                <w:rFonts w:cstheme="minorHAnsi"/>
              </w:rPr>
              <w:t>%)</w:t>
            </w:r>
          </w:p>
        </w:tc>
        <w:tc>
          <w:tcPr>
            <w:tcW w:w="1525" w:type="dxa"/>
          </w:tcPr>
          <w:p w14:paraId="7885755F" w14:textId="7AF6238D" w:rsidR="00153E69" w:rsidRDefault="008C3D5A" w:rsidP="008C3D5A">
            <w:pPr>
              <w:jc w:val="center"/>
              <w:rPr>
                <w:rFonts w:cstheme="minorHAnsi"/>
              </w:rPr>
            </w:pPr>
            <w:r>
              <w:rPr>
                <w:rFonts w:cstheme="minorHAnsi"/>
              </w:rPr>
              <w:t>(%)</w:t>
            </w:r>
          </w:p>
        </w:tc>
      </w:tr>
      <w:tr w:rsidR="00153E69" w14:paraId="0CC1966A" w14:textId="77777777" w:rsidTr="008C3D5A">
        <w:trPr>
          <w:jc w:val="center"/>
        </w:trPr>
        <w:tc>
          <w:tcPr>
            <w:tcW w:w="2605" w:type="dxa"/>
          </w:tcPr>
          <w:p w14:paraId="71754EC8" w14:textId="3B7612DA" w:rsidR="00153E69" w:rsidRDefault="008C3D5A" w:rsidP="008C3D5A">
            <w:pPr>
              <w:jc w:val="center"/>
              <w:rPr>
                <w:rFonts w:cstheme="minorHAnsi"/>
              </w:rPr>
            </w:pPr>
            <w:r>
              <w:rPr>
                <w:rFonts w:cstheme="minorHAnsi"/>
              </w:rPr>
              <w:t>281</w:t>
            </w:r>
          </w:p>
        </w:tc>
        <w:tc>
          <w:tcPr>
            <w:tcW w:w="1980" w:type="dxa"/>
          </w:tcPr>
          <w:p w14:paraId="3C5C3502" w14:textId="6FB566A2" w:rsidR="00153E69" w:rsidRDefault="00833794" w:rsidP="008C3D5A">
            <w:pPr>
              <w:jc w:val="center"/>
              <w:rPr>
                <w:rFonts w:cstheme="minorHAnsi"/>
              </w:rPr>
            </w:pPr>
            <w:r>
              <w:rPr>
                <w:rFonts w:cstheme="minorHAnsi"/>
              </w:rPr>
              <w:t>6.7-7.3</w:t>
            </w:r>
          </w:p>
        </w:tc>
        <w:tc>
          <w:tcPr>
            <w:tcW w:w="1890" w:type="dxa"/>
          </w:tcPr>
          <w:p w14:paraId="386A6C5D" w14:textId="05A50391" w:rsidR="00153E69" w:rsidRDefault="00833794" w:rsidP="008C3D5A">
            <w:pPr>
              <w:jc w:val="center"/>
              <w:rPr>
                <w:rFonts w:cstheme="minorHAnsi"/>
              </w:rPr>
            </w:pPr>
            <w:r>
              <w:rPr>
                <w:rFonts w:cstheme="minorHAnsi"/>
              </w:rPr>
              <w:t>4-20</w:t>
            </w:r>
          </w:p>
        </w:tc>
        <w:tc>
          <w:tcPr>
            <w:tcW w:w="2070" w:type="dxa"/>
          </w:tcPr>
          <w:p w14:paraId="65CBEF12" w14:textId="5693FA75" w:rsidR="00153E69" w:rsidRDefault="00833794" w:rsidP="008C3D5A">
            <w:pPr>
              <w:jc w:val="center"/>
              <w:rPr>
                <w:rFonts w:cstheme="minorHAnsi"/>
              </w:rPr>
            </w:pPr>
            <w:r>
              <w:rPr>
                <w:rFonts w:cstheme="minorHAnsi"/>
              </w:rPr>
              <w:t>14-15</w:t>
            </w:r>
          </w:p>
        </w:tc>
        <w:tc>
          <w:tcPr>
            <w:tcW w:w="1525" w:type="dxa"/>
          </w:tcPr>
          <w:p w14:paraId="5B9F63B9" w14:textId="750A9B34" w:rsidR="00153E69" w:rsidRDefault="00833794" w:rsidP="008C3D5A">
            <w:pPr>
              <w:jc w:val="center"/>
              <w:rPr>
                <w:rFonts w:cstheme="minorHAnsi"/>
              </w:rPr>
            </w:pPr>
            <w:r>
              <w:rPr>
                <w:rFonts w:cstheme="minorHAnsi"/>
              </w:rPr>
              <w:t>15-16</w:t>
            </w:r>
          </w:p>
        </w:tc>
      </w:tr>
      <w:tr w:rsidR="00153E69" w14:paraId="4E17BD4F" w14:textId="77777777" w:rsidTr="008C3D5A">
        <w:trPr>
          <w:jc w:val="center"/>
        </w:trPr>
        <w:tc>
          <w:tcPr>
            <w:tcW w:w="2605" w:type="dxa"/>
          </w:tcPr>
          <w:p w14:paraId="79B40AB0" w14:textId="0DCFB7D8" w:rsidR="00153E69" w:rsidRDefault="008C3D5A" w:rsidP="008C3D5A">
            <w:pPr>
              <w:jc w:val="center"/>
              <w:rPr>
                <w:rFonts w:cstheme="minorHAnsi"/>
              </w:rPr>
            </w:pPr>
            <w:r>
              <w:rPr>
                <w:rFonts w:cstheme="minorHAnsi"/>
              </w:rPr>
              <w:t>317</w:t>
            </w:r>
          </w:p>
        </w:tc>
        <w:tc>
          <w:tcPr>
            <w:tcW w:w="1980" w:type="dxa"/>
          </w:tcPr>
          <w:p w14:paraId="0B0B0C42" w14:textId="22B7E25E" w:rsidR="00153E69" w:rsidRDefault="00833794" w:rsidP="008C3D5A">
            <w:pPr>
              <w:jc w:val="center"/>
              <w:rPr>
                <w:rFonts w:cstheme="minorHAnsi"/>
              </w:rPr>
            </w:pPr>
            <w:r>
              <w:rPr>
                <w:rFonts w:cstheme="minorHAnsi"/>
              </w:rPr>
              <w:t>5.6-6.5</w:t>
            </w:r>
          </w:p>
        </w:tc>
        <w:tc>
          <w:tcPr>
            <w:tcW w:w="1890" w:type="dxa"/>
          </w:tcPr>
          <w:p w14:paraId="41E1FF71" w14:textId="06562C6A" w:rsidR="00153E69" w:rsidRDefault="00833794" w:rsidP="008C3D5A">
            <w:pPr>
              <w:jc w:val="center"/>
              <w:rPr>
                <w:rFonts w:cstheme="minorHAnsi"/>
              </w:rPr>
            </w:pPr>
            <w:r>
              <w:rPr>
                <w:rFonts w:cstheme="minorHAnsi"/>
              </w:rPr>
              <w:t>4-18</w:t>
            </w:r>
          </w:p>
        </w:tc>
        <w:tc>
          <w:tcPr>
            <w:tcW w:w="2070" w:type="dxa"/>
          </w:tcPr>
          <w:p w14:paraId="16116620" w14:textId="68899344" w:rsidR="00153E69" w:rsidRDefault="00833794" w:rsidP="008C3D5A">
            <w:pPr>
              <w:jc w:val="center"/>
              <w:rPr>
                <w:rFonts w:cstheme="minorHAnsi"/>
              </w:rPr>
            </w:pPr>
            <w:r>
              <w:rPr>
                <w:rFonts w:cstheme="minorHAnsi"/>
              </w:rPr>
              <w:t>13-15</w:t>
            </w:r>
          </w:p>
        </w:tc>
        <w:tc>
          <w:tcPr>
            <w:tcW w:w="1525" w:type="dxa"/>
          </w:tcPr>
          <w:p w14:paraId="34878576" w14:textId="2FC212A4" w:rsidR="00153E69" w:rsidRDefault="00833794" w:rsidP="008C3D5A">
            <w:pPr>
              <w:jc w:val="center"/>
              <w:rPr>
                <w:rFonts w:cstheme="minorHAnsi"/>
              </w:rPr>
            </w:pPr>
            <w:r>
              <w:rPr>
                <w:rFonts w:cstheme="minorHAnsi"/>
              </w:rPr>
              <w:t>14-15</w:t>
            </w:r>
          </w:p>
        </w:tc>
      </w:tr>
      <w:tr w:rsidR="00153E69" w14:paraId="4139EAAE" w14:textId="77777777" w:rsidTr="008C3D5A">
        <w:trPr>
          <w:jc w:val="center"/>
        </w:trPr>
        <w:tc>
          <w:tcPr>
            <w:tcW w:w="2605" w:type="dxa"/>
          </w:tcPr>
          <w:p w14:paraId="7FC65770" w14:textId="740A6E63" w:rsidR="00153E69" w:rsidRDefault="008C3D5A" w:rsidP="008C3D5A">
            <w:pPr>
              <w:jc w:val="center"/>
              <w:rPr>
                <w:rFonts w:cstheme="minorHAnsi"/>
              </w:rPr>
            </w:pPr>
            <w:r>
              <w:rPr>
                <w:rFonts w:cstheme="minorHAnsi"/>
              </w:rPr>
              <w:t>582</w:t>
            </w:r>
          </w:p>
        </w:tc>
        <w:tc>
          <w:tcPr>
            <w:tcW w:w="1980" w:type="dxa"/>
          </w:tcPr>
          <w:p w14:paraId="7715586C" w14:textId="2D7B0CE9" w:rsidR="00153E69" w:rsidRDefault="00833794" w:rsidP="008C3D5A">
            <w:pPr>
              <w:jc w:val="center"/>
              <w:rPr>
                <w:rFonts w:cstheme="minorHAnsi"/>
              </w:rPr>
            </w:pPr>
            <w:r>
              <w:rPr>
                <w:rFonts w:cstheme="minorHAnsi"/>
              </w:rPr>
              <w:t>5.2-5.7</w:t>
            </w:r>
          </w:p>
        </w:tc>
        <w:tc>
          <w:tcPr>
            <w:tcW w:w="1890" w:type="dxa"/>
          </w:tcPr>
          <w:p w14:paraId="08EE2771" w14:textId="2BEF1923" w:rsidR="00153E69" w:rsidRDefault="00833794" w:rsidP="008C3D5A">
            <w:pPr>
              <w:jc w:val="center"/>
              <w:rPr>
                <w:rFonts w:cstheme="minorHAnsi"/>
              </w:rPr>
            </w:pPr>
            <w:r>
              <w:rPr>
                <w:rFonts w:cstheme="minorHAnsi"/>
              </w:rPr>
              <w:t>4-14</w:t>
            </w:r>
          </w:p>
        </w:tc>
        <w:tc>
          <w:tcPr>
            <w:tcW w:w="2070" w:type="dxa"/>
          </w:tcPr>
          <w:p w14:paraId="336BC56F" w14:textId="766D08C0" w:rsidR="00153E69" w:rsidRDefault="00833794" w:rsidP="008C3D5A">
            <w:pPr>
              <w:jc w:val="center"/>
              <w:rPr>
                <w:rFonts w:cstheme="minorHAnsi"/>
              </w:rPr>
            </w:pPr>
            <w:r>
              <w:rPr>
                <w:rFonts w:cstheme="minorHAnsi"/>
              </w:rPr>
              <w:t>7.9-8.2</w:t>
            </w:r>
          </w:p>
        </w:tc>
        <w:tc>
          <w:tcPr>
            <w:tcW w:w="1525" w:type="dxa"/>
          </w:tcPr>
          <w:p w14:paraId="488213AF" w14:textId="4334ACCD" w:rsidR="00153E69" w:rsidRDefault="00833794" w:rsidP="008C3D5A">
            <w:pPr>
              <w:jc w:val="center"/>
              <w:rPr>
                <w:rFonts w:cstheme="minorHAnsi"/>
              </w:rPr>
            </w:pPr>
            <w:r>
              <w:rPr>
                <w:rFonts w:cstheme="minorHAnsi"/>
              </w:rPr>
              <w:t>8.8-9.1</w:t>
            </w:r>
          </w:p>
        </w:tc>
      </w:tr>
      <w:tr w:rsidR="00153E69" w14:paraId="3FFEFC29" w14:textId="77777777" w:rsidTr="008C3D5A">
        <w:trPr>
          <w:jc w:val="center"/>
        </w:trPr>
        <w:tc>
          <w:tcPr>
            <w:tcW w:w="2605" w:type="dxa"/>
          </w:tcPr>
          <w:p w14:paraId="65ECE156" w14:textId="64A92A73" w:rsidR="00153E69" w:rsidRDefault="008C3D5A" w:rsidP="008C3D5A">
            <w:pPr>
              <w:jc w:val="center"/>
              <w:rPr>
                <w:rFonts w:cstheme="minorHAnsi"/>
              </w:rPr>
            </w:pPr>
            <w:r>
              <w:rPr>
                <w:rFonts w:cstheme="minorHAnsi"/>
              </w:rPr>
              <w:t>1110</w:t>
            </w:r>
          </w:p>
        </w:tc>
        <w:tc>
          <w:tcPr>
            <w:tcW w:w="1980" w:type="dxa"/>
          </w:tcPr>
          <w:p w14:paraId="4B8D8F10" w14:textId="767C7684" w:rsidR="00153E69" w:rsidRDefault="00833794" w:rsidP="008C3D5A">
            <w:pPr>
              <w:jc w:val="center"/>
              <w:rPr>
                <w:rFonts w:cstheme="minorHAnsi"/>
              </w:rPr>
            </w:pPr>
            <w:r>
              <w:rPr>
                <w:rFonts w:cstheme="minorHAnsi"/>
              </w:rPr>
              <w:t>5.0-5.3</w:t>
            </w:r>
          </w:p>
        </w:tc>
        <w:tc>
          <w:tcPr>
            <w:tcW w:w="1890" w:type="dxa"/>
          </w:tcPr>
          <w:p w14:paraId="10B62518" w14:textId="305059D8" w:rsidR="00153E69" w:rsidRDefault="00833794" w:rsidP="008C3D5A">
            <w:pPr>
              <w:jc w:val="center"/>
              <w:rPr>
                <w:rFonts w:cstheme="minorHAnsi"/>
              </w:rPr>
            </w:pPr>
            <w:r>
              <w:rPr>
                <w:rFonts w:cstheme="minorHAnsi"/>
              </w:rPr>
              <w:t>3-14</w:t>
            </w:r>
          </w:p>
        </w:tc>
        <w:tc>
          <w:tcPr>
            <w:tcW w:w="2070" w:type="dxa"/>
          </w:tcPr>
          <w:p w14:paraId="36B9B9C0" w14:textId="6A641B69" w:rsidR="00153E69" w:rsidRDefault="00833794" w:rsidP="008C3D5A">
            <w:pPr>
              <w:jc w:val="center"/>
              <w:rPr>
                <w:rFonts w:cstheme="minorHAnsi"/>
              </w:rPr>
            </w:pPr>
            <w:r>
              <w:rPr>
                <w:rFonts w:cstheme="minorHAnsi"/>
              </w:rPr>
              <w:t>4.4-4.6</w:t>
            </w:r>
          </w:p>
        </w:tc>
        <w:tc>
          <w:tcPr>
            <w:tcW w:w="1525" w:type="dxa"/>
          </w:tcPr>
          <w:p w14:paraId="0E17BECA" w14:textId="0F1F67E5" w:rsidR="00153E69" w:rsidRDefault="00833794" w:rsidP="008C3D5A">
            <w:pPr>
              <w:jc w:val="center"/>
              <w:rPr>
                <w:rFonts w:cstheme="minorHAnsi"/>
              </w:rPr>
            </w:pPr>
            <w:r>
              <w:rPr>
                <w:rFonts w:cstheme="minorHAnsi"/>
              </w:rPr>
              <w:t>4.9-5.0</w:t>
            </w:r>
          </w:p>
        </w:tc>
      </w:tr>
    </w:tbl>
    <w:p w14:paraId="3B9030E2" w14:textId="50074795" w:rsidR="00CF2112" w:rsidRPr="00CF2112" w:rsidRDefault="00CF2112" w:rsidP="00CF2112">
      <w:pPr>
        <w:rPr>
          <w:rFonts w:cstheme="minorHAnsi"/>
        </w:rPr>
      </w:pPr>
    </w:p>
    <w:p w14:paraId="25B0125D" w14:textId="77777777" w:rsidR="00CF2112" w:rsidRPr="00CF2112" w:rsidRDefault="00CF2112" w:rsidP="00D974CA">
      <w:pPr>
        <w:pStyle w:val="Heading1"/>
      </w:pPr>
      <w:r w:rsidRPr="00CF2112">
        <w:t>SECTION IV.</w:t>
      </w:r>
    </w:p>
    <w:p w14:paraId="6EBD3F77" w14:textId="77777777" w:rsidR="00CF2112" w:rsidRPr="00CF2112" w:rsidRDefault="00CF2112" w:rsidP="00D974CA">
      <w:pPr>
        <w:pStyle w:val="Heading2"/>
      </w:pPr>
      <w:r w:rsidRPr="00CF2112">
        <w:t>Results</w:t>
      </w:r>
    </w:p>
    <w:p w14:paraId="6D38B595" w14:textId="77777777" w:rsidR="00CF2112" w:rsidRPr="00CF2112" w:rsidRDefault="00CF2112" w:rsidP="00CF2112">
      <w:pPr>
        <w:rPr>
          <w:rFonts w:cstheme="minorHAnsi"/>
        </w:rPr>
      </w:pPr>
      <w:r w:rsidRPr="00CF2112">
        <w:rPr>
          <w:rFonts w:cstheme="minorHAnsi"/>
        </w:rPr>
        <w:t>For each of the four materials (</w:t>
      </w:r>
      <w:proofErr w:type="spellStart"/>
      <w:r w:rsidRPr="00CF2112">
        <w:rPr>
          <w:rFonts w:cstheme="minorHAnsi"/>
        </w:rPr>
        <w:t>InP</w:t>
      </w:r>
      <w:proofErr w:type="spellEnd"/>
      <w:r w:rsidRPr="00CF2112">
        <w:rPr>
          <w:rFonts w:cstheme="minorHAnsi"/>
        </w:rPr>
        <w:t>, In0.52Al0.48As, GaAs, and Al0.2Ga0.8As) we were able to find a single set of parameters (</w:t>
      </w:r>
      <w:r w:rsidRPr="00CF2112">
        <w:rPr>
          <w:rFonts w:cstheme="minorHAnsi"/>
          <w:i/>
          <w:iCs/>
        </w:rPr>
        <w:t>A</w:t>
      </w:r>
      <w:r w:rsidRPr="00CF2112">
        <w:rPr>
          <w:rFonts w:cstheme="minorHAnsi"/>
        </w:rPr>
        <w:t xml:space="preserve">, </w:t>
      </w:r>
      <w:proofErr w:type="spellStart"/>
      <w:r w:rsidRPr="00CF2112">
        <w:rPr>
          <w:rFonts w:cstheme="minorHAnsi"/>
        </w:rPr>
        <w:t>E</w:t>
      </w:r>
      <w:r w:rsidRPr="00CF2112">
        <w:rPr>
          <w:rFonts w:cstheme="minorHAnsi"/>
          <w:i/>
          <w:iCs/>
        </w:rPr>
        <w:t>c</w:t>
      </w:r>
      <w:proofErr w:type="spellEnd"/>
      <w:r w:rsidRPr="00CF2112">
        <w:rPr>
          <w:rFonts w:cstheme="minorHAnsi"/>
        </w:rPr>
        <w:t xml:space="preserve">, and </w:t>
      </w:r>
      <w:r w:rsidRPr="00CF2112">
        <w:rPr>
          <w:rFonts w:cstheme="minorHAnsi"/>
          <w:i/>
          <w:iCs/>
        </w:rPr>
        <w:t>m</w:t>
      </w:r>
      <w:r w:rsidRPr="00CF2112">
        <w:rPr>
          <w:rFonts w:cstheme="minorHAnsi"/>
        </w:rPr>
        <w:t xml:space="preserve">) that satisfied the exponential model provided in </w:t>
      </w:r>
      <w:hyperlink r:id="rId32" w:anchor="deqn11" w:history="1">
        <w:r w:rsidRPr="00CF2112">
          <w:rPr>
            <w:rStyle w:val="Hyperlink"/>
            <w:rFonts w:cstheme="minorHAnsi"/>
          </w:rPr>
          <w:t>(11)</w:t>
        </w:r>
      </w:hyperlink>
      <w:r w:rsidRPr="00CF2112">
        <w:rPr>
          <w:rFonts w:cstheme="minorHAnsi"/>
          <w:i/>
          <w:iCs/>
        </w:rPr>
        <w:t>independent</w:t>
      </w:r>
      <w:r w:rsidRPr="00CF2112">
        <w:rPr>
          <w:rFonts w:cstheme="minorHAnsi"/>
        </w:rPr>
        <w:t xml:space="preserve"> of the multiplication-region width. This enabled us to estimate the electron and hole ionization coefficients, </w:t>
      </w:r>
      <w:r w:rsidRPr="00CF2112">
        <w:rPr>
          <w:rFonts w:cstheme="minorHAnsi"/>
          <w:i/>
          <w:iCs/>
        </w:rPr>
        <w:t>α</w:t>
      </w:r>
      <w:r w:rsidRPr="00CF2112">
        <w:rPr>
          <w:rFonts w:cstheme="minorHAnsi"/>
        </w:rPr>
        <w:t xml:space="preserve">(E) and </w:t>
      </w:r>
      <w:r w:rsidRPr="00CF2112">
        <w:rPr>
          <w:rFonts w:cstheme="minorHAnsi"/>
          <w:i/>
          <w:iCs/>
        </w:rPr>
        <w:t>β</w:t>
      </w:r>
      <w:r w:rsidRPr="00CF2112">
        <w:rPr>
          <w:rFonts w:cstheme="minorHAnsi"/>
        </w:rPr>
        <w:t xml:space="preserve">(E), respectively. Since the impact-ionization rate for holes in </w:t>
      </w:r>
      <w:proofErr w:type="spellStart"/>
      <w:r w:rsidRPr="00CF2112">
        <w:rPr>
          <w:rFonts w:cstheme="minorHAnsi"/>
        </w:rPr>
        <w:t>InP</w:t>
      </w:r>
      <w:proofErr w:type="spellEnd"/>
      <w:r w:rsidRPr="00CF2112">
        <w:rPr>
          <w:rFonts w:cstheme="minorHAnsi"/>
        </w:rPr>
        <w:t xml:space="preserve"> is greater than that for electrons, the carriers were reversed in the recurrence equations, as discussed earlier. The optimized sets of width-independent parameters </w:t>
      </w:r>
      <w:r w:rsidRPr="00CF2112">
        <w:rPr>
          <w:rFonts w:cstheme="minorHAnsi"/>
          <w:i/>
          <w:iCs/>
        </w:rPr>
        <w:t>A</w:t>
      </w:r>
      <w:r w:rsidRPr="00CF2112">
        <w:rPr>
          <w:rFonts w:cstheme="minorHAnsi"/>
        </w:rPr>
        <w:t xml:space="preserve">, </w:t>
      </w:r>
      <w:proofErr w:type="spellStart"/>
      <w:r w:rsidRPr="00CF2112">
        <w:rPr>
          <w:rFonts w:cstheme="minorHAnsi"/>
        </w:rPr>
        <w:t>E</w:t>
      </w:r>
      <w:r w:rsidRPr="00CF2112">
        <w:rPr>
          <w:rFonts w:cstheme="minorHAnsi"/>
          <w:i/>
          <w:iCs/>
        </w:rPr>
        <w:t>c</w:t>
      </w:r>
      <w:proofErr w:type="spellEnd"/>
      <w:r w:rsidRPr="00CF2112">
        <w:rPr>
          <w:rFonts w:cstheme="minorHAnsi"/>
        </w:rPr>
        <w:t xml:space="preserve"> and </w:t>
      </w:r>
      <w:r w:rsidRPr="00CF2112">
        <w:rPr>
          <w:rFonts w:cstheme="minorHAnsi"/>
          <w:i/>
          <w:iCs/>
        </w:rPr>
        <w:t>m</w:t>
      </w:r>
      <w:r w:rsidRPr="00CF2112">
        <w:rPr>
          <w:rFonts w:cstheme="minorHAnsi"/>
        </w:rPr>
        <w:t xml:space="preserve"> that yielded the best fit in the universal exponential model, for both electrons (</w:t>
      </w:r>
      <w:r w:rsidRPr="00CF2112">
        <w:rPr>
          <w:rFonts w:cstheme="minorHAnsi"/>
          <w:i/>
          <w:iCs/>
        </w:rPr>
        <w:t>α</w:t>
      </w:r>
      <w:r w:rsidRPr="00CF2112">
        <w:rPr>
          <w:rFonts w:cstheme="minorHAnsi"/>
        </w:rPr>
        <w:t>) and holes (</w:t>
      </w:r>
      <w:r w:rsidRPr="00CF2112">
        <w:rPr>
          <w:rFonts w:cstheme="minorHAnsi"/>
          <w:i/>
          <w:iCs/>
        </w:rPr>
        <w:t>β</w:t>
      </w:r>
      <w:r w:rsidRPr="00CF2112">
        <w:rPr>
          <w:rFonts w:cstheme="minorHAnsi"/>
        </w:rPr>
        <w:t>) are provided in Table I. The improved fitting procedure used in this paper causes both the GaAs and Al0.2Ga0.8As values to differ slightly from those presented in Tables I and II of [4].</w:t>
      </w:r>
    </w:p>
    <w:p w14:paraId="339B10FD" w14:textId="77777777" w:rsidR="00CF2112" w:rsidRPr="00CF2112" w:rsidRDefault="00CF2112" w:rsidP="00CF2112">
      <w:pPr>
        <w:rPr>
          <w:rFonts w:cstheme="minorHAnsi"/>
        </w:rPr>
      </w:pPr>
      <w:r w:rsidRPr="00CF2112">
        <w:rPr>
          <w:rFonts w:cstheme="minorHAnsi"/>
        </w:rPr>
        <w:t xml:space="preserve">The values of </w:t>
      </w:r>
      <w:r w:rsidRPr="00CF2112">
        <w:rPr>
          <w:rFonts w:cstheme="minorHAnsi"/>
          <w:i/>
          <w:iCs/>
        </w:rPr>
        <w:t>m</w:t>
      </w:r>
      <w:r w:rsidRPr="00CF2112">
        <w:rPr>
          <w:rFonts w:cstheme="minorHAnsi"/>
        </w:rPr>
        <w:t xml:space="preserve"> are quite close to unity. Theoretically, they are known to depend on the approximation used for the electron distribution function [41]. In fact, </w:t>
      </w:r>
      <w:r w:rsidRPr="00CF2112">
        <w:rPr>
          <w:rFonts w:cstheme="minorHAnsi"/>
          <w:i/>
          <w:iCs/>
        </w:rPr>
        <w:t>m</w:t>
      </w:r>
      <w:r w:rsidRPr="00CF2112">
        <w:rPr>
          <w:rFonts w:cstheme="minorHAnsi"/>
        </w:rPr>
        <w:t xml:space="preserve"> is predicted to be exactly unity if the mean-free-path for ionizing collisions is much smaller than that for phonon collisions. This approximation is clearly most suitable at larger values of the electric field. For low values of the electric field, on the other hand, only a few “lucky” electrons are expected to attain the threshold energy necessary for impact-ionization in a single free path, and </w:t>
      </w:r>
      <w:r w:rsidRPr="00CF2112">
        <w:rPr>
          <w:rFonts w:cstheme="minorHAnsi"/>
          <w:i/>
          <w:iCs/>
        </w:rPr>
        <w:t>m</w:t>
      </w:r>
      <w:r w:rsidRPr="00CF2112">
        <w:rPr>
          <w:rFonts w:cstheme="minorHAnsi"/>
        </w:rPr>
        <w:t xml:space="preserve"> turns out to be 2. Since the electric-field values for thin APDs are typically large, it is plausible to conclude that the observation of </w:t>
      </w:r>
      <w:r w:rsidRPr="00CF2112">
        <w:rPr>
          <w:rFonts w:cstheme="minorHAnsi"/>
          <w:i/>
          <w:iCs/>
        </w:rPr>
        <w:t>m</w:t>
      </w:r>
      <w:r w:rsidRPr="00CF2112">
        <w:rPr>
          <w:rFonts w:cstheme="minorHAnsi"/>
        </w:rPr>
        <w:t xml:space="preserve"> near unity accords with the notion that the mean-free-path for ionizing collisions is much smaller than that for phonon collisions, and this suggests that the latter can be neglected. To confirm the validity of the values of </w:t>
      </w:r>
      <w:r w:rsidRPr="00CF2112">
        <w:rPr>
          <w:rFonts w:cstheme="minorHAnsi"/>
          <w:i/>
          <w:iCs/>
        </w:rPr>
        <w:t>m</w:t>
      </w:r>
      <w:r w:rsidRPr="00CF2112">
        <w:rPr>
          <w:rFonts w:cstheme="minorHAnsi"/>
        </w:rPr>
        <w:t xml:space="preserve"> deduced from our fitting procedure, we carried out a series of model-fitting calculations in which the parameter </w:t>
      </w:r>
      <w:r w:rsidRPr="00CF2112">
        <w:rPr>
          <w:rFonts w:cstheme="minorHAnsi"/>
          <w:i/>
          <w:iCs/>
        </w:rPr>
        <w:t>m</w:t>
      </w:r>
      <w:r w:rsidRPr="00CF2112">
        <w:rPr>
          <w:rFonts w:cstheme="minorHAnsi"/>
        </w:rPr>
        <w:t xml:space="preserve"> was forced to unity. The results revealed that the </w:t>
      </w:r>
      <w:r w:rsidRPr="00CF2112">
        <w:rPr>
          <w:rFonts w:cstheme="minorHAnsi"/>
          <w:i/>
          <w:iCs/>
        </w:rPr>
        <w:t>m</w:t>
      </w:r>
      <w:r w:rsidRPr="00CF2112">
        <w:rPr>
          <w:rFonts w:cstheme="minorHAnsi"/>
        </w:rPr>
        <w:t xml:space="preserve">=1 </w:t>
      </w:r>
      <w:proofErr w:type="gramStart"/>
      <w:r w:rsidRPr="00CF2112">
        <w:rPr>
          <w:rFonts w:cstheme="minorHAnsi"/>
        </w:rPr>
        <w:t>curves</w:t>
      </w:r>
      <w:proofErr w:type="gramEnd"/>
      <w:r w:rsidRPr="00CF2112">
        <w:rPr>
          <w:rFonts w:cstheme="minorHAnsi"/>
        </w:rPr>
        <w:t xml:space="preserve"> were inferior to those in which </w:t>
      </w:r>
      <w:r w:rsidRPr="00CF2112">
        <w:rPr>
          <w:rFonts w:cstheme="minorHAnsi"/>
          <w:i/>
          <w:iCs/>
        </w:rPr>
        <w:t>m</w:t>
      </w:r>
      <w:r w:rsidRPr="00CF2112">
        <w:rPr>
          <w:rFonts w:cstheme="minorHAnsi"/>
        </w:rPr>
        <w:t xml:space="preserve"> was used as a fitting parameter. </w:t>
      </w:r>
      <w:proofErr w:type="gramStart"/>
      <w:r w:rsidRPr="00CF2112">
        <w:rPr>
          <w:rFonts w:cstheme="minorHAnsi"/>
        </w:rPr>
        <w:t>Indeed</w:t>
      </w:r>
      <w:proofErr w:type="gramEnd"/>
      <w:r w:rsidRPr="00CF2112">
        <w:rPr>
          <w:rFonts w:cstheme="minorHAnsi"/>
        </w:rPr>
        <w:t xml:space="preserve"> </w:t>
      </w:r>
      <w:r w:rsidRPr="00CF2112">
        <w:rPr>
          <w:rFonts w:cstheme="minorHAnsi"/>
          <w:i/>
          <w:iCs/>
        </w:rPr>
        <w:t>m</w:t>
      </w:r>
      <w:r w:rsidRPr="00CF2112">
        <w:rPr>
          <w:rFonts w:cstheme="minorHAnsi"/>
        </w:rPr>
        <w:t xml:space="preserve"> turns out to be the most sensitive parameter of the three in the exponential model.</w:t>
      </w:r>
    </w:p>
    <w:p w14:paraId="5EE77720" w14:textId="2E570725" w:rsidR="00CF2112" w:rsidRPr="00CF2112" w:rsidRDefault="00CF2112" w:rsidP="00CF2112">
      <w:pPr>
        <w:rPr>
          <w:rStyle w:val="Hyperlink"/>
          <w:rFonts w:cstheme="minorHAnsi"/>
        </w:rPr>
      </w:pPr>
      <w:r w:rsidRPr="00CF2112">
        <w:rPr>
          <w:rFonts w:cstheme="minorHAnsi"/>
        </w:rPr>
        <w:lastRenderedPageBreak/>
        <w:fldChar w:fldCharType="begin"/>
      </w:r>
      <w:r w:rsidRPr="00CF2112">
        <w:rPr>
          <w:rFonts w:cstheme="minorHAnsi"/>
        </w:rPr>
        <w:instrText xml:space="preserve"> HYPERLINK "https://ieeexplore.ieee.org/mediastore_new/IEEE/content/media/16/21013/974696/974696-fig-2-source-large.gif" </w:instrText>
      </w:r>
      <w:r w:rsidRPr="00CF2112">
        <w:rPr>
          <w:rFonts w:cstheme="minorHAnsi"/>
        </w:rPr>
        <w:fldChar w:fldCharType="separate"/>
      </w:r>
      <w:r w:rsidRPr="00CF2112">
        <w:rPr>
          <w:rStyle w:val="Hyperlink"/>
          <w:rFonts w:cstheme="minorHAnsi"/>
          <w:noProof/>
        </w:rPr>
        <w:drawing>
          <wp:inline distT="0" distB="0" distL="0" distR="0" wp14:anchorId="2EB37E4C" wp14:editId="208FC333">
            <wp:extent cx="5241290" cy="4535805"/>
            <wp:effectExtent l="0" t="0" r="0" b="0"/>
            <wp:docPr id="10" name="Picture 10" descr="Fig. 2. Electron ionization coefficient (α) of InP as a function of the electric field. Symbols represent calculated values of the ionization coefficients of enabled carriers for four thin InP APDs (thickness indicated in inset), using the DSMT. The solid curve represents the universal exponential model.">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gure 2">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241290" cy="4535805"/>
                    </a:xfrm>
                    <a:prstGeom prst="rect">
                      <a:avLst/>
                    </a:prstGeom>
                    <a:noFill/>
                    <a:ln>
                      <a:noFill/>
                    </a:ln>
                  </pic:spPr>
                </pic:pic>
              </a:graphicData>
            </a:graphic>
          </wp:inline>
        </w:drawing>
      </w:r>
    </w:p>
    <w:p w14:paraId="70D1EFD2" w14:textId="77777777" w:rsidR="00CF2112" w:rsidRPr="00CF2112" w:rsidRDefault="00CF2112" w:rsidP="00CF2112">
      <w:pPr>
        <w:rPr>
          <w:rFonts w:cstheme="minorHAnsi"/>
        </w:rPr>
      </w:pPr>
      <w:r w:rsidRPr="00CF2112">
        <w:rPr>
          <w:rFonts w:cstheme="minorHAnsi"/>
        </w:rPr>
        <w:fldChar w:fldCharType="end"/>
      </w:r>
    </w:p>
    <w:p w14:paraId="40EA4C64" w14:textId="77777777" w:rsidR="00CF2112" w:rsidRPr="00CF2112" w:rsidRDefault="00CF2112" w:rsidP="00CF2112">
      <w:pPr>
        <w:rPr>
          <w:rFonts w:cstheme="minorHAnsi"/>
        </w:rPr>
      </w:pPr>
      <w:r w:rsidRPr="00CF2112">
        <w:rPr>
          <w:rFonts w:cstheme="minorHAnsi"/>
          <w:b/>
          <w:bCs/>
        </w:rPr>
        <w:t xml:space="preserve">Fig. 2. </w:t>
      </w:r>
      <w:r w:rsidRPr="00CF2112">
        <w:rPr>
          <w:rFonts w:cstheme="minorHAnsi"/>
        </w:rPr>
        <w:t>Electron ionization coefficient (</w:t>
      </w:r>
      <w:r w:rsidRPr="00CF2112">
        <w:rPr>
          <w:rFonts w:cstheme="minorHAnsi"/>
          <w:i/>
          <w:iCs/>
        </w:rPr>
        <w:t>α</w:t>
      </w:r>
      <w:r w:rsidRPr="00CF2112">
        <w:rPr>
          <w:rFonts w:cstheme="minorHAnsi"/>
        </w:rPr>
        <w:t xml:space="preserve">) of </w:t>
      </w:r>
      <w:proofErr w:type="spellStart"/>
      <w:r w:rsidRPr="00CF2112">
        <w:rPr>
          <w:rFonts w:cstheme="minorHAnsi"/>
        </w:rPr>
        <w:t>InP</w:t>
      </w:r>
      <w:proofErr w:type="spellEnd"/>
      <w:r w:rsidRPr="00CF2112">
        <w:rPr>
          <w:rFonts w:cstheme="minorHAnsi"/>
        </w:rPr>
        <w:t xml:space="preserve"> as a function of the electric field. Symbols represent calculated values of the ionization coefficients of enabled carriers for four thin </w:t>
      </w:r>
      <w:proofErr w:type="spellStart"/>
      <w:r w:rsidRPr="00CF2112">
        <w:rPr>
          <w:rFonts w:cstheme="minorHAnsi"/>
        </w:rPr>
        <w:t>InP</w:t>
      </w:r>
      <w:proofErr w:type="spellEnd"/>
      <w:r w:rsidRPr="00CF2112">
        <w:rPr>
          <w:rFonts w:cstheme="minorHAnsi"/>
        </w:rPr>
        <w:t xml:space="preserve"> APDs (thickness indicated in inset), using the DSMT. The solid curve represents the universal exponential model.</w:t>
      </w:r>
    </w:p>
    <w:p w14:paraId="3BD7AF5D" w14:textId="1C91B4CF" w:rsidR="00CF2112" w:rsidRPr="00CF2112" w:rsidRDefault="00CF2112" w:rsidP="00CF2112">
      <w:pPr>
        <w:rPr>
          <w:rStyle w:val="Hyperlink"/>
          <w:rFonts w:cstheme="minorHAnsi"/>
        </w:rPr>
      </w:pPr>
      <w:r w:rsidRPr="00CF2112">
        <w:rPr>
          <w:rFonts w:cstheme="minorHAnsi"/>
        </w:rPr>
        <w:lastRenderedPageBreak/>
        <w:fldChar w:fldCharType="begin"/>
      </w:r>
      <w:r w:rsidRPr="00CF2112">
        <w:rPr>
          <w:rFonts w:cstheme="minorHAnsi"/>
        </w:rPr>
        <w:instrText xml:space="preserve"> HYPERLINK "https://ieeexplore.ieee.org/mediastore_new/IEEE/content/media/16/21013/974696/974696-fig-3-source-large.gif" </w:instrText>
      </w:r>
      <w:r w:rsidRPr="00CF2112">
        <w:rPr>
          <w:rFonts w:cstheme="minorHAnsi"/>
        </w:rPr>
        <w:fldChar w:fldCharType="separate"/>
      </w:r>
      <w:r w:rsidRPr="00CF2112">
        <w:rPr>
          <w:rStyle w:val="Hyperlink"/>
          <w:rFonts w:cstheme="minorHAnsi"/>
          <w:noProof/>
        </w:rPr>
        <w:drawing>
          <wp:inline distT="0" distB="0" distL="0" distR="0" wp14:anchorId="3700E70D" wp14:editId="4F725475">
            <wp:extent cx="5241290" cy="4427855"/>
            <wp:effectExtent l="0" t="0" r="0" b="0"/>
            <wp:docPr id="9" name="Picture 9" descr="Fig. 3. Hole ionization coefficient (β) of InP as a function of the electric field. Plot symbols are the same as in Fig. 2.">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gure 3">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241290" cy="4427855"/>
                    </a:xfrm>
                    <a:prstGeom prst="rect">
                      <a:avLst/>
                    </a:prstGeom>
                    <a:noFill/>
                    <a:ln>
                      <a:noFill/>
                    </a:ln>
                  </pic:spPr>
                </pic:pic>
              </a:graphicData>
            </a:graphic>
          </wp:inline>
        </w:drawing>
      </w:r>
    </w:p>
    <w:p w14:paraId="5C6F5189" w14:textId="77777777" w:rsidR="00CF2112" w:rsidRPr="00CF2112" w:rsidRDefault="00CF2112" w:rsidP="00CF2112">
      <w:pPr>
        <w:rPr>
          <w:rFonts w:cstheme="minorHAnsi"/>
        </w:rPr>
      </w:pPr>
      <w:r w:rsidRPr="00CF2112">
        <w:rPr>
          <w:rFonts w:cstheme="minorHAnsi"/>
        </w:rPr>
        <w:fldChar w:fldCharType="end"/>
      </w:r>
    </w:p>
    <w:p w14:paraId="3597CAF0" w14:textId="77777777" w:rsidR="00CF2112" w:rsidRPr="00CF2112" w:rsidRDefault="00CF2112" w:rsidP="00CF2112">
      <w:pPr>
        <w:rPr>
          <w:rFonts w:cstheme="minorHAnsi"/>
        </w:rPr>
      </w:pPr>
      <w:r w:rsidRPr="00CF2112">
        <w:rPr>
          <w:rFonts w:cstheme="minorHAnsi"/>
          <w:b/>
          <w:bCs/>
        </w:rPr>
        <w:t xml:space="preserve">Fig. 3. </w:t>
      </w:r>
      <w:r w:rsidRPr="00CF2112">
        <w:rPr>
          <w:rFonts w:cstheme="minorHAnsi"/>
        </w:rPr>
        <w:t>Hole ionization coefficient (</w:t>
      </w:r>
      <w:r w:rsidRPr="00CF2112">
        <w:rPr>
          <w:rFonts w:cstheme="minorHAnsi"/>
          <w:i/>
          <w:iCs/>
        </w:rPr>
        <w:t>β</w:t>
      </w:r>
      <w:r w:rsidRPr="00CF2112">
        <w:rPr>
          <w:rFonts w:cstheme="minorHAnsi"/>
        </w:rPr>
        <w:t xml:space="preserve">) of </w:t>
      </w:r>
      <w:proofErr w:type="spellStart"/>
      <w:r w:rsidRPr="00CF2112">
        <w:rPr>
          <w:rFonts w:cstheme="minorHAnsi"/>
        </w:rPr>
        <w:t>InP</w:t>
      </w:r>
      <w:proofErr w:type="spellEnd"/>
      <w:r w:rsidRPr="00CF2112">
        <w:rPr>
          <w:rFonts w:cstheme="minorHAnsi"/>
        </w:rPr>
        <w:t xml:space="preserve"> as a function of the electric field. Plot symbols are the same as in Fig. 2.</w:t>
      </w:r>
    </w:p>
    <w:p w14:paraId="1478ACB8" w14:textId="563FE658" w:rsidR="00CF2112" w:rsidRPr="00CF2112" w:rsidRDefault="00CF2112" w:rsidP="00CF2112">
      <w:pPr>
        <w:rPr>
          <w:rStyle w:val="Hyperlink"/>
          <w:rFonts w:cstheme="minorHAnsi"/>
        </w:rPr>
      </w:pPr>
      <w:r w:rsidRPr="00CF2112">
        <w:rPr>
          <w:rFonts w:cstheme="minorHAnsi"/>
        </w:rPr>
        <w:lastRenderedPageBreak/>
        <w:fldChar w:fldCharType="begin"/>
      </w:r>
      <w:r w:rsidRPr="00CF2112">
        <w:rPr>
          <w:rFonts w:cstheme="minorHAnsi"/>
        </w:rPr>
        <w:instrText xml:space="preserve"> HYPERLINK "https://ieeexplore.ieee.org/mediastore_new/IEEE/content/media/16/21013/974696/974696-fig-4-source-large.gif" </w:instrText>
      </w:r>
      <w:r w:rsidRPr="00CF2112">
        <w:rPr>
          <w:rFonts w:cstheme="minorHAnsi"/>
        </w:rPr>
        <w:fldChar w:fldCharType="separate"/>
      </w:r>
      <w:r w:rsidRPr="00CF2112">
        <w:rPr>
          <w:rStyle w:val="Hyperlink"/>
          <w:rFonts w:cstheme="minorHAnsi"/>
          <w:noProof/>
        </w:rPr>
        <w:drawing>
          <wp:inline distT="0" distB="0" distL="0" distR="0" wp14:anchorId="38ACB577" wp14:editId="00BBD0E8">
            <wp:extent cx="5241290" cy="4392295"/>
            <wp:effectExtent l="0" t="0" r="0" b="8255"/>
            <wp:docPr id="8" name="Picture 8" descr="Fig. 4. Electron ionization coefficient (α) of In0.52Al0.48As as a function of the electric field. Symbols represent calculated values of the ionization coefficients of capable carriers for four thin In0.52Al0.48As APDs (thickness indicated in inset), using the DSMT. The solid curve represents the universal exponential model.">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gure 4">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241290" cy="4392295"/>
                    </a:xfrm>
                    <a:prstGeom prst="rect">
                      <a:avLst/>
                    </a:prstGeom>
                    <a:noFill/>
                    <a:ln>
                      <a:noFill/>
                    </a:ln>
                  </pic:spPr>
                </pic:pic>
              </a:graphicData>
            </a:graphic>
          </wp:inline>
        </w:drawing>
      </w:r>
    </w:p>
    <w:p w14:paraId="7486CAB5" w14:textId="77777777" w:rsidR="00CF2112" w:rsidRPr="00CF2112" w:rsidRDefault="00CF2112" w:rsidP="00CF2112">
      <w:pPr>
        <w:rPr>
          <w:rFonts w:cstheme="minorHAnsi"/>
        </w:rPr>
      </w:pPr>
      <w:r w:rsidRPr="00CF2112">
        <w:rPr>
          <w:rFonts w:cstheme="minorHAnsi"/>
        </w:rPr>
        <w:fldChar w:fldCharType="end"/>
      </w:r>
    </w:p>
    <w:p w14:paraId="721B86F9" w14:textId="77777777" w:rsidR="00CF2112" w:rsidRPr="00CF2112" w:rsidRDefault="00CF2112" w:rsidP="00CF2112">
      <w:pPr>
        <w:rPr>
          <w:rFonts w:cstheme="minorHAnsi"/>
        </w:rPr>
      </w:pPr>
      <w:r w:rsidRPr="00CF2112">
        <w:rPr>
          <w:rFonts w:cstheme="minorHAnsi"/>
          <w:b/>
          <w:bCs/>
        </w:rPr>
        <w:t xml:space="preserve">Fig. 4. </w:t>
      </w:r>
      <w:r w:rsidRPr="00CF2112">
        <w:rPr>
          <w:rFonts w:cstheme="minorHAnsi"/>
        </w:rPr>
        <w:t>Electron ionization coefficient (</w:t>
      </w:r>
      <w:r w:rsidRPr="00CF2112">
        <w:rPr>
          <w:rFonts w:cstheme="minorHAnsi"/>
          <w:i/>
          <w:iCs/>
        </w:rPr>
        <w:t>α</w:t>
      </w:r>
      <w:r w:rsidRPr="00CF2112">
        <w:rPr>
          <w:rFonts w:cstheme="minorHAnsi"/>
        </w:rPr>
        <w:t>) of In0.52Al0.48As as a function of the electric field. Symbols represent calculated values of the ionization coefficients of capable carriers for four thin In0.52Al0.48As APDs (thickness indicated in inset), using the DSMT. The solid curve represents the universal exponential model.</w:t>
      </w:r>
    </w:p>
    <w:p w14:paraId="579DEDBA" w14:textId="77777777" w:rsidR="00CF2112" w:rsidRPr="00CF2112" w:rsidRDefault="00CF2112" w:rsidP="00CF2112">
      <w:pPr>
        <w:rPr>
          <w:rFonts w:cstheme="minorHAnsi"/>
        </w:rPr>
      </w:pPr>
      <w:r w:rsidRPr="00CF2112">
        <w:rPr>
          <w:rFonts w:cstheme="minorHAnsi"/>
        </w:rPr>
        <w:t xml:space="preserve">The electron and hole ionization coefficients for </w:t>
      </w:r>
      <w:proofErr w:type="spellStart"/>
      <w:r w:rsidRPr="00CF2112">
        <w:rPr>
          <w:rFonts w:cstheme="minorHAnsi"/>
        </w:rPr>
        <w:t>InP</w:t>
      </w:r>
      <w:proofErr w:type="spellEnd"/>
      <w:r w:rsidRPr="00CF2112">
        <w:rPr>
          <w:rFonts w:cstheme="minorHAnsi"/>
        </w:rPr>
        <w:t xml:space="preserve"> are displayed in Figs. 2 and 3, respectively, whereas those for In0.52Al0.48As are presented in Figs. 4 and 5, respectively. It is evident from Figs. 2 –5 that for each material, the calculated electron and hole ionization coefficients of enabled carriers </w:t>
      </w:r>
      <w:r w:rsidRPr="00CF2112">
        <w:rPr>
          <w:rFonts w:cstheme="minorHAnsi"/>
          <w:i/>
          <w:iCs/>
        </w:rPr>
        <w:t>α</w:t>
      </w:r>
      <w:r w:rsidRPr="00CF2112">
        <w:rPr>
          <w:rFonts w:cstheme="minorHAnsi"/>
        </w:rPr>
        <w:t xml:space="preserve"> and </w:t>
      </w:r>
      <w:r w:rsidRPr="00CF2112">
        <w:rPr>
          <w:rFonts w:cstheme="minorHAnsi"/>
          <w:i/>
          <w:iCs/>
        </w:rPr>
        <w:t>β</w:t>
      </w:r>
      <w:r w:rsidRPr="00CF2112">
        <w:rPr>
          <w:rFonts w:cstheme="minorHAnsi"/>
        </w:rPr>
        <w:t xml:space="preserve">, respectively, (symbols), are in excellent agreement with the single exponential model, for all multiplication-region widths. This is in accord with expectation since physical principles dictate that the ionization coefficients of an enabled carrier should be material specific but independent of multiplication-region width. Similar results were obtained for the GaAs and Al0.2Ga0.8As APDs; the DSMT fitting procedure enhancement set forth in this paper provides significant improvement over the results previously reported in [4]. As in our earlier work [4], we observe that the DSMT-derived ionization coefficients for GaAs, </w:t>
      </w:r>
      <w:proofErr w:type="spellStart"/>
      <w:r w:rsidRPr="00CF2112">
        <w:rPr>
          <w:rFonts w:cstheme="minorHAnsi"/>
        </w:rPr>
        <w:t>AlGaAs</w:t>
      </w:r>
      <w:proofErr w:type="spellEnd"/>
      <w:r w:rsidRPr="00CF2112">
        <w:rPr>
          <w:rFonts w:cstheme="minorHAnsi"/>
        </w:rPr>
        <w:t xml:space="preserve">, and </w:t>
      </w:r>
      <w:proofErr w:type="spellStart"/>
      <w:r w:rsidRPr="00CF2112">
        <w:rPr>
          <w:rFonts w:cstheme="minorHAnsi"/>
        </w:rPr>
        <w:t>InP</w:t>
      </w:r>
      <w:proofErr w:type="spellEnd"/>
      <w:r w:rsidRPr="00CF2112">
        <w:rPr>
          <w:rFonts w:cstheme="minorHAnsi"/>
        </w:rPr>
        <w:t xml:space="preserve"> are higher than those derived for bulk material [30], [42], [43] (the conventional theory was used in deriving the ionization coefficient from the bulk experimental data). The authors are not aware of reported ionization coefficients for bulk </w:t>
      </w:r>
      <w:proofErr w:type="spellStart"/>
      <w:r w:rsidRPr="00CF2112">
        <w:rPr>
          <w:rFonts w:cstheme="minorHAnsi"/>
        </w:rPr>
        <w:t>InAlAs</w:t>
      </w:r>
      <w:proofErr w:type="spellEnd"/>
      <w:r w:rsidRPr="00CF2112">
        <w:rPr>
          <w:rFonts w:cstheme="minorHAnsi"/>
        </w:rPr>
        <w:t xml:space="preserve">. </w:t>
      </w:r>
    </w:p>
    <w:p w14:paraId="60B5DE9F" w14:textId="1FB9B658" w:rsidR="00CF2112" w:rsidRPr="00CF2112" w:rsidRDefault="00CF2112" w:rsidP="00CF2112">
      <w:pPr>
        <w:rPr>
          <w:rStyle w:val="Hyperlink"/>
          <w:rFonts w:cstheme="minorHAnsi"/>
        </w:rPr>
      </w:pPr>
      <w:r w:rsidRPr="00CF2112">
        <w:rPr>
          <w:rFonts w:cstheme="minorHAnsi"/>
        </w:rPr>
        <w:lastRenderedPageBreak/>
        <w:fldChar w:fldCharType="begin"/>
      </w:r>
      <w:r w:rsidRPr="00CF2112">
        <w:rPr>
          <w:rFonts w:cstheme="minorHAnsi"/>
        </w:rPr>
        <w:instrText xml:space="preserve"> HYPERLINK "https://ieeexplore.ieee.org/mediastore_new/IEEE/content/media/16/21013/974696/974696-fig-5-source-large.gif" </w:instrText>
      </w:r>
      <w:r w:rsidRPr="00CF2112">
        <w:rPr>
          <w:rFonts w:cstheme="minorHAnsi"/>
        </w:rPr>
        <w:fldChar w:fldCharType="separate"/>
      </w:r>
      <w:r w:rsidRPr="00CF2112">
        <w:rPr>
          <w:rStyle w:val="Hyperlink"/>
          <w:rFonts w:cstheme="minorHAnsi"/>
          <w:noProof/>
        </w:rPr>
        <w:drawing>
          <wp:inline distT="0" distB="0" distL="0" distR="0" wp14:anchorId="54BA649B" wp14:editId="7F48E2A1">
            <wp:extent cx="5241290" cy="4507230"/>
            <wp:effectExtent l="0" t="0" r="0" b="7620"/>
            <wp:docPr id="7" name="Picture 7" descr="Fig. 5. Hole ionization coefficient (β) of In0.52Al0.48As as a function of the electric field. Plot symbols are the same as in Fig. 4.">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igure 5">
                      <a:hlinkClick r:id="rId39"/>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241290" cy="4507230"/>
                    </a:xfrm>
                    <a:prstGeom prst="rect">
                      <a:avLst/>
                    </a:prstGeom>
                    <a:noFill/>
                    <a:ln>
                      <a:noFill/>
                    </a:ln>
                  </pic:spPr>
                </pic:pic>
              </a:graphicData>
            </a:graphic>
          </wp:inline>
        </w:drawing>
      </w:r>
    </w:p>
    <w:p w14:paraId="3C2A62BD" w14:textId="77777777" w:rsidR="00CF2112" w:rsidRPr="00CF2112" w:rsidRDefault="00CF2112" w:rsidP="00CF2112">
      <w:pPr>
        <w:rPr>
          <w:rFonts w:cstheme="minorHAnsi"/>
        </w:rPr>
      </w:pPr>
      <w:r w:rsidRPr="00CF2112">
        <w:rPr>
          <w:rFonts w:cstheme="minorHAnsi"/>
        </w:rPr>
        <w:fldChar w:fldCharType="end"/>
      </w:r>
    </w:p>
    <w:p w14:paraId="411AB27E" w14:textId="77777777" w:rsidR="00CF2112" w:rsidRPr="00CF2112" w:rsidRDefault="00CF2112" w:rsidP="00CF2112">
      <w:pPr>
        <w:rPr>
          <w:rFonts w:cstheme="minorHAnsi"/>
        </w:rPr>
      </w:pPr>
      <w:r w:rsidRPr="00CF2112">
        <w:rPr>
          <w:rFonts w:cstheme="minorHAnsi"/>
          <w:b/>
          <w:bCs/>
        </w:rPr>
        <w:t xml:space="preserve">Fig. 5. </w:t>
      </w:r>
      <w:r w:rsidRPr="00CF2112">
        <w:rPr>
          <w:rFonts w:cstheme="minorHAnsi"/>
        </w:rPr>
        <w:t>Hole ionization coefficient (</w:t>
      </w:r>
      <w:r w:rsidRPr="00CF2112">
        <w:rPr>
          <w:rFonts w:cstheme="minorHAnsi"/>
          <w:i/>
          <w:iCs/>
        </w:rPr>
        <w:t>β</w:t>
      </w:r>
      <w:r w:rsidRPr="00CF2112">
        <w:rPr>
          <w:rFonts w:cstheme="minorHAnsi"/>
        </w:rPr>
        <w:t>) of In0.52Al0.48As as a function of the electric field. Plot symbols are the same as in Fig. 4.</w:t>
      </w:r>
    </w:p>
    <w:p w14:paraId="4E767691" w14:textId="77777777" w:rsidR="00CF2112" w:rsidRPr="00CF2112" w:rsidRDefault="00CF2112" w:rsidP="00CF2112">
      <w:pPr>
        <w:rPr>
          <w:rFonts w:cstheme="minorHAnsi"/>
        </w:rPr>
      </w:pPr>
      <w:r w:rsidRPr="00CF2112">
        <w:rPr>
          <w:rFonts w:cstheme="minorHAnsi"/>
        </w:rPr>
        <w:t xml:space="preserve">The relative dead space extracted from the DSMT model, which is defined as the ratio of the dead space to the multiplication-region width, is presented in Tables II and III, for </w:t>
      </w:r>
      <w:proofErr w:type="spellStart"/>
      <w:r w:rsidRPr="00CF2112">
        <w:rPr>
          <w:rFonts w:cstheme="minorHAnsi"/>
        </w:rPr>
        <w:t>InP</w:t>
      </w:r>
      <w:proofErr w:type="spellEnd"/>
      <w:r w:rsidRPr="00CF2112">
        <w:rPr>
          <w:rFonts w:cstheme="minorHAnsi"/>
        </w:rPr>
        <w:t xml:space="preserve"> and In0.52Al0.48As multiplication regions of different widths, respectively. Since a thin device requires a higher electric field than a thick device to provide the same mean gain, the dead space associated with a thin device is smaller than that for a thick device. Nevertheless, as is evident in Tables II and III, the </w:t>
      </w:r>
      <w:r w:rsidRPr="00CF2112">
        <w:rPr>
          <w:rFonts w:cstheme="minorHAnsi"/>
          <w:i/>
          <w:iCs/>
        </w:rPr>
        <w:t>relative</w:t>
      </w:r>
      <w:r w:rsidRPr="00CF2112">
        <w:rPr>
          <w:rFonts w:cstheme="minorHAnsi"/>
        </w:rPr>
        <w:t xml:space="preserve"> dead space increases as the multiplication-region width is reduced. This behavior is in accord with the results reported by Li et al. [20] and Ong et al. [21</w:t>
      </w:r>
      <w:proofErr w:type="gramStart"/>
      <w:r w:rsidRPr="00CF2112">
        <w:rPr>
          <w:rFonts w:cstheme="minorHAnsi"/>
        </w:rPr>
        <w:t>], and</w:t>
      </w:r>
      <w:proofErr w:type="gramEnd"/>
      <w:r w:rsidRPr="00CF2112">
        <w:rPr>
          <w:rFonts w:cstheme="minorHAnsi"/>
        </w:rPr>
        <w:t xml:space="preserve"> underlies the salutary reduction in excess noise factor as multiplication-region thickness is reduced [15]. Values for the relative dead space for GaAs and Al0.2Ga0.8As APDs are close to those reported in [4]. </w:t>
      </w:r>
    </w:p>
    <w:p w14:paraId="31AF75F6" w14:textId="77777777" w:rsidR="00CF2112" w:rsidRPr="00CF2112" w:rsidRDefault="00CF2112" w:rsidP="00CF2112">
      <w:pPr>
        <w:rPr>
          <w:rFonts w:cstheme="minorHAnsi"/>
        </w:rPr>
      </w:pPr>
      <w:r w:rsidRPr="00CF2112">
        <w:rPr>
          <w:rFonts w:cstheme="minorHAnsi"/>
          <w:b/>
          <w:bCs/>
        </w:rPr>
        <w:t xml:space="preserve">TABLE III </w:t>
      </w:r>
      <w:r w:rsidRPr="00CF2112">
        <w:rPr>
          <w:rFonts w:cstheme="minorHAnsi"/>
        </w:rPr>
        <w:t>Relative Width of Dead Space for Four Thin In0.52 A10.48 As APDs of Different Multiplication-Region Widths, Producing Comparable Mean Gain. the Lower and Upper Limits of the Electric-Field Strength Produce the Lower and Upper Limits of the Mean Gain and the Relative Dead Space</w:t>
      </w:r>
    </w:p>
    <w:p w14:paraId="334D3DAD" w14:textId="61BEC20D" w:rsidR="00CF2112" w:rsidRPr="00CF2112" w:rsidRDefault="00CF2112" w:rsidP="00CF2112">
      <w:pPr>
        <w:rPr>
          <w:rStyle w:val="Hyperlink"/>
          <w:rFonts w:cstheme="minorHAnsi"/>
        </w:rPr>
      </w:pPr>
      <w:r w:rsidRPr="00CF2112">
        <w:rPr>
          <w:rFonts w:cstheme="minorHAnsi"/>
        </w:rPr>
        <w:lastRenderedPageBreak/>
        <w:fldChar w:fldCharType="begin"/>
      </w:r>
      <w:r w:rsidRPr="00CF2112">
        <w:rPr>
          <w:rFonts w:cstheme="minorHAnsi"/>
        </w:rPr>
        <w:instrText xml:space="preserve"> HYPERLINK "https://ieeexplore.ieee.org/mediastore_new/IEEE/content/media/16/21013/974696/974696-table-3-source-large.gif" </w:instrText>
      </w:r>
      <w:r w:rsidRPr="00CF2112">
        <w:rPr>
          <w:rFonts w:cstheme="minorHAnsi"/>
        </w:rPr>
        <w:fldChar w:fldCharType="separate"/>
      </w:r>
      <w:r w:rsidRPr="00CF2112">
        <w:rPr>
          <w:rStyle w:val="Hyperlink"/>
          <w:rFonts w:cstheme="minorHAnsi"/>
          <w:noProof/>
        </w:rPr>
        <w:drawing>
          <wp:inline distT="0" distB="0" distL="0" distR="0" wp14:anchorId="0DB26800" wp14:editId="52254F28">
            <wp:extent cx="5241290" cy="1915160"/>
            <wp:effectExtent l="0" t="0" r="0" b="8890"/>
            <wp:docPr id="6" name="Picture 6" descr="TABLE III Relative Width of Dead Space for Four Thin In0.52 A10.48 As APDs of Different Multiplication-Region Widths, Producing Comparable Mean Gain. the Lower and Upper Limits of the Electric-Field Strength Produce the Lower and Upper Limits of the Mean Gain and the Relative Dead Space">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able III">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241290" cy="1915160"/>
                    </a:xfrm>
                    <a:prstGeom prst="rect">
                      <a:avLst/>
                    </a:prstGeom>
                    <a:noFill/>
                    <a:ln>
                      <a:noFill/>
                    </a:ln>
                  </pic:spPr>
                </pic:pic>
              </a:graphicData>
            </a:graphic>
          </wp:inline>
        </w:drawing>
      </w:r>
    </w:p>
    <w:p w14:paraId="14104D42" w14:textId="77777777" w:rsidR="00DE0BA8" w:rsidRPr="00CF2112" w:rsidRDefault="00CF2112" w:rsidP="00CF2112">
      <w:pPr>
        <w:rPr>
          <w:rFonts w:cstheme="minorHAnsi"/>
        </w:rPr>
      </w:pPr>
      <w:r w:rsidRPr="00CF2112">
        <w:rPr>
          <w:rFonts w:cstheme="minorHAnsi"/>
        </w:rPr>
        <w:fldChar w:fldCharType="end"/>
      </w:r>
    </w:p>
    <w:tbl>
      <w:tblPr>
        <w:tblStyle w:val="TableGrid"/>
        <w:tblW w:w="0" w:type="auto"/>
        <w:jc w:val="center"/>
        <w:tblLook w:val="04A0" w:firstRow="1" w:lastRow="0" w:firstColumn="1" w:lastColumn="0" w:noHBand="0" w:noVBand="1"/>
      </w:tblPr>
      <w:tblGrid>
        <w:gridCol w:w="2605"/>
        <w:gridCol w:w="1980"/>
        <w:gridCol w:w="1890"/>
        <w:gridCol w:w="2070"/>
        <w:gridCol w:w="1525"/>
      </w:tblGrid>
      <w:tr w:rsidR="00DE0BA8" w14:paraId="2647DC29" w14:textId="77777777" w:rsidTr="0076513E">
        <w:trPr>
          <w:jc w:val="center"/>
        </w:trPr>
        <w:tc>
          <w:tcPr>
            <w:tcW w:w="2605" w:type="dxa"/>
          </w:tcPr>
          <w:p w14:paraId="39BB9059" w14:textId="5F2BDAFB" w:rsidR="00DE0BA8" w:rsidRDefault="00DE0BA8" w:rsidP="0076513E">
            <w:pPr>
              <w:jc w:val="center"/>
              <w:rPr>
                <w:rFonts w:cstheme="minorHAnsi"/>
              </w:rPr>
            </w:pPr>
            <w:r>
              <w:rPr>
                <w:rFonts w:cstheme="minorHAnsi"/>
              </w:rPr>
              <w:t>In0.52AI0.48As</w:t>
            </w:r>
          </w:p>
        </w:tc>
        <w:tc>
          <w:tcPr>
            <w:tcW w:w="1980" w:type="dxa"/>
          </w:tcPr>
          <w:p w14:paraId="6B9D893C" w14:textId="77777777" w:rsidR="00DE0BA8" w:rsidRDefault="00DE0BA8" w:rsidP="0076513E">
            <w:pPr>
              <w:jc w:val="center"/>
              <w:rPr>
                <w:rFonts w:cstheme="minorHAnsi"/>
              </w:rPr>
            </w:pPr>
            <m:oMath>
              <m:r>
                <m:rPr>
                  <m:scr m:val="script"/>
                </m:rPr>
                <w:rPr>
                  <w:rFonts w:ascii="Cambria Math" w:hAnsi="Cambria Math" w:cstheme="minorHAnsi"/>
                </w:rPr>
                <m:t>E</m:t>
              </m:r>
            </m:oMath>
            <w:r w:rsidRPr="00BD042D">
              <w:rPr>
                <w:rFonts w:cstheme="minorHAnsi"/>
              </w:rPr>
              <w:t xml:space="preserve"> </w:t>
            </w:r>
            <w:r>
              <w:rPr>
                <w:rFonts w:cstheme="minorHAnsi"/>
              </w:rPr>
              <w:t>Field</w:t>
            </w:r>
          </w:p>
        </w:tc>
        <w:tc>
          <w:tcPr>
            <w:tcW w:w="1890" w:type="dxa"/>
          </w:tcPr>
          <w:p w14:paraId="15A6BA03" w14:textId="77777777" w:rsidR="00DE0BA8" w:rsidRDefault="00DE0BA8" w:rsidP="0076513E">
            <w:pPr>
              <w:jc w:val="center"/>
              <w:rPr>
                <w:rFonts w:cstheme="minorHAnsi"/>
              </w:rPr>
            </w:pPr>
            <w:r>
              <w:rPr>
                <w:rFonts w:cstheme="minorHAnsi"/>
              </w:rPr>
              <w:t>Mean</w:t>
            </w:r>
          </w:p>
        </w:tc>
        <w:tc>
          <w:tcPr>
            <w:tcW w:w="2070" w:type="dxa"/>
          </w:tcPr>
          <w:p w14:paraId="383AB844" w14:textId="77777777" w:rsidR="00DE0BA8" w:rsidRDefault="00DE0BA8" w:rsidP="0076513E">
            <w:pPr>
              <w:jc w:val="center"/>
              <w:rPr>
                <w:rFonts w:cstheme="minorHAnsi"/>
              </w:rPr>
            </w:pPr>
            <w:r>
              <w:rPr>
                <w:rFonts w:cstheme="minorHAnsi"/>
              </w:rPr>
              <w:t>d</w:t>
            </w:r>
            <w:r w:rsidRPr="00BD042D">
              <w:rPr>
                <w:rFonts w:cstheme="minorHAnsi"/>
                <w:vertAlign w:val="subscript"/>
              </w:rPr>
              <w:t>e</w:t>
            </w:r>
            <w:r>
              <w:rPr>
                <w:rFonts w:cstheme="minorHAnsi"/>
              </w:rPr>
              <w:t>/W</w:t>
            </w:r>
          </w:p>
        </w:tc>
        <w:tc>
          <w:tcPr>
            <w:tcW w:w="1525" w:type="dxa"/>
          </w:tcPr>
          <w:p w14:paraId="3FBBE4DE" w14:textId="77777777" w:rsidR="00DE0BA8" w:rsidRDefault="00DE0BA8" w:rsidP="0076513E">
            <w:pPr>
              <w:jc w:val="center"/>
              <w:rPr>
                <w:rFonts w:cstheme="minorHAnsi"/>
              </w:rPr>
            </w:pPr>
            <w:r>
              <w:rPr>
                <w:rFonts w:cstheme="minorHAnsi"/>
              </w:rPr>
              <w:t>d</w:t>
            </w:r>
            <w:r w:rsidRPr="00BD042D">
              <w:rPr>
                <w:rFonts w:cstheme="minorHAnsi"/>
                <w:vertAlign w:val="subscript"/>
              </w:rPr>
              <w:t>h</w:t>
            </w:r>
            <w:r>
              <w:rPr>
                <w:rFonts w:cstheme="minorHAnsi"/>
              </w:rPr>
              <w:t>/W</w:t>
            </w:r>
          </w:p>
        </w:tc>
      </w:tr>
      <w:tr w:rsidR="00DE0BA8" w14:paraId="3061D489" w14:textId="77777777" w:rsidTr="0076513E">
        <w:trPr>
          <w:jc w:val="center"/>
        </w:trPr>
        <w:tc>
          <w:tcPr>
            <w:tcW w:w="2605" w:type="dxa"/>
          </w:tcPr>
          <w:p w14:paraId="2DD5DD9F" w14:textId="77777777" w:rsidR="00DE0BA8" w:rsidRDefault="00DE0BA8" w:rsidP="0076513E">
            <w:pPr>
              <w:jc w:val="center"/>
              <w:rPr>
                <w:rFonts w:cstheme="minorHAnsi"/>
              </w:rPr>
            </w:pPr>
            <w:r>
              <w:rPr>
                <w:rFonts w:cstheme="minorHAnsi"/>
              </w:rPr>
              <w:t>Multiplication Width (nm)</w:t>
            </w:r>
          </w:p>
        </w:tc>
        <w:tc>
          <w:tcPr>
            <w:tcW w:w="1980" w:type="dxa"/>
          </w:tcPr>
          <w:p w14:paraId="00A3F69B" w14:textId="77777777" w:rsidR="00DE0BA8" w:rsidRDefault="00DE0BA8" w:rsidP="0076513E">
            <w:pPr>
              <w:jc w:val="center"/>
              <w:rPr>
                <w:rFonts w:cstheme="minorHAnsi"/>
              </w:rPr>
            </w:pPr>
            <w:r>
              <w:rPr>
                <w:rFonts w:cstheme="minorHAnsi"/>
              </w:rPr>
              <w:t>(x10</w:t>
            </w:r>
            <w:r w:rsidRPr="00414EF0">
              <w:rPr>
                <w:rFonts w:cstheme="minorHAnsi"/>
                <w:vertAlign w:val="superscript"/>
              </w:rPr>
              <w:t>5</w:t>
            </w:r>
            <w:r>
              <w:rPr>
                <w:rFonts w:cstheme="minorHAnsi"/>
              </w:rPr>
              <w:t xml:space="preserve"> V/cm)</w:t>
            </w:r>
          </w:p>
        </w:tc>
        <w:tc>
          <w:tcPr>
            <w:tcW w:w="1890" w:type="dxa"/>
          </w:tcPr>
          <w:p w14:paraId="2D38439E" w14:textId="77777777" w:rsidR="00DE0BA8" w:rsidRDefault="00DE0BA8" w:rsidP="0076513E">
            <w:pPr>
              <w:jc w:val="center"/>
              <w:rPr>
                <w:rFonts w:cstheme="minorHAnsi"/>
              </w:rPr>
            </w:pPr>
            <w:r>
              <w:rPr>
                <w:rFonts w:cstheme="minorHAnsi"/>
              </w:rPr>
              <w:t>Gain</w:t>
            </w:r>
          </w:p>
        </w:tc>
        <w:tc>
          <w:tcPr>
            <w:tcW w:w="2070" w:type="dxa"/>
          </w:tcPr>
          <w:p w14:paraId="6286DDCA" w14:textId="77777777" w:rsidR="00DE0BA8" w:rsidRDefault="00DE0BA8" w:rsidP="0076513E">
            <w:pPr>
              <w:jc w:val="center"/>
              <w:rPr>
                <w:rFonts w:cstheme="minorHAnsi"/>
              </w:rPr>
            </w:pPr>
            <w:r>
              <w:rPr>
                <w:rFonts w:cstheme="minorHAnsi"/>
              </w:rPr>
              <w:t>(%)</w:t>
            </w:r>
          </w:p>
        </w:tc>
        <w:tc>
          <w:tcPr>
            <w:tcW w:w="1525" w:type="dxa"/>
          </w:tcPr>
          <w:p w14:paraId="6AF7681B" w14:textId="77777777" w:rsidR="00DE0BA8" w:rsidRDefault="00DE0BA8" w:rsidP="0076513E">
            <w:pPr>
              <w:jc w:val="center"/>
              <w:rPr>
                <w:rFonts w:cstheme="minorHAnsi"/>
              </w:rPr>
            </w:pPr>
            <w:r>
              <w:rPr>
                <w:rFonts w:cstheme="minorHAnsi"/>
              </w:rPr>
              <w:t>(%)</w:t>
            </w:r>
          </w:p>
        </w:tc>
      </w:tr>
      <w:tr w:rsidR="00DE0BA8" w14:paraId="598FF382" w14:textId="77777777" w:rsidTr="0076513E">
        <w:trPr>
          <w:jc w:val="center"/>
        </w:trPr>
        <w:tc>
          <w:tcPr>
            <w:tcW w:w="2605" w:type="dxa"/>
          </w:tcPr>
          <w:p w14:paraId="34236802" w14:textId="1F8C67A2" w:rsidR="00DE0BA8" w:rsidRDefault="00D46B35" w:rsidP="0076513E">
            <w:pPr>
              <w:jc w:val="center"/>
              <w:rPr>
                <w:rFonts w:cstheme="minorHAnsi"/>
              </w:rPr>
            </w:pPr>
            <w:r>
              <w:rPr>
                <w:rFonts w:cstheme="minorHAnsi"/>
              </w:rPr>
              <w:t>190</w:t>
            </w:r>
          </w:p>
        </w:tc>
        <w:tc>
          <w:tcPr>
            <w:tcW w:w="1980" w:type="dxa"/>
          </w:tcPr>
          <w:p w14:paraId="4D59DF34" w14:textId="4DD5C4F1" w:rsidR="00DE0BA8" w:rsidRDefault="00D46B35" w:rsidP="0076513E">
            <w:pPr>
              <w:jc w:val="center"/>
              <w:rPr>
                <w:rFonts w:cstheme="minorHAnsi"/>
              </w:rPr>
            </w:pPr>
            <w:r>
              <w:rPr>
                <w:rFonts w:cstheme="minorHAnsi"/>
              </w:rPr>
              <w:t>5.6-6.2</w:t>
            </w:r>
          </w:p>
        </w:tc>
        <w:tc>
          <w:tcPr>
            <w:tcW w:w="1890" w:type="dxa"/>
          </w:tcPr>
          <w:p w14:paraId="0BD4BCDD" w14:textId="77777777" w:rsidR="00DE0BA8" w:rsidRDefault="00DE0BA8" w:rsidP="0076513E">
            <w:pPr>
              <w:jc w:val="center"/>
              <w:rPr>
                <w:rFonts w:cstheme="minorHAnsi"/>
              </w:rPr>
            </w:pPr>
            <w:r>
              <w:rPr>
                <w:rFonts w:cstheme="minorHAnsi"/>
              </w:rPr>
              <w:t>4-20</w:t>
            </w:r>
          </w:p>
        </w:tc>
        <w:tc>
          <w:tcPr>
            <w:tcW w:w="2070" w:type="dxa"/>
          </w:tcPr>
          <w:p w14:paraId="7B5E1E22" w14:textId="4D6CB3DA" w:rsidR="00DE0BA8" w:rsidRDefault="00614864" w:rsidP="0076513E">
            <w:pPr>
              <w:jc w:val="center"/>
              <w:rPr>
                <w:rFonts w:cstheme="minorHAnsi"/>
              </w:rPr>
            </w:pPr>
            <w:r>
              <w:rPr>
                <w:rFonts w:cstheme="minorHAnsi"/>
              </w:rPr>
              <w:t>15-16</w:t>
            </w:r>
          </w:p>
        </w:tc>
        <w:tc>
          <w:tcPr>
            <w:tcW w:w="1525" w:type="dxa"/>
          </w:tcPr>
          <w:p w14:paraId="64B6F2DD" w14:textId="6768A58E" w:rsidR="00DE0BA8" w:rsidRDefault="00614864" w:rsidP="0076513E">
            <w:pPr>
              <w:jc w:val="center"/>
              <w:rPr>
                <w:rFonts w:cstheme="minorHAnsi"/>
              </w:rPr>
            </w:pPr>
            <w:r>
              <w:rPr>
                <w:rFonts w:cstheme="minorHAnsi"/>
              </w:rPr>
              <w:t>18-19</w:t>
            </w:r>
          </w:p>
        </w:tc>
      </w:tr>
      <w:tr w:rsidR="00DE0BA8" w14:paraId="16793DB7" w14:textId="77777777" w:rsidTr="0076513E">
        <w:trPr>
          <w:jc w:val="center"/>
        </w:trPr>
        <w:tc>
          <w:tcPr>
            <w:tcW w:w="2605" w:type="dxa"/>
          </w:tcPr>
          <w:p w14:paraId="027D994C" w14:textId="162AB016" w:rsidR="00DE0BA8" w:rsidRDefault="00D46B35" w:rsidP="0076513E">
            <w:pPr>
              <w:jc w:val="center"/>
              <w:rPr>
                <w:rFonts w:cstheme="minorHAnsi"/>
              </w:rPr>
            </w:pPr>
            <w:r>
              <w:rPr>
                <w:rFonts w:cstheme="minorHAnsi"/>
              </w:rPr>
              <w:t>363</w:t>
            </w:r>
          </w:p>
        </w:tc>
        <w:tc>
          <w:tcPr>
            <w:tcW w:w="1980" w:type="dxa"/>
          </w:tcPr>
          <w:p w14:paraId="276EAEA2" w14:textId="203B6744" w:rsidR="00DE0BA8" w:rsidRDefault="00D46B35" w:rsidP="0076513E">
            <w:pPr>
              <w:jc w:val="center"/>
              <w:rPr>
                <w:rFonts w:cstheme="minorHAnsi"/>
              </w:rPr>
            </w:pPr>
            <w:r>
              <w:rPr>
                <w:rFonts w:cstheme="minorHAnsi"/>
              </w:rPr>
              <w:t>5.2-5.8</w:t>
            </w:r>
          </w:p>
        </w:tc>
        <w:tc>
          <w:tcPr>
            <w:tcW w:w="1890" w:type="dxa"/>
          </w:tcPr>
          <w:p w14:paraId="5C2E5545" w14:textId="3BB350D2" w:rsidR="00DE0BA8" w:rsidRDefault="00614864" w:rsidP="0076513E">
            <w:pPr>
              <w:jc w:val="center"/>
              <w:rPr>
                <w:rFonts w:cstheme="minorHAnsi"/>
              </w:rPr>
            </w:pPr>
            <w:r>
              <w:rPr>
                <w:rFonts w:cstheme="minorHAnsi"/>
              </w:rPr>
              <w:t>3-20</w:t>
            </w:r>
          </w:p>
        </w:tc>
        <w:tc>
          <w:tcPr>
            <w:tcW w:w="2070" w:type="dxa"/>
          </w:tcPr>
          <w:p w14:paraId="788A0F6E" w14:textId="0DC5D87F" w:rsidR="00DE0BA8" w:rsidRDefault="00614864" w:rsidP="0076513E">
            <w:pPr>
              <w:jc w:val="center"/>
              <w:rPr>
                <w:rFonts w:cstheme="minorHAnsi"/>
              </w:rPr>
            </w:pPr>
            <w:r>
              <w:rPr>
                <w:rFonts w:cstheme="minorHAnsi"/>
              </w:rPr>
              <w:t>11-12</w:t>
            </w:r>
          </w:p>
        </w:tc>
        <w:tc>
          <w:tcPr>
            <w:tcW w:w="1525" w:type="dxa"/>
          </w:tcPr>
          <w:p w14:paraId="637EE738" w14:textId="292CB991" w:rsidR="00DE0BA8" w:rsidRDefault="00614864" w:rsidP="0076513E">
            <w:pPr>
              <w:jc w:val="center"/>
              <w:rPr>
                <w:rFonts w:cstheme="minorHAnsi"/>
              </w:rPr>
            </w:pPr>
            <w:r>
              <w:rPr>
                <w:rFonts w:cstheme="minorHAnsi"/>
              </w:rPr>
              <w:t>13-14</w:t>
            </w:r>
          </w:p>
        </w:tc>
      </w:tr>
      <w:tr w:rsidR="00DE0BA8" w14:paraId="64BEE828" w14:textId="77777777" w:rsidTr="0076513E">
        <w:trPr>
          <w:jc w:val="center"/>
        </w:trPr>
        <w:tc>
          <w:tcPr>
            <w:tcW w:w="2605" w:type="dxa"/>
          </w:tcPr>
          <w:p w14:paraId="44415E50" w14:textId="04711660" w:rsidR="00DE0BA8" w:rsidRDefault="00D46B35" w:rsidP="0076513E">
            <w:pPr>
              <w:jc w:val="center"/>
              <w:rPr>
                <w:rFonts w:cstheme="minorHAnsi"/>
              </w:rPr>
            </w:pPr>
            <w:r>
              <w:rPr>
                <w:rFonts w:cstheme="minorHAnsi"/>
              </w:rPr>
              <w:t>566</w:t>
            </w:r>
          </w:p>
        </w:tc>
        <w:tc>
          <w:tcPr>
            <w:tcW w:w="1980" w:type="dxa"/>
          </w:tcPr>
          <w:p w14:paraId="1ACBEBD2" w14:textId="3B6F468B" w:rsidR="00DE0BA8" w:rsidRDefault="00D46B35" w:rsidP="0076513E">
            <w:pPr>
              <w:jc w:val="center"/>
              <w:rPr>
                <w:rFonts w:cstheme="minorHAnsi"/>
              </w:rPr>
            </w:pPr>
            <w:r>
              <w:rPr>
                <w:rFonts w:cstheme="minorHAnsi"/>
              </w:rPr>
              <w:t>4.5-4.9</w:t>
            </w:r>
          </w:p>
        </w:tc>
        <w:tc>
          <w:tcPr>
            <w:tcW w:w="1890" w:type="dxa"/>
          </w:tcPr>
          <w:p w14:paraId="1C229914" w14:textId="2C6D9EE0" w:rsidR="00DE0BA8" w:rsidRDefault="00614864" w:rsidP="0076513E">
            <w:pPr>
              <w:jc w:val="center"/>
              <w:rPr>
                <w:rFonts w:cstheme="minorHAnsi"/>
              </w:rPr>
            </w:pPr>
            <w:r>
              <w:rPr>
                <w:rFonts w:cstheme="minorHAnsi"/>
              </w:rPr>
              <w:t>3-20</w:t>
            </w:r>
          </w:p>
        </w:tc>
        <w:tc>
          <w:tcPr>
            <w:tcW w:w="2070" w:type="dxa"/>
          </w:tcPr>
          <w:p w14:paraId="76575A2C" w14:textId="143FF80C" w:rsidR="00DE0BA8" w:rsidRDefault="00614864" w:rsidP="0076513E">
            <w:pPr>
              <w:jc w:val="center"/>
              <w:rPr>
                <w:rFonts w:cstheme="minorHAnsi"/>
              </w:rPr>
            </w:pPr>
            <w:r>
              <w:rPr>
                <w:rFonts w:cstheme="minorHAnsi"/>
              </w:rPr>
              <w:t>6.6-7.0</w:t>
            </w:r>
          </w:p>
        </w:tc>
        <w:tc>
          <w:tcPr>
            <w:tcW w:w="1525" w:type="dxa"/>
          </w:tcPr>
          <w:p w14:paraId="102B35E2" w14:textId="131FE0B8" w:rsidR="00DE0BA8" w:rsidRDefault="00614864" w:rsidP="0076513E">
            <w:pPr>
              <w:jc w:val="center"/>
              <w:rPr>
                <w:rFonts w:cstheme="minorHAnsi"/>
              </w:rPr>
            </w:pPr>
            <w:r>
              <w:rPr>
                <w:rFonts w:cstheme="minorHAnsi"/>
              </w:rPr>
              <w:t>8.3-8.6</w:t>
            </w:r>
          </w:p>
        </w:tc>
      </w:tr>
      <w:tr w:rsidR="00DE0BA8" w14:paraId="5BCA052E" w14:textId="77777777" w:rsidTr="0076513E">
        <w:trPr>
          <w:jc w:val="center"/>
        </w:trPr>
        <w:tc>
          <w:tcPr>
            <w:tcW w:w="2605" w:type="dxa"/>
          </w:tcPr>
          <w:p w14:paraId="0ADD2432" w14:textId="7D84738F" w:rsidR="00DE0BA8" w:rsidRDefault="00D46B35" w:rsidP="0076513E">
            <w:pPr>
              <w:jc w:val="center"/>
              <w:rPr>
                <w:rFonts w:cstheme="minorHAnsi"/>
              </w:rPr>
            </w:pPr>
            <w:r>
              <w:rPr>
                <w:rFonts w:cstheme="minorHAnsi"/>
              </w:rPr>
              <w:t>799</w:t>
            </w:r>
          </w:p>
        </w:tc>
        <w:tc>
          <w:tcPr>
            <w:tcW w:w="1980" w:type="dxa"/>
          </w:tcPr>
          <w:p w14:paraId="60C24796" w14:textId="5BEF51FB" w:rsidR="00DE0BA8" w:rsidRDefault="00D46B35" w:rsidP="0076513E">
            <w:pPr>
              <w:jc w:val="center"/>
              <w:rPr>
                <w:rFonts w:cstheme="minorHAnsi"/>
              </w:rPr>
            </w:pPr>
            <w:r>
              <w:rPr>
                <w:rFonts w:cstheme="minorHAnsi"/>
              </w:rPr>
              <w:t>3.9-4.4</w:t>
            </w:r>
          </w:p>
        </w:tc>
        <w:tc>
          <w:tcPr>
            <w:tcW w:w="1890" w:type="dxa"/>
          </w:tcPr>
          <w:p w14:paraId="184132E4" w14:textId="4651BBD5" w:rsidR="00DE0BA8" w:rsidRDefault="00614864" w:rsidP="0076513E">
            <w:pPr>
              <w:jc w:val="center"/>
              <w:rPr>
                <w:rFonts w:cstheme="minorHAnsi"/>
              </w:rPr>
            </w:pPr>
            <w:r>
              <w:rPr>
                <w:rFonts w:cstheme="minorHAnsi"/>
              </w:rPr>
              <w:t>4-20</w:t>
            </w:r>
          </w:p>
        </w:tc>
        <w:tc>
          <w:tcPr>
            <w:tcW w:w="2070" w:type="dxa"/>
          </w:tcPr>
          <w:p w14:paraId="184A0FCD" w14:textId="4CB964F7" w:rsidR="00DE0BA8" w:rsidRDefault="00614864" w:rsidP="0076513E">
            <w:pPr>
              <w:jc w:val="center"/>
              <w:rPr>
                <w:rFonts w:cstheme="minorHAnsi"/>
              </w:rPr>
            </w:pPr>
            <w:r>
              <w:rPr>
                <w:rFonts w:cstheme="minorHAnsi"/>
              </w:rPr>
              <w:t>5.4-5.7</w:t>
            </w:r>
          </w:p>
        </w:tc>
        <w:tc>
          <w:tcPr>
            <w:tcW w:w="1525" w:type="dxa"/>
          </w:tcPr>
          <w:p w14:paraId="6C4CDD13" w14:textId="6C4E6169" w:rsidR="00DE0BA8" w:rsidRDefault="00614864" w:rsidP="0076513E">
            <w:pPr>
              <w:jc w:val="center"/>
              <w:rPr>
                <w:rFonts w:cstheme="minorHAnsi"/>
              </w:rPr>
            </w:pPr>
            <w:r>
              <w:rPr>
                <w:rFonts w:cstheme="minorHAnsi"/>
              </w:rPr>
              <w:t>6.3</w:t>
            </w:r>
            <w:r w:rsidR="00C04B13">
              <w:rPr>
                <w:rFonts w:cstheme="minorHAnsi"/>
              </w:rPr>
              <w:t>-6.6</w:t>
            </w:r>
          </w:p>
        </w:tc>
      </w:tr>
    </w:tbl>
    <w:p w14:paraId="3543F17C" w14:textId="1CE4E41F" w:rsidR="00CF2112" w:rsidRPr="00CF2112" w:rsidRDefault="00CF2112" w:rsidP="00CF2112">
      <w:pPr>
        <w:rPr>
          <w:rFonts w:cstheme="minorHAnsi"/>
        </w:rPr>
      </w:pPr>
    </w:p>
    <w:p w14:paraId="0A940182" w14:textId="77777777" w:rsidR="00CF2112" w:rsidRPr="00CF2112" w:rsidRDefault="00CF2112" w:rsidP="00CF2112">
      <w:pPr>
        <w:rPr>
          <w:rFonts w:cstheme="minorHAnsi"/>
        </w:rPr>
      </w:pPr>
      <w:r w:rsidRPr="00CF2112">
        <w:rPr>
          <w:rFonts w:cstheme="minorHAnsi"/>
          <w:b/>
          <w:bCs/>
        </w:rPr>
        <w:t xml:space="preserve">TABLE IV </w:t>
      </w:r>
      <w:r w:rsidRPr="00CF2112">
        <w:rPr>
          <w:rFonts w:cstheme="minorHAnsi"/>
        </w:rPr>
        <w:t xml:space="preserve">Electron and Hole Ionization Threshold Energies of </w:t>
      </w:r>
      <w:proofErr w:type="spellStart"/>
      <w:r w:rsidRPr="00CF2112">
        <w:rPr>
          <w:rFonts w:cstheme="minorHAnsi"/>
        </w:rPr>
        <w:t>InP</w:t>
      </w:r>
      <w:proofErr w:type="spellEnd"/>
      <w:r w:rsidRPr="00CF2112">
        <w:rPr>
          <w:rFonts w:cstheme="minorHAnsi"/>
        </w:rPr>
        <w:t xml:space="preserve">, In0.52 Al0.48 As, GaAs, and Al0.2 Ga0.8 As. Initial Values were Obtained </w:t>
      </w:r>
      <w:proofErr w:type="gramStart"/>
      <w:r w:rsidRPr="00CF2112">
        <w:rPr>
          <w:rFonts w:cstheme="minorHAnsi"/>
        </w:rPr>
        <w:t>From</w:t>
      </w:r>
      <w:proofErr w:type="gramEnd"/>
      <w:r w:rsidRPr="00CF2112">
        <w:rPr>
          <w:rFonts w:cstheme="minorHAnsi"/>
        </w:rPr>
        <w:t xml:space="preserve"> the Sources Cited. DSMT Values are Determined from the Best Fit to Gain-Noise Data for Thin APDs</w:t>
      </w:r>
    </w:p>
    <w:p w14:paraId="6B0A9B6F" w14:textId="4B7D4F16" w:rsidR="00CF2112" w:rsidRPr="00CF2112" w:rsidRDefault="00CF2112" w:rsidP="00CF2112">
      <w:pPr>
        <w:rPr>
          <w:rStyle w:val="Hyperlink"/>
          <w:rFonts w:cstheme="minorHAnsi"/>
        </w:rPr>
      </w:pPr>
      <w:r w:rsidRPr="00CF2112">
        <w:rPr>
          <w:rFonts w:cstheme="minorHAnsi"/>
        </w:rPr>
        <w:fldChar w:fldCharType="begin"/>
      </w:r>
      <w:r w:rsidRPr="00CF2112">
        <w:rPr>
          <w:rFonts w:cstheme="minorHAnsi"/>
        </w:rPr>
        <w:instrText xml:space="preserve"> HYPERLINK "https://ieeexplore.ieee.org/mediastore_new/IEEE/content/media/16/21013/974696/974696-table-4-source-large.gif" </w:instrText>
      </w:r>
      <w:r w:rsidRPr="00CF2112">
        <w:rPr>
          <w:rFonts w:cstheme="minorHAnsi"/>
        </w:rPr>
        <w:fldChar w:fldCharType="separate"/>
      </w:r>
      <w:r w:rsidRPr="00CF2112">
        <w:rPr>
          <w:rStyle w:val="Hyperlink"/>
          <w:rFonts w:cstheme="minorHAnsi"/>
          <w:noProof/>
        </w:rPr>
        <w:drawing>
          <wp:inline distT="0" distB="0" distL="0" distR="0" wp14:anchorId="104C8BBD" wp14:editId="369DEB85">
            <wp:extent cx="5241290" cy="979170"/>
            <wp:effectExtent l="0" t="0" r="0" b="0"/>
            <wp:docPr id="5" name="Picture 5" descr="TABLE IV Electron and Hole Ionization Threshold Energies of InP, In0.52 Al0.48 As, GaAs, and Al0.2 Ga0.8 As. Initial Values were Obtained From the Sources Cited. DSMT Values are Determined from the Best Fit to Gain-Noise Data for Thin APDs">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able IV">
                      <a:hlinkClick r:id="rId43"/>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241290" cy="979170"/>
                    </a:xfrm>
                    <a:prstGeom prst="rect">
                      <a:avLst/>
                    </a:prstGeom>
                    <a:noFill/>
                    <a:ln>
                      <a:noFill/>
                    </a:ln>
                  </pic:spPr>
                </pic:pic>
              </a:graphicData>
            </a:graphic>
          </wp:inline>
        </w:drawing>
      </w:r>
    </w:p>
    <w:p w14:paraId="6DC76C6A" w14:textId="77777777" w:rsidR="003B7664" w:rsidRPr="00CF2112" w:rsidRDefault="00CF2112" w:rsidP="00CF2112">
      <w:pPr>
        <w:rPr>
          <w:rFonts w:cstheme="minorHAnsi"/>
        </w:rPr>
      </w:pPr>
      <w:r w:rsidRPr="00CF2112">
        <w:rPr>
          <w:rFonts w:cstheme="minorHAnsi"/>
        </w:rPr>
        <w:fldChar w:fldCharType="end"/>
      </w:r>
    </w:p>
    <w:tbl>
      <w:tblPr>
        <w:tblStyle w:val="TableGrid"/>
        <w:tblW w:w="0" w:type="auto"/>
        <w:tblLook w:val="04A0" w:firstRow="1" w:lastRow="0" w:firstColumn="1" w:lastColumn="0" w:noHBand="0" w:noVBand="1"/>
      </w:tblPr>
      <w:tblGrid>
        <w:gridCol w:w="1118"/>
        <w:gridCol w:w="1217"/>
        <w:gridCol w:w="1170"/>
        <w:gridCol w:w="1170"/>
        <w:gridCol w:w="990"/>
        <w:gridCol w:w="1260"/>
        <w:gridCol w:w="990"/>
        <w:gridCol w:w="1170"/>
        <w:gridCol w:w="985"/>
      </w:tblGrid>
      <w:tr w:rsidR="0076513E" w14:paraId="5541532A" w14:textId="77777777" w:rsidTr="006D1272">
        <w:tc>
          <w:tcPr>
            <w:tcW w:w="1118" w:type="dxa"/>
          </w:tcPr>
          <w:p w14:paraId="219297E4" w14:textId="77777777" w:rsidR="003B7664" w:rsidRDefault="003B7664" w:rsidP="00CF2112">
            <w:pPr>
              <w:rPr>
                <w:rFonts w:cstheme="minorHAnsi"/>
              </w:rPr>
            </w:pPr>
          </w:p>
        </w:tc>
        <w:tc>
          <w:tcPr>
            <w:tcW w:w="1217" w:type="dxa"/>
          </w:tcPr>
          <w:p w14:paraId="0FD9BC88" w14:textId="285E75CE" w:rsidR="003B7664" w:rsidRDefault="006D1272" w:rsidP="00CF2112">
            <w:pPr>
              <w:rPr>
                <w:rFonts w:cstheme="minorHAnsi"/>
              </w:rPr>
            </w:pPr>
            <w:proofErr w:type="spellStart"/>
            <w:r>
              <w:rPr>
                <w:rFonts w:cstheme="minorHAnsi"/>
              </w:rPr>
              <w:t>InP</w:t>
            </w:r>
            <w:proofErr w:type="spellEnd"/>
          </w:p>
        </w:tc>
        <w:tc>
          <w:tcPr>
            <w:tcW w:w="1170" w:type="dxa"/>
          </w:tcPr>
          <w:p w14:paraId="2F225CF3" w14:textId="536D4B7B" w:rsidR="003B7664" w:rsidRDefault="006D1272" w:rsidP="00CF2112">
            <w:pPr>
              <w:rPr>
                <w:rFonts w:cstheme="minorHAnsi"/>
              </w:rPr>
            </w:pPr>
            <w:proofErr w:type="spellStart"/>
            <w:r>
              <w:rPr>
                <w:rFonts w:cstheme="minorHAnsi"/>
              </w:rPr>
              <w:t>InP</w:t>
            </w:r>
            <w:proofErr w:type="spellEnd"/>
          </w:p>
        </w:tc>
        <w:tc>
          <w:tcPr>
            <w:tcW w:w="1170" w:type="dxa"/>
          </w:tcPr>
          <w:p w14:paraId="5454A690" w14:textId="79F70218" w:rsidR="003B7664" w:rsidRDefault="006D1272" w:rsidP="00CF2112">
            <w:pPr>
              <w:rPr>
                <w:rFonts w:cstheme="minorHAnsi"/>
              </w:rPr>
            </w:pPr>
            <w:proofErr w:type="spellStart"/>
            <w:r>
              <w:rPr>
                <w:rFonts w:cstheme="minorHAnsi"/>
              </w:rPr>
              <w:t>InAIAs</w:t>
            </w:r>
            <w:proofErr w:type="spellEnd"/>
          </w:p>
        </w:tc>
        <w:tc>
          <w:tcPr>
            <w:tcW w:w="990" w:type="dxa"/>
          </w:tcPr>
          <w:p w14:paraId="4E86C10F" w14:textId="3B410C27" w:rsidR="003B7664" w:rsidRDefault="006D1272" w:rsidP="00CF2112">
            <w:pPr>
              <w:rPr>
                <w:rFonts w:cstheme="minorHAnsi"/>
              </w:rPr>
            </w:pPr>
            <w:proofErr w:type="spellStart"/>
            <w:r>
              <w:rPr>
                <w:rFonts w:cstheme="minorHAnsi"/>
              </w:rPr>
              <w:t>InAIAs</w:t>
            </w:r>
            <w:proofErr w:type="spellEnd"/>
          </w:p>
        </w:tc>
        <w:tc>
          <w:tcPr>
            <w:tcW w:w="1260" w:type="dxa"/>
          </w:tcPr>
          <w:p w14:paraId="22A93D69" w14:textId="5AF4EAB5" w:rsidR="003B7664" w:rsidRDefault="006D1272" w:rsidP="00CF2112">
            <w:pPr>
              <w:rPr>
                <w:rFonts w:cstheme="minorHAnsi"/>
              </w:rPr>
            </w:pPr>
            <w:r>
              <w:rPr>
                <w:rFonts w:cstheme="minorHAnsi"/>
              </w:rPr>
              <w:t>GaAs</w:t>
            </w:r>
          </w:p>
        </w:tc>
        <w:tc>
          <w:tcPr>
            <w:tcW w:w="990" w:type="dxa"/>
          </w:tcPr>
          <w:p w14:paraId="51A59A45" w14:textId="30AE4BCD" w:rsidR="003B7664" w:rsidRDefault="006D1272" w:rsidP="00CF2112">
            <w:pPr>
              <w:rPr>
                <w:rFonts w:cstheme="minorHAnsi"/>
              </w:rPr>
            </w:pPr>
            <w:r>
              <w:rPr>
                <w:rFonts w:cstheme="minorHAnsi"/>
              </w:rPr>
              <w:t>GaAs</w:t>
            </w:r>
          </w:p>
        </w:tc>
        <w:tc>
          <w:tcPr>
            <w:tcW w:w="1170" w:type="dxa"/>
          </w:tcPr>
          <w:p w14:paraId="591C1A96" w14:textId="5DDC9BE0" w:rsidR="003B7664" w:rsidRDefault="006D1272" w:rsidP="00CF2112">
            <w:pPr>
              <w:rPr>
                <w:rFonts w:cstheme="minorHAnsi"/>
              </w:rPr>
            </w:pPr>
            <w:proofErr w:type="spellStart"/>
            <w:r>
              <w:rPr>
                <w:rFonts w:cstheme="minorHAnsi"/>
              </w:rPr>
              <w:t>AIGaAs</w:t>
            </w:r>
            <w:proofErr w:type="spellEnd"/>
          </w:p>
        </w:tc>
        <w:tc>
          <w:tcPr>
            <w:tcW w:w="985" w:type="dxa"/>
          </w:tcPr>
          <w:p w14:paraId="2634DE4F" w14:textId="2FC062A8" w:rsidR="003B7664" w:rsidRDefault="006D1272" w:rsidP="00CF2112">
            <w:pPr>
              <w:rPr>
                <w:rFonts w:cstheme="minorHAnsi"/>
              </w:rPr>
            </w:pPr>
            <w:proofErr w:type="spellStart"/>
            <w:r>
              <w:rPr>
                <w:rFonts w:cstheme="minorHAnsi"/>
              </w:rPr>
              <w:t>AIGaAs</w:t>
            </w:r>
            <w:proofErr w:type="spellEnd"/>
          </w:p>
        </w:tc>
      </w:tr>
      <w:tr w:rsidR="0076513E" w14:paraId="7D7E2229" w14:textId="77777777" w:rsidTr="006D1272">
        <w:tc>
          <w:tcPr>
            <w:tcW w:w="1118" w:type="dxa"/>
          </w:tcPr>
          <w:p w14:paraId="462063A0" w14:textId="56D91570" w:rsidR="003B7664" w:rsidRDefault="003B7664" w:rsidP="00CF2112">
            <w:pPr>
              <w:rPr>
                <w:rFonts w:cstheme="minorHAnsi"/>
              </w:rPr>
            </w:pPr>
          </w:p>
        </w:tc>
        <w:tc>
          <w:tcPr>
            <w:tcW w:w="1217" w:type="dxa"/>
          </w:tcPr>
          <w:p w14:paraId="639AC425" w14:textId="69E03B93" w:rsidR="003B7664" w:rsidRDefault="00F84AE5" w:rsidP="00CF2112">
            <w:pPr>
              <w:rPr>
                <w:rFonts w:cstheme="minorHAnsi"/>
              </w:rPr>
            </w:pPr>
            <w:r>
              <w:rPr>
                <w:rFonts w:cstheme="minorHAnsi"/>
              </w:rPr>
              <w:t>Initial [44]</w:t>
            </w:r>
          </w:p>
        </w:tc>
        <w:tc>
          <w:tcPr>
            <w:tcW w:w="1170" w:type="dxa"/>
          </w:tcPr>
          <w:p w14:paraId="4363A32C" w14:textId="788F33BC" w:rsidR="003B7664" w:rsidRDefault="0076513E" w:rsidP="00CF2112">
            <w:pPr>
              <w:rPr>
                <w:rFonts w:cstheme="minorHAnsi"/>
              </w:rPr>
            </w:pPr>
            <w:r>
              <w:rPr>
                <w:rFonts w:cstheme="minorHAnsi"/>
              </w:rPr>
              <w:t>DSMT</w:t>
            </w:r>
          </w:p>
        </w:tc>
        <w:tc>
          <w:tcPr>
            <w:tcW w:w="1170" w:type="dxa"/>
          </w:tcPr>
          <w:p w14:paraId="60779FC1" w14:textId="08C17843" w:rsidR="003B7664" w:rsidRDefault="0076513E" w:rsidP="00CF2112">
            <w:pPr>
              <w:rPr>
                <w:rFonts w:cstheme="minorHAnsi"/>
              </w:rPr>
            </w:pPr>
            <w:r>
              <w:rPr>
                <w:rFonts w:cstheme="minorHAnsi"/>
              </w:rPr>
              <w:t>Initial [45]</w:t>
            </w:r>
          </w:p>
        </w:tc>
        <w:tc>
          <w:tcPr>
            <w:tcW w:w="990" w:type="dxa"/>
          </w:tcPr>
          <w:p w14:paraId="6838A7F8" w14:textId="789F8524" w:rsidR="003B7664" w:rsidRDefault="0076513E" w:rsidP="00CF2112">
            <w:pPr>
              <w:rPr>
                <w:rFonts w:cstheme="minorHAnsi"/>
              </w:rPr>
            </w:pPr>
            <w:r>
              <w:rPr>
                <w:rFonts w:cstheme="minorHAnsi"/>
              </w:rPr>
              <w:t>DSMT</w:t>
            </w:r>
          </w:p>
        </w:tc>
        <w:tc>
          <w:tcPr>
            <w:tcW w:w="1260" w:type="dxa"/>
          </w:tcPr>
          <w:p w14:paraId="6090D4C5" w14:textId="624C9E32" w:rsidR="003B7664" w:rsidRDefault="0076513E" w:rsidP="00CF2112">
            <w:pPr>
              <w:rPr>
                <w:rFonts w:cstheme="minorHAnsi"/>
              </w:rPr>
            </w:pPr>
            <w:r>
              <w:rPr>
                <w:rFonts w:cstheme="minorHAnsi"/>
              </w:rPr>
              <w:t>Initial [34]</w:t>
            </w:r>
          </w:p>
        </w:tc>
        <w:tc>
          <w:tcPr>
            <w:tcW w:w="990" w:type="dxa"/>
          </w:tcPr>
          <w:p w14:paraId="2F3F7730" w14:textId="4C8AE94F" w:rsidR="003B7664" w:rsidRDefault="0076513E" w:rsidP="00CF2112">
            <w:pPr>
              <w:rPr>
                <w:rFonts w:cstheme="minorHAnsi"/>
              </w:rPr>
            </w:pPr>
            <w:r>
              <w:rPr>
                <w:rFonts w:cstheme="minorHAnsi"/>
              </w:rPr>
              <w:t>DSMT</w:t>
            </w:r>
          </w:p>
        </w:tc>
        <w:tc>
          <w:tcPr>
            <w:tcW w:w="1170" w:type="dxa"/>
          </w:tcPr>
          <w:p w14:paraId="30CC3C50" w14:textId="5EE6E1C4" w:rsidR="003B7664" w:rsidRDefault="0076513E" w:rsidP="00CF2112">
            <w:pPr>
              <w:rPr>
                <w:rFonts w:cstheme="minorHAnsi"/>
              </w:rPr>
            </w:pPr>
            <w:r>
              <w:rPr>
                <w:rFonts w:cstheme="minorHAnsi"/>
              </w:rPr>
              <w:t>Initial [31]</w:t>
            </w:r>
          </w:p>
        </w:tc>
        <w:tc>
          <w:tcPr>
            <w:tcW w:w="985" w:type="dxa"/>
          </w:tcPr>
          <w:p w14:paraId="263294AB" w14:textId="47DDEEE8" w:rsidR="003B7664" w:rsidRDefault="0076513E" w:rsidP="00CF2112">
            <w:pPr>
              <w:rPr>
                <w:rFonts w:cstheme="minorHAnsi"/>
              </w:rPr>
            </w:pPr>
            <w:r>
              <w:rPr>
                <w:rFonts w:cstheme="minorHAnsi"/>
              </w:rPr>
              <w:t>DSMT</w:t>
            </w:r>
          </w:p>
        </w:tc>
      </w:tr>
      <w:tr w:rsidR="0076513E" w14:paraId="68EEBA8C" w14:textId="77777777" w:rsidTr="006D1272">
        <w:tc>
          <w:tcPr>
            <w:tcW w:w="1118" w:type="dxa"/>
          </w:tcPr>
          <w:p w14:paraId="6AF16804" w14:textId="476AD5E0" w:rsidR="003B7664" w:rsidRDefault="00F84AE5" w:rsidP="00CF2112">
            <w:pPr>
              <w:rPr>
                <w:rFonts w:cstheme="minorHAnsi"/>
              </w:rPr>
            </w:pPr>
            <w:proofErr w:type="spellStart"/>
            <w:r>
              <w:rPr>
                <w:rFonts w:cstheme="minorHAnsi"/>
              </w:rPr>
              <w:t>E</w:t>
            </w:r>
            <w:r w:rsidRPr="00BC5A4B">
              <w:rPr>
                <w:rFonts w:cstheme="minorHAnsi"/>
                <w:i/>
                <w:iCs/>
                <w:vertAlign w:val="subscript"/>
              </w:rPr>
              <w:t>ie</w:t>
            </w:r>
            <w:proofErr w:type="spellEnd"/>
          </w:p>
        </w:tc>
        <w:tc>
          <w:tcPr>
            <w:tcW w:w="1217" w:type="dxa"/>
          </w:tcPr>
          <w:p w14:paraId="4A305BA9" w14:textId="3CE2F063" w:rsidR="003B7664" w:rsidRDefault="00B42FAC" w:rsidP="00CF2112">
            <w:pPr>
              <w:rPr>
                <w:rFonts w:cstheme="minorHAnsi"/>
              </w:rPr>
            </w:pPr>
            <w:r>
              <w:rPr>
                <w:rFonts w:cstheme="minorHAnsi"/>
              </w:rPr>
              <w:t>1.84 eV</w:t>
            </w:r>
          </w:p>
        </w:tc>
        <w:tc>
          <w:tcPr>
            <w:tcW w:w="1170" w:type="dxa"/>
          </w:tcPr>
          <w:p w14:paraId="3C394620" w14:textId="66CF35E2" w:rsidR="003B7664" w:rsidRDefault="00B42FAC" w:rsidP="00CF2112">
            <w:pPr>
              <w:rPr>
                <w:rFonts w:cstheme="minorHAnsi"/>
              </w:rPr>
            </w:pPr>
            <w:r>
              <w:rPr>
                <w:rFonts w:cstheme="minorHAnsi"/>
              </w:rPr>
              <w:t>2.05 eV</w:t>
            </w:r>
          </w:p>
        </w:tc>
        <w:tc>
          <w:tcPr>
            <w:tcW w:w="1170" w:type="dxa"/>
          </w:tcPr>
          <w:p w14:paraId="7C440A65" w14:textId="077EB618" w:rsidR="003B7664" w:rsidRDefault="00B42FAC" w:rsidP="00CF2112">
            <w:pPr>
              <w:rPr>
                <w:rFonts w:cstheme="minorHAnsi"/>
              </w:rPr>
            </w:pPr>
            <w:r>
              <w:rPr>
                <w:rFonts w:cstheme="minorHAnsi"/>
              </w:rPr>
              <w:t>1.90 eV</w:t>
            </w:r>
          </w:p>
        </w:tc>
        <w:tc>
          <w:tcPr>
            <w:tcW w:w="990" w:type="dxa"/>
          </w:tcPr>
          <w:p w14:paraId="594FBD8D" w14:textId="40453C18" w:rsidR="003B7664" w:rsidRDefault="00B42FAC" w:rsidP="00CF2112">
            <w:pPr>
              <w:rPr>
                <w:rFonts w:cstheme="minorHAnsi"/>
              </w:rPr>
            </w:pPr>
            <w:r>
              <w:rPr>
                <w:rFonts w:cstheme="minorHAnsi"/>
              </w:rPr>
              <w:t>2.15 eV</w:t>
            </w:r>
          </w:p>
        </w:tc>
        <w:tc>
          <w:tcPr>
            <w:tcW w:w="1260" w:type="dxa"/>
          </w:tcPr>
          <w:p w14:paraId="6327A39C" w14:textId="0421D660" w:rsidR="003B7664" w:rsidRDefault="00B42FAC" w:rsidP="00CF2112">
            <w:pPr>
              <w:rPr>
                <w:rFonts w:cstheme="minorHAnsi"/>
              </w:rPr>
            </w:pPr>
            <w:r>
              <w:rPr>
                <w:rFonts w:cstheme="minorHAnsi"/>
              </w:rPr>
              <w:t>1.70 eV</w:t>
            </w:r>
          </w:p>
        </w:tc>
        <w:tc>
          <w:tcPr>
            <w:tcW w:w="990" w:type="dxa"/>
          </w:tcPr>
          <w:p w14:paraId="02BC8C44" w14:textId="5172E25E" w:rsidR="003B7664" w:rsidRDefault="00B42FAC" w:rsidP="00CF2112">
            <w:pPr>
              <w:rPr>
                <w:rFonts w:cstheme="minorHAnsi"/>
              </w:rPr>
            </w:pPr>
            <w:r>
              <w:rPr>
                <w:rFonts w:cstheme="minorHAnsi"/>
              </w:rPr>
              <w:t>1</w:t>
            </w:r>
            <w:r w:rsidR="00DF406D">
              <w:rPr>
                <w:rFonts w:cstheme="minorHAnsi"/>
              </w:rPr>
              <w:t>.90 eV</w:t>
            </w:r>
          </w:p>
        </w:tc>
        <w:tc>
          <w:tcPr>
            <w:tcW w:w="1170" w:type="dxa"/>
          </w:tcPr>
          <w:p w14:paraId="165DB218" w14:textId="369D4A82" w:rsidR="003B7664" w:rsidRDefault="00DF406D" w:rsidP="00CF2112">
            <w:pPr>
              <w:rPr>
                <w:rFonts w:cstheme="minorHAnsi"/>
              </w:rPr>
            </w:pPr>
            <w:r>
              <w:rPr>
                <w:rFonts w:cstheme="minorHAnsi"/>
              </w:rPr>
              <w:t>1.84 eV</w:t>
            </w:r>
          </w:p>
        </w:tc>
        <w:tc>
          <w:tcPr>
            <w:tcW w:w="985" w:type="dxa"/>
          </w:tcPr>
          <w:p w14:paraId="23860EB3" w14:textId="476ACE17" w:rsidR="003B7664" w:rsidRDefault="00DF406D" w:rsidP="00CF2112">
            <w:pPr>
              <w:rPr>
                <w:rFonts w:cstheme="minorHAnsi"/>
              </w:rPr>
            </w:pPr>
            <w:r>
              <w:rPr>
                <w:rFonts w:cstheme="minorHAnsi"/>
              </w:rPr>
              <w:t>2.04 eV</w:t>
            </w:r>
          </w:p>
        </w:tc>
      </w:tr>
      <w:tr w:rsidR="0076513E" w14:paraId="62F8A07D" w14:textId="77777777" w:rsidTr="006D1272">
        <w:tc>
          <w:tcPr>
            <w:tcW w:w="1118" w:type="dxa"/>
          </w:tcPr>
          <w:p w14:paraId="29777EAD" w14:textId="270F269F" w:rsidR="003B7664" w:rsidRDefault="00F84AE5" w:rsidP="00CF2112">
            <w:pPr>
              <w:rPr>
                <w:rFonts w:cstheme="minorHAnsi"/>
              </w:rPr>
            </w:pPr>
            <w:proofErr w:type="spellStart"/>
            <w:r>
              <w:rPr>
                <w:rFonts w:cstheme="minorHAnsi"/>
              </w:rPr>
              <w:t>E</w:t>
            </w:r>
            <w:r w:rsidRPr="00BC5A4B">
              <w:rPr>
                <w:rFonts w:cstheme="minorHAnsi"/>
                <w:i/>
                <w:iCs/>
                <w:vertAlign w:val="subscript"/>
              </w:rPr>
              <w:t>ih</w:t>
            </w:r>
            <w:proofErr w:type="spellEnd"/>
          </w:p>
        </w:tc>
        <w:tc>
          <w:tcPr>
            <w:tcW w:w="1217" w:type="dxa"/>
          </w:tcPr>
          <w:p w14:paraId="68438950" w14:textId="1D731970" w:rsidR="003B7664" w:rsidRDefault="00B42FAC" w:rsidP="00CF2112">
            <w:pPr>
              <w:rPr>
                <w:rFonts w:cstheme="minorHAnsi"/>
              </w:rPr>
            </w:pPr>
            <w:r>
              <w:rPr>
                <w:rFonts w:cstheme="minorHAnsi"/>
              </w:rPr>
              <w:t>1.64 eV</w:t>
            </w:r>
          </w:p>
        </w:tc>
        <w:tc>
          <w:tcPr>
            <w:tcW w:w="1170" w:type="dxa"/>
          </w:tcPr>
          <w:p w14:paraId="01F7B36F" w14:textId="752E6F4B" w:rsidR="003B7664" w:rsidRDefault="00B42FAC" w:rsidP="00CF2112">
            <w:pPr>
              <w:rPr>
                <w:rFonts w:cstheme="minorHAnsi"/>
              </w:rPr>
            </w:pPr>
            <w:r>
              <w:rPr>
                <w:rFonts w:cstheme="minorHAnsi"/>
              </w:rPr>
              <w:t>2.20 eV</w:t>
            </w:r>
          </w:p>
        </w:tc>
        <w:tc>
          <w:tcPr>
            <w:tcW w:w="1170" w:type="dxa"/>
          </w:tcPr>
          <w:p w14:paraId="16AB55FC" w14:textId="2A58137D" w:rsidR="003B7664" w:rsidRDefault="00B42FAC" w:rsidP="00CF2112">
            <w:pPr>
              <w:rPr>
                <w:rFonts w:cstheme="minorHAnsi"/>
              </w:rPr>
            </w:pPr>
            <w:r>
              <w:rPr>
                <w:rFonts w:cstheme="minorHAnsi"/>
              </w:rPr>
              <w:t>2.00 eV</w:t>
            </w:r>
          </w:p>
        </w:tc>
        <w:tc>
          <w:tcPr>
            <w:tcW w:w="990" w:type="dxa"/>
          </w:tcPr>
          <w:p w14:paraId="460E61EA" w14:textId="0810D76E" w:rsidR="003B7664" w:rsidRDefault="00B42FAC" w:rsidP="00CF2112">
            <w:pPr>
              <w:rPr>
                <w:rFonts w:cstheme="minorHAnsi"/>
              </w:rPr>
            </w:pPr>
            <w:r>
              <w:rPr>
                <w:rFonts w:cstheme="minorHAnsi"/>
              </w:rPr>
              <w:t>2.30 eV</w:t>
            </w:r>
          </w:p>
        </w:tc>
        <w:tc>
          <w:tcPr>
            <w:tcW w:w="1260" w:type="dxa"/>
          </w:tcPr>
          <w:p w14:paraId="30CF35C9" w14:textId="2AB9BFC7" w:rsidR="003B7664" w:rsidRDefault="00B42FAC" w:rsidP="00CF2112">
            <w:pPr>
              <w:rPr>
                <w:rFonts w:cstheme="minorHAnsi"/>
              </w:rPr>
            </w:pPr>
            <w:r>
              <w:rPr>
                <w:rFonts w:cstheme="minorHAnsi"/>
              </w:rPr>
              <w:t>1.40 eV</w:t>
            </w:r>
          </w:p>
        </w:tc>
        <w:tc>
          <w:tcPr>
            <w:tcW w:w="990" w:type="dxa"/>
          </w:tcPr>
          <w:p w14:paraId="184F2974" w14:textId="79283D57" w:rsidR="003B7664" w:rsidRDefault="00B42FAC" w:rsidP="00CF2112">
            <w:pPr>
              <w:rPr>
                <w:rFonts w:cstheme="minorHAnsi"/>
              </w:rPr>
            </w:pPr>
            <w:r>
              <w:rPr>
                <w:rFonts w:cstheme="minorHAnsi"/>
              </w:rPr>
              <w:t>1.55 eV</w:t>
            </w:r>
          </w:p>
        </w:tc>
        <w:tc>
          <w:tcPr>
            <w:tcW w:w="1170" w:type="dxa"/>
          </w:tcPr>
          <w:p w14:paraId="2FF5FAEB" w14:textId="3C6F6630" w:rsidR="003B7664" w:rsidRDefault="00DF406D" w:rsidP="00CF2112">
            <w:pPr>
              <w:rPr>
                <w:rFonts w:cstheme="minorHAnsi"/>
              </w:rPr>
            </w:pPr>
            <w:r>
              <w:rPr>
                <w:rFonts w:cstheme="minorHAnsi"/>
              </w:rPr>
              <w:t>1.94 eV</w:t>
            </w:r>
          </w:p>
        </w:tc>
        <w:tc>
          <w:tcPr>
            <w:tcW w:w="985" w:type="dxa"/>
          </w:tcPr>
          <w:p w14:paraId="0AA7D08E" w14:textId="4AEBF08A" w:rsidR="003B7664" w:rsidRDefault="00DF406D" w:rsidP="00CF2112">
            <w:pPr>
              <w:rPr>
                <w:rFonts w:cstheme="minorHAnsi"/>
              </w:rPr>
            </w:pPr>
            <w:r>
              <w:rPr>
                <w:rFonts w:cstheme="minorHAnsi"/>
              </w:rPr>
              <w:t>2.15 eV</w:t>
            </w:r>
          </w:p>
        </w:tc>
      </w:tr>
    </w:tbl>
    <w:p w14:paraId="10F9EEE8" w14:textId="34C4679B" w:rsidR="00CF2112" w:rsidRPr="00CF2112" w:rsidRDefault="00CF2112" w:rsidP="00CF2112">
      <w:pPr>
        <w:rPr>
          <w:rFonts w:cstheme="minorHAnsi"/>
        </w:rPr>
      </w:pPr>
    </w:p>
    <w:p w14:paraId="5F4EFE3D" w14:textId="7C333EC6" w:rsidR="00CF2112" w:rsidRPr="00CF2112" w:rsidRDefault="00CF2112" w:rsidP="00CF2112">
      <w:pPr>
        <w:rPr>
          <w:rStyle w:val="Hyperlink"/>
          <w:rFonts w:cstheme="minorHAnsi"/>
        </w:rPr>
      </w:pPr>
      <w:r w:rsidRPr="00CF2112">
        <w:rPr>
          <w:rFonts w:cstheme="minorHAnsi"/>
        </w:rPr>
        <w:lastRenderedPageBreak/>
        <w:fldChar w:fldCharType="begin"/>
      </w:r>
      <w:r w:rsidRPr="00CF2112">
        <w:rPr>
          <w:rFonts w:cstheme="minorHAnsi"/>
        </w:rPr>
        <w:instrText xml:space="preserve"> HYPERLINK "https://ieeexplore.ieee.org/mediastore_new/IEEE/content/media/16/21013/974696/974696-fig-6-source-large.gif" </w:instrText>
      </w:r>
      <w:r w:rsidRPr="00CF2112">
        <w:rPr>
          <w:rFonts w:cstheme="minorHAnsi"/>
        </w:rPr>
        <w:fldChar w:fldCharType="separate"/>
      </w:r>
      <w:r w:rsidRPr="00CF2112">
        <w:rPr>
          <w:rStyle w:val="Hyperlink"/>
          <w:rFonts w:cstheme="minorHAnsi"/>
          <w:noProof/>
        </w:rPr>
        <w:drawing>
          <wp:inline distT="0" distB="0" distL="0" distR="0" wp14:anchorId="63998CED" wp14:editId="7D75B8D9">
            <wp:extent cx="5241290" cy="4298315"/>
            <wp:effectExtent l="0" t="0" r="0" b="6985"/>
            <wp:docPr id="4" name="Picture 4" descr="Fig. 6. Comparison of the DSMT-predicted and the experimental excess noise factor Fversus mean gain ⟨G⟩ for four thin InP APDs with different multiplication-region widths. Symbols represent experimental data and curves represent predictions using the DSMT.">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Figure 6">
                      <a:hlinkClick r:id="rId45"/>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241290" cy="4298315"/>
                    </a:xfrm>
                    <a:prstGeom prst="rect">
                      <a:avLst/>
                    </a:prstGeom>
                    <a:noFill/>
                    <a:ln>
                      <a:noFill/>
                    </a:ln>
                  </pic:spPr>
                </pic:pic>
              </a:graphicData>
            </a:graphic>
          </wp:inline>
        </w:drawing>
      </w:r>
    </w:p>
    <w:p w14:paraId="747C60B2" w14:textId="77777777" w:rsidR="00CF2112" w:rsidRPr="00CF2112" w:rsidRDefault="00CF2112" w:rsidP="00CF2112">
      <w:pPr>
        <w:rPr>
          <w:rFonts w:cstheme="minorHAnsi"/>
        </w:rPr>
      </w:pPr>
      <w:r w:rsidRPr="00CF2112">
        <w:rPr>
          <w:rFonts w:cstheme="minorHAnsi"/>
        </w:rPr>
        <w:fldChar w:fldCharType="end"/>
      </w:r>
    </w:p>
    <w:p w14:paraId="62967423" w14:textId="77777777" w:rsidR="00CF2112" w:rsidRPr="00CF2112" w:rsidRDefault="00CF2112" w:rsidP="00CF2112">
      <w:pPr>
        <w:rPr>
          <w:rFonts w:cstheme="minorHAnsi"/>
        </w:rPr>
      </w:pPr>
      <w:r w:rsidRPr="00CF2112">
        <w:rPr>
          <w:rFonts w:cstheme="minorHAnsi"/>
          <w:b/>
          <w:bCs/>
        </w:rPr>
        <w:t xml:space="preserve">Fig. 6. </w:t>
      </w:r>
      <w:r w:rsidRPr="00CF2112">
        <w:rPr>
          <w:rFonts w:cstheme="minorHAnsi"/>
        </w:rPr>
        <w:t xml:space="preserve">Comparison of the DSMT-predicted and the experimental excess noise factor </w:t>
      </w:r>
      <w:proofErr w:type="spellStart"/>
      <w:r w:rsidRPr="00CF2112">
        <w:rPr>
          <w:rFonts w:cstheme="minorHAnsi"/>
          <w:i/>
          <w:iCs/>
        </w:rPr>
        <w:t>Fversus</w:t>
      </w:r>
      <w:proofErr w:type="spellEnd"/>
      <w:r w:rsidRPr="00CF2112">
        <w:rPr>
          <w:rFonts w:cstheme="minorHAnsi"/>
        </w:rPr>
        <w:t xml:space="preserve"> mean gain </w:t>
      </w:r>
      <w:r w:rsidRPr="00CF2112">
        <w:rPr>
          <w:rFonts w:ascii="Cambria Math" w:hAnsi="Cambria Math" w:cs="Cambria Math"/>
        </w:rPr>
        <w:t>⟨</w:t>
      </w:r>
      <w:r w:rsidRPr="00CF2112">
        <w:rPr>
          <w:rFonts w:cstheme="minorHAnsi"/>
          <w:i/>
          <w:iCs/>
        </w:rPr>
        <w:t>G</w:t>
      </w:r>
      <w:r w:rsidRPr="00CF2112">
        <w:rPr>
          <w:rFonts w:ascii="Cambria Math" w:hAnsi="Cambria Math" w:cs="Cambria Math"/>
        </w:rPr>
        <w:t>⟩</w:t>
      </w:r>
      <w:r w:rsidRPr="00CF2112">
        <w:rPr>
          <w:rFonts w:cstheme="minorHAnsi"/>
        </w:rPr>
        <w:t xml:space="preserve"> for four thin </w:t>
      </w:r>
      <w:proofErr w:type="spellStart"/>
      <w:r w:rsidRPr="00CF2112">
        <w:rPr>
          <w:rFonts w:cstheme="minorHAnsi"/>
        </w:rPr>
        <w:t>InP</w:t>
      </w:r>
      <w:proofErr w:type="spellEnd"/>
      <w:r w:rsidRPr="00CF2112">
        <w:rPr>
          <w:rFonts w:cstheme="minorHAnsi"/>
        </w:rPr>
        <w:t xml:space="preserve"> APDs with different multiplication-region widths. Symbols represent experimental data and curves represent predictions using the DSMT.</w:t>
      </w:r>
    </w:p>
    <w:p w14:paraId="2CE96D22" w14:textId="77777777" w:rsidR="00CF2112" w:rsidRPr="00CF2112" w:rsidRDefault="00CF2112" w:rsidP="00CF2112">
      <w:pPr>
        <w:rPr>
          <w:rFonts w:cstheme="minorHAnsi"/>
        </w:rPr>
      </w:pPr>
      <w:r w:rsidRPr="00CF2112">
        <w:rPr>
          <w:rFonts w:cstheme="minorHAnsi"/>
        </w:rPr>
        <w:t xml:space="preserve">The established values for the electron and hole ionization energies, </w:t>
      </w:r>
      <w:proofErr w:type="spellStart"/>
      <w:r w:rsidRPr="00CF2112">
        <w:rPr>
          <w:rFonts w:cstheme="minorHAnsi"/>
          <w:i/>
          <w:iCs/>
        </w:rPr>
        <w:t>E</w:t>
      </w:r>
      <w:r w:rsidRPr="00CF2112">
        <w:rPr>
          <w:rFonts w:cstheme="minorHAnsi"/>
        </w:rPr>
        <w:t>ie</w:t>
      </w:r>
      <w:proofErr w:type="spellEnd"/>
      <w:r w:rsidRPr="00CF2112">
        <w:rPr>
          <w:rFonts w:cstheme="minorHAnsi"/>
        </w:rPr>
        <w:t xml:space="preserve"> and </w:t>
      </w:r>
      <w:proofErr w:type="spellStart"/>
      <w:r w:rsidRPr="00CF2112">
        <w:rPr>
          <w:rFonts w:cstheme="minorHAnsi"/>
          <w:i/>
          <w:iCs/>
        </w:rPr>
        <w:t>E</w:t>
      </w:r>
      <w:r w:rsidRPr="00CF2112">
        <w:rPr>
          <w:rFonts w:cstheme="minorHAnsi"/>
        </w:rPr>
        <w:t>ih</w:t>
      </w:r>
      <w:proofErr w:type="spellEnd"/>
      <w:r w:rsidRPr="00CF2112">
        <w:rPr>
          <w:rFonts w:cstheme="minorHAnsi"/>
        </w:rPr>
        <w:t xml:space="preserve">, and the values returned for the best fit of the DSMT to the gain-noise data, are provided in Table IV. </w:t>
      </w:r>
      <w:proofErr w:type="gramStart"/>
      <w:r w:rsidRPr="00CF2112">
        <w:rPr>
          <w:rFonts w:cstheme="minorHAnsi"/>
        </w:rPr>
        <w:t>It is clear that the</w:t>
      </w:r>
      <w:proofErr w:type="gramEnd"/>
      <w:r w:rsidRPr="00CF2112">
        <w:rPr>
          <w:rFonts w:cstheme="minorHAnsi"/>
        </w:rPr>
        <w:t xml:space="preserve"> </w:t>
      </w:r>
      <w:r w:rsidRPr="00CF2112">
        <w:rPr>
          <w:rFonts w:cstheme="minorHAnsi"/>
          <w:i/>
          <w:iCs/>
        </w:rPr>
        <w:t>effective</w:t>
      </w:r>
      <w:r w:rsidRPr="00CF2112">
        <w:rPr>
          <w:rFonts w:cstheme="minorHAnsi"/>
        </w:rPr>
        <w:t xml:space="preserve"> ionization threshold energies estimated via the DSMT are larger than the theoretically established values [31], [34], [44], [45] for both electrons and holes in all four materials. Based on these results one could speculate that the estimates returned by the DSMT include </w:t>
      </w:r>
      <w:proofErr w:type="spellStart"/>
      <w:r w:rsidRPr="00CF2112">
        <w:rPr>
          <w:rFonts w:cstheme="minorHAnsi"/>
        </w:rPr>
        <w:t>phononscattering</w:t>
      </w:r>
      <w:proofErr w:type="spellEnd"/>
      <w:r w:rsidRPr="00CF2112">
        <w:rPr>
          <w:rFonts w:cstheme="minorHAnsi"/>
        </w:rPr>
        <w:t xml:space="preserve"> energy loss, but this conclusion would be unfounded. </w:t>
      </w:r>
    </w:p>
    <w:p w14:paraId="120C72EB" w14:textId="4C5726A3" w:rsidR="00CF2112" w:rsidRPr="00CF2112" w:rsidRDefault="00CF2112" w:rsidP="00CF2112">
      <w:pPr>
        <w:rPr>
          <w:rStyle w:val="Hyperlink"/>
          <w:rFonts w:cstheme="minorHAnsi"/>
        </w:rPr>
      </w:pPr>
      <w:r w:rsidRPr="00CF2112">
        <w:rPr>
          <w:rFonts w:cstheme="minorHAnsi"/>
        </w:rPr>
        <w:lastRenderedPageBreak/>
        <w:fldChar w:fldCharType="begin"/>
      </w:r>
      <w:r w:rsidRPr="00CF2112">
        <w:rPr>
          <w:rFonts w:cstheme="minorHAnsi"/>
        </w:rPr>
        <w:instrText xml:space="preserve"> HYPERLINK "https://ieeexplore.ieee.org/mediastore_new/IEEE/content/media/16/21013/974696/974696-fig-7-source-large.gif" </w:instrText>
      </w:r>
      <w:r w:rsidRPr="00CF2112">
        <w:rPr>
          <w:rFonts w:cstheme="minorHAnsi"/>
        </w:rPr>
        <w:fldChar w:fldCharType="separate"/>
      </w:r>
      <w:r w:rsidRPr="00CF2112">
        <w:rPr>
          <w:rStyle w:val="Hyperlink"/>
          <w:rFonts w:cstheme="minorHAnsi"/>
          <w:noProof/>
        </w:rPr>
        <w:drawing>
          <wp:inline distT="0" distB="0" distL="0" distR="0" wp14:anchorId="14C053F1" wp14:editId="10767640">
            <wp:extent cx="5241290" cy="4305300"/>
            <wp:effectExtent l="0" t="0" r="0" b="0"/>
            <wp:docPr id="3" name="Picture 3" descr="Fig. 7. Comparison of the DSMT-predicted and the experimental excess noise factor Fversus mean gain ⟨G⟩ for four thin In0.52Al0.48As APDs with different multiplication-region widths. Symbols represent experimental data and curves represent predictions using the DSMT.">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igure 7">
                      <a:hlinkClick r:id="rId47"/>
                    </pic:cNvP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241290" cy="4305300"/>
                    </a:xfrm>
                    <a:prstGeom prst="rect">
                      <a:avLst/>
                    </a:prstGeom>
                    <a:noFill/>
                    <a:ln>
                      <a:noFill/>
                    </a:ln>
                  </pic:spPr>
                </pic:pic>
              </a:graphicData>
            </a:graphic>
          </wp:inline>
        </w:drawing>
      </w:r>
    </w:p>
    <w:p w14:paraId="02A15261" w14:textId="77777777" w:rsidR="00CF2112" w:rsidRPr="00CF2112" w:rsidRDefault="00CF2112" w:rsidP="00CF2112">
      <w:pPr>
        <w:rPr>
          <w:rFonts w:cstheme="minorHAnsi"/>
        </w:rPr>
      </w:pPr>
      <w:r w:rsidRPr="00CF2112">
        <w:rPr>
          <w:rFonts w:cstheme="minorHAnsi"/>
        </w:rPr>
        <w:fldChar w:fldCharType="end"/>
      </w:r>
    </w:p>
    <w:p w14:paraId="01E1FEC7" w14:textId="77777777" w:rsidR="00CF2112" w:rsidRPr="00CF2112" w:rsidRDefault="00CF2112" w:rsidP="00CF2112">
      <w:pPr>
        <w:rPr>
          <w:rFonts w:cstheme="minorHAnsi"/>
        </w:rPr>
      </w:pPr>
      <w:r w:rsidRPr="00CF2112">
        <w:rPr>
          <w:rFonts w:cstheme="minorHAnsi"/>
          <w:b/>
          <w:bCs/>
        </w:rPr>
        <w:t xml:space="preserve">Fig. 7. </w:t>
      </w:r>
      <w:r w:rsidRPr="00CF2112">
        <w:rPr>
          <w:rFonts w:cstheme="minorHAnsi"/>
        </w:rPr>
        <w:t xml:space="preserve">Comparison of the DSMT-predicted and the experimental excess noise factor </w:t>
      </w:r>
      <w:proofErr w:type="spellStart"/>
      <w:r w:rsidRPr="00CF2112">
        <w:rPr>
          <w:rFonts w:cstheme="minorHAnsi"/>
          <w:i/>
          <w:iCs/>
        </w:rPr>
        <w:t>Fversus</w:t>
      </w:r>
      <w:proofErr w:type="spellEnd"/>
      <w:r w:rsidRPr="00CF2112">
        <w:rPr>
          <w:rFonts w:cstheme="minorHAnsi"/>
        </w:rPr>
        <w:t xml:space="preserve"> mean gain </w:t>
      </w:r>
      <w:r w:rsidRPr="00CF2112">
        <w:rPr>
          <w:rFonts w:ascii="Cambria Math" w:hAnsi="Cambria Math" w:cs="Cambria Math"/>
        </w:rPr>
        <w:t>⟨</w:t>
      </w:r>
      <w:r w:rsidRPr="00CF2112">
        <w:rPr>
          <w:rFonts w:cstheme="minorHAnsi"/>
          <w:i/>
          <w:iCs/>
        </w:rPr>
        <w:t>G</w:t>
      </w:r>
      <w:r w:rsidRPr="00CF2112">
        <w:rPr>
          <w:rFonts w:ascii="Cambria Math" w:hAnsi="Cambria Math" w:cs="Cambria Math"/>
        </w:rPr>
        <w:t>⟩</w:t>
      </w:r>
      <w:r w:rsidRPr="00CF2112">
        <w:rPr>
          <w:rFonts w:cstheme="minorHAnsi"/>
        </w:rPr>
        <w:t xml:space="preserve"> for four thin In0.52Al0.48As APDs with different multiplication-region widths. Symbols represent experimental data and curves represent predictions using the DSMT.</w:t>
      </w:r>
    </w:p>
    <w:p w14:paraId="1BA22C26" w14:textId="6D72B8C3" w:rsidR="00CF2112" w:rsidRPr="00CF2112" w:rsidRDefault="00CF2112" w:rsidP="00CF2112">
      <w:pPr>
        <w:rPr>
          <w:rStyle w:val="Hyperlink"/>
          <w:rFonts w:cstheme="minorHAnsi"/>
        </w:rPr>
      </w:pPr>
      <w:r w:rsidRPr="00CF2112">
        <w:rPr>
          <w:rFonts w:cstheme="minorHAnsi"/>
        </w:rPr>
        <w:lastRenderedPageBreak/>
        <w:fldChar w:fldCharType="begin"/>
      </w:r>
      <w:r w:rsidRPr="00CF2112">
        <w:rPr>
          <w:rFonts w:cstheme="minorHAnsi"/>
        </w:rPr>
        <w:instrText xml:space="preserve"> HYPERLINK "https://ieeexplore.ieee.org/mediastore_new/IEEE/content/media/16/21013/974696/974696-fig-8-source-large.gif" </w:instrText>
      </w:r>
      <w:r w:rsidRPr="00CF2112">
        <w:rPr>
          <w:rFonts w:cstheme="minorHAnsi"/>
        </w:rPr>
        <w:fldChar w:fldCharType="separate"/>
      </w:r>
      <w:r w:rsidRPr="00CF2112">
        <w:rPr>
          <w:rStyle w:val="Hyperlink"/>
          <w:rFonts w:cstheme="minorHAnsi"/>
          <w:noProof/>
        </w:rPr>
        <w:drawing>
          <wp:inline distT="0" distB="0" distL="0" distR="0" wp14:anchorId="3160F0FC" wp14:editId="68E451DC">
            <wp:extent cx="5241290" cy="4240530"/>
            <wp:effectExtent l="0" t="0" r="0" b="7620"/>
            <wp:docPr id="2" name="Picture 2" descr="Fig. 8. Comparison of the DSMT-predicted and the experimental excess noise factor Fversus mean gain ⟨G⟩ for four thin GaAs APDs with different multiplication-region widths. Symbols represent experimental data and curves represent predictions using the DSMT. Though the data are identical to those presented in [4], an improved fitting procedure has been used.">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igure 8">
                      <a:hlinkClick r:id="rId49"/>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241290" cy="4240530"/>
                    </a:xfrm>
                    <a:prstGeom prst="rect">
                      <a:avLst/>
                    </a:prstGeom>
                    <a:noFill/>
                    <a:ln>
                      <a:noFill/>
                    </a:ln>
                  </pic:spPr>
                </pic:pic>
              </a:graphicData>
            </a:graphic>
          </wp:inline>
        </w:drawing>
      </w:r>
    </w:p>
    <w:p w14:paraId="378469F9" w14:textId="77777777" w:rsidR="00CF2112" w:rsidRPr="00CF2112" w:rsidRDefault="00CF2112" w:rsidP="00CF2112">
      <w:pPr>
        <w:rPr>
          <w:rFonts w:cstheme="minorHAnsi"/>
        </w:rPr>
      </w:pPr>
      <w:r w:rsidRPr="00CF2112">
        <w:rPr>
          <w:rFonts w:cstheme="minorHAnsi"/>
        </w:rPr>
        <w:fldChar w:fldCharType="end"/>
      </w:r>
    </w:p>
    <w:p w14:paraId="6DE249D3" w14:textId="77777777" w:rsidR="00CF2112" w:rsidRPr="00CF2112" w:rsidRDefault="00CF2112" w:rsidP="00CF2112">
      <w:pPr>
        <w:rPr>
          <w:rFonts w:cstheme="minorHAnsi"/>
        </w:rPr>
      </w:pPr>
      <w:r w:rsidRPr="00CF2112">
        <w:rPr>
          <w:rFonts w:cstheme="minorHAnsi"/>
          <w:b/>
          <w:bCs/>
        </w:rPr>
        <w:t xml:space="preserve">Fig. 8. </w:t>
      </w:r>
      <w:r w:rsidRPr="00CF2112">
        <w:rPr>
          <w:rFonts w:cstheme="minorHAnsi"/>
        </w:rPr>
        <w:t xml:space="preserve">Comparison of the DSMT-predicted and the experimental excess noise factor </w:t>
      </w:r>
      <w:proofErr w:type="spellStart"/>
      <w:r w:rsidRPr="00CF2112">
        <w:rPr>
          <w:rFonts w:cstheme="minorHAnsi"/>
          <w:i/>
          <w:iCs/>
        </w:rPr>
        <w:t>Fversus</w:t>
      </w:r>
      <w:proofErr w:type="spellEnd"/>
      <w:r w:rsidRPr="00CF2112">
        <w:rPr>
          <w:rFonts w:cstheme="minorHAnsi"/>
        </w:rPr>
        <w:t xml:space="preserve"> mean gain </w:t>
      </w:r>
      <w:r w:rsidRPr="00CF2112">
        <w:rPr>
          <w:rFonts w:ascii="Cambria Math" w:hAnsi="Cambria Math" w:cs="Cambria Math"/>
        </w:rPr>
        <w:t>⟨</w:t>
      </w:r>
      <w:r w:rsidRPr="00CF2112">
        <w:rPr>
          <w:rFonts w:cstheme="minorHAnsi"/>
          <w:i/>
          <w:iCs/>
        </w:rPr>
        <w:t>G</w:t>
      </w:r>
      <w:r w:rsidRPr="00CF2112">
        <w:rPr>
          <w:rFonts w:ascii="Cambria Math" w:hAnsi="Cambria Math" w:cs="Cambria Math"/>
        </w:rPr>
        <w:t>⟩</w:t>
      </w:r>
      <w:r w:rsidRPr="00CF2112">
        <w:rPr>
          <w:rFonts w:cstheme="minorHAnsi"/>
        </w:rPr>
        <w:t xml:space="preserve"> for four thin GaAs APDs with different multiplication-region widths. Symbols represent experimental data and curves represent predictions using the DSMT. Though the data are identical to those presented in [4], an improved fitting procedure has been used.</w:t>
      </w:r>
    </w:p>
    <w:p w14:paraId="64AFB99A" w14:textId="77777777" w:rsidR="00CF2112" w:rsidRPr="00CF2112" w:rsidRDefault="00CF2112" w:rsidP="00CF2112">
      <w:pPr>
        <w:rPr>
          <w:rFonts w:cstheme="minorHAnsi"/>
        </w:rPr>
      </w:pPr>
      <w:r w:rsidRPr="00CF2112">
        <w:rPr>
          <w:rFonts w:cstheme="minorHAnsi"/>
        </w:rPr>
        <w:t xml:space="preserve">The initial values used in our calculations are quite removed from those that emerge from the most complete theory that is currently available [33]. According to </w:t>
      </w:r>
      <w:proofErr w:type="spellStart"/>
      <w:r w:rsidRPr="00CF2112">
        <w:rPr>
          <w:rFonts w:cstheme="minorHAnsi"/>
        </w:rPr>
        <w:t>Bude</w:t>
      </w:r>
      <w:proofErr w:type="spellEnd"/>
      <w:r w:rsidRPr="00CF2112">
        <w:rPr>
          <w:rFonts w:cstheme="minorHAnsi"/>
        </w:rPr>
        <w:t xml:space="preserve"> and Hess [33], who are likely to have the most accurate results, qualitative estimates of the electron ionization threshold for GaAs and </w:t>
      </w:r>
      <w:proofErr w:type="spellStart"/>
      <w:r w:rsidRPr="00CF2112">
        <w:rPr>
          <w:rFonts w:cstheme="minorHAnsi"/>
        </w:rPr>
        <w:t>InP</w:t>
      </w:r>
      <w:proofErr w:type="spellEnd"/>
      <w:r w:rsidRPr="00CF2112">
        <w:rPr>
          <w:rFonts w:cstheme="minorHAnsi"/>
        </w:rPr>
        <w:t xml:space="preserve">, with respect to the bandgap energy, are expected to be in the vicinity of 1.9 eV and 2.3 eV, respectively. On the other hand, the DSMT electron ionization threshold values derived from experimental data turn out to be 1.9 eV and 2.1 eV, respectively, for these two materials [see Table II]. </w:t>
      </w:r>
      <w:proofErr w:type="gramStart"/>
      <w:r w:rsidRPr="00CF2112">
        <w:rPr>
          <w:rFonts w:cstheme="minorHAnsi"/>
        </w:rPr>
        <w:t>Thus</w:t>
      </w:r>
      <w:proofErr w:type="gramEnd"/>
      <w:r w:rsidRPr="00CF2112">
        <w:rPr>
          <w:rFonts w:cstheme="minorHAnsi"/>
        </w:rPr>
        <w:t xml:space="preserve"> the electron ionization threshold obtained by </w:t>
      </w:r>
      <w:proofErr w:type="spellStart"/>
      <w:r w:rsidRPr="00CF2112">
        <w:rPr>
          <w:rFonts w:cstheme="minorHAnsi"/>
        </w:rPr>
        <w:t>Bude</w:t>
      </w:r>
      <w:proofErr w:type="spellEnd"/>
      <w:r w:rsidRPr="00CF2112">
        <w:rPr>
          <w:rFonts w:cstheme="minorHAnsi"/>
        </w:rPr>
        <w:t xml:space="preserve"> and Hess [33] is identical for GaAs and within 10% for </w:t>
      </w:r>
      <w:proofErr w:type="spellStart"/>
      <w:r w:rsidRPr="00CF2112">
        <w:rPr>
          <w:rFonts w:cstheme="minorHAnsi"/>
        </w:rPr>
        <w:t>InP</w:t>
      </w:r>
      <w:proofErr w:type="spellEnd"/>
      <w:r w:rsidRPr="00CF2112">
        <w:rPr>
          <w:rFonts w:cstheme="minorHAnsi"/>
        </w:rPr>
        <w:t xml:space="preserve"> compared to that derived by DSMT. (Clearly, fitting the DSMT to the experimental data would have been facilitated had we started with their value). Attempts to force the </w:t>
      </w:r>
      <w:proofErr w:type="spellStart"/>
      <w:r w:rsidRPr="00CF2112">
        <w:rPr>
          <w:rFonts w:cstheme="minorHAnsi"/>
        </w:rPr>
        <w:t>InP</w:t>
      </w:r>
      <w:proofErr w:type="spellEnd"/>
      <w:r w:rsidRPr="00CF2112">
        <w:rPr>
          <w:rFonts w:cstheme="minorHAnsi"/>
        </w:rPr>
        <w:t xml:space="preserve"> electron ionization threshold energy to the </w:t>
      </w:r>
      <w:proofErr w:type="spellStart"/>
      <w:r w:rsidRPr="00CF2112">
        <w:rPr>
          <w:rFonts w:cstheme="minorHAnsi"/>
        </w:rPr>
        <w:t>Bude</w:t>
      </w:r>
      <w:proofErr w:type="spellEnd"/>
      <w:r w:rsidRPr="00CF2112">
        <w:rPr>
          <w:rFonts w:cstheme="minorHAnsi"/>
        </w:rPr>
        <w:t xml:space="preserve"> and Hess value of 2.3 eV failed to produce as good a fit to the experimental data as the 2.1 eV result reported in Table IV. However, it is not surprising to find that the effective ionization threshold values are not identical to the theoretical values. The small deviation accounts for errors resulting from the approximations involved in the simple hard-threshold dead-space model. The proximity of these two theoretical and DSMT derived ionization threshold values nonetheless justifies our use of </w:t>
      </w:r>
      <w:hyperlink r:id="rId51" w:anchor="deqn1-2" w:history="1">
        <w:r w:rsidRPr="00CF2112">
          <w:rPr>
            <w:rStyle w:val="Hyperlink"/>
            <w:rFonts w:cstheme="minorHAnsi"/>
          </w:rPr>
          <w:t>(1) and (2)</w:t>
        </w:r>
      </w:hyperlink>
      <w:r w:rsidRPr="00CF2112">
        <w:rPr>
          <w:rFonts w:cstheme="minorHAnsi"/>
        </w:rPr>
        <w:t xml:space="preserve"> and suggests that the phonon scattering loss may indeed be ignored. </w:t>
      </w:r>
    </w:p>
    <w:p w14:paraId="44702927" w14:textId="0F1C9914" w:rsidR="00CF2112" w:rsidRPr="00CF2112" w:rsidRDefault="00CF2112" w:rsidP="00CF2112">
      <w:pPr>
        <w:rPr>
          <w:rStyle w:val="Hyperlink"/>
          <w:rFonts w:cstheme="minorHAnsi"/>
        </w:rPr>
      </w:pPr>
      <w:r w:rsidRPr="00CF2112">
        <w:rPr>
          <w:rFonts w:cstheme="minorHAnsi"/>
        </w:rPr>
        <w:lastRenderedPageBreak/>
        <w:fldChar w:fldCharType="begin"/>
      </w:r>
      <w:r w:rsidRPr="00CF2112">
        <w:rPr>
          <w:rFonts w:cstheme="minorHAnsi"/>
        </w:rPr>
        <w:instrText xml:space="preserve"> HYPERLINK "https://ieeexplore.ieee.org/mediastore_new/IEEE/content/media/16/21013/974696/974696-fig-9-source-large.gif" </w:instrText>
      </w:r>
      <w:r w:rsidRPr="00CF2112">
        <w:rPr>
          <w:rFonts w:cstheme="minorHAnsi"/>
        </w:rPr>
        <w:fldChar w:fldCharType="separate"/>
      </w:r>
      <w:r w:rsidRPr="00CF2112">
        <w:rPr>
          <w:rStyle w:val="Hyperlink"/>
          <w:rFonts w:cstheme="minorHAnsi"/>
          <w:noProof/>
        </w:rPr>
        <w:drawing>
          <wp:inline distT="0" distB="0" distL="0" distR="0" wp14:anchorId="6F09C25E" wp14:editId="4F2F7AA1">
            <wp:extent cx="5241290" cy="4291330"/>
            <wp:effectExtent l="0" t="0" r="0" b="0"/>
            <wp:docPr id="1" name="Picture 1" descr="Fig. 9. Comparison of the DSMT-predicted and the experimental excess noise factor Fversus mean gain ⟨G⟩ for three thin Al0.2Ga0.8As APDs with different multiplication-region widths. Symbols represent experimental data and curves represent predictions using the DSMT. Though the data are identical to those presented in [4], an improved fitting procedure has been used.">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Figure 9">
                      <a:hlinkClick r:id="rId52"/>
                    </pic:cNvPr>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241290" cy="4291330"/>
                    </a:xfrm>
                    <a:prstGeom prst="rect">
                      <a:avLst/>
                    </a:prstGeom>
                    <a:noFill/>
                    <a:ln>
                      <a:noFill/>
                    </a:ln>
                  </pic:spPr>
                </pic:pic>
              </a:graphicData>
            </a:graphic>
          </wp:inline>
        </w:drawing>
      </w:r>
    </w:p>
    <w:p w14:paraId="1DE79FB3" w14:textId="77777777" w:rsidR="00CF2112" w:rsidRPr="00CF2112" w:rsidRDefault="00CF2112" w:rsidP="00CF2112">
      <w:pPr>
        <w:rPr>
          <w:rFonts w:cstheme="minorHAnsi"/>
        </w:rPr>
      </w:pPr>
      <w:r w:rsidRPr="00CF2112">
        <w:rPr>
          <w:rFonts w:cstheme="minorHAnsi"/>
        </w:rPr>
        <w:fldChar w:fldCharType="end"/>
      </w:r>
    </w:p>
    <w:p w14:paraId="59E66A65" w14:textId="77777777" w:rsidR="00CF2112" w:rsidRPr="00CF2112" w:rsidRDefault="00CF2112" w:rsidP="00CF2112">
      <w:pPr>
        <w:rPr>
          <w:rFonts w:cstheme="minorHAnsi"/>
        </w:rPr>
      </w:pPr>
      <w:r w:rsidRPr="00CF2112">
        <w:rPr>
          <w:rFonts w:cstheme="minorHAnsi"/>
          <w:b/>
          <w:bCs/>
        </w:rPr>
        <w:t xml:space="preserve">Fig. 9. </w:t>
      </w:r>
      <w:r w:rsidRPr="00CF2112">
        <w:rPr>
          <w:rFonts w:cstheme="minorHAnsi"/>
        </w:rPr>
        <w:t xml:space="preserve">Comparison of the DSMT-predicted and the experimental excess noise factor </w:t>
      </w:r>
      <w:proofErr w:type="spellStart"/>
      <w:r w:rsidRPr="00CF2112">
        <w:rPr>
          <w:rFonts w:cstheme="minorHAnsi"/>
          <w:i/>
          <w:iCs/>
        </w:rPr>
        <w:t>Fversus</w:t>
      </w:r>
      <w:proofErr w:type="spellEnd"/>
      <w:r w:rsidRPr="00CF2112">
        <w:rPr>
          <w:rFonts w:cstheme="minorHAnsi"/>
        </w:rPr>
        <w:t xml:space="preserve"> mean gain </w:t>
      </w:r>
      <w:r w:rsidRPr="00CF2112">
        <w:rPr>
          <w:rFonts w:ascii="Cambria Math" w:hAnsi="Cambria Math" w:cs="Cambria Math"/>
        </w:rPr>
        <w:t>⟨</w:t>
      </w:r>
      <w:r w:rsidRPr="00CF2112">
        <w:rPr>
          <w:rFonts w:cstheme="minorHAnsi"/>
          <w:i/>
          <w:iCs/>
        </w:rPr>
        <w:t>G</w:t>
      </w:r>
      <w:r w:rsidRPr="00CF2112">
        <w:rPr>
          <w:rFonts w:ascii="Cambria Math" w:hAnsi="Cambria Math" w:cs="Cambria Math"/>
        </w:rPr>
        <w:t>⟩</w:t>
      </w:r>
      <w:r w:rsidRPr="00CF2112">
        <w:rPr>
          <w:rFonts w:cstheme="minorHAnsi"/>
        </w:rPr>
        <w:t xml:space="preserve"> for three thin Al0.2Ga0.8As APDs with different multiplication-region widths. Symbols represent experimental data and curves represent predictions using the DSMT. Though the data are identical to those presented in [4], an improved fitting procedure has been used.</w:t>
      </w:r>
    </w:p>
    <w:p w14:paraId="66E71628" w14:textId="77777777" w:rsidR="00CF2112" w:rsidRPr="00CF2112" w:rsidRDefault="00CF2112" w:rsidP="00CF2112">
      <w:pPr>
        <w:rPr>
          <w:rFonts w:cstheme="minorHAnsi"/>
        </w:rPr>
      </w:pPr>
      <w:r w:rsidRPr="00CF2112">
        <w:rPr>
          <w:rFonts w:cstheme="minorHAnsi"/>
        </w:rPr>
        <w:t xml:space="preserve">Since </w:t>
      </w:r>
      <w:proofErr w:type="spellStart"/>
      <w:r w:rsidRPr="00CF2112">
        <w:rPr>
          <w:rFonts w:cstheme="minorHAnsi"/>
        </w:rPr>
        <w:t>Bude</w:t>
      </w:r>
      <w:proofErr w:type="spellEnd"/>
      <w:r w:rsidRPr="00CF2112">
        <w:rPr>
          <w:rFonts w:cstheme="minorHAnsi"/>
        </w:rPr>
        <w:t xml:space="preserve"> and Hess [33] did not provide ionization threshold energies for electrons in </w:t>
      </w:r>
      <w:proofErr w:type="spellStart"/>
      <w:r w:rsidRPr="00CF2112">
        <w:rPr>
          <w:rFonts w:cstheme="minorHAnsi"/>
        </w:rPr>
        <w:t>AlGaAs</w:t>
      </w:r>
      <w:proofErr w:type="spellEnd"/>
      <w:r w:rsidRPr="00CF2112">
        <w:rPr>
          <w:rFonts w:cstheme="minorHAnsi"/>
        </w:rPr>
        <w:t xml:space="preserve"> and </w:t>
      </w:r>
      <w:proofErr w:type="spellStart"/>
      <w:r w:rsidRPr="00CF2112">
        <w:rPr>
          <w:rFonts w:cstheme="minorHAnsi"/>
        </w:rPr>
        <w:t>InAlAs</w:t>
      </w:r>
      <w:proofErr w:type="spellEnd"/>
      <w:r w:rsidRPr="00CF2112">
        <w:rPr>
          <w:rFonts w:cstheme="minorHAnsi"/>
        </w:rPr>
        <w:t xml:space="preserve">, nor did they provide ionization threshold energies for holes in any material, it was not possible to compare our results with theirs for all entries in Table IV. In any case, the </w:t>
      </w:r>
      <w:r w:rsidRPr="00CF2112">
        <w:rPr>
          <w:rFonts w:cstheme="minorHAnsi"/>
          <w:i/>
          <w:iCs/>
        </w:rPr>
        <w:t>effective</w:t>
      </w:r>
      <w:r w:rsidRPr="00CF2112">
        <w:rPr>
          <w:rFonts w:cstheme="minorHAnsi"/>
        </w:rPr>
        <w:t xml:space="preserve"> ionization threshold obtained from the DSMT should be independent of the initial value used for the computations.</w:t>
      </w:r>
    </w:p>
    <w:p w14:paraId="4A49FC22" w14:textId="77777777" w:rsidR="00CF2112" w:rsidRPr="00CF2112" w:rsidRDefault="00CF2112" w:rsidP="00CF2112">
      <w:pPr>
        <w:rPr>
          <w:rFonts w:cstheme="minorHAnsi"/>
        </w:rPr>
      </w:pPr>
      <w:r w:rsidRPr="00CF2112">
        <w:rPr>
          <w:rFonts w:cstheme="minorHAnsi"/>
        </w:rPr>
        <w:t xml:space="preserve">Finally, the excess noise factor versus mean gain is presented in Figs. 6 –9 for </w:t>
      </w:r>
      <w:proofErr w:type="spellStart"/>
      <w:r w:rsidRPr="00CF2112">
        <w:rPr>
          <w:rFonts w:cstheme="minorHAnsi"/>
        </w:rPr>
        <w:t>InP</w:t>
      </w:r>
      <w:proofErr w:type="spellEnd"/>
      <w:r w:rsidRPr="00CF2112">
        <w:rPr>
          <w:rFonts w:cstheme="minorHAnsi"/>
        </w:rPr>
        <w:t>, In0.52Al0.48As, GaAs, and Al0.2Ga0.8As APDs, respectively. Symbols indicate experimental measurements while curves correspond to predictions of the DSMT. The agreement is excellent in all cases. It is apparent that optimization over the ionization-threshold energy provides improved agreement of theory with experiment as is evident by comparison of Figs. 8 and 9, for GaAs and Al0.2Ga0.8As, respectively, with [4]. The fits in [4] made use of threshold energies taken directly from the literature [31], [34].</w:t>
      </w:r>
    </w:p>
    <w:p w14:paraId="135A8B02" w14:textId="77777777" w:rsidR="00CF2112" w:rsidRPr="00CF2112" w:rsidRDefault="00CF2112" w:rsidP="00D974CA">
      <w:pPr>
        <w:pStyle w:val="Heading1"/>
      </w:pPr>
      <w:r w:rsidRPr="00CF2112">
        <w:t>SECTION V.</w:t>
      </w:r>
    </w:p>
    <w:p w14:paraId="1393795C" w14:textId="77777777" w:rsidR="00CF2112" w:rsidRPr="00CF2112" w:rsidRDefault="00CF2112" w:rsidP="00D974CA">
      <w:pPr>
        <w:pStyle w:val="Heading2"/>
      </w:pPr>
      <w:r w:rsidRPr="00CF2112">
        <w:t>Conclusion</w:t>
      </w:r>
    </w:p>
    <w:p w14:paraId="1BA389A7" w14:textId="77777777" w:rsidR="00CF2112" w:rsidRPr="00CF2112" w:rsidRDefault="00CF2112" w:rsidP="00CF2112">
      <w:pPr>
        <w:rPr>
          <w:rFonts w:cstheme="minorHAnsi"/>
        </w:rPr>
      </w:pPr>
      <w:r w:rsidRPr="00CF2112">
        <w:rPr>
          <w:rFonts w:cstheme="minorHAnsi"/>
        </w:rPr>
        <w:t xml:space="preserve">We have provided a technique for significantly improving the usefulness of the DSMT [4], [15] for analyzing avalanche-photodiode data and for determining material-specific ionization coefficients of (enabled) carriers </w:t>
      </w:r>
      <w:r w:rsidRPr="00CF2112">
        <w:rPr>
          <w:rFonts w:cstheme="minorHAnsi"/>
        </w:rPr>
        <w:lastRenderedPageBreak/>
        <w:t xml:space="preserve">that have traveled a distance greater than the dead space. The ionization coefficients are calculated </w:t>
      </w:r>
      <w:r w:rsidRPr="00CF2112">
        <w:rPr>
          <w:rFonts w:cstheme="minorHAnsi"/>
          <w:i/>
          <w:iCs/>
        </w:rPr>
        <w:t>directly</w:t>
      </w:r>
      <w:r w:rsidRPr="00CF2112">
        <w:rPr>
          <w:rFonts w:cstheme="minorHAnsi"/>
        </w:rPr>
        <w:t xml:space="preserve"> from excess-noise-factor measurements, without having to resort to simulation of any kind. This improvement is achieved by adjusting the theoretical estimates of the threshold energy reported in the literature to generate effective ionization threshold energies. The use of an effective threshold energy compensates for the inaccuracies in the theoretical threshold-energy estimates and the limitations imposed by the simple hard-threshold dead-space model. The estimated effective threshold energies are generally found to be higher than the theoretical values reported in the literature. It is shown that the DSMT provides an excellent description of excess noise factor versus mean-gain data for all four materials examined, for all multiplication-region widths.</w:t>
      </w:r>
    </w:p>
    <w:p w14:paraId="6AE81130" w14:textId="4A643192" w:rsidR="003A0347" w:rsidRDefault="00CF2112" w:rsidP="00423349">
      <w:pPr>
        <w:rPr>
          <w:rFonts w:cstheme="minorHAnsi"/>
        </w:rPr>
      </w:pPr>
      <w:r w:rsidRPr="00CF2112">
        <w:rPr>
          <w:rFonts w:cstheme="minorHAnsi"/>
        </w:rPr>
        <w:t>Finally, we point out that the frequency response and breakdown-voltage characteristics of thin APDs can be readily and accurately determined [46]</w:t>
      </w:r>
      <w:proofErr w:type="gramStart"/>
      <w:r w:rsidRPr="00CF2112">
        <w:rPr>
          <w:rFonts w:cstheme="minorHAnsi"/>
        </w:rPr>
        <w:t>–[</w:t>
      </w:r>
      <w:proofErr w:type="gramEnd"/>
      <w:r w:rsidRPr="00CF2112">
        <w:rPr>
          <w:rFonts w:cstheme="minorHAnsi"/>
        </w:rPr>
        <w:t>47] [48] by making use of the ionization coefficients obtained by the methods reported here.</w:t>
      </w:r>
    </w:p>
    <w:p w14:paraId="00CE8AF4" w14:textId="0EB56F1C" w:rsidR="004F4804" w:rsidRDefault="004F4804" w:rsidP="00423349">
      <w:pPr>
        <w:rPr>
          <w:rFonts w:cstheme="minorHAnsi"/>
        </w:rPr>
      </w:pPr>
    </w:p>
    <w:p w14:paraId="7CEE6402" w14:textId="7F36F697" w:rsidR="004F4804" w:rsidRPr="004F4804" w:rsidRDefault="004F4804" w:rsidP="004F4804">
      <w:pPr>
        <w:pStyle w:val="Heading1"/>
      </w:pPr>
      <w:r>
        <w:t xml:space="preserve">References </w:t>
      </w:r>
    </w:p>
    <w:p w14:paraId="607FA739" w14:textId="77777777" w:rsidR="004F4804" w:rsidRPr="004F4804" w:rsidRDefault="004F4804" w:rsidP="004F4804">
      <w:pPr>
        <w:rPr>
          <w:rFonts w:cstheme="minorHAnsi"/>
        </w:rPr>
      </w:pPr>
      <w:r w:rsidRPr="004F4804">
        <w:rPr>
          <w:rFonts w:cstheme="minorHAnsi"/>
        </w:rPr>
        <w:t xml:space="preserve">1. B. E. A. Saleh, M. C. </w:t>
      </w:r>
      <w:proofErr w:type="spellStart"/>
      <w:r w:rsidRPr="004F4804">
        <w:rPr>
          <w:rFonts w:cstheme="minorHAnsi"/>
        </w:rPr>
        <w:t>Teich</w:t>
      </w:r>
      <w:proofErr w:type="spellEnd"/>
      <w:r w:rsidRPr="004F4804">
        <w:rPr>
          <w:rFonts w:cstheme="minorHAnsi"/>
        </w:rPr>
        <w:t xml:space="preserve">, "17" in Fundamentals of Photonics, New </w:t>
      </w:r>
      <w:proofErr w:type="spellStart"/>
      <w:proofErr w:type="gramStart"/>
      <w:r w:rsidRPr="004F4804">
        <w:rPr>
          <w:rFonts w:cstheme="minorHAnsi"/>
        </w:rPr>
        <w:t>York:Wiley</w:t>
      </w:r>
      <w:proofErr w:type="spellEnd"/>
      <w:proofErr w:type="gramEnd"/>
      <w:r w:rsidRPr="004F4804">
        <w:rPr>
          <w:rFonts w:cstheme="minorHAnsi"/>
        </w:rPr>
        <w:t>, 1991.</w:t>
      </w:r>
    </w:p>
    <w:p w14:paraId="3A893C6E" w14:textId="77777777" w:rsidR="004F4804" w:rsidRPr="004F4804" w:rsidRDefault="004F4804" w:rsidP="004F4804">
      <w:pPr>
        <w:rPr>
          <w:rFonts w:cstheme="minorHAnsi"/>
        </w:rPr>
      </w:pPr>
      <w:r w:rsidRPr="004F4804">
        <w:rPr>
          <w:rFonts w:cstheme="minorHAnsi"/>
        </w:rPr>
        <w:t xml:space="preserve">2. M. C. </w:t>
      </w:r>
      <w:proofErr w:type="spellStart"/>
      <w:r w:rsidRPr="004F4804">
        <w:rPr>
          <w:rFonts w:cstheme="minorHAnsi"/>
        </w:rPr>
        <w:t>Teich</w:t>
      </w:r>
      <w:proofErr w:type="spellEnd"/>
      <w:r w:rsidRPr="004F4804">
        <w:rPr>
          <w:rFonts w:cstheme="minorHAnsi"/>
        </w:rPr>
        <w:t>, K. Matsuo, B. E. A. Saleh, "Excess noise factors for conventional and superlattice avalanche photodiodes and photomultiplier tubes", IEEE J. Quantum Electron., vol. QE-22, pp. 1184-1193, 1986.</w:t>
      </w:r>
    </w:p>
    <w:p w14:paraId="57196E33" w14:textId="77777777" w:rsidR="004F4804" w:rsidRPr="004F4804" w:rsidRDefault="004F4804" w:rsidP="004F4804">
      <w:pPr>
        <w:rPr>
          <w:rFonts w:cstheme="minorHAnsi"/>
        </w:rPr>
      </w:pPr>
      <w:r w:rsidRPr="004F4804">
        <w:rPr>
          <w:rFonts w:cstheme="minorHAnsi"/>
        </w:rPr>
        <w:t xml:space="preserve">3. P. Yuan, C. C. </w:t>
      </w:r>
      <w:proofErr w:type="spellStart"/>
      <w:r w:rsidRPr="004F4804">
        <w:rPr>
          <w:rFonts w:cstheme="minorHAnsi"/>
        </w:rPr>
        <w:t>Hansing</w:t>
      </w:r>
      <w:proofErr w:type="spellEnd"/>
      <w:r w:rsidRPr="004F4804">
        <w:rPr>
          <w:rFonts w:cstheme="minorHAnsi"/>
        </w:rPr>
        <w:t xml:space="preserve">, K. A. Anselm, C. V. Lenox, H. </w:t>
      </w:r>
      <w:proofErr w:type="spellStart"/>
      <w:r w:rsidRPr="004F4804">
        <w:rPr>
          <w:rFonts w:cstheme="minorHAnsi"/>
        </w:rPr>
        <w:t>Nie</w:t>
      </w:r>
      <w:proofErr w:type="spellEnd"/>
      <w:r w:rsidRPr="004F4804">
        <w:rPr>
          <w:rFonts w:cstheme="minorHAnsi"/>
        </w:rPr>
        <w:t>, A. L. Holmes Jr., B. G. Streetman, J. C. Campbell, "impact-ionization characteristics of III̵V semiconductors for a wide range of multiplication region thicknesses", IEEE J. Quantum Electron., vol. 36, pp. 198-204, 2000.</w:t>
      </w:r>
    </w:p>
    <w:p w14:paraId="39E66F5F" w14:textId="77777777" w:rsidR="004F4804" w:rsidRPr="004F4804" w:rsidRDefault="004F4804" w:rsidP="004F4804">
      <w:pPr>
        <w:rPr>
          <w:rFonts w:cstheme="minorHAnsi"/>
        </w:rPr>
      </w:pPr>
      <w:r w:rsidRPr="004F4804">
        <w:rPr>
          <w:rFonts w:cstheme="minorHAnsi"/>
        </w:rPr>
        <w:t xml:space="preserve">4. M. A. Saleh, M. M. Hayat, B. E. A. Saleh, M. C. </w:t>
      </w:r>
      <w:proofErr w:type="spellStart"/>
      <w:r w:rsidRPr="004F4804">
        <w:rPr>
          <w:rFonts w:cstheme="minorHAnsi"/>
        </w:rPr>
        <w:t>Teich</w:t>
      </w:r>
      <w:proofErr w:type="spellEnd"/>
      <w:r w:rsidRPr="004F4804">
        <w:rPr>
          <w:rFonts w:cstheme="minorHAnsi"/>
        </w:rPr>
        <w:t xml:space="preserve">, "Dead-space-based theory correctly predicts excess noise factor for thin GaAs and </w:t>
      </w:r>
      <w:proofErr w:type="spellStart"/>
      <w:r w:rsidRPr="004F4804">
        <w:rPr>
          <w:rFonts w:cstheme="minorHAnsi"/>
        </w:rPr>
        <w:t>AlGaAs</w:t>
      </w:r>
      <w:proofErr w:type="spellEnd"/>
      <w:r w:rsidRPr="004F4804">
        <w:rPr>
          <w:rFonts w:cstheme="minorHAnsi"/>
        </w:rPr>
        <w:t xml:space="preserve"> avalanche photodiodes", IEEE Trans. Electron Devices, vol. 47, pp. 625-633, Mar. 2000.</w:t>
      </w:r>
    </w:p>
    <w:p w14:paraId="5C60DE0B" w14:textId="77777777" w:rsidR="004F4804" w:rsidRPr="004F4804" w:rsidRDefault="004F4804" w:rsidP="004F4804">
      <w:pPr>
        <w:rPr>
          <w:rFonts w:cstheme="minorHAnsi"/>
        </w:rPr>
      </w:pPr>
      <w:r w:rsidRPr="004F4804">
        <w:rPr>
          <w:rFonts w:cstheme="minorHAnsi"/>
        </w:rPr>
        <w:t xml:space="preserve">5. G. S. Kinsey, C. C. </w:t>
      </w:r>
      <w:proofErr w:type="spellStart"/>
      <w:r w:rsidRPr="004F4804">
        <w:rPr>
          <w:rFonts w:cstheme="minorHAnsi"/>
        </w:rPr>
        <w:t>Hansing</w:t>
      </w:r>
      <w:proofErr w:type="spellEnd"/>
      <w:r w:rsidRPr="004F4804">
        <w:rPr>
          <w:rFonts w:cstheme="minorHAnsi"/>
        </w:rPr>
        <w:t xml:space="preserve">, A. L. Holmes Jr., B. G. Streetman, J. C. Campbell, A. G. </w:t>
      </w:r>
      <w:proofErr w:type="spellStart"/>
      <w:r w:rsidRPr="004F4804">
        <w:rPr>
          <w:rFonts w:cstheme="minorHAnsi"/>
        </w:rPr>
        <w:t>Dentai</w:t>
      </w:r>
      <w:proofErr w:type="spellEnd"/>
      <w:r w:rsidRPr="004F4804">
        <w:rPr>
          <w:rFonts w:cstheme="minorHAnsi"/>
        </w:rPr>
        <w:t>, " Waveguide \$</w:t>
      </w:r>
      <w:proofErr w:type="spellStart"/>
      <w:r w:rsidRPr="004F4804">
        <w:rPr>
          <w:rFonts w:cstheme="minorHAnsi"/>
        </w:rPr>
        <w:t>hbox</w:t>
      </w:r>
      <w:proofErr w:type="spellEnd"/>
      <w:r w:rsidRPr="004F4804">
        <w:rPr>
          <w:rFonts w:cstheme="minorHAnsi"/>
        </w:rPr>
        <w:t xml:space="preserve">{In}_{0.53} </w:t>
      </w:r>
      <w:proofErr w:type="spellStart"/>
      <w:r w:rsidRPr="004F4804">
        <w:rPr>
          <w:rFonts w:cstheme="minorHAnsi"/>
        </w:rPr>
        <w:t>hbox</w:t>
      </w:r>
      <w:proofErr w:type="spellEnd"/>
      <w:r w:rsidRPr="004F4804">
        <w:rPr>
          <w:rFonts w:cstheme="minorHAnsi"/>
        </w:rPr>
        <w:t>{Ga}_{0.47}\$ As- \$</w:t>
      </w:r>
      <w:proofErr w:type="spellStart"/>
      <w:r w:rsidRPr="004F4804">
        <w:rPr>
          <w:rFonts w:cstheme="minorHAnsi"/>
        </w:rPr>
        <w:t>hbox</w:t>
      </w:r>
      <w:proofErr w:type="spellEnd"/>
      <w:r w:rsidRPr="004F4804">
        <w:rPr>
          <w:rFonts w:cstheme="minorHAnsi"/>
        </w:rPr>
        <w:t>{In}_{0.52}\$ \$</w:t>
      </w:r>
      <w:proofErr w:type="spellStart"/>
      <w:r w:rsidRPr="004F4804">
        <w:rPr>
          <w:rFonts w:cstheme="minorHAnsi"/>
        </w:rPr>
        <w:t>hbox</w:t>
      </w:r>
      <w:proofErr w:type="spellEnd"/>
      <w:r w:rsidRPr="004F4804">
        <w:rPr>
          <w:rFonts w:cstheme="minorHAnsi"/>
        </w:rPr>
        <w:t>{Al}_{0.48}\$ As avalanche photodiode ", IEEE Photon. Technol. Lett., vol. 12, pp. 416-418, 2000.</w:t>
      </w:r>
    </w:p>
    <w:p w14:paraId="46C33772" w14:textId="77777777" w:rsidR="004F4804" w:rsidRPr="004F4804" w:rsidRDefault="004F4804" w:rsidP="004F4804">
      <w:pPr>
        <w:rPr>
          <w:rFonts w:cstheme="minorHAnsi"/>
        </w:rPr>
      </w:pPr>
      <w:r w:rsidRPr="004F4804">
        <w:rPr>
          <w:rFonts w:cstheme="minorHAnsi"/>
        </w:rPr>
        <w:t xml:space="preserve">6. C. Lenox, H. </w:t>
      </w:r>
      <w:proofErr w:type="spellStart"/>
      <w:r w:rsidRPr="004F4804">
        <w:rPr>
          <w:rFonts w:cstheme="minorHAnsi"/>
        </w:rPr>
        <w:t>Nie</w:t>
      </w:r>
      <w:proofErr w:type="spellEnd"/>
      <w:r w:rsidRPr="004F4804">
        <w:rPr>
          <w:rFonts w:cstheme="minorHAnsi"/>
        </w:rPr>
        <w:t xml:space="preserve">, P. Yuan, G. Kinsey, A. L. </w:t>
      </w:r>
      <w:proofErr w:type="spellStart"/>
      <w:r w:rsidRPr="004F4804">
        <w:rPr>
          <w:rFonts w:cstheme="minorHAnsi"/>
        </w:rPr>
        <w:t>Homles</w:t>
      </w:r>
      <w:proofErr w:type="spellEnd"/>
      <w:r w:rsidRPr="004F4804">
        <w:rPr>
          <w:rFonts w:cstheme="minorHAnsi"/>
        </w:rPr>
        <w:t xml:space="preserve"> Jr., B. G. Streetman, J. C. Campbell, "Resonant-cavity </w:t>
      </w:r>
      <w:proofErr w:type="spellStart"/>
      <w:r w:rsidRPr="004F4804">
        <w:rPr>
          <w:rFonts w:cstheme="minorHAnsi"/>
        </w:rPr>
        <w:t>InGaAs̵InAlAs</w:t>
      </w:r>
      <w:proofErr w:type="spellEnd"/>
      <w:r w:rsidRPr="004F4804">
        <w:rPr>
          <w:rFonts w:cstheme="minorHAnsi"/>
        </w:rPr>
        <w:t xml:space="preserve"> avalanche photodiodes with gain-bandwidth product of 290 GHz", IEEE Photon. Technol. Lett., vol. 11, pp. 1162-1164, 1999.</w:t>
      </w:r>
    </w:p>
    <w:p w14:paraId="1DE45634" w14:textId="77777777" w:rsidR="004F4804" w:rsidRPr="004F4804" w:rsidRDefault="004F4804" w:rsidP="004F4804">
      <w:pPr>
        <w:rPr>
          <w:rFonts w:cstheme="minorHAnsi"/>
        </w:rPr>
      </w:pPr>
      <w:r w:rsidRPr="004F4804">
        <w:rPr>
          <w:rFonts w:cstheme="minorHAnsi"/>
        </w:rPr>
        <w:t>7. R. J. McIntyre, "Multiplication noise in uniform avalanche photodiodes", IEEE Trans. Electron Devices, vol. ED-13, pp. 164-168, Jan. 1966.</w:t>
      </w:r>
    </w:p>
    <w:p w14:paraId="326DAF2A" w14:textId="77777777" w:rsidR="004F4804" w:rsidRPr="004F4804" w:rsidRDefault="004F4804" w:rsidP="004F4804">
      <w:pPr>
        <w:rPr>
          <w:rFonts w:cstheme="minorHAnsi"/>
        </w:rPr>
      </w:pPr>
      <w:r w:rsidRPr="004F4804">
        <w:rPr>
          <w:rFonts w:cstheme="minorHAnsi"/>
        </w:rPr>
        <w:t xml:space="preserve">8. R. Chin, N. </w:t>
      </w:r>
      <w:proofErr w:type="spellStart"/>
      <w:r w:rsidRPr="004F4804">
        <w:rPr>
          <w:rFonts w:cstheme="minorHAnsi"/>
        </w:rPr>
        <w:t>Holonyak</w:t>
      </w:r>
      <w:proofErr w:type="spellEnd"/>
      <w:r w:rsidRPr="004F4804">
        <w:rPr>
          <w:rFonts w:cstheme="minorHAnsi"/>
        </w:rPr>
        <w:t>, G. E. Stillman, J. Y. Tang, K. Hess, "Impact ionization in multilayered heterojunction structures", Electron. Lett., vol. 16, pp. 467-469, 1980.</w:t>
      </w:r>
    </w:p>
    <w:p w14:paraId="6C86A0BC" w14:textId="77777777" w:rsidR="004F4804" w:rsidRPr="004F4804" w:rsidRDefault="004F4804" w:rsidP="004F4804">
      <w:pPr>
        <w:rPr>
          <w:rFonts w:cstheme="minorHAnsi"/>
        </w:rPr>
      </w:pPr>
      <w:r w:rsidRPr="004F4804">
        <w:rPr>
          <w:rFonts w:cstheme="minorHAnsi"/>
        </w:rPr>
        <w:t xml:space="preserve">9. G. F. Williams, F. </w:t>
      </w:r>
      <w:proofErr w:type="spellStart"/>
      <w:r w:rsidRPr="004F4804">
        <w:rPr>
          <w:rFonts w:cstheme="minorHAnsi"/>
        </w:rPr>
        <w:t>Capasso</w:t>
      </w:r>
      <w:proofErr w:type="spellEnd"/>
      <w:r w:rsidRPr="004F4804">
        <w:rPr>
          <w:rFonts w:cstheme="minorHAnsi"/>
        </w:rPr>
        <w:t>, W. T. Tsang, "The graded bandgap multilayer avalanche photodiode: A new low-noise detector", IEEE Electron Device Lett., vol. EDL-3, pp. 71-73, Mar. 1982.</w:t>
      </w:r>
    </w:p>
    <w:p w14:paraId="0B93C8BD" w14:textId="77777777" w:rsidR="004F4804" w:rsidRPr="004F4804" w:rsidRDefault="004F4804" w:rsidP="004F4804">
      <w:pPr>
        <w:rPr>
          <w:rFonts w:cstheme="minorHAnsi"/>
        </w:rPr>
      </w:pPr>
      <w:r w:rsidRPr="004F4804">
        <w:rPr>
          <w:rFonts w:cstheme="minorHAnsi"/>
        </w:rPr>
        <w:t xml:space="preserve">10. N. Z. Hakim, B. E. A. Saleh, M. C. </w:t>
      </w:r>
      <w:proofErr w:type="spellStart"/>
      <w:r w:rsidRPr="004F4804">
        <w:rPr>
          <w:rFonts w:cstheme="minorHAnsi"/>
        </w:rPr>
        <w:t>Teich</w:t>
      </w:r>
      <w:proofErr w:type="spellEnd"/>
      <w:r w:rsidRPr="004F4804">
        <w:rPr>
          <w:rFonts w:cstheme="minorHAnsi"/>
        </w:rPr>
        <w:t>, "Generalized excess noise factor for avalanche photodiodes of arbitrary structure", IEEE Trans. Electron Devices, vol. 37, pp. 599-610, Mar. 1990.</w:t>
      </w:r>
    </w:p>
    <w:p w14:paraId="7A425E3C" w14:textId="77777777" w:rsidR="004F4804" w:rsidRPr="004F4804" w:rsidRDefault="004F4804" w:rsidP="004F4804">
      <w:pPr>
        <w:rPr>
          <w:rFonts w:cstheme="minorHAnsi"/>
        </w:rPr>
      </w:pPr>
      <w:r w:rsidRPr="004F4804">
        <w:rPr>
          <w:rFonts w:cstheme="minorHAnsi"/>
        </w:rPr>
        <w:t xml:space="preserve">11. K. Matsuo, M. C. </w:t>
      </w:r>
      <w:proofErr w:type="spellStart"/>
      <w:r w:rsidRPr="004F4804">
        <w:rPr>
          <w:rFonts w:cstheme="minorHAnsi"/>
        </w:rPr>
        <w:t>Teich</w:t>
      </w:r>
      <w:proofErr w:type="spellEnd"/>
      <w:r w:rsidRPr="004F4804">
        <w:rPr>
          <w:rFonts w:cstheme="minorHAnsi"/>
        </w:rPr>
        <w:t>, B. E. A. Saleh, "Noise properties and time response of the staircase avalanche photodiode", IEEE Trans. Electron Devices, vol. ED-32, pp. 2615-2623, Dec. 1985.</w:t>
      </w:r>
    </w:p>
    <w:p w14:paraId="5684B70F" w14:textId="77777777" w:rsidR="004F4804" w:rsidRPr="004F4804" w:rsidRDefault="004F4804" w:rsidP="004F4804">
      <w:pPr>
        <w:rPr>
          <w:rFonts w:cstheme="minorHAnsi"/>
        </w:rPr>
      </w:pPr>
      <w:r w:rsidRPr="004F4804">
        <w:rPr>
          <w:rFonts w:cstheme="minorHAnsi"/>
        </w:rPr>
        <w:lastRenderedPageBreak/>
        <w:t xml:space="preserve">12. Y. </w:t>
      </w:r>
      <w:proofErr w:type="spellStart"/>
      <w:r w:rsidRPr="004F4804">
        <w:rPr>
          <w:rFonts w:cstheme="minorHAnsi"/>
        </w:rPr>
        <w:t>Okuto</w:t>
      </w:r>
      <w:proofErr w:type="spellEnd"/>
      <w:r w:rsidRPr="004F4804">
        <w:rPr>
          <w:rFonts w:cstheme="minorHAnsi"/>
        </w:rPr>
        <w:t xml:space="preserve">, C. R. Crowell, "Ionization coefficients in semiconductors: A nonlocalized property", Phys. Rev. B </w:t>
      </w:r>
      <w:proofErr w:type="spellStart"/>
      <w:r w:rsidRPr="004F4804">
        <w:rPr>
          <w:rFonts w:cstheme="minorHAnsi"/>
        </w:rPr>
        <w:t>Condens</w:t>
      </w:r>
      <w:proofErr w:type="spellEnd"/>
      <w:r w:rsidRPr="004F4804">
        <w:rPr>
          <w:rFonts w:cstheme="minorHAnsi"/>
        </w:rPr>
        <w:t>. Matter, vol. 10, pp. 4284-4296, 1974.</w:t>
      </w:r>
    </w:p>
    <w:p w14:paraId="1EBB5684" w14:textId="77777777" w:rsidR="004F4804" w:rsidRPr="004F4804" w:rsidRDefault="004F4804" w:rsidP="004F4804">
      <w:pPr>
        <w:rPr>
          <w:rFonts w:cstheme="minorHAnsi"/>
        </w:rPr>
      </w:pPr>
      <w:r w:rsidRPr="004F4804">
        <w:rPr>
          <w:rFonts w:cstheme="minorHAnsi"/>
        </w:rPr>
        <w:t xml:space="preserve">13. R. A. La Violette, M. C. </w:t>
      </w:r>
      <w:proofErr w:type="spellStart"/>
      <w:r w:rsidRPr="004F4804">
        <w:rPr>
          <w:rFonts w:cstheme="minorHAnsi"/>
        </w:rPr>
        <w:t>Stapelbroek</w:t>
      </w:r>
      <w:proofErr w:type="spellEnd"/>
      <w:r w:rsidRPr="004F4804">
        <w:rPr>
          <w:rFonts w:cstheme="minorHAnsi"/>
        </w:rPr>
        <w:t>, "A non-Markovian model of avalanche gain statistics for solid-state photomultiplier", J. Appl. Phys., vol. 65, pp. 830-836, 1989.</w:t>
      </w:r>
    </w:p>
    <w:p w14:paraId="633ED16E" w14:textId="77777777" w:rsidR="004F4804" w:rsidRPr="004F4804" w:rsidRDefault="004F4804" w:rsidP="004F4804">
      <w:pPr>
        <w:rPr>
          <w:rFonts w:cstheme="minorHAnsi"/>
        </w:rPr>
      </w:pPr>
      <w:r w:rsidRPr="004F4804">
        <w:rPr>
          <w:rFonts w:cstheme="minorHAnsi"/>
        </w:rPr>
        <w:t xml:space="preserve">14. B. E. A. Saleh, M. M. Hayat, M. C. </w:t>
      </w:r>
      <w:proofErr w:type="spellStart"/>
      <w:r w:rsidRPr="004F4804">
        <w:rPr>
          <w:rFonts w:cstheme="minorHAnsi"/>
        </w:rPr>
        <w:t>Teich</w:t>
      </w:r>
      <w:proofErr w:type="spellEnd"/>
      <w:r w:rsidRPr="004F4804">
        <w:rPr>
          <w:rFonts w:cstheme="minorHAnsi"/>
        </w:rPr>
        <w:t>, "Effect of dead space on the excess noise factor and time response of avalanche photodiodes", IEEE Trans. Electron Devices, vol. 37, pp. 1976-1984, Oct. 1990.</w:t>
      </w:r>
    </w:p>
    <w:p w14:paraId="0F1875B8" w14:textId="77777777" w:rsidR="004F4804" w:rsidRPr="004F4804" w:rsidRDefault="004F4804" w:rsidP="004F4804">
      <w:pPr>
        <w:rPr>
          <w:rFonts w:cstheme="minorHAnsi"/>
        </w:rPr>
      </w:pPr>
      <w:r w:rsidRPr="004F4804">
        <w:rPr>
          <w:rFonts w:cstheme="minorHAnsi"/>
        </w:rPr>
        <w:t xml:space="preserve">15. M. M. Hayat, B. E. A. Saleh, M. C. </w:t>
      </w:r>
      <w:proofErr w:type="spellStart"/>
      <w:r w:rsidRPr="004F4804">
        <w:rPr>
          <w:rFonts w:cstheme="minorHAnsi"/>
        </w:rPr>
        <w:t>Teich</w:t>
      </w:r>
      <w:proofErr w:type="spellEnd"/>
      <w:r w:rsidRPr="004F4804">
        <w:rPr>
          <w:rFonts w:cstheme="minorHAnsi"/>
        </w:rPr>
        <w:t>, "Effect of dead space on gain and noise of double-carrier-multiplication avalanche photodiodes", IEEE Trans. Electron Devices, vol. 39, pp. 546-552, Mar. 1992.</w:t>
      </w:r>
    </w:p>
    <w:p w14:paraId="29260A45" w14:textId="77777777" w:rsidR="004F4804" w:rsidRPr="004F4804" w:rsidRDefault="004F4804" w:rsidP="004F4804">
      <w:pPr>
        <w:rPr>
          <w:rFonts w:cstheme="minorHAnsi"/>
        </w:rPr>
      </w:pPr>
      <w:r w:rsidRPr="004F4804">
        <w:rPr>
          <w:rFonts w:cstheme="minorHAnsi"/>
        </w:rPr>
        <w:t xml:space="preserve">16. M. M. Hayat, W. L. </w:t>
      </w:r>
      <w:proofErr w:type="spellStart"/>
      <w:r w:rsidRPr="004F4804">
        <w:rPr>
          <w:rFonts w:cstheme="minorHAnsi"/>
        </w:rPr>
        <w:t>Sargeant</w:t>
      </w:r>
      <w:proofErr w:type="spellEnd"/>
      <w:r w:rsidRPr="004F4804">
        <w:rPr>
          <w:rFonts w:cstheme="minorHAnsi"/>
        </w:rPr>
        <w:t>, B. E. A. Saleh, "Effect of dead space on gain and noise in Si and GaAs avalanche photodiodes", IEEE J. Quantum Electron., vol. 28, pp. 1360-1365, 1992.</w:t>
      </w:r>
    </w:p>
    <w:p w14:paraId="3B837C68" w14:textId="77777777" w:rsidR="004F4804" w:rsidRPr="004F4804" w:rsidRDefault="004F4804" w:rsidP="004F4804">
      <w:pPr>
        <w:rPr>
          <w:rFonts w:cstheme="minorHAnsi"/>
        </w:rPr>
      </w:pPr>
      <w:r w:rsidRPr="004F4804">
        <w:rPr>
          <w:rFonts w:cstheme="minorHAnsi"/>
        </w:rPr>
        <w:t>17. M. M. Hayat, Z. Chen, M. A. Karim, "An analytical approximation for the excess noise factor of avalanche photodiodes with dead space", IEEE Electron Device Lett., vol. 20, pp. 344-347, Oct. 1999.</w:t>
      </w:r>
    </w:p>
    <w:p w14:paraId="7B8DAD85" w14:textId="77777777" w:rsidR="004F4804" w:rsidRPr="004F4804" w:rsidRDefault="004F4804" w:rsidP="004F4804">
      <w:pPr>
        <w:rPr>
          <w:rFonts w:cstheme="minorHAnsi"/>
        </w:rPr>
      </w:pPr>
      <w:r w:rsidRPr="004F4804">
        <w:rPr>
          <w:rFonts w:cstheme="minorHAnsi"/>
        </w:rPr>
        <w:t xml:space="preserve">18. A. Spinelli, A. L. </w:t>
      </w:r>
      <w:proofErr w:type="spellStart"/>
      <w:r w:rsidRPr="004F4804">
        <w:rPr>
          <w:rFonts w:cstheme="minorHAnsi"/>
        </w:rPr>
        <w:t>Lacaita</w:t>
      </w:r>
      <w:proofErr w:type="spellEnd"/>
      <w:r w:rsidRPr="004F4804">
        <w:rPr>
          <w:rFonts w:cstheme="minorHAnsi"/>
        </w:rPr>
        <w:t>, "Mean gain of avalanche photodiodes in a dead space model", IEEE Trans. Electron Devices, vol. 43, pp. 23-30, Jan. 1996.</w:t>
      </w:r>
    </w:p>
    <w:p w14:paraId="06641673" w14:textId="77777777" w:rsidR="004F4804" w:rsidRPr="004F4804" w:rsidRDefault="004F4804" w:rsidP="004F4804">
      <w:pPr>
        <w:rPr>
          <w:rFonts w:cstheme="minorHAnsi"/>
        </w:rPr>
      </w:pPr>
      <w:r w:rsidRPr="004F4804">
        <w:rPr>
          <w:rFonts w:cstheme="minorHAnsi"/>
        </w:rPr>
        <w:t xml:space="preserve">19. R. J. McIntyre, "A new look at </w:t>
      </w:r>
      <w:proofErr w:type="spellStart"/>
      <w:r w:rsidRPr="004F4804">
        <w:rPr>
          <w:rFonts w:cstheme="minorHAnsi"/>
        </w:rPr>
        <w:t>impact-ionization̵Part</w:t>
      </w:r>
      <w:proofErr w:type="spellEnd"/>
      <w:r w:rsidRPr="004F4804">
        <w:rPr>
          <w:rFonts w:cstheme="minorHAnsi"/>
        </w:rPr>
        <w:t xml:space="preserve"> I: A theory of gain noise breakdown probability and frequency response", IEEE Trans. Electron Devices, vol. 46, pp. 1623-1631, Aug. 1999.</w:t>
      </w:r>
    </w:p>
    <w:p w14:paraId="3718E13F" w14:textId="77777777" w:rsidR="004F4804" w:rsidRPr="004F4804" w:rsidRDefault="004F4804" w:rsidP="004F4804">
      <w:pPr>
        <w:rPr>
          <w:rFonts w:cstheme="minorHAnsi"/>
        </w:rPr>
      </w:pPr>
      <w:r w:rsidRPr="004F4804">
        <w:rPr>
          <w:rFonts w:cstheme="minorHAnsi"/>
        </w:rPr>
        <w:t>20. K. F. Li, D. S. Ong, J. P. R. David, G. J. Rees, R. C. Tozer, P. N. Robson, R. Grey, " Avalanche multiplication noise characteristics in thin GaAs \$p^{+}</w:t>
      </w:r>
      <w:proofErr w:type="spellStart"/>
      <w:r w:rsidRPr="004F4804">
        <w:rPr>
          <w:rFonts w:cstheme="minorHAnsi"/>
        </w:rPr>
        <w:t>hbox</w:t>
      </w:r>
      <w:proofErr w:type="spellEnd"/>
      <w:r w:rsidRPr="004F4804">
        <w:rPr>
          <w:rFonts w:cstheme="minorHAnsi"/>
        </w:rPr>
        <w:t>{--}</w:t>
      </w:r>
      <w:proofErr w:type="spellStart"/>
      <w:r w:rsidRPr="004F4804">
        <w:rPr>
          <w:rFonts w:cstheme="minorHAnsi"/>
        </w:rPr>
        <w:t>ihbox</w:t>
      </w:r>
      <w:proofErr w:type="spellEnd"/>
      <w:r w:rsidRPr="004F4804">
        <w:rPr>
          <w:rFonts w:cstheme="minorHAnsi"/>
        </w:rPr>
        <w:t>{--}n^+\$ diodes ", IEEE Trans. Electron Devices, vol. 45, pp. 2102-2107, Nov. 1998.</w:t>
      </w:r>
    </w:p>
    <w:p w14:paraId="3F482EBC" w14:textId="77777777" w:rsidR="004F4804" w:rsidRPr="004F4804" w:rsidRDefault="004F4804" w:rsidP="004F4804">
      <w:pPr>
        <w:rPr>
          <w:rFonts w:cstheme="minorHAnsi"/>
        </w:rPr>
      </w:pPr>
      <w:r w:rsidRPr="004F4804">
        <w:rPr>
          <w:rFonts w:cstheme="minorHAnsi"/>
        </w:rPr>
        <w:t>21. D. S. Ong, K. F. Li, G. J. Rees, G. M. Dunn, J. P. R. David, P. N. Robson, " A Monte Carlo investigation of multiplication noise in thin \$p^{+}</w:t>
      </w:r>
      <w:proofErr w:type="spellStart"/>
      <w:r w:rsidRPr="004F4804">
        <w:rPr>
          <w:rFonts w:cstheme="minorHAnsi"/>
        </w:rPr>
        <w:t>hbox</w:t>
      </w:r>
      <w:proofErr w:type="spellEnd"/>
      <w:r w:rsidRPr="004F4804">
        <w:rPr>
          <w:rFonts w:cstheme="minorHAnsi"/>
        </w:rPr>
        <w:t>{--}</w:t>
      </w:r>
      <w:proofErr w:type="spellStart"/>
      <w:r w:rsidRPr="004F4804">
        <w:rPr>
          <w:rFonts w:cstheme="minorHAnsi"/>
        </w:rPr>
        <w:t>ihbox</w:t>
      </w:r>
      <w:proofErr w:type="spellEnd"/>
      <w:r w:rsidRPr="004F4804">
        <w:rPr>
          <w:rFonts w:cstheme="minorHAnsi"/>
        </w:rPr>
        <w:t>{--}n^+\$ GaAs avalanche photodiodes ", IEEE Trans. Electron Devices, vol. 45, pp. 1804-1810, Oct. 1998.</w:t>
      </w:r>
    </w:p>
    <w:p w14:paraId="5D81E53C" w14:textId="77777777" w:rsidR="004F4804" w:rsidRPr="004F4804" w:rsidRDefault="004F4804" w:rsidP="004F4804">
      <w:pPr>
        <w:rPr>
          <w:rFonts w:cstheme="minorHAnsi"/>
        </w:rPr>
      </w:pPr>
      <w:r w:rsidRPr="004F4804">
        <w:rPr>
          <w:rFonts w:cstheme="minorHAnsi"/>
        </w:rPr>
        <w:t xml:space="preserve">22. P. Yuan, K. A. Anselm, C. Hu, H. </w:t>
      </w:r>
      <w:proofErr w:type="spellStart"/>
      <w:r w:rsidRPr="004F4804">
        <w:rPr>
          <w:rFonts w:cstheme="minorHAnsi"/>
        </w:rPr>
        <w:t>Nie</w:t>
      </w:r>
      <w:proofErr w:type="spellEnd"/>
      <w:r w:rsidRPr="004F4804">
        <w:rPr>
          <w:rFonts w:cstheme="minorHAnsi"/>
        </w:rPr>
        <w:t>, C. Lenox, A. L. Holmes, B. G. Streetman, J. C. Campbell, R. J. McIntyre, "A new look at impact-ionization̵ Part II: Gain and noise in short avalanche photodiodes", IEEE Trans. Electron Devices, vol. 46, pp. 1632-1639, Aug. 1999.</w:t>
      </w:r>
    </w:p>
    <w:p w14:paraId="606A5494" w14:textId="77777777" w:rsidR="004F4804" w:rsidRPr="004F4804" w:rsidRDefault="004F4804" w:rsidP="004F4804">
      <w:pPr>
        <w:rPr>
          <w:rFonts w:cstheme="minorHAnsi"/>
        </w:rPr>
      </w:pPr>
      <w:r w:rsidRPr="004F4804">
        <w:rPr>
          <w:rFonts w:cstheme="minorHAnsi"/>
        </w:rPr>
        <w:t xml:space="preserve">23. S. A. </w:t>
      </w:r>
      <w:proofErr w:type="spellStart"/>
      <w:r w:rsidRPr="004F4804">
        <w:rPr>
          <w:rFonts w:cstheme="minorHAnsi"/>
        </w:rPr>
        <w:t>Plimmer</w:t>
      </w:r>
      <w:proofErr w:type="spellEnd"/>
      <w:r w:rsidRPr="004F4804">
        <w:rPr>
          <w:rFonts w:cstheme="minorHAnsi"/>
        </w:rPr>
        <w:t>, J. P. R. David, R. Grey, G. J. Rees, " Avalanche multiplication in \$</w:t>
      </w:r>
      <w:proofErr w:type="spellStart"/>
      <w:r w:rsidRPr="004F4804">
        <w:rPr>
          <w:rFonts w:cstheme="minorHAnsi"/>
        </w:rPr>
        <w:t>hbox</w:t>
      </w:r>
      <w:proofErr w:type="spellEnd"/>
      <w:r w:rsidRPr="004F4804">
        <w:rPr>
          <w:rFonts w:cstheme="minorHAnsi"/>
        </w:rPr>
        <w:t>{Al}_{x}</w:t>
      </w:r>
      <w:proofErr w:type="spellStart"/>
      <w:r w:rsidRPr="004F4804">
        <w:rPr>
          <w:rFonts w:cstheme="minorHAnsi"/>
        </w:rPr>
        <w:t>hbox</w:t>
      </w:r>
      <w:proofErr w:type="spellEnd"/>
      <w:r w:rsidRPr="004F4804">
        <w:rPr>
          <w:rFonts w:cstheme="minorHAnsi"/>
        </w:rPr>
        <w:t>{Ga}_{1-x}\$ As ( \$x=0\$ to 0.60) ", IEEE Trans. Electron Devices, vol. 47, pp. 1089-1097, May 2000.</w:t>
      </w:r>
    </w:p>
    <w:p w14:paraId="0A8F9DAA" w14:textId="77777777" w:rsidR="004F4804" w:rsidRPr="004F4804" w:rsidRDefault="004F4804" w:rsidP="004F4804">
      <w:pPr>
        <w:rPr>
          <w:rFonts w:cstheme="minorHAnsi"/>
        </w:rPr>
      </w:pPr>
      <w:r w:rsidRPr="004F4804">
        <w:rPr>
          <w:rFonts w:cstheme="minorHAnsi"/>
        </w:rPr>
        <w:t xml:space="preserve">24. J. N. </w:t>
      </w:r>
      <w:proofErr w:type="spellStart"/>
      <w:r w:rsidRPr="004F4804">
        <w:rPr>
          <w:rFonts w:cstheme="minorHAnsi"/>
        </w:rPr>
        <w:t>Hollenhorst</w:t>
      </w:r>
      <w:proofErr w:type="spellEnd"/>
      <w:r w:rsidRPr="004F4804">
        <w:rPr>
          <w:rFonts w:cstheme="minorHAnsi"/>
        </w:rPr>
        <w:t>, "A theory of multiplication noise", IEEE Trans. Electron Devices, vol. 37, pp. 781-788, Apr. 1990.</w:t>
      </w:r>
    </w:p>
    <w:p w14:paraId="16DD5284" w14:textId="77777777" w:rsidR="004F4804" w:rsidRPr="004F4804" w:rsidRDefault="004F4804" w:rsidP="004F4804">
      <w:pPr>
        <w:rPr>
          <w:rFonts w:cstheme="minorHAnsi"/>
        </w:rPr>
      </w:pPr>
      <w:r w:rsidRPr="004F4804">
        <w:rPr>
          <w:rFonts w:cstheme="minorHAnsi"/>
        </w:rPr>
        <w:t xml:space="preserve">25. J. C. Campbell, S. Chandrasekhar, W. T. Tsang, G. J. Qua, B. C. Johnson, "Multiplication noise of wide-bandwidth </w:t>
      </w:r>
      <w:proofErr w:type="spellStart"/>
      <w:r w:rsidRPr="004F4804">
        <w:rPr>
          <w:rFonts w:cstheme="minorHAnsi"/>
        </w:rPr>
        <w:t>InP</w:t>
      </w:r>
      <w:proofErr w:type="spellEnd"/>
      <w:r w:rsidRPr="004F4804">
        <w:rPr>
          <w:rFonts w:cstheme="minorHAnsi"/>
        </w:rPr>
        <w:t>/</w:t>
      </w:r>
      <w:proofErr w:type="spellStart"/>
      <w:r w:rsidRPr="004F4804">
        <w:rPr>
          <w:rFonts w:cstheme="minorHAnsi"/>
        </w:rPr>
        <w:t>InGaAsP</w:t>
      </w:r>
      <w:proofErr w:type="spellEnd"/>
      <w:r w:rsidRPr="004F4804">
        <w:rPr>
          <w:rFonts w:cstheme="minorHAnsi"/>
        </w:rPr>
        <w:t>/</w:t>
      </w:r>
      <w:proofErr w:type="spellStart"/>
      <w:r w:rsidRPr="004F4804">
        <w:rPr>
          <w:rFonts w:cstheme="minorHAnsi"/>
        </w:rPr>
        <w:t>InGaAs</w:t>
      </w:r>
      <w:proofErr w:type="spellEnd"/>
      <w:r w:rsidRPr="004F4804">
        <w:rPr>
          <w:rFonts w:cstheme="minorHAnsi"/>
        </w:rPr>
        <w:t xml:space="preserve"> avalanche photodiodes", J. Lightwave Technol., vol. 7, pp. 473-477, 1989.</w:t>
      </w:r>
    </w:p>
    <w:p w14:paraId="5080F2DD" w14:textId="77777777" w:rsidR="004F4804" w:rsidRPr="004F4804" w:rsidRDefault="004F4804" w:rsidP="004F4804">
      <w:pPr>
        <w:rPr>
          <w:rFonts w:cstheme="minorHAnsi"/>
        </w:rPr>
      </w:pPr>
      <w:r w:rsidRPr="004F4804">
        <w:rPr>
          <w:rFonts w:cstheme="minorHAnsi"/>
        </w:rPr>
        <w:t xml:space="preserve">26. V. </w:t>
      </w:r>
      <w:proofErr w:type="spellStart"/>
      <w:r w:rsidRPr="004F4804">
        <w:rPr>
          <w:rFonts w:cstheme="minorHAnsi"/>
        </w:rPr>
        <w:t>Chandramouli</w:t>
      </w:r>
      <w:proofErr w:type="spellEnd"/>
      <w:r w:rsidRPr="004F4804">
        <w:rPr>
          <w:rFonts w:cstheme="minorHAnsi"/>
        </w:rPr>
        <w:t xml:space="preserve">, C. M. </w:t>
      </w:r>
      <w:proofErr w:type="spellStart"/>
      <w:r w:rsidRPr="004F4804">
        <w:rPr>
          <w:rFonts w:cstheme="minorHAnsi"/>
        </w:rPr>
        <w:t>Maziar</w:t>
      </w:r>
      <w:proofErr w:type="spellEnd"/>
      <w:r w:rsidRPr="004F4804">
        <w:rPr>
          <w:rFonts w:cstheme="minorHAnsi"/>
        </w:rPr>
        <w:t>, J. C. Campbell, "Design considerations for high performance avalanche photodiode multiplication layers", IEEE Trans. Electron Devices, vol. 41, pp. 648-654, Mar. 1994.</w:t>
      </w:r>
    </w:p>
    <w:p w14:paraId="44B60933" w14:textId="77777777" w:rsidR="004F4804" w:rsidRPr="004F4804" w:rsidRDefault="004F4804" w:rsidP="004F4804">
      <w:pPr>
        <w:rPr>
          <w:rFonts w:cstheme="minorHAnsi"/>
        </w:rPr>
      </w:pPr>
      <w:r w:rsidRPr="004F4804">
        <w:rPr>
          <w:rFonts w:cstheme="minorHAnsi"/>
        </w:rPr>
        <w:t>27. C. Hu, K. A. Anselm, B. G. Streetman, J. C. Campbell, "Noise characteristics of thin multiplication region GaAs avalanche photodiodes", Appl. Phys. Lett., vol. 69, pp. 3734-3736, 1996.</w:t>
      </w:r>
    </w:p>
    <w:p w14:paraId="0C70AC33" w14:textId="77777777" w:rsidR="004F4804" w:rsidRPr="004F4804" w:rsidRDefault="004F4804" w:rsidP="004F4804">
      <w:pPr>
        <w:rPr>
          <w:rFonts w:cstheme="minorHAnsi"/>
        </w:rPr>
      </w:pPr>
      <w:r w:rsidRPr="004F4804">
        <w:rPr>
          <w:rFonts w:cstheme="minorHAnsi"/>
        </w:rPr>
        <w:t xml:space="preserve">28. K. A. Anselm, P. Yuan, C. Hu, C. Lenox, H. </w:t>
      </w:r>
      <w:proofErr w:type="spellStart"/>
      <w:r w:rsidRPr="004F4804">
        <w:rPr>
          <w:rFonts w:cstheme="minorHAnsi"/>
        </w:rPr>
        <w:t>Nie</w:t>
      </w:r>
      <w:proofErr w:type="spellEnd"/>
      <w:r w:rsidRPr="004F4804">
        <w:rPr>
          <w:rFonts w:cstheme="minorHAnsi"/>
        </w:rPr>
        <w:t xml:space="preserve">, G. Kinsey, J. C. Campbell, B. G. Streetman, "Characteristics of GaAs and </w:t>
      </w:r>
      <w:proofErr w:type="spellStart"/>
      <w:r w:rsidRPr="004F4804">
        <w:rPr>
          <w:rFonts w:cstheme="minorHAnsi"/>
        </w:rPr>
        <w:t>AlGaAs</w:t>
      </w:r>
      <w:proofErr w:type="spellEnd"/>
      <w:r w:rsidRPr="004F4804">
        <w:rPr>
          <w:rFonts w:cstheme="minorHAnsi"/>
        </w:rPr>
        <w:t xml:space="preserve"> homojunction avalanche photodiodes with thin multiplication regions", Appl. Phys. Lett., vol. 71, pp. 3883-3885, 1997.</w:t>
      </w:r>
    </w:p>
    <w:p w14:paraId="40F099A2" w14:textId="77777777" w:rsidR="004F4804" w:rsidRPr="004F4804" w:rsidRDefault="004F4804" w:rsidP="004F4804">
      <w:pPr>
        <w:rPr>
          <w:rFonts w:cstheme="minorHAnsi"/>
        </w:rPr>
      </w:pPr>
      <w:r w:rsidRPr="004F4804">
        <w:rPr>
          <w:rFonts w:cstheme="minorHAnsi"/>
        </w:rPr>
        <w:lastRenderedPageBreak/>
        <w:t xml:space="preserve">29. C. Lenox, P. Yuan, H. </w:t>
      </w:r>
      <w:proofErr w:type="spellStart"/>
      <w:r w:rsidRPr="004F4804">
        <w:rPr>
          <w:rFonts w:cstheme="minorHAnsi"/>
        </w:rPr>
        <w:t>Nie</w:t>
      </w:r>
      <w:proofErr w:type="spellEnd"/>
      <w:r w:rsidRPr="004F4804">
        <w:rPr>
          <w:rFonts w:cstheme="minorHAnsi"/>
        </w:rPr>
        <w:t xml:space="preserve">, O. </w:t>
      </w:r>
      <w:proofErr w:type="spellStart"/>
      <w:r w:rsidRPr="004F4804">
        <w:rPr>
          <w:rFonts w:cstheme="minorHAnsi"/>
        </w:rPr>
        <w:t>Baklenov</w:t>
      </w:r>
      <w:proofErr w:type="spellEnd"/>
      <w:r w:rsidRPr="004F4804">
        <w:rPr>
          <w:rFonts w:cstheme="minorHAnsi"/>
        </w:rPr>
        <w:t xml:space="preserve">, C. </w:t>
      </w:r>
      <w:proofErr w:type="spellStart"/>
      <w:r w:rsidRPr="004F4804">
        <w:rPr>
          <w:rFonts w:cstheme="minorHAnsi"/>
        </w:rPr>
        <w:t>Hansing</w:t>
      </w:r>
      <w:proofErr w:type="spellEnd"/>
      <w:r w:rsidRPr="004F4804">
        <w:rPr>
          <w:rFonts w:cstheme="minorHAnsi"/>
        </w:rPr>
        <w:t xml:space="preserve">, J. C. Campbell, A. L. Holmes Jr., B. G. Streetman, "Thin multiplication region </w:t>
      </w:r>
      <w:proofErr w:type="spellStart"/>
      <w:r w:rsidRPr="004F4804">
        <w:rPr>
          <w:rFonts w:cstheme="minorHAnsi"/>
        </w:rPr>
        <w:t>InAlAs</w:t>
      </w:r>
      <w:proofErr w:type="spellEnd"/>
      <w:r w:rsidRPr="004F4804">
        <w:rPr>
          <w:rFonts w:cstheme="minorHAnsi"/>
        </w:rPr>
        <w:t xml:space="preserve"> homojunction avalanche photodiodes", Appl. Phys. Lett., vol. 73, pp. 783-784, 1998.</w:t>
      </w:r>
    </w:p>
    <w:p w14:paraId="41A27D8E" w14:textId="77777777" w:rsidR="004F4804" w:rsidRPr="004F4804" w:rsidRDefault="004F4804" w:rsidP="004F4804">
      <w:pPr>
        <w:rPr>
          <w:rFonts w:cstheme="minorHAnsi"/>
        </w:rPr>
      </w:pPr>
      <w:r w:rsidRPr="004F4804">
        <w:rPr>
          <w:rFonts w:cstheme="minorHAnsi"/>
        </w:rPr>
        <w:t>30. G. E. Bulman, V. M. Robbins, K. F. Brennan, K. Hess, G. E. Stillman, "Experimental determination of impact-ionization coefficients in (100) GaAs", IEEE Electron Device Lett., vol. EDL-4, pp. 181-185, May 1983.</w:t>
      </w:r>
    </w:p>
    <w:p w14:paraId="4A827B0B" w14:textId="77777777" w:rsidR="004F4804" w:rsidRPr="004F4804" w:rsidRDefault="004F4804" w:rsidP="004F4804">
      <w:pPr>
        <w:rPr>
          <w:rFonts w:cstheme="minorHAnsi"/>
        </w:rPr>
      </w:pPr>
      <w:r w:rsidRPr="004F4804">
        <w:rPr>
          <w:rFonts w:cstheme="minorHAnsi"/>
        </w:rPr>
        <w:t xml:space="preserve">31. J. P. R. David, J. S. </w:t>
      </w:r>
      <w:proofErr w:type="spellStart"/>
      <w:r w:rsidRPr="004F4804">
        <w:rPr>
          <w:rFonts w:cstheme="minorHAnsi"/>
        </w:rPr>
        <w:t>Marsland</w:t>
      </w:r>
      <w:proofErr w:type="spellEnd"/>
      <w:r w:rsidRPr="004F4804">
        <w:rPr>
          <w:rFonts w:cstheme="minorHAnsi"/>
        </w:rPr>
        <w:t xml:space="preserve">, H. Y. Hall, G. Hill, N. J. Mason, M. A. Pate, J. S. Roberts, P. N. Robson, J. E. </w:t>
      </w:r>
      <w:proofErr w:type="spellStart"/>
      <w:r w:rsidRPr="004F4804">
        <w:rPr>
          <w:rFonts w:cstheme="minorHAnsi"/>
        </w:rPr>
        <w:t>Sitch</w:t>
      </w:r>
      <w:proofErr w:type="spellEnd"/>
      <w:r w:rsidRPr="004F4804">
        <w:rPr>
          <w:rFonts w:cstheme="minorHAnsi"/>
        </w:rPr>
        <w:t>, R. C. Woods, " Measured ionization coefficients in \$</w:t>
      </w:r>
      <w:proofErr w:type="spellStart"/>
      <w:r w:rsidRPr="004F4804">
        <w:rPr>
          <w:rFonts w:cstheme="minorHAnsi"/>
        </w:rPr>
        <w:t>hbox</w:t>
      </w:r>
      <w:proofErr w:type="spellEnd"/>
      <w:r w:rsidRPr="004F4804">
        <w:rPr>
          <w:rFonts w:cstheme="minorHAnsi"/>
        </w:rPr>
        <w:t>{Ga}_{1-x}</w:t>
      </w:r>
      <w:proofErr w:type="spellStart"/>
      <w:r w:rsidRPr="004F4804">
        <w:rPr>
          <w:rFonts w:cstheme="minorHAnsi"/>
        </w:rPr>
        <w:t>hbox</w:t>
      </w:r>
      <w:proofErr w:type="spellEnd"/>
      <w:r w:rsidRPr="004F4804">
        <w:rPr>
          <w:rFonts w:cstheme="minorHAnsi"/>
        </w:rPr>
        <w:t xml:space="preserve">{Al}_x </w:t>
      </w:r>
      <w:proofErr w:type="spellStart"/>
      <w:r w:rsidRPr="004F4804">
        <w:rPr>
          <w:rFonts w:cstheme="minorHAnsi"/>
        </w:rPr>
        <w:t>hbox</w:t>
      </w:r>
      <w:proofErr w:type="spellEnd"/>
      <w:r w:rsidRPr="004F4804">
        <w:rPr>
          <w:rFonts w:cstheme="minorHAnsi"/>
        </w:rPr>
        <w:t>{As}\$ ", Proc. IPCS 74, pp. 247-252, 1985.</w:t>
      </w:r>
    </w:p>
    <w:p w14:paraId="31898E09" w14:textId="77777777" w:rsidR="004F4804" w:rsidRPr="004F4804" w:rsidRDefault="004F4804" w:rsidP="004F4804">
      <w:pPr>
        <w:rPr>
          <w:rFonts w:cstheme="minorHAnsi"/>
        </w:rPr>
      </w:pPr>
      <w:r w:rsidRPr="004F4804">
        <w:rPr>
          <w:rFonts w:cstheme="minorHAnsi"/>
        </w:rPr>
        <w:t xml:space="preserve">32. A. Spinelli, A. Pacelli, A. L. </w:t>
      </w:r>
      <w:proofErr w:type="spellStart"/>
      <w:r w:rsidRPr="004F4804">
        <w:rPr>
          <w:rFonts w:cstheme="minorHAnsi"/>
        </w:rPr>
        <w:t>Lacaita</w:t>
      </w:r>
      <w:proofErr w:type="spellEnd"/>
      <w:r w:rsidRPr="004F4804">
        <w:rPr>
          <w:rFonts w:cstheme="minorHAnsi"/>
        </w:rPr>
        <w:t>, "Dead space approximation for impact-ionization in silicon", Appl. Phys. Lett., vol. 69, pp. 3707-3709, 1996.</w:t>
      </w:r>
    </w:p>
    <w:p w14:paraId="6CF5E79F" w14:textId="77777777" w:rsidR="004F4804" w:rsidRPr="004F4804" w:rsidRDefault="004F4804" w:rsidP="004F4804">
      <w:pPr>
        <w:rPr>
          <w:rFonts w:cstheme="minorHAnsi"/>
        </w:rPr>
      </w:pPr>
      <w:r w:rsidRPr="004F4804">
        <w:rPr>
          <w:rFonts w:cstheme="minorHAnsi"/>
        </w:rPr>
        <w:t xml:space="preserve">33. J. </w:t>
      </w:r>
      <w:proofErr w:type="spellStart"/>
      <w:r w:rsidRPr="004F4804">
        <w:rPr>
          <w:rFonts w:cstheme="minorHAnsi"/>
        </w:rPr>
        <w:t>Bude</w:t>
      </w:r>
      <w:proofErr w:type="spellEnd"/>
      <w:r w:rsidRPr="004F4804">
        <w:rPr>
          <w:rFonts w:cstheme="minorHAnsi"/>
        </w:rPr>
        <w:t>, K. Hess, "Thresholds of impact-ionization in semiconductors", J. Appl. Phys., vol. 72, pp. 3554-3561, 1992.</w:t>
      </w:r>
    </w:p>
    <w:p w14:paraId="5DF278F6" w14:textId="77777777" w:rsidR="004F4804" w:rsidRPr="004F4804" w:rsidRDefault="004F4804" w:rsidP="004F4804">
      <w:pPr>
        <w:rPr>
          <w:rFonts w:cstheme="minorHAnsi"/>
        </w:rPr>
      </w:pPr>
      <w:r w:rsidRPr="004F4804">
        <w:rPr>
          <w:rFonts w:cstheme="minorHAnsi"/>
        </w:rPr>
        <w:t xml:space="preserve">34. C. L. Anderson, C. R. Crowell, "Threshold energies for </w:t>
      </w:r>
      <w:proofErr w:type="spellStart"/>
      <w:r w:rsidRPr="004F4804">
        <w:rPr>
          <w:rFonts w:cstheme="minorHAnsi"/>
        </w:rPr>
        <w:t>electron̵hole</w:t>
      </w:r>
      <w:proofErr w:type="spellEnd"/>
      <w:r w:rsidRPr="004F4804">
        <w:rPr>
          <w:rFonts w:cstheme="minorHAnsi"/>
        </w:rPr>
        <w:t xml:space="preserve"> pair production by impact-ionization in semiconductors", Phys. Rev. B </w:t>
      </w:r>
      <w:proofErr w:type="spellStart"/>
      <w:r w:rsidRPr="004F4804">
        <w:rPr>
          <w:rFonts w:cstheme="minorHAnsi"/>
        </w:rPr>
        <w:t>Condens</w:t>
      </w:r>
      <w:proofErr w:type="spellEnd"/>
      <w:r w:rsidRPr="004F4804">
        <w:rPr>
          <w:rFonts w:cstheme="minorHAnsi"/>
        </w:rPr>
        <w:t>. Matter, vol. 5, pp. 2267-2272, 1972.</w:t>
      </w:r>
    </w:p>
    <w:p w14:paraId="2F14EA16" w14:textId="77777777" w:rsidR="004F4804" w:rsidRPr="004F4804" w:rsidRDefault="004F4804" w:rsidP="004F4804">
      <w:pPr>
        <w:rPr>
          <w:rFonts w:cstheme="minorHAnsi"/>
        </w:rPr>
      </w:pPr>
      <w:r w:rsidRPr="004F4804">
        <w:rPr>
          <w:rFonts w:cstheme="minorHAnsi"/>
        </w:rPr>
        <w:t xml:space="preserve">35. B. I. Cantor, M. C. </w:t>
      </w:r>
      <w:proofErr w:type="spellStart"/>
      <w:r w:rsidRPr="004F4804">
        <w:rPr>
          <w:rFonts w:cstheme="minorHAnsi"/>
        </w:rPr>
        <w:t>Teich</w:t>
      </w:r>
      <w:proofErr w:type="spellEnd"/>
      <w:r w:rsidRPr="004F4804">
        <w:rPr>
          <w:rFonts w:cstheme="minorHAnsi"/>
        </w:rPr>
        <w:t>, "Dead-time-corrected photocounting distributions for laser radiation", J. Opt. Soc. Amer., vol. 65, pp. 786-791, 1975.</w:t>
      </w:r>
    </w:p>
    <w:p w14:paraId="5140645F" w14:textId="77777777" w:rsidR="004F4804" w:rsidRPr="004F4804" w:rsidRDefault="004F4804" w:rsidP="004F4804">
      <w:pPr>
        <w:rPr>
          <w:rFonts w:cstheme="minorHAnsi"/>
        </w:rPr>
      </w:pPr>
      <w:r w:rsidRPr="004F4804">
        <w:rPr>
          <w:rFonts w:cstheme="minorHAnsi"/>
        </w:rPr>
        <w:t xml:space="preserve">36. B. E. A. Saleh, Photoelectron Statistics, New </w:t>
      </w:r>
      <w:proofErr w:type="spellStart"/>
      <w:proofErr w:type="gramStart"/>
      <w:r w:rsidRPr="004F4804">
        <w:rPr>
          <w:rFonts w:cstheme="minorHAnsi"/>
        </w:rPr>
        <w:t>York:Springer</w:t>
      </w:r>
      <w:proofErr w:type="gramEnd"/>
      <w:r w:rsidRPr="004F4804">
        <w:rPr>
          <w:rFonts w:cstheme="minorHAnsi"/>
        </w:rPr>
        <w:t>-Verlag</w:t>
      </w:r>
      <w:proofErr w:type="spellEnd"/>
      <w:r w:rsidRPr="004F4804">
        <w:rPr>
          <w:rFonts w:cstheme="minorHAnsi"/>
        </w:rPr>
        <w:t>, pp. 272-279, 1978.</w:t>
      </w:r>
    </w:p>
    <w:p w14:paraId="6D8BCE5A" w14:textId="77777777" w:rsidR="004F4804" w:rsidRPr="004F4804" w:rsidRDefault="004F4804" w:rsidP="004F4804">
      <w:pPr>
        <w:rPr>
          <w:rFonts w:cstheme="minorHAnsi"/>
        </w:rPr>
      </w:pPr>
      <w:r w:rsidRPr="004F4804">
        <w:rPr>
          <w:rFonts w:cstheme="minorHAnsi"/>
        </w:rPr>
        <w:t xml:space="preserve">37. P. R. </w:t>
      </w:r>
      <w:proofErr w:type="spellStart"/>
      <w:r w:rsidRPr="004F4804">
        <w:rPr>
          <w:rFonts w:cstheme="minorHAnsi"/>
        </w:rPr>
        <w:t>Prucnal</w:t>
      </w:r>
      <w:proofErr w:type="spellEnd"/>
      <w:r w:rsidRPr="004F4804">
        <w:rPr>
          <w:rFonts w:cstheme="minorHAnsi"/>
        </w:rPr>
        <w:t xml:space="preserve">, M. C. </w:t>
      </w:r>
      <w:proofErr w:type="spellStart"/>
      <w:r w:rsidRPr="004F4804">
        <w:rPr>
          <w:rFonts w:cstheme="minorHAnsi"/>
        </w:rPr>
        <w:t>Teich</w:t>
      </w:r>
      <w:proofErr w:type="spellEnd"/>
      <w:r w:rsidRPr="004F4804">
        <w:rPr>
          <w:rFonts w:cstheme="minorHAnsi"/>
        </w:rPr>
        <w:t xml:space="preserve">, "Refractory effects in neural counting processes with exponentially decaying rates", IEEE Trans. Syst. Man </w:t>
      </w:r>
      <w:proofErr w:type="spellStart"/>
      <w:r w:rsidRPr="004F4804">
        <w:rPr>
          <w:rFonts w:cstheme="minorHAnsi"/>
        </w:rPr>
        <w:t>Cybern</w:t>
      </w:r>
      <w:proofErr w:type="spellEnd"/>
      <w:r w:rsidRPr="004F4804">
        <w:rPr>
          <w:rFonts w:cstheme="minorHAnsi"/>
        </w:rPr>
        <w:t>., vol. SMC-13, pp. 1028-1033, 1983.</w:t>
      </w:r>
    </w:p>
    <w:p w14:paraId="4C8D04AF" w14:textId="77777777" w:rsidR="004F4804" w:rsidRPr="004F4804" w:rsidRDefault="004F4804" w:rsidP="004F4804">
      <w:pPr>
        <w:rPr>
          <w:rFonts w:cstheme="minorHAnsi"/>
        </w:rPr>
      </w:pPr>
      <w:r w:rsidRPr="004F4804">
        <w:rPr>
          <w:rFonts w:cstheme="minorHAnsi"/>
        </w:rPr>
        <w:t xml:space="preserve">38. M. C. </w:t>
      </w:r>
      <w:proofErr w:type="spellStart"/>
      <w:r w:rsidRPr="004F4804">
        <w:rPr>
          <w:rFonts w:cstheme="minorHAnsi"/>
        </w:rPr>
        <w:t>Teich</w:t>
      </w:r>
      <w:proofErr w:type="spellEnd"/>
      <w:r w:rsidRPr="004F4804">
        <w:rPr>
          <w:rFonts w:cstheme="minorHAnsi"/>
        </w:rPr>
        <w:t xml:space="preserve">, L. </w:t>
      </w:r>
      <w:proofErr w:type="spellStart"/>
      <w:r w:rsidRPr="004F4804">
        <w:rPr>
          <w:rFonts w:cstheme="minorHAnsi"/>
        </w:rPr>
        <w:t>Matin</w:t>
      </w:r>
      <w:proofErr w:type="spellEnd"/>
      <w:r w:rsidRPr="004F4804">
        <w:rPr>
          <w:rFonts w:cstheme="minorHAnsi"/>
        </w:rPr>
        <w:t>, B. I. Cantor, "Refractoriness in the maintained discharge of the cat's retinal ganglion cell", J. Opt. Soc. Amer., vol. 68, pp. 386-402, 1978.</w:t>
      </w:r>
    </w:p>
    <w:p w14:paraId="7A9E3EB7" w14:textId="77777777" w:rsidR="004F4804" w:rsidRPr="004F4804" w:rsidRDefault="004F4804" w:rsidP="004F4804">
      <w:pPr>
        <w:rPr>
          <w:rFonts w:cstheme="minorHAnsi"/>
        </w:rPr>
      </w:pPr>
      <w:r w:rsidRPr="004F4804">
        <w:rPr>
          <w:rFonts w:cstheme="minorHAnsi"/>
        </w:rPr>
        <w:t xml:space="preserve">39. M. C. </w:t>
      </w:r>
      <w:proofErr w:type="spellStart"/>
      <w:r w:rsidRPr="004F4804">
        <w:rPr>
          <w:rFonts w:cstheme="minorHAnsi"/>
        </w:rPr>
        <w:t>Teich</w:t>
      </w:r>
      <w:proofErr w:type="spellEnd"/>
      <w:r w:rsidRPr="004F4804">
        <w:rPr>
          <w:rFonts w:cstheme="minorHAnsi"/>
        </w:rPr>
        <w:t xml:space="preserve">, P. </w:t>
      </w:r>
      <w:proofErr w:type="spellStart"/>
      <w:r w:rsidRPr="004F4804">
        <w:rPr>
          <w:rFonts w:cstheme="minorHAnsi"/>
        </w:rPr>
        <w:t>Diament</w:t>
      </w:r>
      <w:proofErr w:type="spellEnd"/>
      <w:r w:rsidRPr="004F4804">
        <w:rPr>
          <w:rFonts w:cstheme="minorHAnsi"/>
        </w:rPr>
        <w:t xml:space="preserve">, "Relative refractoriness in visual information processing", Biol. </w:t>
      </w:r>
      <w:proofErr w:type="spellStart"/>
      <w:r w:rsidRPr="004F4804">
        <w:rPr>
          <w:rFonts w:cstheme="minorHAnsi"/>
        </w:rPr>
        <w:t>Cybern</w:t>
      </w:r>
      <w:proofErr w:type="spellEnd"/>
      <w:r w:rsidRPr="004F4804">
        <w:rPr>
          <w:rFonts w:cstheme="minorHAnsi"/>
        </w:rPr>
        <w:t>., vol. 38, pp. 187-191, 1980.</w:t>
      </w:r>
    </w:p>
    <w:p w14:paraId="55085390" w14:textId="77777777" w:rsidR="004F4804" w:rsidRPr="004F4804" w:rsidRDefault="004F4804" w:rsidP="004F4804">
      <w:pPr>
        <w:rPr>
          <w:rFonts w:cstheme="minorHAnsi"/>
        </w:rPr>
      </w:pPr>
      <w:r w:rsidRPr="004F4804">
        <w:rPr>
          <w:rFonts w:cstheme="minorHAnsi"/>
        </w:rPr>
        <w:t>40. J. L. Moll, N. Meyer, "Secondary multiplication in silicon", Solid State Electron., vol. 3, pp. 155-161, 1961.</w:t>
      </w:r>
    </w:p>
    <w:p w14:paraId="6C1FC3A7" w14:textId="77777777" w:rsidR="004F4804" w:rsidRPr="004F4804" w:rsidRDefault="004F4804" w:rsidP="004F4804">
      <w:pPr>
        <w:rPr>
          <w:rFonts w:cstheme="minorHAnsi"/>
        </w:rPr>
      </w:pPr>
      <w:r w:rsidRPr="004F4804">
        <w:rPr>
          <w:rFonts w:cstheme="minorHAnsi"/>
        </w:rPr>
        <w:t xml:space="preserve">41. R. K. </w:t>
      </w:r>
      <w:proofErr w:type="spellStart"/>
      <w:r w:rsidRPr="004F4804">
        <w:rPr>
          <w:rFonts w:cstheme="minorHAnsi"/>
        </w:rPr>
        <w:t>Willardson</w:t>
      </w:r>
      <w:proofErr w:type="spellEnd"/>
      <w:r w:rsidRPr="004F4804">
        <w:rPr>
          <w:rFonts w:cstheme="minorHAnsi"/>
        </w:rPr>
        <w:t xml:space="preserve">, A. C. Beer, "Avalanche photodiodes" in Semiconductors and Semimetals, New </w:t>
      </w:r>
      <w:proofErr w:type="spellStart"/>
      <w:proofErr w:type="gramStart"/>
      <w:r w:rsidRPr="004F4804">
        <w:rPr>
          <w:rFonts w:cstheme="minorHAnsi"/>
        </w:rPr>
        <w:t>York:Academic</w:t>
      </w:r>
      <w:proofErr w:type="spellEnd"/>
      <w:proofErr w:type="gramEnd"/>
      <w:r w:rsidRPr="004F4804">
        <w:rPr>
          <w:rFonts w:cstheme="minorHAnsi"/>
        </w:rPr>
        <w:t>, vol. 12, pp. 291-393, 1977.</w:t>
      </w:r>
    </w:p>
    <w:p w14:paraId="6E908ACC" w14:textId="77777777" w:rsidR="004F4804" w:rsidRPr="004F4804" w:rsidRDefault="004F4804" w:rsidP="004F4804">
      <w:pPr>
        <w:rPr>
          <w:rFonts w:cstheme="minorHAnsi"/>
        </w:rPr>
      </w:pPr>
      <w:r w:rsidRPr="004F4804">
        <w:rPr>
          <w:rFonts w:cstheme="minorHAnsi"/>
        </w:rPr>
        <w:t xml:space="preserve">42. V. M. Robbins, S. C. Smith, G. E. Stillman, " Impact ionization in \$ </w:t>
      </w:r>
      <w:proofErr w:type="spellStart"/>
      <w:r w:rsidRPr="004F4804">
        <w:rPr>
          <w:rFonts w:cstheme="minorHAnsi"/>
        </w:rPr>
        <w:t>hbox</w:t>
      </w:r>
      <w:proofErr w:type="spellEnd"/>
      <w:r w:rsidRPr="004F4804">
        <w:rPr>
          <w:rFonts w:cstheme="minorHAnsi"/>
        </w:rPr>
        <w:t xml:space="preserve">{Al}_{x} </w:t>
      </w:r>
      <w:proofErr w:type="spellStart"/>
      <w:r w:rsidRPr="004F4804">
        <w:rPr>
          <w:rFonts w:cstheme="minorHAnsi"/>
        </w:rPr>
        <w:t>hbox</w:t>
      </w:r>
      <w:proofErr w:type="spellEnd"/>
      <w:r w:rsidRPr="004F4804">
        <w:rPr>
          <w:rFonts w:cstheme="minorHAnsi"/>
        </w:rPr>
        <w:t>{Ga}_{1-x}\$ As for \$x=0.1-0.4\$ ", Appl. Phys. Lett., vol. 52, pp. 296-298, 1988.</w:t>
      </w:r>
    </w:p>
    <w:p w14:paraId="6BEBDEE9" w14:textId="77777777" w:rsidR="004F4804" w:rsidRPr="004F4804" w:rsidRDefault="004F4804" w:rsidP="004F4804">
      <w:pPr>
        <w:rPr>
          <w:rFonts w:cstheme="minorHAnsi"/>
        </w:rPr>
      </w:pPr>
      <w:r w:rsidRPr="004F4804">
        <w:rPr>
          <w:rFonts w:cstheme="minorHAnsi"/>
        </w:rPr>
        <w:t>43. L. W. Cook, G. E. Bulman, G. E. Stillman, Appl. Phys. Lett., vol. 40, pp. 589-589, 1982.</w:t>
      </w:r>
    </w:p>
    <w:p w14:paraId="159FF23D" w14:textId="77777777" w:rsidR="004F4804" w:rsidRPr="004F4804" w:rsidRDefault="004F4804" w:rsidP="004F4804">
      <w:pPr>
        <w:rPr>
          <w:rFonts w:cstheme="minorHAnsi"/>
        </w:rPr>
      </w:pPr>
      <w:r w:rsidRPr="004F4804">
        <w:rPr>
          <w:rFonts w:cstheme="minorHAnsi"/>
        </w:rPr>
        <w:t xml:space="preserve">44. T. P. Pearsall, "Threshold energies for impact-ionization by electrons and holes in </w:t>
      </w:r>
      <w:proofErr w:type="spellStart"/>
      <w:r w:rsidRPr="004F4804">
        <w:rPr>
          <w:rFonts w:cstheme="minorHAnsi"/>
        </w:rPr>
        <w:t>InP</w:t>
      </w:r>
      <w:proofErr w:type="spellEnd"/>
      <w:r w:rsidRPr="004F4804">
        <w:rPr>
          <w:rFonts w:cstheme="minorHAnsi"/>
        </w:rPr>
        <w:t>", Appl. Phys. Lett., vol. 35, pp. 168-170, 1979.</w:t>
      </w:r>
    </w:p>
    <w:p w14:paraId="516AD749" w14:textId="77777777" w:rsidR="004F4804" w:rsidRPr="004F4804" w:rsidRDefault="004F4804" w:rsidP="004F4804">
      <w:pPr>
        <w:rPr>
          <w:rFonts w:cstheme="minorHAnsi"/>
        </w:rPr>
      </w:pPr>
      <w:r w:rsidRPr="004F4804">
        <w:rPr>
          <w:rFonts w:cstheme="minorHAnsi"/>
        </w:rPr>
        <w:t xml:space="preserve">45. I. Watanabe, T. </w:t>
      </w:r>
      <w:proofErr w:type="spellStart"/>
      <w:r w:rsidRPr="004F4804">
        <w:rPr>
          <w:rFonts w:cstheme="minorHAnsi"/>
        </w:rPr>
        <w:t>Toshitaka</w:t>
      </w:r>
      <w:proofErr w:type="spellEnd"/>
      <w:r w:rsidRPr="004F4804">
        <w:rPr>
          <w:rFonts w:cstheme="minorHAnsi"/>
        </w:rPr>
        <w:t xml:space="preserve">, K. Taguchi, "Monte Carlo simulation of impact-ionization rates in </w:t>
      </w:r>
      <w:proofErr w:type="spellStart"/>
      <w:r w:rsidRPr="004F4804">
        <w:rPr>
          <w:rFonts w:cstheme="minorHAnsi"/>
        </w:rPr>
        <w:t>InAlAs̵InGaAs</w:t>
      </w:r>
      <w:proofErr w:type="spellEnd"/>
      <w:r w:rsidRPr="004F4804">
        <w:rPr>
          <w:rFonts w:cstheme="minorHAnsi"/>
        </w:rPr>
        <w:t xml:space="preserve"> square and graded barrier superlattices", IEEE J. Quantum Electron., vol. 31, pp. 1826-1834, 1995.</w:t>
      </w:r>
    </w:p>
    <w:p w14:paraId="34BA052B" w14:textId="77777777" w:rsidR="004F4804" w:rsidRPr="004F4804" w:rsidRDefault="004F4804" w:rsidP="004F4804">
      <w:pPr>
        <w:rPr>
          <w:rFonts w:cstheme="minorHAnsi"/>
        </w:rPr>
      </w:pPr>
      <w:r w:rsidRPr="004F4804">
        <w:rPr>
          <w:rFonts w:cstheme="minorHAnsi"/>
        </w:rPr>
        <w:t>46. M. M. Hayat, B. E. A. Saleh, "Statistical properties of the impulse response function of double-carrier multiplication avalanche photodiodes including the effect of dead space", J. Lightwave Technol., vol. 10, pp. 1415-1425, 1992.</w:t>
      </w:r>
    </w:p>
    <w:p w14:paraId="4304E36E" w14:textId="77777777" w:rsidR="004F4804" w:rsidRPr="004F4804" w:rsidRDefault="004F4804" w:rsidP="004F4804">
      <w:pPr>
        <w:rPr>
          <w:rFonts w:cstheme="minorHAnsi"/>
        </w:rPr>
      </w:pPr>
      <w:r w:rsidRPr="004F4804">
        <w:rPr>
          <w:rFonts w:cstheme="minorHAnsi"/>
        </w:rPr>
        <w:lastRenderedPageBreak/>
        <w:t xml:space="preserve">47. M. M. Hayat, M. A. Saleh, M. C. </w:t>
      </w:r>
      <w:proofErr w:type="spellStart"/>
      <w:r w:rsidRPr="004F4804">
        <w:rPr>
          <w:rFonts w:cstheme="minorHAnsi"/>
        </w:rPr>
        <w:t>Teich</w:t>
      </w:r>
      <w:proofErr w:type="spellEnd"/>
      <w:r w:rsidRPr="004F4804">
        <w:rPr>
          <w:rFonts w:cstheme="minorHAnsi"/>
        </w:rPr>
        <w:t>, B. E. A. Saleh, "Dead-space-theory predictions of excess-noise factor breakdown voltage and frequency response for thin avalanche photodiodes" in Photonics West 2001 Physics and Simulation of Optoelectronic Devices IX (OE09), CA, San Jose, 2001.</w:t>
      </w:r>
    </w:p>
    <w:p w14:paraId="66E18603" w14:textId="43948B20" w:rsidR="004F4804" w:rsidRPr="004F4804" w:rsidRDefault="004F4804" w:rsidP="004F4804">
      <w:pPr>
        <w:rPr>
          <w:rFonts w:cstheme="minorHAnsi"/>
        </w:rPr>
      </w:pPr>
      <w:r w:rsidRPr="004F4804">
        <w:rPr>
          <w:rFonts w:cstheme="minorHAnsi"/>
        </w:rPr>
        <w:t xml:space="preserve">48. M. A. Saleh, M. M. Hayat, O. Kwon, A. L. Holmes, Jr., J. C. Campbell, B. E. A. Saleh, M. C. </w:t>
      </w:r>
      <w:proofErr w:type="spellStart"/>
      <w:r w:rsidRPr="004F4804">
        <w:rPr>
          <w:rFonts w:cstheme="minorHAnsi"/>
        </w:rPr>
        <w:t>Teich</w:t>
      </w:r>
      <w:proofErr w:type="spellEnd"/>
      <w:r w:rsidRPr="004F4804">
        <w:rPr>
          <w:rFonts w:cstheme="minorHAnsi"/>
        </w:rPr>
        <w:t>, "Breakdown voltage in thin III̵V avalanche photodiodes", Appl. Phys. Lett.</w:t>
      </w:r>
    </w:p>
    <w:p w14:paraId="61744F0D" w14:textId="32C78FF0" w:rsidR="004F4804" w:rsidRPr="004F4804" w:rsidRDefault="004F4804" w:rsidP="004F4804">
      <w:pPr>
        <w:rPr>
          <w:rFonts w:cstheme="minorHAnsi"/>
        </w:rPr>
      </w:pPr>
    </w:p>
    <w:sectPr w:rsidR="004F4804" w:rsidRPr="004F4804" w:rsidSect="00CF2112">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5957BB"/>
    <w:multiLevelType w:val="multilevel"/>
    <w:tmpl w:val="D7DED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9B37863"/>
    <w:multiLevelType w:val="hybridMultilevel"/>
    <w:tmpl w:val="08B082F0"/>
    <w:lvl w:ilvl="0" w:tplc="411EA7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F6421F"/>
    <w:multiLevelType w:val="hybridMultilevel"/>
    <w:tmpl w:val="495839D6"/>
    <w:lvl w:ilvl="0" w:tplc="A62A3A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F0E1BE9"/>
    <w:multiLevelType w:val="multilevel"/>
    <w:tmpl w:val="02783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ocumentProtection w:edit="readOnly" w:formatting="1" w:enforcement="1" w:cryptProviderType="rsaAES" w:cryptAlgorithmClass="hash" w:cryptAlgorithmType="typeAny" w:cryptAlgorithmSid="14" w:cryptSpinCount="100000" w:hash="H2aSIreQFwcSLP/78WHTsix/C+vlrqp8v0u4uVhVJdeZbnl7df2rMjCCXcd2wmp9CbYd+yit71JIUqCabXEjOw==" w:salt="9FmRRNSx+y5I/z6rcep0f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B7B4E"/>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3E69"/>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3573"/>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11C6"/>
    <w:rsid w:val="00300EE4"/>
    <w:rsid w:val="0030197F"/>
    <w:rsid w:val="0030223E"/>
    <w:rsid w:val="00303A1E"/>
    <w:rsid w:val="00303BBD"/>
    <w:rsid w:val="003115E1"/>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0347"/>
    <w:rsid w:val="003A437A"/>
    <w:rsid w:val="003A503E"/>
    <w:rsid w:val="003A6039"/>
    <w:rsid w:val="003B47FA"/>
    <w:rsid w:val="003B4E7C"/>
    <w:rsid w:val="003B6208"/>
    <w:rsid w:val="003B7664"/>
    <w:rsid w:val="003B7F8F"/>
    <w:rsid w:val="003C4172"/>
    <w:rsid w:val="003C437D"/>
    <w:rsid w:val="003C4456"/>
    <w:rsid w:val="003D24E8"/>
    <w:rsid w:val="003D3301"/>
    <w:rsid w:val="003D4641"/>
    <w:rsid w:val="003E05B7"/>
    <w:rsid w:val="003E0C0A"/>
    <w:rsid w:val="003E60F6"/>
    <w:rsid w:val="003E6CFF"/>
    <w:rsid w:val="004010E3"/>
    <w:rsid w:val="004055B8"/>
    <w:rsid w:val="0040709D"/>
    <w:rsid w:val="004122F9"/>
    <w:rsid w:val="004124D3"/>
    <w:rsid w:val="004139BA"/>
    <w:rsid w:val="00414EF0"/>
    <w:rsid w:val="00421CBC"/>
    <w:rsid w:val="00423349"/>
    <w:rsid w:val="0043008C"/>
    <w:rsid w:val="00430B91"/>
    <w:rsid w:val="004374EF"/>
    <w:rsid w:val="00440F61"/>
    <w:rsid w:val="00443997"/>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490A"/>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4804"/>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4864"/>
    <w:rsid w:val="00615A83"/>
    <w:rsid w:val="00616004"/>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B7B4C"/>
    <w:rsid w:val="006C024E"/>
    <w:rsid w:val="006C7ED1"/>
    <w:rsid w:val="006D1272"/>
    <w:rsid w:val="006D75E1"/>
    <w:rsid w:val="006D7670"/>
    <w:rsid w:val="006E10F4"/>
    <w:rsid w:val="006E10FD"/>
    <w:rsid w:val="006E2996"/>
    <w:rsid w:val="006E2EEC"/>
    <w:rsid w:val="006E471E"/>
    <w:rsid w:val="006E4859"/>
    <w:rsid w:val="006E7A23"/>
    <w:rsid w:val="006F24E3"/>
    <w:rsid w:val="00700549"/>
    <w:rsid w:val="007065D3"/>
    <w:rsid w:val="007071B1"/>
    <w:rsid w:val="00707EC1"/>
    <w:rsid w:val="00710582"/>
    <w:rsid w:val="00714EE9"/>
    <w:rsid w:val="007246B0"/>
    <w:rsid w:val="007258CB"/>
    <w:rsid w:val="00726CB0"/>
    <w:rsid w:val="00730E29"/>
    <w:rsid w:val="00732FF6"/>
    <w:rsid w:val="00733B17"/>
    <w:rsid w:val="00735393"/>
    <w:rsid w:val="00745E32"/>
    <w:rsid w:val="007466F7"/>
    <w:rsid w:val="00757D89"/>
    <w:rsid w:val="0076194B"/>
    <w:rsid w:val="00762810"/>
    <w:rsid w:val="00763676"/>
    <w:rsid w:val="0076513E"/>
    <w:rsid w:val="00772776"/>
    <w:rsid w:val="00776E56"/>
    <w:rsid w:val="00780BB9"/>
    <w:rsid w:val="00781619"/>
    <w:rsid w:val="007910AA"/>
    <w:rsid w:val="0079146B"/>
    <w:rsid w:val="00791DD5"/>
    <w:rsid w:val="00796875"/>
    <w:rsid w:val="0079756E"/>
    <w:rsid w:val="007A1233"/>
    <w:rsid w:val="007A258F"/>
    <w:rsid w:val="007A3B3A"/>
    <w:rsid w:val="007B0BBA"/>
    <w:rsid w:val="007B65C4"/>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3794"/>
    <w:rsid w:val="00834DF7"/>
    <w:rsid w:val="00836F01"/>
    <w:rsid w:val="008406F5"/>
    <w:rsid w:val="00841F1E"/>
    <w:rsid w:val="00842203"/>
    <w:rsid w:val="00845BF6"/>
    <w:rsid w:val="00850E3E"/>
    <w:rsid w:val="00864432"/>
    <w:rsid w:val="008649A3"/>
    <w:rsid w:val="0086670A"/>
    <w:rsid w:val="00870BA1"/>
    <w:rsid w:val="00873CDE"/>
    <w:rsid w:val="00874421"/>
    <w:rsid w:val="00875997"/>
    <w:rsid w:val="0087796C"/>
    <w:rsid w:val="00880932"/>
    <w:rsid w:val="008825B5"/>
    <w:rsid w:val="008846A8"/>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C3D5A"/>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0B95"/>
    <w:rsid w:val="009245A6"/>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2E73"/>
    <w:rsid w:val="009650D5"/>
    <w:rsid w:val="0096535F"/>
    <w:rsid w:val="00965F35"/>
    <w:rsid w:val="00966500"/>
    <w:rsid w:val="009729A3"/>
    <w:rsid w:val="009732A9"/>
    <w:rsid w:val="00977F1D"/>
    <w:rsid w:val="00982217"/>
    <w:rsid w:val="00984B39"/>
    <w:rsid w:val="00986A83"/>
    <w:rsid w:val="00990348"/>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38B5"/>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3C14"/>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362D"/>
    <w:rsid w:val="00AA493D"/>
    <w:rsid w:val="00AB29C9"/>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3CBE"/>
    <w:rsid w:val="00B14CBC"/>
    <w:rsid w:val="00B1760D"/>
    <w:rsid w:val="00B17FF0"/>
    <w:rsid w:val="00B30468"/>
    <w:rsid w:val="00B32160"/>
    <w:rsid w:val="00B32B07"/>
    <w:rsid w:val="00B336E9"/>
    <w:rsid w:val="00B3397D"/>
    <w:rsid w:val="00B3426B"/>
    <w:rsid w:val="00B34F7B"/>
    <w:rsid w:val="00B35999"/>
    <w:rsid w:val="00B42FAC"/>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5A4B"/>
    <w:rsid w:val="00BC7302"/>
    <w:rsid w:val="00BD01F3"/>
    <w:rsid w:val="00BD042D"/>
    <w:rsid w:val="00BD0D8D"/>
    <w:rsid w:val="00BD439F"/>
    <w:rsid w:val="00BD4F14"/>
    <w:rsid w:val="00BE1C0E"/>
    <w:rsid w:val="00BE2644"/>
    <w:rsid w:val="00BE42F3"/>
    <w:rsid w:val="00BE551C"/>
    <w:rsid w:val="00BF4CB6"/>
    <w:rsid w:val="00BF6ECD"/>
    <w:rsid w:val="00BF790B"/>
    <w:rsid w:val="00C01E67"/>
    <w:rsid w:val="00C04B13"/>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79F5"/>
    <w:rsid w:val="00CD139B"/>
    <w:rsid w:val="00CD5E59"/>
    <w:rsid w:val="00CD7831"/>
    <w:rsid w:val="00CE05D4"/>
    <w:rsid w:val="00CE4712"/>
    <w:rsid w:val="00CF2112"/>
    <w:rsid w:val="00CF53EE"/>
    <w:rsid w:val="00D01E5B"/>
    <w:rsid w:val="00D02378"/>
    <w:rsid w:val="00D02BE9"/>
    <w:rsid w:val="00D03172"/>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46B35"/>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974CA"/>
    <w:rsid w:val="00DA5459"/>
    <w:rsid w:val="00DB2F05"/>
    <w:rsid w:val="00DB357A"/>
    <w:rsid w:val="00DB4233"/>
    <w:rsid w:val="00DB5097"/>
    <w:rsid w:val="00DC4F7C"/>
    <w:rsid w:val="00DC7134"/>
    <w:rsid w:val="00DC7C2C"/>
    <w:rsid w:val="00DD2256"/>
    <w:rsid w:val="00DD4B55"/>
    <w:rsid w:val="00DD5871"/>
    <w:rsid w:val="00DE0BA8"/>
    <w:rsid w:val="00DE2F66"/>
    <w:rsid w:val="00DE4173"/>
    <w:rsid w:val="00DE4592"/>
    <w:rsid w:val="00DF406D"/>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576"/>
    <w:rsid w:val="00E61D06"/>
    <w:rsid w:val="00E7043E"/>
    <w:rsid w:val="00E747D9"/>
    <w:rsid w:val="00E75D5D"/>
    <w:rsid w:val="00E766CA"/>
    <w:rsid w:val="00E81F85"/>
    <w:rsid w:val="00E8413D"/>
    <w:rsid w:val="00E84C2A"/>
    <w:rsid w:val="00E90934"/>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E7E3E"/>
    <w:rsid w:val="00EF0C86"/>
    <w:rsid w:val="00EF2D7A"/>
    <w:rsid w:val="00EF3E69"/>
    <w:rsid w:val="00EF586D"/>
    <w:rsid w:val="00F00B9A"/>
    <w:rsid w:val="00F0246E"/>
    <w:rsid w:val="00F026DB"/>
    <w:rsid w:val="00F04133"/>
    <w:rsid w:val="00F12233"/>
    <w:rsid w:val="00F12CE1"/>
    <w:rsid w:val="00F14096"/>
    <w:rsid w:val="00F14820"/>
    <w:rsid w:val="00F23091"/>
    <w:rsid w:val="00F30DED"/>
    <w:rsid w:val="00F31DB2"/>
    <w:rsid w:val="00F32728"/>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4AE5"/>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B4E7C"/>
    <w:rPr>
      <w:color w:val="0000FF"/>
      <w:u w:val="single"/>
    </w:rPr>
  </w:style>
  <w:style w:type="character" w:styleId="FollowedHyperlink">
    <w:name w:val="FollowedHyperlink"/>
    <w:basedOn w:val="DefaultParagraphFont"/>
    <w:uiPriority w:val="99"/>
    <w:semiHidden/>
    <w:unhideWhenUsed/>
    <w:rsid w:val="003B4E7C"/>
    <w:rPr>
      <w:color w:val="800080"/>
      <w:u w:val="single"/>
    </w:rPr>
  </w:style>
  <w:style w:type="character" w:customStyle="1" w:styleId="publisher-info-label">
    <w:name w:val="publisher-info-label"/>
    <w:basedOn w:val="DefaultParagraphFont"/>
    <w:rsid w:val="003B4E7C"/>
  </w:style>
  <w:style w:type="paragraph" w:styleId="NormalWeb">
    <w:name w:val="Normal (Web)"/>
    <w:basedOn w:val="Normal"/>
    <w:uiPriority w:val="99"/>
    <w:semiHidden/>
    <w:unhideWhenUsed/>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3B4E7C"/>
  </w:style>
  <w:style w:type="character" w:customStyle="1" w:styleId="math">
    <w:name w:val="math"/>
    <w:basedOn w:val="DefaultParagraphFont"/>
    <w:rsid w:val="003B4E7C"/>
  </w:style>
  <w:style w:type="character" w:customStyle="1" w:styleId="mrow">
    <w:name w:val="mrow"/>
    <w:basedOn w:val="DefaultParagraphFont"/>
    <w:rsid w:val="003B4E7C"/>
  </w:style>
  <w:style w:type="character" w:customStyle="1" w:styleId="mi">
    <w:name w:val="mi"/>
    <w:basedOn w:val="DefaultParagraphFont"/>
    <w:rsid w:val="003B4E7C"/>
  </w:style>
  <w:style w:type="character" w:customStyle="1" w:styleId="msubsup">
    <w:name w:val="msubsup"/>
    <w:basedOn w:val="DefaultParagraphFont"/>
    <w:rsid w:val="003B4E7C"/>
  </w:style>
  <w:style w:type="character" w:customStyle="1" w:styleId="texatom">
    <w:name w:val="texatom"/>
    <w:basedOn w:val="DefaultParagraphFont"/>
    <w:rsid w:val="003B4E7C"/>
  </w:style>
  <w:style w:type="character" w:customStyle="1" w:styleId="mn">
    <w:name w:val="mn"/>
    <w:basedOn w:val="DefaultParagraphFont"/>
    <w:rsid w:val="003B4E7C"/>
  </w:style>
  <w:style w:type="character" w:customStyle="1" w:styleId="mo">
    <w:name w:val="mo"/>
    <w:basedOn w:val="DefaultParagraphFont"/>
    <w:rsid w:val="003B4E7C"/>
  </w:style>
  <w:style w:type="character" w:customStyle="1" w:styleId="mtable">
    <w:name w:val="mtable"/>
    <w:basedOn w:val="DefaultParagraphFont"/>
    <w:rsid w:val="003B4E7C"/>
  </w:style>
  <w:style w:type="character" w:customStyle="1" w:styleId="mtd">
    <w:name w:val="mtd"/>
    <w:basedOn w:val="DefaultParagraphFont"/>
    <w:rsid w:val="003B4E7C"/>
  </w:style>
  <w:style w:type="character" w:customStyle="1" w:styleId="mstyle">
    <w:name w:val="mstyle"/>
    <w:basedOn w:val="DefaultParagraphFont"/>
    <w:rsid w:val="003B4E7C"/>
  </w:style>
  <w:style w:type="character" w:customStyle="1" w:styleId="mtext">
    <w:name w:val="mtext"/>
    <w:basedOn w:val="DefaultParagraphFont"/>
    <w:rsid w:val="003B4E7C"/>
  </w:style>
  <w:style w:type="character" w:customStyle="1" w:styleId="formula">
    <w:name w:val="formula"/>
    <w:basedOn w:val="DefaultParagraphFont"/>
    <w:rsid w:val="003B4E7C"/>
  </w:style>
  <w:style w:type="character" w:customStyle="1" w:styleId="link">
    <w:name w:val="link"/>
    <w:basedOn w:val="DefaultParagraphFont"/>
    <w:rsid w:val="003B4E7C"/>
  </w:style>
  <w:style w:type="character" w:customStyle="1" w:styleId="munderover">
    <w:name w:val="munderover"/>
    <w:basedOn w:val="DefaultParagraphFont"/>
    <w:rsid w:val="003B4E7C"/>
  </w:style>
  <w:style w:type="character" w:customStyle="1" w:styleId="mspace">
    <w:name w:val="mspace"/>
    <w:basedOn w:val="DefaultParagraphFont"/>
    <w:rsid w:val="003B4E7C"/>
  </w:style>
  <w:style w:type="character" w:customStyle="1" w:styleId="mfrac">
    <w:name w:val="mfrac"/>
    <w:basedOn w:val="DefaultParagraphFont"/>
    <w:rsid w:val="003B4E7C"/>
  </w:style>
  <w:style w:type="paragraph" w:customStyle="1" w:styleId="links">
    <w:name w:val="links"/>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padded">
    <w:name w:val="mpadded"/>
    <w:basedOn w:val="DefaultParagraphFont"/>
    <w:rsid w:val="003B4E7C"/>
  </w:style>
  <w:style w:type="character" w:customStyle="1" w:styleId="mphantom">
    <w:name w:val="mphantom"/>
    <w:basedOn w:val="DefaultParagraphFont"/>
    <w:rsid w:val="003B4E7C"/>
  </w:style>
  <w:style w:type="character" w:styleId="UnresolvedMention">
    <w:name w:val="Unresolved Mention"/>
    <w:basedOn w:val="DefaultParagraphFont"/>
    <w:uiPriority w:val="99"/>
    <w:semiHidden/>
    <w:unhideWhenUsed/>
    <w:rsid w:val="00CF2112"/>
    <w:rPr>
      <w:color w:val="605E5C"/>
      <w:shd w:val="clear" w:color="auto" w:fill="E1DFDD"/>
    </w:rPr>
  </w:style>
  <w:style w:type="paragraph" w:styleId="BodyText">
    <w:name w:val="Body Text"/>
    <w:basedOn w:val="Normal"/>
    <w:link w:val="BodyTextChar"/>
    <w:uiPriority w:val="99"/>
    <w:semiHidden/>
    <w:unhideWhenUsed/>
    <w:rsid w:val="007910AA"/>
    <w:pPr>
      <w:spacing w:after="120"/>
    </w:pPr>
  </w:style>
  <w:style w:type="character" w:customStyle="1" w:styleId="BodyTextChar">
    <w:name w:val="Body Text Char"/>
    <w:basedOn w:val="DefaultParagraphFont"/>
    <w:link w:val="BodyText"/>
    <w:uiPriority w:val="99"/>
    <w:semiHidden/>
    <w:rsid w:val="007910AA"/>
  </w:style>
  <w:style w:type="character" w:styleId="PlaceholderText">
    <w:name w:val="Placeholder Text"/>
    <w:basedOn w:val="DefaultParagraphFont"/>
    <w:uiPriority w:val="99"/>
    <w:semiHidden/>
    <w:rsid w:val="00BE1C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935849">
      <w:bodyDiv w:val="1"/>
      <w:marLeft w:val="0"/>
      <w:marRight w:val="0"/>
      <w:marTop w:val="0"/>
      <w:marBottom w:val="0"/>
      <w:divBdr>
        <w:top w:val="none" w:sz="0" w:space="0" w:color="auto"/>
        <w:left w:val="none" w:sz="0" w:space="0" w:color="auto"/>
        <w:bottom w:val="none" w:sz="0" w:space="0" w:color="auto"/>
        <w:right w:val="none" w:sz="0" w:space="0" w:color="auto"/>
      </w:divBdr>
    </w:div>
    <w:div w:id="809786341">
      <w:bodyDiv w:val="1"/>
      <w:marLeft w:val="0"/>
      <w:marRight w:val="0"/>
      <w:marTop w:val="0"/>
      <w:marBottom w:val="0"/>
      <w:divBdr>
        <w:top w:val="none" w:sz="0" w:space="0" w:color="auto"/>
        <w:left w:val="none" w:sz="0" w:space="0" w:color="auto"/>
        <w:bottom w:val="none" w:sz="0" w:space="0" w:color="auto"/>
        <w:right w:val="none" w:sz="0" w:space="0" w:color="auto"/>
      </w:divBdr>
      <w:divsChild>
        <w:div w:id="340743175">
          <w:marLeft w:val="0"/>
          <w:marRight w:val="0"/>
          <w:marTop w:val="0"/>
          <w:marBottom w:val="0"/>
          <w:divBdr>
            <w:top w:val="none" w:sz="0" w:space="0" w:color="auto"/>
            <w:left w:val="none" w:sz="0" w:space="0" w:color="auto"/>
            <w:bottom w:val="none" w:sz="0" w:space="0" w:color="auto"/>
            <w:right w:val="none" w:sz="0" w:space="0" w:color="auto"/>
          </w:divBdr>
        </w:div>
      </w:divsChild>
    </w:div>
    <w:div w:id="1642811710">
      <w:bodyDiv w:val="1"/>
      <w:marLeft w:val="0"/>
      <w:marRight w:val="0"/>
      <w:marTop w:val="0"/>
      <w:marBottom w:val="0"/>
      <w:divBdr>
        <w:top w:val="none" w:sz="0" w:space="0" w:color="auto"/>
        <w:left w:val="none" w:sz="0" w:space="0" w:color="auto"/>
        <w:bottom w:val="none" w:sz="0" w:space="0" w:color="auto"/>
        <w:right w:val="none" w:sz="0" w:space="0" w:color="auto"/>
      </w:divBdr>
      <w:divsChild>
        <w:div w:id="938027712">
          <w:marLeft w:val="0"/>
          <w:marRight w:val="0"/>
          <w:marTop w:val="0"/>
          <w:marBottom w:val="0"/>
          <w:divBdr>
            <w:top w:val="none" w:sz="0" w:space="0" w:color="auto"/>
            <w:left w:val="none" w:sz="0" w:space="0" w:color="auto"/>
            <w:bottom w:val="none" w:sz="0" w:space="0" w:color="auto"/>
            <w:right w:val="none" w:sz="0" w:space="0" w:color="auto"/>
          </w:divBdr>
          <w:divsChild>
            <w:div w:id="749084739">
              <w:marLeft w:val="0"/>
              <w:marRight w:val="0"/>
              <w:marTop w:val="0"/>
              <w:marBottom w:val="0"/>
              <w:divBdr>
                <w:top w:val="none" w:sz="0" w:space="0" w:color="auto"/>
                <w:left w:val="none" w:sz="0" w:space="0" w:color="auto"/>
                <w:bottom w:val="none" w:sz="0" w:space="0" w:color="auto"/>
                <w:right w:val="none" w:sz="0" w:space="0" w:color="auto"/>
              </w:divBdr>
              <w:divsChild>
                <w:div w:id="60385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263473">
          <w:marLeft w:val="0"/>
          <w:marRight w:val="0"/>
          <w:marTop w:val="0"/>
          <w:marBottom w:val="0"/>
          <w:divBdr>
            <w:top w:val="none" w:sz="0" w:space="0" w:color="auto"/>
            <w:left w:val="none" w:sz="0" w:space="0" w:color="auto"/>
            <w:bottom w:val="none" w:sz="0" w:space="0" w:color="auto"/>
            <w:right w:val="none" w:sz="0" w:space="0" w:color="auto"/>
          </w:divBdr>
          <w:divsChild>
            <w:div w:id="1976987675">
              <w:marLeft w:val="0"/>
              <w:marRight w:val="0"/>
              <w:marTop w:val="0"/>
              <w:marBottom w:val="0"/>
              <w:divBdr>
                <w:top w:val="none" w:sz="0" w:space="0" w:color="auto"/>
                <w:left w:val="none" w:sz="0" w:space="0" w:color="auto"/>
                <w:bottom w:val="none" w:sz="0" w:space="0" w:color="auto"/>
                <w:right w:val="none" w:sz="0" w:space="0" w:color="auto"/>
              </w:divBdr>
              <w:divsChild>
                <w:div w:id="748379909">
                  <w:marLeft w:val="0"/>
                  <w:marRight w:val="0"/>
                  <w:marTop w:val="0"/>
                  <w:marBottom w:val="0"/>
                  <w:divBdr>
                    <w:top w:val="none" w:sz="0" w:space="0" w:color="auto"/>
                    <w:left w:val="none" w:sz="0" w:space="0" w:color="auto"/>
                    <w:bottom w:val="none" w:sz="0" w:space="0" w:color="auto"/>
                    <w:right w:val="none" w:sz="0" w:space="0" w:color="auto"/>
                  </w:divBdr>
                </w:div>
              </w:divsChild>
            </w:div>
            <w:div w:id="1809349608">
              <w:marLeft w:val="0"/>
              <w:marRight w:val="0"/>
              <w:marTop w:val="0"/>
              <w:marBottom w:val="0"/>
              <w:divBdr>
                <w:top w:val="none" w:sz="0" w:space="0" w:color="auto"/>
                <w:left w:val="none" w:sz="0" w:space="0" w:color="auto"/>
                <w:bottom w:val="none" w:sz="0" w:space="0" w:color="auto"/>
                <w:right w:val="none" w:sz="0" w:space="0" w:color="auto"/>
              </w:divBdr>
            </w:div>
            <w:div w:id="384790773">
              <w:marLeft w:val="0"/>
              <w:marRight w:val="0"/>
              <w:marTop w:val="0"/>
              <w:marBottom w:val="0"/>
              <w:divBdr>
                <w:top w:val="none" w:sz="0" w:space="0" w:color="auto"/>
                <w:left w:val="none" w:sz="0" w:space="0" w:color="auto"/>
                <w:bottom w:val="none" w:sz="0" w:space="0" w:color="auto"/>
                <w:right w:val="none" w:sz="0" w:space="0" w:color="auto"/>
              </w:divBdr>
            </w:div>
            <w:div w:id="2119369502">
              <w:marLeft w:val="0"/>
              <w:marRight w:val="0"/>
              <w:marTop w:val="0"/>
              <w:marBottom w:val="0"/>
              <w:divBdr>
                <w:top w:val="none" w:sz="0" w:space="0" w:color="auto"/>
                <w:left w:val="none" w:sz="0" w:space="0" w:color="auto"/>
                <w:bottom w:val="none" w:sz="0" w:space="0" w:color="auto"/>
                <w:right w:val="none" w:sz="0" w:space="0" w:color="auto"/>
              </w:divBdr>
            </w:div>
            <w:div w:id="221260309">
              <w:marLeft w:val="0"/>
              <w:marRight w:val="0"/>
              <w:marTop w:val="0"/>
              <w:marBottom w:val="0"/>
              <w:divBdr>
                <w:top w:val="none" w:sz="0" w:space="0" w:color="auto"/>
                <w:left w:val="none" w:sz="0" w:space="0" w:color="auto"/>
                <w:bottom w:val="none" w:sz="0" w:space="0" w:color="auto"/>
                <w:right w:val="none" w:sz="0" w:space="0" w:color="auto"/>
              </w:divBdr>
            </w:div>
            <w:div w:id="1840804576">
              <w:marLeft w:val="0"/>
              <w:marRight w:val="0"/>
              <w:marTop w:val="0"/>
              <w:marBottom w:val="0"/>
              <w:divBdr>
                <w:top w:val="none" w:sz="0" w:space="0" w:color="auto"/>
                <w:left w:val="none" w:sz="0" w:space="0" w:color="auto"/>
                <w:bottom w:val="none" w:sz="0" w:space="0" w:color="auto"/>
                <w:right w:val="none" w:sz="0" w:space="0" w:color="auto"/>
              </w:divBdr>
            </w:div>
            <w:div w:id="595478090">
              <w:marLeft w:val="0"/>
              <w:marRight w:val="0"/>
              <w:marTop w:val="0"/>
              <w:marBottom w:val="0"/>
              <w:divBdr>
                <w:top w:val="none" w:sz="0" w:space="0" w:color="auto"/>
                <w:left w:val="none" w:sz="0" w:space="0" w:color="auto"/>
                <w:bottom w:val="none" w:sz="0" w:space="0" w:color="auto"/>
                <w:right w:val="none" w:sz="0" w:space="0" w:color="auto"/>
              </w:divBdr>
            </w:div>
            <w:div w:id="585964935">
              <w:marLeft w:val="0"/>
              <w:marRight w:val="0"/>
              <w:marTop w:val="0"/>
              <w:marBottom w:val="0"/>
              <w:divBdr>
                <w:top w:val="none" w:sz="0" w:space="0" w:color="auto"/>
                <w:left w:val="none" w:sz="0" w:space="0" w:color="auto"/>
                <w:bottom w:val="none" w:sz="0" w:space="0" w:color="auto"/>
                <w:right w:val="none" w:sz="0" w:space="0" w:color="auto"/>
              </w:divBdr>
            </w:div>
          </w:divsChild>
        </w:div>
        <w:div w:id="100224492">
          <w:marLeft w:val="0"/>
          <w:marRight w:val="0"/>
          <w:marTop w:val="0"/>
          <w:marBottom w:val="0"/>
          <w:divBdr>
            <w:top w:val="none" w:sz="0" w:space="0" w:color="auto"/>
            <w:left w:val="none" w:sz="0" w:space="0" w:color="auto"/>
            <w:bottom w:val="none" w:sz="0" w:space="0" w:color="auto"/>
            <w:right w:val="none" w:sz="0" w:space="0" w:color="auto"/>
          </w:divBdr>
          <w:divsChild>
            <w:div w:id="1852404984">
              <w:marLeft w:val="0"/>
              <w:marRight w:val="0"/>
              <w:marTop w:val="0"/>
              <w:marBottom w:val="0"/>
              <w:divBdr>
                <w:top w:val="none" w:sz="0" w:space="0" w:color="auto"/>
                <w:left w:val="none" w:sz="0" w:space="0" w:color="auto"/>
                <w:bottom w:val="none" w:sz="0" w:space="0" w:color="auto"/>
                <w:right w:val="none" w:sz="0" w:space="0" w:color="auto"/>
              </w:divBdr>
              <w:divsChild>
                <w:div w:id="1574392617">
                  <w:marLeft w:val="0"/>
                  <w:marRight w:val="0"/>
                  <w:marTop w:val="0"/>
                  <w:marBottom w:val="0"/>
                  <w:divBdr>
                    <w:top w:val="none" w:sz="0" w:space="0" w:color="auto"/>
                    <w:left w:val="none" w:sz="0" w:space="0" w:color="auto"/>
                    <w:bottom w:val="none" w:sz="0" w:space="0" w:color="auto"/>
                    <w:right w:val="none" w:sz="0" w:space="0" w:color="auto"/>
                  </w:divBdr>
                </w:div>
              </w:divsChild>
            </w:div>
            <w:div w:id="1783525978">
              <w:marLeft w:val="0"/>
              <w:marRight w:val="0"/>
              <w:marTop w:val="0"/>
              <w:marBottom w:val="0"/>
              <w:divBdr>
                <w:top w:val="none" w:sz="0" w:space="0" w:color="auto"/>
                <w:left w:val="none" w:sz="0" w:space="0" w:color="auto"/>
                <w:bottom w:val="none" w:sz="0" w:space="0" w:color="auto"/>
                <w:right w:val="none" w:sz="0" w:space="0" w:color="auto"/>
              </w:divBdr>
              <w:divsChild>
                <w:div w:id="276304006">
                  <w:marLeft w:val="0"/>
                  <w:marRight w:val="0"/>
                  <w:marTop w:val="0"/>
                  <w:marBottom w:val="0"/>
                  <w:divBdr>
                    <w:top w:val="none" w:sz="0" w:space="0" w:color="auto"/>
                    <w:left w:val="none" w:sz="0" w:space="0" w:color="auto"/>
                    <w:bottom w:val="none" w:sz="0" w:space="0" w:color="auto"/>
                    <w:right w:val="none" w:sz="0" w:space="0" w:color="auto"/>
                  </w:divBdr>
                  <w:divsChild>
                    <w:div w:id="1635140724">
                      <w:marLeft w:val="0"/>
                      <w:marRight w:val="0"/>
                      <w:marTop w:val="0"/>
                      <w:marBottom w:val="0"/>
                      <w:divBdr>
                        <w:top w:val="none" w:sz="0" w:space="0" w:color="auto"/>
                        <w:left w:val="none" w:sz="0" w:space="0" w:color="auto"/>
                        <w:bottom w:val="none" w:sz="0" w:space="0" w:color="auto"/>
                        <w:right w:val="none" w:sz="0" w:space="0" w:color="auto"/>
                      </w:divBdr>
                    </w:div>
                    <w:div w:id="967390906">
                      <w:marLeft w:val="0"/>
                      <w:marRight w:val="0"/>
                      <w:marTop w:val="0"/>
                      <w:marBottom w:val="0"/>
                      <w:divBdr>
                        <w:top w:val="none" w:sz="0" w:space="0" w:color="auto"/>
                        <w:left w:val="none" w:sz="0" w:space="0" w:color="auto"/>
                        <w:bottom w:val="none" w:sz="0" w:space="0" w:color="auto"/>
                        <w:right w:val="none" w:sz="0" w:space="0" w:color="auto"/>
                      </w:divBdr>
                    </w:div>
                  </w:divsChild>
                </w:div>
                <w:div w:id="1905408061">
                  <w:marLeft w:val="0"/>
                  <w:marRight w:val="0"/>
                  <w:marTop w:val="0"/>
                  <w:marBottom w:val="0"/>
                  <w:divBdr>
                    <w:top w:val="none" w:sz="0" w:space="0" w:color="auto"/>
                    <w:left w:val="none" w:sz="0" w:space="0" w:color="auto"/>
                    <w:bottom w:val="none" w:sz="0" w:space="0" w:color="auto"/>
                    <w:right w:val="none" w:sz="0" w:space="0" w:color="auto"/>
                  </w:divBdr>
                </w:div>
                <w:div w:id="1739285312">
                  <w:marLeft w:val="0"/>
                  <w:marRight w:val="0"/>
                  <w:marTop w:val="0"/>
                  <w:marBottom w:val="0"/>
                  <w:divBdr>
                    <w:top w:val="none" w:sz="0" w:space="0" w:color="auto"/>
                    <w:left w:val="none" w:sz="0" w:space="0" w:color="auto"/>
                    <w:bottom w:val="none" w:sz="0" w:space="0" w:color="auto"/>
                    <w:right w:val="none" w:sz="0" w:space="0" w:color="auto"/>
                  </w:divBdr>
                  <w:divsChild>
                    <w:div w:id="212232352">
                      <w:marLeft w:val="0"/>
                      <w:marRight w:val="0"/>
                      <w:marTop w:val="0"/>
                      <w:marBottom w:val="0"/>
                      <w:divBdr>
                        <w:top w:val="none" w:sz="0" w:space="0" w:color="auto"/>
                        <w:left w:val="none" w:sz="0" w:space="0" w:color="auto"/>
                        <w:bottom w:val="none" w:sz="0" w:space="0" w:color="auto"/>
                        <w:right w:val="none" w:sz="0" w:space="0" w:color="auto"/>
                      </w:divBdr>
                    </w:div>
                    <w:div w:id="418841569">
                      <w:marLeft w:val="0"/>
                      <w:marRight w:val="0"/>
                      <w:marTop w:val="0"/>
                      <w:marBottom w:val="0"/>
                      <w:divBdr>
                        <w:top w:val="none" w:sz="0" w:space="0" w:color="auto"/>
                        <w:left w:val="none" w:sz="0" w:space="0" w:color="auto"/>
                        <w:bottom w:val="none" w:sz="0" w:space="0" w:color="auto"/>
                        <w:right w:val="none" w:sz="0" w:space="0" w:color="auto"/>
                      </w:divBdr>
                    </w:div>
                  </w:divsChild>
                </w:div>
                <w:div w:id="2120293017">
                  <w:marLeft w:val="0"/>
                  <w:marRight w:val="0"/>
                  <w:marTop w:val="0"/>
                  <w:marBottom w:val="0"/>
                  <w:divBdr>
                    <w:top w:val="none" w:sz="0" w:space="0" w:color="auto"/>
                    <w:left w:val="none" w:sz="0" w:space="0" w:color="auto"/>
                    <w:bottom w:val="none" w:sz="0" w:space="0" w:color="auto"/>
                    <w:right w:val="none" w:sz="0" w:space="0" w:color="auto"/>
                  </w:divBdr>
                  <w:divsChild>
                    <w:div w:id="825050839">
                      <w:marLeft w:val="0"/>
                      <w:marRight w:val="0"/>
                      <w:marTop w:val="0"/>
                      <w:marBottom w:val="0"/>
                      <w:divBdr>
                        <w:top w:val="none" w:sz="0" w:space="0" w:color="auto"/>
                        <w:left w:val="none" w:sz="0" w:space="0" w:color="auto"/>
                        <w:bottom w:val="none" w:sz="0" w:space="0" w:color="auto"/>
                        <w:right w:val="none" w:sz="0" w:space="0" w:color="auto"/>
                      </w:divBdr>
                    </w:div>
                    <w:div w:id="147432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041784">
          <w:marLeft w:val="0"/>
          <w:marRight w:val="0"/>
          <w:marTop w:val="0"/>
          <w:marBottom w:val="0"/>
          <w:divBdr>
            <w:top w:val="none" w:sz="0" w:space="0" w:color="auto"/>
            <w:left w:val="none" w:sz="0" w:space="0" w:color="auto"/>
            <w:bottom w:val="none" w:sz="0" w:space="0" w:color="auto"/>
            <w:right w:val="none" w:sz="0" w:space="0" w:color="auto"/>
          </w:divBdr>
          <w:divsChild>
            <w:div w:id="461968984">
              <w:marLeft w:val="0"/>
              <w:marRight w:val="0"/>
              <w:marTop w:val="0"/>
              <w:marBottom w:val="0"/>
              <w:divBdr>
                <w:top w:val="none" w:sz="0" w:space="0" w:color="auto"/>
                <w:left w:val="none" w:sz="0" w:space="0" w:color="auto"/>
                <w:bottom w:val="none" w:sz="0" w:space="0" w:color="auto"/>
                <w:right w:val="none" w:sz="0" w:space="0" w:color="auto"/>
              </w:divBdr>
              <w:divsChild>
                <w:div w:id="117190647">
                  <w:marLeft w:val="0"/>
                  <w:marRight w:val="0"/>
                  <w:marTop w:val="0"/>
                  <w:marBottom w:val="0"/>
                  <w:divBdr>
                    <w:top w:val="none" w:sz="0" w:space="0" w:color="auto"/>
                    <w:left w:val="none" w:sz="0" w:space="0" w:color="auto"/>
                    <w:bottom w:val="none" w:sz="0" w:space="0" w:color="auto"/>
                    <w:right w:val="none" w:sz="0" w:space="0" w:color="auto"/>
                  </w:divBdr>
                </w:div>
              </w:divsChild>
            </w:div>
            <w:div w:id="446706364">
              <w:marLeft w:val="0"/>
              <w:marRight w:val="0"/>
              <w:marTop w:val="0"/>
              <w:marBottom w:val="0"/>
              <w:divBdr>
                <w:top w:val="none" w:sz="0" w:space="0" w:color="auto"/>
                <w:left w:val="none" w:sz="0" w:space="0" w:color="auto"/>
                <w:bottom w:val="none" w:sz="0" w:space="0" w:color="auto"/>
                <w:right w:val="none" w:sz="0" w:space="0" w:color="auto"/>
              </w:divBdr>
              <w:divsChild>
                <w:div w:id="854804613">
                  <w:marLeft w:val="0"/>
                  <w:marRight w:val="0"/>
                  <w:marTop w:val="0"/>
                  <w:marBottom w:val="0"/>
                  <w:divBdr>
                    <w:top w:val="none" w:sz="0" w:space="0" w:color="auto"/>
                    <w:left w:val="none" w:sz="0" w:space="0" w:color="auto"/>
                    <w:bottom w:val="none" w:sz="0" w:space="0" w:color="auto"/>
                    <w:right w:val="none" w:sz="0" w:space="0" w:color="auto"/>
                  </w:divBdr>
                </w:div>
                <w:div w:id="933322079">
                  <w:marLeft w:val="0"/>
                  <w:marRight w:val="0"/>
                  <w:marTop w:val="0"/>
                  <w:marBottom w:val="0"/>
                  <w:divBdr>
                    <w:top w:val="none" w:sz="0" w:space="0" w:color="auto"/>
                    <w:left w:val="none" w:sz="0" w:space="0" w:color="auto"/>
                    <w:bottom w:val="none" w:sz="0" w:space="0" w:color="auto"/>
                    <w:right w:val="none" w:sz="0" w:space="0" w:color="auto"/>
                  </w:divBdr>
                </w:div>
              </w:divsChild>
            </w:div>
            <w:div w:id="56440293">
              <w:marLeft w:val="0"/>
              <w:marRight w:val="0"/>
              <w:marTop w:val="0"/>
              <w:marBottom w:val="0"/>
              <w:divBdr>
                <w:top w:val="none" w:sz="0" w:space="0" w:color="auto"/>
                <w:left w:val="none" w:sz="0" w:space="0" w:color="auto"/>
                <w:bottom w:val="none" w:sz="0" w:space="0" w:color="auto"/>
                <w:right w:val="none" w:sz="0" w:space="0" w:color="auto"/>
              </w:divBdr>
              <w:divsChild>
                <w:div w:id="322514265">
                  <w:marLeft w:val="0"/>
                  <w:marRight w:val="0"/>
                  <w:marTop w:val="0"/>
                  <w:marBottom w:val="0"/>
                  <w:divBdr>
                    <w:top w:val="none" w:sz="0" w:space="0" w:color="auto"/>
                    <w:left w:val="none" w:sz="0" w:space="0" w:color="auto"/>
                    <w:bottom w:val="none" w:sz="0" w:space="0" w:color="auto"/>
                    <w:right w:val="none" w:sz="0" w:space="0" w:color="auto"/>
                  </w:divBdr>
                </w:div>
                <w:div w:id="1447192373">
                  <w:marLeft w:val="0"/>
                  <w:marRight w:val="0"/>
                  <w:marTop w:val="0"/>
                  <w:marBottom w:val="0"/>
                  <w:divBdr>
                    <w:top w:val="none" w:sz="0" w:space="0" w:color="auto"/>
                    <w:left w:val="none" w:sz="0" w:space="0" w:color="auto"/>
                    <w:bottom w:val="none" w:sz="0" w:space="0" w:color="auto"/>
                    <w:right w:val="none" w:sz="0" w:space="0" w:color="auto"/>
                  </w:divBdr>
                </w:div>
              </w:divsChild>
            </w:div>
            <w:div w:id="200823000">
              <w:marLeft w:val="0"/>
              <w:marRight w:val="0"/>
              <w:marTop w:val="0"/>
              <w:marBottom w:val="0"/>
              <w:divBdr>
                <w:top w:val="none" w:sz="0" w:space="0" w:color="auto"/>
                <w:left w:val="none" w:sz="0" w:space="0" w:color="auto"/>
                <w:bottom w:val="none" w:sz="0" w:space="0" w:color="auto"/>
                <w:right w:val="none" w:sz="0" w:space="0" w:color="auto"/>
              </w:divBdr>
              <w:divsChild>
                <w:div w:id="1576238084">
                  <w:marLeft w:val="0"/>
                  <w:marRight w:val="0"/>
                  <w:marTop w:val="0"/>
                  <w:marBottom w:val="0"/>
                  <w:divBdr>
                    <w:top w:val="none" w:sz="0" w:space="0" w:color="auto"/>
                    <w:left w:val="none" w:sz="0" w:space="0" w:color="auto"/>
                    <w:bottom w:val="none" w:sz="0" w:space="0" w:color="auto"/>
                    <w:right w:val="none" w:sz="0" w:space="0" w:color="auto"/>
                  </w:divBdr>
                </w:div>
                <w:div w:id="1384676741">
                  <w:marLeft w:val="0"/>
                  <w:marRight w:val="0"/>
                  <w:marTop w:val="0"/>
                  <w:marBottom w:val="0"/>
                  <w:divBdr>
                    <w:top w:val="none" w:sz="0" w:space="0" w:color="auto"/>
                    <w:left w:val="none" w:sz="0" w:space="0" w:color="auto"/>
                    <w:bottom w:val="none" w:sz="0" w:space="0" w:color="auto"/>
                    <w:right w:val="none" w:sz="0" w:space="0" w:color="auto"/>
                  </w:divBdr>
                </w:div>
              </w:divsChild>
            </w:div>
            <w:div w:id="118962888">
              <w:marLeft w:val="0"/>
              <w:marRight w:val="0"/>
              <w:marTop w:val="0"/>
              <w:marBottom w:val="0"/>
              <w:divBdr>
                <w:top w:val="none" w:sz="0" w:space="0" w:color="auto"/>
                <w:left w:val="none" w:sz="0" w:space="0" w:color="auto"/>
                <w:bottom w:val="none" w:sz="0" w:space="0" w:color="auto"/>
                <w:right w:val="none" w:sz="0" w:space="0" w:color="auto"/>
              </w:divBdr>
              <w:divsChild>
                <w:div w:id="973753293">
                  <w:marLeft w:val="0"/>
                  <w:marRight w:val="0"/>
                  <w:marTop w:val="0"/>
                  <w:marBottom w:val="0"/>
                  <w:divBdr>
                    <w:top w:val="none" w:sz="0" w:space="0" w:color="auto"/>
                    <w:left w:val="none" w:sz="0" w:space="0" w:color="auto"/>
                    <w:bottom w:val="none" w:sz="0" w:space="0" w:color="auto"/>
                    <w:right w:val="none" w:sz="0" w:space="0" w:color="auto"/>
                  </w:divBdr>
                </w:div>
                <w:div w:id="634990872">
                  <w:marLeft w:val="0"/>
                  <w:marRight w:val="0"/>
                  <w:marTop w:val="0"/>
                  <w:marBottom w:val="0"/>
                  <w:divBdr>
                    <w:top w:val="none" w:sz="0" w:space="0" w:color="auto"/>
                    <w:left w:val="none" w:sz="0" w:space="0" w:color="auto"/>
                    <w:bottom w:val="none" w:sz="0" w:space="0" w:color="auto"/>
                    <w:right w:val="none" w:sz="0" w:space="0" w:color="auto"/>
                  </w:divBdr>
                </w:div>
              </w:divsChild>
            </w:div>
            <w:div w:id="1484665916">
              <w:marLeft w:val="0"/>
              <w:marRight w:val="0"/>
              <w:marTop w:val="0"/>
              <w:marBottom w:val="0"/>
              <w:divBdr>
                <w:top w:val="none" w:sz="0" w:space="0" w:color="auto"/>
                <w:left w:val="none" w:sz="0" w:space="0" w:color="auto"/>
                <w:bottom w:val="none" w:sz="0" w:space="0" w:color="auto"/>
                <w:right w:val="none" w:sz="0" w:space="0" w:color="auto"/>
              </w:divBdr>
              <w:divsChild>
                <w:div w:id="411196074">
                  <w:marLeft w:val="0"/>
                  <w:marRight w:val="0"/>
                  <w:marTop w:val="0"/>
                  <w:marBottom w:val="0"/>
                  <w:divBdr>
                    <w:top w:val="none" w:sz="0" w:space="0" w:color="auto"/>
                    <w:left w:val="none" w:sz="0" w:space="0" w:color="auto"/>
                    <w:bottom w:val="none" w:sz="0" w:space="0" w:color="auto"/>
                    <w:right w:val="none" w:sz="0" w:space="0" w:color="auto"/>
                  </w:divBdr>
                </w:div>
                <w:div w:id="852886610">
                  <w:marLeft w:val="0"/>
                  <w:marRight w:val="0"/>
                  <w:marTop w:val="0"/>
                  <w:marBottom w:val="0"/>
                  <w:divBdr>
                    <w:top w:val="none" w:sz="0" w:space="0" w:color="auto"/>
                    <w:left w:val="none" w:sz="0" w:space="0" w:color="auto"/>
                    <w:bottom w:val="none" w:sz="0" w:space="0" w:color="auto"/>
                    <w:right w:val="none" w:sz="0" w:space="0" w:color="auto"/>
                  </w:divBdr>
                </w:div>
              </w:divsChild>
            </w:div>
            <w:div w:id="2111927222">
              <w:marLeft w:val="0"/>
              <w:marRight w:val="0"/>
              <w:marTop w:val="0"/>
              <w:marBottom w:val="0"/>
              <w:divBdr>
                <w:top w:val="none" w:sz="0" w:space="0" w:color="auto"/>
                <w:left w:val="none" w:sz="0" w:space="0" w:color="auto"/>
                <w:bottom w:val="none" w:sz="0" w:space="0" w:color="auto"/>
                <w:right w:val="none" w:sz="0" w:space="0" w:color="auto"/>
              </w:divBdr>
              <w:divsChild>
                <w:div w:id="1771855840">
                  <w:marLeft w:val="0"/>
                  <w:marRight w:val="0"/>
                  <w:marTop w:val="0"/>
                  <w:marBottom w:val="0"/>
                  <w:divBdr>
                    <w:top w:val="none" w:sz="0" w:space="0" w:color="auto"/>
                    <w:left w:val="none" w:sz="0" w:space="0" w:color="auto"/>
                    <w:bottom w:val="none" w:sz="0" w:space="0" w:color="auto"/>
                    <w:right w:val="none" w:sz="0" w:space="0" w:color="auto"/>
                  </w:divBdr>
                </w:div>
                <w:div w:id="1683118823">
                  <w:marLeft w:val="0"/>
                  <w:marRight w:val="0"/>
                  <w:marTop w:val="0"/>
                  <w:marBottom w:val="0"/>
                  <w:divBdr>
                    <w:top w:val="none" w:sz="0" w:space="0" w:color="auto"/>
                    <w:left w:val="none" w:sz="0" w:space="0" w:color="auto"/>
                    <w:bottom w:val="none" w:sz="0" w:space="0" w:color="auto"/>
                    <w:right w:val="none" w:sz="0" w:space="0" w:color="auto"/>
                  </w:divBdr>
                </w:div>
              </w:divsChild>
            </w:div>
            <w:div w:id="664091248">
              <w:marLeft w:val="0"/>
              <w:marRight w:val="0"/>
              <w:marTop w:val="0"/>
              <w:marBottom w:val="0"/>
              <w:divBdr>
                <w:top w:val="none" w:sz="0" w:space="0" w:color="auto"/>
                <w:left w:val="none" w:sz="0" w:space="0" w:color="auto"/>
                <w:bottom w:val="none" w:sz="0" w:space="0" w:color="auto"/>
                <w:right w:val="none" w:sz="0" w:space="0" w:color="auto"/>
              </w:divBdr>
              <w:divsChild>
                <w:div w:id="1931887341">
                  <w:marLeft w:val="0"/>
                  <w:marRight w:val="0"/>
                  <w:marTop w:val="0"/>
                  <w:marBottom w:val="0"/>
                  <w:divBdr>
                    <w:top w:val="none" w:sz="0" w:space="0" w:color="auto"/>
                    <w:left w:val="none" w:sz="0" w:space="0" w:color="auto"/>
                    <w:bottom w:val="none" w:sz="0" w:space="0" w:color="auto"/>
                    <w:right w:val="none" w:sz="0" w:space="0" w:color="auto"/>
                  </w:divBdr>
                </w:div>
                <w:div w:id="417288582">
                  <w:marLeft w:val="0"/>
                  <w:marRight w:val="0"/>
                  <w:marTop w:val="0"/>
                  <w:marBottom w:val="0"/>
                  <w:divBdr>
                    <w:top w:val="none" w:sz="0" w:space="0" w:color="auto"/>
                    <w:left w:val="none" w:sz="0" w:space="0" w:color="auto"/>
                    <w:bottom w:val="none" w:sz="0" w:space="0" w:color="auto"/>
                    <w:right w:val="none" w:sz="0" w:space="0" w:color="auto"/>
                  </w:divBdr>
                </w:div>
              </w:divsChild>
            </w:div>
            <w:div w:id="339358466">
              <w:marLeft w:val="0"/>
              <w:marRight w:val="0"/>
              <w:marTop w:val="0"/>
              <w:marBottom w:val="0"/>
              <w:divBdr>
                <w:top w:val="none" w:sz="0" w:space="0" w:color="auto"/>
                <w:left w:val="none" w:sz="0" w:space="0" w:color="auto"/>
                <w:bottom w:val="none" w:sz="0" w:space="0" w:color="auto"/>
                <w:right w:val="none" w:sz="0" w:space="0" w:color="auto"/>
              </w:divBdr>
              <w:divsChild>
                <w:div w:id="340089162">
                  <w:marLeft w:val="0"/>
                  <w:marRight w:val="0"/>
                  <w:marTop w:val="0"/>
                  <w:marBottom w:val="0"/>
                  <w:divBdr>
                    <w:top w:val="none" w:sz="0" w:space="0" w:color="auto"/>
                    <w:left w:val="none" w:sz="0" w:space="0" w:color="auto"/>
                    <w:bottom w:val="none" w:sz="0" w:space="0" w:color="auto"/>
                    <w:right w:val="none" w:sz="0" w:space="0" w:color="auto"/>
                  </w:divBdr>
                </w:div>
                <w:div w:id="108208761">
                  <w:marLeft w:val="0"/>
                  <w:marRight w:val="0"/>
                  <w:marTop w:val="0"/>
                  <w:marBottom w:val="0"/>
                  <w:divBdr>
                    <w:top w:val="none" w:sz="0" w:space="0" w:color="auto"/>
                    <w:left w:val="none" w:sz="0" w:space="0" w:color="auto"/>
                    <w:bottom w:val="none" w:sz="0" w:space="0" w:color="auto"/>
                    <w:right w:val="none" w:sz="0" w:space="0" w:color="auto"/>
                  </w:divBdr>
                </w:div>
              </w:divsChild>
            </w:div>
            <w:div w:id="915282249">
              <w:marLeft w:val="0"/>
              <w:marRight w:val="0"/>
              <w:marTop w:val="0"/>
              <w:marBottom w:val="0"/>
              <w:divBdr>
                <w:top w:val="none" w:sz="0" w:space="0" w:color="auto"/>
                <w:left w:val="none" w:sz="0" w:space="0" w:color="auto"/>
                <w:bottom w:val="none" w:sz="0" w:space="0" w:color="auto"/>
                <w:right w:val="none" w:sz="0" w:space="0" w:color="auto"/>
              </w:divBdr>
              <w:divsChild>
                <w:div w:id="129783456">
                  <w:marLeft w:val="0"/>
                  <w:marRight w:val="0"/>
                  <w:marTop w:val="0"/>
                  <w:marBottom w:val="0"/>
                  <w:divBdr>
                    <w:top w:val="none" w:sz="0" w:space="0" w:color="auto"/>
                    <w:left w:val="none" w:sz="0" w:space="0" w:color="auto"/>
                    <w:bottom w:val="none" w:sz="0" w:space="0" w:color="auto"/>
                    <w:right w:val="none" w:sz="0" w:space="0" w:color="auto"/>
                  </w:divBdr>
                </w:div>
                <w:div w:id="1736587820">
                  <w:marLeft w:val="0"/>
                  <w:marRight w:val="0"/>
                  <w:marTop w:val="0"/>
                  <w:marBottom w:val="0"/>
                  <w:divBdr>
                    <w:top w:val="none" w:sz="0" w:space="0" w:color="auto"/>
                    <w:left w:val="none" w:sz="0" w:space="0" w:color="auto"/>
                    <w:bottom w:val="none" w:sz="0" w:space="0" w:color="auto"/>
                    <w:right w:val="none" w:sz="0" w:space="0" w:color="auto"/>
                  </w:divBdr>
                </w:div>
              </w:divsChild>
            </w:div>
            <w:div w:id="387457317">
              <w:marLeft w:val="0"/>
              <w:marRight w:val="0"/>
              <w:marTop w:val="0"/>
              <w:marBottom w:val="0"/>
              <w:divBdr>
                <w:top w:val="none" w:sz="0" w:space="0" w:color="auto"/>
                <w:left w:val="none" w:sz="0" w:space="0" w:color="auto"/>
                <w:bottom w:val="none" w:sz="0" w:space="0" w:color="auto"/>
                <w:right w:val="none" w:sz="0" w:space="0" w:color="auto"/>
              </w:divBdr>
              <w:divsChild>
                <w:div w:id="51656223">
                  <w:marLeft w:val="0"/>
                  <w:marRight w:val="0"/>
                  <w:marTop w:val="0"/>
                  <w:marBottom w:val="0"/>
                  <w:divBdr>
                    <w:top w:val="none" w:sz="0" w:space="0" w:color="auto"/>
                    <w:left w:val="none" w:sz="0" w:space="0" w:color="auto"/>
                    <w:bottom w:val="none" w:sz="0" w:space="0" w:color="auto"/>
                    <w:right w:val="none" w:sz="0" w:space="0" w:color="auto"/>
                  </w:divBdr>
                </w:div>
                <w:div w:id="138243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430022">
          <w:marLeft w:val="0"/>
          <w:marRight w:val="0"/>
          <w:marTop w:val="0"/>
          <w:marBottom w:val="0"/>
          <w:divBdr>
            <w:top w:val="none" w:sz="0" w:space="0" w:color="auto"/>
            <w:left w:val="none" w:sz="0" w:space="0" w:color="auto"/>
            <w:bottom w:val="none" w:sz="0" w:space="0" w:color="auto"/>
            <w:right w:val="none" w:sz="0" w:space="0" w:color="auto"/>
          </w:divBdr>
          <w:divsChild>
            <w:div w:id="1629974526">
              <w:marLeft w:val="0"/>
              <w:marRight w:val="0"/>
              <w:marTop w:val="0"/>
              <w:marBottom w:val="0"/>
              <w:divBdr>
                <w:top w:val="none" w:sz="0" w:space="0" w:color="auto"/>
                <w:left w:val="none" w:sz="0" w:space="0" w:color="auto"/>
                <w:bottom w:val="none" w:sz="0" w:space="0" w:color="auto"/>
                <w:right w:val="none" w:sz="0" w:space="0" w:color="auto"/>
              </w:divBdr>
              <w:divsChild>
                <w:div w:id="122645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211576">
      <w:bodyDiv w:val="1"/>
      <w:marLeft w:val="0"/>
      <w:marRight w:val="0"/>
      <w:marTop w:val="0"/>
      <w:marBottom w:val="0"/>
      <w:divBdr>
        <w:top w:val="none" w:sz="0" w:space="0" w:color="auto"/>
        <w:left w:val="none" w:sz="0" w:space="0" w:color="auto"/>
        <w:bottom w:val="none" w:sz="0" w:space="0" w:color="auto"/>
        <w:right w:val="none" w:sz="0" w:space="0" w:color="auto"/>
      </w:divBdr>
      <w:divsChild>
        <w:div w:id="1861819838">
          <w:marLeft w:val="0"/>
          <w:marRight w:val="0"/>
          <w:marTop w:val="0"/>
          <w:marBottom w:val="0"/>
          <w:divBdr>
            <w:top w:val="none" w:sz="0" w:space="0" w:color="auto"/>
            <w:left w:val="none" w:sz="0" w:space="0" w:color="auto"/>
            <w:bottom w:val="none" w:sz="0" w:space="0" w:color="auto"/>
            <w:right w:val="none" w:sz="0" w:space="0" w:color="auto"/>
          </w:divBdr>
          <w:divsChild>
            <w:div w:id="173154899">
              <w:marLeft w:val="0"/>
              <w:marRight w:val="0"/>
              <w:marTop w:val="0"/>
              <w:marBottom w:val="0"/>
              <w:divBdr>
                <w:top w:val="none" w:sz="0" w:space="0" w:color="auto"/>
                <w:left w:val="none" w:sz="0" w:space="0" w:color="auto"/>
                <w:bottom w:val="single" w:sz="12" w:space="0" w:color="006699"/>
                <w:right w:val="none" w:sz="0" w:space="0" w:color="auto"/>
              </w:divBdr>
              <w:divsChild>
                <w:div w:id="1619335660">
                  <w:marLeft w:val="0"/>
                  <w:marRight w:val="0"/>
                  <w:marTop w:val="0"/>
                  <w:marBottom w:val="0"/>
                  <w:divBdr>
                    <w:top w:val="none" w:sz="0" w:space="0" w:color="auto"/>
                    <w:left w:val="none" w:sz="0" w:space="0" w:color="auto"/>
                    <w:bottom w:val="none" w:sz="0" w:space="0" w:color="auto"/>
                    <w:right w:val="none" w:sz="0" w:space="0" w:color="auto"/>
                  </w:divBdr>
                  <w:divsChild>
                    <w:div w:id="1382170948">
                      <w:marLeft w:val="0"/>
                      <w:marRight w:val="0"/>
                      <w:marTop w:val="0"/>
                      <w:marBottom w:val="0"/>
                      <w:divBdr>
                        <w:top w:val="none" w:sz="0" w:space="0" w:color="auto"/>
                        <w:left w:val="none" w:sz="0" w:space="0" w:color="auto"/>
                        <w:bottom w:val="none" w:sz="0" w:space="0" w:color="auto"/>
                        <w:right w:val="none" w:sz="0" w:space="0" w:color="auto"/>
                      </w:divBdr>
                      <w:divsChild>
                        <w:div w:id="1162424706">
                          <w:marLeft w:val="0"/>
                          <w:marRight w:val="0"/>
                          <w:marTop w:val="0"/>
                          <w:marBottom w:val="0"/>
                          <w:divBdr>
                            <w:top w:val="none" w:sz="0" w:space="0" w:color="auto"/>
                            <w:left w:val="none" w:sz="0" w:space="0" w:color="auto"/>
                            <w:bottom w:val="none" w:sz="0" w:space="0" w:color="auto"/>
                            <w:right w:val="none" w:sz="0" w:space="0" w:color="auto"/>
                          </w:divBdr>
                          <w:divsChild>
                            <w:div w:id="20936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13435">
                  <w:marLeft w:val="0"/>
                  <w:marRight w:val="0"/>
                  <w:marTop w:val="0"/>
                  <w:marBottom w:val="0"/>
                  <w:divBdr>
                    <w:top w:val="none" w:sz="0" w:space="0" w:color="auto"/>
                    <w:left w:val="none" w:sz="0" w:space="0" w:color="auto"/>
                    <w:bottom w:val="none" w:sz="0" w:space="0" w:color="auto"/>
                    <w:right w:val="none" w:sz="0" w:space="0" w:color="auto"/>
                  </w:divBdr>
                </w:div>
                <w:div w:id="242765780">
                  <w:marLeft w:val="0"/>
                  <w:marRight w:val="0"/>
                  <w:marTop w:val="0"/>
                  <w:marBottom w:val="0"/>
                  <w:divBdr>
                    <w:top w:val="none" w:sz="0" w:space="0" w:color="auto"/>
                    <w:left w:val="none" w:sz="0" w:space="0" w:color="auto"/>
                    <w:bottom w:val="none" w:sz="0" w:space="0" w:color="auto"/>
                    <w:right w:val="none" w:sz="0" w:space="0" w:color="auto"/>
                  </w:divBdr>
                  <w:divsChild>
                    <w:div w:id="992027229">
                      <w:marLeft w:val="0"/>
                      <w:marRight w:val="0"/>
                      <w:marTop w:val="0"/>
                      <w:marBottom w:val="0"/>
                      <w:divBdr>
                        <w:top w:val="none" w:sz="0" w:space="0" w:color="auto"/>
                        <w:left w:val="none" w:sz="0" w:space="0" w:color="auto"/>
                        <w:bottom w:val="none" w:sz="0" w:space="0" w:color="auto"/>
                        <w:right w:val="none" w:sz="0" w:space="0" w:color="auto"/>
                      </w:divBdr>
                      <w:divsChild>
                        <w:div w:id="1498577155">
                          <w:marLeft w:val="0"/>
                          <w:marRight w:val="0"/>
                          <w:marTop w:val="0"/>
                          <w:marBottom w:val="0"/>
                          <w:divBdr>
                            <w:top w:val="none" w:sz="0" w:space="0" w:color="auto"/>
                            <w:left w:val="none" w:sz="0" w:space="0" w:color="auto"/>
                            <w:bottom w:val="none" w:sz="0" w:space="0" w:color="auto"/>
                            <w:right w:val="none" w:sz="0" w:space="0" w:color="auto"/>
                          </w:divBdr>
                        </w:div>
                        <w:div w:id="597637180">
                          <w:marLeft w:val="0"/>
                          <w:marRight w:val="0"/>
                          <w:marTop w:val="0"/>
                          <w:marBottom w:val="0"/>
                          <w:divBdr>
                            <w:top w:val="none" w:sz="0" w:space="0" w:color="auto"/>
                            <w:left w:val="none" w:sz="0" w:space="0" w:color="auto"/>
                            <w:bottom w:val="none" w:sz="0" w:space="0" w:color="auto"/>
                            <w:right w:val="none" w:sz="0" w:space="0" w:color="auto"/>
                          </w:divBdr>
                        </w:div>
                        <w:div w:id="1987777772">
                          <w:marLeft w:val="0"/>
                          <w:marRight w:val="0"/>
                          <w:marTop w:val="0"/>
                          <w:marBottom w:val="0"/>
                          <w:divBdr>
                            <w:top w:val="none" w:sz="0" w:space="0" w:color="auto"/>
                            <w:left w:val="none" w:sz="0" w:space="0" w:color="auto"/>
                            <w:bottom w:val="none" w:sz="0" w:space="0" w:color="auto"/>
                            <w:right w:val="none" w:sz="0" w:space="0" w:color="auto"/>
                          </w:divBdr>
                          <w:divsChild>
                            <w:div w:id="213983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963593">
                      <w:marLeft w:val="0"/>
                      <w:marRight w:val="0"/>
                      <w:marTop w:val="0"/>
                      <w:marBottom w:val="0"/>
                      <w:divBdr>
                        <w:top w:val="none" w:sz="0" w:space="0" w:color="auto"/>
                        <w:left w:val="none" w:sz="0" w:space="0" w:color="auto"/>
                        <w:bottom w:val="none" w:sz="0" w:space="0" w:color="auto"/>
                        <w:right w:val="none" w:sz="0" w:space="0" w:color="auto"/>
                      </w:divBdr>
                      <w:divsChild>
                        <w:div w:id="1827209317">
                          <w:marLeft w:val="0"/>
                          <w:marRight w:val="0"/>
                          <w:marTop w:val="0"/>
                          <w:marBottom w:val="0"/>
                          <w:divBdr>
                            <w:top w:val="none" w:sz="0" w:space="0" w:color="auto"/>
                            <w:left w:val="none" w:sz="0" w:space="0" w:color="auto"/>
                            <w:bottom w:val="none" w:sz="0" w:space="0" w:color="auto"/>
                            <w:right w:val="none" w:sz="0" w:space="0" w:color="auto"/>
                          </w:divBdr>
                        </w:div>
                        <w:div w:id="655956597">
                          <w:marLeft w:val="0"/>
                          <w:marRight w:val="0"/>
                          <w:marTop w:val="0"/>
                          <w:marBottom w:val="0"/>
                          <w:divBdr>
                            <w:top w:val="none" w:sz="0" w:space="0" w:color="auto"/>
                            <w:left w:val="none" w:sz="0" w:space="0" w:color="auto"/>
                            <w:bottom w:val="none" w:sz="0" w:space="0" w:color="auto"/>
                            <w:right w:val="none" w:sz="0" w:space="0" w:color="auto"/>
                          </w:divBdr>
                        </w:div>
                        <w:div w:id="202535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732418">
          <w:marLeft w:val="0"/>
          <w:marRight w:val="0"/>
          <w:marTop w:val="0"/>
          <w:marBottom w:val="0"/>
          <w:divBdr>
            <w:top w:val="none" w:sz="0" w:space="0" w:color="auto"/>
            <w:left w:val="none" w:sz="0" w:space="0" w:color="auto"/>
            <w:bottom w:val="none" w:sz="0" w:space="0" w:color="auto"/>
            <w:right w:val="none" w:sz="0" w:space="0" w:color="auto"/>
          </w:divBdr>
          <w:divsChild>
            <w:div w:id="1701668173">
              <w:marLeft w:val="0"/>
              <w:marRight w:val="0"/>
              <w:marTop w:val="0"/>
              <w:marBottom w:val="0"/>
              <w:divBdr>
                <w:top w:val="none" w:sz="0" w:space="0" w:color="auto"/>
                <w:left w:val="none" w:sz="0" w:space="0" w:color="auto"/>
                <w:bottom w:val="single" w:sz="6" w:space="12" w:color="333333"/>
                <w:right w:val="none" w:sz="0" w:space="0" w:color="auto"/>
              </w:divBdr>
              <w:divsChild>
                <w:div w:id="1735396912">
                  <w:marLeft w:val="0"/>
                  <w:marRight w:val="0"/>
                  <w:marTop w:val="0"/>
                  <w:marBottom w:val="0"/>
                  <w:divBdr>
                    <w:top w:val="none" w:sz="0" w:space="0" w:color="auto"/>
                    <w:left w:val="none" w:sz="0" w:space="0" w:color="auto"/>
                    <w:bottom w:val="none" w:sz="0" w:space="0" w:color="auto"/>
                    <w:right w:val="none" w:sz="0" w:space="0" w:color="auto"/>
                  </w:divBdr>
                  <w:divsChild>
                    <w:div w:id="2040660991">
                      <w:marLeft w:val="0"/>
                      <w:marRight w:val="0"/>
                      <w:marTop w:val="0"/>
                      <w:marBottom w:val="0"/>
                      <w:divBdr>
                        <w:top w:val="none" w:sz="0" w:space="0" w:color="auto"/>
                        <w:left w:val="none" w:sz="0" w:space="0" w:color="auto"/>
                        <w:bottom w:val="none" w:sz="0" w:space="0" w:color="auto"/>
                        <w:right w:val="none" w:sz="0" w:space="0" w:color="auto"/>
                      </w:divBdr>
                      <w:divsChild>
                        <w:div w:id="586963200">
                          <w:marLeft w:val="0"/>
                          <w:marRight w:val="0"/>
                          <w:marTop w:val="0"/>
                          <w:marBottom w:val="0"/>
                          <w:divBdr>
                            <w:top w:val="none" w:sz="0" w:space="0" w:color="auto"/>
                            <w:left w:val="none" w:sz="0" w:space="0" w:color="auto"/>
                            <w:bottom w:val="dotted" w:sz="6" w:space="0" w:color="FEA957"/>
                            <w:right w:val="none" w:sz="0" w:space="0" w:color="auto"/>
                          </w:divBdr>
                          <w:divsChild>
                            <w:div w:id="601645230">
                              <w:marLeft w:val="0"/>
                              <w:marRight w:val="0"/>
                              <w:marTop w:val="0"/>
                              <w:marBottom w:val="0"/>
                              <w:divBdr>
                                <w:top w:val="none" w:sz="0" w:space="0" w:color="auto"/>
                                <w:left w:val="none" w:sz="0" w:space="0" w:color="auto"/>
                                <w:bottom w:val="none" w:sz="0" w:space="0" w:color="auto"/>
                                <w:right w:val="none" w:sz="0" w:space="0" w:color="auto"/>
                              </w:divBdr>
                              <w:divsChild>
                                <w:div w:id="75519682">
                                  <w:marLeft w:val="0"/>
                                  <w:marRight w:val="0"/>
                                  <w:marTop w:val="0"/>
                                  <w:marBottom w:val="450"/>
                                  <w:divBdr>
                                    <w:top w:val="none" w:sz="0" w:space="0" w:color="auto"/>
                                    <w:left w:val="none" w:sz="0" w:space="0" w:color="auto"/>
                                    <w:bottom w:val="none" w:sz="0" w:space="0" w:color="auto"/>
                                    <w:right w:val="none" w:sz="0" w:space="0" w:color="auto"/>
                                  </w:divBdr>
                                  <w:divsChild>
                                    <w:div w:id="998918696">
                                      <w:marLeft w:val="0"/>
                                      <w:marRight w:val="0"/>
                                      <w:marTop w:val="0"/>
                                      <w:marBottom w:val="375"/>
                                      <w:divBdr>
                                        <w:top w:val="none" w:sz="0" w:space="0" w:color="auto"/>
                                        <w:left w:val="none" w:sz="0" w:space="0" w:color="auto"/>
                                        <w:bottom w:val="none" w:sz="0" w:space="0" w:color="auto"/>
                                        <w:right w:val="none" w:sz="0" w:space="0" w:color="auto"/>
                                      </w:divBdr>
                                      <w:divsChild>
                                        <w:div w:id="4610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190225">
                                  <w:marLeft w:val="0"/>
                                  <w:marRight w:val="0"/>
                                  <w:marTop w:val="0"/>
                                  <w:marBottom w:val="450"/>
                                  <w:divBdr>
                                    <w:top w:val="none" w:sz="0" w:space="0" w:color="auto"/>
                                    <w:left w:val="none" w:sz="0" w:space="0" w:color="auto"/>
                                    <w:bottom w:val="none" w:sz="0" w:space="0" w:color="auto"/>
                                    <w:right w:val="none" w:sz="0" w:space="0" w:color="auto"/>
                                  </w:divBdr>
                                  <w:divsChild>
                                    <w:div w:id="776411276">
                                      <w:marLeft w:val="0"/>
                                      <w:marRight w:val="0"/>
                                      <w:marTop w:val="0"/>
                                      <w:marBottom w:val="375"/>
                                      <w:divBdr>
                                        <w:top w:val="none" w:sz="0" w:space="0" w:color="auto"/>
                                        <w:left w:val="none" w:sz="0" w:space="0" w:color="auto"/>
                                        <w:bottom w:val="none" w:sz="0" w:space="0" w:color="auto"/>
                                        <w:right w:val="none" w:sz="0" w:space="0" w:color="auto"/>
                                      </w:divBdr>
                                      <w:divsChild>
                                        <w:div w:id="2065522322">
                                          <w:marLeft w:val="0"/>
                                          <w:marRight w:val="0"/>
                                          <w:marTop w:val="0"/>
                                          <w:marBottom w:val="0"/>
                                          <w:divBdr>
                                            <w:top w:val="none" w:sz="0" w:space="0" w:color="auto"/>
                                            <w:left w:val="none" w:sz="0" w:space="0" w:color="auto"/>
                                            <w:bottom w:val="none" w:sz="0" w:space="0" w:color="auto"/>
                                            <w:right w:val="none" w:sz="0" w:space="0" w:color="auto"/>
                                          </w:divBdr>
                                        </w:div>
                                      </w:divsChild>
                                    </w:div>
                                    <w:div w:id="1082604589">
                                      <w:marLeft w:val="0"/>
                                      <w:marRight w:val="0"/>
                                      <w:marTop w:val="240"/>
                                      <w:marBottom w:val="240"/>
                                      <w:divBdr>
                                        <w:top w:val="none" w:sz="0" w:space="0" w:color="auto"/>
                                        <w:left w:val="none" w:sz="0" w:space="0" w:color="auto"/>
                                        <w:bottom w:val="none" w:sz="0" w:space="0" w:color="auto"/>
                                        <w:right w:val="none" w:sz="0" w:space="0" w:color="auto"/>
                                      </w:divBdr>
                                    </w:div>
                                    <w:div w:id="408309043">
                                      <w:marLeft w:val="0"/>
                                      <w:marRight w:val="0"/>
                                      <w:marTop w:val="240"/>
                                      <w:marBottom w:val="240"/>
                                      <w:divBdr>
                                        <w:top w:val="none" w:sz="0" w:space="0" w:color="auto"/>
                                        <w:left w:val="none" w:sz="0" w:space="0" w:color="auto"/>
                                        <w:bottom w:val="none" w:sz="0" w:space="0" w:color="auto"/>
                                        <w:right w:val="none" w:sz="0" w:space="0" w:color="auto"/>
                                      </w:divBdr>
                                    </w:div>
                                    <w:div w:id="1309942162">
                                      <w:marLeft w:val="0"/>
                                      <w:marRight w:val="0"/>
                                      <w:marTop w:val="240"/>
                                      <w:marBottom w:val="240"/>
                                      <w:divBdr>
                                        <w:top w:val="none" w:sz="0" w:space="0" w:color="auto"/>
                                        <w:left w:val="none" w:sz="0" w:space="0" w:color="auto"/>
                                        <w:bottom w:val="none" w:sz="0" w:space="0" w:color="auto"/>
                                        <w:right w:val="none" w:sz="0" w:space="0" w:color="auto"/>
                                      </w:divBdr>
                                    </w:div>
                                    <w:div w:id="1721780554">
                                      <w:marLeft w:val="0"/>
                                      <w:marRight w:val="0"/>
                                      <w:marTop w:val="240"/>
                                      <w:marBottom w:val="240"/>
                                      <w:divBdr>
                                        <w:top w:val="none" w:sz="0" w:space="0" w:color="auto"/>
                                        <w:left w:val="none" w:sz="0" w:space="0" w:color="auto"/>
                                        <w:bottom w:val="none" w:sz="0" w:space="0" w:color="auto"/>
                                        <w:right w:val="none" w:sz="0" w:space="0" w:color="auto"/>
                                      </w:divBdr>
                                    </w:div>
                                    <w:div w:id="1577746086">
                                      <w:marLeft w:val="0"/>
                                      <w:marRight w:val="0"/>
                                      <w:marTop w:val="240"/>
                                      <w:marBottom w:val="240"/>
                                      <w:divBdr>
                                        <w:top w:val="none" w:sz="0" w:space="0" w:color="auto"/>
                                        <w:left w:val="none" w:sz="0" w:space="0" w:color="auto"/>
                                        <w:bottom w:val="none" w:sz="0" w:space="0" w:color="auto"/>
                                        <w:right w:val="none" w:sz="0" w:space="0" w:color="auto"/>
                                      </w:divBdr>
                                    </w:div>
                                    <w:div w:id="1098596203">
                                      <w:marLeft w:val="0"/>
                                      <w:marRight w:val="0"/>
                                      <w:marTop w:val="240"/>
                                      <w:marBottom w:val="240"/>
                                      <w:divBdr>
                                        <w:top w:val="none" w:sz="0" w:space="0" w:color="auto"/>
                                        <w:left w:val="none" w:sz="0" w:space="0" w:color="auto"/>
                                        <w:bottom w:val="none" w:sz="0" w:space="0" w:color="auto"/>
                                        <w:right w:val="none" w:sz="0" w:space="0" w:color="auto"/>
                                      </w:divBdr>
                                    </w:div>
                                    <w:div w:id="371031958">
                                      <w:marLeft w:val="0"/>
                                      <w:marRight w:val="0"/>
                                      <w:marTop w:val="240"/>
                                      <w:marBottom w:val="240"/>
                                      <w:divBdr>
                                        <w:top w:val="none" w:sz="0" w:space="0" w:color="auto"/>
                                        <w:left w:val="none" w:sz="0" w:space="0" w:color="auto"/>
                                        <w:bottom w:val="none" w:sz="0" w:space="0" w:color="auto"/>
                                        <w:right w:val="none" w:sz="0" w:space="0" w:color="auto"/>
                                      </w:divBdr>
                                    </w:div>
                                    <w:div w:id="1085150657">
                                      <w:marLeft w:val="0"/>
                                      <w:marRight w:val="0"/>
                                      <w:marTop w:val="240"/>
                                      <w:marBottom w:val="240"/>
                                      <w:divBdr>
                                        <w:top w:val="none" w:sz="0" w:space="0" w:color="auto"/>
                                        <w:left w:val="none" w:sz="0" w:space="0" w:color="auto"/>
                                        <w:bottom w:val="none" w:sz="0" w:space="0" w:color="auto"/>
                                        <w:right w:val="none" w:sz="0" w:space="0" w:color="auto"/>
                                      </w:divBdr>
                                    </w:div>
                                    <w:div w:id="649939376">
                                      <w:marLeft w:val="0"/>
                                      <w:marRight w:val="0"/>
                                      <w:marTop w:val="240"/>
                                      <w:marBottom w:val="240"/>
                                      <w:divBdr>
                                        <w:top w:val="none" w:sz="0" w:space="0" w:color="auto"/>
                                        <w:left w:val="none" w:sz="0" w:space="0" w:color="auto"/>
                                        <w:bottom w:val="none" w:sz="0" w:space="0" w:color="auto"/>
                                        <w:right w:val="none" w:sz="0" w:space="0" w:color="auto"/>
                                      </w:divBdr>
                                    </w:div>
                                    <w:div w:id="62484087">
                                      <w:marLeft w:val="0"/>
                                      <w:marRight w:val="0"/>
                                      <w:marTop w:val="240"/>
                                      <w:marBottom w:val="240"/>
                                      <w:divBdr>
                                        <w:top w:val="none" w:sz="0" w:space="0" w:color="auto"/>
                                        <w:left w:val="none" w:sz="0" w:space="0" w:color="auto"/>
                                        <w:bottom w:val="none" w:sz="0" w:space="0" w:color="auto"/>
                                        <w:right w:val="none" w:sz="0" w:space="0" w:color="auto"/>
                                      </w:divBdr>
                                    </w:div>
                                    <w:div w:id="822283594">
                                      <w:marLeft w:val="0"/>
                                      <w:marRight w:val="0"/>
                                      <w:marTop w:val="240"/>
                                      <w:marBottom w:val="480"/>
                                      <w:divBdr>
                                        <w:top w:val="none" w:sz="0" w:space="0" w:color="auto"/>
                                        <w:left w:val="none" w:sz="0" w:space="0" w:color="auto"/>
                                        <w:bottom w:val="none" w:sz="0" w:space="0" w:color="auto"/>
                                        <w:right w:val="none" w:sz="0" w:space="0" w:color="auto"/>
                                      </w:divBdr>
                                      <w:divsChild>
                                        <w:div w:id="1067919843">
                                          <w:marLeft w:val="0"/>
                                          <w:marRight w:val="0"/>
                                          <w:marTop w:val="0"/>
                                          <w:marBottom w:val="0"/>
                                          <w:divBdr>
                                            <w:top w:val="single" w:sz="6" w:space="0" w:color="C6C6C6"/>
                                            <w:left w:val="single" w:sz="6" w:space="0" w:color="C6C6C6"/>
                                            <w:bottom w:val="single" w:sz="6" w:space="0" w:color="C6C6C6"/>
                                            <w:right w:val="single" w:sz="6" w:space="0" w:color="C6C6C6"/>
                                          </w:divBdr>
                                        </w:div>
                                        <w:div w:id="1991518135">
                                          <w:marLeft w:val="0"/>
                                          <w:marRight w:val="0"/>
                                          <w:marTop w:val="0"/>
                                          <w:marBottom w:val="0"/>
                                          <w:divBdr>
                                            <w:top w:val="none" w:sz="0" w:space="0" w:color="auto"/>
                                            <w:left w:val="none" w:sz="0" w:space="0" w:color="auto"/>
                                            <w:bottom w:val="dotted" w:sz="6" w:space="6" w:color="999999"/>
                                            <w:right w:val="none" w:sz="0" w:space="0" w:color="auto"/>
                                          </w:divBdr>
                                        </w:div>
                                      </w:divsChild>
                                    </w:div>
                                    <w:div w:id="1806117881">
                                      <w:marLeft w:val="0"/>
                                      <w:marRight w:val="0"/>
                                      <w:marTop w:val="240"/>
                                      <w:marBottom w:val="240"/>
                                      <w:divBdr>
                                        <w:top w:val="none" w:sz="0" w:space="0" w:color="auto"/>
                                        <w:left w:val="none" w:sz="0" w:space="0" w:color="auto"/>
                                        <w:bottom w:val="none" w:sz="0" w:space="0" w:color="auto"/>
                                        <w:right w:val="none" w:sz="0" w:space="0" w:color="auto"/>
                                      </w:divBdr>
                                    </w:div>
                                  </w:divsChild>
                                </w:div>
                                <w:div w:id="983243909">
                                  <w:marLeft w:val="0"/>
                                  <w:marRight w:val="0"/>
                                  <w:marTop w:val="0"/>
                                  <w:marBottom w:val="450"/>
                                  <w:divBdr>
                                    <w:top w:val="none" w:sz="0" w:space="0" w:color="auto"/>
                                    <w:left w:val="none" w:sz="0" w:space="0" w:color="auto"/>
                                    <w:bottom w:val="none" w:sz="0" w:space="0" w:color="auto"/>
                                    <w:right w:val="none" w:sz="0" w:space="0" w:color="auto"/>
                                  </w:divBdr>
                                  <w:divsChild>
                                    <w:div w:id="310673250">
                                      <w:marLeft w:val="0"/>
                                      <w:marRight w:val="0"/>
                                      <w:marTop w:val="0"/>
                                      <w:marBottom w:val="375"/>
                                      <w:divBdr>
                                        <w:top w:val="none" w:sz="0" w:space="0" w:color="auto"/>
                                        <w:left w:val="none" w:sz="0" w:space="0" w:color="auto"/>
                                        <w:bottom w:val="none" w:sz="0" w:space="0" w:color="auto"/>
                                        <w:right w:val="none" w:sz="0" w:space="0" w:color="auto"/>
                                      </w:divBdr>
                                      <w:divsChild>
                                        <w:div w:id="355037633">
                                          <w:marLeft w:val="0"/>
                                          <w:marRight w:val="0"/>
                                          <w:marTop w:val="0"/>
                                          <w:marBottom w:val="0"/>
                                          <w:divBdr>
                                            <w:top w:val="none" w:sz="0" w:space="0" w:color="auto"/>
                                            <w:left w:val="none" w:sz="0" w:space="0" w:color="auto"/>
                                            <w:bottom w:val="none" w:sz="0" w:space="0" w:color="auto"/>
                                            <w:right w:val="none" w:sz="0" w:space="0" w:color="auto"/>
                                          </w:divBdr>
                                        </w:div>
                                      </w:divsChild>
                                    </w:div>
                                    <w:div w:id="33891270">
                                      <w:marLeft w:val="0"/>
                                      <w:marRight w:val="0"/>
                                      <w:marTop w:val="240"/>
                                      <w:marBottom w:val="240"/>
                                      <w:divBdr>
                                        <w:top w:val="none" w:sz="0" w:space="0" w:color="auto"/>
                                        <w:left w:val="none" w:sz="0" w:space="0" w:color="auto"/>
                                        <w:bottom w:val="none" w:sz="0" w:space="0" w:color="auto"/>
                                        <w:right w:val="none" w:sz="0" w:space="0" w:color="auto"/>
                                      </w:divBdr>
                                    </w:div>
                                    <w:div w:id="1938637790">
                                      <w:marLeft w:val="0"/>
                                      <w:marRight w:val="0"/>
                                      <w:marTop w:val="240"/>
                                      <w:marBottom w:val="240"/>
                                      <w:divBdr>
                                        <w:top w:val="none" w:sz="0" w:space="0" w:color="auto"/>
                                        <w:left w:val="none" w:sz="0" w:space="0" w:color="auto"/>
                                        <w:bottom w:val="none" w:sz="0" w:space="0" w:color="auto"/>
                                        <w:right w:val="none" w:sz="0" w:space="0" w:color="auto"/>
                                      </w:divBdr>
                                    </w:div>
                                    <w:div w:id="24254013">
                                      <w:marLeft w:val="0"/>
                                      <w:marRight w:val="0"/>
                                      <w:marTop w:val="0"/>
                                      <w:marBottom w:val="0"/>
                                      <w:divBdr>
                                        <w:top w:val="none" w:sz="0" w:space="0" w:color="auto"/>
                                        <w:left w:val="none" w:sz="0" w:space="0" w:color="auto"/>
                                        <w:bottom w:val="none" w:sz="0" w:space="0" w:color="auto"/>
                                        <w:right w:val="none" w:sz="0" w:space="0" w:color="auto"/>
                                      </w:divBdr>
                                      <w:divsChild>
                                        <w:div w:id="807673624">
                                          <w:marLeft w:val="0"/>
                                          <w:marRight w:val="0"/>
                                          <w:marTop w:val="240"/>
                                          <w:marBottom w:val="240"/>
                                          <w:divBdr>
                                            <w:top w:val="none" w:sz="0" w:space="0" w:color="auto"/>
                                            <w:left w:val="none" w:sz="0" w:space="0" w:color="auto"/>
                                            <w:bottom w:val="none" w:sz="0" w:space="0" w:color="auto"/>
                                            <w:right w:val="none" w:sz="0" w:space="0" w:color="auto"/>
                                          </w:divBdr>
                                        </w:div>
                                        <w:div w:id="1957828952">
                                          <w:marLeft w:val="0"/>
                                          <w:marRight w:val="0"/>
                                          <w:marTop w:val="240"/>
                                          <w:marBottom w:val="240"/>
                                          <w:divBdr>
                                            <w:top w:val="none" w:sz="0" w:space="0" w:color="auto"/>
                                            <w:left w:val="none" w:sz="0" w:space="0" w:color="auto"/>
                                            <w:bottom w:val="none" w:sz="0" w:space="0" w:color="auto"/>
                                            <w:right w:val="none" w:sz="0" w:space="0" w:color="auto"/>
                                          </w:divBdr>
                                        </w:div>
                                        <w:div w:id="301662545">
                                          <w:marLeft w:val="0"/>
                                          <w:marRight w:val="0"/>
                                          <w:marTop w:val="0"/>
                                          <w:marBottom w:val="0"/>
                                          <w:divBdr>
                                            <w:top w:val="none" w:sz="0" w:space="0" w:color="auto"/>
                                            <w:left w:val="none" w:sz="0" w:space="0" w:color="auto"/>
                                            <w:bottom w:val="none" w:sz="0" w:space="0" w:color="auto"/>
                                            <w:right w:val="none" w:sz="0" w:space="0" w:color="auto"/>
                                          </w:divBdr>
                                          <w:divsChild>
                                            <w:div w:id="1169102928">
                                              <w:marLeft w:val="0"/>
                                              <w:marRight w:val="0"/>
                                              <w:marTop w:val="240"/>
                                              <w:marBottom w:val="240"/>
                                              <w:divBdr>
                                                <w:top w:val="none" w:sz="0" w:space="0" w:color="auto"/>
                                                <w:left w:val="none" w:sz="0" w:space="0" w:color="auto"/>
                                                <w:bottom w:val="none" w:sz="0" w:space="0" w:color="auto"/>
                                                <w:right w:val="none" w:sz="0" w:space="0" w:color="auto"/>
                                              </w:divBdr>
                                            </w:div>
                                            <w:div w:id="1339456509">
                                              <w:marLeft w:val="0"/>
                                              <w:marRight w:val="0"/>
                                              <w:marTop w:val="240"/>
                                              <w:marBottom w:val="240"/>
                                              <w:divBdr>
                                                <w:top w:val="none" w:sz="0" w:space="0" w:color="auto"/>
                                                <w:left w:val="none" w:sz="0" w:space="0" w:color="auto"/>
                                                <w:bottom w:val="none" w:sz="0" w:space="0" w:color="auto"/>
                                                <w:right w:val="none" w:sz="0" w:space="0" w:color="auto"/>
                                              </w:divBdr>
                                            </w:div>
                                            <w:div w:id="1283607343">
                                              <w:marLeft w:val="0"/>
                                              <w:marRight w:val="0"/>
                                              <w:marTop w:val="240"/>
                                              <w:marBottom w:val="240"/>
                                              <w:divBdr>
                                                <w:top w:val="none" w:sz="0" w:space="0" w:color="auto"/>
                                                <w:left w:val="none" w:sz="0" w:space="0" w:color="auto"/>
                                                <w:bottom w:val="none" w:sz="0" w:space="0" w:color="auto"/>
                                                <w:right w:val="none" w:sz="0" w:space="0" w:color="auto"/>
                                              </w:divBdr>
                                            </w:div>
                                            <w:div w:id="1592348671">
                                              <w:marLeft w:val="0"/>
                                              <w:marRight w:val="0"/>
                                              <w:marTop w:val="240"/>
                                              <w:marBottom w:val="240"/>
                                              <w:divBdr>
                                                <w:top w:val="none" w:sz="0" w:space="0" w:color="auto"/>
                                                <w:left w:val="none" w:sz="0" w:space="0" w:color="auto"/>
                                                <w:bottom w:val="none" w:sz="0" w:space="0" w:color="auto"/>
                                                <w:right w:val="none" w:sz="0" w:space="0" w:color="auto"/>
                                              </w:divBdr>
                                            </w:div>
                                            <w:div w:id="20093598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6888624">
                                      <w:marLeft w:val="0"/>
                                      <w:marRight w:val="0"/>
                                      <w:marTop w:val="0"/>
                                      <w:marBottom w:val="0"/>
                                      <w:divBdr>
                                        <w:top w:val="none" w:sz="0" w:space="0" w:color="auto"/>
                                        <w:left w:val="none" w:sz="0" w:space="0" w:color="auto"/>
                                        <w:bottom w:val="none" w:sz="0" w:space="0" w:color="auto"/>
                                        <w:right w:val="none" w:sz="0" w:space="0" w:color="auto"/>
                                      </w:divBdr>
                                      <w:divsChild>
                                        <w:div w:id="1027491337">
                                          <w:marLeft w:val="0"/>
                                          <w:marRight w:val="0"/>
                                          <w:marTop w:val="240"/>
                                          <w:marBottom w:val="240"/>
                                          <w:divBdr>
                                            <w:top w:val="none" w:sz="0" w:space="0" w:color="auto"/>
                                            <w:left w:val="none" w:sz="0" w:space="0" w:color="auto"/>
                                            <w:bottom w:val="none" w:sz="0" w:space="0" w:color="auto"/>
                                            <w:right w:val="none" w:sz="0" w:space="0" w:color="auto"/>
                                          </w:divBdr>
                                        </w:div>
                                        <w:div w:id="1848514304">
                                          <w:marLeft w:val="0"/>
                                          <w:marRight w:val="0"/>
                                          <w:marTop w:val="240"/>
                                          <w:marBottom w:val="480"/>
                                          <w:divBdr>
                                            <w:top w:val="none" w:sz="0" w:space="0" w:color="auto"/>
                                            <w:left w:val="none" w:sz="0" w:space="0" w:color="auto"/>
                                            <w:bottom w:val="none" w:sz="0" w:space="0" w:color="auto"/>
                                            <w:right w:val="none" w:sz="0" w:space="0" w:color="auto"/>
                                          </w:divBdr>
                                          <w:divsChild>
                                            <w:div w:id="1670254800">
                                              <w:marLeft w:val="0"/>
                                              <w:marRight w:val="0"/>
                                              <w:marTop w:val="0"/>
                                              <w:marBottom w:val="0"/>
                                              <w:divBdr>
                                                <w:top w:val="none" w:sz="0" w:space="0" w:color="auto"/>
                                                <w:left w:val="none" w:sz="0" w:space="0" w:color="auto"/>
                                                <w:bottom w:val="dotted" w:sz="6" w:space="6" w:color="999999"/>
                                                <w:right w:val="none" w:sz="0" w:space="0" w:color="auto"/>
                                              </w:divBdr>
                                            </w:div>
                                            <w:div w:id="20959370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408966358">
                                          <w:marLeft w:val="0"/>
                                          <w:marRight w:val="0"/>
                                          <w:marTop w:val="240"/>
                                          <w:marBottom w:val="480"/>
                                          <w:divBdr>
                                            <w:top w:val="none" w:sz="0" w:space="0" w:color="auto"/>
                                            <w:left w:val="none" w:sz="0" w:space="0" w:color="auto"/>
                                            <w:bottom w:val="none" w:sz="0" w:space="0" w:color="auto"/>
                                            <w:right w:val="none" w:sz="0" w:space="0" w:color="auto"/>
                                          </w:divBdr>
                                          <w:divsChild>
                                            <w:div w:id="1438599827">
                                              <w:marLeft w:val="0"/>
                                              <w:marRight w:val="0"/>
                                              <w:marTop w:val="0"/>
                                              <w:marBottom w:val="0"/>
                                              <w:divBdr>
                                                <w:top w:val="single" w:sz="6" w:space="0" w:color="C6C6C6"/>
                                                <w:left w:val="single" w:sz="6" w:space="0" w:color="C6C6C6"/>
                                                <w:bottom w:val="single" w:sz="6" w:space="0" w:color="C6C6C6"/>
                                                <w:right w:val="single" w:sz="6" w:space="0" w:color="C6C6C6"/>
                                              </w:divBdr>
                                            </w:div>
                                            <w:div w:id="391200026">
                                              <w:marLeft w:val="0"/>
                                              <w:marRight w:val="0"/>
                                              <w:marTop w:val="0"/>
                                              <w:marBottom w:val="0"/>
                                              <w:divBdr>
                                                <w:top w:val="none" w:sz="0" w:space="0" w:color="auto"/>
                                                <w:left w:val="none" w:sz="0" w:space="0" w:color="auto"/>
                                                <w:bottom w:val="dotted" w:sz="6" w:space="6" w:color="999999"/>
                                                <w:right w:val="none" w:sz="0" w:space="0" w:color="auto"/>
                                              </w:divBdr>
                                            </w:div>
                                          </w:divsChild>
                                        </w:div>
                                        <w:div w:id="1441417190">
                                          <w:marLeft w:val="0"/>
                                          <w:marRight w:val="0"/>
                                          <w:marTop w:val="240"/>
                                          <w:marBottom w:val="480"/>
                                          <w:divBdr>
                                            <w:top w:val="none" w:sz="0" w:space="0" w:color="auto"/>
                                            <w:left w:val="none" w:sz="0" w:space="0" w:color="auto"/>
                                            <w:bottom w:val="none" w:sz="0" w:space="0" w:color="auto"/>
                                            <w:right w:val="none" w:sz="0" w:space="0" w:color="auto"/>
                                          </w:divBdr>
                                          <w:divsChild>
                                            <w:div w:id="137233216">
                                              <w:marLeft w:val="0"/>
                                              <w:marRight w:val="0"/>
                                              <w:marTop w:val="0"/>
                                              <w:marBottom w:val="0"/>
                                              <w:divBdr>
                                                <w:top w:val="single" w:sz="6" w:space="0" w:color="C6C6C6"/>
                                                <w:left w:val="single" w:sz="6" w:space="0" w:color="C6C6C6"/>
                                                <w:bottom w:val="single" w:sz="6" w:space="0" w:color="C6C6C6"/>
                                                <w:right w:val="single" w:sz="6" w:space="0" w:color="C6C6C6"/>
                                              </w:divBdr>
                                            </w:div>
                                            <w:div w:id="882525798">
                                              <w:marLeft w:val="0"/>
                                              <w:marRight w:val="0"/>
                                              <w:marTop w:val="0"/>
                                              <w:marBottom w:val="0"/>
                                              <w:divBdr>
                                                <w:top w:val="none" w:sz="0" w:space="0" w:color="auto"/>
                                                <w:left w:val="none" w:sz="0" w:space="0" w:color="auto"/>
                                                <w:bottom w:val="dotted" w:sz="6" w:space="6" w:color="999999"/>
                                                <w:right w:val="none" w:sz="0" w:space="0" w:color="auto"/>
                                              </w:divBdr>
                                            </w:div>
                                          </w:divsChild>
                                        </w:div>
                                        <w:div w:id="1728147559">
                                          <w:marLeft w:val="0"/>
                                          <w:marRight w:val="0"/>
                                          <w:marTop w:val="240"/>
                                          <w:marBottom w:val="240"/>
                                          <w:divBdr>
                                            <w:top w:val="none" w:sz="0" w:space="0" w:color="auto"/>
                                            <w:left w:val="none" w:sz="0" w:space="0" w:color="auto"/>
                                            <w:bottom w:val="none" w:sz="0" w:space="0" w:color="auto"/>
                                            <w:right w:val="none" w:sz="0" w:space="0" w:color="auto"/>
                                          </w:divBdr>
                                        </w:div>
                                        <w:div w:id="1421221397">
                                          <w:marLeft w:val="0"/>
                                          <w:marRight w:val="0"/>
                                          <w:marTop w:val="240"/>
                                          <w:marBottom w:val="240"/>
                                          <w:divBdr>
                                            <w:top w:val="none" w:sz="0" w:space="0" w:color="auto"/>
                                            <w:left w:val="none" w:sz="0" w:space="0" w:color="auto"/>
                                            <w:bottom w:val="none" w:sz="0" w:space="0" w:color="auto"/>
                                            <w:right w:val="none" w:sz="0" w:space="0" w:color="auto"/>
                                          </w:divBdr>
                                        </w:div>
                                        <w:div w:id="289434567">
                                          <w:marLeft w:val="0"/>
                                          <w:marRight w:val="0"/>
                                          <w:marTop w:val="240"/>
                                          <w:marBottom w:val="240"/>
                                          <w:divBdr>
                                            <w:top w:val="none" w:sz="0" w:space="0" w:color="auto"/>
                                            <w:left w:val="none" w:sz="0" w:space="0" w:color="auto"/>
                                            <w:bottom w:val="none" w:sz="0" w:space="0" w:color="auto"/>
                                            <w:right w:val="none" w:sz="0" w:space="0" w:color="auto"/>
                                          </w:divBdr>
                                        </w:div>
                                        <w:div w:id="1272321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22450380">
                                  <w:marLeft w:val="0"/>
                                  <w:marRight w:val="0"/>
                                  <w:marTop w:val="0"/>
                                  <w:marBottom w:val="450"/>
                                  <w:divBdr>
                                    <w:top w:val="none" w:sz="0" w:space="0" w:color="auto"/>
                                    <w:left w:val="none" w:sz="0" w:space="0" w:color="auto"/>
                                    <w:bottom w:val="none" w:sz="0" w:space="0" w:color="auto"/>
                                    <w:right w:val="none" w:sz="0" w:space="0" w:color="auto"/>
                                  </w:divBdr>
                                  <w:divsChild>
                                    <w:div w:id="1809469770">
                                      <w:marLeft w:val="0"/>
                                      <w:marRight w:val="0"/>
                                      <w:marTop w:val="0"/>
                                      <w:marBottom w:val="375"/>
                                      <w:divBdr>
                                        <w:top w:val="none" w:sz="0" w:space="0" w:color="auto"/>
                                        <w:left w:val="none" w:sz="0" w:space="0" w:color="auto"/>
                                        <w:bottom w:val="none" w:sz="0" w:space="0" w:color="auto"/>
                                        <w:right w:val="none" w:sz="0" w:space="0" w:color="auto"/>
                                      </w:divBdr>
                                      <w:divsChild>
                                        <w:div w:id="819275328">
                                          <w:marLeft w:val="0"/>
                                          <w:marRight w:val="0"/>
                                          <w:marTop w:val="0"/>
                                          <w:marBottom w:val="0"/>
                                          <w:divBdr>
                                            <w:top w:val="none" w:sz="0" w:space="0" w:color="auto"/>
                                            <w:left w:val="none" w:sz="0" w:space="0" w:color="auto"/>
                                            <w:bottom w:val="none" w:sz="0" w:space="0" w:color="auto"/>
                                            <w:right w:val="none" w:sz="0" w:space="0" w:color="auto"/>
                                          </w:divBdr>
                                        </w:div>
                                      </w:divsChild>
                                    </w:div>
                                    <w:div w:id="1731345259">
                                      <w:marLeft w:val="0"/>
                                      <w:marRight w:val="0"/>
                                      <w:marTop w:val="240"/>
                                      <w:marBottom w:val="480"/>
                                      <w:divBdr>
                                        <w:top w:val="none" w:sz="0" w:space="0" w:color="auto"/>
                                        <w:left w:val="none" w:sz="0" w:space="0" w:color="auto"/>
                                        <w:bottom w:val="none" w:sz="0" w:space="0" w:color="auto"/>
                                        <w:right w:val="none" w:sz="0" w:space="0" w:color="auto"/>
                                      </w:divBdr>
                                      <w:divsChild>
                                        <w:div w:id="2014646951">
                                          <w:marLeft w:val="0"/>
                                          <w:marRight w:val="0"/>
                                          <w:marTop w:val="0"/>
                                          <w:marBottom w:val="0"/>
                                          <w:divBdr>
                                            <w:top w:val="single" w:sz="6" w:space="0" w:color="C6C6C6"/>
                                            <w:left w:val="single" w:sz="6" w:space="0" w:color="C6C6C6"/>
                                            <w:bottom w:val="single" w:sz="6" w:space="0" w:color="C6C6C6"/>
                                            <w:right w:val="single" w:sz="6" w:space="0" w:color="C6C6C6"/>
                                          </w:divBdr>
                                        </w:div>
                                        <w:div w:id="250239865">
                                          <w:marLeft w:val="0"/>
                                          <w:marRight w:val="0"/>
                                          <w:marTop w:val="0"/>
                                          <w:marBottom w:val="0"/>
                                          <w:divBdr>
                                            <w:top w:val="none" w:sz="0" w:space="0" w:color="auto"/>
                                            <w:left w:val="none" w:sz="0" w:space="0" w:color="auto"/>
                                            <w:bottom w:val="dotted" w:sz="6" w:space="6" w:color="999999"/>
                                            <w:right w:val="none" w:sz="0" w:space="0" w:color="auto"/>
                                          </w:divBdr>
                                        </w:div>
                                      </w:divsChild>
                                    </w:div>
                                    <w:div w:id="1207714217">
                                      <w:marLeft w:val="0"/>
                                      <w:marRight w:val="0"/>
                                      <w:marTop w:val="240"/>
                                      <w:marBottom w:val="480"/>
                                      <w:divBdr>
                                        <w:top w:val="none" w:sz="0" w:space="0" w:color="auto"/>
                                        <w:left w:val="none" w:sz="0" w:space="0" w:color="auto"/>
                                        <w:bottom w:val="none" w:sz="0" w:space="0" w:color="auto"/>
                                        <w:right w:val="none" w:sz="0" w:space="0" w:color="auto"/>
                                      </w:divBdr>
                                      <w:divsChild>
                                        <w:div w:id="1304652077">
                                          <w:marLeft w:val="0"/>
                                          <w:marRight w:val="0"/>
                                          <w:marTop w:val="0"/>
                                          <w:marBottom w:val="0"/>
                                          <w:divBdr>
                                            <w:top w:val="single" w:sz="6" w:space="0" w:color="C6C6C6"/>
                                            <w:left w:val="single" w:sz="6" w:space="0" w:color="C6C6C6"/>
                                            <w:bottom w:val="single" w:sz="6" w:space="0" w:color="C6C6C6"/>
                                            <w:right w:val="single" w:sz="6" w:space="0" w:color="C6C6C6"/>
                                          </w:divBdr>
                                        </w:div>
                                        <w:div w:id="236718229">
                                          <w:marLeft w:val="0"/>
                                          <w:marRight w:val="0"/>
                                          <w:marTop w:val="0"/>
                                          <w:marBottom w:val="0"/>
                                          <w:divBdr>
                                            <w:top w:val="none" w:sz="0" w:space="0" w:color="auto"/>
                                            <w:left w:val="none" w:sz="0" w:space="0" w:color="auto"/>
                                            <w:bottom w:val="dotted" w:sz="6" w:space="6" w:color="999999"/>
                                            <w:right w:val="none" w:sz="0" w:space="0" w:color="auto"/>
                                          </w:divBdr>
                                        </w:div>
                                      </w:divsChild>
                                    </w:div>
                                    <w:div w:id="2108963287">
                                      <w:marLeft w:val="0"/>
                                      <w:marRight w:val="0"/>
                                      <w:marTop w:val="240"/>
                                      <w:marBottom w:val="480"/>
                                      <w:divBdr>
                                        <w:top w:val="none" w:sz="0" w:space="0" w:color="auto"/>
                                        <w:left w:val="none" w:sz="0" w:space="0" w:color="auto"/>
                                        <w:bottom w:val="none" w:sz="0" w:space="0" w:color="auto"/>
                                        <w:right w:val="none" w:sz="0" w:space="0" w:color="auto"/>
                                      </w:divBdr>
                                      <w:divsChild>
                                        <w:div w:id="209389979">
                                          <w:marLeft w:val="0"/>
                                          <w:marRight w:val="0"/>
                                          <w:marTop w:val="0"/>
                                          <w:marBottom w:val="0"/>
                                          <w:divBdr>
                                            <w:top w:val="none" w:sz="0" w:space="0" w:color="auto"/>
                                            <w:left w:val="none" w:sz="0" w:space="0" w:color="auto"/>
                                            <w:bottom w:val="dotted" w:sz="6" w:space="6" w:color="999999"/>
                                            <w:right w:val="none" w:sz="0" w:space="0" w:color="auto"/>
                                          </w:divBdr>
                                        </w:div>
                                        <w:div w:id="1229805627">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225140459">
                                  <w:marLeft w:val="0"/>
                                  <w:marRight w:val="0"/>
                                  <w:marTop w:val="0"/>
                                  <w:marBottom w:val="450"/>
                                  <w:divBdr>
                                    <w:top w:val="none" w:sz="0" w:space="0" w:color="auto"/>
                                    <w:left w:val="none" w:sz="0" w:space="0" w:color="auto"/>
                                    <w:bottom w:val="none" w:sz="0" w:space="0" w:color="auto"/>
                                    <w:right w:val="none" w:sz="0" w:space="0" w:color="auto"/>
                                  </w:divBdr>
                                  <w:divsChild>
                                    <w:div w:id="1776973247">
                                      <w:marLeft w:val="0"/>
                                      <w:marRight w:val="0"/>
                                      <w:marTop w:val="0"/>
                                      <w:marBottom w:val="375"/>
                                      <w:divBdr>
                                        <w:top w:val="none" w:sz="0" w:space="0" w:color="auto"/>
                                        <w:left w:val="none" w:sz="0" w:space="0" w:color="auto"/>
                                        <w:bottom w:val="none" w:sz="0" w:space="0" w:color="auto"/>
                                        <w:right w:val="none" w:sz="0" w:space="0" w:color="auto"/>
                                      </w:divBdr>
                                      <w:divsChild>
                                        <w:div w:id="1764760277">
                                          <w:marLeft w:val="0"/>
                                          <w:marRight w:val="0"/>
                                          <w:marTop w:val="0"/>
                                          <w:marBottom w:val="0"/>
                                          <w:divBdr>
                                            <w:top w:val="none" w:sz="0" w:space="0" w:color="auto"/>
                                            <w:left w:val="none" w:sz="0" w:space="0" w:color="auto"/>
                                            <w:bottom w:val="none" w:sz="0" w:space="0" w:color="auto"/>
                                            <w:right w:val="none" w:sz="0" w:space="0" w:color="auto"/>
                                          </w:divBdr>
                                        </w:div>
                                      </w:divsChild>
                                    </w:div>
                                    <w:div w:id="1952471722">
                                      <w:marLeft w:val="0"/>
                                      <w:marRight w:val="0"/>
                                      <w:marTop w:val="240"/>
                                      <w:marBottom w:val="480"/>
                                      <w:divBdr>
                                        <w:top w:val="none" w:sz="0" w:space="0" w:color="auto"/>
                                        <w:left w:val="none" w:sz="0" w:space="0" w:color="auto"/>
                                        <w:bottom w:val="none" w:sz="0" w:space="0" w:color="auto"/>
                                        <w:right w:val="none" w:sz="0" w:space="0" w:color="auto"/>
                                      </w:divBdr>
                                      <w:divsChild>
                                        <w:div w:id="1325864544">
                                          <w:marLeft w:val="0"/>
                                          <w:marRight w:val="0"/>
                                          <w:marTop w:val="0"/>
                                          <w:marBottom w:val="0"/>
                                          <w:divBdr>
                                            <w:top w:val="none" w:sz="0" w:space="0" w:color="auto"/>
                                            <w:left w:val="none" w:sz="0" w:space="0" w:color="auto"/>
                                            <w:bottom w:val="dotted" w:sz="6" w:space="6" w:color="999999"/>
                                            <w:right w:val="none" w:sz="0" w:space="0" w:color="auto"/>
                                          </w:divBdr>
                                        </w:div>
                                        <w:div w:id="17531709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12213987">
                                      <w:marLeft w:val="0"/>
                                      <w:marRight w:val="0"/>
                                      <w:marTop w:val="240"/>
                                      <w:marBottom w:val="480"/>
                                      <w:divBdr>
                                        <w:top w:val="none" w:sz="0" w:space="0" w:color="auto"/>
                                        <w:left w:val="none" w:sz="0" w:space="0" w:color="auto"/>
                                        <w:bottom w:val="none" w:sz="0" w:space="0" w:color="auto"/>
                                        <w:right w:val="none" w:sz="0" w:space="0" w:color="auto"/>
                                      </w:divBdr>
                                      <w:divsChild>
                                        <w:div w:id="1254707185">
                                          <w:marLeft w:val="0"/>
                                          <w:marRight w:val="0"/>
                                          <w:marTop w:val="0"/>
                                          <w:marBottom w:val="0"/>
                                          <w:divBdr>
                                            <w:top w:val="none" w:sz="0" w:space="0" w:color="auto"/>
                                            <w:left w:val="none" w:sz="0" w:space="0" w:color="auto"/>
                                            <w:bottom w:val="dotted" w:sz="6" w:space="6" w:color="999999"/>
                                            <w:right w:val="none" w:sz="0" w:space="0" w:color="auto"/>
                                          </w:divBdr>
                                        </w:div>
                                        <w:div w:id="279924621">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323045145">
                                      <w:marLeft w:val="0"/>
                                      <w:marRight w:val="0"/>
                                      <w:marTop w:val="240"/>
                                      <w:marBottom w:val="480"/>
                                      <w:divBdr>
                                        <w:top w:val="none" w:sz="0" w:space="0" w:color="auto"/>
                                        <w:left w:val="none" w:sz="0" w:space="0" w:color="auto"/>
                                        <w:bottom w:val="none" w:sz="0" w:space="0" w:color="auto"/>
                                        <w:right w:val="none" w:sz="0" w:space="0" w:color="auto"/>
                                      </w:divBdr>
                                      <w:divsChild>
                                        <w:div w:id="1635059582">
                                          <w:marLeft w:val="0"/>
                                          <w:marRight w:val="0"/>
                                          <w:marTop w:val="0"/>
                                          <w:marBottom w:val="0"/>
                                          <w:divBdr>
                                            <w:top w:val="single" w:sz="6" w:space="0" w:color="C6C6C6"/>
                                            <w:left w:val="single" w:sz="6" w:space="0" w:color="C6C6C6"/>
                                            <w:bottom w:val="single" w:sz="6" w:space="0" w:color="C6C6C6"/>
                                            <w:right w:val="single" w:sz="6" w:space="0" w:color="C6C6C6"/>
                                          </w:divBdr>
                                        </w:div>
                                        <w:div w:id="1810436278">
                                          <w:marLeft w:val="0"/>
                                          <w:marRight w:val="0"/>
                                          <w:marTop w:val="0"/>
                                          <w:marBottom w:val="0"/>
                                          <w:divBdr>
                                            <w:top w:val="none" w:sz="0" w:space="0" w:color="auto"/>
                                            <w:left w:val="none" w:sz="0" w:space="0" w:color="auto"/>
                                            <w:bottom w:val="dotted" w:sz="6" w:space="6" w:color="999999"/>
                                            <w:right w:val="none" w:sz="0" w:space="0" w:color="auto"/>
                                          </w:divBdr>
                                        </w:div>
                                      </w:divsChild>
                                    </w:div>
                                    <w:div w:id="14232482">
                                      <w:marLeft w:val="0"/>
                                      <w:marRight w:val="0"/>
                                      <w:marTop w:val="240"/>
                                      <w:marBottom w:val="480"/>
                                      <w:divBdr>
                                        <w:top w:val="none" w:sz="0" w:space="0" w:color="auto"/>
                                        <w:left w:val="none" w:sz="0" w:space="0" w:color="auto"/>
                                        <w:bottom w:val="none" w:sz="0" w:space="0" w:color="auto"/>
                                        <w:right w:val="none" w:sz="0" w:space="0" w:color="auto"/>
                                      </w:divBdr>
                                      <w:divsChild>
                                        <w:div w:id="1269507557">
                                          <w:marLeft w:val="0"/>
                                          <w:marRight w:val="0"/>
                                          <w:marTop w:val="0"/>
                                          <w:marBottom w:val="0"/>
                                          <w:divBdr>
                                            <w:top w:val="single" w:sz="6" w:space="0" w:color="C6C6C6"/>
                                            <w:left w:val="single" w:sz="6" w:space="0" w:color="C6C6C6"/>
                                            <w:bottom w:val="single" w:sz="6" w:space="0" w:color="C6C6C6"/>
                                            <w:right w:val="single" w:sz="6" w:space="0" w:color="C6C6C6"/>
                                          </w:divBdr>
                                        </w:div>
                                        <w:div w:id="1563713733">
                                          <w:marLeft w:val="0"/>
                                          <w:marRight w:val="0"/>
                                          <w:marTop w:val="0"/>
                                          <w:marBottom w:val="0"/>
                                          <w:divBdr>
                                            <w:top w:val="none" w:sz="0" w:space="0" w:color="auto"/>
                                            <w:left w:val="none" w:sz="0" w:space="0" w:color="auto"/>
                                            <w:bottom w:val="dotted" w:sz="6" w:space="6" w:color="999999"/>
                                            <w:right w:val="none" w:sz="0" w:space="0" w:color="auto"/>
                                          </w:divBdr>
                                        </w:div>
                                      </w:divsChild>
                                    </w:div>
                                    <w:div w:id="2116319920">
                                      <w:marLeft w:val="0"/>
                                      <w:marRight w:val="0"/>
                                      <w:marTop w:val="240"/>
                                      <w:marBottom w:val="480"/>
                                      <w:divBdr>
                                        <w:top w:val="none" w:sz="0" w:space="0" w:color="auto"/>
                                        <w:left w:val="none" w:sz="0" w:space="0" w:color="auto"/>
                                        <w:bottom w:val="none" w:sz="0" w:space="0" w:color="auto"/>
                                        <w:right w:val="none" w:sz="0" w:space="0" w:color="auto"/>
                                      </w:divBdr>
                                      <w:divsChild>
                                        <w:div w:id="1391687904">
                                          <w:marLeft w:val="0"/>
                                          <w:marRight w:val="0"/>
                                          <w:marTop w:val="0"/>
                                          <w:marBottom w:val="0"/>
                                          <w:divBdr>
                                            <w:top w:val="single" w:sz="6" w:space="0" w:color="C6C6C6"/>
                                            <w:left w:val="single" w:sz="6" w:space="0" w:color="C6C6C6"/>
                                            <w:bottom w:val="single" w:sz="6" w:space="0" w:color="C6C6C6"/>
                                            <w:right w:val="single" w:sz="6" w:space="0" w:color="C6C6C6"/>
                                          </w:divBdr>
                                        </w:div>
                                        <w:div w:id="1372538074">
                                          <w:marLeft w:val="0"/>
                                          <w:marRight w:val="0"/>
                                          <w:marTop w:val="0"/>
                                          <w:marBottom w:val="0"/>
                                          <w:divBdr>
                                            <w:top w:val="none" w:sz="0" w:space="0" w:color="auto"/>
                                            <w:left w:val="none" w:sz="0" w:space="0" w:color="auto"/>
                                            <w:bottom w:val="dotted" w:sz="6" w:space="6" w:color="999999"/>
                                            <w:right w:val="none" w:sz="0" w:space="0" w:color="auto"/>
                                          </w:divBdr>
                                        </w:div>
                                      </w:divsChild>
                                    </w:div>
                                    <w:div w:id="1581284753">
                                      <w:marLeft w:val="0"/>
                                      <w:marRight w:val="0"/>
                                      <w:marTop w:val="240"/>
                                      <w:marBottom w:val="480"/>
                                      <w:divBdr>
                                        <w:top w:val="none" w:sz="0" w:space="0" w:color="auto"/>
                                        <w:left w:val="none" w:sz="0" w:space="0" w:color="auto"/>
                                        <w:bottom w:val="none" w:sz="0" w:space="0" w:color="auto"/>
                                        <w:right w:val="none" w:sz="0" w:space="0" w:color="auto"/>
                                      </w:divBdr>
                                      <w:divsChild>
                                        <w:div w:id="51655250">
                                          <w:marLeft w:val="0"/>
                                          <w:marRight w:val="0"/>
                                          <w:marTop w:val="0"/>
                                          <w:marBottom w:val="0"/>
                                          <w:divBdr>
                                            <w:top w:val="single" w:sz="6" w:space="0" w:color="C6C6C6"/>
                                            <w:left w:val="single" w:sz="6" w:space="0" w:color="C6C6C6"/>
                                            <w:bottom w:val="single" w:sz="6" w:space="0" w:color="C6C6C6"/>
                                            <w:right w:val="single" w:sz="6" w:space="0" w:color="C6C6C6"/>
                                          </w:divBdr>
                                        </w:div>
                                        <w:div w:id="5008135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22393209">
                                  <w:marLeft w:val="0"/>
                                  <w:marRight w:val="0"/>
                                  <w:marTop w:val="0"/>
                                  <w:marBottom w:val="450"/>
                                  <w:divBdr>
                                    <w:top w:val="none" w:sz="0" w:space="0" w:color="auto"/>
                                    <w:left w:val="none" w:sz="0" w:space="0" w:color="auto"/>
                                    <w:bottom w:val="none" w:sz="0" w:space="0" w:color="auto"/>
                                    <w:right w:val="none" w:sz="0" w:space="0" w:color="auto"/>
                                  </w:divBdr>
                                  <w:divsChild>
                                    <w:div w:id="1001548222">
                                      <w:marLeft w:val="0"/>
                                      <w:marRight w:val="0"/>
                                      <w:marTop w:val="0"/>
                                      <w:marBottom w:val="375"/>
                                      <w:divBdr>
                                        <w:top w:val="none" w:sz="0" w:space="0" w:color="auto"/>
                                        <w:left w:val="none" w:sz="0" w:space="0" w:color="auto"/>
                                        <w:bottom w:val="none" w:sz="0" w:space="0" w:color="auto"/>
                                        <w:right w:val="none" w:sz="0" w:space="0" w:color="auto"/>
                                      </w:divBdr>
                                      <w:divsChild>
                                        <w:div w:id="13262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12966">
                                  <w:marLeft w:val="0"/>
                                  <w:marRight w:val="0"/>
                                  <w:marTop w:val="0"/>
                                  <w:marBottom w:val="450"/>
                                  <w:divBdr>
                                    <w:top w:val="none" w:sz="0" w:space="0" w:color="auto"/>
                                    <w:left w:val="none" w:sz="0" w:space="0" w:color="auto"/>
                                    <w:bottom w:val="none" w:sz="0" w:space="0" w:color="auto"/>
                                    <w:right w:val="none" w:sz="0" w:space="0" w:color="auto"/>
                                  </w:divBdr>
                                  <w:divsChild>
                                    <w:div w:id="965967518">
                                      <w:marLeft w:val="0"/>
                                      <w:marRight w:val="0"/>
                                      <w:marTop w:val="240"/>
                                      <w:marBottom w:val="480"/>
                                      <w:divBdr>
                                        <w:top w:val="none" w:sz="0" w:space="0" w:color="auto"/>
                                        <w:left w:val="none" w:sz="0" w:space="0" w:color="auto"/>
                                        <w:bottom w:val="none" w:sz="0" w:space="0" w:color="auto"/>
                                        <w:right w:val="none" w:sz="0" w:space="0" w:color="auto"/>
                                      </w:divBdr>
                                      <w:divsChild>
                                        <w:div w:id="2015256886">
                                          <w:marLeft w:val="0"/>
                                          <w:marRight w:val="0"/>
                                          <w:marTop w:val="0"/>
                                          <w:marBottom w:val="0"/>
                                          <w:divBdr>
                                            <w:top w:val="single" w:sz="6" w:space="0" w:color="C6C6C6"/>
                                            <w:left w:val="single" w:sz="6" w:space="0" w:color="C6C6C6"/>
                                            <w:bottom w:val="single" w:sz="6" w:space="0" w:color="C6C6C6"/>
                                            <w:right w:val="single" w:sz="6" w:space="0" w:color="C6C6C6"/>
                                          </w:divBdr>
                                        </w:div>
                                        <w:div w:id="2006397677">
                                          <w:marLeft w:val="0"/>
                                          <w:marRight w:val="0"/>
                                          <w:marTop w:val="0"/>
                                          <w:marBottom w:val="0"/>
                                          <w:divBdr>
                                            <w:top w:val="none" w:sz="0" w:space="0" w:color="auto"/>
                                            <w:left w:val="none" w:sz="0" w:space="0" w:color="auto"/>
                                            <w:bottom w:val="dotted" w:sz="6" w:space="6" w:color="999999"/>
                                            <w:right w:val="none" w:sz="0" w:space="0" w:color="auto"/>
                                          </w:divBdr>
                                        </w:div>
                                      </w:divsChild>
                                    </w:div>
                                    <w:div w:id="940140293">
                                      <w:marLeft w:val="0"/>
                                      <w:marRight w:val="0"/>
                                      <w:marTop w:val="240"/>
                                      <w:marBottom w:val="480"/>
                                      <w:divBdr>
                                        <w:top w:val="none" w:sz="0" w:space="0" w:color="auto"/>
                                        <w:left w:val="none" w:sz="0" w:space="0" w:color="auto"/>
                                        <w:bottom w:val="none" w:sz="0" w:space="0" w:color="auto"/>
                                        <w:right w:val="none" w:sz="0" w:space="0" w:color="auto"/>
                                      </w:divBdr>
                                      <w:divsChild>
                                        <w:div w:id="947351136">
                                          <w:marLeft w:val="0"/>
                                          <w:marRight w:val="0"/>
                                          <w:marTop w:val="0"/>
                                          <w:marBottom w:val="0"/>
                                          <w:divBdr>
                                            <w:top w:val="single" w:sz="6" w:space="0" w:color="C6C6C6"/>
                                            <w:left w:val="single" w:sz="6" w:space="0" w:color="C6C6C6"/>
                                            <w:bottom w:val="single" w:sz="6" w:space="0" w:color="C6C6C6"/>
                                            <w:right w:val="single" w:sz="6" w:space="0" w:color="C6C6C6"/>
                                          </w:divBdr>
                                        </w:div>
                                        <w:div w:id="183373736">
                                          <w:marLeft w:val="0"/>
                                          <w:marRight w:val="0"/>
                                          <w:marTop w:val="0"/>
                                          <w:marBottom w:val="0"/>
                                          <w:divBdr>
                                            <w:top w:val="none" w:sz="0" w:space="0" w:color="auto"/>
                                            <w:left w:val="none" w:sz="0" w:space="0" w:color="auto"/>
                                            <w:bottom w:val="dotted" w:sz="6" w:space="6" w:color="999999"/>
                                            <w:right w:val="none" w:sz="0" w:space="0" w:color="auto"/>
                                          </w:divBdr>
                                        </w:div>
                                      </w:divsChild>
                                    </w:div>
                                    <w:div w:id="287325743">
                                      <w:marLeft w:val="0"/>
                                      <w:marRight w:val="0"/>
                                      <w:marTop w:val="240"/>
                                      <w:marBottom w:val="480"/>
                                      <w:divBdr>
                                        <w:top w:val="none" w:sz="0" w:space="0" w:color="auto"/>
                                        <w:left w:val="none" w:sz="0" w:space="0" w:color="auto"/>
                                        <w:bottom w:val="none" w:sz="0" w:space="0" w:color="auto"/>
                                        <w:right w:val="none" w:sz="0" w:space="0" w:color="auto"/>
                                      </w:divBdr>
                                      <w:divsChild>
                                        <w:div w:id="197863423">
                                          <w:marLeft w:val="0"/>
                                          <w:marRight w:val="0"/>
                                          <w:marTop w:val="0"/>
                                          <w:marBottom w:val="0"/>
                                          <w:divBdr>
                                            <w:top w:val="single" w:sz="6" w:space="0" w:color="C6C6C6"/>
                                            <w:left w:val="single" w:sz="6" w:space="0" w:color="C6C6C6"/>
                                            <w:bottom w:val="single" w:sz="6" w:space="0" w:color="C6C6C6"/>
                                            <w:right w:val="single" w:sz="6" w:space="0" w:color="C6C6C6"/>
                                          </w:divBdr>
                                        </w:div>
                                        <w:div w:id="136143042">
                                          <w:marLeft w:val="0"/>
                                          <w:marRight w:val="0"/>
                                          <w:marTop w:val="0"/>
                                          <w:marBottom w:val="0"/>
                                          <w:divBdr>
                                            <w:top w:val="none" w:sz="0" w:space="0" w:color="auto"/>
                                            <w:left w:val="none" w:sz="0" w:space="0" w:color="auto"/>
                                            <w:bottom w:val="dotted" w:sz="6" w:space="6" w:color="999999"/>
                                            <w:right w:val="none" w:sz="0" w:space="0" w:color="auto"/>
                                          </w:divBdr>
                                        </w:div>
                                      </w:divsChild>
                                    </w:div>
                                    <w:div w:id="778065087">
                                      <w:marLeft w:val="0"/>
                                      <w:marRight w:val="0"/>
                                      <w:marTop w:val="240"/>
                                      <w:marBottom w:val="240"/>
                                      <w:divBdr>
                                        <w:top w:val="none" w:sz="0" w:space="0" w:color="auto"/>
                                        <w:left w:val="none" w:sz="0" w:space="0" w:color="auto"/>
                                        <w:bottom w:val="none" w:sz="0" w:space="0" w:color="auto"/>
                                        <w:right w:val="none" w:sz="0" w:space="0" w:color="auto"/>
                                      </w:divBdr>
                                    </w:div>
                                    <w:div w:id="862785888">
                                      <w:marLeft w:val="0"/>
                                      <w:marRight w:val="0"/>
                                      <w:marTop w:val="240"/>
                                      <w:marBottom w:val="240"/>
                                      <w:divBdr>
                                        <w:top w:val="none" w:sz="0" w:space="0" w:color="auto"/>
                                        <w:left w:val="none" w:sz="0" w:space="0" w:color="auto"/>
                                        <w:bottom w:val="none" w:sz="0" w:space="0" w:color="auto"/>
                                        <w:right w:val="none" w:sz="0" w:space="0" w:color="auto"/>
                                      </w:divBdr>
                                    </w:div>
                                    <w:div w:id="421688286">
                                      <w:marLeft w:val="0"/>
                                      <w:marRight w:val="0"/>
                                      <w:marTop w:val="240"/>
                                      <w:marBottom w:val="240"/>
                                      <w:divBdr>
                                        <w:top w:val="none" w:sz="0" w:space="0" w:color="auto"/>
                                        <w:left w:val="none" w:sz="0" w:space="0" w:color="auto"/>
                                        <w:bottom w:val="none" w:sz="0" w:space="0" w:color="auto"/>
                                        <w:right w:val="none" w:sz="0" w:space="0" w:color="auto"/>
                                      </w:divBdr>
                                    </w:div>
                                    <w:div w:id="1174341212">
                                      <w:marLeft w:val="0"/>
                                      <w:marRight w:val="0"/>
                                      <w:marTop w:val="240"/>
                                      <w:marBottom w:val="240"/>
                                      <w:divBdr>
                                        <w:top w:val="none" w:sz="0" w:space="0" w:color="auto"/>
                                        <w:left w:val="none" w:sz="0" w:space="0" w:color="auto"/>
                                        <w:bottom w:val="none" w:sz="0" w:space="0" w:color="auto"/>
                                        <w:right w:val="none" w:sz="0" w:space="0" w:color="auto"/>
                                      </w:divBdr>
                                    </w:div>
                                    <w:div w:id="2028633236">
                                      <w:marLeft w:val="0"/>
                                      <w:marRight w:val="0"/>
                                      <w:marTop w:val="240"/>
                                      <w:marBottom w:val="240"/>
                                      <w:divBdr>
                                        <w:top w:val="none" w:sz="0" w:space="0" w:color="auto"/>
                                        <w:left w:val="none" w:sz="0" w:space="0" w:color="auto"/>
                                        <w:bottom w:val="none" w:sz="0" w:space="0" w:color="auto"/>
                                        <w:right w:val="none" w:sz="0" w:space="0" w:color="auto"/>
                                      </w:divBdr>
                                    </w:div>
                                    <w:div w:id="1668947596">
                                      <w:marLeft w:val="0"/>
                                      <w:marRight w:val="0"/>
                                      <w:marTop w:val="240"/>
                                      <w:marBottom w:val="240"/>
                                      <w:divBdr>
                                        <w:top w:val="none" w:sz="0" w:space="0" w:color="auto"/>
                                        <w:left w:val="none" w:sz="0" w:space="0" w:color="auto"/>
                                        <w:bottom w:val="none" w:sz="0" w:space="0" w:color="auto"/>
                                        <w:right w:val="none" w:sz="0" w:space="0" w:color="auto"/>
                                      </w:divBdr>
                                    </w:div>
                                    <w:div w:id="1844204246">
                                      <w:marLeft w:val="0"/>
                                      <w:marRight w:val="0"/>
                                      <w:marTop w:val="240"/>
                                      <w:marBottom w:val="240"/>
                                      <w:divBdr>
                                        <w:top w:val="none" w:sz="0" w:space="0" w:color="auto"/>
                                        <w:left w:val="none" w:sz="0" w:space="0" w:color="auto"/>
                                        <w:bottom w:val="none" w:sz="0" w:space="0" w:color="auto"/>
                                        <w:right w:val="none" w:sz="0" w:space="0" w:color="auto"/>
                                      </w:divBdr>
                                    </w:div>
                                    <w:div w:id="70978860">
                                      <w:marLeft w:val="0"/>
                                      <w:marRight w:val="0"/>
                                      <w:marTop w:val="240"/>
                                      <w:marBottom w:val="240"/>
                                      <w:divBdr>
                                        <w:top w:val="none" w:sz="0" w:space="0" w:color="auto"/>
                                        <w:left w:val="none" w:sz="0" w:space="0" w:color="auto"/>
                                        <w:bottom w:val="none" w:sz="0" w:space="0" w:color="auto"/>
                                        <w:right w:val="none" w:sz="0" w:space="0" w:color="auto"/>
                                      </w:divBdr>
                                    </w:div>
                                    <w:div w:id="17792563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eeexplore.ieee.org/document/" TargetMode="External"/><Relationship Id="rId18" Type="http://schemas.openxmlformats.org/officeDocument/2006/relationships/hyperlink" Target="https://ieeexplore.ieee.org/document/" TargetMode="External"/><Relationship Id="rId26" Type="http://schemas.openxmlformats.org/officeDocument/2006/relationships/hyperlink" Target="https://ieeexplore.ieee.org/document/" TargetMode="External"/><Relationship Id="rId39" Type="http://schemas.openxmlformats.org/officeDocument/2006/relationships/hyperlink" Target="https://ieeexplore.ieee.org/mediastore_new/IEEE/content/media/16/21013/974696/974696-fig-5-source-large.gif" TargetMode="External"/><Relationship Id="rId21" Type="http://schemas.openxmlformats.org/officeDocument/2006/relationships/hyperlink" Target="https://ieeexplore.ieee.org/document/" TargetMode="External"/><Relationship Id="rId34" Type="http://schemas.openxmlformats.org/officeDocument/2006/relationships/image" Target="media/image4.gif"/><Relationship Id="rId42" Type="http://schemas.openxmlformats.org/officeDocument/2006/relationships/image" Target="media/image8.gif"/><Relationship Id="rId47" Type="http://schemas.openxmlformats.org/officeDocument/2006/relationships/hyperlink" Target="https://ieeexplore.ieee.org/mediastore_new/IEEE/content/media/16/21013/974696/974696-fig-7-source-large.gif" TargetMode="External"/><Relationship Id="rId50" Type="http://schemas.openxmlformats.org/officeDocument/2006/relationships/image" Target="media/image12.gif"/><Relationship Id="rId55"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ieeexplore.ieee.org/document/" TargetMode="External"/><Relationship Id="rId29" Type="http://schemas.openxmlformats.org/officeDocument/2006/relationships/image" Target="media/image2.gif"/><Relationship Id="rId11" Type="http://schemas.openxmlformats.org/officeDocument/2006/relationships/hyperlink" Target="https://ieeexplore.ieee.org/document/" TargetMode="External"/><Relationship Id="rId24" Type="http://schemas.openxmlformats.org/officeDocument/2006/relationships/hyperlink" Target="https://ieeexplore.ieee.org/document/" TargetMode="External"/><Relationship Id="rId32" Type="http://schemas.openxmlformats.org/officeDocument/2006/relationships/hyperlink" Target="https://ieeexplore.ieee.org/document/" TargetMode="External"/><Relationship Id="rId37" Type="http://schemas.openxmlformats.org/officeDocument/2006/relationships/hyperlink" Target="https://ieeexplore.ieee.org/mediastore_new/IEEE/content/media/16/21013/974696/974696-fig-4-source-large.gif" TargetMode="External"/><Relationship Id="rId40" Type="http://schemas.openxmlformats.org/officeDocument/2006/relationships/image" Target="media/image7.gif"/><Relationship Id="rId45" Type="http://schemas.openxmlformats.org/officeDocument/2006/relationships/hyperlink" Target="https://ieeexplore.ieee.org/mediastore_new/IEEE/content/media/16/21013/974696/974696-fig-6-source-large.gif" TargetMode="External"/><Relationship Id="rId53" Type="http://schemas.openxmlformats.org/officeDocument/2006/relationships/image" Target="media/image13.gif"/><Relationship Id="rId5" Type="http://schemas.openxmlformats.org/officeDocument/2006/relationships/styles" Target="styles.xml"/><Relationship Id="rId10" Type="http://schemas.openxmlformats.org/officeDocument/2006/relationships/hyperlink" Target="https://ieeexplore.ieee.org/document/" TargetMode="External"/><Relationship Id="rId19" Type="http://schemas.openxmlformats.org/officeDocument/2006/relationships/hyperlink" Target="https://ieeexplore.ieee.org/document/" TargetMode="External"/><Relationship Id="rId31" Type="http://schemas.openxmlformats.org/officeDocument/2006/relationships/image" Target="media/image3.gif"/><Relationship Id="rId44" Type="http://schemas.openxmlformats.org/officeDocument/2006/relationships/image" Target="media/image9.gif"/><Relationship Id="rId52" Type="http://schemas.openxmlformats.org/officeDocument/2006/relationships/hyperlink" Target="https://ieeexplore.ieee.org/mediastore_new/IEEE/content/media/16/21013/974696/974696-fig-9-source-large.gif"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document/" TargetMode="External"/><Relationship Id="rId22" Type="http://schemas.openxmlformats.org/officeDocument/2006/relationships/hyperlink" Target="https://ieeexplore.ieee.org/mediastore_new/IEEE/content/media/16/21013/974696/974696-fig-1-source-large.gif" TargetMode="External"/><Relationship Id="rId27" Type="http://schemas.openxmlformats.org/officeDocument/2006/relationships/hyperlink" Target="https://ieeexplore.ieee.org/document/" TargetMode="External"/><Relationship Id="rId30" Type="http://schemas.openxmlformats.org/officeDocument/2006/relationships/hyperlink" Target="https://ieeexplore.ieee.org/mediastore_new/IEEE/content/media/16/21013/974696/974696-table-2-source-large.gif" TargetMode="External"/><Relationship Id="rId35" Type="http://schemas.openxmlformats.org/officeDocument/2006/relationships/hyperlink" Target="https://ieeexplore.ieee.org/mediastore_new/IEEE/content/media/16/21013/974696/974696-fig-3-source-large.gif" TargetMode="External"/><Relationship Id="rId43" Type="http://schemas.openxmlformats.org/officeDocument/2006/relationships/hyperlink" Target="https://ieeexplore.ieee.org/mediastore_new/IEEE/content/media/16/21013/974696/974696-table-4-source-large.gif" TargetMode="External"/><Relationship Id="rId48" Type="http://schemas.openxmlformats.org/officeDocument/2006/relationships/image" Target="media/image11.gif"/><Relationship Id="rId8" Type="http://schemas.openxmlformats.org/officeDocument/2006/relationships/hyperlink" Target="https://dx.doi.org/10.1109/16.974696" TargetMode="External"/><Relationship Id="rId51" Type="http://schemas.openxmlformats.org/officeDocument/2006/relationships/hyperlink" Target="https://ieeexplore.ieee.org/document/" TargetMode="External"/><Relationship Id="rId3" Type="http://schemas.openxmlformats.org/officeDocument/2006/relationships/customXml" Target="../customXml/item3.xml"/><Relationship Id="rId12" Type="http://schemas.openxmlformats.org/officeDocument/2006/relationships/hyperlink" Target="https://ieeexplore.ieee.org/document/" TargetMode="External"/><Relationship Id="rId17" Type="http://schemas.openxmlformats.org/officeDocument/2006/relationships/hyperlink" Target="https://ieeexplore.ieee.org/document/" TargetMode="External"/><Relationship Id="rId25" Type="http://schemas.openxmlformats.org/officeDocument/2006/relationships/hyperlink" Target="https://ieeexplore.ieee.org/document/" TargetMode="External"/><Relationship Id="rId33" Type="http://schemas.openxmlformats.org/officeDocument/2006/relationships/hyperlink" Target="https://ieeexplore.ieee.org/mediastore_new/IEEE/content/media/16/21013/974696/974696-fig-2-source-large.gif" TargetMode="External"/><Relationship Id="rId38" Type="http://schemas.openxmlformats.org/officeDocument/2006/relationships/image" Target="media/image6.gif"/><Relationship Id="rId46" Type="http://schemas.openxmlformats.org/officeDocument/2006/relationships/image" Target="media/image10.gif"/><Relationship Id="rId20" Type="http://schemas.openxmlformats.org/officeDocument/2006/relationships/hyperlink" Target="https://ieeexplore.ieee.org/document/" TargetMode="External"/><Relationship Id="rId41" Type="http://schemas.openxmlformats.org/officeDocument/2006/relationships/hyperlink" Target="https://ieeexplore.ieee.org/mediastore_new/IEEE/content/media/16/21013/974696/974696-table-3-source-large.gif"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ieeexplore.ieee.org/document/" TargetMode="External"/><Relationship Id="rId23" Type="http://schemas.openxmlformats.org/officeDocument/2006/relationships/image" Target="media/image1.gif"/><Relationship Id="rId28" Type="http://schemas.openxmlformats.org/officeDocument/2006/relationships/hyperlink" Target="https://ieeexplore.ieee.org/mediastore_new/IEEE/content/media/16/21013/974696/974696-table-1-source-large.gif" TargetMode="External"/><Relationship Id="rId36" Type="http://schemas.openxmlformats.org/officeDocument/2006/relationships/image" Target="media/image5.gif"/><Relationship Id="rId49" Type="http://schemas.openxmlformats.org/officeDocument/2006/relationships/hyperlink" Target="https://ieeexplore.ieee.org/mediastore_new/IEEE/content/media/16/21013/974696/974696-fig-8-source-large.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EB78EF-6821-4DCF-92B3-D540B6E1A16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383815-50F4-4AAD-BA5A-322684A7DD14}">
  <ds:schemaRefs>
    <ds:schemaRef ds:uri="http://schemas.microsoft.com/sharepoint/v3/contenttype/forms"/>
  </ds:schemaRefs>
</ds:datastoreItem>
</file>

<file path=customXml/itemProps3.xml><?xml version="1.0" encoding="utf-8"?>
<ds:datastoreItem xmlns:ds="http://schemas.openxmlformats.org/officeDocument/2006/customXml" ds:itemID="{11C36D92-AE8E-410D-A6C1-2F1879ABB1B9}"/>
</file>

<file path=docProps/app.xml><?xml version="1.0" encoding="utf-8"?>
<Properties xmlns="http://schemas.openxmlformats.org/officeDocument/2006/extended-properties" xmlns:vt="http://schemas.openxmlformats.org/officeDocument/2006/docPropsVTypes">
  <Template>Normal</Template>
  <TotalTime>81</TotalTime>
  <Pages>1</Pages>
  <Words>7711</Words>
  <Characters>42029</Characters>
  <Application>Microsoft Office Word</Application>
  <DocSecurity>8</DocSecurity>
  <Lines>750</Lines>
  <Paragraphs>376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Li, Zhaozhi</cp:lastModifiedBy>
  <cp:revision>15</cp:revision>
  <dcterms:created xsi:type="dcterms:W3CDTF">2019-06-25T17:14:00Z</dcterms:created>
  <dcterms:modified xsi:type="dcterms:W3CDTF">2019-10-07T20:51:00Z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