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B40EA" w:rsidRDefault="000A7622" w:rsidP="000A7622">
      <w:pPr>
        <w:pStyle w:val="Default"/>
        <w:rPr>
          <w:rFonts w:asciiTheme="minorHAnsi" w:hAnsiTheme="minorHAnsi" w:cstheme="minorHAnsi"/>
          <w:sz w:val="22"/>
          <w:szCs w:val="22"/>
        </w:rPr>
      </w:pPr>
    </w:p>
    <w:p w14:paraId="2538F7F5" w14:textId="77777777" w:rsidR="000A7622" w:rsidRPr="009B40E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9B40EA">
        <w:rPr>
          <w:rFonts w:cstheme="minorHAnsi"/>
          <w:b/>
          <w:bCs/>
          <w:color w:val="316192"/>
          <w:sz w:val="28"/>
          <w:szCs w:val="26"/>
        </w:rPr>
        <w:t>Marquette University</w:t>
      </w:r>
      <w:bookmarkStart w:id="2" w:name="_GoBack"/>
      <w:bookmarkEnd w:id="2"/>
    </w:p>
    <w:p w14:paraId="158D4B9F" w14:textId="77777777" w:rsidR="000A7622" w:rsidRPr="009B40EA" w:rsidRDefault="000A7622" w:rsidP="00D14423">
      <w:pPr>
        <w:autoSpaceDE w:val="0"/>
        <w:autoSpaceDN w:val="0"/>
        <w:adjustRightInd w:val="0"/>
        <w:rPr>
          <w:rFonts w:cstheme="minorHAnsi"/>
          <w:b/>
          <w:bCs/>
          <w:color w:val="316192"/>
          <w:sz w:val="40"/>
          <w:szCs w:val="36"/>
        </w:rPr>
      </w:pPr>
      <w:proofErr w:type="spellStart"/>
      <w:r w:rsidRPr="009B40EA">
        <w:rPr>
          <w:rFonts w:cstheme="minorHAnsi"/>
          <w:b/>
          <w:bCs/>
          <w:color w:val="316192"/>
          <w:sz w:val="40"/>
          <w:szCs w:val="36"/>
        </w:rPr>
        <w:t>e-Publications@Marquette</w:t>
      </w:r>
      <w:proofErr w:type="spellEnd"/>
    </w:p>
    <w:p w14:paraId="689ACF87" w14:textId="77777777" w:rsidR="000A7622" w:rsidRPr="009B40EA" w:rsidRDefault="000A7622" w:rsidP="00D14423">
      <w:pPr>
        <w:autoSpaceDE w:val="0"/>
        <w:autoSpaceDN w:val="0"/>
        <w:adjustRightInd w:val="0"/>
        <w:rPr>
          <w:rFonts w:cstheme="minorHAnsi"/>
          <w:b/>
          <w:bCs/>
          <w:i/>
          <w:iCs/>
        </w:rPr>
      </w:pPr>
    </w:p>
    <w:p w14:paraId="161853CC" w14:textId="231649D0" w:rsidR="000A7622" w:rsidRPr="009B40EA" w:rsidRDefault="004A6886" w:rsidP="00D14423">
      <w:pPr>
        <w:autoSpaceDE w:val="0"/>
        <w:autoSpaceDN w:val="0"/>
        <w:adjustRightInd w:val="0"/>
        <w:rPr>
          <w:rFonts w:cstheme="minorHAnsi"/>
          <w:b/>
          <w:bCs/>
          <w:i/>
          <w:iCs/>
          <w:sz w:val="32"/>
          <w:szCs w:val="32"/>
        </w:rPr>
      </w:pPr>
      <w:r w:rsidRPr="009B40EA">
        <w:rPr>
          <w:rFonts w:cstheme="minorHAnsi"/>
          <w:b/>
          <w:bCs/>
          <w:i/>
          <w:iCs/>
          <w:sz w:val="32"/>
          <w:szCs w:val="32"/>
        </w:rPr>
        <w:t xml:space="preserve">Communication </w:t>
      </w:r>
      <w:r w:rsidR="000A7622" w:rsidRPr="009B40EA">
        <w:rPr>
          <w:rFonts w:cstheme="minorHAnsi"/>
          <w:b/>
          <w:bCs/>
          <w:i/>
          <w:iCs/>
          <w:sz w:val="32"/>
          <w:szCs w:val="32"/>
        </w:rPr>
        <w:t>Faculty Research and Publications/</w:t>
      </w:r>
      <w:r w:rsidR="009732A9" w:rsidRPr="009B40EA">
        <w:rPr>
          <w:rFonts w:cstheme="minorHAnsi"/>
          <w:b/>
          <w:bCs/>
          <w:i/>
          <w:iCs/>
          <w:sz w:val="32"/>
          <w:szCs w:val="32"/>
        </w:rPr>
        <w:t xml:space="preserve">College of </w:t>
      </w:r>
      <w:r w:rsidRPr="009B40EA">
        <w:rPr>
          <w:rFonts w:cstheme="minorHAnsi"/>
          <w:b/>
          <w:bCs/>
          <w:i/>
          <w:iCs/>
          <w:sz w:val="32"/>
          <w:szCs w:val="32"/>
        </w:rPr>
        <w:t>Communication</w:t>
      </w:r>
    </w:p>
    <w:bookmarkEnd w:id="0"/>
    <w:p w14:paraId="3E538636" w14:textId="77777777" w:rsidR="000A7622" w:rsidRPr="009B40EA" w:rsidRDefault="000A7622" w:rsidP="00D14423">
      <w:pPr>
        <w:jc w:val="center"/>
        <w:rPr>
          <w:rFonts w:cstheme="minorHAnsi"/>
          <w:b/>
          <w:bCs/>
          <w:i/>
          <w:iCs/>
        </w:rPr>
      </w:pPr>
    </w:p>
    <w:p w14:paraId="25509BF0" w14:textId="3FC0B04E" w:rsidR="000A7622" w:rsidRPr="009B40EA" w:rsidRDefault="000A7622" w:rsidP="00D14423">
      <w:pPr>
        <w:jc w:val="center"/>
        <w:rPr>
          <w:rFonts w:cstheme="minorHAnsi"/>
          <w:sz w:val="24"/>
          <w:szCs w:val="24"/>
        </w:rPr>
      </w:pPr>
      <w:r w:rsidRPr="009B40EA">
        <w:rPr>
          <w:rFonts w:cstheme="minorHAnsi"/>
          <w:b/>
          <w:bCs/>
          <w:i/>
          <w:iCs/>
          <w:sz w:val="24"/>
          <w:szCs w:val="24"/>
        </w:rPr>
        <w:t xml:space="preserve">This paper is NOT THE PUBLISHED VERSION; </w:t>
      </w:r>
      <w:r w:rsidRPr="009B40EA">
        <w:rPr>
          <w:rFonts w:cstheme="minorHAnsi"/>
          <w:b/>
          <w:bCs/>
          <w:sz w:val="24"/>
          <w:szCs w:val="24"/>
        </w:rPr>
        <w:t xml:space="preserve">but the author’s final, peer-reviewed manuscript. </w:t>
      </w:r>
      <w:r w:rsidRPr="009B40EA">
        <w:rPr>
          <w:rFonts w:cstheme="minorHAnsi"/>
          <w:sz w:val="24"/>
          <w:szCs w:val="24"/>
        </w:rPr>
        <w:t xml:space="preserve">The published version may be accessed by following the link in </w:t>
      </w:r>
      <w:proofErr w:type="spellStart"/>
      <w:r w:rsidRPr="009B40EA">
        <w:rPr>
          <w:rFonts w:cstheme="minorHAnsi"/>
          <w:sz w:val="24"/>
          <w:szCs w:val="24"/>
        </w:rPr>
        <w:t>th</w:t>
      </w:r>
      <w:proofErr w:type="spellEnd"/>
      <w:r w:rsidRPr="009B40EA">
        <w:rPr>
          <w:rFonts w:cstheme="minorHAnsi"/>
          <w:sz w:val="24"/>
          <w:szCs w:val="24"/>
        </w:rPr>
        <w:t xml:space="preserve"> citation below.</w:t>
      </w:r>
    </w:p>
    <w:p w14:paraId="207B0342" w14:textId="77777777" w:rsidR="000A7622" w:rsidRPr="009B40EA" w:rsidRDefault="000A7622" w:rsidP="00D14423">
      <w:pPr>
        <w:jc w:val="center"/>
        <w:rPr>
          <w:rFonts w:cstheme="minorHAnsi"/>
          <w:sz w:val="24"/>
          <w:szCs w:val="24"/>
        </w:rPr>
      </w:pPr>
    </w:p>
    <w:p w14:paraId="2A38AFE1" w14:textId="7F74F3BE" w:rsidR="000A7622" w:rsidRPr="009B40EA" w:rsidRDefault="006A6B45" w:rsidP="00D14423">
      <w:pPr>
        <w:rPr>
          <w:rFonts w:cstheme="minorHAnsi"/>
          <w:sz w:val="24"/>
          <w:szCs w:val="24"/>
        </w:rPr>
      </w:pPr>
      <w:r>
        <w:rPr>
          <w:rFonts w:cstheme="minorHAnsi"/>
          <w:i/>
          <w:sz w:val="24"/>
          <w:szCs w:val="24"/>
          <w:lang w:val="fr-FR"/>
        </w:rPr>
        <w:t>International Journal of Strategic Communication</w:t>
      </w:r>
      <w:r w:rsidR="000A7622" w:rsidRPr="009B40EA">
        <w:rPr>
          <w:rFonts w:cstheme="minorHAnsi"/>
          <w:sz w:val="24"/>
          <w:szCs w:val="24"/>
          <w:lang w:val="fr-FR"/>
        </w:rPr>
        <w:t xml:space="preserve">, Vol. </w:t>
      </w:r>
      <w:r>
        <w:rPr>
          <w:rFonts w:cstheme="minorHAnsi"/>
          <w:sz w:val="24"/>
          <w:szCs w:val="24"/>
          <w:lang w:val="fr-FR"/>
        </w:rPr>
        <w:t>13</w:t>
      </w:r>
      <w:r w:rsidR="000A7622" w:rsidRPr="009B40EA">
        <w:rPr>
          <w:rFonts w:cstheme="minorHAnsi"/>
          <w:sz w:val="24"/>
          <w:szCs w:val="24"/>
          <w:lang w:val="fr-FR"/>
        </w:rPr>
        <w:t xml:space="preserve">, No. </w:t>
      </w:r>
      <w:r>
        <w:rPr>
          <w:rFonts w:cstheme="minorHAnsi"/>
          <w:sz w:val="24"/>
          <w:szCs w:val="24"/>
          <w:lang w:val="fr-FR"/>
        </w:rPr>
        <w:t>1</w:t>
      </w:r>
      <w:r w:rsidR="000A7622" w:rsidRPr="009B40EA">
        <w:rPr>
          <w:rFonts w:cstheme="minorHAnsi"/>
          <w:sz w:val="24"/>
          <w:szCs w:val="24"/>
          <w:lang w:val="fr-FR"/>
        </w:rPr>
        <w:t xml:space="preserve"> (</w:t>
      </w:r>
      <w:r>
        <w:rPr>
          <w:rFonts w:cstheme="minorHAnsi"/>
          <w:sz w:val="24"/>
          <w:szCs w:val="24"/>
          <w:lang w:val="fr-FR"/>
        </w:rPr>
        <w:t>2018</w:t>
      </w:r>
      <w:r w:rsidR="000A7622" w:rsidRPr="009B40EA">
        <w:rPr>
          <w:rFonts w:cstheme="minorHAnsi"/>
          <w:sz w:val="24"/>
          <w:szCs w:val="24"/>
          <w:lang w:val="fr-FR"/>
        </w:rPr>
        <w:t xml:space="preserve">). </w:t>
      </w:r>
      <w:hyperlink r:id="rId8" w:history="1">
        <w:r w:rsidR="000A7622" w:rsidRPr="009B40EA">
          <w:rPr>
            <w:rFonts w:cstheme="minorHAnsi"/>
            <w:color w:val="0563C1" w:themeColor="hyperlink"/>
            <w:sz w:val="24"/>
            <w:szCs w:val="24"/>
            <w:u w:val="single"/>
            <w:lang w:val="fr-FR"/>
          </w:rPr>
          <w:t>DOI</w:t>
        </w:r>
      </w:hyperlink>
      <w:r w:rsidR="000A7622" w:rsidRPr="009B40EA">
        <w:rPr>
          <w:rFonts w:cstheme="minorHAnsi"/>
          <w:sz w:val="24"/>
          <w:szCs w:val="24"/>
          <w:lang w:val="fr-FR"/>
        </w:rPr>
        <w:t xml:space="preserve">. </w:t>
      </w:r>
      <w:r w:rsidR="000A7622" w:rsidRPr="009B40EA">
        <w:rPr>
          <w:rFonts w:cstheme="minorHAnsi"/>
          <w:sz w:val="24"/>
          <w:szCs w:val="24"/>
        </w:rPr>
        <w:t xml:space="preserve">This article is © </w:t>
      </w:r>
      <w:bookmarkStart w:id="3" w:name="_Hlk20828767"/>
      <w:r w:rsidR="00491EC1">
        <w:rPr>
          <w:rFonts w:cstheme="minorHAnsi"/>
          <w:sz w:val="24"/>
          <w:szCs w:val="24"/>
        </w:rPr>
        <w:t>Routledge Taylor &amp; Francis</w:t>
      </w:r>
      <w:bookmarkEnd w:id="3"/>
      <w:r w:rsidR="000A7622" w:rsidRPr="009B40EA">
        <w:rPr>
          <w:rFonts w:cstheme="minorHAnsi"/>
          <w:sz w:val="24"/>
          <w:szCs w:val="24"/>
        </w:rPr>
        <w:t xml:space="preserve"> and permission has been granted for this version to appear in </w:t>
      </w:r>
      <w:hyperlink r:id="rId9" w:history="1">
        <w:proofErr w:type="spellStart"/>
        <w:r w:rsidR="000A7622" w:rsidRPr="009B40EA">
          <w:rPr>
            <w:rFonts w:cstheme="minorHAnsi"/>
            <w:color w:val="0563C1" w:themeColor="hyperlink"/>
            <w:sz w:val="24"/>
            <w:szCs w:val="24"/>
            <w:u w:val="single"/>
          </w:rPr>
          <w:t>e-Publications@Marquette</w:t>
        </w:r>
        <w:proofErr w:type="spellEnd"/>
      </w:hyperlink>
      <w:r w:rsidR="000A7622" w:rsidRPr="009B40EA">
        <w:rPr>
          <w:rFonts w:cstheme="minorHAnsi"/>
          <w:sz w:val="24"/>
          <w:szCs w:val="24"/>
        </w:rPr>
        <w:t xml:space="preserve">. </w:t>
      </w:r>
      <w:r w:rsidR="00491EC1">
        <w:rPr>
          <w:rFonts w:cstheme="minorHAnsi"/>
          <w:sz w:val="24"/>
          <w:szCs w:val="24"/>
        </w:rPr>
        <w:t>Routledge Taylor &amp; Francis</w:t>
      </w:r>
      <w:r w:rsidR="000A7622" w:rsidRPr="009B40EA">
        <w:rPr>
          <w:rFonts w:cstheme="minorHAnsi"/>
          <w:sz w:val="24"/>
          <w:szCs w:val="24"/>
        </w:rPr>
        <w:t xml:space="preserve"> does not grant permission for this article to be further copied/distributed or hosted elsewhere without the express permission from </w:t>
      </w:r>
      <w:r w:rsidR="00491EC1" w:rsidRPr="00491EC1">
        <w:rPr>
          <w:rFonts w:cstheme="minorHAnsi"/>
          <w:sz w:val="24"/>
          <w:szCs w:val="24"/>
        </w:rPr>
        <w:t>Routledge Taylor &amp; Francis</w:t>
      </w:r>
      <w:r w:rsidR="000A7622" w:rsidRPr="009B40EA">
        <w:rPr>
          <w:rFonts w:cstheme="minorHAnsi"/>
          <w:sz w:val="24"/>
          <w:szCs w:val="24"/>
        </w:rPr>
        <w:t xml:space="preserve">. </w:t>
      </w:r>
    </w:p>
    <w:p w14:paraId="79286F80" w14:textId="6C157FF2" w:rsidR="004A6886" w:rsidRPr="009B40EA" w:rsidRDefault="00D352EF" w:rsidP="00294549">
      <w:pPr>
        <w:pStyle w:val="Title"/>
        <w:rPr>
          <w:rFonts w:asciiTheme="minorHAnsi" w:hAnsiTheme="minorHAnsi" w:cstheme="minorHAnsi"/>
        </w:rPr>
      </w:pPr>
      <w:r w:rsidRPr="009B40EA">
        <w:rPr>
          <w:rFonts w:asciiTheme="minorHAnsi" w:hAnsiTheme="minorHAnsi" w:cstheme="minorHAnsi"/>
        </w:rPr>
        <w:t>Insights from Industry Leaders: A Maturity Model for Strengthening Communication Measurement and Evaluation</w:t>
      </w:r>
    </w:p>
    <w:p w14:paraId="332D8D43" w14:textId="77777777" w:rsidR="00294549" w:rsidRPr="009B40EA" w:rsidRDefault="00294549" w:rsidP="00D352EF">
      <w:pPr>
        <w:rPr>
          <w:rFonts w:cstheme="minorHAnsi"/>
          <w:sz w:val="24"/>
          <w:szCs w:val="24"/>
        </w:rPr>
      </w:pPr>
    </w:p>
    <w:p w14:paraId="06484A47" w14:textId="6AA41103" w:rsidR="00D352EF" w:rsidRPr="009B40EA" w:rsidRDefault="00D352EF" w:rsidP="00294549">
      <w:pPr>
        <w:pStyle w:val="NoSpacing"/>
        <w:rPr>
          <w:rFonts w:cstheme="minorHAnsi"/>
          <w:sz w:val="32"/>
          <w:szCs w:val="32"/>
        </w:rPr>
      </w:pPr>
      <w:r w:rsidRPr="009B40EA">
        <w:rPr>
          <w:rFonts w:cstheme="minorHAnsi"/>
          <w:sz w:val="32"/>
          <w:szCs w:val="32"/>
        </w:rPr>
        <w:t>Rebecca Swenson</w:t>
      </w:r>
    </w:p>
    <w:p w14:paraId="6D419957" w14:textId="10CA6D1D" w:rsidR="00D352EF" w:rsidRPr="009B40EA" w:rsidRDefault="00491ED8" w:rsidP="00294549">
      <w:pPr>
        <w:pStyle w:val="NoSpacing"/>
        <w:rPr>
          <w:rFonts w:cstheme="minorHAnsi"/>
          <w:sz w:val="24"/>
          <w:szCs w:val="24"/>
        </w:rPr>
      </w:pPr>
      <w:r w:rsidRPr="009B40EA">
        <w:rPr>
          <w:rFonts w:cstheme="minorHAnsi"/>
          <w:sz w:val="24"/>
          <w:szCs w:val="24"/>
        </w:rPr>
        <w:t>College of Food, Agricultural, and Natural Resource Sciences, University of Minnesota, St. Paul, MN</w:t>
      </w:r>
    </w:p>
    <w:p w14:paraId="42FEF298" w14:textId="77777777" w:rsidR="00D352EF" w:rsidRPr="009B40EA" w:rsidRDefault="00D352EF" w:rsidP="00294549">
      <w:pPr>
        <w:pStyle w:val="NoSpacing"/>
        <w:rPr>
          <w:rFonts w:cstheme="minorHAnsi"/>
          <w:sz w:val="32"/>
          <w:szCs w:val="32"/>
        </w:rPr>
      </w:pPr>
      <w:r w:rsidRPr="009B40EA">
        <w:rPr>
          <w:rFonts w:cstheme="minorHAnsi"/>
          <w:sz w:val="32"/>
          <w:szCs w:val="32"/>
        </w:rPr>
        <w:t>Nathan Gilkerson</w:t>
      </w:r>
    </w:p>
    <w:p w14:paraId="27C6040F" w14:textId="773855DF" w:rsidR="00957105" w:rsidRPr="009B40EA" w:rsidRDefault="00957105" w:rsidP="00294549">
      <w:pPr>
        <w:pStyle w:val="NoSpacing"/>
        <w:rPr>
          <w:rFonts w:cstheme="minorHAnsi"/>
          <w:sz w:val="24"/>
          <w:szCs w:val="24"/>
        </w:rPr>
      </w:pPr>
      <w:bookmarkStart w:id="4" w:name="Abstract"/>
      <w:bookmarkStart w:id="5" w:name="_bookmark7"/>
      <w:bookmarkStart w:id="6" w:name="_bookmark6"/>
      <w:bookmarkStart w:id="7" w:name="_bookmark5"/>
      <w:bookmarkStart w:id="8" w:name="_bookmark4"/>
      <w:bookmarkStart w:id="9" w:name="_bookmark3"/>
      <w:bookmarkStart w:id="10" w:name="_bookmark0"/>
      <w:bookmarkStart w:id="11" w:name="_bookmark1"/>
      <w:bookmarkEnd w:id="4"/>
      <w:bookmarkEnd w:id="5"/>
      <w:bookmarkEnd w:id="6"/>
      <w:bookmarkEnd w:id="7"/>
      <w:bookmarkEnd w:id="8"/>
      <w:bookmarkEnd w:id="9"/>
      <w:bookmarkEnd w:id="10"/>
      <w:bookmarkEnd w:id="11"/>
      <w:r w:rsidRPr="009B40EA">
        <w:rPr>
          <w:rFonts w:cstheme="minorHAnsi"/>
          <w:sz w:val="24"/>
          <w:szCs w:val="24"/>
        </w:rPr>
        <w:t>Strategic</w:t>
      </w:r>
      <w:bookmarkStart w:id="12" w:name="_bookmark2"/>
      <w:bookmarkEnd w:id="12"/>
      <w:r w:rsidRPr="009B40EA">
        <w:rPr>
          <w:rFonts w:cstheme="minorHAnsi"/>
          <w:sz w:val="24"/>
          <w:szCs w:val="24"/>
        </w:rPr>
        <w:t xml:space="preserve"> Communication, </w:t>
      </w:r>
      <w:proofErr w:type="spellStart"/>
      <w:r w:rsidRPr="009B40EA">
        <w:rPr>
          <w:rFonts w:cstheme="minorHAnsi"/>
          <w:sz w:val="24"/>
          <w:szCs w:val="24"/>
        </w:rPr>
        <w:t>Diederich</w:t>
      </w:r>
      <w:proofErr w:type="spellEnd"/>
      <w:r w:rsidRPr="009B40EA">
        <w:rPr>
          <w:rFonts w:cstheme="minorHAnsi"/>
          <w:sz w:val="24"/>
          <w:szCs w:val="24"/>
        </w:rPr>
        <w:t xml:space="preserve"> College of Communication, Marquette University, Milwaukee, WI</w:t>
      </w:r>
    </w:p>
    <w:p w14:paraId="22611BE9" w14:textId="77777777" w:rsidR="00D352EF" w:rsidRPr="009B40EA" w:rsidRDefault="00D352EF" w:rsidP="00294549">
      <w:pPr>
        <w:pStyle w:val="NoSpacing"/>
        <w:rPr>
          <w:rFonts w:cstheme="minorHAnsi"/>
          <w:sz w:val="32"/>
          <w:szCs w:val="32"/>
        </w:rPr>
      </w:pPr>
      <w:r w:rsidRPr="009B40EA">
        <w:rPr>
          <w:rFonts w:cstheme="minorHAnsi"/>
          <w:sz w:val="32"/>
          <w:szCs w:val="32"/>
        </w:rPr>
        <w:t>Fraser Likely</w:t>
      </w:r>
    </w:p>
    <w:p w14:paraId="64016D46" w14:textId="31B8609D" w:rsidR="00D352EF" w:rsidRPr="009B40EA" w:rsidRDefault="00616F1D" w:rsidP="00294549">
      <w:pPr>
        <w:pStyle w:val="NoSpacing"/>
        <w:rPr>
          <w:rFonts w:cstheme="minorHAnsi"/>
          <w:sz w:val="24"/>
          <w:szCs w:val="24"/>
        </w:rPr>
      </w:pPr>
      <w:r w:rsidRPr="009B40EA">
        <w:rPr>
          <w:rFonts w:cstheme="minorHAnsi"/>
          <w:sz w:val="24"/>
          <w:szCs w:val="24"/>
        </w:rPr>
        <w:t>Fraser Likely PR/C Performance, University of Ottawa, Ottawa, Ontario, Canada</w:t>
      </w:r>
    </w:p>
    <w:p w14:paraId="220561F7" w14:textId="27C0CD32" w:rsidR="00D352EF" w:rsidRPr="009B40EA" w:rsidRDefault="00D352EF" w:rsidP="00294549">
      <w:pPr>
        <w:pStyle w:val="NoSpacing"/>
        <w:rPr>
          <w:rFonts w:cstheme="minorHAnsi"/>
          <w:sz w:val="32"/>
          <w:szCs w:val="32"/>
        </w:rPr>
      </w:pPr>
      <w:r w:rsidRPr="009B40EA">
        <w:rPr>
          <w:rFonts w:cstheme="minorHAnsi"/>
          <w:sz w:val="32"/>
          <w:szCs w:val="32"/>
        </w:rPr>
        <w:t>Forrest W. Anderson</w:t>
      </w:r>
    </w:p>
    <w:p w14:paraId="230C2BAE" w14:textId="77777777" w:rsidR="00A63A86" w:rsidRPr="009B40EA" w:rsidRDefault="00616F1D" w:rsidP="00294549">
      <w:pPr>
        <w:pStyle w:val="NoSpacing"/>
        <w:rPr>
          <w:rFonts w:cstheme="minorHAnsi"/>
          <w:sz w:val="24"/>
          <w:szCs w:val="24"/>
        </w:rPr>
      </w:pPr>
      <w:r w:rsidRPr="009B40EA">
        <w:rPr>
          <w:rFonts w:cstheme="minorHAnsi"/>
          <w:sz w:val="24"/>
          <w:szCs w:val="24"/>
        </w:rPr>
        <w:t>Independent Consultant</w:t>
      </w:r>
      <w:r w:rsidR="00A63A86" w:rsidRPr="009B40EA">
        <w:rPr>
          <w:rFonts w:cstheme="minorHAnsi"/>
          <w:sz w:val="24"/>
          <w:szCs w:val="24"/>
        </w:rPr>
        <w:t xml:space="preserve"> </w:t>
      </w:r>
    </w:p>
    <w:p w14:paraId="146E6875" w14:textId="1667B15E" w:rsidR="00A63A86" w:rsidRPr="009B40EA" w:rsidRDefault="00A63A86" w:rsidP="00294549">
      <w:pPr>
        <w:pStyle w:val="NoSpacing"/>
        <w:rPr>
          <w:rFonts w:cstheme="minorHAnsi"/>
          <w:sz w:val="24"/>
          <w:szCs w:val="24"/>
        </w:rPr>
      </w:pPr>
      <w:r w:rsidRPr="009B40EA">
        <w:rPr>
          <w:rFonts w:cstheme="minorHAnsi"/>
          <w:sz w:val="24"/>
          <w:szCs w:val="24"/>
        </w:rPr>
        <w:t>Graduate School of Political Management, George Washington University, San Francisco, CA</w:t>
      </w:r>
    </w:p>
    <w:p w14:paraId="0FDA5E94" w14:textId="0B1676F4" w:rsidR="00D352EF" w:rsidRPr="009B40EA" w:rsidRDefault="00D352EF" w:rsidP="00294549">
      <w:pPr>
        <w:pStyle w:val="NoSpacing"/>
        <w:rPr>
          <w:rFonts w:cstheme="minorHAnsi"/>
          <w:sz w:val="32"/>
          <w:szCs w:val="32"/>
        </w:rPr>
      </w:pPr>
      <w:r w:rsidRPr="009B40EA">
        <w:rPr>
          <w:rFonts w:cstheme="minorHAnsi"/>
          <w:sz w:val="32"/>
          <w:szCs w:val="32"/>
        </w:rPr>
        <w:t xml:space="preserve">Michael </w:t>
      </w:r>
      <w:proofErr w:type="spellStart"/>
      <w:r w:rsidRPr="009B40EA">
        <w:rPr>
          <w:rFonts w:cstheme="minorHAnsi"/>
          <w:sz w:val="32"/>
          <w:szCs w:val="32"/>
        </w:rPr>
        <w:t>Ziviani</w:t>
      </w:r>
      <w:proofErr w:type="spellEnd"/>
    </w:p>
    <w:bookmarkEnd w:id="1"/>
    <w:p w14:paraId="5BC0075B" w14:textId="7EF32A6F" w:rsidR="000A7622" w:rsidRPr="009B40EA" w:rsidRDefault="00294549" w:rsidP="00294549">
      <w:pPr>
        <w:pStyle w:val="NoSpacing"/>
        <w:rPr>
          <w:rFonts w:cstheme="minorHAnsi"/>
          <w:sz w:val="24"/>
          <w:szCs w:val="24"/>
        </w:rPr>
      </w:pPr>
      <w:r w:rsidRPr="009B40EA">
        <w:rPr>
          <w:rFonts w:cstheme="minorHAnsi"/>
          <w:sz w:val="24"/>
          <w:szCs w:val="24"/>
        </w:rPr>
        <w:t>Founder &amp; CEO Precise Value Australia, Microsoft Alumnus, Sydney, Australia</w:t>
      </w:r>
    </w:p>
    <w:p w14:paraId="15D3B73E" w14:textId="77777777" w:rsidR="009E0036" w:rsidRPr="009B40EA" w:rsidRDefault="009E0036" w:rsidP="009E0036">
      <w:pPr>
        <w:pStyle w:val="Heading2"/>
        <w:spacing w:before="0" w:after="480" w:line="0" w:lineRule="auto"/>
        <w:rPr>
          <w:rFonts w:asciiTheme="minorHAnsi" w:hAnsiTheme="minorHAnsi" w:cstheme="minorHAnsi"/>
          <w:color w:val="333333"/>
          <w:sz w:val="34"/>
          <w:szCs w:val="34"/>
        </w:rPr>
      </w:pPr>
      <w:r w:rsidRPr="009B40EA">
        <w:rPr>
          <w:rFonts w:asciiTheme="minorHAnsi" w:hAnsiTheme="minorHAnsi" w:cstheme="minorHAnsi"/>
          <w:color w:val="333333"/>
          <w:sz w:val="34"/>
          <w:szCs w:val="34"/>
        </w:rPr>
        <w:t>ABSTRACT</w:t>
      </w:r>
    </w:p>
    <w:p w14:paraId="0F285A73" w14:textId="77777777" w:rsidR="00294549" w:rsidRPr="009B40EA" w:rsidRDefault="00294549">
      <w:pPr>
        <w:rPr>
          <w:rFonts w:eastAsia="Times New Roman" w:cstheme="minorHAnsi"/>
          <w:color w:val="333333"/>
          <w:sz w:val="26"/>
          <w:szCs w:val="26"/>
        </w:rPr>
      </w:pPr>
      <w:r w:rsidRPr="009B40EA">
        <w:rPr>
          <w:rFonts w:cstheme="minorHAnsi"/>
          <w:color w:val="333333"/>
          <w:sz w:val="26"/>
          <w:szCs w:val="26"/>
        </w:rPr>
        <w:br w:type="page"/>
      </w:r>
    </w:p>
    <w:p w14:paraId="2F139384" w14:textId="485F6812" w:rsidR="00294549" w:rsidRPr="009B40EA" w:rsidRDefault="00294549"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lastRenderedPageBreak/>
        <w:t>Abstract</w:t>
      </w:r>
    </w:p>
    <w:p w14:paraId="762970E7" w14:textId="4F0FE010"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Much scholarship has been devoted to identifying barriers that prevent the advancement of communication measurement and evaluation. This research focuses on the characteristics, objectives, and practices of chief communication officers (CCOs) with successful measurement and evaluation programs. Three key dimensions of practice emerged from in-depth interviews: communication executives’ measurement practices and evaluation programs were used to adjust communication strategies; were aligned with other business units; and were integrated with business priority plans. Interviewees also focused on the ability of communication measurement practices and evaluation programs to provide insights for executives, to align communication with the work of other business units, and to connect the organization with the outside environment and stakeholders. This study extends strategic communication scholarship by discussing how overcoming barriers and advancing measurement and evaluation work relates to roles adopted by organizational leaders. This article also offers a preliminary, scalable maturity model that aids in the development, formalization, and optimization of strategic communication measurement and evaluation. This study demonstrates the capacity for communication evaluation to overcome perceived barriers, realize appropriate stature with organizations, and grow communication functions accordingly.</w:t>
      </w:r>
    </w:p>
    <w:p w14:paraId="2EDD54A4" w14:textId="2BA793F8"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 xml:space="preserve">Strategic communication is a global field with many disciplinary contributors. </w:t>
      </w:r>
      <w:proofErr w:type="spellStart"/>
      <w:r w:rsidRPr="009B40EA">
        <w:rPr>
          <w:rFonts w:asciiTheme="minorHAnsi" w:hAnsiTheme="minorHAnsi" w:cstheme="minorHAnsi"/>
          <w:color w:val="333333"/>
          <w:sz w:val="26"/>
          <w:szCs w:val="26"/>
        </w:rPr>
        <w:t>Zerfass</w:t>
      </w:r>
      <w:proofErr w:type="spellEnd"/>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Verčič</w:t>
      </w:r>
      <w:proofErr w:type="spellEnd"/>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Nothhaft</w:t>
      </w:r>
      <w:proofErr w:type="spellEnd"/>
      <w:r w:rsidRPr="009B40EA">
        <w:rPr>
          <w:rFonts w:asciiTheme="minorHAnsi" w:hAnsiTheme="minorHAnsi" w:cstheme="minorHAnsi"/>
          <w:color w:val="333333"/>
          <w:sz w:val="26"/>
          <w:szCs w:val="26"/>
        </w:rPr>
        <w:t>, and Werder (</w:t>
      </w:r>
      <w:hyperlink r:id="rId10" w:history="1">
        <w:r w:rsidRPr="009B40EA">
          <w:rPr>
            <w:rStyle w:val="Hyperlink"/>
            <w:rFonts w:asciiTheme="minorHAnsi" w:eastAsiaTheme="majorEastAsia" w:hAnsiTheme="minorHAnsi" w:cstheme="minorHAnsi"/>
            <w:color w:val="10147E"/>
            <w:sz w:val="26"/>
            <w:szCs w:val="26"/>
          </w:rPr>
          <w:t>2018</w:t>
        </w:r>
      </w:hyperlink>
      <w:r w:rsidRPr="009B40EA">
        <w:rPr>
          <w:rFonts w:asciiTheme="minorHAnsi" w:hAnsiTheme="minorHAnsi" w:cstheme="minorHAnsi"/>
          <w:color w:val="333333"/>
          <w:sz w:val="26"/>
          <w:szCs w:val="26"/>
        </w:rPr>
        <w:t>) define strategic communication as “the purposeful use of communication by an organization or other entity to engage in conversations of strategic significance to its goals” (p. 493). They write that issues are strategic when they become substantial enough to impact an organization’s development, growth, identity, or survival (</w:t>
      </w:r>
      <w:proofErr w:type="spellStart"/>
      <w:r w:rsidRPr="009B40EA">
        <w:rPr>
          <w:rFonts w:asciiTheme="minorHAnsi" w:hAnsiTheme="minorHAnsi" w:cstheme="minorHAnsi"/>
          <w:color w:val="333333"/>
          <w:sz w:val="26"/>
          <w:szCs w:val="26"/>
        </w:rPr>
        <w:t>Zerfass</w:t>
      </w:r>
      <w:proofErr w:type="spellEnd"/>
      <w:r w:rsidRPr="009B40EA">
        <w:rPr>
          <w:rFonts w:asciiTheme="minorHAnsi" w:hAnsiTheme="minorHAnsi" w:cstheme="minorHAnsi"/>
          <w:color w:val="333333"/>
          <w:sz w:val="26"/>
          <w:szCs w:val="26"/>
        </w:rPr>
        <w:t xml:space="preserve"> et al., </w:t>
      </w:r>
      <w:hyperlink r:id="rId11" w:history="1">
        <w:r w:rsidRPr="009B40EA">
          <w:rPr>
            <w:rStyle w:val="Hyperlink"/>
            <w:rFonts w:asciiTheme="minorHAnsi" w:eastAsiaTheme="majorEastAsia" w:hAnsiTheme="minorHAnsi" w:cstheme="minorHAnsi"/>
            <w:color w:val="10147E"/>
            <w:sz w:val="26"/>
            <w:szCs w:val="26"/>
          </w:rPr>
          <w:t>2018</w:t>
        </w:r>
      </w:hyperlink>
      <w:r w:rsidRPr="009B40EA">
        <w:rPr>
          <w:rFonts w:asciiTheme="minorHAnsi" w:hAnsiTheme="minorHAnsi" w:cstheme="minorHAnsi"/>
          <w:color w:val="333333"/>
          <w:sz w:val="26"/>
          <w:szCs w:val="26"/>
        </w:rPr>
        <w:t xml:space="preserve">, p. 493). Evaluation must be a critical part of strategic communication for, as </w:t>
      </w:r>
      <w:proofErr w:type="spellStart"/>
      <w:r w:rsidRPr="009B40EA">
        <w:rPr>
          <w:rFonts w:asciiTheme="minorHAnsi" w:hAnsiTheme="minorHAnsi" w:cstheme="minorHAnsi"/>
          <w:color w:val="333333"/>
          <w:sz w:val="26"/>
          <w:szCs w:val="26"/>
        </w:rPr>
        <w:t>Macnamara</w:t>
      </w:r>
      <w:proofErr w:type="spellEnd"/>
      <w:r w:rsidRPr="009B40EA">
        <w:rPr>
          <w:rFonts w:asciiTheme="minorHAnsi" w:hAnsiTheme="minorHAnsi" w:cstheme="minorHAnsi"/>
          <w:color w:val="333333"/>
          <w:sz w:val="26"/>
          <w:szCs w:val="26"/>
        </w:rPr>
        <w:t xml:space="preserve"> and Gregory (</w:t>
      </w:r>
      <w:hyperlink r:id="rId12" w:history="1">
        <w:r w:rsidRPr="009B40EA">
          <w:rPr>
            <w:rStyle w:val="Hyperlink"/>
            <w:rFonts w:asciiTheme="minorHAnsi" w:eastAsiaTheme="majorEastAsia" w:hAnsiTheme="minorHAnsi" w:cstheme="minorHAnsi"/>
            <w:color w:val="10147E"/>
            <w:sz w:val="26"/>
            <w:szCs w:val="26"/>
          </w:rPr>
          <w:t>2018</w:t>
        </w:r>
      </w:hyperlink>
      <w:r w:rsidRPr="009B40EA">
        <w:rPr>
          <w:rFonts w:asciiTheme="minorHAnsi" w:hAnsiTheme="minorHAnsi" w:cstheme="minorHAnsi"/>
          <w:color w:val="333333"/>
          <w:sz w:val="26"/>
          <w:szCs w:val="26"/>
        </w:rPr>
        <w:t>) point out, “evaluation answers the question: ‘what works, for whom, under what circumstances, and how?’” (</w:t>
      </w:r>
      <w:proofErr w:type="spellStart"/>
      <w:r w:rsidRPr="009B40EA">
        <w:rPr>
          <w:rFonts w:asciiTheme="minorHAnsi" w:hAnsiTheme="minorHAnsi" w:cstheme="minorHAnsi"/>
          <w:color w:val="333333"/>
          <w:sz w:val="26"/>
          <w:szCs w:val="26"/>
        </w:rPr>
        <w:t>Macnamara</w:t>
      </w:r>
      <w:proofErr w:type="spellEnd"/>
      <w:r w:rsidRPr="009B40EA">
        <w:rPr>
          <w:rFonts w:asciiTheme="minorHAnsi" w:hAnsiTheme="minorHAnsi" w:cstheme="minorHAnsi"/>
          <w:color w:val="333333"/>
          <w:sz w:val="26"/>
          <w:szCs w:val="26"/>
        </w:rPr>
        <w:t xml:space="preserve"> &amp; Gregory, </w:t>
      </w:r>
      <w:hyperlink r:id="rId13" w:history="1">
        <w:r w:rsidRPr="009B40EA">
          <w:rPr>
            <w:rStyle w:val="Hyperlink"/>
            <w:rFonts w:asciiTheme="minorHAnsi" w:eastAsiaTheme="majorEastAsia" w:hAnsiTheme="minorHAnsi" w:cstheme="minorHAnsi"/>
            <w:color w:val="10147E"/>
            <w:sz w:val="26"/>
            <w:szCs w:val="26"/>
          </w:rPr>
          <w:t>2018</w:t>
        </w:r>
      </w:hyperlink>
      <w:r w:rsidRPr="009B40EA">
        <w:rPr>
          <w:rFonts w:asciiTheme="minorHAnsi" w:hAnsiTheme="minorHAnsi" w:cstheme="minorHAnsi"/>
          <w:color w:val="333333"/>
          <w:sz w:val="26"/>
          <w:szCs w:val="26"/>
        </w:rPr>
        <w:t>; Pawson &amp; Tilley, </w:t>
      </w:r>
      <w:hyperlink r:id="rId14" w:history="1">
        <w:r w:rsidRPr="009B40EA">
          <w:rPr>
            <w:rStyle w:val="Hyperlink"/>
            <w:rFonts w:asciiTheme="minorHAnsi" w:eastAsiaTheme="majorEastAsia" w:hAnsiTheme="minorHAnsi" w:cstheme="minorHAnsi"/>
            <w:color w:val="10147E"/>
            <w:sz w:val="26"/>
            <w:szCs w:val="26"/>
          </w:rPr>
          <w:t>1997</w:t>
        </w:r>
      </w:hyperlink>
      <w:r w:rsidRPr="009B40EA">
        <w:rPr>
          <w:rFonts w:asciiTheme="minorHAnsi" w:hAnsiTheme="minorHAnsi" w:cstheme="minorHAnsi"/>
          <w:color w:val="333333"/>
          <w:sz w:val="26"/>
          <w:szCs w:val="26"/>
        </w:rPr>
        <w:t>, p. 342). Yet, determining if communication practices are truly successful in impacting an organization’s development, growth, identity, or goals has been a challenge. Academics have lamented the state of measurement and evaluation practice within strategic communication for decades (Volk, </w:t>
      </w:r>
      <w:hyperlink r:id="rId15" w:history="1">
        <w:r w:rsidRPr="009B40EA">
          <w:rPr>
            <w:rStyle w:val="Hyperlink"/>
            <w:rFonts w:asciiTheme="minorHAnsi" w:eastAsiaTheme="majorEastAsia" w:hAnsiTheme="minorHAnsi" w:cstheme="minorHAnsi"/>
            <w:color w:val="10147E"/>
            <w:sz w:val="26"/>
            <w:szCs w:val="26"/>
          </w:rPr>
          <w:t>2016</w:t>
        </w:r>
      </w:hyperlink>
      <w:r w:rsidRPr="009B40EA">
        <w:rPr>
          <w:rFonts w:asciiTheme="minorHAnsi" w:hAnsiTheme="minorHAnsi" w:cstheme="minorHAnsi"/>
          <w:color w:val="333333"/>
          <w:sz w:val="26"/>
          <w:szCs w:val="26"/>
        </w:rPr>
        <w:t>).</w:t>
      </w:r>
    </w:p>
    <w:p w14:paraId="7C04E1D4" w14:textId="270A87D1"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Much scholarship has been devoted to identifying barriers that prevent the advancement of evaluation. Instead of further exploring barriers, this research focuses on understanding the characteristics of executives and organizations with successful measurement practices and evaluation programs. Measurement practices are defined as the use of quantitative and qualitative social scientific research methods to collect and analyze data as a basis for assessments of desired effectiveness, with effects measured against predetermined objectives, and thus, a particular element of more broad evaluation programs (</w:t>
      </w:r>
      <w:proofErr w:type="spellStart"/>
      <w:r w:rsidRPr="009B40EA">
        <w:rPr>
          <w:rFonts w:asciiTheme="minorHAnsi" w:hAnsiTheme="minorHAnsi" w:cstheme="minorHAnsi"/>
          <w:color w:val="333333"/>
          <w:sz w:val="26"/>
          <w:szCs w:val="26"/>
        </w:rPr>
        <w:t>Buhmann</w:t>
      </w:r>
      <w:proofErr w:type="spellEnd"/>
      <w:r w:rsidRPr="009B40EA">
        <w:rPr>
          <w:rFonts w:asciiTheme="minorHAnsi" w:hAnsiTheme="minorHAnsi" w:cstheme="minorHAnsi"/>
          <w:color w:val="333333"/>
          <w:sz w:val="26"/>
          <w:szCs w:val="26"/>
        </w:rPr>
        <w:t xml:space="preserve"> &amp; Likely, </w:t>
      </w:r>
      <w:hyperlink r:id="rId16" w:history="1">
        <w:r w:rsidRPr="009B40EA">
          <w:rPr>
            <w:rStyle w:val="Hyperlink"/>
            <w:rFonts w:asciiTheme="minorHAnsi" w:eastAsiaTheme="majorEastAsia" w:hAnsiTheme="minorHAnsi" w:cstheme="minorHAnsi"/>
            <w:color w:val="10147E"/>
            <w:sz w:val="26"/>
            <w:szCs w:val="26"/>
          </w:rPr>
          <w:t>in press</w:t>
        </w:r>
      </w:hyperlink>
      <w:r w:rsidRPr="009B40EA">
        <w:rPr>
          <w:rFonts w:asciiTheme="minorHAnsi" w:hAnsiTheme="minorHAnsi" w:cstheme="minorHAnsi"/>
          <w:color w:val="333333"/>
          <w:sz w:val="26"/>
          <w:szCs w:val="26"/>
        </w:rPr>
        <w:t>). Evaluation programs are the systematic assessment of strategic communication initiatives’ value and part of a process whereby effort is evaluated at different stages: planning (formative evaluation), implementation (process evaluation), and outcome (summative evaluation), with outcome judged against business unit objectives, organizational goals, or broader stakeholder relationships (</w:t>
      </w:r>
      <w:proofErr w:type="spellStart"/>
      <w:r w:rsidRPr="009B40EA">
        <w:rPr>
          <w:rFonts w:asciiTheme="minorHAnsi" w:hAnsiTheme="minorHAnsi" w:cstheme="minorHAnsi"/>
          <w:color w:val="333333"/>
          <w:sz w:val="26"/>
          <w:szCs w:val="26"/>
        </w:rPr>
        <w:t>Buhmann</w:t>
      </w:r>
      <w:proofErr w:type="spellEnd"/>
      <w:r w:rsidRPr="009B40EA">
        <w:rPr>
          <w:rFonts w:asciiTheme="minorHAnsi" w:hAnsiTheme="minorHAnsi" w:cstheme="minorHAnsi"/>
          <w:color w:val="333333"/>
          <w:sz w:val="26"/>
          <w:szCs w:val="26"/>
        </w:rPr>
        <w:t xml:space="preserve"> &amp; Likely, </w:t>
      </w:r>
      <w:hyperlink r:id="rId17" w:history="1">
        <w:r w:rsidRPr="009B40EA">
          <w:rPr>
            <w:rStyle w:val="Hyperlink"/>
            <w:rFonts w:asciiTheme="minorHAnsi" w:eastAsiaTheme="majorEastAsia" w:hAnsiTheme="minorHAnsi" w:cstheme="minorHAnsi"/>
            <w:color w:val="10147E"/>
            <w:sz w:val="26"/>
            <w:szCs w:val="26"/>
          </w:rPr>
          <w:t>in press</w:t>
        </w:r>
      </w:hyperlink>
      <w:r w:rsidRPr="009B40EA">
        <w:rPr>
          <w:rFonts w:asciiTheme="minorHAnsi" w:hAnsiTheme="minorHAnsi" w:cstheme="minorHAnsi"/>
          <w:color w:val="333333"/>
          <w:sz w:val="26"/>
          <w:szCs w:val="26"/>
        </w:rPr>
        <w:t>).</w:t>
      </w:r>
    </w:p>
    <w:p w14:paraId="62588271"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Despite the general bumpy and glacial advancement of communication measurement and evaluation, there are organizations that are successfully building robust evaluation programs and executives who are dedicated to continually improving their efforts. How do these leading organizations develop effective and functional evaluation programs in communication? What potential practices and trends might be identified that have helped CCOs develop sophisticated measurement and evaluation programs? To explore these questions, this article reports in-depth insights from communication leaders who are invested in improving their measurement and evaluation efforts. We draw upon insights generated from in-depth phone interviews to better understand how measurement and evaluation leaders have grown the sophistication of their programs and roles within the organization, to identify themes in the practices of top leaders, and to illustrate how communication practitioners might advance evaluation programs. Results from this study suggest examining how measurement practices, motivations, and programs mature is a promising direction for future scholarship, and the discussion section presents an initial maturity model to guide future research endeavors.</w:t>
      </w:r>
    </w:p>
    <w:p w14:paraId="78910FC6" w14:textId="77777777" w:rsidR="009E0036" w:rsidRPr="009B40EA" w:rsidRDefault="009E0036" w:rsidP="001757A1">
      <w:pPr>
        <w:pStyle w:val="Heading1"/>
        <w:rPr>
          <w:rFonts w:asciiTheme="minorHAnsi" w:hAnsiTheme="minorHAnsi" w:cstheme="minorHAnsi"/>
        </w:rPr>
      </w:pPr>
      <w:r w:rsidRPr="009B40EA">
        <w:rPr>
          <w:rFonts w:asciiTheme="minorHAnsi" w:hAnsiTheme="minorHAnsi" w:cstheme="minorHAnsi"/>
        </w:rPr>
        <w:t>Theoretical overview</w:t>
      </w:r>
    </w:p>
    <w:p w14:paraId="70172041" w14:textId="64FDBBD5" w:rsidR="009E0036" w:rsidRPr="009B40EA" w:rsidRDefault="009E0036" w:rsidP="009E0036">
      <w:pPr>
        <w:pStyle w:val="NormalWeb"/>
        <w:spacing w:before="240" w:beforeAutospacing="0" w:after="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This study draws upon previous work on strategic communication roles, organizational structure, and culture to understand theoretical factors that inform our examination of high-performing communication executives’ practices and their orientation towards evaluation. Begun almost 50 years ago, research in this area has focused on identifying patterns of practitioner behavior and connecting these to different roles that communication professionals enact within organizations (Dozier, </w:t>
      </w:r>
      <w:hyperlink r:id="rId18" w:history="1">
        <w:r w:rsidRPr="009B40EA">
          <w:rPr>
            <w:rStyle w:val="Hyperlink"/>
            <w:rFonts w:asciiTheme="minorHAnsi" w:eastAsiaTheme="majorEastAsia" w:hAnsiTheme="minorHAnsi" w:cstheme="minorHAnsi"/>
            <w:color w:val="10147E"/>
            <w:sz w:val="26"/>
            <w:szCs w:val="26"/>
          </w:rPr>
          <w:t>1992</w:t>
        </w:r>
      </w:hyperlink>
      <w:r w:rsidRPr="009B40EA">
        <w:rPr>
          <w:rFonts w:asciiTheme="minorHAnsi" w:hAnsiTheme="minorHAnsi" w:cstheme="minorHAnsi"/>
          <w:color w:val="333333"/>
          <w:sz w:val="26"/>
          <w:szCs w:val="26"/>
        </w:rPr>
        <w:t xml:space="preserve">; J. E. </w:t>
      </w:r>
      <w:proofErr w:type="spellStart"/>
      <w:r w:rsidRPr="009B40EA">
        <w:rPr>
          <w:rFonts w:asciiTheme="minorHAnsi" w:hAnsiTheme="minorHAnsi" w:cstheme="minorHAnsi"/>
          <w:color w:val="333333"/>
          <w:sz w:val="26"/>
          <w:szCs w:val="26"/>
        </w:rPr>
        <w:t>Grunig</w:t>
      </w:r>
      <w:proofErr w:type="spellEnd"/>
      <w:r w:rsidRPr="009B40EA">
        <w:rPr>
          <w:rFonts w:asciiTheme="minorHAnsi" w:hAnsiTheme="minorHAnsi" w:cstheme="minorHAnsi"/>
          <w:color w:val="333333"/>
          <w:sz w:val="26"/>
          <w:szCs w:val="26"/>
        </w:rPr>
        <w:t xml:space="preserve"> &amp; L. A. </w:t>
      </w:r>
      <w:proofErr w:type="spellStart"/>
      <w:r w:rsidRPr="009B40EA">
        <w:rPr>
          <w:rFonts w:asciiTheme="minorHAnsi" w:hAnsiTheme="minorHAnsi" w:cstheme="minorHAnsi"/>
          <w:color w:val="333333"/>
          <w:sz w:val="26"/>
          <w:szCs w:val="26"/>
        </w:rPr>
        <w:t>Grunig</w:t>
      </w:r>
      <w:proofErr w:type="spellEnd"/>
      <w:r w:rsidRPr="009B40EA">
        <w:rPr>
          <w:rFonts w:asciiTheme="minorHAnsi" w:hAnsiTheme="minorHAnsi" w:cstheme="minorHAnsi"/>
          <w:color w:val="333333"/>
          <w:sz w:val="26"/>
          <w:szCs w:val="26"/>
        </w:rPr>
        <w:t>, </w:t>
      </w:r>
      <w:hyperlink r:id="rId19" w:history="1">
        <w:r w:rsidRPr="009B40EA">
          <w:rPr>
            <w:rStyle w:val="Hyperlink"/>
            <w:rFonts w:asciiTheme="minorHAnsi" w:eastAsiaTheme="majorEastAsia" w:hAnsiTheme="minorHAnsi" w:cstheme="minorHAnsi"/>
            <w:color w:val="10147E"/>
            <w:sz w:val="26"/>
            <w:szCs w:val="26"/>
          </w:rPr>
          <w:t>1992</w:t>
        </w:r>
      </w:hyperlink>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Leitchty</w:t>
      </w:r>
      <w:proofErr w:type="spellEnd"/>
      <w:r w:rsidRPr="009B40EA">
        <w:rPr>
          <w:rFonts w:asciiTheme="minorHAnsi" w:hAnsiTheme="minorHAnsi" w:cstheme="minorHAnsi"/>
          <w:color w:val="333333"/>
          <w:sz w:val="26"/>
          <w:szCs w:val="26"/>
        </w:rPr>
        <w:t xml:space="preserve"> &amp; </w:t>
      </w:r>
      <w:proofErr w:type="spellStart"/>
      <w:r w:rsidRPr="009B40EA">
        <w:rPr>
          <w:rFonts w:asciiTheme="minorHAnsi" w:hAnsiTheme="minorHAnsi" w:cstheme="minorHAnsi"/>
          <w:color w:val="333333"/>
          <w:sz w:val="26"/>
          <w:szCs w:val="26"/>
        </w:rPr>
        <w:t>Springston</w:t>
      </w:r>
      <w:proofErr w:type="spellEnd"/>
      <w:r w:rsidRPr="009B40EA">
        <w:rPr>
          <w:rFonts w:asciiTheme="minorHAnsi" w:hAnsiTheme="minorHAnsi" w:cstheme="minorHAnsi"/>
          <w:color w:val="333333"/>
          <w:sz w:val="26"/>
          <w:szCs w:val="26"/>
        </w:rPr>
        <w:t>, </w:t>
      </w:r>
      <w:hyperlink r:id="rId20" w:history="1">
        <w:r w:rsidRPr="009B40EA">
          <w:rPr>
            <w:rStyle w:val="Hyperlink"/>
            <w:rFonts w:asciiTheme="minorHAnsi" w:eastAsiaTheme="majorEastAsia" w:hAnsiTheme="minorHAnsi" w:cstheme="minorHAnsi"/>
            <w:color w:val="10147E"/>
            <w:sz w:val="26"/>
            <w:szCs w:val="26"/>
          </w:rPr>
          <w:t>1996</w:t>
        </w:r>
      </w:hyperlink>
      <w:r w:rsidRPr="009B40EA">
        <w:rPr>
          <w:rFonts w:asciiTheme="minorHAnsi" w:hAnsiTheme="minorHAnsi" w:cstheme="minorHAnsi"/>
          <w:color w:val="333333"/>
          <w:sz w:val="26"/>
          <w:szCs w:val="26"/>
        </w:rPr>
        <w:t xml:space="preserve">; Toth, </w:t>
      </w:r>
      <w:proofErr w:type="spellStart"/>
      <w:r w:rsidRPr="009B40EA">
        <w:rPr>
          <w:rFonts w:asciiTheme="minorHAnsi" w:hAnsiTheme="minorHAnsi" w:cstheme="minorHAnsi"/>
          <w:color w:val="333333"/>
          <w:sz w:val="26"/>
          <w:szCs w:val="26"/>
        </w:rPr>
        <w:t>Serini</w:t>
      </w:r>
      <w:proofErr w:type="spellEnd"/>
      <w:r w:rsidRPr="009B40EA">
        <w:rPr>
          <w:rFonts w:asciiTheme="minorHAnsi" w:hAnsiTheme="minorHAnsi" w:cstheme="minorHAnsi"/>
          <w:color w:val="333333"/>
          <w:sz w:val="26"/>
          <w:szCs w:val="26"/>
        </w:rPr>
        <w:t xml:space="preserve">, Wright, &amp; </w:t>
      </w:r>
      <w:proofErr w:type="spellStart"/>
      <w:r w:rsidRPr="009B40EA">
        <w:rPr>
          <w:rFonts w:asciiTheme="minorHAnsi" w:hAnsiTheme="minorHAnsi" w:cstheme="minorHAnsi"/>
          <w:color w:val="333333"/>
          <w:sz w:val="26"/>
          <w:szCs w:val="26"/>
        </w:rPr>
        <w:t>Emig</w:t>
      </w:r>
      <w:proofErr w:type="spellEnd"/>
      <w:r w:rsidRPr="009B40EA">
        <w:rPr>
          <w:rFonts w:asciiTheme="minorHAnsi" w:hAnsiTheme="minorHAnsi" w:cstheme="minorHAnsi"/>
          <w:color w:val="333333"/>
          <w:sz w:val="26"/>
          <w:szCs w:val="26"/>
        </w:rPr>
        <w:t>, </w:t>
      </w:r>
      <w:hyperlink r:id="rId21" w:history="1">
        <w:r w:rsidRPr="009B40EA">
          <w:rPr>
            <w:rStyle w:val="Hyperlink"/>
            <w:rFonts w:asciiTheme="minorHAnsi" w:eastAsiaTheme="majorEastAsia" w:hAnsiTheme="minorHAnsi" w:cstheme="minorHAnsi"/>
            <w:color w:val="10147E"/>
            <w:sz w:val="26"/>
            <w:szCs w:val="26"/>
          </w:rPr>
          <w:t>1998</w:t>
        </w:r>
      </w:hyperlink>
      <w:r w:rsidRPr="009B40EA">
        <w:rPr>
          <w:rFonts w:asciiTheme="minorHAnsi" w:hAnsiTheme="minorHAnsi" w:cstheme="minorHAnsi"/>
          <w:color w:val="333333"/>
          <w:sz w:val="26"/>
          <w:szCs w:val="26"/>
        </w:rPr>
        <w:t>). Broom and Smith (</w:t>
      </w:r>
      <w:hyperlink r:id="rId22" w:history="1">
        <w:r w:rsidRPr="009B40EA">
          <w:rPr>
            <w:rStyle w:val="Hyperlink"/>
            <w:rFonts w:asciiTheme="minorHAnsi" w:eastAsiaTheme="majorEastAsia" w:hAnsiTheme="minorHAnsi" w:cstheme="minorHAnsi"/>
            <w:color w:val="10147E"/>
            <w:sz w:val="26"/>
            <w:szCs w:val="26"/>
          </w:rPr>
          <w:t>1979</w:t>
        </w:r>
      </w:hyperlink>
      <w:r w:rsidRPr="009B40EA">
        <w:rPr>
          <w:rFonts w:asciiTheme="minorHAnsi" w:hAnsiTheme="minorHAnsi" w:cstheme="minorHAnsi"/>
          <w:color w:val="333333"/>
          <w:sz w:val="26"/>
          <w:szCs w:val="26"/>
        </w:rPr>
        <w:t>) used roles theory to identify four main behavior patterns for strategic communication practitioners, including expert prescriber, communication facilitator, problem solving process facilitator, and communication technician. Additional research has expanded and condensed some of these roles over time. More recently, Volk et al. (</w:t>
      </w:r>
      <w:hyperlink r:id="rId23" w:history="1">
        <w:r w:rsidRPr="009B40EA">
          <w:rPr>
            <w:rStyle w:val="Hyperlink"/>
            <w:rFonts w:asciiTheme="minorHAnsi" w:eastAsiaTheme="majorEastAsia" w:hAnsiTheme="minorHAnsi" w:cstheme="minorHAnsi"/>
            <w:color w:val="10147E"/>
            <w:sz w:val="26"/>
            <w:szCs w:val="26"/>
          </w:rPr>
          <w:t>2017</w:t>
        </w:r>
      </w:hyperlink>
      <w:r w:rsidRPr="009B40EA">
        <w:rPr>
          <w:rFonts w:asciiTheme="minorHAnsi" w:hAnsiTheme="minorHAnsi" w:cstheme="minorHAnsi"/>
          <w:color w:val="333333"/>
          <w:sz w:val="26"/>
          <w:szCs w:val="26"/>
        </w:rPr>
        <w:t>) developed a grid that associates sets of communication manager tasks with eight key roles including ambassador, communication strategist, strategic manager, advisor, multiplicator, professional communicator, operational manager, and coach. Role enactment theory suggests that these patterns develop because practitioners replicate behaviors they are familiar with and are rewarded for completing (Heath, </w:t>
      </w:r>
      <w:hyperlink r:id="rId24" w:history="1">
        <w:r w:rsidRPr="009B40EA">
          <w:rPr>
            <w:rStyle w:val="Hyperlink"/>
            <w:rFonts w:asciiTheme="minorHAnsi" w:eastAsiaTheme="majorEastAsia" w:hAnsiTheme="minorHAnsi" w:cstheme="minorHAnsi"/>
            <w:color w:val="10147E"/>
            <w:sz w:val="26"/>
            <w:szCs w:val="26"/>
          </w:rPr>
          <w:t>1994</w:t>
        </w:r>
      </w:hyperlink>
      <w:r w:rsidRPr="009B40EA">
        <w:rPr>
          <w:rFonts w:asciiTheme="minorHAnsi" w:hAnsiTheme="minorHAnsi" w:cstheme="minorHAnsi"/>
          <w:color w:val="333333"/>
          <w:sz w:val="26"/>
          <w:szCs w:val="26"/>
        </w:rPr>
        <w:t>).</w:t>
      </w:r>
    </w:p>
    <w:p w14:paraId="423D4B3C" w14:textId="0EF5031D"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 xml:space="preserve">As practitioners’ work shifts from a communication technician role and towards a more strategic management role, researchers have stressed the increasing importance of boundary-spanning, a term that refers to communicator’s efforts to understand the external communication environment, build relationships with stakeholders, and bring key information back into organizational conversations (J. E. </w:t>
      </w:r>
      <w:proofErr w:type="spellStart"/>
      <w:r w:rsidRPr="009B40EA">
        <w:rPr>
          <w:rFonts w:asciiTheme="minorHAnsi" w:hAnsiTheme="minorHAnsi" w:cstheme="minorHAnsi"/>
          <w:color w:val="333333"/>
          <w:sz w:val="26"/>
          <w:szCs w:val="26"/>
        </w:rPr>
        <w:t>Grunig</w:t>
      </w:r>
      <w:proofErr w:type="spellEnd"/>
      <w:r w:rsidRPr="009B40EA">
        <w:rPr>
          <w:rFonts w:asciiTheme="minorHAnsi" w:hAnsiTheme="minorHAnsi" w:cstheme="minorHAnsi"/>
          <w:color w:val="333333"/>
          <w:sz w:val="26"/>
          <w:szCs w:val="26"/>
        </w:rPr>
        <w:t xml:space="preserve"> &amp; L. A. </w:t>
      </w:r>
      <w:proofErr w:type="spellStart"/>
      <w:r w:rsidRPr="009B40EA">
        <w:rPr>
          <w:rFonts w:asciiTheme="minorHAnsi" w:hAnsiTheme="minorHAnsi" w:cstheme="minorHAnsi"/>
          <w:color w:val="333333"/>
          <w:sz w:val="26"/>
          <w:szCs w:val="26"/>
        </w:rPr>
        <w:t>Grunig</w:t>
      </w:r>
      <w:proofErr w:type="spellEnd"/>
      <w:r w:rsidRPr="009B40EA">
        <w:rPr>
          <w:rFonts w:asciiTheme="minorHAnsi" w:hAnsiTheme="minorHAnsi" w:cstheme="minorHAnsi"/>
          <w:color w:val="333333"/>
          <w:sz w:val="26"/>
          <w:szCs w:val="26"/>
        </w:rPr>
        <w:t>, </w:t>
      </w:r>
      <w:hyperlink r:id="rId25" w:history="1">
        <w:r w:rsidRPr="009B40EA">
          <w:rPr>
            <w:rStyle w:val="Hyperlink"/>
            <w:rFonts w:asciiTheme="minorHAnsi" w:eastAsiaTheme="majorEastAsia" w:hAnsiTheme="minorHAnsi" w:cstheme="minorHAnsi"/>
            <w:color w:val="10147E"/>
            <w:sz w:val="26"/>
            <w:szCs w:val="26"/>
          </w:rPr>
          <w:t>1992</w:t>
        </w:r>
      </w:hyperlink>
      <w:r w:rsidRPr="009B40EA">
        <w:rPr>
          <w:rFonts w:asciiTheme="minorHAnsi" w:hAnsiTheme="minorHAnsi" w:cstheme="minorHAnsi"/>
          <w:color w:val="333333"/>
          <w:sz w:val="26"/>
          <w:szCs w:val="26"/>
        </w:rPr>
        <w:t>; Dozier &amp; Broom, </w:t>
      </w:r>
      <w:hyperlink r:id="rId26" w:history="1">
        <w:r w:rsidRPr="009B40EA">
          <w:rPr>
            <w:rStyle w:val="Hyperlink"/>
            <w:rFonts w:asciiTheme="minorHAnsi" w:eastAsiaTheme="majorEastAsia" w:hAnsiTheme="minorHAnsi" w:cstheme="minorHAnsi"/>
            <w:color w:val="10147E"/>
            <w:sz w:val="26"/>
            <w:szCs w:val="26"/>
          </w:rPr>
          <w:t>2006</w:t>
        </w:r>
      </w:hyperlink>
      <w:r w:rsidRPr="009B40EA">
        <w:rPr>
          <w:rFonts w:asciiTheme="minorHAnsi" w:hAnsiTheme="minorHAnsi" w:cstheme="minorHAnsi"/>
          <w:color w:val="333333"/>
          <w:sz w:val="26"/>
          <w:szCs w:val="26"/>
        </w:rPr>
        <w:t xml:space="preserve">). Top departments, writes </w:t>
      </w:r>
      <w:proofErr w:type="spellStart"/>
      <w:r w:rsidRPr="009B40EA">
        <w:rPr>
          <w:rFonts w:asciiTheme="minorHAnsi" w:hAnsiTheme="minorHAnsi" w:cstheme="minorHAnsi"/>
          <w:color w:val="333333"/>
          <w:sz w:val="26"/>
          <w:szCs w:val="26"/>
        </w:rPr>
        <w:t>Grunig</w:t>
      </w:r>
      <w:proofErr w:type="spellEnd"/>
      <w:r w:rsidRPr="009B40EA">
        <w:rPr>
          <w:rFonts w:asciiTheme="minorHAnsi" w:hAnsiTheme="minorHAnsi" w:cstheme="minorHAnsi"/>
          <w:color w:val="333333"/>
          <w:sz w:val="26"/>
          <w:szCs w:val="26"/>
        </w:rPr>
        <w:t xml:space="preserve"> (</w:t>
      </w:r>
      <w:hyperlink r:id="rId27" w:history="1">
        <w:r w:rsidRPr="009B40EA">
          <w:rPr>
            <w:rStyle w:val="Hyperlink"/>
            <w:rFonts w:asciiTheme="minorHAnsi" w:eastAsiaTheme="majorEastAsia" w:hAnsiTheme="minorHAnsi" w:cstheme="minorHAnsi"/>
            <w:color w:val="10147E"/>
            <w:sz w:val="26"/>
            <w:szCs w:val="26"/>
          </w:rPr>
          <w:t>2006</w:t>
        </w:r>
      </w:hyperlink>
      <w:r w:rsidRPr="009B40EA">
        <w:rPr>
          <w:rFonts w:asciiTheme="minorHAnsi" w:hAnsiTheme="minorHAnsi" w:cstheme="minorHAnsi"/>
          <w:color w:val="333333"/>
          <w:sz w:val="26"/>
          <w:szCs w:val="26"/>
        </w:rPr>
        <w:t xml:space="preserve">), embrace strategic management roles by scanning the social, political, and institutional environment of the organization to bring an outside perspective to strategic decision making. As </w:t>
      </w:r>
      <w:proofErr w:type="spellStart"/>
      <w:r w:rsidRPr="009B40EA">
        <w:rPr>
          <w:rFonts w:asciiTheme="minorHAnsi" w:hAnsiTheme="minorHAnsi" w:cstheme="minorHAnsi"/>
          <w:color w:val="333333"/>
          <w:sz w:val="26"/>
          <w:szCs w:val="26"/>
        </w:rPr>
        <w:t>Sallot</w:t>
      </w:r>
      <w:proofErr w:type="spellEnd"/>
      <w:r w:rsidRPr="009B40EA">
        <w:rPr>
          <w:rFonts w:asciiTheme="minorHAnsi" w:hAnsiTheme="minorHAnsi" w:cstheme="minorHAnsi"/>
          <w:color w:val="333333"/>
          <w:sz w:val="26"/>
          <w:szCs w:val="26"/>
        </w:rPr>
        <w:t>, Porter, and Acosta-</w:t>
      </w:r>
      <w:proofErr w:type="spellStart"/>
      <w:r w:rsidRPr="009B40EA">
        <w:rPr>
          <w:rFonts w:asciiTheme="minorHAnsi" w:hAnsiTheme="minorHAnsi" w:cstheme="minorHAnsi"/>
          <w:color w:val="333333"/>
          <w:sz w:val="26"/>
          <w:szCs w:val="26"/>
        </w:rPr>
        <w:t>Alzuru</w:t>
      </w:r>
      <w:proofErr w:type="spellEnd"/>
      <w:r w:rsidRPr="009B40EA">
        <w:rPr>
          <w:rFonts w:asciiTheme="minorHAnsi" w:hAnsiTheme="minorHAnsi" w:cstheme="minorHAnsi"/>
          <w:color w:val="333333"/>
          <w:sz w:val="26"/>
          <w:szCs w:val="26"/>
        </w:rPr>
        <w:t xml:space="preserve"> (</w:t>
      </w:r>
      <w:hyperlink r:id="rId28" w:history="1">
        <w:r w:rsidRPr="009B40EA">
          <w:rPr>
            <w:rStyle w:val="Hyperlink"/>
            <w:rFonts w:asciiTheme="minorHAnsi" w:eastAsiaTheme="majorEastAsia" w:hAnsiTheme="minorHAnsi" w:cstheme="minorHAnsi"/>
            <w:color w:val="10147E"/>
            <w:sz w:val="26"/>
            <w:szCs w:val="26"/>
          </w:rPr>
          <w:t>2004</w:t>
        </w:r>
      </w:hyperlink>
      <w:r w:rsidRPr="009B40EA">
        <w:rPr>
          <w:rFonts w:asciiTheme="minorHAnsi" w:hAnsiTheme="minorHAnsi" w:cstheme="minorHAnsi"/>
          <w:color w:val="333333"/>
          <w:sz w:val="26"/>
          <w:szCs w:val="26"/>
        </w:rPr>
        <w:t>) point out, using this information strategically benefits careers and solidifies the importance of communication. The increasing value placed in demonstrating a unit’s tangible contributions to business results for boards and shareholders has made this distinction in roles more important (Penning &amp; Bain, </w:t>
      </w:r>
      <w:hyperlink r:id="rId29" w:history="1">
        <w:r w:rsidRPr="009B40EA">
          <w:rPr>
            <w:rStyle w:val="Hyperlink"/>
            <w:rFonts w:asciiTheme="minorHAnsi" w:eastAsiaTheme="majorEastAsia" w:hAnsiTheme="minorHAnsi" w:cstheme="minorHAnsi"/>
            <w:color w:val="10147E"/>
            <w:sz w:val="26"/>
            <w:szCs w:val="26"/>
          </w:rPr>
          <w:t>2018</w:t>
        </w:r>
      </w:hyperlink>
      <w:r w:rsidRPr="009B40EA">
        <w:rPr>
          <w:rFonts w:asciiTheme="minorHAnsi" w:hAnsiTheme="minorHAnsi" w:cstheme="minorHAnsi"/>
          <w:color w:val="333333"/>
          <w:sz w:val="26"/>
          <w:szCs w:val="26"/>
        </w:rPr>
        <w:t>).</w:t>
      </w:r>
    </w:p>
    <w:p w14:paraId="447C0CBF" w14:textId="1B7E09A9"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Organizational structure and culture can influence role availability and adoption. As organizations grow and become more differentiated, roles and tasks change and structures become more hierarchical (Hatch &amp; Cunliffe, </w:t>
      </w:r>
      <w:hyperlink r:id="rId30" w:history="1">
        <w:r w:rsidRPr="009B40EA">
          <w:rPr>
            <w:rStyle w:val="Hyperlink"/>
            <w:rFonts w:asciiTheme="minorHAnsi" w:eastAsiaTheme="majorEastAsia" w:hAnsiTheme="minorHAnsi" w:cstheme="minorHAnsi"/>
            <w:color w:val="10147E"/>
            <w:sz w:val="26"/>
            <w:szCs w:val="26"/>
          </w:rPr>
          <w:t>2006</w:t>
        </w:r>
      </w:hyperlink>
      <w:r w:rsidRPr="009B40EA">
        <w:rPr>
          <w:rFonts w:asciiTheme="minorHAnsi" w:hAnsiTheme="minorHAnsi" w:cstheme="minorHAnsi"/>
          <w:color w:val="333333"/>
          <w:sz w:val="26"/>
          <w:szCs w:val="26"/>
        </w:rPr>
        <w:t xml:space="preserve">; Moss, Likely, </w:t>
      </w:r>
      <w:proofErr w:type="spellStart"/>
      <w:r w:rsidRPr="009B40EA">
        <w:rPr>
          <w:rFonts w:asciiTheme="minorHAnsi" w:hAnsiTheme="minorHAnsi" w:cstheme="minorHAnsi"/>
          <w:color w:val="333333"/>
          <w:sz w:val="26"/>
          <w:szCs w:val="26"/>
        </w:rPr>
        <w:t>Sriramesh</w:t>
      </w:r>
      <w:proofErr w:type="spellEnd"/>
      <w:r w:rsidRPr="009B40EA">
        <w:rPr>
          <w:rFonts w:asciiTheme="minorHAnsi" w:hAnsiTheme="minorHAnsi" w:cstheme="minorHAnsi"/>
          <w:color w:val="333333"/>
          <w:sz w:val="26"/>
          <w:szCs w:val="26"/>
        </w:rPr>
        <w:t>, &amp; Ferrari, </w:t>
      </w:r>
      <w:hyperlink r:id="rId31" w:history="1">
        <w:r w:rsidRPr="009B40EA">
          <w:rPr>
            <w:rStyle w:val="Hyperlink"/>
            <w:rFonts w:asciiTheme="minorHAnsi" w:eastAsiaTheme="majorEastAsia" w:hAnsiTheme="minorHAnsi" w:cstheme="minorHAnsi"/>
            <w:color w:val="10147E"/>
            <w:sz w:val="26"/>
            <w:szCs w:val="26"/>
          </w:rPr>
          <w:t>2017</w:t>
        </w:r>
      </w:hyperlink>
      <w:r w:rsidRPr="009B40EA">
        <w:rPr>
          <w:rFonts w:asciiTheme="minorHAnsi" w:hAnsiTheme="minorHAnsi" w:cstheme="minorHAnsi"/>
          <w:color w:val="333333"/>
          <w:sz w:val="26"/>
          <w:szCs w:val="26"/>
        </w:rPr>
        <w:t>). Reporting lines, structure and power can be connected to what roles are adopted within an organization (Moss, </w:t>
      </w:r>
      <w:hyperlink r:id="rId32" w:history="1">
        <w:r w:rsidRPr="009B40EA">
          <w:rPr>
            <w:rStyle w:val="Hyperlink"/>
            <w:rFonts w:asciiTheme="minorHAnsi" w:eastAsiaTheme="majorEastAsia" w:hAnsiTheme="minorHAnsi" w:cstheme="minorHAnsi"/>
            <w:color w:val="10147E"/>
            <w:sz w:val="26"/>
            <w:szCs w:val="26"/>
          </w:rPr>
          <w:t>2005</w:t>
        </w:r>
      </w:hyperlink>
      <w:r w:rsidRPr="009B40EA">
        <w:rPr>
          <w:rFonts w:asciiTheme="minorHAnsi" w:hAnsiTheme="minorHAnsi" w:cstheme="minorHAnsi"/>
          <w:color w:val="333333"/>
          <w:sz w:val="26"/>
          <w:szCs w:val="26"/>
        </w:rPr>
        <w:t xml:space="preserve">). Werder and </w:t>
      </w:r>
      <w:proofErr w:type="spellStart"/>
      <w:r w:rsidRPr="009B40EA">
        <w:rPr>
          <w:rFonts w:asciiTheme="minorHAnsi" w:hAnsiTheme="minorHAnsi" w:cstheme="minorHAnsi"/>
          <w:color w:val="333333"/>
          <w:sz w:val="26"/>
          <w:szCs w:val="26"/>
        </w:rPr>
        <w:t>Holtzhausen</w:t>
      </w:r>
      <w:proofErr w:type="spellEnd"/>
      <w:r w:rsidRPr="009B40EA">
        <w:rPr>
          <w:rFonts w:asciiTheme="minorHAnsi" w:hAnsiTheme="minorHAnsi" w:cstheme="minorHAnsi"/>
          <w:color w:val="333333"/>
          <w:sz w:val="26"/>
          <w:szCs w:val="26"/>
        </w:rPr>
        <w:t xml:space="preserve"> (</w:t>
      </w:r>
      <w:hyperlink r:id="rId33" w:history="1">
        <w:r w:rsidRPr="009B40EA">
          <w:rPr>
            <w:rStyle w:val="Hyperlink"/>
            <w:rFonts w:asciiTheme="minorHAnsi" w:eastAsiaTheme="majorEastAsia" w:hAnsiTheme="minorHAnsi" w:cstheme="minorHAnsi"/>
            <w:color w:val="10147E"/>
            <w:sz w:val="26"/>
            <w:szCs w:val="26"/>
          </w:rPr>
          <w:t>2011</w:t>
        </w:r>
      </w:hyperlink>
      <w:r w:rsidRPr="009B40EA">
        <w:rPr>
          <w:rFonts w:asciiTheme="minorHAnsi" w:hAnsiTheme="minorHAnsi" w:cstheme="minorHAnsi"/>
          <w:color w:val="333333"/>
          <w:sz w:val="26"/>
          <w:szCs w:val="26"/>
        </w:rPr>
        <w:t>) argue for additional work in this area, specifically focused on examining how structural variables connect to practitioner roles, management practices, decision-making behavior, and leadership styles.</w:t>
      </w:r>
    </w:p>
    <w:p w14:paraId="6601CDF5" w14:textId="3FB1DF45"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 xml:space="preserve">Because the current study examines practices in multiple countries, it is also important to note that country culture often influences these roles, management practices, and motivations. As </w:t>
      </w:r>
      <w:proofErr w:type="spellStart"/>
      <w:r w:rsidRPr="009B40EA">
        <w:rPr>
          <w:rFonts w:asciiTheme="minorHAnsi" w:hAnsiTheme="minorHAnsi" w:cstheme="minorHAnsi"/>
          <w:color w:val="333333"/>
          <w:sz w:val="26"/>
          <w:szCs w:val="26"/>
        </w:rPr>
        <w:t>Sriramesh</w:t>
      </w:r>
      <w:proofErr w:type="spellEnd"/>
      <w:r w:rsidRPr="009B40EA">
        <w:rPr>
          <w:rFonts w:asciiTheme="minorHAnsi" w:hAnsiTheme="minorHAnsi" w:cstheme="minorHAnsi"/>
          <w:color w:val="333333"/>
          <w:sz w:val="26"/>
          <w:szCs w:val="26"/>
        </w:rPr>
        <w:t xml:space="preserve"> (</w:t>
      </w:r>
      <w:hyperlink r:id="rId34" w:history="1">
        <w:r w:rsidRPr="009B40EA">
          <w:rPr>
            <w:rStyle w:val="Hyperlink"/>
            <w:rFonts w:asciiTheme="minorHAnsi" w:eastAsiaTheme="majorEastAsia" w:hAnsiTheme="minorHAnsi" w:cstheme="minorHAnsi"/>
            <w:color w:val="10147E"/>
            <w:sz w:val="26"/>
            <w:szCs w:val="26"/>
          </w:rPr>
          <w:t>in press</w:t>
        </w:r>
      </w:hyperlink>
      <w:r w:rsidRPr="009B40EA">
        <w:rPr>
          <w:rFonts w:asciiTheme="minorHAnsi" w:hAnsiTheme="minorHAnsi" w:cstheme="minorHAnsi"/>
          <w:color w:val="333333"/>
          <w:sz w:val="26"/>
          <w:szCs w:val="26"/>
        </w:rPr>
        <w:t>) writes, “organizations are culture-bound” and “linkage between culture and public relations is logical and very obvious” (p. 53). Corporate and societal culture together shape communication practices, and influence “not only the way people communicate but also how they respond to communication within the organization” (</w:t>
      </w:r>
      <w:proofErr w:type="spellStart"/>
      <w:r w:rsidRPr="009B40EA">
        <w:rPr>
          <w:rFonts w:asciiTheme="minorHAnsi" w:hAnsiTheme="minorHAnsi" w:cstheme="minorHAnsi"/>
          <w:color w:val="333333"/>
          <w:sz w:val="26"/>
          <w:szCs w:val="26"/>
        </w:rPr>
        <w:t>Sriramesh</w:t>
      </w:r>
      <w:proofErr w:type="spellEnd"/>
      <w:r w:rsidRPr="009B40EA">
        <w:rPr>
          <w:rFonts w:asciiTheme="minorHAnsi" w:hAnsiTheme="minorHAnsi" w:cstheme="minorHAnsi"/>
          <w:color w:val="333333"/>
          <w:sz w:val="26"/>
          <w:szCs w:val="26"/>
        </w:rPr>
        <w:t>, </w:t>
      </w:r>
      <w:hyperlink r:id="rId35" w:history="1">
        <w:r w:rsidRPr="009B40EA">
          <w:rPr>
            <w:rStyle w:val="Hyperlink"/>
            <w:rFonts w:asciiTheme="minorHAnsi" w:eastAsiaTheme="majorEastAsia" w:hAnsiTheme="minorHAnsi" w:cstheme="minorHAnsi"/>
            <w:color w:val="10147E"/>
            <w:sz w:val="26"/>
            <w:szCs w:val="26"/>
          </w:rPr>
          <w:t>in press</w:t>
        </w:r>
      </w:hyperlink>
      <w:r w:rsidRPr="009B40EA">
        <w:rPr>
          <w:rFonts w:asciiTheme="minorHAnsi" w:hAnsiTheme="minorHAnsi" w:cstheme="minorHAnsi"/>
          <w:color w:val="333333"/>
          <w:sz w:val="26"/>
          <w:szCs w:val="26"/>
        </w:rPr>
        <w:t>). The mainstream culture of society does not necessarily dictate that of organizations, as distinct internal cultures also develop (</w:t>
      </w:r>
      <w:proofErr w:type="spellStart"/>
      <w:r w:rsidRPr="009B40EA">
        <w:rPr>
          <w:rFonts w:asciiTheme="minorHAnsi" w:hAnsiTheme="minorHAnsi" w:cstheme="minorHAnsi"/>
          <w:color w:val="333333"/>
          <w:sz w:val="26"/>
          <w:szCs w:val="26"/>
        </w:rPr>
        <w:t>Sriramesh</w:t>
      </w:r>
      <w:proofErr w:type="spellEnd"/>
      <w:r w:rsidRPr="009B40EA">
        <w:rPr>
          <w:rFonts w:asciiTheme="minorHAnsi" w:hAnsiTheme="minorHAnsi" w:cstheme="minorHAnsi"/>
          <w:color w:val="333333"/>
          <w:sz w:val="26"/>
          <w:szCs w:val="26"/>
        </w:rPr>
        <w:t>, </w:t>
      </w:r>
      <w:hyperlink r:id="rId36" w:history="1">
        <w:r w:rsidRPr="009B40EA">
          <w:rPr>
            <w:rStyle w:val="Hyperlink"/>
            <w:rFonts w:asciiTheme="minorHAnsi" w:eastAsiaTheme="majorEastAsia" w:hAnsiTheme="minorHAnsi" w:cstheme="minorHAnsi"/>
            <w:color w:val="10147E"/>
            <w:sz w:val="26"/>
            <w:szCs w:val="26"/>
          </w:rPr>
          <w:t>in press</w:t>
        </w:r>
      </w:hyperlink>
      <w:r w:rsidRPr="009B40EA">
        <w:rPr>
          <w:rFonts w:asciiTheme="minorHAnsi" w:hAnsiTheme="minorHAnsi" w:cstheme="minorHAnsi"/>
          <w:color w:val="333333"/>
          <w:sz w:val="26"/>
          <w:szCs w:val="26"/>
        </w:rPr>
        <w:t xml:space="preserve">). Researchers have demonstrated the importance of corporate and societal culture on role enactment in various contexts, including South Africa (Tindall &amp; </w:t>
      </w:r>
      <w:proofErr w:type="spellStart"/>
      <w:r w:rsidRPr="009B40EA">
        <w:rPr>
          <w:rFonts w:asciiTheme="minorHAnsi" w:hAnsiTheme="minorHAnsi" w:cstheme="minorHAnsi"/>
          <w:color w:val="333333"/>
          <w:sz w:val="26"/>
          <w:szCs w:val="26"/>
        </w:rPr>
        <w:t>Holtzhausen</w:t>
      </w:r>
      <w:proofErr w:type="spellEnd"/>
      <w:r w:rsidRPr="009B40EA">
        <w:rPr>
          <w:rFonts w:asciiTheme="minorHAnsi" w:hAnsiTheme="minorHAnsi" w:cstheme="minorHAnsi"/>
          <w:color w:val="333333"/>
          <w:sz w:val="26"/>
          <w:szCs w:val="26"/>
        </w:rPr>
        <w:t>, </w:t>
      </w:r>
      <w:hyperlink r:id="rId37" w:history="1">
        <w:r w:rsidRPr="009B40EA">
          <w:rPr>
            <w:rStyle w:val="Hyperlink"/>
            <w:rFonts w:asciiTheme="minorHAnsi" w:eastAsiaTheme="majorEastAsia" w:hAnsiTheme="minorHAnsi" w:cstheme="minorHAnsi"/>
            <w:color w:val="10147E"/>
            <w:sz w:val="26"/>
            <w:szCs w:val="26"/>
          </w:rPr>
          <w:t>2011</w:t>
        </w:r>
      </w:hyperlink>
      <w:r w:rsidRPr="009B40EA">
        <w:rPr>
          <w:rFonts w:asciiTheme="minorHAnsi" w:hAnsiTheme="minorHAnsi" w:cstheme="minorHAnsi"/>
          <w:color w:val="333333"/>
          <w:sz w:val="26"/>
          <w:szCs w:val="26"/>
        </w:rPr>
        <w:t xml:space="preserve">) and India and Greece (J. E. </w:t>
      </w:r>
      <w:proofErr w:type="spellStart"/>
      <w:r w:rsidRPr="009B40EA">
        <w:rPr>
          <w:rFonts w:asciiTheme="minorHAnsi" w:hAnsiTheme="minorHAnsi" w:cstheme="minorHAnsi"/>
          <w:color w:val="333333"/>
          <w:sz w:val="26"/>
          <w:szCs w:val="26"/>
        </w:rPr>
        <w:t>Grunig</w:t>
      </w:r>
      <w:proofErr w:type="spellEnd"/>
      <w:r w:rsidRPr="009B40EA">
        <w:rPr>
          <w:rFonts w:asciiTheme="minorHAnsi" w:hAnsiTheme="minorHAnsi" w:cstheme="minorHAnsi"/>
          <w:color w:val="333333"/>
          <w:sz w:val="26"/>
          <w:szCs w:val="26"/>
        </w:rPr>
        <w:t xml:space="preserve">, L. A. </w:t>
      </w:r>
      <w:proofErr w:type="spellStart"/>
      <w:r w:rsidRPr="009B40EA">
        <w:rPr>
          <w:rFonts w:asciiTheme="minorHAnsi" w:hAnsiTheme="minorHAnsi" w:cstheme="minorHAnsi"/>
          <w:color w:val="333333"/>
          <w:sz w:val="26"/>
          <w:szCs w:val="26"/>
        </w:rPr>
        <w:t>Grunig</w:t>
      </w:r>
      <w:proofErr w:type="spellEnd"/>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Sriramesh</w:t>
      </w:r>
      <w:proofErr w:type="spellEnd"/>
      <w:r w:rsidRPr="009B40EA">
        <w:rPr>
          <w:rFonts w:asciiTheme="minorHAnsi" w:hAnsiTheme="minorHAnsi" w:cstheme="minorHAnsi"/>
          <w:color w:val="333333"/>
          <w:sz w:val="26"/>
          <w:szCs w:val="26"/>
        </w:rPr>
        <w:t>, Huang, &amp; Lyra, </w:t>
      </w:r>
      <w:hyperlink r:id="rId38" w:history="1">
        <w:r w:rsidRPr="009B40EA">
          <w:rPr>
            <w:rStyle w:val="Hyperlink"/>
            <w:rFonts w:asciiTheme="minorHAnsi" w:eastAsiaTheme="majorEastAsia" w:hAnsiTheme="minorHAnsi" w:cstheme="minorHAnsi"/>
            <w:color w:val="10147E"/>
            <w:sz w:val="26"/>
            <w:szCs w:val="26"/>
          </w:rPr>
          <w:t>1995</w:t>
        </w:r>
      </w:hyperlink>
      <w:r w:rsidRPr="009B40EA">
        <w:rPr>
          <w:rFonts w:asciiTheme="minorHAnsi" w:hAnsiTheme="minorHAnsi" w:cstheme="minorHAnsi"/>
          <w:color w:val="333333"/>
          <w:sz w:val="26"/>
          <w:szCs w:val="26"/>
        </w:rPr>
        <w:t>). This research is interested in applying these theoretical concepts to our examination of measurement and evaluation. The next section examines literature on measurement and evaluation practices.</w:t>
      </w:r>
    </w:p>
    <w:p w14:paraId="6E471049" w14:textId="77777777" w:rsidR="009E0036" w:rsidRPr="009B40EA" w:rsidRDefault="009E0036" w:rsidP="00BB33A9">
      <w:pPr>
        <w:pStyle w:val="Heading1"/>
        <w:rPr>
          <w:rFonts w:asciiTheme="minorHAnsi" w:hAnsiTheme="minorHAnsi" w:cstheme="minorHAnsi"/>
        </w:rPr>
      </w:pPr>
      <w:r w:rsidRPr="009B40EA">
        <w:rPr>
          <w:rFonts w:asciiTheme="minorHAnsi" w:hAnsiTheme="minorHAnsi" w:cstheme="minorHAnsi"/>
        </w:rPr>
        <w:t>Literature review</w:t>
      </w:r>
    </w:p>
    <w:p w14:paraId="3748AA05" w14:textId="77777777" w:rsidR="009E0036" w:rsidRPr="009B40EA" w:rsidRDefault="009E0036" w:rsidP="00BB33A9">
      <w:pPr>
        <w:pStyle w:val="Heading2"/>
        <w:rPr>
          <w:rFonts w:asciiTheme="minorHAnsi" w:hAnsiTheme="minorHAnsi" w:cstheme="minorHAnsi"/>
        </w:rPr>
      </w:pPr>
      <w:r w:rsidRPr="009B40EA">
        <w:rPr>
          <w:rFonts w:asciiTheme="minorHAnsi" w:hAnsiTheme="minorHAnsi" w:cstheme="minorHAnsi"/>
        </w:rPr>
        <w:t>The state of strategic communication evaluation and measurement practice</w:t>
      </w:r>
    </w:p>
    <w:p w14:paraId="79AF5210"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Both practitioner and academic researchers have examined the state of strategic communication evaluation and measurement practice with great regularity, since at least the 1980s. These studies address evaluation and measurement perceptions amongst practitioners, units of analyses measured, utilization of research methodologies, uptake of tools and applications, and skill levels.</w:t>
      </w:r>
    </w:p>
    <w:p w14:paraId="55EC1E41" w14:textId="7A4317D4"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 xml:space="preserve">There is a strong stream of measurement and evaluation research that cyclically reports on current practices (Baskin, Hahn, Seaman, &amp; </w:t>
      </w:r>
      <w:proofErr w:type="spellStart"/>
      <w:r w:rsidRPr="009B40EA">
        <w:rPr>
          <w:rFonts w:asciiTheme="minorHAnsi" w:hAnsiTheme="minorHAnsi" w:cstheme="minorHAnsi"/>
          <w:color w:val="333333"/>
          <w:sz w:val="26"/>
          <w:szCs w:val="26"/>
        </w:rPr>
        <w:t>Reines</w:t>
      </w:r>
      <w:proofErr w:type="spellEnd"/>
      <w:r w:rsidRPr="009B40EA">
        <w:rPr>
          <w:rFonts w:asciiTheme="minorHAnsi" w:hAnsiTheme="minorHAnsi" w:cstheme="minorHAnsi"/>
          <w:color w:val="333333"/>
          <w:sz w:val="26"/>
          <w:szCs w:val="26"/>
        </w:rPr>
        <w:t>, </w:t>
      </w:r>
      <w:hyperlink r:id="rId39" w:history="1">
        <w:r w:rsidRPr="009B40EA">
          <w:rPr>
            <w:rStyle w:val="Hyperlink"/>
            <w:rFonts w:asciiTheme="minorHAnsi" w:eastAsiaTheme="majorEastAsia" w:hAnsiTheme="minorHAnsi" w:cstheme="minorHAnsi"/>
            <w:color w:val="10147E"/>
            <w:sz w:val="26"/>
            <w:szCs w:val="26"/>
          </w:rPr>
          <w:t>2010</w:t>
        </w:r>
      </w:hyperlink>
      <w:r w:rsidRPr="009B40EA">
        <w:rPr>
          <w:rFonts w:asciiTheme="minorHAnsi" w:hAnsiTheme="minorHAnsi" w:cstheme="minorHAnsi"/>
          <w:color w:val="333333"/>
          <w:sz w:val="26"/>
          <w:szCs w:val="26"/>
        </w:rPr>
        <w:t>; Dozier, </w:t>
      </w:r>
      <w:hyperlink r:id="rId40" w:history="1">
        <w:r w:rsidRPr="009B40EA">
          <w:rPr>
            <w:rStyle w:val="Hyperlink"/>
            <w:rFonts w:asciiTheme="minorHAnsi" w:eastAsiaTheme="majorEastAsia" w:hAnsiTheme="minorHAnsi" w:cstheme="minorHAnsi"/>
            <w:color w:val="10147E"/>
            <w:sz w:val="26"/>
            <w:szCs w:val="26"/>
          </w:rPr>
          <w:t>1984</w:t>
        </w:r>
      </w:hyperlink>
      <w:r w:rsidRPr="009B40EA">
        <w:rPr>
          <w:rFonts w:asciiTheme="minorHAnsi" w:hAnsiTheme="minorHAnsi" w:cstheme="minorHAnsi"/>
          <w:color w:val="333333"/>
          <w:sz w:val="26"/>
          <w:szCs w:val="26"/>
        </w:rPr>
        <w:t>; Watson, </w:t>
      </w:r>
      <w:hyperlink r:id="rId41" w:history="1">
        <w:r w:rsidRPr="009B40EA">
          <w:rPr>
            <w:rStyle w:val="Hyperlink"/>
            <w:rFonts w:asciiTheme="minorHAnsi" w:eastAsiaTheme="majorEastAsia" w:hAnsiTheme="minorHAnsi" w:cstheme="minorHAnsi"/>
            <w:color w:val="10147E"/>
            <w:sz w:val="26"/>
            <w:szCs w:val="26"/>
          </w:rPr>
          <w:t>1994</w:t>
        </w:r>
      </w:hyperlink>
      <w:r w:rsidRPr="009B40EA">
        <w:rPr>
          <w:rFonts w:asciiTheme="minorHAnsi" w:hAnsiTheme="minorHAnsi" w:cstheme="minorHAnsi"/>
          <w:color w:val="333333"/>
          <w:sz w:val="26"/>
          <w:szCs w:val="26"/>
        </w:rPr>
        <w:t>; Watson &amp; Simmons, </w:t>
      </w:r>
      <w:hyperlink r:id="rId42" w:history="1">
        <w:r w:rsidRPr="009B40EA">
          <w:rPr>
            <w:rStyle w:val="Hyperlink"/>
            <w:rFonts w:asciiTheme="minorHAnsi" w:eastAsiaTheme="majorEastAsia" w:hAnsiTheme="minorHAnsi" w:cstheme="minorHAnsi"/>
            <w:color w:val="10147E"/>
            <w:sz w:val="26"/>
            <w:szCs w:val="26"/>
          </w:rPr>
          <w:t>2004</w:t>
        </w:r>
      </w:hyperlink>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Zerfass</w:t>
      </w:r>
      <w:proofErr w:type="spellEnd"/>
      <w:r w:rsidRPr="009B40EA">
        <w:rPr>
          <w:rFonts w:asciiTheme="minorHAnsi" w:hAnsiTheme="minorHAnsi" w:cstheme="minorHAnsi"/>
          <w:color w:val="333333"/>
          <w:sz w:val="26"/>
          <w:szCs w:val="26"/>
        </w:rPr>
        <w:t xml:space="preserve">, Moreno, </w:t>
      </w:r>
      <w:proofErr w:type="spellStart"/>
      <w:r w:rsidRPr="009B40EA">
        <w:rPr>
          <w:rFonts w:asciiTheme="minorHAnsi" w:hAnsiTheme="minorHAnsi" w:cstheme="minorHAnsi"/>
          <w:color w:val="333333"/>
          <w:sz w:val="26"/>
          <w:szCs w:val="26"/>
        </w:rPr>
        <w:t>Tench</w:t>
      </w:r>
      <w:proofErr w:type="spellEnd"/>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Verčič</w:t>
      </w:r>
      <w:proofErr w:type="spellEnd"/>
      <w:r w:rsidRPr="009B40EA">
        <w:rPr>
          <w:rFonts w:asciiTheme="minorHAnsi" w:hAnsiTheme="minorHAnsi" w:cstheme="minorHAnsi"/>
          <w:color w:val="333333"/>
          <w:sz w:val="26"/>
          <w:szCs w:val="26"/>
        </w:rPr>
        <w:t>, &amp; Verhoeven, </w:t>
      </w:r>
      <w:hyperlink r:id="rId43" w:history="1">
        <w:r w:rsidRPr="009B40EA">
          <w:rPr>
            <w:rStyle w:val="Hyperlink"/>
            <w:rFonts w:asciiTheme="minorHAnsi" w:eastAsiaTheme="majorEastAsia" w:hAnsiTheme="minorHAnsi" w:cstheme="minorHAnsi"/>
            <w:color w:val="10147E"/>
            <w:sz w:val="26"/>
            <w:szCs w:val="26"/>
          </w:rPr>
          <w:t>2009</w:t>
        </w:r>
      </w:hyperlink>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Zerfass</w:t>
      </w:r>
      <w:proofErr w:type="spellEnd"/>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Verčič</w:t>
      </w:r>
      <w:proofErr w:type="spellEnd"/>
      <w:r w:rsidRPr="009B40EA">
        <w:rPr>
          <w:rFonts w:asciiTheme="minorHAnsi" w:hAnsiTheme="minorHAnsi" w:cstheme="minorHAnsi"/>
          <w:color w:val="333333"/>
          <w:sz w:val="26"/>
          <w:szCs w:val="26"/>
        </w:rPr>
        <w:t xml:space="preserve">, Verhoeven, Moreno, &amp; </w:t>
      </w:r>
      <w:proofErr w:type="spellStart"/>
      <w:r w:rsidRPr="009B40EA">
        <w:rPr>
          <w:rFonts w:asciiTheme="minorHAnsi" w:hAnsiTheme="minorHAnsi" w:cstheme="minorHAnsi"/>
          <w:color w:val="333333"/>
          <w:sz w:val="26"/>
          <w:szCs w:val="26"/>
        </w:rPr>
        <w:t>Tench</w:t>
      </w:r>
      <w:proofErr w:type="spellEnd"/>
      <w:r w:rsidRPr="009B40EA">
        <w:rPr>
          <w:rFonts w:asciiTheme="minorHAnsi" w:hAnsiTheme="minorHAnsi" w:cstheme="minorHAnsi"/>
          <w:color w:val="333333"/>
          <w:sz w:val="26"/>
          <w:szCs w:val="26"/>
        </w:rPr>
        <w:t>, </w:t>
      </w:r>
      <w:hyperlink r:id="rId44" w:history="1">
        <w:r w:rsidRPr="009B40EA">
          <w:rPr>
            <w:rStyle w:val="Hyperlink"/>
            <w:rFonts w:asciiTheme="minorHAnsi" w:eastAsiaTheme="majorEastAsia" w:hAnsiTheme="minorHAnsi" w:cstheme="minorHAnsi"/>
            <w:color w:val="10147E"/>
            <w:sz w:val="26"/>
            <w:szCs w:val="26"/>
          </w:rPr>
          <w:t>2012</w:t>
        </w:r>
      </w:hyperlink>
      <w:r w:rsidRPr="009B40EA">
        <w:rPr>
          <w:rFonts w:asciiTheme="minorHAnsi" w:hAnsiTheme="minorHAnsi" w:cstheme="minorHAnsi"/>
          <w:color w:val="333333"/>
          <w:sz w:val="26"/>
          <w:szCs w:val="26"/>
        </w:rPr>
        <w:t>, </w:t>
      </w:r>
      <w:hyperlink r:id="rId45" w:history="1">
        <w:r w:rsidRPr="009B40EA">
          <w:rPr>
            <w:rStyle w:val="Hyperlink"/>
            <w:rFonts w:asciiTheme="minorHAnsi" w:eastAsiaTheme="majorEastAsia" w:hAnsiTheme="minorHAnsi" w:cstheme="minorHAnsi"/>
            <w:color w:val="10147E"/>
            <w:sz w:val="26"/>
            <w:szCs w:val="26"/>
          </w:rPr>
          <w:t>2015</w:t>
        </w:r>
      </w:hyperlink>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Zerfass</w:t>
      </w:r>
      <w:proofErr w:type="spellEnd"/>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Verčič</w:t>
      </w:r>
      <w:proofErr w:type="spellEnd"/>
      <w:r w:rsidRPr="009B40EA">
        <w:rPr>
          <w:rFonts w:asciiTheme="minorHAnsi" w:hAnsiTheme="minorHAnsi" w:cstheme="minorHAnsi"/>
          <w:color w:val="333333"/>
          <w:sz w:val="26"/>
          <w:szCs w:val="26"/>
        </w:rPr>
        <w:t>, &amp; Volk, </w:t>
      </w:r>
      <w:hyperlink r:id="rId46" w:history="1">
        <w:r w:rsidRPr="009B40EA">
          <w:rPr>
            <w:rStyle w:val="Hyperlink"/>
            <w:rFonts w:asciiTheme="minorHAnsi" w:eastAsiaTheme="majorEastAsia" w:hAnsiTheme="minorHAnsi" w:cstheme="minorHAnsi"/>
            <w:color w:val="10147E"/>
            <w:sz w:val="26"/>
            <w:szCs w:val="26"/>
          </w:rPr>
          <w:t>2017</w:t>
        </w:r>
      </w:hyperlink>
      <w:r w:rsidRPr="009B40EA">
        <w:rPr>
          <w:rFonts w:asciiTheme="minorHAnsi" w:hAnsiTheme="minorHAnsi" w:cstheme="minorHAnsi"/>
          <w:color w:val="333333"/>
          <w:sz w:val="26"/>
          <w:szCs w:val="26"/>
        </w:rPr>
        <w:t>). These studies typically focus on practitioner attitudes towards evaluation, the types of methodological approaches in use, and practitioner competency of evaluation methodologies. Although practitioners have demonstrated an increasingly positive attitude towards the need for outcome measures, as well as for the importance of both formative and summative campaign research, findings on the actual use of evaluation methodologies show limited advances in sophistication over a 30-year period. A lack of practitioner evaluation knowledge and technical measurement skills were regularly found in these studies to be a major reason for not employing more sophisticated outcome evaluation methodologies (</w:t>
      </w:r>
      <w:proofErr w:type="spellStart"/>
      <w:r w:rsidRPr="009B40EA">
        <w:rPr>
          <w:rFonts w:asciiTheme="minorHAnsi" w:hAnsiTheme="minorHAnsi" w:cstheme="minorHAnsi"/>
          <w:color w:val="333333"/>
          <w:sz w:val="26"/>
          <w:szCs w:val="26"/>
        </w:rPr>
        <w:t>Lindenmann</w:t>
      </w:r>
      <w:proofErr w:type="spellEnd"/>
      <w:r w:rsidRPr="009B40EA">
        <w:rPr>
          <w:rFonts w:asciiTheme="minorHAnsi" w:hAnsiTheme="minorHAnsi" w:cstheme="minorHAnsi"/>
          <w:color w:val="333333"/>
          <w:sz w:val="26"/>
          <w:szCs w:val="26"/>
        </w:rPr>
        <w:t>, </w:t>
      </w:r>
      <w:hyperlink r:id="rId47" w:history="1">
        <w:r w:rsidRPr="009B40EA">
          <w:rPr>
            <w:rStyle w:val="Hyperlink"/>
            <w:rFonts w:asciiTheme="minorHAnsi" w:eastAsiaTheme="majorEastAsia" w:hAnsiTheme="minorHAnsi" w:cstheme="minorHAnsi"/>
            <w:color w:val="10147E"/>
            <w:sz w:val="26"/>
            <w:szCs w:val="26"/>
          </w:rPr>
          <w:t>1990</w:t>
        </w:r>
      </w:hyperlink>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Zerfass</w:t>
      </w:r>
      <w:proofErr w:type="spellEnd"/>
      <w:r w:rsidRPr="009B40EA">
        <w:rPr>
          <w:rFonts w:asciiTheme="minorHAnsi" w:hAnsiTheme="minorHAnsi" w:cstheme="minorHAnsi"/>
          <w:color w:val="333333"/>
          <w:sz w:val="26"/>
          <w:szCs w:val="26"/>
        </w:rPr>
        <w:t xml:space="preserve"> et al., </w:t>
      </w:r>
      <w:hyperlink r:id="rId48" w:history="1">
        <w:r w:rsidRPr="009B40EA">
          <w:rPr>
            <w:rStyle w:val="Hyperlink"/>
            <w:rFonts w:asciiTheme="minorHAnsi" w:eastAsiaTheme="majorEastAsia" w:hAnsiTheme="minorHAnsi" w:cstheme="minorHAnsi"/>
            <w:color w:val="10147E"/>
            <w:sz w:val="26"/>
            <w:szCs w:val="26"/>
          </w:rPr>
          <w:t>2009</w:t>
        </w:r>
      </w:hyperlink>
      <w:r w:rsidRPr="009B40EA">
        <w:rPr>
          <w:rFonts w:asciiTheme="minorHAnsi" w:hAnsiTheme="minorHAnsi" w:cstheme="minorHAnsi"/>
          <w:color w:val="333333"/>
          <w:sz w:val="26"/>
          <w:szCs w:val="26"/>
        </w:rPr>
        <w:t>; Baskin et al., </w:t>
      </w:r>
      <w:hyperlink r:id="rId49" w:history="1">
        <w:r w:rsidRPr="009B40EA">
          <w:rPr>
            <w:rStyle w:val="Hyperlink"/>
            <w:rFonts w:asciiTheme="minorHAnsi" w:eastAsiaTheme="majorEastAsia" w:hAnsiTheme="minorHAnsi" w:cstheme="minorHAnsi"/>
            <w:color w:val="10147E"/>
            <w:sz w:val="26"/>
            <w:szCs w:val="26"/>
          </w:rPr>
          <w:t>2010</w:t>
        </w:r>
      </w:hyperlink>
      <w:r w:rsidRPr="009B40EA">
        <w:rPr>
          <w:rFonts w:asciiTheme="minorHAnsi" w:hAnsiTheme="minorHAnsi" w:cstheme="minorHAnsi"/>
          <w:color w:val="333333"/>
          <w:sz w:val="26"/>
          <w:szCs w:val="26"/>
        </w:rPr>
        <w:t>). The primary methods employed included seat-of-the-pants (Dozier, </w:t>
      </w:r>
      <w:hyperlink r:id="rId50" w:history="1">
        <w:r w:rsidRPr="009B40EA">
          <w:rPr>
            <w:rStyle w:val="Hyperlink"/>
            <w:rFonts w:asciiTheme="minorHAnsi" w:eastAsiaTheme="majorEastAsia" w:hAnsiTheme="minorHAnsi" w:cstheme="minorHAnsi"/>
            <w:color w:val="10147E"/>
            <w:sz w:val="26"/>
            <w:szCs w:val="26"/>
          </w:rPr>
          <w:t>1984</w:t>
        </w:r>
      </w:hyperlink>
      <w:r w:rsidRPr="009B40EA">
        <w:rPr>
          <w:rFonts w:asciiTheme="minorHAnsi" w:hAnsiTheme="minorHAnsi" w:cstheme="minorHAnsi"/>
          <w:color w:val="333333"/>
          <w:sz w:val="26"/>
          <w:szCs w:val="26"/>
        </w:rPr>
        <w:t>); media coverage (Watson, </w:t>
      </w:r>
      <w:hyperlink r:id="rId51" w:history="1">
        <w:r w:rsidRPr="009B40EA">
          <w:rPr>
            <w:rStyle w:val="Hyperlink"/>
            <w:rFonts w:asciiTheme="minorHAnsi" w:eastAsiaTheme="majorEastAsia" w:hAnsiTheme="minorHAnsi" w:cstheme="minorHAnsi"/>
            <w:color w:val="10147E"/>
            <w:sz w:val="26"/>
            <w:szCs w:val="26"/>
          </w:rPr>
          <w:t>1994</w:t>
        </w:r>
      </w:hyperlink>
      <w:r w:rsidRPr="009B40EA">
        <w:rPr>
          <w:rFonts w:asciiTheme="minorHAnsi" w:hAnsiTheme="minorHAnsi" w:cstheme="minorHAnsi"/>
          <w:color w:val="333333"/>
          <w:sz w:val="26"/>
          <w:szCs w:val="26"/>
        </w:rPr>
        <w:t xml:space="preserve">); advertising value equivalents (Wright, Gaunt, </w:t>
      </w:r>
      <w:proofErr w:type="spellStart"/>
      <w:r w:rsidRPr="009B40EA">
        <w:rPr>
          <w:rFonts w:asciiTheme="minorHAnsi" w:hAnsiTheme="minorHAnsi" w:cstheme="minorHAnsi"/>
          <w:color w:val="333333"/>
          <w:sz w:val="26"/>
          <w:szCs w:val="26"/>
        </w:rPr>
        <w:t>Leggetter</w:t>
      </w:r>
      <w:proofErr w:type="spellEnd"/>
      <w:r w:rsidRPr="009B40EA">
        <w:rPr>
          <w:rFonts w:asciiTheme="minorHAnsi" w:hAnsiTheme="minorHAnsi" w:cstheme="minorHAnsi"/>
          <w:color w:val="333333"/>
          <w:sz w:val="26"/>
          <w:szCs w:val="26"/>
        </w:rPr>
        <w:t xml:space="preserve">, Daniels, &amp; </w:t>
      </w:r>
      <w:proofErr w:type="spellStart"/>
      <w:r w:rsidRPr="009B40EA">
        <w:rPr>
          <w:rFonts w:asciiTheme="minorHAnsi" w:hAnsiTheme="minorHAnsi" w:cstheme="minorHAnsi"/>
          <w:color w:val="333333"/>
          <w:sz w:val="26"/>
          <w:szCs w:val="26"/>
        </w:rPr>
        <w:t>Zerfass</w:t>
      </w:r>
      <w:proofErr w:type="spellEnd"/>
      <w:r w:rsidRPr="009B40EA">
        <w:rPr>
          <w:rFonts w:asciiTheme="minorHAnsi" w:hAnsiTheme="minorHAnsi" w:cstheme="minorHAnsi"/>
          <w:color w:val="333333"/>
          <w:sz w:val="26"/>
          <w:szCs w:val="26"/>
        </w:rPr>
        <w:t>, </w:t>
      </w:r>
      <w:hyperlink r:id="rId52" w:history="1">
        <w:r w:rsidRPr="009B40EA">
          <w:rPr>
            <w:rStyle w:val="Hyperlink"/>
            <w:rFonts w:asciiTheme="minorHAnsi" w:eastAsiaTheme="majorEastAsia" w:hAnsiTheme="minorHAnsi" w:cstheme="minorHAnsi"/>
            <w:color w:val="10147E"/>
            <w:sz w:val="26"/>
            <w:szCs w:val="26"/>
          </w:rPr>
          <w:t>2009</w:t>
        </w:r>
      </w:hyperlink>
      <w:r w:rsidRPr="009B40EA">
        <w:rPr>
          <w:rFonts w:asciiTheme="minorHAnsi" w:hAnsiTheme="minorHAnsi" w:cstheme="minorHAnsi"/>
          <w:color w:val="333333"/>
          <w:sz w:val="26"/>
          <w:szCs w:val="26"/>
        </w:rPr>
        <w:t>); or volume of media publicity efforts (</w:t>
      </w:r>
      <w:proofErr w:type="spellStart"/>
      <w:r w:rsidRPr="009B40EA">
        <w:rPr>
          <w:rFonts w:asciiTheme="minorHAnsi" w:hAnsiTheme="minorHAnsi" w:cstheme="minorHAnsi"/>
          <w:color w:val="333333"/>
          <w:sz w:val="26"/>
          <w:szCs w:val="26"/>
        </w:rPr>
        <w:t>Zerfass</w:t>
      </w:r>
      <w:proofErr w:type="spellEnd"/>
      <w:r w:rsidRPr="009B40EA">
        <w:rPr>
          <w:rFonts w:asciiTheme="minorHAnsi" w:hAnsiTheme="minorHAnsi" w:cstheme="minorHAnsi"/>
          <w:color w:val="333333"/>
          <w:sz w:val="26"/>
          <w:szCs w:val="26"/>
        </w:rPr>
        <w:t xml:space="preserve"> et al., </w:t>
      </w:r>
      <w:hyperlink r:id="rId53" w:history="1">
        <w:r w:rsidRPr="009B40EA">
          <w:rPr>
            <w:rStyle w:val="Hyperlink"/>
            <w:rFonts w:asciiTheme="minorHAnsi" w:eastAsiaTheme="majorEastAsia" w:hAnsiTheme="minorHAnsi" w:cstheme="minorHAnsi"/>
            <w:color w:val="10147E"/>
            <w:sz w:val="26"/>
            <w:szCs w:val="26"/>
          </w:rPr>
          <w:t>2015</w:t>
        </w:r>
      </w:hyperlink>
      <w:r w:rsidRPr="009B40EA">
        <w:rPr>
          <w:rFonts w:asciiTheme="minorHAnsi" w:hAnsiTheme="minorHAnsi" w:cstheme="minorHAnsi"/>
          <w:color w:val="333333"/>
          <w:sz w:val="26"/>
          <w:szCs w:val="26"/>
        </w:rPr>
        <w:t>).</w:t>
      </w:r>
    </w:p>
    <w:p w14:paraId="5E5199EC" w14:textId="1F4CA855"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Another stream of research looks more in-depth at practitioner perspectives and goals (Hon, </w:t>
      </w:r>
      <w:hyperlink r:id="rId54" w:history="1">
        <w:r w:rsidRPr="009B40EA">
          <w:rPr>
            <w:rStyle w:val="Hyperlink"/>
            <w:rFonts w:asciiTheme="minorHAnsi" w:eastAsiaTheme="majorEastAsia" w:hAnsiTheme="minorHAnsi" w:cstheme="minorHAnsi"/>
            <w:color w:val="10147E"/>
            <w:sz w:val="26"/>
            <w:szCs w:val="26"/>
          </w:rPr>
          <w:t>1997</w:t>
        </w:r>
      </w:hyperlink>
      <w:r w:rsidRPr="009B40EA">
        <w:rPr>
          <w:rFonts w:asciiTheme="minorHAnsi" w:hAnsiTheme="minorHAnsi" w:cstheme="minorHAnsi"/>
          <w:color w:val="333333"/>
          <w:sz w:val="26"/>
          <w:szCs w:val="26"/>
        </w:rPr>
        <w:t>, </w:t>
      </w:r>
      <w:hyperlink r:id="rId55" w:history="1">
        <w:r w:rsidRPr="009B40EA">
          <w:rPr>
            <w:rStyle w:val="Hyperlink"/>
            <w:rFonts w:asciiTheme="minorHAnsi" w:eastAsiaTheme="majorEastAsia" w:hAnsiTheme="minorHAnsi" w:cstheme="minorHAnsi"/>
            <w:color w:val="10147E"/>
            <w:sz w:val="26"/>
            <w:szCs w:val="26"/>
          </w:rPr>
          <w:t>1998</w:t>
        </w:r>
      </w:hyperlink>
      <w:r w:rsidRPr="009B40EA">
        <w:rPr>
          <w:rFonts w:asciiTheme="minorHAnsi" w:hAnsiTheme="minorHAnsi" w:cstheme="minorHAnsi"/>
          <w:color w:val="333333"/>
          <w:sz w:val="26"/>
          <w:szCs w:val="26"/>
        </w:rPr>
        <w:t>; Place, </w:t>
      </w:r>
      <w:hyperlink r:id="rId56" w:history="1">
        <w:r w:rsidRPr="009B40EA">
          <w:rPr>
            <w:rStyle w:val="Hyperlink"/>
            <w:rFonts w:asciiTheme="minorHAnsi" w:eastAsiaTheme="majorEastAsia" w:hAnsiTheme="minorHAnsi" w:cstheme="minorHAnsi"/>
            <w:color w:val="10147E"/>
            <w:sz w:val="26"/>
            <w:szCs w:val="26"/>
          </w:rPr>
          <w:t>2015</w:t>
        </w:r>
      </w:hyperlink>
      <w:r w:rsidRPr="009B40EA">
        <w:rPr>
          <w:rFonts w:asciiTheme="minorHAnsi" w:hAnsiTheme="minorHAnsi" w:cstheme="minorHAnsi"/>
          <w:color w:val="333333"/>
          <w:sz w:val="26"/>
          <w:szCs w:val="26"/>
        </w:rPr>
        <w:t>). For example, Hon (</w:t>
      </w:r>
      <w:hyperlink r:id="rId57" w:history="1">
        <w:r w:rsidRPr="009B40EA">
          <w:rPr>
            <w:rStyle w:val="Hyperlink"/>
            <w:rFonts w:asciiTheme="minorHAnsi" w:eastAsiaTheme="majorEastAsia" w:hAnsiTheme="minorHAnsi" w:cstheme="minorHAnsi"/>
            <w:color w:val="10147E"/>
            <w:sz w:val="26"/>
            <w:szCs w:val="26"/>
          </w:rPr>
          <w:t>1997</w:t>
        </w:r>
      </w:hyperlink>
      <w:r w:rsidRPr="009B40EA">
        <w:rPr>
          <w:rFonts w:asciiTheme="minorHAnsi" w:hAnsiTheme="minorHAnsi" w:cstheme="minorHAnsi"/>
          <w:color w:val="333333"/>
          <w:sz w:val="26"/>
          <w:szCs w:val="26"/>
        </w:rPr>
        <w:t>) examined definitions of effectiveness and evaluation and found that practitioners define terms in many ways, but they attribute evaluation only to program or campaign effectiveness. Place (</w:t>
      </w:r>
      <w:hyperlink r:id="rId58" w:history="1">
        <w:r w:rsidRPr="009B40EA">
          <w:rPr>
            <w:rStyle w:val="Hyperlink"/>
            <w:rFonts w:asciiTheme="minorHAnsi" w:eastAsiaTheme="majorEastAsia" w:hAnsiTheme="minorHAnsi" w:cstheme="minorHAnsi"/>
            <w:color w:val="10147E"/>
            <w:sz w:val="26"/>
            <w:szCs w:val="26"/>
          </w:rPr>
          <w:t>2015</w:t>
        </w:r>
      </w:hyperlink>
      <w:r w:rsidRPr="009B40EA">
        <w:rPr>
          <w:rFonts w:asciiTheme="minorHAnsi" w:hAnsiTheme="minorHAnsi" w:cstheme="minorHAnsi"/>
          <w:color w:val="333333"/>
          <w:sz w:val="26"/>
          <w:szCs w:val="26"/>
        </w:rPr>
        <w:t>) also explored the relationship between program evaluation and ethics and found contradictions with their combined application in practice.</w:t>
      </w:r>
    </w:p>
    <w:p w14:paraId="7B8AEBAA" w14:textId="7CC43361"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Content analyses of award entries and published program reports comprises a third stream of studies (</w:t>
      </w:r>
      <w:proofErr w:type="spellStart"/>
      <w:r w:rsidRPr="009B40EA">
        <w:rPr>
          <w:rFonts w:asciiTheme="minorHAnsi" w:hAnsiTheme="minorHAnsi" w:cstheme="minorHAnsi"/>
          <w:color w:val="333333"/>
          <w:sz w:val="26"/>
          <w:szCs w:val="26"/>
        </w:rPr>
        <w:t>Baerns</w:t>
      </w:r>
      <w:proofErr w:type="spellEnd"/>
      <w:r w:rsidRPr="009B40EA">
        <w:rPr>
          <w:rFonts w:asciiTheme="minorHAnsi" w:hAnsiTheme="minorHAnsi" w:cstheme="minorHAnsi"/>
          <w:color w:val="333333"/>
          <w:sz w:val="26"/>
          <w:szCs w:val="26"/>
        </w:rPr>
        <w:t>, </w:t>
      </w:r>
      <w:hyperlink r:id="rId59" w:history="1">
        <w:r w:rsidRPr="009B40EA">
          <w:rPr>
            <w:rStyle w:val="Hyperlink"/>
            <w:rFonts w:asciiTheme="minorHAnsi" w:eastAsiaTheme="majorEastAsia" w:hAnsiTheme="minorHAnsi" w:cstheme="minorHAnsi"/>
            <w:color w:val="10147E"/>
            <w:sz w:val="26"/>
            <w:szCs w:val="26"/>
          </w:rPr>
          <w:t>2008</w:t>
        </w:r>
      </w:hyperlink>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Blissland</w:t>
      </w:r>
      <w:proofErr w:type="spellEnd"/>
      <w:r w:rsidRPr="009B40EA">
        <w:rPr>
          <w:rFonts w:asciiTheme="minorHAnsi" w:hAnsiTheme="minorHAnsi" w:cstheme="minorHAnsi"/>
          <w:color w:val="333333"/>
          <w:sz w:val="26"/>
          <w:szCs w:val="26"/>
        </w:rPr>
        <w:t>, </w:t>
      </w:r>
      <w:hyperlink r:id="rId60" w:history="1">
        <w:r w:rsidRPr="009B40EA">
          <w:rPr>
            <w:rStyle w:val="Hyperlink"/>
            <w:rFonts w:asciiTheme="minorHAnsi" w:eastAsiaTheme="majorEastAsia" w:hAnsiTheme="minorHAnsi" w:cstheme="minorHAnsi"/>
            <w:color w:val="10147E"/>
            <w:sz w:val="26"/>
            <w:szCs w:val="26"/>
          </w:rPr>
          <w:t>1990</w:t>
        </w:r>
      </w:hyperlink>
      <w:r w:rsidRPr="009B40EA">
        <w:rPr>
          <w:rFonts w:asciiTheme="minorHAnsi" w:hAnsiTheme="minorHAnsi" w:cstheme="minorHAnsi"/>
          <w:color w:val="333333"/>
          <w:sz w:val="26"/>
          <w:szCs w:val="26"/>
        </w:rPr>
        <w:t>; Gregory, </w:t>
      </w:r>
      <w:hyperlink r:id="rId61" w:history="1">
        <w:r w:rsidRPr="009B40EA">
          <w:rPr>
            <w:rStyle w:val="Hyperlink"/>
            <w:rFonts w:asciiTheme="minorHAnsi" w:eastAsiaTheme="majorEastAsia" w:hAnsiTheme="minorHAnsi" w:cstheme="minorHAnsi"/>
            <w:color w:val="10147E"/>
            <w:sz w:val="26"/>
            <w:szCs w:val="26"/>
          </w:rPr>
          <w:t>2001</w:t>
        </w:r>
      </w:hyperlink>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Pieczka</w:t>
      </w:r>
      <w:proofErr w:type="spellEnd"/>
      <w:r w:rsidRPr="009B40EA">
        <w:rPr>
          <w:rFonts w:asciiTheme="minorHAnsi" w:hAnsiTheme="minorHAnsi" w:cstheme="minorHAnsi"/>
          <w:color w:val="333333"/>
          <w:sz w:val="26"/>
          <w:szCs w:val="26"/>
        </w:rPr>
        <w:t>, </w:t>
      </w:r>
      <w:hyperlink r:id="rId62" w:history="1">
        <w:r w:rsidRPr="009B40EA">
          <w:rPr>
            <w:rStyle w:val="Hyperlink"/>
            <w:rFonts w:asciiTheme="minorHAnsi" w:eastAsiaTheme="majorEastAsia" w:hAnsiTheme="minorHAnsi" w:cstheme="minorHAnsi"/>
            <w:color w:val="10147E"/>
            <w:sz w:val="26"/>
            <w:szCs w:val="26"/>
          </w:rPr>
          <w:t>2000</w:t>
        </w:r>
      </w:hyperlink>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Schriner</w:t>
      </w:r>
      <w:proofErr w:type="spellEnd"/>
      <w:r w:rsidRPr="009B40EA">
        <w:rPr>
          <w:rFonts w:asciiTheme="minorHAnsi" w:hAnsiTheme="minorHAnsi" w:cstheme="minorHAnsi"/>
          <w:color w:val="333333"/>
          <w:sz w:val="26"/>
          <w:szCs w:val="26"/>
        </w:rPr>
        <w:t>, Swenson, &amp; Gilkerson, </w:t>
      </w:r>
      <w:hyperlink r:id="rId63" w:history="1">
        <w:r w:rsidRPr="009B40EA">
          <w:rPr>
            <w:rStyle w:val="Hyperlink"/>
            <w:rFonts w:asciiTheme="minorHAnsi" w:eastAsiaTheme="majorEastAsia" w:hAnsiTheme="minorHAnsi" w:cstheme="minorHAnsi"/>
            <w:color w:val="10147E"/>
            <w:sz w:val="26"/>
            <w:szCs w:val="26"/>
          </w:rPr>
          <w:t>2017</w:t>
        </w:r>
      </w:hyperlink>
      <w:r w:rsidRPr="009B40EA">
        <w:rPr>
          <w:rFonts w:asciiTheme="minorHAnsi" w:hAnsiTheme="minorHAnsi" w:cstheme="minorHAnsi"/>
          <w:color w:val="333333"/>
          <w:sz w:val="26"/>
          <w:szCs w:val="26"/>
        </w:rPr>
        <w:t>). These researchers found much in common over a 25-year period. First, most entrants put forward output measures in their submissions as their primary form of evaluation, and typically these were traditional media measures, or in later studies, combined with social media metrics. Second, seldom was cognitive, affective, or behavioral outcome evaluation undertaken against preset communication objectives. Third, few entrants conducted all three stages of scientific campaign research (formative research, process research, and summative research). Even recent analysis (</w:t>
      </w:r>
      <w:proofErr w:type="spellStart"/>
      <w:r w:rsidRPr="009B40EA">
        <w:rPr>
          <w:rFonts w:asciiTheme="minorHAnsi" w:hAnsiTheme="minorHAnsi" w:cstheme="minorHAnsi"/>
          <w:color w:val="333333"/>
          <w:sz w:val="26"/>
          <w:szCs w:val="26"/>
        </w:rPr>
        <w:t>Schriner</w:t>
      </w:r>
      <w:proofErr w:type="spellEnd"/>
      <w:r w:rsidRPr="009B40EA">
        <w:rPr>
          <w:rFonts w:asciiTheme="minorHAnsi" w:hAnsiTheme="minorHAnsi" w:cstheme="minorHAnsi"/>
          <w:color w:val="333333"/>
          <w:sz w:val="26"/>
          <w:szCs w:val="26"/>
        </w:rPr>
        <w:t xml:space="preserve"> et al., </w:t>
      </w:r>
      <w:hyperlink r:id="rId64" w:history="1">
        <w:r w:rsidRPr="009B40EA">
          <w:rPr>
            <w:rStyle w:val="Hyperlink"/>
            <w:rFonts w:asciiTheme="minorHAnsi" w:eastAsiaTheme="majorEastAsia" w:hAnsiTheme="minorHAnsi" w:cstheme="minorHAnsi"/>
            <w:color w:val="10147E"/>
            <w:sz w:val="26"/>
            <w:szCs w:val="26"/>
          </w:rPr>
          <w:t>2017</w:t>
        </w:r>
      </w:hyperlink>
      <w:r w:rsidRPr="009B40EA">
        <w:rPr>
          <w:rFonts w:asciiTheme="minorHAnsi" w:hAnsiTheme="minorHAnsi" w:cstheme="minorHAnsi"/>
          <w:color w:val="333333"/>
          <w:sz w:val="26"/>
          <w:szCs w:val="26"/>
        </w:rPr>
        <w:t>) of PRSA Silver Anvil winners from 2010 to 2014 showed that entrants focused on output metrics at the expense of outcome measures and that developing industry standards (i.e., Barcelona Principles or Valid Metrics Framework) were disregarded by most award winners. O’Neil’s (</w:t>
      </w:r>
      <w:hyperlink r:id="rId65" w:history="1">
        <w:r w:rsidRPr="009B40EA">
          <w:rPr>
            <w:rStyle w:val="Hyperlink"/>
            <w:rFonts w:asciiTheme="minorHAnsi" w:eastAsiaTheme="majorEastAsia" w:hAnsiTheme="minorHAnsi" w:cstheme="minorHAnsi"/>
            <w:color w:val="10147E"/>
            <w:sz w:val="26"/>
            <w:szCs w:val="26"/>
          </w:rPr>
          <w:t>2013</w:t>
        </w:r>
      </w:hyperlink>
      <w:r w:rsidRPr="009B40EA">
        <w:rPr>
          <w:rFonts w:asciiTheme="minorHAnsi" w:hAnsiTheme="minorHAnsi" w:cstheme="minorHAnsi"/>
          <w:color w:val="333333"/>
          <w:sz w:val="26"/>
          <w:szCs w:val="26"/>
        </w:rPr>
        <w:t>) systematic review found that even though communication objectives were set in campaigns, evaluation focused on outputs and work combined various evaluation methods. Also, rigorous methodological design was typically not employed and communication objectives were not linked directly to an organizational goal (O’Neil, </w:t>
      </w:r>
      <w:hyperlink r:id="rId66" w:history="1">
        <w:r w:rsidRPr="009B40EA">
          <w:rPr>
            <w:rStyle w:val="Hyperlink"/>
            <w:rFonts w:asciiTheme="minorHAnsi" w:eastAsiaTheme="majorEastAsia" w:hAnsiTheme="minorHAnsi" w:cstheme="minorHAnsi"/>
            <w:color w:val="10147E"/>
            <w:sz w:val="26"/>
            <w:szCs w:val="26"/>
          </w:rPr>
          <w:t>2013</w:t>
        </w:r>
      </w:hyperlink>
      <w:r w:rsidRPr="009B40EA">
        <w:rPr>
          <w:rFonts w:asciiTheme="minorHAnsi" w:hAnsiTheme="minorHAnsi" w:cstheme="minorHAnsi"/>
          <w:color w:val="333333"/>
          <w:sz w:val="26"/>
          <w:szCs w:val="26"/>
        </w:rPr>
        <w:t>).</w:t>
      </w:r>
    </w:p>
    <w:p w14:paraId="1B7FDF68" w14:textId="0944DD84" w:rsidR="009E0036" w:rsidRPr="009B40EA" w:rsidRDefault="009E0036" w:rsidP="009E0036">
      <w:pPr>
        <w:pStyle w:val="NormalWeb"/>
        <w:spacing w:before="240" w:beforeAutospacing="0" w:after="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 xml:space="preserve">Various scholars have provided overviews that capture and discuss the results of many of these studies. They identify numerous barriers. </w:t>
      </w:r>
      <w:proofErr w:type="spellStart"/>
      <w:r w:rsidRPr="009B40EA">
        <w:rPr>
          <w:rFonts w:asciiTheme="minorHAnsi" w:hAnsiTheme="minorHAnsi" w:cstheme="minorHAnsi"/>
          <w:color w:val="333333"/>
          <w:sz w:val="26"/>
          <w:szCs w:val="26"/>
        </w:rPr>
        <w:t>Macnamara</w:t>
      </w:r>
      <w:proofErr w:type="spellEnd"/>
      <w:r w:rsidRPr="009B40EA">
        <w:rPr>
          <w:rFonts w:asciiTheme="minorHAnsi" w:hAnsiTheme="minorHAnsi" w:cstheme="minorHAnsi"/>
          <w:color w:val="333333"/>
          <w:sz w:val="26"/>
          <w:szCs w:val="26"/>
        </w:rPr>
        <w:t xml:space="preserve"> (</w:t>
      </w:r>
      <w:hyperlink r:id="rId67" w:history="1">
        <w:r w:rsidRPr="009B40EA">
          <w:rPr>
            <w:rStyle w:val="Hyperlink"/>
            <w:rFonts w:asciiTheme="minorHAnsi" w:eastAsiaTheme="majorEastAsia" w:hAnsiTheme="minorHAnsi" w:cstheme="minorHAnsi"/>
            <w:color w:val="10147E"/>
            <w:sz w:val="26"/>
            <w:szCs w:val="26"/>
          </w:rPr>
          <w:t>2006</w:t>
        </w:r>
      </w:hyperlink>
      <w:r w:rsidRPr="009B40EA">
        <w:rPr>
          <w:rFonts w:asciiTheme="minorHAnsi" w:hAnsiTheme="minorHAnsi" w:cstheme="minorHAnsi"/>
          <w:color w:val="333333"/>
          <w:sz w:val="26"/>
          <w:szCs w:val="26"/>
        </w:rPr>
        <w:t>) found a lack of time, budget, and management demand were barriers, while that same year, Xavier, Mehta, and Gregory (</w:t>
      </w:r>
      <w:hyperlink r:id="rId68" w:history="1">
        <w:r w:rsidRPr="009B40EA">
          <w:rPr>
            <w:rStyle w:val="Hyperlink"/>
            <w:rFonts w:asciiTheme="minorHAnsi" w:eastAsiaTheme="majorEastAsia" w:hAnsiTheme="minorHAnsi" w:cstheme="minorHAnsi"/>
            <w:color w:val="10147E"/>
            <w:sz w:val="26"/>
            <w:szCs w:val="26"/>
          </w:rPr>
          <w:t>2006</w:t>
        </w:r>
      </w:hyperlink>
      <w:r w:rsidRPr="009B40EA">
        <w:rPr>
          <w:rFonts w:asciiTheme="minorHAnsi" w:hAnsiTheme="minorHAnsi" w:cstheme="minorHAnsi"/>
          <w:color w:val="333333"/>
          <w:sz w:val="26"/>
          <w:szCs w:val="26"/>
        </w:rPr>
        <w:t>) identified a lack of practitioner evaluation of outcomes and their impact as barriers to strong measurement and evaluation work. Watson and Noble (</w:t>
      </w:r>
      <w:hyperlink r:id="rId69" w:history="1">
        <w:r w:rsidRPr="009B40EA">
          <w:rPr>
            <w:rStyle w:val="Hyperlink"/>
            <w:rFonts w:asciiTheme="minorHAnsi" w:eastAsiaTheme="majorEastAsia" w:hAnsiTheme="minorHAnsi" w:cstheme="minorHAnsi"/>
            <w:color w:val="10147E"/>
            <w:sz w:val="26"/>
            <w:szCs w:val="26"/>
          </w:rPr>
          <w:t>2007</w:t>
        </w:r>
      </w:hyperlink>
      <w:r w:rsidRPr="009B40EA">
        <w:rPr>
          <w:rFonts w:asciiTheme="minorHAnsi" w:hAnsiTheme="minorHAnsi" w:cstheme="minorHAnsi"/>
          <w:color w:val="333333"/>
          <w:sz w:val="26"/>
          <w:szCs w:val="26"/>
        </w:rPr>
        <w:t>) and Gregory and Watson (</w:t>
      </w:r>
      <w:hyperlink r:id="rId70" w:history="1">
        <w:r w:rsidRPr="009B40EA">
          <w:rPr>
            <w:rStyle w:val="Hyperlink"/>
            <w:rFonts w:asciiTheme="minorHAnsi" w:eastAsiaTheme="majorEastAsia" w:hAnsiTheme="minorHAnsi" w:cstheme="minorHAnsi"/>
            <w:color w:val="10147E"/>
            <w:sz w:val="26"/>
            <w:szCs w:val="26"/>
          </w:rPr>
          <w:t>2008</w:t>
        </w:r>
      </w:hyperlink>
      <w:r w:rsidRPr="009B40EA">
        <w:rPr>
          <w:rFonts w:asciiTheme="minorHAnsi" w:hAnsiTheme="minorHAnsi" w:cstheme="minorHAnsi"/>
          <w:color w:val="333333"/>
          <w:sz w:val="26"/>
          <w:szCs w:val="26"/>
        </w:rPr>
        <w:t>) found a lack of practitioner evaluation knowledge and expertise and a lack of evaluation beyond output metrics. A lack of standardized terminology (</w:t>
      </w:r>
      <w:proofErr w:type="spellStart"/>
      <w:r w:rsidRPr="009B40EA">
        <w:rPr>
          <w:rFonts w:asciiTheme="minorHAnsi" w:hAnsiTheme="minorHAnsi" w:cstheme="minorHAnsi"/>
          <w:color w:val="333333"/>
          <w:sz w:val="26"/>
          <w:szCs w:val="26"/>
        </w:rPr>
        <w:t>Macnamara</w:t>
      </w:r>
      <w:proofErr w:type="spellEnd"/>
      <w:r w:rsidRPr="009B40EA">
        <w:rPr>
          <w:rFonts w:asciiTheme="minorHAnsi" w:hAnsiTheme="minorHAnsi" w:cstheme="minorHAnsi"/>
          <w:color w:val="333333"/>
          <w:sz w:val="26"/>
          <w:szCs w:val="26"/>
        </w:rPr>
        <w:t>, </w:t>
      </w:r>
      <w:hyperlink r:id="rId71" w:history="1">
        <w:r w:rsidRPr="009B40EA">
          <w:rPr>
            <w:rStyle w:val="Hyperlink"/>
            <w:rFonts w:asciiTheme="minorHAnsi" w:eastAsiaTheme="majorEastAsia" w:hAnsiTheme="minorHAnsi" w:cstheme="minorHAnsi"/>
            <w:color w:val="10147E"/>
            <w:sz w:val="26"/>
            <w:szCs w:val="26"/>
          </w:rPr>
          <w:t>2014</w:t>
        </w:r>
      </w:hyperlink>
      <w:r w:rsidRPr="009B40EA">
        <w:rPr>
          <w:rFonts w:asciiTheme="minorHAnsi" w:hAnsiTheme="minorHAnsi" w:cstheme="minorHAnsi"/>
          <w:color w:val="333333"/>
          <w:sz w:val="26"/>
          <w:szCs w:val="26"/>
        </w:rPr>
        <w:t>; Michaelson &amp; Stacks, </w:t>
      </w:r>
      <w:hyperlink r:id="rId72" w:history="1">
        <w:r w:rsidRPr="009B40EA">
          <w:rPr>
            <w:rStyle w:val="Hyperlink"/>
            <w:rFonts w:asciiTheme="minorHAnsi" w:eastAsiaTheme="majorEastAsia" w:hAnsiTheme="minorHAnsi" w:cstheme="minorHAnsi"/>
            <w:color w:val="10147E"/>
            <w:sz w:val="26"/>
            <w:szCs w:val="26"/>
          </w:rPr>
          <w:t>2011</w:t>
        </w:r>
      </w:hyperlink>
      <w:r w:rsidRPr="009B40EA">
        <w:rPr>
          <w:rFonts w:asciiTheme="minorHAnsi" w:hAnsiTheme="minorHAnsi" w:cstheme="minorHAnsi"/>
          <w:color w:val="333333"/>
          <w:sz w:val="26"/>
          <w:szCs w:val="26"/>
        </w:rPr>
        <w:t>), especially around important concepts like ROI (Likely &amp; Watson, </w:t>
      </w:r>
      <w:hyperlink r:id="rId73" w:history="1">
        <w:r w:rsidRPr="009B40EA">
          <w:rPr>
            <w:rStyle w:val="Hyperlink"/>
            <w:rFonts w:asciiTheme="minorHAnsi" w:eastAsiaTheme="majorEastAsia" w:hAnsiTheme="minorHAnsi" w:cstheme="minorHAnsi"/>
            <w:color w:val="10147E"/>
            <w:sz w:val="26"/>
            <w:szCs w:val="26"/>
          </w:rPr>
          <w:t>2013</w:t>
        </w:r>
      </w:hyperlink>
      <w:r w:rsidRPr="009B40EA">
        <w:rPr>
          <w:rFonts w:asciiTheme="minorHAnsi" w:hAnsiTheme="minorHAnsi" w:cstheme="minorHAnsi"/>
          <w:color w:val="333333"/>
          <w:sz w:val="26"/>
          <w:szCs w:val="26"/>
        </w:rPr>
        <w:t>; Watson, </w:t>
      </w:r>
      <w:hyperlink r:id="rId74" w:history="1">
        <w:r w:rsidRPr="009B40EA">
          <w:rPr>
            <w:rStyle w:val="Hyperlink"/>
            <w:rFonts w:asciiTheme="minorHAnsi" w:eastAsiaTheme="majorEastAsia" w:hAnsiTheme="minorHAnsi" w:cstheme="minorHAnsi"/>
            <w:color w:val="10147E"/>
            <w:sz w:val="26"/>
            <w:szCs w:val="26"/>
          </w:rPr>
          <w:t>2012</w:t>
        </w:r>
      </w:hyperlink>
      <w:r w:rsidRPr="009B40EA">
        <w:rPr>
          <w:rFonts w:asciiTheme="minorHAnsi" w:hAnsiTheme="minorHAnsi" w:cstheme="minorHAnsi"/>
          <w:color w:val="333333"/>
          <w:sz w:val="26"/>
          <w:szCs w:val="26"/>
        </w:rPr>
        <w:t>) and evaluation modeling (</w:t>
      </w:r>
      <w:proofErr w:type="spellStart"/>
      <w:r w:rsidRPr="009B40EA">
        <w:rPr>
          <w:rFonts w:asciiTheme="minorHAnsi" w:hAnsiTheme="minorHAnsi" w:cstheme="minorHAnsi"/>
          <w:color w:val="333333"/>
          <w:sz w:val="26"/>
          <w:szCs w:val="26"/>
        </w:rPr>
        <w:t>Macnamara</w:t>
      </w:r>
      <w:proofErr w:type="spellEnd"/>
      <w:r w:rsidRPr="009B40EA">
        <w:rPr>
          <w:rFonts w:asciiTheme="minorHAnsi" w:hAnsiTheme="minorHAnsi" w:cstheme="minorHAnsi"/>
          <w:color w:val="333333"/>
          <w:sz w:val="26"/>
          <w:szCs w:val="26"/>
        </w:rPr>
        <w:t>, </w:t>
      </w:r>
      <w:hyperlink r:id="rId75" w:history="1">
        <w:r w:rsidRPr="009B40EA">
          <w:rPr>
            <w:rStyle w:val="Hyperlink"/>
            <w:rFonts w:asciiTheme="minorHAnsi" w:eastAsiaTheme="majorEastAsia" w:hAnsiTheme="minorHAnsi" w:cstheme="minorHAnsi"/>
            <w:color w:val="10147E"/>
            <w:sz w:val="26"/>
            <w:szCs w:val="26"/>
          </w:rPr>
          <w:t>2014</w:t>
        </w:r>
      </w:hyperlink>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Macnamara</w:t>
      </w:r>
      <w:proofErr w:type="spellEnd"/>
      <w:r w:rsidRPr="009B40EA">
        <w:rPr>
          <w:rFonts w:asciiTheme="minorHAnsi" w:hAnsiTheme="minorHAnsi" w:cstheme="minorHAnsi"/>
          <w:color w:val="333333"/>
          <w:sz w:val="26"/>
          <w:szCs w:val="26"/>
        </w:rPr>
        <w:t xml:space="preserve"> &amp; Likely, </w:t>
      </w:r>
      <w:hyperlink r:id="rId76" w:history="1">
        <w:r w:rsidRPr="009B40EA">
          <w:rPr>
            <w:rStyle w:val="Hyperlink"/>
            <w:rFonts w:asciiTheme="minorHAnsi" w:eastAsiaTheme="majorEastAsia" w:hAnsiTheme="minorHAnsi" w:cstheme="minorHAnsi"/>
            <w:color w:val="10147E"/>
            <w:sz w:val="26"/>
            <w:szCs w:val="26"/>
          </w:rPr>
          <w:t>2017</w:t>
        </w:r>
      </w:hyperlink>
      <w:r w:rsidRPr="009B40EA">
        <w:rPr>
          <w:rFonts w:asciiTheme="minorHAnsi" w:hAnsiTheme="minorHAnsi" w:cstheme="minorHAnsi"/>
          <w:color w:val="333333"/>
          <w:sz w:val="26"/>
          <w:szCs w:val="26"/>
        </w:rPr>
        <w:t>) has also been identified as a barrier. Little attention has also been paid to ethical underpinnings in evaluation processes (</w:t>
      </w:r>
      <w:proofErr w:type="spellStart"/>
      <w:r w:rsidRPr="009B40EA">
        <w:rPr>
          <w:rFonts w:asciiTheme="minorHAnsi" w:hAnsiTheme="minorHAnsi" w:cstheme="minorHAnsi"/>
          <w:color w:val="333333"/>
          <w:sz w:val="26"/>
          <w:szCs w:val="26"/>
        </w:rPr>
        <w:t>Macnamara</w:t>
      </w:r>
      <w:proofErr w:type="spellEnd"/>
      <w:r w:rsidRPr="009B40EA">
        <w:rPr>
          <w:rFonts w:asciiTheme="minorHAnsi" w:hAnsiTheme="minorHAnsi" w:cstheme="minorHAnsi"/>
          <w:color w:val="333333"/>
          <w:sz w:val="26"/>
          <w:szCs w:val="26"/>
        </w:rPr>
        <w:t>, </w:t>
      </w:r>
      <w:hyperlink r:id="rId77" w:history="1">
        <w:r w:rsidRPr="009B40EA">
          <w:rPr>
            <w:rStyle w:val="Hyperlink"/>
            <w:rFonts w:asciiTheme="minorHAnsi" w:eastAsiaTheme="majorEastAsia" w:hAnsiTheme="minorHAnsi" w:cstheme="minorHAnsi"/>
            <w:color w:val="10147E"/>
            <w:sz w:val="26"/>
            <w:szCs w:val="26"/>
          </w:rPr>
          <w:t>2015</w:t>
        </w:r>
      </w:hyperlink>
      <w:r w:rsidRPr="009B40EA">
        <w:rPr>
          <w:rFonts w:asciiTheme="minorHAnsi" w:hAnsiTheme="minorHAnsi" w:cstheme="minorHAnsi"/>
          <w:color w:val="333333"/>
          <w:sz w:val="26"/>
          <w:szCs w:val="26"/>
        </w:rPr>
        <w:t>; Place, </w:t>
      </w:r>
      <w:hyperlink r:id="rId78" w:history="1">
        <w:r w:rsidRPr="009B40EA">
          <w:rPr>
            <w:rStyle w:val="Hyperlink"/>
            <w:rFonts w:asciiTheme="minorHAnsi" w:eastAsiaTheme="majorEastAsia" w:hAnsiTheme="minorHAnsi" w:cstheme="minorHAnsi"/>
            <w:color w:val="10147E"/>
            <w:sz w:val="26"/>
            <w:szCs w:val="26"/>
          </w:rPr>
          <w:t>2015</w:t>
        </w:r>
      </w:hyperlink>
      <w:r w:rsidRPr="009B40EA">
        <w:rPr>
          <w:rFonts w:asciiTheme="minorHAnsi" w:hAnsiTheme="minorHAnsi" w:cstheme="minorHAnsi"/>
          <w:color w:val="333333"/>
          <w:sz w:val="26"/>
          <w:szCs w:val="26"/>
        </w:rPr>
        <w:t>; Watson &amp; Noble, </w:t>
      </w:r>
      <w:hyperlink r:id="rId79" w:history="1">
        <w:r w:rsidRPr="009B40EA">
          <w:rPr>
            <w:rStyle w:val="Hyperlink"/>
            <w:rFonts w:asciiTheme="minorHAnsi" w:eastAsiaTheme="majorEastAsia" w:hAnsiTheme="minorHAnsi" w:cstheme="minorHAnsi"/>
            <w:color w:val="10147E"/>
            <w:sz w:val="26"/>
            <w:szCs w:val="26"/>
          </w:rPr>
          <w:t>2014</w:t>
        </w:r>
      </w:hyperlink>
      <w:r w:rsidRPr="009B40EA">
        <w:rPr>
          <w:rFonts w:asciiTheme="minorHAnsi" w:hAnsiTheme="minorHAnsi" w:cstheme="minorHAnsi"/>
          <w:color w:val="333333"/>
          <w:sz w:val="26"/>
          <w:szCs w:val="26"/>
        </w:rPr>
        <w:t xml:space="preserve">). Recently, </w:t>
      </w:r>
      <w:proofErr w:type="spellStart"/>
      <w:r w:rsidRPr="009B40EA">
        <w:rPr>
          <w:rFonts w:asciiTheme="minorHAnsi" w:hAnsiTheme="minorHAnsi" w:cstheme="minorHAnsi"/>
          <w:color w:val="333333"/>
          <w:sz w:val="26"/>
          <w:szCs w:val="26"/>
        </w:rPr>
        <w:t>Zerfass</w:t>
      </w:r>
      <w:proofErr w:type="spellEnd"/>
      <w:r w:rsidRPr="009B40EA">
        <w:rPr>
          <w:rFonts w:asciiTheme="minorHAnsi" w:hAnsiTheme="minorHAnsi" w:cstheme="minorHAnsi"/>
          <w:color w:val="333333"/>
          <w:sz w:val="26"/>
          <w:szCs w:val="26"/>
        </w:rPr>
        <w:t xml:space="preserve"> et al. (</w:t>
      </w:r>
      <w:hyperlink r:id="rId80" w:history="1">
        <w:r w:rsidRPr="009B40EA">
          <w:rPr>
            <w:rStyle w:val="Hyperlink"/>
            <w:rFonts w:asciiTheme="minorHAnsi" w:eastAsiaTheme="majorEastAsia" w:hAnsiTheme="minorHAnsi" w:cstheme="minorHAnsi"/>
            <w:color w:val="10147E"/>
            <w:sz w:val="26"/>
            <w:szCs w:val="26"/>
          </w:rPr>
          <w:t>2017</w:t>
        </w:r>
      </w:hyperlink>
      <w:r w:rsidRPr="009B40EA">
        <w:rPr>
          <w:rFonts w:asciiTheme="minorHAnsi" w:hAnsiTheme="minorHAnsi" w:cstheme="minorHAnsi"/>
          <w:color w:val="333333"/>
          <w:sz w:val="26"/>
          <w:szCs w:val="26"/>
        </w:rPr>
        <w:t xml:space="preserve">) discussed a lack of requisite expertise to undertake reliable evaluation and measurement, and similarly, </w:t>
      </w:r>
      <w:proofErr w:type="spellStart"/>
      <w:r w:rsidRPr="009B40EA">
        <w:rPr>
          <w:rFonts w:asciiTheme="minorHAnsi" w:hAnsiTheme="minorHAnsi" w:cstheme="minorHAnsi"/>
          <w:color w:val="333333"/>
          <w:sz w:val="26"/>
          <w:szCs w:val="26"/>
        </w:rPr>
        <w:t>Macnamara</w:t>
      </w:r>
      <w:proofErr w:type="spellEnd"/>
      <w:r w:rsidRPr="009B40EA">
        <w:rPr>
          <w:rFonts w:asciiTheme="minorHAnsi" w:hAnsiTheme="minorHAnsi" w:cstheme="minorHAnsi"/>
          <w:color w:val="333333"/>
          <w:sz w:val="26"/>
          <w:szCs w:val="26"/>
        </w:rPr>
        <w:t xml:space="preserve"> and </w:t>
      </w:r>
      <w:proofErr w:type="spellStart"/>
      <w:r w:rsidRPr="009B40EA">
        <w:rPr>
          <w:rFonts w:asciiTheme="minorHAnsi" w:hAnsiTheme="minorHAnsi" w:cstheme="minorHAnsi"/>
          <w:color w:val="333333"/>
          <w:sz w:val="26"/>
          <w:szCs w:val="26"/>
        </w:rPr>
        <w:t>Zerfass</w:t>
      </w:r>
      <w:proofErr w:type="spellEnd"/>
      <w:r w:rsidRPr="009B40EA">
        <w:rPr>
          <w:rFonts w:asciiTheme="minorHAnsi" w:hAnsiTheme="minorHAnsi" w:cstheme="minorHAnsi"/>
          <w:color w:val="333333"/>
          <w:sz w:val="26"/>
          <w:szCs w:val="26"/>
        </w:rPr>
        <w:t xml:space="preserve"> (</w:t>
      </w:r>
      <w:hyperlink r:id="rId81" w:history="1">
        <w:r w:rsidRPr="009B40EA">
          <w:rPr>
            <w:rStyle w:val="Hyperlink"/>
            <w:rFonts w:asciiTheme="minorHAnsi" w:eastAsiaTheme="majorEastAsia" w:hAnsiTheme="minorHAnsi" w:cstheme="minorHAnsi"/>
            <w:color w:val="10147E"/>
            <w:sz w:val="26"/>
            <w:szCs w:val="26"/>
          </w:rPr>
          <w:t>2017</w:t>
        </w:r>
      </w:hyperlink>
      <w:r w:rsidRPr="009B40EA">
        <w:rPr>
          <w:rFonts w:asciiTheme="minorHAnsi" w:hAnsiTheme="minorHAnsi" w:cstheme="minorHAnsi"/>
          <w:color w:val="333333"/>
          <w:sz w:val="26"/>
          <w:szCs w:val="26"/>
        </w:rPr>
        <w:t>) found a lack of knowledge and skills among practitioners.</w:t>
      </w:r>
    </w:p>
    <w:p w14:paraId="13AA5BFF" w14:textId="4FD4ABB6"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 xml:space="preserve">Two sets of researchers provide up-to-date summary inventories of the barriers previously reported in earlier research studies. </w:t>
      </w:r>
      <w:proofErr w:type="spellStart"/>
      <w:r w:rsidRPr="009B40EA">
        <w:rPr>
          <w:rFonts w:asciiTheme="minorHAnsi" w:hAnsiTheme="minorHAnsi" w:cstheme="minorHAnsi"/>
          <w:color w:val="333333"/>
          <w:sz w:val="26"/>
          <w:szCs w:val="26"/>
        </w:rPr>
        <w:t>Macnamara</w:t>
      </w:r>
      <w:proofErr w:type="spellEnd"/>
      <w:r w:rsidRPr="009B40EA">
        <w:rPr>
          <w:rFonts w:asciiTheme="minorHAnsi" w:hAnsiTheme="minorHAnsi" w:cstheme="minorHAnsi"/>
          <w:color w:val="333333"/>
          <w:sz w:val="26"/>
          <w:szCs w:val="26"/>
        </w:rPr>
        <w:t xml:space="preserve"> (</w:t>
      </w:r>
      <w:hyperlink r:id="rId82" w:history="1">
        <w:r w:rsidRPr="009B40EA">
          <w:rPr>
            <w:rStyle w:val="Hyperlink"/>
            <w:rFonts w:asciiTheme="minorHAnsi" w:eastAsiaTheme="majorEastAsia" w:hAnsiTheme="minorHAnsi" w:cstheme="minorHAnsi"/>
            <w:color w:val="10147E"/>
            <w:sz w:val="26"/>
            <w:szCs w:val="26"/>
          </w:rPr>
          <w:t>2017</w:t>
        </w:r>
      </w:hyperlink>
      <w:r w:rsidRPr="009B40EA">
        <w:rPr>
          <w:rFonts w:asciiTheme="minorHAnsi" w:hAnsiTheme="minorHAnsi" w:cstheme="minorHAnsi"/>
          <w:color w:val="333333"/>
          <w:sz w:val="26"/>
          <w:szCs w:val="26"/>
        </w:rPr>
        <w:t xml:space="preserve">) details an extensive list of barriers that have been identified in the literature stretching back decades. </w:t>
      </w:r>
      <w:proofErr w:type="spellStart"/>
      <w:r w:rsidRPr="009B40EA">
        <w:rPr>
          <w:rFonts w:asciiTheme="minorHAnsi" w:hAnsiTheme="minorHAnsi" w:cstheme="minorHAnsi"/>
          <w:color w:val="333333"/>
          <w:sz w:val="26"/>
          <w:szCs w:val="26"/>
        </w:rPr>
        <w:t>Tench</w:t>
      </w:r>
      <w:proofErr w:type="spellEnd"/>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Verčič</w:t>
      </w:r>
      <w:proofErr w:type="spellEnd"/>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Zerfass</w:t>
      </w:r>
      <w:proofErr w:type="spellEnd"/>
      <w:r w:rsidRPr="009B40EA">
        <w:rPr>
          <w:rFonts w:asciiTheme="minorHAnsi" w:hAnsiTheme="minorHAnsi" w:cstheme="minorHAnsi"/>
          <w:color w:val="333333"/>
          <w:sz w:val="26"/>
          <w:szCs w:val="26"/>
        </w:rPr>
        <w:t>, Moreno, and Verhoeven (</w:t>
      </w:r>
      <w:hyperlink r:id="rId83" w:history="1">
        <w:r w:rsidRPr="009B40EA">
          <w:rPr>
            <w:rStyle w:val="Hyperlink"/>
            <w:rFonts w:asciiTheme="minorHAnsi" w:eastAsiaTheme="majorEastAsia" w:hAnsiTheme="minorHAnsi" w:cstheme="minorHAnsi"/>
            <w:color w:val="10147E"/>
            <w:sz w:val="26"/>
            <w:szCs w:val="26"/>
          </w:rPr>
          <w:t>2017</w:t>
        </w:r>
      </w:hyperlink>
      <w:r w:rsidRPr="009B40EA">
        <w:rPr>
          <w:rFonts w:asciiTheme="minorHAnsi" w:hAnsiTheme="minorHAnsi" w:cstheme="minorHAnsi"/>
          <w:color w:val="333333"/>
          <w:sz w:val="26"/>
          <w:szCs w:val="26"/>
        </w:rPr>
        <w:t xml:space="preserve">) re-examine findings from a number of European Communication Monitor studies and produce a list of seven barriers: limited resources; low departmental credibility from “presenting measures that were perceived as a post-hoc self-justification of their work” (p. 106); misunderstanding of concepts, methods, instruments and stages; reductionism in research methodologies; reductionism in communication models; reductionism in management models; and lack of competence and expertise. </w:t>
      </w:r>
      <w:proofErr w:type="spellStart"/>
      <w:r w:rsidRPr="009B40EA">
        <w:rPr>
          <w:rFonts w:asciiTheme="minorHAnsi" w:hAnsiTheme="minorHAnsi" w:cstheme="minorHAnsi"/>
          <w:color w:val="333333"/>
          <w:sz w:val="26"/>
          <w:szCs w:val="26"/>
        </w:rPr>
        <w:t>Zerfass</w:t>
      </w:r>
      <w:proofErr w:type="spellEnd"/>
      <w:r w:rsidRPr="009B40EA">
        <w:rPr>
          <w:rFonts w:asciiTheme="minorHAnsi" w:hAnsiTheme="minorHAnsi" w:cstheme="minorHAnsi"/>
          <w:color w:val="333333"/>
          <w:sz w:val="26"/>
          <w:szCs w:val="26"/>
        </w:rPr>
        <w:t xml:space="preserve"> et al. (</w:t>
      </w:r>
      <w:hyperlink r:id="rId84" w:history="1">
        <w:r w:rsidRPr="009B40EA">
          <w:rPr>
            <w:rStyle w:val="Hyperlink"/>
            <w:rFonts w:asciiTheme="minorHAnsi" w:eastAsiaTheme="majorEastAsia" w:hAnsiTheme="minorHAnsi" w:cstheme="minorHAnsi"/>
            <w:color w:val="10147E"/>
            <w:sz w:val="26"/>
            <w:szCs w:val="26"/>
          </w:rPr>
          <w:t>2017</w:t>
        </w:r>
      </w:hyperlink>
      <w:r w:rsidRPr="009B40EA">
        <w:rPr>
          <w:rFonts w:asciiTheme="minorHAnsi" w:hAnsiTheme="minorHAnsi" w:cstheme="minorHAnsi"/>
          <w:color w:val="333333"/>
          <w:sz w:val="26"/>
          <w:szCs w:val="26"/>
        </w:rPr>
        <w:t>) suggest additional research on barriers, stating that “comparative, cross-cultural research into evaluation and measurement practices of the profession is needed to gain a deeper understanding of the current barriers to successful evaluation and to identify both best practices and future challenges” (p. 14).</w:t>
      </w:r>
    </w:p>
    <w:p w14:paraId="0997F67E"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Taken collectively, these studies put forward a vision of strategic communication practitioners who appear to understand the importance of and who appreciate the value in conducting evaluation and measurement. Within this vision, practitioners, as well as scholars, often state a strong desire and need to improve current practices, yet the vision is tempered with associated findings that show evaluation and measurement practices have, at the most, improved very slowly across the profession in scope and sophistication over the past decades. These studies demonstrate that there remains a greater use of activity output and outtake measurement compared to the evaluation of projects and campaigns and their impact on the organization, on its stakeholders, or on society at large. These scholars’ overviews of the 40 years of studies find that there is agreement on a common set of perceived barriers to evaluation and measurement deployment in practice.</w:t>
      </w:r>
    </w:p>
    <w:p w14:paraId="25D803BC" w14:textId="77777777" w:rsidR="009E0036" w:rsidRPr="009B40EA" w:rsidRDefault="009E0036" w:rsidP="00AF47B6">
      <w:pPr>
        <w:pStyle w:val="Heading2"/>
        <w:rPr>
          <w:rFonts w:asciiTheme="minorHAnsi" w:hAnsiTheme="minorHAnsi" w:cstheme="minorHAnsi"/>
        </w:rPr>
      </w:pPr>
      <w:r w:rsidRPr="009B40EA">
        <w:rPr>
          <w:rFonts w:asciiTheme="minorHAnsi" w:hAnsiTheme="minorHAnsi" w:cstheme="minorHAnsi"/>
        </w:rPr>
        <w:t>Maturity of practices</w:t>
      </w:r>
    </w:p>
    <w:p w14:paraId="6B141378" w14:textId="31C6381E"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 xml:space="preserve">The identification of CCOs, under whose leadership the communication department is surpassing the barriers described </w:t>
      </w:r>
      <w:proofErr w:type="gramStart"/>
      <w:r w:rsidRPr="009B40EA">
        <w:rPr>
          <w:rFonts w:asciiTheme="minorHAnsi" w:hAnsiTheme="minorHAnsi" w:cstheme="minorHAnsi"/>
          <w:color w:val="333333"/>
          <w:sz w:val="26"/>
          <w:szCs w:val="26"/>
        </w:rPr>
        <w:t>previously, and</w:t>
      </w:r>
      <w:proofErr w:type="gramEnd"/>
      <w:r w:rsidRPr="009B40EA">
        <w:rPr>
          <w:rFonts w:asciiTheme="minorHAnsi" w:hAnsiTheme="minorHAnsi" w:cstheme="minorHAnsi"/>
          <w:color w:val="333333"/>
          <w:sz w:val="26"/>
          <w:szCs w:val="26"/>
        </w:rPr>
        <w:t xml:space="preserve"> is moving from the enactment of evaluation and measurement tasks at only the technician level to include more mature strategic management practices, is paramount. </w:t>
      </w:r>
      <w:proofErr w:type="spellStart"/>
      <w:r w:rsidRPr="009B40EA">
        <w:rPr>
          <w:rFonts w:asciiTheme="minorHAnsi" w:hAnsiTheme="minorHAnsi" w:cstheme="minorHAnsi"/>
          <w:color w:val="333333"/>
          <w:sz w:val="26"/>
          <w:szCs w:val="26"/>
        </w:rPr>
        <w:t>Grunig</w:t>
      </w:r>
      <w:proofErr w:type="spellEnd"/>
      <w:r w:rsidRPr="009B40EA">
        <w:rPr>
          <w:rFonts w:asciiTheme="minorHAnsi" w:hAnsiTheme="minorHAnsi" w:cstheme="minorHAnsi"/>
          <w:color w:val="333333"/>
          <w:sz w:val="26"/>
          <w:szCs w:val="26"/>
        </w:rPr>
        <w:t xml:space="preserve"> (</w:t>
      </w:r>
      <w:hyperlink r:id="rId85" w:history="1">
        <w:r w:rsidRPr="009B40EA">
          <w:rPr>
            <w:rStyle w:val="Hyperlink"/>
            <w:rFonts w:asciiTheme="minorHAnsi" w:eastAsiaTheme="majorEastAsia" w:hAnsiTheme="minorHAnsi" w:cstheme="minorHAnsi"/>
            <w:color w:val="10147E"/>
            <w:sz w:val="26"/>
            <w:szCs w:val="26"/>
          </w:rPr>
          <w:t>2008</w:t>
        </w:r>
      </w:hyperlink>
      <w:r w:rsidRPr="009B40EA">
        <w:rPr>
          <w:rFonts w:asciiTheme="minorHAnsi" w:hAnsiTheme="minorHAnsi" w:cstheme="minorHAnsi"/>
          <w:color w:val="333333"/>
          <w:sz w:val="26"/>
          <w:szCs w:val="26"/>
        </w:rPr>
        <w:t>) described this movement as moving up levels of analysis, from the simple measurement of communication messages, products, and channels, to the evaluation and measurement of communication programs (projects or campaigns such as media relations, employee communication, etc.).</w:t>
      </w:r>
    </w:p>
    <w:p w14:paraId="7C3BCA11" w14:textId="671612EF"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Next, analysis focuses on the evaluation of the overall public relations or communication function, moving to evaluation of the function’s role in organizational effectiveness and success and, finally, to an evaluation at the societal level—evaluating the contribution the organization makes to societal welfare, particularly the strategic communication department’s role in organizational ethical behavior and social responsibility (</w:t>
      </w:r>
      <w:proofErr w:type="spellStart"/>
      <w:r w:rsidRPr="009B40EA">
        <w:rPr>
          <w:rFonts w:asciiTheme="minorHAnsi" w:hAnsiTheme="minorHAnsi" w:cstheme="minorHAnsi"/>
          <w:color w:val="333333"/>
          <w:sz w:val="26"/>
          <w:szCs w:val="26"/>
        </w:rPr>
        <w:t>Grunig</w:t>
      </w:r>
      <w:proofErr w:type="spellEnd"/>
      <w:r w:rsidRPr="009B40EA">
        <w:rPr>
          <w:rFonts w:asciiTheme="minorHAnsi" w:hAnsiTheme="minorHAnsi" w:cstheme="minorHAnsi"/>
          <w:color w:val="333333"/>
          <w:sz w:val="26"/>
          <w:szCs w:val="26"/>
        </w:rPr>
        <w:t>, </w:t>
      </w:r>
      <w:hyperlink r:id="rId86" w:history="1">
        <w:r w:rsidRPr="009B40EA">
          <w:rPr>
            <w:rStyle w:val="Hyperlink"/>
            <w:rFonts w:asciiTheme="minorHAnsi" w:eastAsiaTheme="majorEastAsia" w:hAnsiTheme="minorHAnsi" w:cstheme="minorHAnsi"/>
            <w:color w:val="10147E"/>
            <w:sz w:val="26"/>
            <w:szCs w:val="26"/>
          </w:rPr>
          <w:t>2008</w:t>
        </w:r>
      </w:hyperlink>
      <w:r w:rsidRPr="009B40EA">
        <w:rPr>
          <w:rFonts w:asciiTheme="minorHAnsi" w:hAnsiTheme="minorHAnsi" w:cstheme="minorHAnsi"/>
          <w:color w:val="333333"/>
          <w:sz w:val="26"/>
          <w:szCs w:val="26"/>
        </w:rPr>
        <w:t xml:space="preserve">). </w:t>
      </w:r>
      <w:proofErr w:type="spellStart"/>
      <w:r w:rsidRPr="009B40EA">
        <w:rPr>
          <w:rFonts w:asciiTheme="minorHAnsi" w:hAnsiTheme="minorHAnsi" w:cstheme="minorHAnsi"/>
          <w:color w:val="333333"/>
          <w:sz w:val="26"/>
          <w:szCs w:val="26"/>
        </w:rPr>
        <w:t>Grunig</w:t>
      </w:r>
      <w:proofErr w:type="spellEnd"/>
      <w:r w:rsidRPr="009B40EA">
        <w:rPr>
          <w:rFonts w:asciiTheme="minorHAnsi" w:hAnsiTheme="minorHAnsi" w:cstheme="minorHAnsi"/>
          <w:color w:val="333333"/>
          <w:sz w:val="26"/>
          <w:szCs w:val="26"/>
        </w:rPr>
        <w:t xml:space="preserve"> (</w:t>
      </w:r>
      <w:hyperlink r:id="rId87" w:history="1">
        <w:r w:rsidRPr="009B40EA">
          <w:rPr>
            <w:rStyle w:val="Hyperlink"/>
            <w:rFonts w:asciiTheme="minorHAnsi" w:eastAsiaTheme="majorEastAsia" w:hAnsiTheme="minorHAnsi" w:cstheme="minorHAnsi"/>
            <w:color w:val="10147E"/>
            <w:sz w:val="26"/>
            <w:szCs w:val="26"/>
          </w:rPr>
          <w:t>2008</w:t>
        </w:r>
      </w:hyperlink>
      <w:r w:rsidRPr="009B40EA">
        <w:rPr>
          <w:rFonts w:asciiTheme="minorHAnsi" w:hAnsiTheme="minorHAnsi" w:cstheme="minorHAnsi"/>
          <w:color w:val="333333"/>
          <w:sz w:val="26"/>
          <w:szCs w:val="26"/>
        </w:rPr>
        <w:t>) presented five levels of analysis, with evaluation and measurement at each higher level of analysis. Hon (</w:t>
      </w:r>
      <w:hyperlink r:id="rId88" w:history="1">
        <w:r w:rsidRPr="009B40EA">
          <w:rPr>
            <w:rStyle w:val="Hyperlink"/>
            <w:rFonts w:asciiTheme="minorHAnsi" w:eastAsiaTheme="majorEastAsia" w:hAnsiTheme="minorHAnsi" w:cstheme="minorHAnsi"/>
            <w:color w:val="10147E"/>
            <w:sz w:val="26"/>
            <w:szCs w:val="26"/>
          </w:rPr>
          <w:t>1997</w:t>
        </w:r>
      </w:hyperlink>
      <w:r w:rsidRPr="009B40EA">
        <w:rPr>
          <w:rFonts w:asciiTheme="minorHAnsi" w:hAnsiTheme="minorHAnsi" w:cstheme="minorHAnsi"/>
          <w:color w:val="333333"/>
          <w:sz w:val="26"/>
          <w:szCs w:val="26"/>
        </w:rPr>
        <w:t xml:space="preserve">) added another unit of evaluation and measurement analysis, that of the individual practitioner or communication department employee and how effective they may be in achieving what is expected. </w:t>
      </w:r>
      <w:proofErr w:type="spellStart"/>
      <w:r w:rsidRPr="009B40EA">
        <w:rPr>
          <w:rFonts w:asciiTheme="minorHAnsi" w:hAnsiTheme="minorHAnsi" w:cstheme="minorHAnsi"/>
          <w:color w:val="333333"/>
          <w:sz w:val="26"/>
          <w:szCs w:val="26"/>
        </w:rPr>
        <w:t>Buhmann</w:t>
      </w:r>
      <w:proofErr w:type="spellEnd"/>
      <w:r w:rsidRPr="009B40EA">
        <w:rPr>
          <w:rFonts w:asciiTheme="minorHAnsi" w:hAnsiTheme="minorHAnsi" w:cstheme="minorHAnsi"/>
          <w:color w:val="333333"/>
          <w:sz w:val="26"/>
          <w:szCs w:val="26"/>
        </w:rPr>
        <w:t xml:space="preserve"> and Likely (</w:t>
      </w:r>
      <w:hyperlink r:id="rId89" w:history="1">
        <w:r w:rsidRPr="009B40EA">
          <w:rPr>
            <w:rStyle w:val="Hyperlink"/>
            <w:rFonts w:asciiTheme="minorHAnsi" w:eastAsiaTheme="majorEastAsia" w:hAnsiTheme="minorHAnsi" w:cstheme="minorHAnsi"/>
            <w:color w:val="10147E"/>
            <w:sz w:val="26"/>
            <w:szCs w:val="26"/>
          </w:rPr>
          <w:t>in press</w:t>
        </w:r>
      </w:hyperlink>
      <w:r w:rsidRPr="009B40EA">
        <w:rPr>
          <w:rFonts w:asciiTheme="minorHAnsi" w:hAnsiTheme="minorHAnsi" w:cstheme="minorHAnsi"/>
          <w:color w:val="333333"/>
          <w:sz w:val="26"/>
          <w:szCs w:val="26"/>
        </w:rPr>
        <w:t>) provided a seventh level or unit of analysis by differentiating between and among project/campaign and program. They argued that the overall strategic communication function includes integrated programs for marketing communication, employee communication, and media relations, and within these programs separate projects or campaigns are conducted. Then, from the perspective of the function’s CCO, a very mature set of evaluation and measurement practices would include evaluation and measurement at all seven levels or units of analysis: message/product/channel, project or campaign, program, organization, society, department, and individual employee (</w:t>
      </w:r>
      <w:proofErr w:type="spellStart"/>
      <w:r w:rsidRPr="009B40EA">
        <w:rPr>
          <w:rFonts w:asciiTheme="minorHAnsi" w:hAnsiTheme="minorHAnsi" w:cstheme="minorHAnsi"/>
          <w:color w:val="333333"/>
          <w:sz w:val="26"/>
          <w:szCs w:val="26"/>
        </w:rPr>
        <w:t>Buhmann</w:t>
      </w:r>
      <w:proofErr w:type="spellEnd"/>
      <w:r w:rsidRPr="009B40EA">
        <w:rPr>
          <w:rFonts w:asciiTheme="minorHAnsi" w:hAnsiTheme="minorHAnsi" w:cstheme="minorHAnsi"/>
          <w:color w:val="333333"/>
          <w:sz w:val="26"/>
          <w:szCs w:val="26"/>
        </w:rPr>
        <w:t xml:space="preserve"> &amp; Likely, </w:t>
      </w:r>
      <w:hyperlink r:id="rId90" w:history="1">
        <w:r w:rsidRPr="009B40EA">
          <w:rPr>
            <w:rStyle w:val="Hyperlink"/>
            <w:rFonts w:asciiTheme="minorHAnsi" w:eastAsiaTheme="majorEastAsia" w:hAnsiTheme="minorHAnsi" w:cstheme="minorHAnsi"/>
            <w:color w:val="10147E"/>
            <w:sz w:val="26"/>
            <w:szCs w:val="26"/>
          </w:rPr>
          <w:t>in press</w:t>
        </w:r>
      </w:hyperlink>
      <w:r w:rsidRPr="009B40EA">
        <w:rPr>
          <w:rFonts w:asciiTheme="minorHAnsi" w:hAnsiTheme="minorHAnsi" w:cstheme="minorHAnsi"/>
          <w:color w:val="333333"/>
          <w:sz w:val="26"/>
          <w:szCs w:val="26"/>
        </w:rPr>
        <w:t xml:space="preserve">). As </w:t>
      </w:r>
      <w:proofErr w:type="gramStart"/>
      <w:r w:rsidRPr="009B40EA">
        <w:rPr>
          <w:rFonts w:asciiTheme="minorHAnsi" w:hAnsiTheme="minorHAnsi" w:cstheme="minorHAnsi"/>
          <w:color w:val="333333"/>
          <w:sz w:val="26"/>
          <w:szCs w:val="26"/>
        </w:rPr>
        <w:t>noted</w:t>
      </w:r>
      <w:proofErr w:type="gramEnd"/>
      <w:r w:rsidRPr="009B40EA">
        <w:rPr>
          <w:rFonts w:asciiTheme="minorHAnsi" w:hAnsiTheme="minorHAnsi" w:cstheme="minorHAnsi"/>
          <w:color w:val="333333"/>
          <w:sz w:val="26"/>
          <w:szCs w:val="26"/>
        </w:rPr>
        <w:t xml:space="preserve"> before, studies demonstrate a greater application of message/product/channel output and outtake measurement in comparison to evaluation and measurement at any other level, be it on the level of projects and campaigns, programs, the organization, or society. A recent quantitative survey of 1,601 professionals working in the communication departments of corporations, nonprofit, and governmental organizations found that attention was focused most on lower level units of analysis, such as media clippings, yet impact on organizational targets like stakeholders, financial impacts, and intangible assets, such as brand and organizational culture, was neglected (</w:t>
      </w:r>
      <w:proofErr w:type="spellStart"/>
      <w:r w:rsidRPr="009B40EA">
        <w:rPr>
          <w:rFonts w:asciiTheme="minorHAnsi" w:hAnsiTheme="minorHAnsi" w:cstheme="minorHAnsi"/>
          <w:color w:val="333333"/>
          <w:sz w:val="26"/>
          <w:szCs w:val="26"/>
        </w:rPr>
        <w:t>Zerfass</w:t>
      </w:r>
      <w:proofErr w:type="spellEnd"/>
      <w:r w:rsidRPr="009B40EA">
        <w:rPr>
          <w:rFonts w:asciiTheme="minorHAnsi" w:hAnsiTheme="minorHAnsi" w:cstheme="minorHAnsi"/>
          <w:color w:val="333333"/>
          <w:sz w:val="26"/>
          <w:szCs w:val="26"/>
        </w:rPr>
        <w:t xml:space="preserve"> et al., </w:t>
      </w:r>
      <w:hyperlink r:id="rId91" w:history="1">
        <w:r w:rsidRPr="009B40EA">
          <w:rPr>
            <w:rStyle w:val="Hyperlink"/>
            <w:rFonts w:asciiTheme="minorHAnsi" w:eastAsiaTheme="majorEastAsia" w:hAnsiTheme="minorHAnsi" w:cstheme="minorHAnsi"/>
            <w:color w:val="10147E"/>
            <w:sz w:val="26"/>
            <w:szCs w:val="26"/>
          </w:rPr>
          <w:t>2017</w:t>
        </w:r>
      </w:hyperlink>
      <w:r w:rsidRPr="009B40EA">
        <w:rPr>
          <w:rFonts w:asciiTheme="minorHAnsi" w:hAnsiTheme="minorHAnsi" w:cstheme="minorHAnsi"/>
          <w:color w:val="333333"/>
          <w:sz w:val="26"/>
          <w:szCs w:val="26"/>
        </w:rPr>
        <w:t>). Research and professional commentary suggest a profession having difficulty climbing a maturity ladder and a need to focus research on those communication executives who have overcome barriers with the goal of enacting more mature evaluation and measurement practices.</w:t>
      </w:r>
    </w:p>
    <w:p w14:paraId="1CC3E889"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 xml:space="preserve">In summary, there is an ongoing stream of research focused on current practice, practitioner attitudes, and perceived barriers to improved evaluation and measurement practices. </w:t>
      </w:r>
      <w:proofErr w:type="gramStart"/>
      <w:r w:rsidRPr="009B40EA">
        <w:rPr>
          <w:rFonts w:asciiTheme="minorHAnsi" w:hAnsiTheme="minorHAnsi" w:cstheme="minorHAnsi"/>
          <w:color w:val="333333"/>
          <w:sz w:val="26"/>
          <w:szCs w:val="26"/>
        </w:rPr>
        <w:t>Interestingly enough, no</w:t>
      </w:r>
      <w:proofErr w:type="gramEnd"/>
      <w:r w:rsidRPr="009B40EA">
        <w:rPr>
          <w:rFonts w:asciiTheme="minorHAnsi" w:hAnsiTheme="minorHAnsi" w:cstheme="minorHAnsi"/>
          <w:color w:val="333333"/>
          <w:sz w:val="26"/>
          <w:szCs w:val="26"/>
        </w:rPr>
        <w:t xml:space="preserve"> research has been undertaken to identify and closely examine CCOs who are overcoming the barriers identified in the literature or working to mature their practices. To fill that gap, this research focuses on understanding the characteristics of these leaders and organizations in attempting to build strong, sophisticated measurement and evaluation programs and which have, in some degree, overcome many of the barriers addressed in this literature.</w:t>
      </w:r>
    </w:p>
    <w:p w14:paraId="22BC9B13" w14:textId="77777777" w:rsidR="009E0036" w:rsidRPr="009B40EA" w:rsidRDefault="009E0036" w:rsidP="00AF47B6">
      <w:pPr>
        <w:pStyle w:val="Heading1"/>
        <w:rPr>
          <w:rFonts w:asciiTheme="minorHAnsi" w:hAnsiTheme="minorHAnsi" w:cstheme="minorHAnsi"/>
        </w:rPr>
      </w:pPr>
      <w:r w:rsidRPr="009B40EA">
        <w:rPr>
          <w:rFonts w:asciiTheme="minorHAnsi" w:hAnsiTheme="minorHAnsi" w:cstheme="minorHAnsi"/>
        </w:rPr>
        <w:t>Method</w:t>
      </w:r>
    </w:p>
    <w:p w14:paraId="3895F06F"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This research project set out to examine the following research questions, in order to contribute to the gaps in research: RQ1:</w:t>
      </w:r>
    </w:p>
    <w:p w14:paraId="6B35A591"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How do leaders build measurement and evaluation practices and programs?</w:t>
      </w:r>
    </w:p>
    <w:p w14:paraId="041DA450" w14:textId="77777777" w:rsidR="009E0036" w:rsidRPr="009B40EA" w:rsidRDefault="009E0036" w:rsidP="009E0036">
      <w:pPr>
        <w:rPr>
          <w:rFonts w:cstheme="minorHAnsi"/>
          <w:color w:val="333333"/>
          <w:sz w:val="26"/>
          <w:szCs w:val="26"/>
        </w:rPr>
      </w:pPr>
      <w:r w:rsidRPr="009B40EA">
        <w:rPr>
          <w:rFonts w:cstheme="minorHAnsi"/>
          <w:color w:val="333333"/>
          <w:sz w:val="26"/>
          <w:szCs w:val="26"/>
        </w:rPr>
        <w:t>RQ2:</w:t>
      </w:r>
    </w:p>
    <w:p w14:paraId="003555A0"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What are strategic communication leaders’ measurement and evaluation objectives?</w:t>
      </w:r>
    </w:p>
    <w:p w14:paraId="19229652" w14:textId="77777777" w:rsidR="009E0036" w:rsidRPr="009B40EA" w:rsidRDefault="009E0036" w:rsidP="009E0036">
      <w:pPr>
        <w:rPr>
          <w:rFonts w:cstheme="minorHAnsi"/>
          <w:color w:val="333333"/>
          <w:sz w:val="26"/>
          <w:szCs w:val="26"/>
        </w:rPr>
      </w:pPr>
      <w:r w:rsidRPr="009B40EA">
        <w:rPr>
          <w:rFonts w:cstheme="minorHAnsi"/>
          <w:color w:val="333333"/>
          <w:sz w:val="26"/>
          <w:szCs w:val="26"/>
        </w:rPr>
        <w:t>RQ3:</w:t>
      </w:r>
    </w:p>
    <w:p w14:paraId="5EED8E4C"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How do strategic communication leaders judge the success or maturity of measurement and evaluation efforts?</w:t>
      </w:r>
    </w:p>
    <w:p w14:paraId="5A78DEE4"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The purpose of this study is to provide insights, from in-depth interviews with corporate communication executives who were selected by their peers as leaders in evaluation and measurement, to better understand characteristics of leaders and departments who excel at measurement and evaluation. Research was focused on understanding internal processes and key factors that impact the development, adoption, use, and growth of evaluation programs and measurement practices.</w:t>
      </w:r>
    </w:p>
    <w:p w14:paraId="6A0BC8B6"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Authors conducted in-depth phone interviews with communication executives from an international pool of major corporations. The study relied upon purposive sampling, with interview participants strategically recruited through organizations known to have demonstrated past leadership in communication evaluation and measurement. The research team approached members of various groups — informally part of what could be considered an evaluation and measurement community of interest — such as the German Public Relations Society (DPRG) and the International Controller Association (ICV) Value Creation Through Communication Task Force, the International Association of Measurement and Evaluation in Communication (AMEC), in particular their Academic Advisory Group, and the Institute for Public Relations Measurement Commission (IPRMC). As well, executive leaders in the Institute of Public Relations (IPR) and the Arthur W. Page Society, together with prominent academics and professionals based in various countries, were engaged to help identify a pool of possible evaluation and measurement leaders.</w:t>
      </w:r>
    </w:p>
    <w:p w14:paraId="611FDFEE"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The final sample primarily consisted of executives from Fortune 500 companies with representation from a wide range of business sectors and industries, including insurance, energy (oil and gas), technology and communication, transportation (a major airline), manufacturing, retail, health care, and consulting. Interviewees were based in Asia, North America or Europe, typically at corporate headquarters. The majority of participants held titles such as Chief Communication Officer (CCO), Vice President of Corporate Communications, or Director of Measurement and Analytics (selected for interview by the CCO</w:t>
      </w:r>
      <w:proofErr w:type="gramStart"/>
      <w:r w:rsidRPr="009B40EA">
        <w:rPr>
          <w:rFonts w:asciiTheme="minorHAnsi" w:hAnsiTheme="minorHAnsi" w:cstheme="minorHAnsi"/>
          <w:color w:val="333333"/>
          <w:sz w:val="26"/>
          <w:szCs w:val="26"/>
        </w:rPr>
        <w:t>), or</w:t>
      </w:r>
      <w:proofErr w:type="gramEnd"/>
      <w:r w:rsidRPr="009B40EA">
        <w:rPr>
          <w:rFonts w:asciiTheme="minorHAnsi" w:hAnsiTheme="minorHAnsi" w:cstheme="minorHAnsi"/>
          <w:color w:val="333333"/>
          <w:sz w:val="26"/>
          <w:szCs w:val="26"/>
        </w:rPr>
        <w:t xml:space="preserve"> held similar professional roles and organizational responsibilities.</w:t>
      </w:r>
    </w:p>
    <w:p w14:paraId="1EDEAA4B"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An initial screener questionnaire was developed and refined by the team of researchers to determine the relative sophistication of evaluation programs and measurement practices and to verify the quality of the recommendation to the pool. The screener asked respondents about their use of evaluation and measurement frameworks, dashboards, and performance indicators, sophistication of measures, how regularly they track and report on communication effectiveness, use of communication evaluation findings, and their investment in communication and measurement resources. Following the completion of the screener and subsequent acceptance, research team members individually interviewed participants. During interviews, executives were asked about their planning processes, roles, key measurement practices, perceptions of communication’s value or merit within their organization, utilization of metrics by organizational leaders, the alignment of measurement processes with industry standards and existing models, barriers to advancing evaluation and measurement, and to reflect on the growth and development of their own programs and practices. Participants were promised their individual comments would remain anonymous in order to allow for candid conversations and honest assessments of organizational activities. The total sample consisted of 20 interviews, which ranged in length from 30 minutes to over an hour. Interviews were digitally recorded with the knowledge and consent of the participant, and then professionally transcribed by a paid research assistant.</w:t>
      </w:r>
    </w:p>
    <w:p w14:paraId="5F37CA3F" w14:textId="17D6876F"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Following the transcription process, the research team and a graduate research assistant completed an initial coding of interview comments to identify key themes connected to common barriers and challenges identified in the literature. Strauss and Corbin (</w:t>
      </w:r>
      <w:hyperlink r:id="rId92" w:history="1">
        <w:r w:rsidRPr="009B40EA">
          <w:rPr>
            <w:rStyle w:val="Hyperlink"/>
            <w:rFonts w:asciiTheme="minorHAnsi" w:eastAsiaTheme="majorEastAsia" w:hAnsiTheme="minorHAnsi" w:cstheme="minorHAnsi"/>
            <w:color w:val="10147E"/>
            <w:sz w:val="26"/>
            <w:szCs w:val="26"/>
          </w:rPr>
          <w:t>1998</w:t>
        </w:r>
      </w:hyperlink>
      <w:r w:rsidRPr="009B40EA">
        <w:rPr>
          <w:rFonts w:asciiTheme="minorHAnsi" w:hAnsiTheme="minorHAnsi" w:cstheme="minorHAnsi"/>
          <w:color w:val="333333"/>
          <w:sz w:val="26"/>
          <w:szCs w:val="26"/>
        </w:rPr>
        <w:t>) grounded theory approach for open coding was used. Throughout the coding process, the research team worked together to identify major patterns, solidify significant themes and perspectives emerging, and cluster codes into subcategories (Strauss &amp; Corbin, </w:t>
      </w:r>
      <w:hyperlink r:id="rId93" w:history="1">
        <w:r w:rsidRPr="009B40EA">
          <w:rPr>
            <w:rStyle w:val="Hyperlink"/>
            <w:rFonts w:asciiTheme="minorHAnsi" w:eastAsiaTheme="majorEastAsia" w:hAnsiTheme="minorHAnsi" w:cstheme="minorHAnsi"/>
            <w:color w:val="10147E"/>
            <w:sz w:val="26"/>
            <w:szCs w:val="26"/>
          </w:rPr>
          <w:t>1998</w:t>
        </w:r>
      </w:hyperlink>
      <w:r w:rsidRPr="009B40EA">
        <w:rPr>
          <w:rFonts w:asciiTheme="minorHAnsi" w:hAnsiTheme="minorHAnsi" w:cstheme="minorHAnsi"/>
          <w:color w:val="333333"/>
          <w:sz w:val="26"/>
          <w:szCs w:val="26"/>
        </w:rPr>
        <w:t>). Key findings from this qualitative analysis process are presented next along with noteworthy quotes from interviewed participants.</w:t>
      </w:r>
    </w:p>
    <w:p w14:paraId="7A56CC44" w14:textId="77777777" w:rsidR="009E0036" w:rsidRPr="009B40EA" w:rsidRDefault="009E0036" w:rsidP="0037273C">
      <w:pPr>
        <w:pStyle w:val="Heading1"/>
        <w:rPr>
          <w:rFonts w:asciiTheme="minorHAnsi" w:hAnsiTheme="minorHAnsi" w:cstheme="minorHAnsi"/>
        </w:rPr>
      </w:pPr>
      <w:r w:rsidRPr="009B40EA">
        <w:rPr>
          <w:rFonts w:asciiTheme="minorHAnsi" w:hAnsiTheme="minorHAnsi" w:cstheme="minorHAnsi"/>
        </w:rPr>
        <w:t>Findings</w:t>
      </w:r>
    </w:p>
    <w:p w14:paraId="6EE756CB"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proofErr w:type="gramStart"/>
      <w:r w:rsidRPr="009B40EA">
        <w:rPr>
          <w:rFonts w:asciiTheme="minorHAnsi" w:hAnsiTheme="minorHAnsi" w:cstheme="minorHAnsi"/>
          <w:color w:val="333333"/>
          <w:sz w:val="26"/>
          <w:szCs w:val="26"/>
        </w:rPr>
        <w:t>A number of</w:t>
      </w:r>
      <w:proofErr w:type="gramEnd"/>
      <w:r w:rsidRPr="009B40EA">
        <w:rPr>
          <w:rFonts w:asciiTheme="minorHAnsi" w:hAnsiTheme="minorHAnsi" w:cstheme="minorHAnsi"/>
          <w:color w:val="333333"/>
          <w:sz w:val="26"/>
          <w:szCs w:val="26"/>
        </w:rPr>
        <w:t xml:space="preserve"> findings with important implications for strategic communication emerged from our interviews. Key insights from organizations that are overcoming common barriers to evaluation and measurement are reported here. RQ1:</w:t>
      </w:r>
    </w:p>
    <w:p w14:paraId="3BF9A0F5"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How do leaders build measurement and evaluation practices and programs?</w:t>
      </w:r>
    </w:p>
    <w:p w14:paraId="72A0B08A" w14:textId="77777777" w:rsidR="009E0036" w:rsidRPr="009B40EA" w:rsidRDefault="009E0036" w:rsidP="0037273C">
      <w:pPr>
        <w:pStyle w:val="Heading2"/>
        <w:rPr>
          <w:rFonts w:asciiTheme="minorHAnsi" w:hAnsiTheme="minorHAnsi" w:cstheme="minorHAnsi"/>
        </w:rPr>
      </w:pPr>
      <w:r w:rsidRPr="009B40EA">
        <w:rPr>
          <w:rFonts w:asciiTheme="minorHAnsi" w:hAnsiTheme="minorHAnsi" w:cstheme="minorHAnsi"/>
        </w:rPr>
        <w:t>Adjustment, alignment then integration</w:t>
      </w:r>
    </w:p>
    <w:p w14:paraId="19A1A0A9"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In our interviews, we identified three themes that reflect the general steps strategic communication leaders took to progress to sophisticated programs: communication executives’ evaluation and measurement programs were first used to adjust their department’s strategies and activities; then were aligned with other business units; and finally, were integrated with organizational goals and priority plans. For example, leaders started out using measurement to assess the impact of communication strategies and inform the next cycle of communication planning, using evaluation as feedback to adjust communication activities. As their programs advanced, communication leaders started focusing on measurable outcomes and lining these metrics up with the activities of other corporate functions. In the most sophisticated organizations, communication plans “nested” with other business unit’s plans and objectives, and communication activities were integrated with organizational priorities. Evaluation work was used to demonstrate clear links between communication activities, communication plans, the planning and work of other corporate functions, and organizational priorities. These trends are described and illustrated next.</w:t>
      </w:r>
    </w:p>
    <w:p w14:paraId="689D370D" w14:textId="77777777" w:rsidR="009E0036" w:rsidRPr="009B40EA" w:rsidRDefault="009E0036" w:rsidP="0037273C">
      <w:pPr>
        <w:pStyle w:val="Heading3"/>
        <w:rPr>
          <w:rFonts w:asciiTheme="minorHAnsi" w:hAnsiTheme="minorHAnsi" w:cstheme="minorHAnsi"/>
        </w:rPr>
      </w:pPr>
      <w:r w:rsidRPr="009B40EA">
        <w:rPr>
          <w:rFonts w:asciiTheme="minorHAnsi" w:hAnsiTheme="minorHAnsi" w:cstheme="minorHAnsi"/>
        </w:rPr>
        <w:t>Use findings to adjust communication activities and organizational objectives</w:t>
      </w:r>
    </w:p>
    <w:p w14:paraId="7255EEBF"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Communication leaders in the early stages of their programs used measurement findings primarily to assess the effectiveness of communication activities, then to adjust communication strategies, and then to inform the next cycle of communication planning. For example, one senior communications executive told us:</w:t>
      </w:r>
    </w:p>
    <w:p w14:paraId="65B50D58"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 xml:space="preserve">The seven dimensions [we use in one of our measurement models] are around Performance, Products and Services, Innovation, Leadership. And then your CSR components are Citizenship, Governance, and Workplace. … When we look at this dashboard, this model, and we see that CSR could give us the most lift, [and] we’ve got a great CSR story that we’ve </w:t>
      </w:r>
      <w:proofErr w:type="gramStart"/>
      <w:r w:rsidRPr="009B40EA">
        <w:rPr>
          <w:rFonts w:asciiTheme="minorHAnsi" w:hAnsiTheme="minorHAnsi" w:cstheme="minorHAnsi"/>
          <w:color w:val="333333"/>
          <w:sz w:val="26"/>
          <w:szCs w:val="26"/>
        </w:rPr>
        <w:t>really never</w:t>
      </w:r>
      <w:proofErr w:type="gramEnd"/>
      <w:r w:rsidRPr="009B40EA">
        <w:rPr>
          <w:rFonts w:asciiTheme="minorHAnsi" w:hAnsiTheme="minorHAnsi" w:cstheme="minorHAnsi"/>
          <w:color w:val="333333"/>
          <w:sz w:val="26"/>
          <w:szCs w:val="26"/>
        </w:rPr>
        <w:t xml:space="preserve"> told, we started pushing it through multiple channels and doing different partner events.</w:t>
      </w:r>
    </w:p>
    <w:p w14:paraId="6DCDE1D3"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Even early in the development of their programs, executives built a strong internal understanding of how to inform communication goals within their department. This was the base upon which more sophisticated evaluation and measurement programs were built. If those outside the communication function were to understand the business case for measurement, the communication team also had to embrace its value and articulate its importance, as this is how measurement alignment with other units and organizational objectives begins to happen and opportunities for advising or coaching other units are built. As one global vice president said, “[The gateway to using more advanced communications effectiveness measures is] having a strong strategy and having people understand what your objective is from a communications standpoint.”</w:t>
      </w:r>
    </w:p>
    <w:p w14:paraId="0E5D5B55"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Setting up evaluation of communication activities was the first step in making sure most communication practitioners within the organization could internally articulate the business case for specific communication strategies. Once the use of evaluation findings was strong within their own departments, communication leaders shared those findings with other business units and organizational planners, setting the stage for members of the department to advise and coach other organizational leaders. This work is described in more detail next.</w:t>
      </w:r>
    </w:p>
    <w:p w14:paraId="2E859323" w14:textId="77777777" w:rsidR="009E0036" w:rsidRPr="009B40EA" w:rsidRDefault="009E0036" w:rsidP="0037273C">
      <w:pPr>
        <w:pStyle w:val="Heading3"/>
        <w:rPr>
          <w:rFonts w:asciiTheme="minorHAnsi" w:hAnsiTheme="minorHAnsi" w:cstheme="minorHAnsi"/>
        </w:rPr>
      </w:pPr>
      <w:r w:rsidRPr="009B40EA">
        <w:rPr>
          <w:rFonts w:asciiTheme="minorHAnsi" w:hAnsiTheme="minorHAnsi" w:cstheme="minorHAnsi"/>
        </w:rPr>
        <w:t>Align communication measures and plans with the work of other business units</w:t>
      </w:r>
    </w:p>
    <w:p w14:paraId="556A7596"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Communication leaders also built partnerships with other business units to align their work, tools, and insights with the objectives and operations of other organizational groups. Communication leaders were not measuring work only within the communication silo, but instead built a holistic approach to communication, in which impacts on all stakeholders were considered and tied together. To enhance adoption by the business, evaluation operatives acted like internal consultants – consulting on objectives and measurement methods upfront. One head of influencer analytics explained, “We’ll blend the data from what’s happening in the market and we’ll work with the teams from across marketing and even sales and our business units to say: ‘Here’s where opportunity is. Here’s what customers are saying. Here’s what the market is saying.’ And bring all those together to help drive the planning and the strategy, the messaging, the content, etc.” As programs advanced and relationships with other business units strengthened, communication leaders increased their role as internal consultants and contributed measurement data that informed other corporate functions’ planning and decisions. Evaluation helped lift the perception of the communications function, leading to earlier and increased engagement during management strategizing.</w:t>
      </w:r>
    </w:p>
    <w:p w14:paraId="702DED75"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 xml:space="preserve">Dedication to working cross-functionally was a </w:t>
      </w:r>
      <w:proofErr w:type="gramStart"/>
      <w:r w:rsidRPr="009B40EA">
        <w:rPr>
          <w:rFonts w:asciiTheme="minorHAnsi" w:hAnsiTheme="minorHAnsi" w:cstheme="minorHAnsi"/>
          <w:color w:val="333333"/>
          <w:sz w:val="26"/>
          <w:szCs w:val="26"/>
        </w:rPr>
        <w:t>significant way communication leaders</w:t>
      </w:r>
      <w:proofErr w:type="gramEnd"/>
      <w:r w:rsidRPr="009B40EA">
        <w:rPr>
          <w:rFonts w:asciiTheme="minorHAnsi" w:hAnsiTheme="minorHAnsi" w:cstheme="minorHAnsi"/>
          <w:color w:val="333333"/>
          <w:sz w:val="26"/>
          <w:szCs w:val="26"/>
        </w:rPr>
        <w:t xml:space="preserve"> advanced their evaluation programs and improved the strategic contributions of the communication function; however, building these partnerships with other units was a challenge. Interviewees noted that it takes </w:t>
      </w:r>
      <w:proofErr w:type="gramStart"/>
      <w:r w:rsidRPr="009B40EA">
        <w:rPr>
          <w:rFonts w:asciiTheme="minorHAnsi" w:hAnsiTheme="minorHAnsi" w:cstheme="minorHAnsi"/>
          <w:color w:val="333333"/>
          <w:sz w:val="26"/>
          <w:szCs w:val="26"/>
        </w:rPr>
        <w:t>longer</w:t>
      </w:r>
      <w:proofErr w:type="gramEnd"/>
      <w:r w:rsidRPr="009B40EA">
        <w:rPr>
          <w:rFonts w:asciiTheme="minorHAnsi" w:hAnsiTheme="minorHAnsi" w:cstheme="minorHAnsi"/>
          <w:color w:val="333333"/>
          <w:sz w:val="26"/>
          <w:szCs w:val="26"/>
        </w:rPr>
        <w:t xml:space="preserve"> and many decentralized or devolved organizations don’t have a hub at the center of their organization to facilitate this process. Having an organization with a strong data-driven culture might ease this process, as one division chair for communication at a leading medical organization remarked: “We’re a data driven organization. We make decisions based upon data. And </w:t>
      </w:r>
      <w:proofErr w:type="gramStart"/>
      <w:r w:rsidRPr="009B40EA">
        <w:rPr>
          <w:rFonts w:asciiTheme="minorHAnsi" w:hAnsiTheme="minorHAnsi" w:cstheme="minorHAnsi"/>
          <w:color w:val="333333"/>
          <w:sz w:val="26"/>
          <w:szCs w:val="26"/>
        </w:rPr>
        <w:t>so</w:t>
      </w:r>
      <w:proofErr w:type="gramEnd"/>
      <w:r w:rsidRPr="009B40EA">
        <w:rPr>
          <w:rFonts w:asciiTheme="minorHAnsi" w:hAnsiTheme="minorHAnsi" w:cstheme="minorHAnsi"/>
          <w:color w:val="333333"/>
          <w:sz w:val="26"/>
          <w:szCs w:val="26"/>
        </w:rPr>
        <w:t xml:space="preserve"> I don’t have to go to HR and Market Research or other groups to try and convince them this is a good thing. Everybody is on board. I think that that really helps. The challenge has been with some groups, helping them have business goals tied to communication.”</w:t>
      </w:r>
    </w:p>
    <w:p w14:paraId="2CFB85E9"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Communication leaders stressed the importance of overcoming challenges associated with cross-functional partnerships, as lack of knowledge of other business areas relegates communication work to its silo – thus stunting the growth, advancement and perceived value of evaluation programs. As a director of measurement and analytics explained, “I think [the missing piece from delivering more effectively] can be lack of communication or knowledge of what’s going on in other areas of the business…It’s that whole silo problem where you may not be aware of it, you may not have knowledge of it, so therefore you don’t include it. And I don’t ever want to look like we’re disconnected.” Communication executives with sophisticated programs also felt integrating their activities with other units helped demonstrate how communication generates revenue and connects to assets such as brand equity: “The real magic happens when you get multiple disciplines at the table early on to be building a tapestry…where they can stack and play off of each other. And then, at the end, it is much easier to measure, because you see how the pieces all fit together.”</w:t>
      </w:r>
    </w:p>
    <w:p w14:paraId="484CFE68"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This respondent went on to describe how this worked in the pharmaceuticals industry in which she worked before her current job:</w:t>
      </w:r>
    </w:p>
    <w:p w14:paraId="4CC8AF8D" w14:textId="77777777" w:rsidR="009E0036" w:rsidRPr="009B40EA" w:rsidRDefault="009E0036" w:rsidP="0037273C">
      <w:pPr>
        <w:pStyle w:val="Heading3"/>
        <w:ind w:left="720"/>
        <w:rPr>
          <w:rFonts w:asciiTheme="minorHAnsi" w:hAnsiTheme="minorHAnsi" w:cstheme="minorHAnsi"/>
        </w:rPr>
      </w:pPr>
      <w:r w:rsidRPr="009B40EA">
        <w:rPr>
          <w:rFonts w:asciiTheme="minorHAnsi" w:hAnsiTheme="minorHAnsi" w:cstheme="minorHAnsi"/>
        </w:rPr>
        <w:t xml:space="preserve">A business team is generally what it’s called. And that business team is cross-functional and … they include R&amp;D…. The [people with] expertise then [start] to talk about “How are we going to commercialize this? How, are we going talk to consumers, patients? How are we going to talk to … the best physicians to be using this drug?” … So, by its nature, it’s very cross-functional, if you </w:t>
      </w:r>
      <w:proofErr w:type="gramStart"/>
      <w:r w:rsidRPr="009B40EA">
        <w:rPr>
          <w:rFonts w:asciiTheme="minorHAnsi" w:hAnsiTheme="minorHAnsi" w:cstheme="minorHAnsi"/>
        </w:rPr>
        <w:t>have to</w:t>
      </w:r>
      <w:proofErr w:type="gramEnd"/>
      <w:r w:rsidRPr="009B40EA">
        <w:rPr>
          <w:rFonts w:asciiTheme="minorHAnsi" w:hAnsiTheme="minorHAnsi" w:cstheme="minorHAnsi"/>
        </w:rPr>
        <w:t xml:space="preserve"> have consumer and physician and advertising and communications and all sorts of different groups.</w:t>
      </w:r>
    </w:p>
    <w:p w14:paraId="4A0390E9" w14:textId="77777777" w:rsidR="009E0036" w:rsidRPr="009B40EA" w:rsidRDefault="009E0036" w:rsidP="0037273C">
      <w:pPr>
        <w:pStyle w:val="Heading3"/>
        <w:rPr>
          <w:rFonts w:asciiTheme="minorHAnsi" w:hAnsiTheme="minorHAnsi" w:cstheme="minorHAnsi"/>
        </w:rPr>
      </w:pPr>
      <w:r w:rsidRPr="009B40EA">
        <w:rPr>
          <w:rFonts w:asciiTheme="minorHAnsi" w:hAnsiTheme="minorHAnsi" w:cstheme="minorHAnsi"/>
        </w:rPr>
        <w:t>Integrate communication plans and measures with organizational objectives and priority plans</w:t>
      </w:r>
    </w:p>
    <w:p w14:paraId="05DB0893"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Corporate communication executives with strong evaluation programs described efforts to improve strategic management by integrating communication planning with organizational objectives and using evaluation and measurement practices to demonstrate how communication activities contribute to corporate objectives. Communication executives also honed their ability to show straight lines between communication efforts and business results, which was key to departmental growth. A manager of public affairs at a multinational energy company said, “If you’re measuring what you do, [are] accountable for what you do, and you can show a much straighter line between what you do and business outcomes, that ultimately is what allows you to continue to grow…If you’re not doing those things, it’s a path to extinction.” Communication planning was approached as an ongoing strategic process that was tightly tied to the organizational planning process. Communication leaders served in an advisor role in some of the initial organizational objective setting and planning sessions in order to ensure communication goals aligned with functional business measures, and to ensure organizational priorities considered insights developed from communication evaluation programs. On this point, one executive reflected, “The measurement data is heavily integrated into that planning process to insure that we actually are leveraging and operationalizing the insights from that, before we just started something from scratch – or out of the blue – that’s not baked in data and informed by those insights that we’ve captured throughout the year.” RQ2:</w:t>
      </w:r>
    </w:p>
    <w:p w14:paraId="3EE49F48"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Fonts w:asciiTheme="minorHAnsi" w:hAnsiTheme="minorHAnsi" w:cstheme="minorHAnsi"/>
          <w:color w:val="333333"/>
          <w:sz w:val="26"/>
          <w:szCs w:val="26"/>
        </w:rPr>
        <w:t>What are strategic communication leaders’ measurement and evaluation objectives?</w:t>
      </w:r>
    </w:p>
    <w:p w14:paraId="63BF699E" w14:textId="77777777" w:rsidR="009E0036" w:rsidRPr="009B40EA" w:rsidRDefault="009E0036" w:rsidP="00EA0CC3">
      <w:pPr>
        <w:pStyle w:val="Heading2"/>
        <w:rPr>
          <w:rFonts w:asciiTheme="minorHAnsi" w:hAnsiTheme="minorHAnsi" w:cstheme="minorHAnsi"/>
        </w:rPr>
      </w:pPr>
      <w:r w:rsidRPr="009B40EA">
        <w:rPr>
          <w:rFonts w:asciiTheme="minorHAnsi" w:hAnsiTheme="minorHAnsi" w:cstheme="minorHAnsi"/>
        </w:rPr>
        <w:t>From proving communication’s value to providing insights</w:t>
      </w:r>
    </w:p>
    <w:p w14:paraId="4143B1C8"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 xml:space="preserve">Once comfortable with communication’s authority and stature within the organization, communication executives were motivated to provide insights that mattered to many business groups and organizational leaders. Insights are defined as new learnings of significant consequence to an organization, based on meaningful interpretation of research. Interviewees’ objective was to provide insights that were evidence-based and actionable for the organization. Communication leaders with mature evaluation programs chose to report on the intelligence they’d gathered and the insights they’d drawn as forecasts in counseling other senior executives, rather than simply showcase the effectiveness they had obtained in previous communication campaigns. That is, as evaluation programs developed in sophistication, communication leaders centered their reporting opportunities on insights drawn from their evaluations overall, in order to inform future organizational decision making, rather than glorifying their work in measures, such as success in social media channels or in recently conducted communication campaigns. This change in reporting helped leaders move away from discussions centered around communication value, or on the merit or worth of a </w:t>
      </w:r>
      <w:proofErr w:type="gramStart"/>
      <w:r w:rsidRPr="00270F98">
        <w:rPr>
          <w:rFonts w:asciiTheme="minorHAnsi" w:hAnsiTheme="minorHAnsi" w:cstheme="minorHAnsi"/>
          <w:color w:val="333333"/>
          <w:sz w:val="22"/>
          <w:szCs w:val="22"/>
        </w:rPr>
        <w:t>particular communication</w:t>
      </w:r>
      <w:proofErr w:type="gramEnd"/>
      <w:r w:rsidRPr="00270F98">
        <w:rPr>
          <w:rFonts w:asciiTheme="minorHAnsi" w:hAnsiTheme="minorHAnsi" w:cstheme="minorHAnsi"/>
          <w:color w:val="333333"/>
          <w:sz w:val="22"/>
          <w:szCs w:val="22"/>
        </w:rPr>
        <w:t xml:space="preserve"> initiative, with other business units and organizational leaders. Instead, interviewees wanted to move conversations towards insights that were based on research and were relevant to future action plans of other groups. This required more sophisticated analyses, the integration of many data points from within and outside the department, a focus on formative research and a concentration on evaluation, not simply measurement. These trends are explained next in more detail.</w:t>
      </w:r>
    </w:p>
    <w:p w14:paraId="5D082843" w14:textId="77777777" w:rsidR="009E0036" w:rsidRPr="00534418" w:rsidRDefault="009E0036" w:rsidP="00534418">
      <w:pPr>
        <w:pStyle w:val="Heading3"/>
      </w:pPr>
      <w:r w:rsidRPr="00534418">
        <w:t>Move away from discussions about communication’s merit or value</w:t>
      </w:r>
    </w:p>
    <w:p w14:paraId="1CFD6DAE"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0"/>
          <w:szCs w:val="20"/>
        </w:rPr>
      </w:pPr>
      <w:r w:rsidRPr="00270F98">
        <w:rPr>
          <w:rFonts w:asciiTheme="minorHAnsi" w:hAnsiTheme="minorHAnsi" w:cstheme="minorHAnsi"/>
          <w:color w:val="333333"/>
          <w:sz w:val="20"/>
          <w:szCs w:val="20"/>
        </w:rPr>
        <w:t>By demonstrating the strategic importance of communication insight derived from data generated by multiple and increasingly sophisticated methodologies or tools, trusted relationships with organizational leaders were built—allowing these relationships to move beyond any discussion or questioning of the perceived value of communication. A chief communications officer and global vice president at a Fortune 500 food company remarked: “I don’t have to prove my value to the company or communication’s value to the company. They know it. It’s a cost of doing business these days.” But the CCO admitted, in order to maintain this level of trust in communication, “You have to continually show your line of sight to the business, that you’re aligned with the business.” For this interviewee, ‘line of sight to the business’ was making sure the communication department’s work was visible in the organization and that everyone inside the department clearly understood how their work aligned with business goals, objectives, and values. Communication executives with sophisticated evaluation programs were especially cautious about how far communication effectiveness measures were shared, typically trying to keep these within the communication function itself. Communication executives centered reports to senior management on insights, rather than traditional media or social media effectiveness measures, as they felt there was danger in regularly reporting measures that do not directly inform the decision making of organizational leaders and boards. Communication leaders could determine when comparison findings or insights about initial reactions from stakeholders (like from social media) might be valuable to other corporate functions on a case-by-case basis. This is described next.</w:t>
      </w:r>
    </w:p>
    <w:p w14:paraId="41656FCC" w14:textId="77777777" w:rsidR="009E0036" w:rsidRPr="009B40EA" w:rsidRDefault="009E0036" w:rsidP="00EA0CC3">
      <w:pPr>
        <w:pStyle w:val="Heading3"/>
        <w:rPr>
          <w:rFonts w:asciiTheme="minorHAnsi" w:hAnsiTheme="minorHAnsi" w:cstheme="minorHAnsi"/>
        </w:rPr>
      </w:pPr>
      <w:r w:rsidRPr="009B40EA">
        <w:rPr>
          <w:rFonts w:asciiTheme="minorHAnsi" w:hAnsiTheme="minorHAnsi" w:cstheme="minorHAnsi"/>
        </w:rPr>
        <w:t>Report insights</w:t>
      </w:r>
    </w:p>
    <w:p w14:paraId="6B7EB8CD"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 xml:space="preserve">Interviewees described how being reflective about measurement reporting contributed to their success. All interviewees reported some metrics to individual business unit executives to demonstrate the impact their communication product, channel or campaign may have had on a business project and its objective. As noted, these measures were not reported to a board or management </w:t>
      </w:r>
      <w:proofErr w:type="gramStart"/>
      <w:r w:rsidRPr="00270F98">
        <w:rPr>
          <w:rFonts w:asciiTheme="minorHAnsi" w:hAnsiTheme="minorHAnsi" w:cstheme="minorHAnsi"/>
          <w:color w:val="333333"/>
          <w:sz w:val="22"/>
          <w:szCs w:val="22"/>
        </w:rPr>
        <w:t>team as a whole</w:t>
      </w:r>
      <w:proofErr w:type="gramEnd"/>
      <w:r w:rsidRPr="00270F98">
        <w:rPr>
          <w:rFonts w:asciiTheme="minorHAnsi" w:hAnsiTheme="minorHAnsi" w:cstheme="minorHAnsi"/>
          <w:color w:val="333333"/>
          <w:sz w:val="22"/>
          <w:szCs w:val="22"/>
        </w:rPr>
        <w:t>. Over time, interviewees honed their ability to focus on the most meaningful metrics, to decide when and how to report communication effectiveness measures, and how to provide learnings that were actionable for other business units in order to support their next planning cycle.</w:t>
      </w:r>
    </w:p>
    <w:p w14:paraId="77848C8D"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The leaders understood that their evaluation programs needed to provide learnings and insights that were actionable for other leaders, to continually build communication’s authority. Most importantly, these leaders included high-level metrics concerning stakeholder relationships, corporate reputation, brand image, and corporate social responsibility (CSR), along with their product/channel and campaign metrics in their current evaluation and measurement programs, which then allowed them to have difficult conversations about corporate strategy formulation and implementation decisions, and to steer the organization through issues management. Some interviewees discussed their efforts to share insights from these evaluations, with one vice president from a global manufacturing corporation based in Germany explaining, “I use the survey results to insert objectivity into Board and management discussions. My evidence-based insights foster a higher level of discussion. And by giving strategic input I raise the reputation of my department.”</w:t>
      </w:r>
    </w:p>
    <w:p w14:paraId="3310F5A2"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 xml:space="preserve">One interviewee said this was one of their key evaluation and measurement strategies: “One of our measurement strategies… is turning … the numbers in our findings into action. So, </w:t>
      </w:r>
      <w:proofErr w:type="gramStart"/>
      <w:r w:rsidRPr="00270F98">
        <w:rPr>
          <w:rFonts w:asciiTheme="minorHAnsi" w:hAnsiTheme="minorHAnsi" w:cstheme="minorHAnsi"/>
          <w:color w:val="333333"/>
          <w:sz w:val="22"/>
          <w:szCs w:val="22"/>
        </w:rPr>
        <w:t>taking a look</w:t>
      </w:r>
      <w:proofErr w:type="gramEnd"/>
      <w:r w:rsidRPr="00270F98">
        <w:rPr>
          <w:rFonts w:asciiTheme="minorHAnsi" w:hAnsiTheme="minorHAnsi" w:cstheme="minorHAnsi"/>
          <w:color w:val="333333"/>
          <w:sz w:val="22"/>
          <w:szCs w:val="22"/>
        </w:rPr>
        <w:t xml:space="preserve"> at everything that we found — the analysis and the insight — and really, really coming up with some actions. What are we going to do as a result of the numbers?” Making evaluation actionable and knowing how others might use communication insights were key in drawing other business units to communication. One vice president of corporate communication at a top 20 Fortune 500 company attributed their recent increased investment allocated to evaluation and measurement initiatives to the department’s skill in “operationalizing the insights” they had generated from measurement. </w:t>
      </w:r>
      <w:proofErr w:type="gramStart"/>
      <w:r w:rsidRPr="00270F98">
        <w:rPr>
          <w:rFonts w:asciiTheme="minorHAnsi" w:hAnsiTheme="minorHAnsi" w:cstheme="minorHAnsi"/>
          <w:color w:val="333333"/>
          <w:sz w:val="22"/>
          <w:szCs w:val="22"/>
        </w:rPr>
        <w:t>In regard to</w:t>
      </w:r>
      <w:proofErr w:type="gramEnd"/>
      <w:r w:rsidRPr="00270F98">
        <w:rPr>
          <w:rFonts w:asciiTheme="minorHAnsi" w:hAnsiTheme="minorHAnsi" w:cstheme="minorHAnsi"/>
          <w:color w:val="333333"/>
          <w:sz w:val="22"/>
          <w:szCs w:val="22"/>
        </w:rPr>
        <w:t xml:space="preserve"> “the efficient deployment of resources,” the interviewee noted, “there’s a ton of value to us being able to grow our investment in measurement as we become more efficient from the insights and the data that we’re capturing there.”</w:t>
      </w:r>
    </w:p>
    <w:p w14:paraId="2CAC1DCC"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 xml:space="preserve">Communication executives had different views on the need to produce a ‘scorecard.’ One vice president of group communication and marketing at a multinational manufacturing corporation and someone with a very sophisticated evaluation and measurement program said, “I want to steer clear from the danger of a formal scorecard, one that’s reported to the Board two times per year. First, it’s not important information </w:t>
      </w:r>
      <w:proofErr w:type="gramStart"/>
      <w:r w:rsidRPr="00270F98">
        <w:rPr>
          <w:rFonts w:asciiTheme="minorHAnsi" w:hAnsiTheme="minorHAnsi" w:cstheme="minorHAnsi"/>
          <w:color w:val="333333"/>
          <w:sz w:val="22"/>
          <w:szCs w:val="22"/>
        </w:rPr>
        <w:t>in itself for</w:t>
      </w:r>
      <w:proofErr w:type="gramEnd"/>
      <w:r w:rsidRPr="00270F98">
        <w:rPr>
          <w:rFonts w:asciiTheme="minorHAnsi" w:hAnsiTheme="minorHAnsi" w:cstheme="minorHAnsi"/>
          <w:color w:val="333333"/>
          <w:sz w:val="22"/>
          <w:szCs w:val="22"/>
        </w:rPr>
        <w:t xml:space="preserve"> Board decision making. Second, you are always compared to a baseline and the tendency is to always need to report higher and higher gains from that baseline. I only use supplier scorecards internally.” On the other hand, a vice president of corporate communications and public affairs at a top 25 Fortune 500 company, someone with a slightly less sophisticated program, disagreed. This communication department produces a </w:t>
      </w:r>
      <w:proofErr w:type="gramStart"/>
      <w:r w:rsidRPr="00270F98">
        <w:rPr>
          <w:rFonts w:asciiTheme="minorHAnsi" w:hAnsiTheme="minorHAnsi" w:cstheme="minorHAnsi"/>
          <w:color w:val="333333"/>
          <w:sz w:val="22"/>
          <w:szCs w:val="22"/>
        </w:rPr>
        <w:t>scorecard</w:t>
      </w:r>
      <w:proofErr w:type="gramEnd"/>
      <w:r w:rsidRPr="00270F98">
        <w:rPr>
          <w:rFonts w:asciiTheme="minorHAnsi" w:hAnsiTheme="minorHAnsi" w:cstheme="minorHAnsi"/>
          <w:color w:val="333333"/>
          <w:sz w:val="22"/>
          <w:szCs w:val="22"/>
        </w:rPr>
        <w:t xml:space="preserve"> but this communication executive relies on the deep business experience of the executive team to not continually inflate measurement baselines: “You know, measurement is glacial. And luckily the leadership team doesn’t get too hooked up on those topics and say, ‘I need to see a five-point improvement in X,’ because they get it…And just because we don’t have the right measure or we don’t see it moving every month, doesn’t mean these aren’t the right things to invest in. We have a </w:t>
      </w:r>
      <w:proofErr w:type="gramStart"/>
      <w:r w:rsidRPr="00270F98">
        <w:rPr>
          <w:rFonts w:asciiTheme="minorHAnsi" w:hAnsiTheme="minorHAnsi" w:cstheme="minorHAnsi"/>
          <w:color w:val="333333"/>
          <w:sz w:val="22"/>
          <w:szCs w:val="22"/>
        </w:rPr>
        <w:t>really tenured</w:t>
      </w:r>
      <w:proofErr w:type="gramEnd"/>
      <w:r w:rsidRPr="00270F98">
        <w:rPr>
          <w:rFonts w:asciiTheme="minorHAnsi" w:hAnsiTheme="minorHAnsi" w:cstheme="minorHAnsi"/>
          <w:color w:val="333333"/>
          <w:sz w:val="22"/>
          <w:szCs w:val="22"/>
        </w:rPr>
        <w:t xml:space="preserve"> senior leadership team…so it’s relatively easy to explain this to them. They’re very wise.” The tendency for communication executives leading much less sophisticated evaluation programs was to produce a regular scorecard and report less sophisticated metrics.</w:t>
      </w:r>
    </w:p>
    <w:p w14:paraId="61FFDBB2" w14:textId="77777777" w:rsidR="009E0036" w:rsidRPr="009B40EA" w:rsidRDefault="009E0036" w:rsidP="00EA0CC3">
      <w:pPr>
        <w:pStyle w:val="Heading3"/>
        <w:rPr>
          <w:rFonts w:asciiTheme="minorHAnsi" w:hAnsiTheme="minorHAnsi" w:cstheme="minorHAnsi"/>
        </w:rPr>
      </w:pPr>
      <w:r w:rsidRPr="009B40EA">
        <w:rPr>
          <w:rFonts w:asciiTheme="minorHAnsi" w:hAnsiTheme="minorHAnsi" w:cstheme="minorHAnsi"/>
        </w:rPr>
        <w:t>Connect the organization with outside environment and stakeholders</w:t>
      </w:r>
    </w:p>
    <w:p w14:paraId="2F9C2B89"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In our interviews, communication executives also described their motivation to use evaluation and measurement programs to connect organizational goals, the outside environment, and stakeholders. Environmental scanning within measurement programs was used to track major stakeholder groups and their issues. Asked if other business units had their own intelligence groups [</w:t>
      </w:r>
      <w:proofErr w:type="gramStart"/>
      <w:r w:rsidRPr="00270F98">
        <w:rPr>
          <w:rFonts w:asciiTheme="minorHAnsi" w:hAnsiTheme="minorHAnsi" w:cstheme="minorHAnsi"/>
          <w:color w:val="333333"/>
          <w:sz w:val="22"/>
          <w:szCs w:val="22"/>
        </w:rPr>
        <w:t>similar to</w:t>
      </w:r>
      <w:proofErr w:type="gramEnd"/>
      <w:r w:rsidRPr="00270F98">
        <w:rPr>
          <w:rFonts w:asciiTheme="minorHAnsi" w:hAnsiTheme="minorHAnsi" w:cstheme="minorHAnsi"/>
          <w:color w:val="333333"/>
          <w:sz w:val="22"/>
          <w:szCs w:val="22"/>
        </w:rPr>
        <w:t xml:space="preserve"> that evolving in the communications group], one communications executive answered: “Not the kind of stakeholder intelligence capability we’re building, no. Actually, that’s a functional expertise that we would provide to the businesses.”</w:t>
      </w:r>
    </w:p>
    <w:p w14:paraId="153EE184"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Communication leaders saw their role as paying attention to current events and factoring them into organization planning and decision making. One senior communications executive gave this example:</w:t>
      </w:r>
    </w:p>
    <w:p w14:paraId="285E4804"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“We’re constantly tracking what’s happening in the external environment. … So, we know where the needs for our support might be most acute. So, let’s say we know that there’s going to be activity to disrupt our [company’s] ability to do business in certain geographies. We’re tracking what public sentiment is. We’re tracking what stakeholders are involved in. We might say, “This is happening in this area. This area is very important to us. We have a lot of our business plans based in that geography.” And we’ll use the data and the understanding of the public sentiment … to drive our engagement strategy.”</w:t>
      </w:r>
    </w:p>
    <w:p w14:paraId="43FD8ABC"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 xml:space="preserve">A manager of public affairs in a multinational energy company said, “Almost everything [our organization does] requires the public’s permission to do it. We either </w:t>
      </w:r>
      <w:proofErr w:type="gramStart"/>
      <w:r w:rsidRPr="00270F98">
        <w:rPr>
          <w:rFonts w:asciiTheme="minorHAnsi" w:hAnsiTheme="minorHAnsi" w:cstheme="minorHAnsi"/>
          <w:color w:val="333333"/>
          <w:sz w:val="22"/>
          <w:szCs w:val="22"/>
        </w:rPr>
        <w:t>have to</w:t>
      </w:r>
      <w:proofErr w:type="gramEnd"/>
      <w:r w:rsidRPr="00270F98">
        <w:rPr>
          <w:rFonts w:asciiTheme="minorHAnsi" w:hAnsiTheme="minorHAnsi" w:cstheme="minorHAnsi"/>
          <w:color w:val="333333"/>
          <w:sz w:val="22"/>
          <w:szCs w:val="22"/>
        </w:rPr>
        <w:t xml:space="preserve"> get permits or beat back punitive measures that will try to slow us down or stop us from operating. And </w:t>
      </w:r>
      <w:proofErr w:type="gramStart"/>
      <w:r w:rsidRPr="00270F98">
        <w:rPr>
          <w:rFonts w:asciiTheme="minorHAnsi" w:hAnsiTheme="minorHAnsi" w:cstheme="minorHAnsi"/>
          <w:color w:val="333333"/>
          <w:sz w:val="22"/>
          <w:szCs w:val="22"/>
        </w:rPr>
        <w:t>so</w:t>
      </w:r>
      <w:proofErr w:type="gramEnd"/>
      <w:r w:rsidRPr="00270F98">
        <w:rPr>
          <w:rFonts w:asciiTheme="minorHAnsi" w:hAnsiTheme="minorHAnsi" w:cstheme="minorHAnsi"/>
          <w:color w:val="333333"/>
          <w:sz w:val="22"/>
          <w:szCs w:val="22"/>
        </w:rPr>
        <w:t xml:space="preserve"> there’s always a communication element to everything we do. </w:t>
      </w:r>
      <w:proofErr w:type="gramStart"/>
      <w:r w:rsidRPr="00270F98">
        <w:rPr>
          <w:rFonts w:asciiTheme="minorHAnsi" w:hAnsiTheme="minorHAnsi" w:cstheme="minorHAnsi"/>
          <w:color w:val="333333"/>
          <w:sz w:val="22"/>
          <w:szCs w:val="22"/>
        </w:rPr>
        <w:t>But,</w:t>
      </w:r>
      <w:proofErr w:type="gramEnd"/>
      <w:r w:rsidRPr="00270F98">
        <w:rPr>
          <w:rFonts w:asciiTheme="minorHAnsi" w:hAnsiTheme="minorHAnsi" w:cstheme="minorHAnsi"/>
          <w:color w:val="333333"/>
          <w:sz w:val="22"/>
          <w:szCs w:val="22"/>
        </w:rPr>
        <w:t xml:space="preserve"> we don’t do communications just for communications’ sake. It has to be a means to an end.” Communication executives pointed out, as noted previously, that other business functions often do not have the intelligence across multiple stakeholder groups that communication functions build, so they made sure their evaluation reports leverage this strength and create their insights based on this gathered intelligence coupled with the data from their many evaluation and measurement metrics. RQ3:</w:t>
      </w:r>
    </w:p>
    <w:p w14:paraId="70C01A7F"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How do strategic communication leaders judge the success or maturity of measurement and evaluation efforts?</w:t>
      </w:r>
    </w:p>
    <w:p w14:paraId="14C56FED"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Respondents described their journey over the last several years as moving away from relying only on simple measures such as message reach to growing comfortable with more advanced sets of tools and advanced metrics. They described success as a move towards customized programs and reports centered on key performance indicators (KPIs). Interviewees also described success as building a strong evaluation culture inside the department and among organizational leaders. These themes are described next.</w:t>
      </w:r>
    </w:p>
    <w:p w14:paraId="75639F40" w14:textId="77777777" w:rsidR="009E0036" w:rsidRPr="009B40EA" w:rsidRDefault="009E0036" w:rsidP="00EA0CC3">
      <w:pPr>
        <w:pStyle w:val="Heading3"/>
        <w:rPr>
          <w:rFonts w:asciiTheme="minorHAnsi" w:hAnsiTheme="minorHAnsi" w:cstheme="minorHAnsi"/>
        </w:rPr>
      </w:pPr>
      <w:r w:rsidRPr="009B40EA">
        <w:rPr>
          <w:rFonts w:asciiTheme="minorHAnsi" w:hAnsiTheme="minorHAnsi" w:cstheme="minorHAnsi"/>
        </w:rPr>
        <w:t>Strong evaluation expertise at all levels</w:t>
      </w:r>
    </w:p>
    <w:p w14:paraId="09E15762"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Communication leaders described the importance of having all employees within the communication function able to articulate the value of their work and demonstrate how it connects to other business units and organizational strategy using metrics. As a vice president of corporate communications for one of the world’s largest telecommunications companies remarked, “When I first took over this function five years ago, we didn’t have people across the team that were skilled and comfortable talking metrics, but we’ve gotten them to that place where, no matter what level you’re at, they are pulling data and stopping conversations at the working level.”</w:t>
      </w:r>
    </w:p>
    <w:p w14:paraId="24E20B44"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 xml:space="preserve">This evaluation activity had a positive effect on the overall communication department’s stature within the organization and on the attitudes of staff. Staff felt appreciated and well respected within the organization when able to articulate their value through numbers and demonstrate how their work drives business needs. As a communications officer said, “Everybody [in the communications department has] gotten with the program. They’re happy. They’re appreciated. They’re much [better] respected within the organization, because they </w:t>
      </w:r>
      <w:proofErr w:type="gramStart"/>
      <w:r w:rsidRPr="00270F98">
        <w:rPr>
          <w:rFonts w:asciiTheme="minorHAnsi" w:hAnsiTheme="minorHAnsi" w:cstheme="minorHAnsi"/>
          <w:color w:val="333333"/>
          <w:sz w:val="22"/>
          <w:szCs w:val="22"/>
        </w:rPr>
        <w:t>are able to</w:t>
      </w:r>
      <w:proofErr w:type="gramEnd"/>
      <w:r w:rsidRPr="00270F98">
        <w:rPr>
          <w:rFonts w:asciiTheme="minorHAnsi" w:hAnsiTheme="minorHAnsi" w:cstheme="minorHAnsi"/>
          <w:color w:val="333333"/>
          <w:sz w:val="22"/>
          <w:szCs w:val="22"/>
        </w:rPr>
        <w:t xml:space="preserve"> articulate their value through numbers. And, they are not just fighting all the time trying to explain what the heck it </w:t>
      </w:r>
      <w:proofErr w:type="gramStart"/>
      <w:r w:rsidRPr="00270F98">
        <w:rPr>
          <w:rFonts w:asciiTheme="minorHAnsi" w:hAnsiTheme="minorHAnsi" w:cstheme="minorHAnsi"/>
          <w:color w:val="333333"/>
          <w:sz w:val="22"/>
          <w:szCs w:val="22"/>
        </w:rPr>
        <w:t>is they</w:t>
      </w:r>
      <w:proofErr w:type="gramEnd"/>
      <w:r w:rsidRPr="00270F98">
        <w:rPr>
          <w:rFonts w:asciiTheme="minorHAnsi" w:hAnsiTheme="minorHAnsi" w:cstheme="minorHAnsi"/>
          <w:color w:val="333333"/>
          <w:sz w:val="22"/>
          <w:szCs w:val="22"/>
        </w:rPr>
        <w:t xml:space="preserve"> do. They’re very focused on ‘this is my role. These are my responsibilities. And this is what I’m driving from a business perspective.’ If you can get everybody in that vein, it’s an amazing thing. Very motivating.”</w:t>
      </w:r>
    </w:p>
    <w:p w14:paraId="0ED7002E"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 xml:space="preserve">Interviewees felt growth and success happened when all communication staff had not only a baseline level of evaluation and measurement expertise but also could connect strategy and data. Interviewees describe being easily overwhelmed with the amount of information they </w:t>
      </w:r>
      <w:proofErr w:type="gramStart"/>
      <w:r w:rsidRPr="00270F98">
        <w:rPr>
          <w:rFonts w:asciiTheme="minorHAnsi" w:hAnsiTheme="minorHAnsi" w:cstheme="minorHAnsi"/>
          <w:color w:val="333333"/>
          <w:sz w:val="22"/>
          <w:szCs w:val="22"/>
        </w:rPr>
        <w:t>are able to</w:t>
      </w:r>
      <w:proofErr w:type="gramEnd"/>
      <w:r w:rsidRPr="00270F98">
        <w:rPr>
          <w:rFonts w:asciiTheme="minorHAnsi" w:hAnsiTheme="minorHAnsi" w:cstheme="minorHAnsi"/>
          <w:color w:val="333333"/>
          <w:sz w:val="22"/>
          <w:szCs w:val="22"/>
        </w:rPr>
        <w:t xml:space="preserve"> generate and how much they value the ability to interpret and drive strategy based on findings for all members of the department, including new hires. Some interviewees described using industry standards and models in their early stages of development and as a tool to familiarize new employees with key measurement practices and terms, but that they had different needs as their programs grew more sophisticated. Some communication leaders were familiar with industry standards and described how models and resources from organizations such as AMEC, IPR, the German CC model, Reputation Institute, and the Norwegian Business School influenced their work. Other communication leaders did not find value in industry practices or standards, as they were too restrictive, defensive-oriented, and focused more on effectiveness of simple communication practices rather than overall value of larger communication programs or strategies.</w:t>
      </w:r>
    </w:p>
    <w:p w14:paraId="692E9B55"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Strengthening the evaluation culture within the department also allowed leaders to increase the accountability of all communication practitioners; some interviewees tied the work of their direct reports to an internal scorecard and held them accountable for their effectiveness, such as on reputation. Some felt this might set up potential conflicts. “If you’re the HR guy and your management incentive compensation plan is dependent upon the employee engagement score going up, you’re going to make sure that that survey is structured to focus on a lot of strengths. If you’re incentivized for fixing problems, you’re going to make sure that survey is focused on a lot of weaknesses so that you can go in and fix the problem and demonstrate a year over to year improvement on the problem,” cautioned a chief brand and communications officer.</w:t>
      </w:r>
    </w:p>
    <w:p w14:paraId="3C09F5AE"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Even though they saw widespread evaluation expertise inside the department as an indicator of maturity, many organizations still valued outside partners for the specialized expertise that they could add, and their ability to share insights across peer organizations. Some advanced programs had data scientists on staff and teams specializing in insights and analytics. Before getting to this point, leaders relied on a few experts in the IT area for analysis and partnered with outside agencies to improve their measurement capabilities. Organizations often leveraged a key internal or well-known external expert for training and charting new directions for measurement and evaluation practices. One interviewee described his organization’s strategy of balancing internal expertise with outside resources: “We obviously have a lead (internally) who oversees our measurement protocols and is the primary reference interface with our vendor team, where we have a ton of analysts who are culling through and doing the real-time data analysis and scrubbing. And so, we have a team of two [or] three internally that supports what is a much larger agency team externally.”</w:t>
      </w:r>
    </w:p>
    <w:p w14:paraId="6522D9F8"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To foster a culture that encourages all communication employees to hone their measurement and evaluation skills, executives also brought their own passion and personal expertise in this area. Indeed, the executives with the most sophisticated programs had high levels of expertise: some held PhDs, others were self-taught, but all could “speak the language” with their internal or external specialists and use their deep understanding to direct these measurement experts.</w:t>
      </w:r>
    </w:p>
    <w:p w14:paraId="0510DD0F" w14:textId="77777777" w:rsidR="009E0036" w:rsidRPr="009B40EA" w:rsidRDefault="009E0036" w:rsidP="00EA0CC3">
      <w:pPr>
        <w:pStyle w:val="Heading3"/>
        <w:rPr>
          <w:rFonts w:asciiTheme="minorHAnsi" w:hAnsiTheme="minorHAnsi" w:cstheme="minorHAnsi"/>
        </w:rPr>
      </w:pPr>
      <w:r w:rsidRPr="009B40EA">
        <w:rPr>
          <w:rFonts w:asciiTheme="minorHAnsi" w:hAnsiTheme="minorHAnsi" w:cstheme="minorHAnsi"/>
        </w:rPr>
        <w:t>Competence with holistic measures and tools</w:t>
      </w:r>
    </w:p>
    <w:p w14:paraId="72FD3361"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 xml:space="preserve">Interviewees also judged their success by growing competence with more holistic measures and tools. In the early stages of their programs, communication leaders did not have tracking research that allowed them to assess communication beyond the output level, which prevented them from having a rigorous measurement program that could generate insights and demonstrate business value. Some communication executives were unsure how to navigate a path forward and advance their research toolkits at this early </w:t>
      </w:r>
      <w:proofErr w:type="gramStart"/>
      <w:r w:rsidRPr="00270F98">
        <w:rPr>
          <w:rFonts w:asciiTheme="minorHAnsi" w:hAnsiTheme="minorHAnsi" w:cstheme="minorHAnsi"/>
          <w:color w:val="333333"/>
          <w:sz w:val="22"/>
          <w:szCs w:val="22"/>
        </w:rPr>
        <w:t>stage, but</w:t>
      </w:r>
      <w:proofErr w:type="gramEnd"/>
      <w:r w:rsidRPr="00270F98">
        <w:rPr>
          <w:rFonts w:asciiTheme="minorHAnsi" w:hAnsiTheme="minorHAnsi" w:cstheme="minorHAnsi"/>
          <w:color w:val="333333"/>
          <w:sz w:val="22"/>
          <w:szCs w:val="22"/>
        </w:rPr>
        <w:t xml:space="preserve"> were driven by general dissatisfaction with traditional tools focused solely on output measures, and a strong internal dedication to continuous improvement of tools and expertise.</w:t>
      </w:r>
    </w:p>
    <w:p w14:paraId="76A91382"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Once they refined their ability to assess communication reach measures like exposure, communication leaders started to tie these granular metrics to response measures like knowledge and behavior change, and then to organizational performance measures such as sales. Although interviewees rarely used the language of outputs, outtakes, outcomes and outflows, suggested by dictionaries and models from industry bodies and academics, interviewees did seem to move through these basic stages. One executive explained, “So we start with: What’s the business outcome we’re trying to achieve? And then, what are the communications goals as a part of that? And then we always try to measure the effectiveness of the communications as part of that broader project. [However,] if we’re working on a business project, and we achieve our communications goals, but we don’t achieve the business outcome, we don’t necessarily consider that a success. Because ultimately we want to be held accountable by the same overarching measures that everybody that’s part of an integrated team is held to.” The move to a focus on organizational performance measures was pivotal in how interviewees described their journey of maturity. The desire and pressure to contribute to business-level decisions motivated them to combine multiple data sources and reach out to other business units to share tools, when resources were limited. Interviewees described the challenge of figuring out how to tie communication activities to brand awareness and quantifying organizational measures, like company reputation. It was difficult for some organizations, especially those without Customer Relationship Management (CRM) systems, to make direct links between communication activities and business impact.</w:t>
      </w:r>
    </w:p>
    <w:p w14:paraId="4F5E6B6B" w14:textId="77777777" w:rsidR="009E0036" w:rsidRPr="009B40EA" w:rsidRDefault="009E0036" w:rsidP="00EA0CC3">
      <w:pPr>
        <w:pStyle w:val="Heading3"/>
        <w:rPr>
          <w:rFonts w:asciiTheme="minorHAnsi" w:hAnsiTheme="minorHAnsi" w:cstheme="minorHAnsi"/>
        </w:rPr>
      </w:pPr>
      <w:r w:rsidRPr="009B40EA">
        <w:rPr>
          <w:rFonts w:asciiTheme="minorHAnsi" w:hAnsiTheme="minorHAnsi" w:cstheme="minorHAnsi"/>
        </w:rPr>
        <w:t>Ability to customize measurement practices and evaluation programs</w:t>
      </w:r>
    </w:p>
    <w:p w14:paraId="744BD830"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As measurement and evaluation programs became more advanced, customization became important because it allowed for more back-and-forth interactions with executives to determine which measures the organization cares about and what measures might be “aspirational” for the leadership team. Customization also helped communication work tie more tightly to intangibles, such as stakeholder relations, reputation, and corporate social responsibility. Third party and research insights were used to validate strategy and metrics. One chief brand and communications officer described their use of this strategy:</w:t>
      </w:r>
    </w:p>
    <w:p w14:paraId="1CB18DFE"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 xml:space="preserve">“I use Reputation Institute data. And I use the movement of the pulse score. And I take their model, and I blow it up. I even bring Reputation Institute people in once a year to kind of put more color into the data particularly for the finance folks [and the] Board. And only recently elevated [it] to the Board because we’ve got a new CFO, and I brought him </w:t>
      </w:r>
      <w:proofErr w:type="gramStart"/>
      <w:r w:rsidRPr="00270F98">
        <w:rPr>
          <w:rFonts w:asciiTheme="minorHAnsi" w:hAnsiTheme="minorHAnsi" w:cstheme="minorHAnsi"/>
          <w:color w:val="333333"/>
          <w:sz w:val="22"/>
          <w:szCs w:val="22"/>
        </w:rPr>
        <w:t>in</w:t>
      </w:r>
      <w:proofErr w:type="gramEnd"/>
      <w:r w:rsidRPr="00270F98">
        <w:rPr>
          <w:rFonts w:asciiTheme="minorHAnsi" w:hAnsiTheme="minorHAnsi" w:cstheme="minorHAnsi"/>
          <w:color w:val="333333"/>
          <w:sz w:val="22"/>
          <w:szCs w:val="22"/>
        </w:rPr>
        <w:t xml:space="preserve"> and it was supposed to be a 45-minute session. It was an hour and a half, because he was so fascinated that we’re using a model and math to tie it to attributes that, based on 26 years of research and data, we’re as accurate as we could get. Almost using that historical data as predictive analytics. And he’s the one that said, ‘You need to do this regularly to the Board.’ So, it’s effective. As much as you can use third-party data to validate your strategy and your metrics, the better off you’ll be.”</w:t>
      </w:r>
    </w:p>
    <w:p w14:paraId="62A11A1F" w14:textId="77777777" w:rsidR="009E0036" w:rsidRPr="009B40EA" w:rsidRDefault="009E0036" w:rsidP="00EA0CC3">
      <w:pPr>
        <w:pStyle w:val="Heading1"/>
        <w:rPr>
          <w:rFonts w:asciiTheme="minorHAnsi" w:hAnsiTheme="minorHAnsi" w:cstheme="minorHAnsi"/>
        </w:rPr>
      </w:pPr>
      <w:r w:rsidRPr="009B40EA">
        <w:rPr>
          <w:rFonts w:asciiTheme="minorHAnsi" w:hAnsiTheme="minorHAnsi" w:cstheme="minorHAnsi"/>
        </w:rPr>
        <w:t>Discussion and future research direction</w:t>
      </w:r>
    </w:p>
    <w:p w14:paraId="5973F0BA"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 xml:space="preserve">This study extends strategic communication scholarship and practice by exploring the success of top leaders in evaluation and measurement and illustrating how they have advanced their practices. Our research revealed that interviewees moved their programs through three steps: adjustment, alignment, and integration. In the adjustment stage, communication executives use measurement practices to improve communication plans and make communication activities more effective. In the alignment stage, communication leaders use evaluation programs to also connect their work with the strategies of other business units. In the integration stage, communication executives </w:t>
      </w:r>
      <w:proofErr w:type="gramStart"/>
      <w:r w:rsidRPr="00270F98">
        <w:rPr>
          <w:rFonts w:asciiTheme="minorHAnsi" w:hAnsiTheme="minorHAnsi" w:cstheme="minorHAnsi"/>
          <w:color w:val="333333"/>
          <w:sz w:val="22"/>
          <w:szCs w:val="22"/>
        </w:rPr>
        <w:t>are able to</w:t>
      </w:r>
      <w:proofErr w:type="gramEnd"/>
      <w:r w:rsidRPr="00270F98">
        <w:rPr>
          <w:rFonts w:asciiTheme="minorHAnsi" w:hAnsiTheme="minorHAnsi" w:cstheme="minorHAnsi"/>
          <w:color w:val="333333"/>
          <w:sz w:val="22"/>
          <w:szCs w:val="22"/>
        </w:rPr>
        <w:t xml:space="preserve"> leverage measurement practices and evaluation programs to connect organizational decision-making processes to the external environment.</w:t>
      </w:r>
    </w:p>
    <w:p w14:paraId="4FE6E4C3" w14:textId="5D695552"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 xml:space="preserve">Volk and </w:t>
      </w:r>
      <w:proofErr w:type="spellStart"/>
      <w:r w:rsidRPr="00270F98">
        <w:rPr>
          <w:rFonts w:asciiTheme="minorHAnsi" w:hAnsiTheme="minorHAnsi" w:cstheme="minorHAnsi"/>
          <w:color w:val="333333"/>
          <w:sz w:val="22"/>
          <w:szCs w:val="22"/>
        </w:rPr>
        <w:t>Zerfass</w:t>
      </w:r>
      <w:proofErr w:type="spellEnd"/>
      <w:r w:rsidRPr="00270F98">
        <w:rPr>
          <w:rFonts w:asciiTheme="minorHAnsi" w:hAnsiTheme="minorHAnsi" w:cstheme="minorHAnsi"/>
          <w:color w:val="333333"/>
          <w:sz w:val="22"/>
          <w:szCs w:val="22"/>
        </w:rPr>
        <w:t xml:space="preserve"> (</w:t>
      </w:r>
      <w:hyperlink r:id="rId94" w:history="1">
        <w:r w:rsidRPr="00270F98">
          <w:rPr>
            <w:rStyle w:val="Hyperlink"/>
            <w:rFonts w:asciiTheme="minorHAnsi" w:eastAsiaTheme="majorEastAsia" w:hAnsiTheme="minorHAnsi" w:cstheme="minorHAnsi"/>
            <w:color w:val="10147E"/>
            <w:sz w:val="22"/>
            <w:szCs w:val="22"/>
          </w:rPr>
          <w:t>2018</w:t>
        </w:r>
      </w:hyperlink>
      <w:r w:rsidRPr="00270F98">
        <w:rPr>
          <w:rFonts w:asciiTheme="minorHAnsi" w:hAnsiTheme="minorHAnsi" w:cstheme="minorHAnsi"/>
          <w:color w:val="333333"/>
          <w:sz w:val="22"/>
          <w:szCs w:val="22"/>
        </w:rPr>
        <w:t>) examined alignment as a key concept for strategic communication research and practice, and distinguish between </w:t>
      </w:r>
      <w:r w:rsidRPr="00270F98">
        <w:rPr>
          <w:rFonts w:asciiTheme="minorHAnsi" w:hAnsiTheme="minorHAnsi" w:cstheme="minorHAnsi"/>
          <w:i/>
          <w:iCs/>
          <w:color w:val="333333"/>
          <w:sz w:val="22"/>
          <w:szCs w:val="22"/>
        </w:rPr>
        <w:t>primary alignment</w:t>
      </w:r>
      <w:r w:rsidRPr="00270F98">
        <w:rPr>
          <w:rFonts w:asciiTheme="minorHAnsi" w:hAnsiTheme="minorHAnsi" w:cstheme="minorHAnsi"/>
          <w:color w:val="333333"/>
          <w:sz w:val="22"/>
          <w:szCs w:val="22"/>
        </w:rPr>
        <w:t>, which is focused on connecting communication strategy and corporate strategy, and </w:t>
      </w:r>
      <w:r w:rsidRPr="00270F98">
        <w:rPr>
          <w:rFonts w:asciiTheme="minorHAnsi" w:hAnsiTheme="minorHAnsi" w:cstheme="minorHAnsi"/>
          <w:i/>
          <w:iCs/>
          <w:color w:val="333333"/>
          <w:sz w:val="22"/>
          <w:szCs w:val="22"/>
        </w:rPr>
        <w:t>secondary alignment</w:t>
      </w:r>
      <w:r w:rsidRPr="00270F98">
        <w:rPr>
          <w:rFonts w:asciiTheme="minorHAnsi" w:hAnsiTheme="minorHAnsi" w:cstheme="minorHAnsi"/>
          <w:color w:val="333333"/>
          <w:sz w:val="22"/>
          <w:szCs w:val="22"/>
        </w:rPr>
        <w:t xml:space="preserve">, which takes an integrated communications perspective, as it is focused on aligning communication strategy and activities. Our research builds upon their scholarship by demonstrating how central measurement practices are to both types of alignment. Our interviewees with mature programs used measurement and evaluation insights to foster partnerships with other business units and enhanced cross-functional alignment by “nesting” evaluation plans with the activities of other groups. Future research might continue to explore how measurement and evaluation structures help improve not only </w:t>
      </w:r>
      <w:proofErr w:type="spellStart"/>
      <w:r w:rsidRPr="00270F98">
        <w:rPr>
          <w:rFonts w:asciiTheme="minorHAnsi" w:hAnsiTheme="minorHAnsi" w:cstheme="minorHAnsi"/>
          <w:color w:val="333333"/>
          <w:sz w:val="22"/>
          <w:szCs w:val="22"/>
        </w:rPr>
        <w:t>intrafunctional</w:t>
      </w:r>
      <w:proofErr w:type="spellEnd"/>
      <w:r w:rsidRPr="00270F98">
        <w:rPr>
          <w:rFonts w:asciiTheme="minorHAnsi" w:hAnsiTheme="minorHAnsi" w:cstheme="minorHAnsi"/>
          <w:color w:val="333333"/>
          <w:sz w:val="22"/>
          <w:szCs w:val="22"/>
        </w:rPr>
        <w:t xml:space="preserve"> alignment, but also cross-functional alignment, which as Volk and </w:t>
      </w:r>
      <w:proofErr w:type="spellStart"/>
      <w:r w:rsidRPr="00270F98">
        <w:rPr>
          <w:rFonts w:asciiTheme="minorHAnsi" w:hAnsiTheme="minorHAnsi" w:cstheme="minorHAnsi"/>
          <w:color w:val="333333"/>
          <w:sz w:val="22"/>
          <w:szCs w:val="22"/>
        </w:rPr>
        <w:t>Zerfass</w:t>
      </w:r>
      <w:proofErr w:type="spellEnd"/>
      <w:r w:rsidRPr="00270F98">
        <w:rPr>
          <w:rFonts w:asciiTheme="minorHAnsi" w:hAnsiTheme="minorHAnsi" w:cstheme="minorHAnsi"/>
          <w:color w:val="333333"/>
          <w:sz w:val="22"/>
          <w:szCs w:val="22"/>
        </w:rPr>
        <w:t xml:space="preserve"> (</w:t>
      </w:r>
      <w:hyperlink r:id="rId95" w:history="1">
        <w:r w:rsidRPr="00270F98">
          <w:rPr>
            <w:rStyle w:val="Hyperlink"/>
            <w:rFonts w:asciiTheme="minorHAnsi" w:eastAsiaTheme="majorEastAsia" w:hAnsiTheme="minorHAnsi" w:cstheme="minorHAnsi"/>
            <w:color w:val="10147E"/>
            <w:sz w:val="22"/>
            <w:szCs w:val="22"/>
          </w:rPr>
          <w:t>2018</w:t>
        </w:r>
      </w:hyperlink>
      <w:r w:rsidRPr="00270F98">
        <w:rPr>
          <w:rFonts w:asciiTheme="minorHAnsi" w:hAnsiTheme="minorHAnsi" w:cstheme="minorHAnsi"/>
          <w:color w:val="333333"/>
          <w:sz w:val="22"/>
          <w:szCs w:val="22"/>
        </w:rPr>
        <w:t>) point out, can help organizations increase synergies and improve workflows.</w:t>
      </w:r>
    </w:p>
    <w:p w14:paraId="67E2FAD5" w14:textId="35CABC34" w:rsidR="009E0036" w:rsidRPr="00270F98" w:rsidRDefault="009E0036" w:rsidP="009E0036">
      <w:pPr>
        <w:pStyle w:val="NormalWeb"/>
        <w:spacing w:before="240" w:beforeAutospacing="0" w:after="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Theoretically, findings in this study build upon previous research on role enactment and extend scholarship by demonstrating how overcoming common barriers to strong measurement and evaluation practice might be related to roles adopted by organization leaders. For example, interviewees adopted a coaching role (Volk et al., </w:t>
      </w:r>
      <w:hyperlink r:id="rId96" w:history="1">
        <w:r w:rsidRPr="00270F98">
          <w:rPr>
            <w:rStyle w:val="Hyperlink"/>
            <w:rFonts w:asciiTheme="minorHAnsi" w:eastAsiaTheme="majorEastAsia" w:hAnsiTheme="minorHAnsi" w:cstheme="minorHAnsi"/>
            <w:color w:val="10147E"/>
            <w:sz w:val="22"/>
            <w:szCs w:val="22"/>
          </w:rPr>
          <w:t>2017</w:t>
        </w:r>
      </w:hyperlink>
      <w:r w:rsidRPr="00270F98">
        <w:rPr>
          <w:rFonts w:asciiTheme="minorHAnsi" w:hAnsiTheme="minorHAnsi" w:cstheme="minorHAnsi"/>
          <w:color w:val="333333"/>
          <w:sz w:val="22"/>
          <w:szCs w:val="22"/>
        </w:rPr>
        <w:t>) with other departments in which they shared measurement findings to improve the work of those units and better align evaluation practices. This allowed communication executives to further strengthen partnerships outside the communication silo. Through this coaching role, other groups found value in measurement findings from the communication department, which could help build an organizational performance measurement culture, a common barrier for advancement of measurement practices.</w:t>
      </w:r>
    </w:p>
    <w:p w14:paraId="09BDB019" w14:textId="3D69F6FF" w:rsidR="009E0036" w:rsidRPr="00270F98" w:rsidRDefault="009E0036" w:rsidP="009E0036">
      <w:pPr>
        <w:pStyle w:val="NormalWeb"/>
        <w:spacing w:before="240" w:beforeAutospacing="0" w:after="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Interviewees also described using measurement and evaluation to advance an advisor role (Volk et al., </w:t>
      </w:r>
      <w:hyperlink r:id="rId97" w:history="1">
        <w:r w:rsidRPr="00270F98">
          <w:rPr>
            <w:rStyle w:val="Hyperlink"/>
            <w:rFonts w:asciiTheme="minorHAnsi" w:eastAsiaTheme="majorEastAsia" w:hAnsiTheme="minorHAnsi" w:cstheme="minorHAnsi"/>
            <w:color w:val="10147E"/>
            <w:sz w:val="22"/>
            <w:szCs w:val="22"/>
          </w:rPr>
          <w:t>2017</w:t>
        </w:r>
      </w:hyperlink>
      <w:r w:rsidRPr="00270F98">
        <w:rPr>
          <w:rFonts w:asciiTheme="minorHAnsi" w:hAnsiTheme="minorHAnsi" w:cstheme="minorHAnsi"/>
          <w:color w:val="333333"/>
          <w:sz w:val="22"/>
          <w:szCs w:val="22"/>
        </w:rPr>
        <w:t xml:space="preserve">), which allowed them to improve strategic management opportunities with the organization, another common barrier identified in the literature. As communication integrates with business goals, leaders understand and manage the external environment and figure out what to bring back into organizational conversations, planning, and decisions about direction, which connects to boundary-spanning roles, as described in previous scholarship (J. E. </w:t>
      </w:r>
      <w:proofErr w:type="spellStart"/>
      <w:r w:rsidRPr="00270F98">
        <w:rPr>
          <w:rFonts w:asciiTheme="minorHAnsi" w:hAnsiTheme="minorHAnsi" w:cstheme="minorHAnsi"/>
          <w:color w:val="333333"/>
          <w:sz w:val="22"/>
          <w:szCs w:val="22"/>
        </w:rPr>
        <w:t>Grunig</w:t>
      </w:r>
      <w:proofErr w:type="spellEnd"/>
      <w:r w:rsidRPr="00270F98">
        <w:rPr>
          <w:rFonts w:asciiTheme="minorHAnsi" w:hAnsiTheme="minorHAnsi" w:cstheme="minorHAnsi"/>
          <w:color w:val="333333"/>
          <w:sz w:val="22"/>
          <w:szCs w:val="22"/>
        </w:rPr>
        <w:t xml:space="preserve"> &amp; L. A. </w:t>
      </w:r>
      <w:proofErr w:type="spellStart"/>
      <w:r w:rsidRPr="00270F98">
        <w:rPr>
          <w:rFonts w:asciiTheme="minorHAnsi" w:hAnsiTheme="minorHAnsi" w:cstheme="minorHAnsi"/>
          <w:color w:val="333333"/>
          <w:sz w:val="22"/>
          <w:szCs w:val="22"/>
        </w:rPr>
        <w:t>Grunig</w:t>
      </w:r>
      <w:proofErr w:type="spellEnd"/>
      <w:r w:rsidRPr="00270F98">
        <w:rPr>
          <w:rFonts w:asciiTheme="minorHAnsi" w:hAnsiTheme="minorHAnsi" w:cstheme="minorHAnsi"/>
          <w:color w:val="333333"/>
          <w:sz w:val="22"/>
          <w:szCs w:val="22"/>
        </w:rPr>
        <w:t>, </w:t>
      </w:r>
      <w:hyperlink r:id="rId98" w:history="1">
        <w:r w:rsidRPr="00270F98">
          <w:rPr>
            <w:rStyle w:val="Hyperlink"/>
            <w:rFonts w:asciiTheme="minorHAnsi" w:eastAsiaTheme="majorEastAsia" w:hAnsiTheme="minorHAnsi" w:cstheme="minorHAnsi"/>
            <w:color w:val="10147E"/>
            <w:sz w:val="22"/>
            <w:szCs w:val="22"/>
          </w:rPr>
          <w:t>1992</w:t>
        </w:r>
      </w:hyperlink>
      <w:r w:rsidRPr="00270F98">
        <w:rPr>
          <w:rFonts w:asciiTheme="minorHAnsi" w:hAnsiTheme="minorHAnsi" w:cstheme="minorHAnsi"/>
          <w:color w:val="333333"/>
          <w:sz w:val="22"/>
          <w:szCs w:val="22"/>
        </w:rPr>
        <w:t>; Dozier &amp; Broom, </w:t>
      </w:r>
      <w:hyperlink r:id="rId99" w:history="1">
        <w:r w:rsidRPr="00270F98">
          <w:rPr>
            <w:rStyle w:val="Hyperlink"/>
            <w:rFonts w:asciiTheme="minorHAnsi" w:eastAsiaTheme="majorEastAsia" w:hAnsiTheme="minorHAnsi" w:cstheme="minorHAnsi"/>
            <w:color w:val="10147E"/>
            <w:sz w:val="22"/>
            <w:szCs w:val="22"/>
          </w:rPr>
          <w:t>2006</w:t>
        </w:r>
      </w:hyperlink>
      <w:r w:rsidRPr="00270F98">
        <w:rPr>
          <w:rFonts w:asciiTheme="minorHAnsi" w:hAnsiTheme="minorHAnsi" w:cstheme="minorHAnsi"/>
          <w:color w:val="333333"/>
          <w:sz w:val="22"/>
          <w:szCs w:val="22"/>
        </w:rPr>
        <w:t>). Interviewees used measurement and evaluation as a bridge to bring something of value to organizational level planning and decision-making conversations. As Volk et al. (</w:t>
      </w:r>
      <w:hyperlink r:id="rId100" w:history="1">
        <w:r w:rsidRPr="00270F98">
          <w:rPr>
            <w:rStyle w:val="Hyperlink"/>
            <w:rFonts w:asciiTheme="minorHAnsi" w:eastAsiaTheme="majorEastAsia" w:hAnsiTheme="minorHAnsi" w:cstheme="minorHAnsi"/>
            <w:color w:val="10147E"/>
            <w:sz w:val="22"/>
            <w:szCs w:val="22"/>
          </w:rPr>
          <w:t>2017</w:t>
        </w:r>
      </w:hyperlink>
      <w:r w:rsidRPr="00270F98">
        <w:rPr>
          <w:rFonts w:asciiTheme="minorHAnsi" w:hAnsiTheme="minorHAnsi" w:cstheme="minorHAnsi"/>
          <w:color w:val="333333"/>
          <w:sz w:val="22"/>
          <w:szCs w:val="22"/>
        </w:rPr>
        <w:t xml:space="preserve">) and </w:t>
      </w:r>
      <w:proofErr w:type="spellStart"/>
      <w:r w:rsidRPr="00270F98">
        <w:rPr>
          <w:rFonts w:asciiTheme="minorHAnsi" w:hAnsiTheme="minorHAnsi" w:cstheme="minorHAnsi"/>
          <w:color w:val="333333"/>
          <w:sz w:val="22"/>
          <w:szCs w:val="22"/>
        </w:rPr>
        <w:t>Zerfass</w:t>
      </w:r>
      <w:proofErr w:type="spellEnd"/>
      <w:r w:rsidRPr="00270F98">
        <w:rPr>
          <w:rFonts w:asciiTheme="minorHAnsi" w:hAnsiTheme="minorHAnsi" w:cstheme="minorHAnsi"/>
          <w:color w:val="333333"/>
          <w:sz w:val="22"/>
          <w:szCs w:val="22"/>
        </w:rPr>
        <w:t xml:space="preserve"> and Franke (</w:t>
      </w:r>
      <w:hyperlink r:id="rId101" w:history="1">
        <w:r w:rsidRPr="00270F98">
          <w:rPr>
            <w:rStyle w:val="Hyperlink"/>
            <w:rFonts w:asciiTheme="minorHAnsi" w:eastAsiaTheme="majorEastAsia" w:hAnsiTheme="minorHAnsi" w:cstheme="minorHAnsi"/>
            <w:color w:val="10147E"/>
            <w:sz w:val="22"/>
            <w:szCs w:val="22"/>
          </w:rPr>
          <w:t>2013</w:t>
        </w:r>
      </w:hyperlink>
      <w:r w:rsidRPr="00270F98">
        <w:rPr>
          <w:rFonts w:asciiTheme="minorHAnsi" w:hAnsiTheme="minorHAnsi" w:cstheme="minorHAnsi"/>
          <w:color w:val="333333"/>
          <w:sz w:val="22"/>
          <w:szCs w:val="22"/>
        </w:rPr>
        <w:t>) wrote, a key part of the strategic advisor role is dependent upon building trust and finding resources to support serious, honest, and bold consultations with top organizational leaders. Evaluation was a key factor in leveraging the stature and authority of communication within the organization and emboldening communication executives to have difficult conversations with organizational leaders. Future research might continue to explore how high-performing communication departments enact various roles to reduce barriers to evaluation and strengthen their authority.</w:t>
      </w:r>
    </w:p>
    <w:p w14:paraId="4D196614"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 xml:space="preserve">As noted in our methods section, we used a screener questionnaire to verify that respondents were invested in evaluation and measurement, and in doing so, were engaged in moving beyond the barriers identified in the literature. </w:t>
      </w:r>
      <w:proofErr w:type="gramStart"/>
      <w:r w:rsidRPr="00270F98">
        <w:rPr>
          <w:rFonts w:asciiTheme="minorHAnsi" w:hAnsiTheme="minorHAnsi" w:cstheme="minorHAnsi"/>
          <w:color w:val="333333"/>
          <w:sz w:val="22"/>
          <w:szCs w:val="22"/>
        </w:rPr>
        <w:t>All of</w:t>
      </w:r>
      <w:proofErr w:type="gramEnd"/>
      <w:r w:rsidRPr="00270F98">
        <w:rPr>
          <w:rFonts w:asciiTheme="minorHAnsi" w:hAnsiTheme="minorHAnsi" w:cstheme="minorHAnsi"/>
          <w:color w:val="333333"/>
          <w:sz w:val="22"/>
          <w:szCs w:val="22"/>
        </w:rPr>
        <w:t xml:space="preserve"> our interviewees had moved beyond the barriers identified to some extent; however, our interviews and questionnaire revealed that some had moved considerably further than others. We also asked interviewees to look back at how their programs advanced and developed over the years. Our interviewees underscored the need for a framework to help guide the benchmarking and advancement of measurement and evaluation programs. Another promising direction for future scholarship is to advance models that aid in the development, formalization, and optimization of strategic communication evaluation.</w:t>
      </w:r>
    </w:p>
    <w:p w14:paraId="626DF38A"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Further research might explore how to place corporations on a scale of maturity and compare programs in early stages of growth and success to those that are more established and sophisticated. Our interviews revealed initial trends in this area, as communication executives described their efforts to consciously overcome barriers, how they addressed different challenges at different times, and their changing roles and strategies for success.</w:t>
      </w:r>
    </w:p>
    <w:p w14:paraId="2F24F304" w14:textId="77777777" w:rsidR="009E0036" w:rsidRPr="00270F98" w:rsidRDefault="009E0036" w:rsidP="009E0036">
      <w:pPr>
        <w:pStyle w:val="NormalWeb"/>
        <w:spacing w:before="240" w:beforeAutospacing="0" w:after="240" w:afterAutospacing="0"/>
        <w:rPr>
          <w:rFonts w:asciiTheme="minorHAnsi" w:hAnsiTheme="minorHAnsi" w:cstheme="minorHAnsi"/>
          <w:color w:val="333333"/>
          <w:sz w:val="22"/>
          <w:szCs w:val="22"/>
        </w:rPr>
      </w:pPr>
      <w:r w:rsidRPr="00270F98">
        <w:rPr>
          <w:rFonts w:asciiTheme="minorHAnsi" w:hAnsiTheme="minorHAnsi" w:cstheme="minorHAnsi"/>
          <w:color w:val="333333"/>
          <w:sz w:val="22"/>
          <w:szCs w:val="22"/>
        </w:rPr>
        <w:t>A preliminary generic model for overcoming barriers to evaluation and measurement is suggested in Figure 1. In addition, Table 2 describes an evaluation and measurement program maturity framework for a communication department to apply as it develops a more sophisticated program. The model is based on overcoming barriers to evaluation and measurement and then moving through various levels of program sophistication. This model is a scalable vision of communication evaluation and measurement that can help communication departments determine their maturity level and understand practices that need implementation in order to move to the next stage. Table 1 summarizes the findings in this study, and </w:t>
      </w:r>
      <w:hyperlink r:id="rId102" w:anchor="F0001" w:history="1">
        <w:r w:rsidRPr="00270F98">
          <w:rPr>
            <w:rStyle w:val="Hyperlink"/>
            <w:rFonts w:asciiTheme="minorHAnsi" w:eastAsiaTheme="majorEastAsia" w:hAnsiTheme="minorHAnsi" w:cstheme="minorHAnsi"/>
            <w:color w:val="10147E"/>
            <w:sz w:val="22"/>
            <w:szCs w:val="22"/>
          </w:rPr>
          <w:t>Figure 1</w:t>
        </w:r>
      </w:hyperlink>
      <w:r w:rsidRPr="00270F98">
        <w:rPr>
          <w:rFonts w:asciiTheme="minorHAnsi" w:hAnsiTheme="minorHAnsi" w:cstheme="minorHAnsi"/>
          <w:color w:val="333333"/>
          <w:sz w:val="22"/>
          <w:szCs w:val="22"/>
        </w:rPr>
        <w:t> and Table 2 build upon those insights to offer a description of each stage of maturity from initial investment (early stage) to adjustment (mid stage) to alignment (advanced stage) to integration (optimal stage). This framework can be helpful to determine what practices are common at each stage, gaps that need to be addressed to move to the next stage, and common challenges encountered for advancement. Models and frameworks for measurement and evaluation program maturity can help organizations, especially those at the early and mid-stage, develop a migration plan for further growth and development.</w:t>
      </w:r>
    </w:p>
    <w:p w14:paraId="0E6F25DB" w14:textId="77777777" w:rsidR="00270F98" w:rsidRDefault="00270F98">
      <w:pPr>
        <w:rPr>
          <w:rStyle w:val="captionlabel"/>
          <w:rFonts w:cstheme="minorHAnsi"/>
          <w:color w:val="333333"/>
          <w:sz w:val="30"/>
          <w:szCs w:val="30"/>
        </w:rPr>
      </w:pPr>
      <w:r>
        <w:rPr>
          <w:rStyle w:val="captionlabel"/>
          <w:rFonts w:cstheme="minorHAnsi"/>
          <w:color w:val="333333"/>
          <w:sz w:val="30"/>
          <w:szCs w:val="30"/>
        </w:rPr>
        <w:br w:type="page"/>
      </w:r>
    </w:p>
    <w:p w14:paraId="378B99ED" w14:textId="603C900D" w:rsidR="009E0036" w:rsidRPr="009B40EA" w:rsidRDefault="009E0036" w:rsidP="004A6C14">
      <w:pPr>
        <w:spacing w:after="0"/>
        <w:rPr>
          <w:rFonts w:cstheme="minorHAnsi"/>
        </w:rPr>
      </w:pPr>
      <w:r w:rsidRPr="009B40EA">
        <w:rPr>
          <w:rStyle w:val="captionlabel"/>
          <w:rFonts w:cstheme="minorHAnsi"/>
          <w:color w:val="333333"/>
          <w:sz w:val="30"/>
          <w:szCs w:val="30"/>
        </w:rPr>
        <w:t>Table 1. </w:t>
      </w:r>
      <w:r w:rsidRPr="009B40EA">
        <w:rPr>
          <w:rFonts w:cstheme="minorHAnsi"/>
        </w:rPr>
        <w:t>Summary of findings.</w:t>
      </w:r>
    </w:p>
    <w:tbl>
      <w:tblPr>
        <w:tblStyle w:val="TableGrid"/>
        <w:tblW w:w="0" w:type="auto"/>
        <w:tblLook w:val="04A0" w:firstRow="1" w:lastRow="0" w:firstColumn="1" w:lastColumn="0" w:noHBand="0" w:noVBand="1"/>
      </w:tblPr>
      <w:tblGrid>
        <w:gridCol w:w="3073"/>
        <w:gridCol w:w="3492"/>
        <w:gridCol w:w="3505"/>
      </w:tblGrid>
      <w:tr w:rsidR="001609F0" w:rsidRPr="001609F0" w14:paraId="199EEF29" w14:textId="77777777" w:rsidTr="00270F98">
        <w:tc>
          <w:tcPr>
            <w:tcW w:w="0" w:type="auto"/>
            <w:hideMark/>
          </w:tcPr>
          <w:p w14:paraId="70EEEC8B" w14:textId="77777777" w:rsidR="001609F0" w:rsidRPr="001609F0" w:rsidRDefault="001609F0" w:rsidP="001609F0">
            <w:pPr>
              <w:jc w:val="center"/>
              <w:rPr>
                <w:rFonts w:eastAsia="Times New Roman" w:cstheme="minorHAnsi"/>
                <w:b/>
                <w:bCs/>
                <w:sz w:val="20"/>
                <w:szCs w:val="20"/>
              </w:rPr>
            </w:pPr>
            <w:r w:rsidRPr="001609F0">
              <w:rPr>
                <w:rFonts w:eastAsia="Times New Roman" w:cstheme="minorHAnsi"/>
                <w:b/>
                <w:bCs/>
                <w:sz w:val="20"/>
                <w:szCs w:val="20"/>
              </w:rPr>
              <w:t>Steps</w:t>
            </w:r>
          </w:p>
        </w:tc>
        <w:tc>
          <w:tcPr>
            <w:tcW w:w="0" w:type="auto"/>
            <w:hideMark/>
          </w:tcPr>
          <w:p w14:paraId="18F58683" w14:textId="77777777" w:rsidR="001609F0" w:rsidRPr="001609F0" w:rsidRDefault="001609F0" w:rsidP="001609F0">
            <w:pPr>
              <w:jc w:val="center"/>
              <w:rPr>
                <w:rFonts w:eastAsia="Times New Roman" w:cstheme="minorHAnsi"/>
                <w:b/>
                <w:bCs/>
                <w:sz w:val="20"/>
                <w:szCs w:val="20"/>
              </w:rPr>
            </w:pPr>
            <w:r w:rsidRPr="001609F0">
              <w:rPr>
                <w:rFonts w:eastAsia="Times New Roman" w:cstheme="minorHAnsi"/>
                <w:b/>
                <w:bCs/>
                <w:sz w:val="20"/>
                <w:szCs w:val="20"/>
              </w:rPr>
              <w:t>Objectives and Challenges</w:t>
            </w:r>
          </w:p>
        </w:tc>
        <w:tc>
          <w:tcPr>
            <w:tcW w:w="0" w:type="auto"/>
            <w:hideMark/>
          </w:tcPr>
          <w:p w14:paraId="1E36065D" w14:textId="77777777" w:rsidR="001609F0" w:rsidRPr="001609F0" w:rsidRDefault="001609F0" w:rsidP="001609F0">
            <w:pPr>
              <w:jc w:val="center"/>
              <w:rPr>
                <w:rFonts w:eastAsia="Times New Roman" w:cstheme="minorHAnsi"/>
                <w:b/>
                <w:bCs/>
                <w:sz w:val="20"/>
                <w:szCs w:val="20"/>
              </w:rPr>
            </w:pPr>
            <w:r w:rsidRPr="001609F0">
              <w:rPr>
                <w:rFonts w:eastAsia="Times New Roman" w:cstheme="minorHAnsi"/>
                <w:b/>
                <w:bCs/>
                <w:sz w:val="20"/>
                <w:szCs w:val="20"/>
              </w:rPr>
              <w:t>Indicators of Success</w:t>
            </w:r>
          </w:p>
        </w:tc>
      </w:tr>
      <w:tr w:rsidR="001609F0" w:rsidRPr="001609F0" w14:paraId="57BED31F" w14:textId="77777777" w:rsidTr="00270F98">
        <w:tc>
          <w:tcPr>
            <w:tcW w:w="0" w:type="auto"/>
            <w:hideMark/>
          </w:tcPr>
          <w:p w14:paraId="0149B56A" w14:textId="77777777" w:rsidR="001609F0" w:rsidRPr="001609F0" w:rsidRDefault="001609F0" w:rsidP="001609F0">
            <w:pPr>
              <w:rPr>
                <w:rFonts w:eastAsia="Times New Roman" w:cstheme="minorHAnsi"/>
                <w:sz w:val="20"/>
                <w:szCs w:val="20"/>
              </w:rPr>
            </w:pPr>
            <w:r w:rsidRPr="001609F0">
              <w:rPr>
                <w:rFonts w:eastAsia="Times New Roman" w:cstheme="minorHAnsi"/>
                <w:b/>
                <w:bCs/>
                <w:sz w:val="20"/>
                <w:szCs w:val="20"/>
              </w:rPr>
              <w:t>Adjustment</w:t>
            </w:r>
            <w:r w:rsidRPr="001609F0">
              <w:rPr>
                <w:rFonts w:eastAsia="Times New Roman" w:cstheme="minorHAnsi"/>
                <w:sz w:val="20"/>
                <w:szCs w:val="20"/>
              </w:rPr>
              <w:t>. Measurement practices are focused on adjusting the work of the communication department (campaigns, plans).</w:t>
            </w:r>
          </w:p>
        </w:tc>
        <w:tc>
          <w:tcPr>
            <w:tcW w:w="0" w:type="auto"/>
            <w:hideMark/>
          </w:tcPr>
          <w:p w14:paraId="03C15BDC" w14:textId="77777777" w:rsidR="001609F0" w:rsidRPr="001609F0" w:rsidRDefault="001609F0" w:rsidP="001609F0">
            <w:pPr>
              <w:rPr>
                <w:rFonts w:eastAsia="Times New Roman" w:cstheme="minorHAnsi"/>
                <w:sz w:val="20"/>
                <w:szCs w:val="20"/>
              </w:rPr>
            </w:pPr>
            <w:r w:rsidRPr="001609F0">
              <w:rPr>
                <w:rFonts w:eastAsia="Times New Roman" w:cstheme="minorHAnsi"/>
                <w:sz w:val="20"/>
                <w:szCs w:val="20"/>
              </w:rPr>
              <w:t>Objective is to keep communication work visible within the organization, without reporting only effectiveness measures that steer discussions towards communication’s value or merit within the organization.</w:t>
            </w:r>
          </w:p>
        </w:tc>
        <w:tc>
          <w:tcPr>
            <w:tcW w:w="0" w:type="auto"/>
            <w:hideMark/>
          </w:tcPr>
          <w:p w14:paraId="2BEDAAD1" w14:textId="77777777" w:rsidR="001609F0" w:rsidRPr="001609F0" w:rsidRDefault="001609F0" w:rsidP="001609F0">
            <w:pPr>
              <w:rPr>
                <w:rFonts w:eastAsia="Times New Roman" w:cstheme="minorHAnsi"/>
                <w:sz w:val="20"/>
                <w:szCs w:val="20"/>
              </w:rPr>
            </w:pPr>
            <w:r w:rsidRPr="001609F0">
              <w:rPr>
                <w:rFonts w:eastAsia="Times New Roman" w:cstheme="minorHAnsi"/>
                <w:sz w:val="20"/>
                <w:szCs w:val="20"/>
              </w:rPr>
              <w:t xml:space="preserve">Strong measurement and evaluation expertise at all levels. Communication departmental employees </w:t>
            </w:r>
            <w:proofErr w:type="gramStart"/>
            <w:r w:rsidRPr="001609F0">
              <w:rPr>
                <w:rFonts w:eastAsia="Times New Roman" w:cstheme="minorHAnsi"/>
                <w:sz w:val="20"/>
                <w:szCs w:val="20"/>
              </w:rPr>
              <w:t>are able to</w:t>
            </w:r>
            <w:proofErr w:type="gramEnd"/>
            <w:r w:rsidRPr="001609F0">
              <w:rPr>
                <w:rFonts w:eastAsia="Times New Roman" w:cstheme="minorHAnsi"/>
                <w:sz w:val="20"/>
                <w:szCs w:val="20"/>
              </w:rPr>
              <w:t xml:space="preserve"> use metrics to drive their work and understand their contributions to organizational success.</w:t>
            </w:r>
          </w:p>
        </w:tc>
      </w:tr>
      <w:tr w:rsidR="001609F0" w:rsidRPr="001609F0" w14:paraId="291E0C7C" w14:textId="77777777" w:rsidTr="00270F98">
        <w:tc>
          <w:tcPr>
            <w:tcW w:w="0" w:type="auto"/>
            <w:hideMark/>
          </w:tcPr>
          <w:p w14:paraId="4EB639D8" w14:textId="77777777" w:rsidR="001609F0" w:rsidRPr="001609F0" w:rsidRDefault="001609F0" w:rsidP="001609F0">
            <w:pPr>
              <w:rPr>
                <w:rFonts w:eastAsia="Times New Roman" w:cstheme="minorHAnsi"/>
                <w:sz w:val="20"/>
                <w:szCs w:val="20"/>
              </w:rPr>
            </w:pPr>
            <w:r w:rsidRPr="001609F0">
              <w:rPr>
                <w:rFonts w:eastAsia="Times New Roman" w:cstheme="minorHAnsi"/>
                <w:b/>
                <w:bCs/>
                <w:sz w:val="20"/>
                <w:szCs w:val="20"/>
              </w:rPr>
              <w:t>Alignment</w:t>
            </w:r>
            <w:r w:rsidRPr="001609F0">
              <w:rPr>
                <w:rFonts w:eastAsia="Times New Roman" w:cstheme="minorHAnsi"/>
                <w:sz w:val="20"/>
                <w:szCs w:val="20"/>
              </w:rPr>
              <w:t>. Evaluation programs are aligned with work in other business units and facilitate partnerships across business functions.</w:t>
            </w:r>
          </w:p>
        </w:tc>
        <w:tc>
          <w:tcPr>
            <w:tcW w:w="0" w:type="auto"/>
            <w:hideMark/>
          </w:tcPr>
          <w:p w14:paraId="3FD5F314" w14:textId="77777777" w:rsidR="001609F0" w:rsidRPr="001609F0" w:rsidRDefault="001609F0" w:rsidP="001609F0">
            <w:pPr>
              <w:rPr>
                <w:rFonts w:eastAsia="Times New Roman" w:cstheme="minorHAnsi"/>
                <w:sz w:val="20"/>
                <w:szCs w:val="20"/>
              </w:rPr>
            </w:pPr>
            <w:r w:rsidRPr="001609F0">
              <w:rPr>
                <w:rFonts w:eastAsia="Times New Roman" w:cstheme="minorHAnsi"/>
                <w:sz w:val="20"/>
                <w:szCs w:val="20"/>
              </w:rPr>
              <w:t>Objective is to focus measures and evaluation reports around insights that are actionable and relevant to the communication department </w:t>
            </w:r>
            <w:r w:rsidRPr="001609F0">
              <w:rPr>
                <w:rFonts w:eastAsia="Times New Roman" w:cstheme="minorHAnsi"/>
                <w:i/>
                <w:iCs/>
                <w:sz w:val="20"/>
                <w:szCs w:val="20"/>
              </w:rPr>
              <w:t>and</w:t>
            </w:r>
            <w:r w:rsidRPr="001609F0">
              <w:rPr>
                <w:rFonts w:eastAsia="Times New Roman" w:cstheme="minorHAnsi"/>
                <w:sz w:val="20"/>
                <w:szCs w:val="20"/>
              </w:rPr>
              <w:t> units outside the communication silo.</w:t>
            </w:r>
          </w:p>
        </w:tc>
        <w:tc>
          <w:tcPr>
            <w:tcW w:w="0" w:type="auto"/>
            <w:hideMark/>
          </w:tcPr>
          <w:p w14:paraId="0DDB176B" w14:textId="77777777" w:rsidR="001609F0" w:rsidRPr="001609F0" w:rsidRDefault="001609F0" w:rsidP="001609F0">
            <w:pPr>
              <w:rPr>
                <w:rFonts w:eastAsia="Times New Roman" w:cstheme="minorHAnsi"/>
                <w:sz w:val="20"/>
                <w:szCs w:val="20"/>
              </w:rPr>
            </w:pPr>
            <w:r w:rsidRPr="001609F0">
              <w:rPr>
                <w:rFonts w:eastAsia="Times New Roman" w:cstheme="minorHAnsi"/>
                <w:sz w:val="20"/>
                <w:szCs w:val="20"/>
              </w:rPr>
              <w:t xml:space="preserve">Growing comfort with advanced measurement and evaluation practices and tools. Communication leaders </w:t>
            </w:r>
            <w:proofErr w:type="gramStart"/>
            <w:r w:rsidRPr="001609F0">
              <w:rPr>
                <w:rFonts w:eastAsia="Times New Roman" w:cstheme="minorHAnsi"/>
                <w:sz w:val="20"/>
                <w:szCs w:val="20"/>
              </w:rPr>
              <w:t>are able to</w:t>
            </w:r>
            <w:proofErr w:type="gramEnd"/>
            <w:r w:rsidRPr="001609F0">
              <w:rPr>
                <w:rFonts w:eastAsia="Times New Roman" w:cstheme="minorHAnsi"/>
                <w:sz w:val="20"/>
                <w:szCs w:val="20"/>
              </w:rPr>
              <w:t xml:space="preserve"> provide insights and data- driven strategy intelligence to other business units.</w:t>
            </w:r>
          </w:p>
        </w:tc>
      </w:tr>
      <w:tr w:rsidR="001609F0" w:rsidRPr="001609F0" w14:paraId="7BD03C5A" w14:textId="77777777" w:rsidTr="00270F98">
        <w:tc>
          <w:tcPr>
            <w:tcW w:w="0" w:type="auto"/>
            <w:hideMark/>
          </w:tcPr>
          <w:p w14:paraId="00D1B5C3" w14:textId="77777777" w:rsidR="001609F0" w:rsidRPr="001609F0" w:rsidRDefault="001609F0" w:rsidP="001609F0">
            <w:pPr>
              <w:rPr>
                <w:rFonts w:eastAsia="Times New Roman" w:cstheme="minorHAnsi"/>
                <w:sz w:val="20"/>
                <w:szCs w:val="20"/>
              </w:rPr>
            </w:pPr>
            <w:r w:rsidRPr="001609F0">
              <w:rPr>
                <w:rFonts w:eastAsia="Times New Roman" w:cstheme="minorHAnsi"/>
                <w:b/>
                <w:bCs/>
                <w:sz w:val="20"/>
                <w:szCs w:val="20"/>
              </w:rPr>
              <w:t>Integration</w:t>
            </w:r>
            <w:r w:rsidRPr="001609F0">
              <w:rPr>
                <w:rFonts w:eastAsia="Times New Roman" w:cstheme="minorHAnsi"/>
                <w:sz w:val="20"/>
                <w:szCs w:val="20"/>
              </w:rPr>
              <w:t>. Measurement practices and evaluation programs are aligned with other business units </w:t>
            </w:r>
            <w:r w:rsidRPr="001609F0">
              <w:rPr>
                <w:rFonts w:eastAsia="Times New Roman" w:cstheme="minorHAnsi"/>
                <w:i/>
                <w:iCs/>
                <w:sz w:val="20"/>
                <w:szCs w:val="20"/>
              </w:rPr>
              <w:t>and</w:t>
            </w:r>
            <w:r w:rsidRPr="001609F0">
              <w:rPr>
                <w:rFonts w:eastAsia="Times New Roman" w:cstheme="minorHAnsi"/>
                <w:sz w:val="20"/>
                <w:szCs w:val="20"/>
              </w:rPr>
              <w:t> integrated with organizational goals, objectives, and decision- making processes.</w:t>
            </w:r>
          </w:p>
        </w:tc>
        <w:tc>
          <w:tcPr>
            <w:tcW w:w="0" w:type="auto"/>
            <w:hideMark/>
          </w:tcPr>
          <w:p w14:paraId="08369C9C" w14:textId="77777777" w:rsidR="001609F0" w:rsidRPr="001609F0" w:rsidRDefault="001609F0" w:rsidP="001609F0">
            <w:pPr>
              <w:rPr>
                <w:rFonts w:eastAsia="Times New Roman" w:cstheme="minorHAnsi"/>
                <w:sz w:val="20"/>
                <w:szCs w:val="20"/>
              </w:rPr>
            </w:pPr>
            <w:r w:rsidRPr="001609F0">
              <w:rPr>
                <w:rFonts w:eastAsia="Times New Roman" w:cstheme="minorHAnsi"/>
                <w:sz w:val="20"/>
                <w:szCs w:val="20"/>
              </w:rPr>
              <w:t xml:space="preserve">Objective is to bring metrics on outside environment and stakeholders into organizational goals and decisions; this requires reports that consider multi- dimension and </w:t>
            </w:r>
            <w:proofErr w:type="gramStart"/>
            <w:r w:rsidRPr="001609F0">
              <w:rPr>
                <w:rFonts w:eastAsia="Times New Roman" w:cstheme="minorHAnsi"/>
                <w:sz w:val="20"/>
                <w:szCs w:val="20"/>
              </w:rPr>
              <w:t>high level</w:t>
            </w:r>
            <w:proofErr w:type="gramEnd"/>
            <w:r w:rsidRPr="001609F0">
              <w:rPr>
                <w:rFonts w:eastAsia="Times New Roman" w:cstheme="minorHAnsi"/>
                <w:sz w:val="20"/>
                <w:szCs w:val="20"/>
              </w:rPr>
              <w:t xml:space="preserve"> metrics like reputation, image, and relationships.</w:t>
            </w:r>
          </w:p>
        </w:tc>
        <w:tc>
          <w:tcPr>
            <w:tcW w:w="0" w:type="auto"/>
            <w:hideMark/>
          </w:tcPr>
          <w:p w14:paraId="3222CAF1" w14:textId="77777777" w:rsidR="001609F0" w:rsidRPr="001609F0" w:rsidRDefault="001609F0" w:rsidP="001609F0">
            <w:pPr>
              <w:rPr>
                <w:rFonts w:eastAsia="Times New Roman" w:cstheme="minorHAnsi"/>
                <w:sz w:val="20"/>
                <w:szCs w:val="20"/>
              </w:rPr>
            </w:pPr>
            <w:r w:rsidRPr="001609F0">
              <w:rPr>
                <w:rFonts w:eastAsia="Times New Roman" w:cstheme="minorHAnsi"/>
                <w:sz w:val="20"/>
                <w:szCs w:val="20"/>
              </w:rPr>
              <w:t xml:space="preserve">Capability to customize evaluation programs, reports, and measures based on organizational needs, changes in environment, and shifts with stakeholders. Communication leaders are trusted and valued contributors to discussions about organizational strategy, </w:t>
            </w:r>
            <w:proofErr w:type="gramStart"/>
            <w:r w:rsidRPr="001609F0">
              <w:rPr>
                <w:rFonts w:eastAsia="Times New Roman" w:cstheme="minorHAnsi"/>
                <w:sz w:val="20"/>
                <w:szCs w:val="20"/>
              </w:rPr>
              <w:t>future plans</w:t>
            </w:r>
            <w:proofErr w:type="gramEnd"/>
            <w:r w:rsidRPr="001609F0">
              <w:rPr>
                <w:rFonts w:eastAsia="Times New Roman" w:cstheme="minorHAnsi"/>
                <w:sz w:val="20"/>
                <w:szCs w:val="20"/>
              </w:rPr>
              <w:t>, and decisions.</w:t>
            </w:r>
          </w:p>
        </w:tc>
      </w:tr>
    </w:tbl>
    <w:p w14:paraId="623E0593" w14:textId="77777777" w:rsidR="00490885" w:rsidRPr="009B40EA" w:rsidRDefault="00490885" w:rsidP="004A6C14">
      <w:pPr>
        <w:spacing w:after="0"/>
        <w:rPr>
          <w:rStyle w:val="captionlabel"/>
          <w:rFonts w:cstheme="minorHAnsi"/>
          <w:color w:val="333333"/>
          <w:sz w:val="30"/>
          <w:szCs w:val="30"/>
        </w:rPr>
      </w:pPr>
    </w:p>
    <w:p w14:paraId="4CD27774" w14:textId="77777777" w:rsidR="00490885" w:rsidRPr="009B40EA" w:rsidRDefault="00490885">
      <w:pPr>
        <w:rPr>
          <w:rStyle w:val="captionlabel"/>
          <w:rFonts w:cstheme="minorHAnsi"/>
          <w:color w:val="333333"/>
          <w:sz w:val="30"/>
          <w:szCs w:val="30"/>
        </w:rPr>
      </w:pPr>
      <w:r w:rsidRPr="009B40EA">
        <w:rPr>
          <w:rStyle w:val="captionlabel"/>
          <w:rFonts w:cstheme="minorHAnsi"/>
          <w:color w:val="333333"/>
          <w:sz w:val="30"/>
          <w:szCs w:val="30"/>
        </w:rPr>
        <w:br w:type="page"/>
      </w:r>
    </w:p>
    <w:p w14:paraId="6C8EEC4F" w14:textId="77777777" w:rsidR="00490885" w:rsidRPr="009B40EA" w:rsidRDefault="00490885" w:rsidP="004A6C14">
      <w:pPr>
        <w:spacing w:after="0"/>
        <w:rPr>
          <w:rStyle w:val="captionlabel"/>
          <w:rFonts w:cstheme="minorHAnsi"/>
          <w:color w:val="333333"/>
          <w:sz w:val="30"/>
          <w:szCs w:val="30"/>
        </w:rPr>
        <w:sectPr w:rsidR="00490885" w:rsidRPr="009B40EA" w:rsidSect="00D64EFB">
          <w:pgSz w:w="12240" w:h="15840"/>
          <w:pgMar w:top="1080" w:right="1080" w:bottom="1080" w:left="1080" w:header="720" w:footer="720" w:gutter="0"/>
          <w:cols w:space="720"/>
          <w:docGrid w:linePitch="360"/>
        </w:sectPr>
      </w:pPr>
    </w:p>
    <w:p w14:paraId="79357FFE" w14:textId="413D6D17" w:rsidR="009E0036" w:rsidRPr="009B40EA" w:rsidRDefault="009E0036" w:rsidP="004A6C14">
      <w:pPr>
        <w:spacing w:after="0"/>
        <w:rPr>
          <w:rFonts w:cstheme="minorHAnsi"/>
        </w:rPr>
      </w:pPr>
      <w:r w:rsidRPr="009B40EA">
        <w:rPr>
          <w:rStyle w:val="captionlabel"/>
          <w:rFonts w:cstheme="minorHAnsi"/>
          <w:color w:val="333333"/>
          <w:sz w:val="30"/>
          <w:szCs w:val="30"/>
        </w:rPr>
        <w:t>Table 2. </w:t>
      </w:r>
      <w:r w:rsidRPr="009B40EA">
        <w:rPr>
          <w:rFonts w:cstheme="minorHAnsi"/>
        </w:rPr>
        <w:t>Maturity model for sophistication of measurement practices and evaluation programs.</w:t>
      </w:r>
    </w:p>
    <w:tbl>
      <w:tblPr>
        <w:tblStyle w:val="TableGrid"/>
        <w:tblW w:w="0" w:type="auto"/>
        <w:tblLayout w:type="fixed"/>
        <w:tblLook w:val="04A0" w:firstRow="1" w:lastRow="0" w:firstColumn="1" w:lastColumn="0" w:noHBand="0" w:noVBand="1"/>
      </w:tblPr>
      <w:tblGrid>
        <w:gridCol w:w="805"/>
        <w:gridCol w:w="1170"/>
        <w:gridCol w:w="1170"/>
        <w:gridCol w:w="1710"/>
        <w:gridCol w:w="1710"/>
        <w:gridCol w:w="2250"/>
        <w:gridCol w:w="2070"/>
        <w:gridCol w:w="1710"/>
        <w:gridCol w:w="1075"/>
      </w:tblGrid>
      <w:tr w:rsidR="00EA3C26" w:rsidRPr="009B40EA" w14:paraId="1806153A" w14:textId="77777777" w:rsidTr="00D25A81">
        <w:tc>
          <w:tcPr>
            <w:tcW w:w="805" w:type="dxa"/>
          </w:tcPr>
          <w:p w14:paraId="3FBCC322" w14:textId="647EB6A1" w:rsidR="00BD089A" w:rsidRPr="009B40EA" w:rsidRDefault="00123DD6" w:rsidP="0098080C">
            <w:pPr>
              <w:pStyle w:val="NoSpacing"/>
              <w:rPr>
                <w:rStyle w:val="captionlabel"/>
                <w:rFonts w:cstheme="minorHAnsi"/>
                <w:sz w:val="20"/>
                <w:szCs w:val="20"/>
              </w:rPr>
            </w:pPr>
            <w:r w:rsidRPr="009B40EA">
              <w:rPr>
                <w:rStyle w:val="captionlabel"/>
                <w:rFonts w:cstheme="minorHAnsi"/>
                <w:sz w:val="20"/>
                <w:szCs w:val="20"/>
              </w:rPr>
              <w:t>Optimal Growth</w:t>
            </w:r>
          </w:p>
        </w:tc>
        <w:tc>
          <w:tcPr>
            <w:tcW w:w="1170" w:type="dxa"/>
          </w:tcPr>
          <w:p w14:paraId="1C410ECD" w14:textId="77777777" w:rsidR="005826F0" w:rsidRPr="009B40EA" w:rsidRDefault="005826F0" w:rsidP="0098080C">
            <w:pPr>
              <w:pStyle w:val="NoSpacing"/>
              <w:rPr>
                <w:rFonts w:cstheme="minorHAnsi"/>
                <w:sz w:val="20"/>
                <w:szCs w:val="20"/>
              </w:rPr>
            </w:pPr>
            <w:bookmarkStart w:id="13" w:name="Additional_implications_for_communicatio"/>
            <w:bookmarkEnd w:id="13"/>
            <w:r w:rsidRPr="009B40EA">
              <w:rPr>
                <w:rFonts w:cstheme="minorHAnsi"/>
                <w:sz w:val="20"/>
                <w:szCs w:val="20"/>
              </w:rPr>
              <w:t>Time Is not an Issue.</w:t>
            </w:r>
          </w:p>
          <w:p w14:paraId="4796B57C" w14:textId="77777777" w:rsidR="00BD089A" w:rsidRPr="009B40EA" w:rsidRDefault="00BD089A" w:rsidP="0098080C">
            <w:pPr>
              <w:pStyle w:val="NoSpacing"/>
              <w:rPr>
                <w:rStyle w:val="captionlabel"/>
                <w:rFonts w:cstheme="minorHAnsi"/>
                <w:sz w:val="20"/>
                <w:szCs w:val="20"/>
              </w:rPr>
            </w:pPr>
          </w:p>
        </w:tc>
        <w:tc>
          <w:tcPr>
            <w:tcW w:w="1170" w:type="dxa"/>
          </w:tcPr>
          <w:p w14:paraId="6337ED91" w14:textId="09960F3A" w:rsidR="00610840" w:rsidRPr="009B40EA" w:rsidRDefault="00610840" w:rsidP="0098080C">
            <w:pPr>
              <w:pStyle w:val="NoSpacing"/>
              <w:rPr>
                <w:rFonts w:cstheme="minorHAnsi"/>
                <w:sz w:val="20"/>
                <w:szCs w:val="20"/>
              </w:rPr>
            </w:pPr>
            <w:r w:rsidRPr="009B40EA">
              <w:rPr>
                <w:rFonts w:cstheme="minorHAnsi"/>
                <w:sz w:val="20"/>
                <w:szCs w:val="20"/>
              </w:rPr>
              <w:t xml:space="preserve">We have </w:t>
            </w:r>
            <w:proofErr w:type="gramStart"/>
            <w:r w:rsidRPr="009B40EA">
              <w:rPr>
                <w:rFonts w:cstheme="minorHAnsi"/>
                <w:sz w:val="20"/>
                <w:szCs w:val="20"/>
              </w:rPr>
              <w:t>sufficient</w:t>
            </w:r>
            <w:proofErr w:type="gramEnd"/>
            <w:r w:rsidRPr="009B40EA">
              <w:rPr>
                <w:rFonts w:cstheme="minorHAnsi"/>
                <w:sz w:val="20"/>
                <w:szCs w:val="20"/>
              </w:rPr>
              <w:t xml:space="preserve"> budget to meet the costs of organizational and societal impact evaluation.</w:t>
            </w:r>
          </w:p>
          <w:p w14:paraId="7BBD307B" w14:textId="77777777" w:rsidR="00BD089A" w:rsidRPr="009B40EA" w:rsidRDefault="00BD089A" w:rsidP="0098080C">
            <w:pPr>
              <w:pStyle w:val="NoSpacing"/>
              <w:rPr>
                <w:rStyle w:val="captionlabel"/>
                <w:rFonts w:cstheme="minorHAnsi"/>
                <w:sz w:val="20"/>
                <w:szCs w:val="20"/>
              </w:rPr>
            </w:pPr>
          </w:p>
        </w:tc>
        <w:tc>
          <w:tcPr>
            <w:tcW w:w="1710" w:type="dxa"/>
          </w:tcPr>
          <w:p w14:paraId="19C5E02A" w14:textId="4DAA913E" w:rsidR="00DF255A" w:rsidRPr="009B40EA" w:rsidRDefault="00DF255A" w:rsidP="0098080C">
            <w:pPr>
              <w:pStyle w:val="NoSpacing"/>
              <w:rPr>
                <w:rFonts w:cstheme="minorHAnsi"/>
                <w:sz w:val="20"/>
                <w:szCs w:val="20"/>
              </w:rPr>
            </w:pPr>
            <w:r w:rsidRPr="009B40EA">
              <w:rPr>
                <w:rFonts w:cstheme="minorHAnsi"/>
                <w:sz w:val="20"/>
                <w:szCs w:val="20"/>
              </w:rPr>
              <w:t>We report actionable insights on the communication impact on intangible assets (reputation; brand image; stakeholder relations; CSR) lo the organization's executives.</w:t>
            </w:r>
          </w:p>
          <w:p w14:paraId="23F9E81B" w14:textId="77777777" w:rsidR="00BD089A" w:rsidRPr="009B40EA" w:rsidRDefault="00BD089A" w:rsidP="0098080C">
            <w:pPr>
              <w:pStyle w:val="NoSpacing"/>
              <w:rPr>
                <w:rStyle w:val="captionlabel"/>
                <w:rFonts w:cstheme="minorHAnsi"/>
                <w:sz w:val="20"/>
                <w:szCs w:val="20"/>
              </w:rPr>
            </w:pPr>
          </w:p>
        </w:tc>
        <w:tc>
          <w:tcPr>
            <w:tcW w:w="1710" w:type="dxa"/>
          </w:tcPr>
          <w:p w14:paraId="454A0C61" w14:textId="46BFF86F" w:rsidR="00BD089A" w:rsidRPr="009B40EA" w:rsidRDefault="00CF1224" w:rsidP="0098080C">
            <w:pPr>
              <w:pStyle w:val="NoSpacing"/>
              <w:rPr>
                <w:rStyle w:val="captionlabel"/>
                <w:rFonts w:cstheme="minorHAnsi"/>
                <w:sz w:val="20"/>
                <w:szCs w:val="20"/>
              </w:rPr>
            </w:pPr>
            <w:r w:rsidRPr="009B40EA">
              <w:rPr>
                <w:rFonts w:cstheme="minorHAnsi"/>
                <w:sz w:val="20"/>
                <w:szCs w:val="20"/>
              </w:rPr>
              <w:t>We have scientific expertise on staff and</w:t>
            </w:r>
            <w:r w:rsidR="00D25A81" w:rsidRPr="009B40EA">
              <w:rPr>
                <w:rFonts w:cstheme="minorHAnsi"/>
                <w:sz w:val="20"/>
                <w:szCs w:val="20"/>
              </w:rPr>
              <w:t xml:space="preserve"> </w:t>
            </w:r>
            <w:r w:rsidRPr="009B40EA">
              <w:rPr>
                <w:rFonts w:cstheme="minorHAnsi"/>
                <w:sz w:val="20"/>
                <w:szCs w:val="20"/>
              </w:rPr>
              <w:t xml:space="preserve">for we work with expertise in other functional areas </w:t>
            </w:r>
            <w:proofErr w:type="spellStart"/>
            <w:r w:rsidRPr="009B40EA">
              <w:rPr>
                <w:rFonts w:cstheme="minorHAnsi"/>
                <w:sz w:val="20"/>
                <w:szCs w:val="20"/>
              </w:rPr>
              <w:t>andfor</w:t>
            </w:r>
            <w:proofErr w:type="spellEnd"/>
            <w:r w:rsidRPr="009B40EA">
              <w:rPr>
                <w:rFonts w:cstheme="minorHAnsi"/>
                <w:sz w:val="20"/>
                <w:szCs w:val="20"/>
              </w:rPr>
              <w:t xml:space="preserve"> suppliers and we customize the available data stream to create unique dash boards.</w:t>
            </w:r>
          </w:p>
        </w:tc>
        <w:tc>
          <w:tcPr>
            <w:tcW w:w="2250" w:type="dxa"/>
          </w:tcPr>
          <w:p w14:paraId="6D5540D4" w14:textId="77777777" w:rsidR="002661F1" w:rsidRPr="009B40EA" w:rsidRDefault="002661F1" w:rsidP="0098080C">
            <w:pPr>
              <w:pStyle w:val="NoSpacing"/>
              <w:rPr>
                <w:rFonts w:cstheme="minorHAnsi"/>
                <w:sz w:val="20"/>
                <w:szCs w:val="20"/>
              </w:rPr>
            </w:pPr>
            <w:r w:rsidRPr="009B40EA">
              <w:rPr>
                <w:rFonts w:cstheme="minorHAnsi"/>
                <w:sz w:val="20"/>
                <w:szCs w:val="20"/>
              </w:rPr>
              <w:t>We employ research tools that capture</w:t>
            </w:r>
          </w:p>
          <w:p w14:paraId="7AA50477" w14:textId="47C26E56" w:rsidR="002661F1" w:rsidRPr="009B40EA" w:rsidRDefault="002661F1" w:rsidP="0098080C">
            <w:pPr>
              <w:pStyle w:val="NoSpacing"/>
              <w:rPr>
                <w:rFonts w:cstheme="minorHAnsi"/>
                <w:sz w:val="20"/>
                <w:szCs w:val="20"/>
              </w:rPr>
            </w:pPr>
            <w:r w:rsidRPr="009B40EA">
              <w:rPr>
                <w:rFonts w:cstheme="minorHAnsi"/>
                <w:sz w:val="20"/>
                <w:szCs w:val="20"/>
              </w:rPr>
              <w:t xml:space="preserve">stakeholder and societal perspectives, </w:t>
            </w:r>
            <w:proofErr w:type="spellStart"/>
            <w:r w:rsidRPr="009B40EA">
              <w:rPr>
                <w:rFonts w:cstheme="minorHAnsi"/>
                <w:sz w:val="20"/>
                <w:szCs w:val="20"/>
              </w:rPr>
              <w:t>organlzatlonal­stakeholder</w:t>
            </w:r>
            <w:proofErr w:type="spellEnd"/>
            <w:r w:rsidR="00D25A81" w:rsidRPr="009B40EA">
              <w:rPr>
                <w:rFonts w:cstheme="minorHAnsi"/>
                <w:sz w:val="20"/>
                <w:szCs w:val="20"/>
              </w:rPr>
              <w:t xml:space="preserve"> </w:t>
            </w:r>
            <w:r w:rsidRPr="009B40EA">
              <w:rPr>
                <w:rFonts w:cstheme="minorHAnsi"/>
                <w:sz w:val="20"/>
                <w:szCs w:val="20"/>
              </w:rPr>
              <w:t>and organizational­ societal</w:t>
            </w:r>
          </w:p>
          <w:p w14:paraId="27A94863" w14:textId="3CE560D1" w:rsidR="002661F1" w:rsidRPr="009B40EA" w:rsidRDefault="002661F1" w:rsidP="0098080C">
            <w:pPr>
              <w:pStyle w:val="NoSpacing"/>
              <w:rPr>
                <w:rFonts w:cstheme="minorHAnsi"/>
                <w:sz w:val="20"/>
                <w:szCs w:val="20"/>
              </w:rPr>
            </w:pPr>
            <w:r w:rsidRPr="009B40EA">
              <w:rPr>
                <w:rFonts w:cstheme="minorHAnsi"/>
                <w:sz w:val="20"/>
                <w:szCs w:val="20"/>
              </w:rPr>
              <w:t>relationships</w:t>
            </w:r>
            <w:r w:rsidR="00D25A81" w:rsidRPr="009B40EA">
              <w:rPr>
                <w:rFonts w:cstheme="minorHAnsi"/>
                <w:sz w:val="20"/>
                <w:szCs w:val="20"/>
              </w:rPr>
              <w:t xml:space="preserve"> </w:t>
            </w:r>
            <w:r w:rsidRPr="009B40EA">
              <w:rPr>
                <w:rFonts w:cstheme="minorHAnsi"/>
                <w:sz w:val="20"/>
                <w:szCs w:val="20"/>
              </w:rPr>
              <w:t>and communication impact on these.</w:t>
            </w:r>
          </w:p>
          <w:p w14:paraId="44C9C466" w14:textId="77777777" w:rsidR="00BD089A" w:rsidRPr="009B40EA" w:rsidRDefault="00BD089A" w:rsidP="0098080C">
            <w:pPr>
              <w:pStyle w:val="NoSpacing"/>
              <w:rPr>
                <w:rStyle w:val="captionlabel"/>
                <w:rFonts w:cstheme="minorHAnsi"/>
                <w:sz w:val="20"/>
                <w:szCs w:val="20"/>
              </w:rPr>
            </w:pPr>
          </w:p>
        </w:tc>
        <w:tc>
          <w:tcPr>
            <w:tcW w:w="2070" w:type="dxa"/>
          </w:tcPr>
          <w:p w14:paraId="07466D63" w14:textId="77777777" w:rsidR="00F33735" w:rsidRPr="009B40EA" w:rsidRDefault="00F33735" w:rsidP="0098080C">
            <w:pPr>
              <w:pStyle w:val="NoSpacing"/>
              <w:rPr>
                <w:rFonts w:cstheme="minorHAnsi"/>
                <w:sz w:val="20"/>
                <w:szCs w:val="20"/>
              </w:rPr>
            </w:pPr>
            <w:r w:rsidRPr="009B40EA">
              <w:rPr>
                <w:rFonts w:cstheme="minorHAnsi"/>
                <w:sz w:val="20"/>
                <w:szCs w:val="20"/>
              </w:rPr>
              <w:t>We establish our own standards and best practices for our communication evaluation program and communication measurement systems.</w:t>
            </w:r>
          </w:p>
          <w:p w14:paraId="0B804AC2" w14:textId="77777777" w:rsidR="00BD089A" w:rsidRPr="009B40EA" w:rsidRDefault="00BD089A" w:rsidP="0098080C">
            <w:pPr>
              <w:pStyle w:val="NoSpacing"/>
              <w:rPr>
                <w:rStyle w:val="captionlabel"/>
                <w:rFonts w:cstheme="minorHAnsi"/>
                <w:sz w:val="20"/>
                <w:szCs w:val="20"/>
              </w:rPr>
            </w:pPr>
          </w:p>
        </w:tc>
        <w:tc>
          <w:tcPr>
            <w:tcW w:w="1710" w:type="dxa"/>
          </w:tcPr>
          <w:p w14:paraId="5EAA93F0" w14:textId="360B21BD" w:rsidR="004023C7" w:rsidRPr="009B40EA" w:rsidRDefault="004023C7" w:rsidP="0098080C">
            <w:pPr>
              <w:pStyle w:val="NoSpacing"/>
              <w:rPr>
                <w:rFonts w:cstheme="minorHAnsi"/>
                <w:sz w:val="20"/>
                <w:szCs w:val="20"/>
              </w:rPr>
            </w:pPr>
            <w:r w:rsidRPr="009B40EA">
              <w:rPr>
                <w:rFonts w:cstheme="minorHAnsi"/>
                <w:sz w:val="20"/>
                <w:szCs w:val="20"/>
              </w:rPr>
              <w:t>We</w:t>
            </w:r>
            <w:r w:rsidR="00814C04" w:rsidRPr="009B40EA">
              <w:rPr>
                <w:rFonts w:cstheme="minorHAnsi"/>
                <w:sz w:val="20"/>
                <w:szCs w:val="20"/>
              </w:rPr>
              <w:t xml:space="preserve"> </w:t>
            </w:r>
            <w:r w:rsidRPr="009B40EA">
              <w:rPr>
                <w:rFonts w:cstheme="minorHAnsi"/>
                <w:sz w:val="20"/>
                <w:szCs w:val="20"/>
              </w:rPr>
              <w:t xml:space="preserve">use measurement data </w:t>
            </w:r>
            <w:proofErr w:type="spellStart"/>
            <w:r w:rsidRPr="009B40EA">
              <w:rPr>
                <w:rFonts w:cstheme="minorHAnsi"/>
                <w:sz w:val="20"/>
                <w:szCs w:val="20"/>
              </w:rPr>
              <w:t>lo</w:t>
            </w:r>
            <w:proofErr w:type="spellEnd"/>
            <w:r w:rsidRPr="009B40EA">
              <w:rPr>
                <w:rFonts w:cstheme="minorHAnsi"/>
                <w:sz w:val="20"/>
                <w:szCs w:val="20"/>
              </w:rPr>
              <w:t xml:space="preserve"> determine if the organization has</w:t>
            </w:r>
          </w:p>
          <w:p w14:paraId="50FA5194" w14:textId="77777777" w:rsidR="004023C7" w:rsidRPr="009B40EA" w:rsidRDefault="004023C7" w:rsidP="0098080C">
            <w:pPr>
              <w:pStyle w:val="NoSpacing"/>
              <w:rPr>
                <w:rFonts w:cstheme="minorHAnsi"/>
                <w:sz w:val="20"/>
                <w:szCs w:val="20"/>
              </w:rPr>
            </w:pPr>
            <w:r w:rsidRPr="009B40EA">
              <w:rPr>
                <w:rFonts w:cstheme="minorHAnsi"/>
                <w:sz w:val="20"/>
                <w:szCs w:val="20"/>
              </w:rPr>
              <w:t>'license to operate' support within its constituencies.</w:t>
            </w:r>
          </w:p>
          <w:p w14:paraId="53C0B5D0" w14:textId="77777777" w:rsidR="00BD089A" w:rsidRPr="009B40EA" w:rsidRDefault="00BD089A" w:rsidP="0098080C">
            <w:pPr>
              <w:pStyle w:val="NoSpacing"/>
              <w:rPr>
                <w:rStyle w:val="captionlabel"/>
                <w:rFonts w:cstheme="minorHAnsi"/>
                <w:sz w:val="20"/>
                <w:szCs w:val="20"/>
              </w:rPr>
            </w:pPr>
          </w:p>
        </w:tc>
        <w:tc>
          <w:tcPr>
            <w:tcW w:w="1075" w:type="dxa"/>
          </w:tcPr>
          <w:p w14:paraId="230BD564" w14:textId="09EA89C4" w:rsidR="00BD089A" w:rsidRPr="009B40EA" w:rsidRDefault="004023C7" w:rsidP="0098080C">
            <w:pPr>
              <w:pStyle w:val="NoSpacing"/>
              <w:rPr>
                <w:rStyle w:val="captionlabel"/>
                <w:rFonts w:cstheme="minorHAnsi"/>
                <w:sz w:val="20"/>
                <w:szCs w:val="20"/>
              </w:rPr>
            </w:pPr>
            <w:r w:rsidRPr="009B40EA">
              <w:rPr>
                <w:rStyle w:val="captionlabel"/>
                <w:rFonts w:cstheme="minorHAnsi"/>
                <w:sz w:val="20"/>
                <w:szCs w:val="20"/>
              </w:rPr>
              <w:t>Societal Level</w:t>
            </w:r>
          </w:p>
        </w:tc>
      </w:tr>
      <w:tr w:rsidR="00EA3C26" w:rsidRPr="009B40EA" w14:paraId="3E393CB1" w14:textId="77777777" w:rsidTr="00D25A81">
        <w:tc>
          <w:tcPr>
            <w:tcW w:w="805" w:type="dxa"/>
          </w:tcPr>
          <w:p w14:paraId="3C6918E1" w14:textId="591CC93D" w:rsidR="00BD089A" w:rsidRPr="009B40EA" w:rsidRDefault="00696656" w:rsidP="0098080C">
            <w:pPr>
              <w:pStyle w:val="NoSpacing"/>
              <w:rPr>
                <w:rStyle w:val="captionlabel"/>
                <w:rFonts w:cstheme="minorHAnsi"/>
                <w:sz w:val="20"/>
                <w:szCs w:val="20"/>
              </w:rPr>
            </w:pPr>
            <w:r w:rsidRPr="009B40EA">
              <w:rPr>
                <w:rStyle w:val="captionlabel"/>
                <w:rFonts w:cstheme="minorHAnsi"/>
                <w:sz w:val="20"/>
                <w:szCs w:val="20"/>
              </w:rPr>
              <w:t>Advanced Growth</w:t>
            </w:r>
          </w:p>
        </w:tc>
        <w:tc>
          <w:tcPr>
            <w:tcW w:w="1170" w:type="dxa"/>
          </w:tcPr>
          <w:p w14:paraId="56963010" w14:textId="77777777" w:rsidR="00696656" w:rsidRPr="009B40EA" w:rsidRDefault="00696656" w:rsidP="0098080C">
            <w:pPr>
              <w:pStyle w:val="NoSpacing"/>
              <w:rPr>
                <w:rFonts w:cstheme="minorHAnsi"/>
                <w:sz w:val="20"/>
                <w:szCs w:val="20"/>
              </w:rPr>
            </w:pPr>
            <w:r w:rsidRPr="009B40EA">
              <w:rPr>
                <w:rFonts w:cstheme="minorHAnsi"/>
                <w:sz w:val="20"/>
                <w:szCs w:val="20"/>
              </w:rPr>
              <w:t>Time is not an issue.</w:t>
            </w:r>
          </w:p>
          <w:p w14:paraId="26EC3C2B" w14:textId="77777777" w:rsidR="00BD089A" w:rsidRPr="009B40EA" w:rsidRDefault="00BD089A" w:rsidP="0098080C">
            <w:pPr>
              <w:pStyle w:val="NoSpacing"/>
              <w:rPr>
                <w:rStyle w:val="captionlabel"/>
                <w:rFonts w:cstheme="minorHAnsi"/>
                <w:sz w:val="20"/>
                <w:szCs w:val="20"/>
              </w:rPr>
            </w:pPr>
          </w:p>
        </w:tc>
        <w:tc>
          <w:tcPr>
            <w:tcW w:w="1170" w:type="dxa"/>
          </w:tcPr>
          <w:p w14:paraId="517AAF0C" w14:textId="77777777" w:rsidR="00855A0B" w:rsidRPr="009B40EA" w:rsidRDefault="00855A0B" w:rsidP="0098080C">
            <w:pPr>
              <w:pStyle w:val="NoSpacing"/>
              <w:rPr>
                <w:rFonts w:cstheme="minorHAnsi"/>
                <w:sz w:val="20"/>
                <w:szCs w:val="20"/>
              </w:rPr>
            </w:pPr>
            <w:r w:rsidRPr="009B40EA">
              <w:rPr>
                <w:rFonts w:cstheme="minorHAnsi"/>
                <w:sz w:val="20"/>
                <w:szCs w:val="20"/>
              </w:rPr>
              <w:t xml:space="preserve">We have </w:t>
            </w:r>
            <w:proofErr w:type="gramStart"/>
            <w:r w:rsidRPr="009B40EA">
              <w:rPr>
                <w:rFonts w:cstheme="minorHAnsi"/>
                <w:sz w:val="20"/>
                <w:szCs w:val="20"/>
              </w:rPr>
              <w:t>sufficient</w:t>
            </w:r>
            <w:proofErr w:type="gramEnd"/>
          </w:p>
          <w:p w14:paraId="4FCCFB96" w14:textId="04DD199E" w:rsidR="00BD089A" w:rsidRPr="009B40EA" w:rsidRDefault="00855A0B" w:rsidP="0098080C">
            <w:pPr>
              <w:pStyle w:val="NoSpacing"/>
              <w:rPr>
                <w:rStyle w:val="captionlabel"/>
                <w:rFonts w:cstheme="minorHAnsi"/>
                <w:sz w:val="20"/>
                <w:szCs w:val="20"/>
              </w:rPr>
            </w:pPr>
            <w:r w:rsidRPr="009B40EA">
              <w:rPr>
                <w:rFonts w:cstheme="minorHAnsi"/>
                <w:sz w:val="20"/>
                <w:szCs w:val="20"/>
              </w:rPr>
              <w:t>budget to meet the costs of outcome and business impact evaluation.</w:t>
            </w:r>
          </w:p>
        </w:tc>
        <w:tc>
          <w:tcPr>
            <w:tcW w:w="1710" w:type="dxa"/>
          </w:tcPr>
          <w:p w14:paraId="165E4D22" w14:textId="77777777" w:rsidR="00765AA1" w:rsidRPr="009B40EA" w:rsidRDefault="00765AA1" w:rsidP="0098080C">
            <w:pPr>
              <w:pStyle w:val="NoSpacing"/>
              <w:rPr>
                <w:rFonts w:cstheme="minorHAnsi"/>
                <w:sz w:val="20"/>
                <w:szCs w:val="20"/>
              </w:rPr>
            </w:pPr>
            <w:r w:rsidRPr="009B40EA">
              <w:rPr>
                <w:rFonts w:cstheme="minorHAnsi"/>
                <w:sz w:val="20"/>
                <w:szCs w:val="20"/>
              </w:rPr>
              <w:t>We report</w:t>
            </w:r>
          </w:p>
          <w:p w14:paraId="05DC8BA7" w14:textId="47F0DA45" w:rsidR="00BD089A" w:rsidRPr="009B40EA" w:rsidRDefault="00765AA1" w:rsidP="0098080C">
            <w:pPr>
              <w:pStyle w:val="NoSpacing"/>
              <w:rPr>
                <w:rStyle w:val="captionlabel"/>
                <w:rFonts w:cstheme="minorHAnsi"/>
                <w:sz w:val="20"/>
                <w:szCs w:val="20"/>
              </w:rPr>
            </w:pPr>
            <w:r w:rsidRPr="009B40EA">
              <w:rPr>
                <w:rFonts w:cstheme="minorHAnsi"/>
                <w:sz w:val="20"/>
                <w:szCs w:val="20"/>
              </w:rPr>
              <w:t xml:space="preserve">communication outcomes to business unit and organizational clients and the Impact that meeting our goals has on their tangible program </w:t>
            </w:r>
            <w:proofErr w:type="gramStart"/>
            <w:r w:rsidRPr="009B40EA">
              <w:rPr>
                <w:rFonts w:cstheme="minorHAnsi"/>
                <w:sz w:val="20"/>
                <w:szCs w:val="20"/>
              </w:rPr>
              <w:t>objectives .</w:t>
            </w:r>
            <w:proofErr w:type="gramEnd"/>
          </w:p>
        </w:tc>
        <w:tc>
          <w:tcPr>
            <w:tcW w:w="1710" w:type="dxa"/>
          </w:tcPr>
          <w:p w14:paraId="78E63731" w14:textId="46D4269F" w:rsidR="00BD089A" w:rsidRPr="009B40EA" w:rsidRDefault="006E0044" w:rsidP="0098080C">
            <w:pPr>
              <w:pStyle w:val="NoSpacing"/>
              <w:rPr>
                <w:rStyle w:val="captionlabel"/>
                <w:rFonts w:cstheme="minorHAnsi"/>
                <w:sz w:val="20"/>
                <w:szCs w:val="20"/>
              </w:rPr>
            </w:pPr>
            <w:r w:rsidRPr="009B40EA">
              <w:rPr>
                <w:rFonts w:cstheme="minorHAnsi"/>
                <w:sz w:val="20"/>
                <w:szCs w:val="20"/>
              </w:rPr>
              <w:t>We have expertise on</w:t>
            </w:r>
            <w:r w:rsidR="004D56F4" w:rsidRPr="009B40EA">
              <w:rPr>
                <w:rFonts w:cstheme="minorHAnsi"/>
                <w:sz w:val="20"/>
                <w:szCs w:val="20"/>
              </w:rPr>
              <w:t xml:space="preserve"> </w:t>
            </w:r>
            <w:r w:rsidRPr="009B40EA">
              <w:rPr>
                <w:rFonts w:cstheme="minorHAnsi"/>
                <w:sz w:val="20"/>
                <w:szCs w:val="20"/>
              </w:rPr>
              <w:t>staff</w:t>
            </w:r>
            <w:r w:rsidR="004D56F4" w:rsidRPr="009B40EA">
              <w:rPr>
                <w:rFonts w:cstheme="minorHAnsi"/>
                <w:sz w:val="20"/>
                <w:szCs w:val="20"/>
              </w:rPr>
              <w:t xml:space="preserve"> </w:t>
            </w:r>
            <w:r w:rsidRPr="009B40EA">
              <w:rPr>
                <w:rFonts w:cstheme="minorHAnsi"/>
                <w:sz w:val="20"/>
                <w:szCs w:val="20"/>
              </w:rPr>
              <w:t>to</w:t>
            </w:r>
            <w:r w:rsidR="004D56F4" w:rsidRPr="009B40EA">
              <w:rPr>
                <w:rFonts w:cstheme="minorHAnsi"/>
                <w:sz w:val="20"/>
                <w:szCs w:val="20"/>
              </w:rPr>
              <w:t xml:space="preserve"> capture</w:t>
            </w:r>
            <w:r w:rsidRPr="009B40EA">
              <w:rPr>
                <w:rFonts w:cstheme="minorHAnsi"/>
                <w:sz w:val="20"/>
                <w:szCs w:val="20"/>
              </w:rPr>
              <w:t xml:space="preserve"> and analyze outcome data and its impact on other data sources and/or to work with expertise in other functional areas and/or suppliers and we trained staff lo apply learnings.</w:t>
            </w:r>
          </w:p>
        </w:tc>
        <w:tc>
          <w:tcPr>
            <w:tcW w:w="2250" w:type="dxa"/>
          </w:tcPr>
          <w:p w14:paraId="2CF27356" w14:textId="77777777" w:rsidR="00252D85" w:rsidRPr="009B40EA" w:rsidRDefault="00252D85" w:rsidP="0098080C">
            <w:pPr>
              <w:pStyle w:val="NoSpacing"/>
              <w:rPr>
                <w:rFonts w:cstheme="minorHAnsi"/>
                <w:sz w:val="20"/>
                <w:szCs w:val="20"/>
              </w:rPr>
            </w:pPr>
            <w:r w:rsidRPr="009B40EA">
              <w:rPr>
                <w:rFonts w:cstheme="minorHAnsi"/>
                <w:sz w:val="20"/>
                <w:szCs w:val="20"/>
              </w:rPr>
              <w:t>We employ research</w:t>
            </w:r>
          </w:p>
          <w:p w14:paraId="32E0557A" w14:textId="37F6780E" w:rsidR="00BD089A" w:rsidRPr="009B40EA" w:rsidRDefault="00252D85" w:rsidP="0098080C">
            <w:pPr>
              <w:pStyle w:val="NoSpacing"/>
              <w:rPr>
                <w:rStyle w:val="captionlabel"/>
                <w:rFonts w:cstheme="minorHAnsi"/>
                <w:sz w:val="20"/>
                <w:szCs w:val="20"/>
              </w:rPr>
            </w:pPr>
            <w:r w:rsidRPr="009B40EA">
              <w:rPr>
                <w:rFonts w:cstheme="minorHAnsi"/>
                <w:sz w:val="20"/>
                <w:szCs w:val="20"/>
              </w:rPr>
              <w:t>tools that capture the impact of communication outcomes on business and organizational performance objectives.</w:t>
            </w:r>
          </w:p>
        </w:tc>
        <w:tc>
          <w:tcPr>
            <w:tcW w:w="2070" w:type="dxa"/>
          </w:tcPr>
          <w:p w14:paraId="408037BE" w14:textId="77777777" w:rsidR="00E50266" w:rsidRPr="009B40EA" w:rsidRDefault="00E50266" w:rsidP="0098080C">
            <w:pPr>
              <w:pStyle w:val="NoSpacing"/>
              <w:rPr>
                <w:rFonts w:cstheme="minorHAnsi"/>
                <w:sz w:val="20"/>
                <w:szCs w:val="20"/>
              </w:rPr>
            </w:pPr>
            <w:r w:rsidRPr="009B40EA">
              <w:rPr>
                <w:rFonts w:cstheme="minorHAnsi"/>
                <w:sz w:val="20"/>
                <w:szCs w:val="20"/>
              </w:rPr>
              <w:t>We establish our own standards and best practices for our communication evaluation program and its impact on business and organizational performance</w:t>
            </w:r>
          </w:p>
          <w:p w14:paraId="633BFAC4" w14:textId="52509B51" w:rsidR="00BD089A" w:rsidRPr="009B40EA" w:rsidRDefault="00E50266" w:rsidP="0098080C">
            <w:pPr>
              <w:pStyle w:val="NoSpacing"/>
              <w:rPr>
                <w:rStyle w:val="captionlabel"/>
                <w:rFonts w:cstheme="minorHAnsi"/>
                <w:sz w:val="20"/>
                <w:szCs w:val="20"/>
              </w:rPr>
            </w:pPr>
            <w:r w:rsidRPr="009B40EA">
              <w:rPr>
                <w:rFonts w:cstheme="minorHAnsi"/>
                <w:sz w:val="20"/>
                <w:szCs w:val="20"/>
              </w:rPr>
              <w:t>objectives.</w:t>
            </w:r>
          </w:p>
        </w:tc>
        <w:tc>
          <w:tcPr>
            <w:tcW w:w="1710" w:type="dxa"/>
          </w:tcPr>
          <w:p w14:paraId="00432BE7" w14:textId="77777777" w:rsidR="00427978" w:rsidRPr="009B40EA" w:rsidRDefault="00427978" w:rsidP="0098080C">
            <w:pPr>
              <w:pStyle w:val="NoSpacing"/>
              <w:rPr>
                <w:rFonts w:cstheme="minorHAnsi"/>
                <w:sz w:val="20"/>
                <w:szCs w:val="20"/>
              </w:rPr>
            </w:pPr>
            <w:r w:rsidRPr="009B40EA">
              <w:rPr>
                <w:rFonts w:cstheme="minorHAnsi"/>
                <w:sz w:val="20"/>
                <w:szCs w:val="20"/>
              </w:rPr>
              <w:t>We use</w:t>
            </w:r>
          </w:p>
          <w:p w14:paraId="2BF7EFCC" w14:textId="77777777" w:rsidR="00427978" w:rsidRPr="009B40EA" w:rsidRDefault="00427978" w:rsidP="0098080C">
            <w:pPr>
              <w:pStyle w:val="NoSpacing"/>
              <w:rPr>
                <w:rFonts w:cstheme="minorHAnsi"/>
                <w:sz w:val="20"/>
                <w:szCs w:val="20"/>
              </w:rPr>
            </w:pPr>
            <w:r w:rsidRPr="009B40EA">
              <w:rPr>
                <w:rFonts w:cstheme="minorHAnsi"/>
                <w:sz w:val="20"/>
                <w:szCs w:val="20"/>
              </w:rPr>
              <w:t>measurement data to determine if meeting the goals for our communication activities Impacted on the objectives set for business unit or organizational programs.</w:t>
            </w:r>
          </w:p>
          <w:p w14:paraId="0F101C0E" w14:textId="77777777" w:rsidR="00BD089A" w:rsidRPr="009B40EA" w:rsidRDefault="00BD089A" w:rsidP="0098080C">
            <w:pPr>
              <w:pStyle w:val="NoSpacing"/>
              <w:rPr>
                <w:rStyle w:val="captionlabel"/>
                <w:rFonts w:cstheme="minorHAnsi"/>
                <w:sz w:val="20"/>
                <w:szCs w:val="20"/>
              </w:rPr>
            </w:pPr>
          </w:p>
        </w:tc>
        <w:tc>
          <w:tcPr>
            <w:tcW w:w="1075" w:type="dxa"/>
          </w:tcPr>
          <w:p w14:paraId="7810F94F" w14:textId="32D3E079" w:rsidR="00BD089A" w:rsidRPr="009B40EA" w:rsidRDefault="00427978" w:rsidP="0098080C">
            <w:pPr>
              <w:pStyle w:val="NoSpacing"/>
              <w:rPr>
                <w:rStyle w:val="captionlabel"/>
                <w:rFonts w:cstheme="minorHAnsi"/>
                <w:sz w:val="20"/>
                <w:szCs w:val="20"/>
              </w:rPr>
            </w:pPr>
            <w:r w:rsidRPr="009B40EA">
              <w:rPr>
                <w:rStyle w:val="captionlabel"/>
                <w:rFonts w:cstheme="minorHAnsi"/>
                <w:sz w:val="20"/>
                <w:szCs w:val="20"/>
              </w:rPr>
              <w:t>Organizational Level</w:t>
            </w:r>
          </w:p>
        </w:tc>
      </w:tr>
      <w:tr w:rsidR="00EA3C26" w:rsidRPr="009B40EA" w14:paraId="61A01D69" w14:textId="77777777" w:rsidTr="00D25A81">
        <w:tc>
          <w:tcPr>
            <w:tcW w:w="805" w:type="dxa"/>
          </w:tcPr>
          <w:p w14:paraId="34DA28D8" w14:textId="314E80B5" w:rsidR="00BD089A" w:rsidRPr="009B40EA" w:rsidRDefault="005D09C1" w:rsidP="0098080C">
            <w:pPr>
              <w:pStyle w:val="NoSpacing"/>
              <w:rPr>
                <w:rStyle w:val="captionlabel"/>
                <w:rFonts w:cstheme="minorHAnsi"/>
                <w:sz w:val="20"/>
                <w:szCs w:val="20"/>
              </w:rPr>
            </w:pPr>
            <w:r w:rsidRPr="009B40EA">
              <w:rPr>
                <w:rStyle w:val="captionlabel"/>
                <w:rFonts w:cstheme="minorHAnsi"/>
                <w:sz w:val="20"/>
                <w:szCs w:val="20"/>
              </w:rPr>
              <w:t>Mid Growth</w:t>
            </w:r>
          </w:p>
        </w:tc>
        <w:tc>
          <w:tcPr>
            <w:tcW w:w="1170" w:type="dxa"/>
          </w:tcPr>
          <w:p w14:paraId="4DCB0854" w14:textId="4EBC161B" w:rsidR="005D09C1" w:rsidRPr="005D09C1" w:rsidRDefault="005D09C1" w:rsidP="005D09C1">
            <w:pPr>
              <w:pStyle w:val="NoSpacing"/>
              <w:rPr>
                <w:rFonts w:cstheme="minorHAnsi"/>
                <w:sz w:val="20"/>
                <w:szCs w:val="20"/>
              </w:rPr>
            </w:pPr>
            <w:r w:rsidRPr="005D09C1">
              <w:rPr>
                <w:rFonts w:cstheme="minorHAnsi"/>
                <w:sz w:val="20"/>
                <w:szCs w:val="20"/>
              </w:rPr>
              <w:t>Tim</w:t>
            </w:r>
            <w:r w:rsidR="009A15ED" w:rsidRPr="009B40EA">
              <w:rPr>
                <w:rFonts w:cstheme="minorHAnsi"/>
                <w:sz w:val="20"/>
                <w:szCs w:val="20"/>
              </w:rPr>
              <w:t>e</w:t>
            </w:r>
            <w:r w:rsidR="001B3BBB" w:rsidRPr="009B40EA">
              <w:rPr>
                <w:rFonts w:cstheme="minorHAnsi"/>
                <w:sz w:val="20"/>
                <w:szCs w:val="20"/>
              </w:rPr>
              <w:t xml:space="preserve"> </w:t>
            </w:r>
            <w:r w:rsidRPr="005D09C1">
              <w:rPr>
                <w:rFonts w:cstheme="minorHAnsi"/>
                <w:sz w:val="20"/>
                <w:szCs w:val="20"/>
              </w:rPr>
              <w:t>is</w:t>
            </w:r>
            <w:r w:rsidR="001B3BBB" w:rsidRPr="009B40EA">
              <w:rPr>
                <w:rFonts w:cstheme="minorHAnsi"/>
                <w:sz w:val="20"/>
                <w:szCs w:val="20"/>
              </w:rPr>
              <w:t xml:space="preserve"> </w:t>
            </w:r>
            <w:r w:rsidRPr="005D09C1">
              <w:rPr>
                <w:rFonts w:cstheme="minorHAnsi"/>
                <w:sz w:val="20"/>
                <w:szCs w:val="20"/>
              </w:rPr>
              <w:t>not an</w:t>
            </w:r>
            <w:r w:rsidR="001B3BBB" w:rsidRPr="009B40EA">
              <w:rPr>
                <w:rFonts w:cstheme="minorHAnsi"/>
                <w:sz w:val="20"/>
                <w:szCs w:val="20"/>
              </w:rPr>
              <w:t xml:space="preserve"> </w:t>
            </w:r>
            <w:proofErr w:type="gramStart"/>
            <w:r w:rsidRPr="005D09C1">
              <w:rPr>
                <w:rFonts w:cstheme="minorHAnsi"/>
                <w:sz w:val="20"/>
                <w:szCs w:val="20"/>
              </w:rPr>
              <w:t>issue .</w:t>
            </w:r>
            <w:proofErr w:type="gramEnd"/>
          </w:p>
          <w:p w14:paraId="305DB871" w14:textId="77777777" w:rsidR="00BD089A" w:rsidRPr="009B40EA" w:rsidRDefault="00BD089A" w:rsidP="0098080C">
            <w:pPr>
              <w:pStyle w:val="NoSpacing"/>
              <w:rPr>
                <w:rStyle w:val="captionlabel"/>
                <w:rFonts w:cstheme="minorHAnsi"/>
                <w:sz w:val="20"/>
                <w:szCs w:val="20"/>
              </w:rPr>
            </w:pPr>
          </w:p>
        </w:tc>
        <w:tc>
          <w:tcPr>
            <w:tcW w:w="1170" w:type="dxa"/>
          </w:tcPr>
          <w:p w14:paraId="52CB0511" w14:textId="77777777" w:rsidR="001B3BBB" w:rsidRPr="001B3BBB" w:rsidRDefault="001B3BBB" w:rsidP="001B3BBB">
            <w:pPr>
              <w:pStyle w:val="NoSpacing"/>
              <w:rPr>
                <w:rFonts w:cstheme="minorHAnsi"/>
                <w:sz w:val="20"/>
                <w:szCs w:val="20"/>
              </w:rPr>
            </w:pPr>
            <w:r w:rsidRPr="001B3BBB">
              <w:rPr>
                <w:rFonts w:cstheme="minorHAnsi"/>
                <w:sz w:val="20"/>
                <w:szCs w:val="20"/>
              </w:rPr>
              <w:t xml:space="preserve">We have </w:t>
            </w:r>
            <w:proofErr w:type="gramStart"/>
            <w:r w:rsidRPr="001B3BBB">
              <w:rPr>
                <w:rFonts w:cstheme="minorHAnsi"/>
                <w:sz w:val="20"/>
                <w:szCs w:val="20"/>
              </w:rPr>
              <w:t>sufficient</w:t>
            </w:r>
            <w:proofErr w:type="gramEnd"/>
          </w:p>
          <w:p w14:paraId="518E33A4" w14:textId="77777777" w:rsidR="001B3BBB" w:rsidRPr="001B3BBB" w:rsidRDefault="001B3BBB" w:rsidP="001B3BBB">
            <w:pPr>
              <w:pStyle w:val="NoSpacing"/>
              <w:rPr>
                <w:rFonts w:cstheme="minorHAnsi"/>
                <w:sz w:val="20"/>
                <w:szCs w:val="20"/>
              </w:rPr>
            </w:pPr>
            <w:r w:rsidRPr="001B3BBB">
              <w:rPr>
                <w:rFonts w:cstheme="minorHAnsi"/>
                <w:sz w:val="20"/>
                <w:szCs w:val="20"/>
              </w:rPr>
              <w:t>budget to meet the costs of communication outcome evaluation.</w:t>
            </w:r>
          </w:p>
          <w:p w14:paraId="167995F4" w14:textId="77777777" w:rsidR="00BD089A" w:rsidRPr="009B40EA" w:rsidRDefault="00BD089A" w:rsidP="0098080C">
            <w:pPr>
              <w:pStyle w:val="NoSpacing"/>
              <w:rPr>
                <w:rStyle w:val="captionlabel"/>
                <w:rFonts w:cstheme="minorHAnsi"/>
                <w:sz w:val="20"/>
                <w:szCs w:val="20"/>
              </w:rPr>
            </w:pPr>
          </w:p>
        </w:tc>
        <w:tc>
          <w:tcPr>
            <w:tcW w:w="1710" w:type="dxa"/>
          </w:tcPr>
          <w:p w14:paraId="1194B930" w14:textId="77777777" w:rsidR="002951DC" w:rsidRPr="002951DC" w:rsidRDefault="002951DC" w:rsidP="002951DC">
            <w:pPr>
              <w:pStyle w:val="NoSpacing"/>
              <w:rPr>
                <w:rFonts w:cstheme="minorHAnsi"/>
                <w:sz w:val="20"/>
                <w:szCs w:val="20"/>
                <w:u w:val="single"/>
              </w:rPr>
            </w:pPr>
            <w:r w:rsidRPr="002951DC">
              <w:rPr>
                <w:rFonts w:cstheme="minorHAnsi"/>
                <w:sz w:val="20"/>
                <w:szCs w:val="20"/>
              </w:rPr>
              <w:t>We report communication outcomes within the department to improve our project/campaign goal setting and planning</w:t>
            </w:r>
            <w:r w:rsidRPr="002951DC">
              <w:rPr>
                <w:rFonts w:cstheme="minorHAnsi"/>
                <w:sz w:val="20"/>
                <w:szCs w:val="20"/>
                <w:u w:val="single"/>
              </w:rPr>
              <w:t>.</w:t>
            </w:r>
          </w:p>
          <w:p w14:paraId="517A6F61" w14:textId="77777777" w:rsidR="00BD089A" w:rsidRPr="009B40EA" w:rsidRDefault="00BD089A" w:rsidP="0098080C">
            <w:pPr>
              <w:pStyle w:val="NoSpacing"/>
              <w:rPr>
                <w:rStyle w:val="captionlabel"/>
                <w:rFonts w:cstheme="minorHAnsi"/>
                <w:sz w:val="20"/>
                <w:szCs w:val="20"/>
              </w:rPr>
            </w:pPr>
          </w:p>
        </w:tc>
        <w:tc>
          <w:tcPr>
            <w:tcW w:w="1710" w:type="dxa"/>
          </w:tcPr>
          <w:p w14:paraId="610FCFDA" w14:textId="38A91396" w:rsidR="00BD089A" w:rsidRPr="009B40EA" w:rsidRDefault="009A15ED" w:rsidP="0098080C">
            <w:pPr>
              <w:pStyle w:val="NoSpacing"/>
              <w:rPr>
                <w:rStyle w:val="captionlabel"/>
                <w:rFonts w:cstheme="minorHAnsi"/>
                <w:sz w:val="20"/>
                <w:szCs w:val="20"/>
              </w:rPr>
            </w:pPr>
            <w:r w:rsidRPr="009A15ED">
              <w:rPr>
                <w:rFonts w:cstheme="minorHAnsi"/>
                <w:sz w:val="20"/>
                <w:szCs w:val="20"/>
              </w:rPr>
              <w:t>We have expertise on staff to capture and analyze outcome data and/or to work with suppliers and we trained staff to apply learnings.</w:t>
            </w:r>
          </w:p>
        </w:tc>
        <w:tc>
          <w:tcPr>
            <w:tcW w:w="2250" w:type="dxa"/>
          </w:tcPr>
          <w:p w14:paraId="7CDC5E16" w14:textId="3C43F2DA" w:rsidR="007B65B3" w:rsidRPr="007B65B3" w:rsidRDefault="007B65B3" w:rsidP="007B65B3">
            <w:pPr>
              <w:pStyle w:val="NoSpacing"/>
              <w:rPr>
                <w:rFonts w:cstheme="minorHAnsi"/>
                <w:sz w:val="20"/>
                <w:szCs w:val="20"/>
              </w:rPr>
            </w:pPr>
            <w:r w:rsidRPr="007B65B3">
              <w:rPr>
                <w:rFonts w:cstheme="minorHAnsi"/>
                <w:sz w:val="20"/>
                <w:szCs w:val="20"/>
              </w:rPr>
              <w:t>We employ research tools that capture communication ou</w:t>
            </w:r>
            <w:r w:rsidR="00D25A81" w:rsidRPr="009B40EA">
              <w:rPr>
                <w:rFonts w:cstheme="minorHAnsi"/>
                <w:sz w:val="20"/>
                <w:szCs w:val="20"/>
              </w:rPr>
              <w:t>t</w:t>
            </w:r>
            <w:r w:rsidR="00651803" w:rsidRPr="009B40EA">
              <w:rPr>
                <w:rFonts w:cstheme="minorHAnsi"/>
                <w:sz w:val="20"/>
                <w:szCs w:val="20"/>
              </w:rPr>
              <w:t>-</w:t>
            </w:r>
            <w:r w:rsidRPr="007B65B3">
              <w:rPr>
                <w:rFonts w:cstheme="minorHAnsi"/>
                <w:sz w:val="20"/>
                <w:szCs w:val="20"/>
              </w:rPr>
              <w:t xml:space="preserve">comes, such as </w:t>
            </w:r>
            <w:r w:rsidR="00D25A81" w:rsidRPr="009B40EA">
              <w:rPr>
                <w:rFonts w:cstheme="minorHAnsi"/>
                <w:sz w:val="20"/>
                <w:szCs w:val="20"/>
              </w:rPr>
              <w:t>attitudinal</w:t>
            </w:r>
            <w:r w:rsidRPr="007B65B3">
              <w:rPr>
                <w:rFonts w:cstheme="minorHAnsi"/>
                <w:sz w:val="20"/>
                <w:szCs w:val="20"/>
              </w:rPr>
              <w:t xml:space="preserve">, opinion and </w:t>
            </w:r>
            <w:proofErr w:type="spellStart"/>
            <w:r w:rsidR="00D25A81" w:rsidRPr="009B40EA">
              <w:rPr>
                <w:rFonts w:cstheme="minorHAnsi"/>
                <w:sz w:val="20"/>
                <w:szCs w:val="20"/>
              </w:rPr>
              <w:t>behavioural</w:t>
            </w:r>
            <w:proofErr w:type="spellEnd"/>
            <w:r w:rsidRPr="007B65B3">
              <w:rPr>
                <w:rFonts w:cstheme="minorHAnsi"/>
                <w:sz w:val="20"/>
                <w:szCs w:val="20"/>
              </w:rPr>
              <w:t xml:space="preserve"> changes.</w:t>
            </w:r>
          </w:p>
          <w:p w14:paraId="36A5C273" w14:textId="77777777" w:rsidR="00BD089A" w:rsidRPr="009B40EA" w:rsidRDefault="00BD089A" w:rsidP="0098080C">
            <w:pPr>
              <w:pStyle w:val="NoSpacing"/>
              <w:rPr>
                <w:rStyle w:val="captionlabel"/>
                <w:rFonts w:cstheme="minorHAnsi"/>
                <w:sz w:val="20"/>
                <w:szCs w:val="20"/>
              </w:rPr>
            </w:pPr>
          </w:p>
        </w:tc>
        <w:tc>
          <w:tcPr>
            <w:tcW w:w="2070" w:type="dxa"/>
          </w:tcPr>
          <w:p w14:paraId="102190F8" w14:textId="2A533EAB" w:rsidR="00BD089A" w:rsidRPr="009B40EA" w:rsidRDefault="007B65B3" w:rsidP="00407EE7">
            <w:pPr>
              <w:pStyle w:val="NoSpacing"/>
              <w:rPr>
                <w:rStyle w:val="captionlabel"/>
                <w:rFonts w:cstheme="minorHAnsi"/>
                <w:sz w:val="20"/>
                <w:szCs w:val="20"/>
              </w:rPr>
            </w:pPr>
            <w:r w:rsidRPr="007B65B3">
              <w:rPr>
                <w:rFonts w:cstheme="minorHAnsi"/>
                <w:sz w:val="20"/>
                <w:szCs w:val="20"/>
              </w:rPr>
              <w:t xml:space="preserve">We establish our own standards and best practices for our communication evaluation program and/or we </w:t>
            </w:r>
            <w:proofErr w:type="spellStart"/>
            <w:r w:rsidRPr="007B65B3">
              <w:rPr>
                <w:rFonts w:cstheme="minorHAnsi"/>
                <w:sz w:val="20"/>
                <w:szCs w:val="20"/>
              </w:rPr>
              <w:t>leam</w:t>
            </w:r>
            <w:proofErr w:type="spellEnd"/>
            <w:r w:rsidRPr="007B65B3">
              <w:rPr>
                <w:rFonts w:cstheme="minorHAnsi"/>
                <w:sz w:val="20"/>
                <w:szCs w:val="20"/>
              </w:rPr>
              <w:t xml:space="preserve"> from outside experts.</w:t>
            </w:r>
          </w:p>
        </w:tc>
        <w:tc>
          <w:tcPr>
            <w:tcW w:w="1710" w:type="dxa"/>
          </w:tcPr>
          <w:p w14:paraId="13AF431B" w14:textId="77777777" w:rsidR="00413226" w:rsidRPr="00413226" w:rsidRDefault="00413226" w:rsidP="00413226">
            <w:pPr>
              <w:pStyle w:val="NoSpacing"/>
              <w:rPr>
                <w:rFonts w:cstheme="minorHAnsi"/>
                <w:sz w:val="20"/>
                <w:szCs w:val="20"/>
              </w:rPr>
            </w:pPr>
            <w:r w:rsidRPr="00413226">
              <w:rPr>
                <w:rFonts w:cstheme="minorHAnsi"/>
                <w:sz w:val="20"/>
                <w:szCs w:val="20"/>
              </w:rPr>
              <w:t>We use measurement data to</w:t>
            </w:r>
          </w:p>
          <w:p w14:paraId="45AE1BAE" w14:textId="77777777" w:rsidR="00413226" w:rsidRPr="00413226" w:rsidRDefault="00413226" w:rsidP="00413226">
            <w:pPr>
              <w:pStyle w:val="NoSpacing"/>
              <w:rPr>
                <w:rFonts w:cstheme="minorHAnsi"/>
                <w:sz w:val="20"/>
                <w:szCs w:val="20"/>
              </w:rPr>
            </w:pPr>
            <w:r w:rsidRPr="00413226">
              <w:rPr>
                <w:rFonts w:cstheme="minorHAnsi"/>
                <w:sz w:val="20"/>
                <w:szCs w:val="20"/>
              </w:rPr>
              <w:t xml:space="preserve">determine if we met the </w:t>
            </w:r>
            <w:proofErr w:type="gramStart"/>
            <w:r w:rsidRPr="00413226">
              <w:rPr>
                <w:rFonts w:cstheme="minorHAnsi"/>
                <w:sz w:val="20"/>
                <w:szCs w:val="20"/>
              </w:rPr>
              <w:t>goals</w:t>
            </w:r>
            <w:proofErr w:type="gramEnd"/>
            <w:r w:rsidRPr="00413226">
              <w:rPr>
                <w:rFonts w:cstheme="minorHAnsi"/>
                <w:sz w:val="20"/>
                <w:szCs w:val="20"/>
              </w:rPr>
              <w:t xml:space="preserve"> we set for our communication activities.</w:t>
            </w:r>
          </w:p>
          <w:p w14:paraId="72C32FBD" w14:textId="77777777" w:rsidR="00BD089A" w:rsidRPr="009B40EA" w:rsidRDefault="00BD089A" w:rsidP="0098080C">
            <w:pPr>
              <w:pStyle w:val="NoSpacing"/>
              <w:rPr>
                <w:rStyle w:val="captionlabel"/>
                <w:rFonts w:cstheme="minorHAnsi"/>
                <w:sz w:val="20"/>
                <w:szCs w:val="20"/>
              </w:rPr>
            </w:pPr>
          </w:p>
        </w:tc>
        <w:tc>
          <w:tcPr>
            <w:tcW w:w="1075" w:type="dxa"/>
          </w:tcPr>
          <w:p w14:paraId="450B67F6" w14:textId="642667E9" w:rsidR="00BD089A" w:rsidRPr="009B40EA" w:rsidRDefault="00413226" w:rsidP="0098080C">
            <w:pPr>
              <w:pStyle w:val="NoSpacing"/>
              <w:rPr>
                <w:rStyle w:val="captionlabel"/>
                <w:rFonts w:cstheme="minorHAnsi"/>
                <w:sz w:val="20"/>
                <w:szCs w:val="20"/>
              </w:rPr>
            </w:pPr>
            <w:r w:rsidRPr="009B40EA">
              <w:rPr>
                <w:rStyle w:val="captionlabel"/>
                <w:rFonts w:cstheme="minorHAnsi"/>
                <w:sz w:val="20"/>
                <w:szCs w:val="20"/>
              </w:rPr>
              <w:t>C</w:t>
            </w:r>
            <w:r w:rsidRPr="009B40EA">
              <w:rPr>
                <w:rStyle w:val="captionlabel"/>
                <w:rFonts w:cstheme="minorHAnsi"/>
              </w:rPr>
              <w:t>ampaign/Program</w:t>
            </w:r>
            <w:r w:rsidR="00651803" w:rsidRPr="009B40EA">
              <w:rPr>
                <w:rStyle w:val="captionlabel"/>
                <w:rFonts w:cstheme="minorHAnsi"/>
              </w:rPr>
              <w:t xml:space="preserve"> Levels</w:t>
            </w:r>
          </w:p>
        </w:tc>
      </w:tr>
      <w:tr w:rsidR="00EA3C26" w:rsidRPr="009B40EA" w14:paraId="5DF9601F" w14:textId="77777777" w:rsidTr="00D25A81">
        <w:tc>
          <w:tcPr>
            <w:tcW w:w="805" w:type="dxa"/>
          </w:tcPr>
          <w:p w14:paraId="56952534" w14:textId="697E0465" w:rsidR="00BD089A" w:rsidRPr="009B40EA" w:rsidRDefault="00651803" w:rsidP="0098080C">
            <w:pPr>
              <w:pStyle w:val="NoSpacing"/>
              <w:rPr>
                <w:rStyle w:val="captionlabel"/>
                <w:rFonts w:cstheme="minorHAnsi"/>
                <w:sz w:val="20"/>
                <w:szCs w:val="20"/>
              </w:rPr>
            </w:pPr>
            <w:r w:rsidRPr="009B40EA">
              <w:rPr>
                <w:rStyle w:val="captionlabel"/>
                <w:rFonts w:cstheme="minorHAnsi"/>
                <w:sz w:val="20"/>
                <w:szCs w:val="20"/>
              </w:rPr>
              <w:t>E</w:t>
            </w:r>
            <w:r w:rsidRPr="009B40EA">
              <w:rPr>
                <w:rStyle w:val="captionlabel"/>
                <w:rFonts w:cstheme="minorHAnsi"/>
              </w:rPr>
              <w:t>arly Growth</w:t>
            </w:r>
          </w:p>
        </w:tc>
        <w:tc>
          <w:tcPr>
            <w:tcW w:w="1170" w:type="dxa"/>
          </w:tcPr>
          <w:p w14:paraId="32C1107C" w14:textId="47DEB4F9" w:rsidR="00BD089A" w:rsidRPr="009B40EA" w:rsidRDefault="00285463" w:rsidP="0098080C">
            <w:pPr>
              <w:pStyle w:val="NoSpacing"/>
              <w:rPr>
                <w:rStyle w:val="captionlabel"/>
                <w:rFonts w:cstheme="minorHAnsi"/>
                <w:sz w:val="20"/>
                <w:szCs w:val="20"/>
              </w:rPr>
            </w:pPr>
            <w:r w:rsidRPr="00285463">
              <w:rPr>
                <w:rFonts w:cstheme="minorHAnsi"/>
                <w:sz w:val="20"/>
                <w:szCs w:val="20"/>
              </w:rPr>
              <w:t>Time is not an issue.</w:t>
            </w:r>
          </w:p>
        </w:tc>
        <w:tc>
          <w:tcPr>
            <w:tcW w:w="1170" w:type="dxa"/>
          </w:tcPr>
          <w:p w14:paraId="33A241A9" w14:textId="5BAE89F8" w:rsidR="00BD089A" w:rsidRPr="009B40EA" w:rsidRDefault="00285463" w:rsidP="0098080C">
            <w:pPr>
              <w:pStyle w:val="NoSpacing"/>
              <w:rPr>
                <w:rStyle w:val="captionlabel"/>
                <w:rFonts w:cstheme="minorHAnsi"/>
                <w:sz w:val="20"/>
                <w:szCs w:val="20"/>
              </w:rPr>
            </w:pPr>
            <w:r w:rsidRPr="00285463">
              <w:rPr>
                <w:rFonts w:cstheme="minorHAnsi"/>
                <w:sz w:val="20"/>
                <w:szCs w:val="20"/>
              </w:rPr>
              <w:t xml:space="preserve">We have </w:t>
            </w:r>
            <w:proofErr w:type="gramStart"/>
            <w:r w:rsidRPr="00285463">
              <w:rPr>
                <w:rFonts w:cstheme="minorHAnsi"/>
                <w:sz w:val="20"/>
                <w:szCs w:val="20"/>
              </w:rPr>
              <w:t>sufficient</w:t>
            </w:r>
            <w:proofErr w:type="gramEnd"/>
            <w:r w:rsidRPr="00285463">
              <w:rPr>
                <w:rFonts w:cstheme="minorHAnsi"/>
                <w:sz w:val="20"/>
                <w:szCs w:val="20"/>
              </w:rPr>
              <w:t xml:space="preserve"> budget lo meet the costs of output and outtake measurement.</w:t>
            </w:r>
          </w:p>
        </w:tc>
        <w:tc>
          <w:tcPr>
            <w:tcW w:w="1710" w:type="dxa"/>
          </w:tcPr>
          <w:p w14:paraId="6067E23A" w14:textId="77777777" w:rsidR="004F2058" w:rsidRPr="004F2058" w:rsidRDefault="004F2058" w:rsidP="004F2058">
            <w:pPr>
              <w:pStyle w:val="NoSpacing"/>
              <w:rPr>
                <w:rFonts w:cstheme="minorHAnsi"/>
                <w:sz w:val="20"/>
                <w:szCs w:val="20"/>
              </w:rPr>
            </w:pPr>
            <w:r w:rsidRPr="004F2058">
              <w:rPr>
                <w:rFonts w:cstheme="minorHAnsi"/>
                <w:sz w:val="20"/>
                <w:szCs w:val="20"/>
              </w:rPr>
              <w:t>We aggregate measurement data and report that data only within the communication department in order to improve our communication processes.</w:t>
            </w:r>
          </w:p>
          <w:p w14:paraId="72BDB759" w14:textId="77777777" w:rsidR="00BD089A" w:rsidRPr="009B40EA" w:rsidRDefault="00BD089A" w:rsidP="0098080C">
            <w:pPr>
              <w:pStyle w:val="NoSpacing"/>
              <w:rPr>
                <w:rStyle w:val="captionlabel"/>
                <w:rFonts w:cstheme="minorHAnsi"/>
                <w:sz w:val="20"/>
                <w:szCs w:val="20"/>
              </w:rPr>
            </w:pPr>
          </w:p>
        </w:tc>
        <w:tc>
          <w:tcPr>
            <w:tcW w:w="1710" w:type="dxa"/>
          </w:tcPr>
          <w:p w14:paraId="0A7AA705" w14:textId="77777777" w:rsidR="0029741A" w:rsidRPr="0029741A" w:rsidRDefault="0029741A" w:rsidP="0029741A">
            <w:pPr>
              <w:pStyle w:val="NoSpacing"/>
              <w:rPr>
                <w:rFonts w:cstheme="minorHAnsi"/>
                <w:sz w:val="20"/>
                <w:szCs w:val="20"/>
              </w:rPr>
            </w:pPr>
            <w:r w:rsidRPr="0029741A">
              <w:rPr>
                <w:rFonts w:cstheme="minorHAnsi"/>
                <w:sz w:val="20"/>
                <w:szCs w:val="20"/>
              </w:rPr>
              <w:t>We have trained staff</w:t>
            </w:r>
          </w:p>
          <w:p w14:paraId="732FD20E" w14:textId="4F08B7E6" w:rsidR="00BD089A" w:rsidRPr="009B40EA" w:rsidRDefault="0029741A" w:rsidP="0098080C">
            <w:pPr>
              <w:pStyle w:val="NoSpacing"/>
              <w:rPr>
                <w:rStyle w:val="captionlabel"/>
                <w:rFonts w:cstheme="minorHAnsi"/>
                <w:sz w:val="20"/>
                <w:szCs w:val="20"/>
              </w:rPr>
            </w:pPr>
            <w:r w:rsidRPr="0029741A">
              <w:rPr>
                <w:rFonts w:cstheme="minorHAnsi"/>
                <w:sz w:val="20"/>
                <w:szCs w:val="20"/>
              </w:rPr>
              <w:t xml:space="preserve">members to capture output data and to monitor and analyze traditional media, social media and digital outtake data and/or to work with </w:t>
            </w:r>
            <w:proofErr w:type="spellStart"/>
            <w:r w:rsidRPr="0029741A">
              <w:rPr>
                <w:rFonts w:cstheme="minorHAnsi"/>
                <w:sz w:val="20"/>
                <w:szCs w:val="20"/>
              </w:rPr>
              <w:t>supplei</w:t>
            </w:r>
            <w:proofErr w:type="spellEnd"/>
            <w:r w:rsidRPr="0029741A">
              <w:rPr>
                <w:rFonts w:cstheme="minorHAnsi"/>
                <w:sz w:val="20"/>
                <w:szCs w:val="20"/>
              </w:rPr>
              <w:t xml:space="preserve"> </w:t>
            </w:r>
            <w:proofErr w:type="spellStart"/>
            <w:r w:rsidRPr="0029741A">
              <w:rPr>
                <w:rFonts w:cstheme="minorHAnsi"/>
                <w:sz w:val="20"/>
                <w:szCs w:val="20"/>
              </w:rPr>
              <w:t>rs</w:t>
            </w:r>
            <w:proofErr w:type="spellEnd"/>
            <w:r w:rsidRPr="0029741A">
              <w:rPr>
                <w:rFonts w:cstheme="minorHAnsi"/>
                <w:sz w:val="20"/>
                <w:szCs w:val="20"/>
              </w:rPr>
              <w:t>.</w:t>
            </w:r>
          </w:p>
        </w:tc>
        <w:tc>
          <w:tcPr>
            <w:tcW w:w="2250" w:type="dxa"/>
          </w:tcPr>
          <w:p w14:paraId="70FC73B8" w14:textId="15C860BA" w:rsidR="0029741A" w:rsidRPr="0029741A" w:rsidRDefault="0029741A" w:rsidP="0029741A">
            <w:pPr>
              <w:pStyle w:val="NoSpacing"/>
              <w:rPr>
                <w:rFonts w:cstheme="minorHAnsi"/>
                <w:sz w:val="20"/>
                <w:szCs w:val="20"/>
              </w:rPr>
            </w:pPr>
            <w:r w:rsidRPr="0029741A">
              <w:rPr>
                <w:rFonts w:cstheme="minorHAnsi"/>
                <w:sz w:val="20"/>
                <w:szCs w:val="20"/>
              </w:rPr>
              <w:t xml:space="preserve">We employ research tools that capture activity outputs and outtakes, such results as coverage, reach, </w:t>
            </w:r>
            <w:proofErr w:type="spellStart"/>
            <w:r w:rsidRPr="0029741A">
              <w:rPr>
                <w:rFonts w:cstheme="minorHAnsi"/>
                <w:sz w:val="20"/>
                <w:szCs w:val="20"/>
              </w:rPr>
              <w:t>tonali</w:t>
            </w:r>
            <w:proofErr w:type="spellEnd"/>
            <w:r w:rsidRPr="0029741A">
              <w:rPr>
                <w:rFonts w:cstheme="minorHAnsi"/>
                <w:sz w:val="20"/>
                <w:szCs w:val="20"/>
              </w:rPr>
              <w:t xml:space="preserve"> ty, </w:t>
            </w:r>
            <w:proofErr w:type="gramStart"/>
            <w:r w:rsidRPr="0029741A">
              <w:rPr>
                <w:rFonts w:cstheme="minorHAnsi"/>
                <w:sz w:val="20"/>
                <w:szCs w:val="20"/>
              </w:rPr>
              <w:t>engagement ,</w:t>
            </w:r>
            <w:proofErr w:type="gramEnd"/>
            <w:r w:rsidRPr="0029741A">
              <w:rPr>
                <w:rFonts w:cstheme="minorHAnsi"/>
                <w:sz w:val="20"/>
                <w:szCs w:val="20"/>
              </w:rPr>
              <w:t xml:space="preserve"> and</w:t>
            </w:r>
          </w:p>
          <w:p w14:paraId="0C9A65B0" w14:textId="77777777" w:rsidR="00BD089A" w:rsidRPr="009B40EA" w:rsidRDefault="00BD089A" w:rsidP="0098080C">
            <w:pPr>
              <w:pStyle w:val="NoSpacing"/>
              <w:rPr>
                <w:rStyle w:val="captionlabel"/>
                <w:rFonts w:cstheme="minorHAnsi"/>
                <w:sz w:val="20"/>
                <w:szCs w:val="20"/>
              </w:rPr>
            </w:pPr>
          </w:p>
        </w:tc>
        <w:tc>
          <w:tcPr>
            <w:tcW w:w="2070" w:type="dxa"/>
          </w:tcPr>
          <w:p w14:paraId="1A3BDB7E" w14:textId="06618CB9" w:rsidR="00BD089A" w:rsidRPr="009B40EA" w:rsidRDefault="001D2EAF" w:rsidP="0098080C">
            <w:pPr>
              <w:pStyle w:val="NoSpacing"/>
              <w:rPr>
                <w:rStyle w:val="captionlabel"/>
                <w:rFonts w:cstheme="minorHAnsi"/>
                <w:sz w:val="20"/>
                <w:szCs w:val="20"/>
              </w:rPr>
            </w:pPr>
            <w:r w:rsidRPr="001D2EAF">
              <w:rPr>
                <w:rFonts w:cstheme="minorHAnsi"/>
                <w:sz w:val="20"/>
                <w:szCs w:val="20"/>
              </w:rPr>
              <w:t>We establish our own standards and best practices for our communication evaluation program and/or we learn from outside experts.</w:t>
            </w:r>
          </w:p>
        </w:tc>
        <w:tc>
          <w:tcPr>
            <w:tcW w:w="1710" w:type="dxa"/>
          </w:tcPr>
          <w:p w14:paraId="000A87A1" w14:textId="433376A5" w:rsidR="00D73DBA" w:rsidRPr="00D73DBA" w:rsidRDefault="00D73DBA" w:rsidP="00D73DBA">
            <w:pPr>
              <w:pStyle w:val="NoSpacing"/>
              <w:rPr>
                <w:rFonts w:cstheme="minorHAnsi"/>
                <w:sz w:val="20"/>
                <w:szCs w:val="20"/>
              </w:rPr>
            </w:pPr>
            <w:r w:rsidRPr="00D73DBA">
              <w:rPr>
                <w:rFonts w:cstheme="minorHAnsi"/>
                <w:sz w:val="20"/>
                <w:szCs w:val="20"/>
              </w:rPr>
              <w:t>We use measurement data to determine the effectiveness of our communication processes</w:t>
            </w:r>
            <w:r w:rsidR="00D25A81" w:rsidRPr="009B40EA">
              <w:rPr>
                <w:rFonts w:cstheme="minorHAnsi"/>
                <w:sz w:val="20"/>
                <w:szCs w:val="20"/>
              </w:rPr>
              <w:t xml:space="preserve"> </w:t>
            </w:r>
            <w:r w:rsidRPr="00D73DBA">
              <w:rPr>
                <w:rFonts w:cstheme="minorHAnsi"/>
                <w:sz w:val="20"/>
                <w:szCs w:val="20"/>
              </w:rPr>
              <w:t>(for channels; products; messages).</w:t>
            </w:r>
          </w:p>
          <w:p w14:paraId="0560405A" w14:textId="77777777" w:rsidR="00BD089A" w:rsidRPr="009B40EA" w:rsidRDefault="00BD089A" w:rsidP="0098080C">
            <w:pPr>
              <w:pStyle w:val="NoSpacing"/>
              <w:rPr>
                <w:rStyle w:val="captionlabel"/>
                <w:rFonts w:cstheme="minorHAnsi"/>
                <w:sz w:val="20"/>
                <w:szCs w:val="20"/>
              </w:rPr>
            </w:pPr>
          </w:p>
        </w:tc>
        <w:tc>
          <w:tcPr>
            <w:tcW w:w="1075" w:type="dxa"/>
          </w:tcPr>
          <w:p w14:paraId="58916C6C" w14:textId="495BAF85" w:rsidR="00BD089A" w:rsidRPr="009B40EA" w:rsidRDefault="00D73DBA" w:rsidP="0098080C">
            <w:pPr>
              <w:pStyle w:val="NoSpacing"/>
              <w:rPr>
                <w:rStyle w:val="captionlabel"/>
                <w:rFonts w:cstheme="minorHAnsi"/>
                <w:sz w:val="20"/>
                <w:szCs w:val="20"/>
              </w:rPr>
            </w:pPr>
            <w:r w:rsidRPr="009B40EA">
              <w:rPr>
                <w:rStyle w:val="captionlabel"/>
                <w:rFonts w:cstheme="minorHAnsi"/>
                <w:sz w:val="20"/>
                <w:szCs w:val="20"/>
              </w:rPr>
              <w:t>C</w:t>
            </w:r>
            <w:r w:rsidRPr="009B40EA">
              <w:rPr>
                <w:rStyle w:val="captionlabel"/>
                <w:rFonts w:cstheme="minorHAnsi"/>
              </w:rPr>
              <w:t>hannel Media Product Message Level</w:t>
            </w:r>
          </w:p>
        </w:tc>
      </w:tr>
      <w:tr w:rsidR="00EA3C26" w:rsidRPr="009B40EA" w14:paraId="474FD726" w14:textId="77777777" w:rsidTr="00D25A81">
        <w:tc>
          <w:tcPr>
            <w:tcW w:w="805" w:type="dxa"/>
          </w:tcPr>
          <w:p w14:paraId="42E96CE3" w14:textId="4A2070F0" w:rsidR="00BD089A" w:rsidRPr="009B40EA" w:rsidRDefault="006E1296" w:rsidP="0098080C">
            <w:pPr>
              <w:pStyle w:val="NoSpacing"/>
              <w:rPr>
                <w:rStyle w:val="captionlabel"/>
                <w:rFonts w:cstheme="minorHAnsi"/>
                <w:sz w:val="20"/>
                <w:szCs w:val="20"/>
              </w:rPr>
            </w:pPr>
            <w:r w:rsidRPr="009B40EA">
              <w:rPr>
                <w:rStyle w:val="captionlabel"/>
                <w:rFonts w:cstheme="minorHAnsi"/>
                <w:sz w:val="20"/>
                <w:szCs w:val="20"/>
              </w:rPr>
              <w:t>B</w:t>
            </w:r>
            <w:r w:rsidRPr="009B40EA">
              <w:rPr>
                <w:rStyle w:val="captionlabel"/>
                <w:rFonts w:cstheme="minorHAnsi"/>
              </w:rPr>
              <w:t>eyond Barriers</w:t>
            </w:r>
          </w:p>
        </w:tc>
        <w:tc>
          <w:tcPr>
            <w:tcW w:w="1170" w:type="dxa"/>
          </w:tcPr>
          <w:p w14:paraId="10032253" w14:textId="4E397B35" w:rsidR="00BD089A" w:rsidRPr="009B40EA" w:rsidRDefault="006E1296" w:rsidP="0098080C">
            <w:pPr>
              <w:pStyle w:val="NoSpacing"/>
              <w:rPr>
                <w:rStyle w:val="captionlabel"/>
                <w:rFonts w:cstheme="minorHAnsi"/>
                <w:sz w:val="20"/>
                <w:szCs w:val="20"/>
              </w:rPr>
            </w:pPr>
            <w:r w:rsidRPr="009B40EA">
              <w:rPr>
                <w:rStyle w:val="captionlabel"/>
                <w:rFonts w:cstheme="minorHAnsi"/>
                <w:sz w:val="20"/>
                <w:szCs w:val="20"/>
              </w:rPr>
              <w:t>T</w:t>
            </w:r>
            <w:r w:rsidRPr="009B40EA">
              <w:rPr>
                <w:rStyle w:val="captionlabel"/>
                <w:rFonts w:cstheme="minorHAnsi"/>
              </w:rPr>
              <w:t>ime</w:t>
            </w:r>
          </w:p>
        </w:tc>
        <w:tc>
          <w:tcPr>
            <w:tcW w:w="1170" w:type="dxa"/>
          </w:tcPr>
          <w:p w14:paraId="6348862B" w14:textId="79F59FFC" w:rsidR="00BD089A" w:rsidRPr="009B40EA" w:rsidRDefault="006E1296" w:rsidP="0098080C">
            <w:pPr>
              <w:pStyle w:val="NoSpacing"/>
              <w:rPr>
                <w:rStyle w:val="captionlabel"/>
                <w:rFonts w:cstheme="minorHAnsi"/>
                <w:sz w:val="20"/>
                <w:szCs w:val="20"/>
              </w:rPr>
            </w:pPr>
            <w:r w:rsidRPr="009B40EA">
              <w:rPr>
                <w:rStyle w:val="captionlabel"/>
                <w:rFonts w:cstheme="minorHAnsi"/>
                <w:sz w:val="20"/>
                <w:szCs w:val="20"/>
              </w:rPr>
              <w:t>B</w:t>
            </w:r>
            <w:r w:rsidRPr="009B40EA">
              <w:rPr>
                <w:rStyle w:val="captionlabel"/>
                <w:rFonts w:cstheme="minorHAnsi"/>
              </w:rPr>
              <w:t>udget</w:t>
            </w:r>
          </w:p>
        </w:tc>
        <w:tc>
          <w:tcPr>
            <w:tcW w:w="1710" w:type="dxa"/>
          </w:tcPr>
          <w:p w14:paraId="70500C6A" w14:textId="657D5E12" w:rsidR="00BD089A" w:rsidRPr="009B40EA" w:rsidRDefault="006E1296" w:rsidP="0098080C">
            <w:pPr>
              <w:pStyle w:val="NoSpacing"/>
              <w:rPr>
                <w:rStyle w:val="captionlabel"/>
                <w:rFonts w:cstheme="minorHAnsi"/>
                <w:sz w:val="20"/>
                <w:szCs w:val="20"/>
              </w:rPr>
            </w:pPr>
            <w:r w:rsidRPr="009B40EA">
              <w:rPr>
                <w:rStyle w:val="captionlabel"/>
                <w:rFonts w:cstheme="minorHAnsi"/>
                <w:sz w:val="20"/>
                <w:szCs w:val="20"/>
              </w:rPr>
              <w:t>C</w:t>
            </w:r>
            <w:r w:rsidRPr="009B40EA">
              <w:rPr>
                <w:rStyle w:val="captionlabel"/>
                <w:rFonts w:cstheme="minorHAnsi"/>
              </w:rPr>
              <w:t>ulture</w:t>
            </w:r>
          </w:p>
        </w:tc>
        <w:tc>
          <w:tcPr>
            <w:tcW w:w="1710" w:type="dxa"/>
          </w:tcPr>
          <w:p w14:paraId="49F934D2" w14:textId="7B9C2932" w:rsidR="00BD089A" w:rsidRPr="009B40EA" w:rsidRDefault="00D25A81" w:rsidP="0098080C">
            <w:pPr>
              <w:pStyle w:val="NoSpacing"/>
              <w:rPr>
                <w:rStyle w:val="captionlabel"/>
                <w:rFonts w:cstheme="minorHAnsi"/>
                <w:sz w:val="20"/>
                <w:szCs w:val="20"/>
              </w:rPr>
            </w:pPr>
            <w:r w:rsidRPr="009B40EA">
              <w:rPr>
                <w:rStyle w:val="captionlabel"/>
                <w:rFonts w:cstheme="minorHAnsi"/>
                <w:sz w:val="20"/>
                <w:szCs w:val="20"/>
              </w:rPr>
              <w:t>K</w:t>
            </w:r>
            <w:r w:rsidRPr="009B40EA">
              <w:rPr>
                <w:rStyle w:val="captionlabel"/>
                <w:rFonts w:cstheme="minorHAnsi"/>
              </w:rPr>
              <w:t>nowledge</w:t>
            </w:r>
            <w:r w:rsidR="006E1296" w:rsidRPr="009B40EA">
              <w:rPr>
                <w:rStyle w:val="captionlabel"/>
                <w:rFonts w:cstheme="minorHAnsi"/>
              </w:rPr>
              <w:t xml:space="preserve"> Skills</w:t>
            </w:r>
          </w:p>
        </w:tc>
        <w:tc>
          <w:tcPr>
            <w:tcW w:w="2250" w:type="dxa"/>
          </w:tcPr>
          <w:p w14:paraId="786C2EEF" w14:textId="728A2B1B" w:rsidR="00BD089A" w:rsidRPr="009B40EA" w:rsidRDefault="002869C6" w:rsidP="0098080C">
            <w:pPr>
              <w:pStyle w:val="NoSpacing"/>
              <w:rPr>
                <w:rStyle w:val="captionlabel"/>
                <w:rFonts w:cstheme="minorHAnsi"/>
                <w:sz w:val="20"/>
                <w:szCs w:val="20"/>
              </w:rPr>
            </w:pPr>
            <w:r w:rsidRPr="009B40EA">
              <w:rPr>
                <w:rStyle w:val="captionlabel"/>
                <w:rFonts w:cstheme="minorHAnsi"/>
                <w:sz w:val="20"/>
                <w:szCs w:val="20"/>
              </w:rPr>
              <w:t>R</w:t>
            </w:r>
            <w:r w:rsidRPr="009B40EA">
              <w:rPr>
                <w:rStyle w:val="captionlabel"/>
                <w:rFonts w:cstheme="minorHAnsi"/>
              </w:rPr>
              <w:t>esearch Tools</w:t>
            </w:r>
          </w:p>
        </w:tc>
        <w:tc>
          <w:tcPr>
            <w:tcW w:w="2070" w:type="dxa"/>
          </w:tcPr>
          <w:p w14:paraId="69516E13" w14:textId="1F3C7739" w:rsidR="00BD089A" w:rsidRPr="009B40EA" w:rsidRDefault="002869C6" w:rsidP="0098080C">
            <w:pPr>
              <w:pStyle w:val="NoSpacing"/>
              <w:rPr>
                <w:rStyle w:val="captionlabel"/>
                <w:rFonts w:cstheme="minorHAnsi"/>
                <w:sz w:val="20"/>
                <w:szCs w:val="20"/>
              </w:rPr>
            </w:pPr>
            <w:r w:rsidRPr="009B40EA">
              <w:rPr>
                <w:rStyle w:val="captionlabel"/>
                <w:rFonts w:cstheme="minorHAnsi"/>
                <w:sz w:val="20"/>
                <w:szCs w:val="20"/>
              </w:rPr>
              <w:t>I</w:t>
            </w:r>
            <w:r w:rsidRPr="009B40EA">
              <w:rPr>
                <w:rStyle w:val="captionlabel"/>
                <w:rFonts w:cstheme="minorHAnsi"/>
              </w:rPr>
              <w:t>ndustry Standards</w:t>
            </w:r>
          </w:p>
        </w:tc>
        <w:tc>
          <w:tcPr>
            <w:tcW w:w="1710" w:type="dxa"/>
          </w:tcPr>
          <w:p w14:paraId="73F8B46D" w14:textId="1E0EBAA1" w:rsidR="00BD089A" w:rsidRPr="009B40EA" w:rsidRDefault="002869C6" w:rsidP="0098080C">
            <w:pPr>
              <w:pStyle w:val="NoSpacing"/>
              <w:rPr>
                <w:rStyle w:val="captionlabel"/>
                <w:rFonts w:cstheme="minorHAnsi"/>
                <w:sz w:val="20"/>
                <w:szCs w:val="20"/>
              </w:rPr>
            </w:pPr>
            <w:r w:rsidRPr="009B40EA">
              <w:rPr>
                <w:rStyle w:val="captionlabel"/>
                <w:rFonts w:cstheme="minorHAnsi"/>
                <w:sz w:val="20"/>
                <w:szCs w:val="20"/>
              </w:rPr>
              <w:t>S</w:t>
            </w:r>
            <w:r w:rsidRPr="009B40EA">
              <w:rPr>
                <w:rStyle w:val="captionlabel"/>
                <w:rFonts w:cstheme="minorHAnsi"/>
              </w:rPr>
              <w:t>trategic Management</w:t>
            </w:r>
          </w:p>
        </w:tc>
        <w:tc>
          <w:tcPr>
            <w:tcW w:w="1075" w:type="dxa"/>
          </w:tcPr>
          <w:p w14:paraId="272EBE86" w14:textId="5F450ED8" w:rsidR="00BD089A" w:rsidRPr="009B40EA" w:rsidRDefault="002869C6" w:rsidP="0098080C">
            <w:pPr>
              <w:pStyle w:val="NoSpacing"/>
              <w:rPr>
                <w:rStyle w:val="captionlabel"/>
                <w:rFonts w:cstheme="minorHAnsi"/>
                <w:sz w:val="20"/>
                <w:szCs w:val="20"/>
              </w:rPr>
            </w:pPr>
            <w:r w:rsidRPr="009B40EA">
              <w:rPr>
                <w:rStyle w:val="captionlabel"/>
                <w:rFonts w:cstheme="minorHAnsi"/>
                <w:sz w:val="20"/>
                <w:szCs w:val="20"/>
              </w:rPr>
              <w:t>A</w:t>
            </w:r>
            <w:r w:rsidRPr="009B40EA">
              <w:rPr>
                <w:rStyle w:val="captionlabel"/>
                <w:rFonts w:cstheme="minorHAnsi"/>
              </w:rPr>
              <w:t>nalysis of Levels</w:t>
            </w:r>
          </w:p>
        </w:tc>
      </w:tr>
      <w:tr w:rsidR="00EA3C26" w:rsidRPr="009B40EA" w14:paraId="3CE369DA" w14:textId="77777777" w:rsidTr="00D25A81">
        <w:tc>
          <w:tcPr>
            <w:tcW w:w="805" w:type="dxa"/>
          </w:tcPr>
          <w:p w14:paraId="5CFD96AF" w14:textId="7118F8AF" w:rsidR="00BD089A" w:rsidRPr="009B40EA" w:rsidRDefault="00790A6E" w:rsidP="0098080C">
            <w:pPr>
              <w:pStyle w:val="NoSpacing"/>
              <w:rPr>
                <w:rStyle w:val="captionlabel"/>
                <w:rFonts w:cstheme="minorHAnsi"/>
                <w:sz w:val="20"/>
                <w:szCs w:val="20"/>
              </w:rPr>
            </w:pPr>
            <w:r w:rsidRPr="009B40EA">
              <w:rPr>
                <w:rStyle w:val="captionlabel"/>
                <w:rFonts w:cstheme="minorHAnsi"/>
                <w:sz w:val="20"/>
                <w:szCs w:val="20"/>
              </w:rPr>
              <w:t>I</w:t>
            </w:r>
            <w:r w:rsidRPr="009B40EA">
              <w:rPr>
                <w:rStyle w:val="captionlabel"/>
                <w:rFonts w:cstheme="minorHAnsi"/>
              </w:rPr>
              <w:t>dentified Barriers</w:t>
            </w:r>
          </w:p>
        </w:tc>
        <w:tc>
          <w:tcPr>
            <w:tcW w:w="1170" w:type="dxa"/>
          </w:tcPr>
          <w:p w14:paraId="1C3D322F" w14:textId="77777777" w:rsidR="008928D2" w:rsidRPr="008928D2" w:rsidRDefault="008928D2" w:rsidP="008928D2">
            <w:pPr>
              <w:pStyle w:val="NoSpacing"/>
              <w:rPr>
                <w:rFonts w:cstheme="minorHAnsi"/>
                <w:sz w:val="20"/>
                <w:szCs w:val="20"/>
              </w:rPr>
            </w:pPr>
            <w:r w:rsidRPr="008928D2">
              <w:rPr>
                <w:rFonts w:cstheme="minorHAnsi"/>
                <w:sz w:val="20"/>
                <w:szCs w:val="20"/>
              </w:rPr>
              <w:t>We have so much work, that taking</w:t>
            </w:r>
          </w:p>
          <w:p w14:paraId="078A952A" w14:textId="7EF39008" w:rsidR="00BD089A" w:rsidRPr="009B40EA" w:rsidRDefault="008928D2" w:rsidP="00407EE7">
            <w:pPr>
              <w:pStyle w:val="NoSpacing"/>
              <w:rPr>
                <w:rStyle w:val="captionlabel"/>
                <w:rFonts w:cstheme="minorHAnsi"/>
                <w:sz w:val="20"/>
                <w:szCs w:val="20"/>
              </w:rPr>
            </w:pPr>
            <w:r w:rsidRPr="008928D2">
              <w:rPr>
                <w:rFonts w:cstheme="minorHAnsi"/>
                <w:sz w:val="20"/>
                <w:szCs w:val="20"/>
              </w:rPr>
              <w:t>lime for proper measurement is a luxury.</w:t>
            </w:r>
          </w:p>
        </w:tc>
        <w:tc>
          <w:tcPr>
            <w:tcW w:w="1170" w:type="dxa"/>
          </w:tcPr>
          <w:p w14:paraId="44E96DE3" w14:textId="34D7CBD8" w:rsidR="00794498" w:rsidRPr="00794498" w:rsidRDefault="00794498" w:rsidP="00794498">
            <w:pPr>
              <w:pStyle w:val="NoSpacing"/>
              <w:rPr>
                <w:rFonts w:cstheme="minorHAnsi"/>
                <w:sz w:val="20"/>
                <w:szCs w:val="20"/>
              </w:rPr>
            </w:pPr>
            <w:r w:rsidRPr="00794498">
              <w:rPr>
                <w:rFonts w:cstheme="minorHAnsi"/>
                <w:sz w:val="20"/>
                <w:szCs w:val="20"/>
              </w:rPr>
              <w:t>We think spending money on execution gives</w:t>
            </w:r>
            <w:r w:rsidR="00D25A81" w:rsidRPr="009B40EA">
              <w:rPr>
                <w:rFonts w:cstheme="minorHAnsi"/>
                <w:sz w:val="20"/>
                <w:szCs w:val="20"/>
              </w:rPr>
              <w:t xml:space="preserve"> </w:t>
            </w:r>
            <w:r w:rsidRPr="00794498">
              <w:rPr>
                <w:rFonts w:cstheme="minorHAnsi"/>
                <w:sz w:val="20"/>
                <w:szCs w:val="20"/>
              </w:rPr>
              <w:t>a</w:t>
            </w:r>
            <w:r w:rsidR="00D25A81" w:rsidRPr="009B40EA">
              <w:rPr>
                <w:rFonts w:cstheme="minorHAnsi"/>
                <w:sz w:val="20"/>
                <w:szCs w:val="20"/>
              </w:rPr>
              <w:t xml:space="preserve"> </w:t>
            </w:r>
            <w:r w:rsidRPr="00794498">
              <w:rPr>
                <w:rFonts w:cstheme="minorHAnsi"/>
                <w:sz w:val="20"/>
                <w:szCs w:val="20"/>
              </w:rPr>
              <w:t>better</w:t>
            </w:r>
            <w:r w:rsidR="00D25A81" w:rsidRPr="009B40EA">
              <w:rPr>
                <w:rFonts w:cstheme="minorHAnsi"/>
                <w:sz w:val="20"/>
                <w:szCs w:val="20"/>
              </w:rPr>
              <w:t xml:space="preserve"> </w:t>
            </w:r>
            <w:r w:rsidRPr="00794498">
              <w:rPr>
                <w:rFonts w:cstheme="minorHAnsi"/>
                <w:sz w:val="20"/>
                <w:szCs w:val="20"/>
              </w:rPr>
              <w:t>bang for</w:t>
            </w:r>
            <w:r w:rsidR="00D25A81" w:rsidRPr="009B40EA">
              <w:rPr>
                <w:rFonts w:cstheme="minorHAnsi"/>
                <w:sz w:val="20"/>
                <w:szCs w:val="20"/>
              </w:rPr>
              <w:t xml:space="preserve"> </w:t>
            </w:r>
            <w:r w:rsidRPr="00794498">
              <w:rPr>
                <w:rFonts w:cstheme="minorHAnsi"/>
                <w:sz w:val="20"/>
                <w:szCs w:val="20"/>
              </w:rPr>
              <w:t>the</w:t>
            </w:r>
            <w:r w:rsidR="00D25A81" w:rsidRPr="009B40EA">
              <w:rPr>
                <w:rFonts w:cstheme="minorHAnsi"/>
                <w:sz w:val="20"/>
                <w:szCs w:val="20"/>
              </w:rPr>
              <w:t xml:space="preserve"> </w:t>
            </w:r>
            <w:proofErr w:type="gramStart"/>
            <w:r w:rsidRPr="00794498">
              <w:rPr>
                <w:rFonts w:cstheme="minorHAnsi"/>
                <w:sz w:val="20"/>
                <w:szCs w:val="20"/>
              </w:rPr>
              <w:t>buck .</w:t>
            </w:r>
            <w:proofErr w:type="gramEnd"/>
          </w:p>
          <w:p w14:paraId="4A298192" w14:textId="30073025" w:rsidR="00794498" w:rsidRPr="00794498" w:rsidRDefault="00794498" w:rsidP="00794498">
            <w:pPr>
              <w:pStyle w:val="NoSpacing"/>
              <w:rPr>
                <w:rFonts w:cstheme="minorHAnsi"/>
                <w:sz w:val="20"/>
                <w:szCs w:val="20"/>
              </w:rPr>
            </w:pPr>
          </w:p>
          <w:p w14:paraId="6A891AB6" w14:textId="77777777" w:rsidR="00BD089A" w:rsidRPr="009B40EA" w:rsidRDefault="00BD089A" w:rsidP="00D50746">
            <w:pPr>
              <w:pStyle w:val="NoSpacing"/>
              <w:rPr>
                <w:rStyle w:val="captionlabel"/>
                <w:rFonts w:cstheme="minorHAnsi"/>
                <w:sz w:val="20"/>
                <w:szCs w:val="20"/>
              </w:rPr>
            </w:pPr>
          </w:p>
        </w:tc>
        <w:tc>
          <w:tcPr>
            <w:tcW w:w="1710" w:type="dxa"/>
          </w:tcPr>
          <w:p w14:paraId="28D2A9A3" w14:textId="3E01A360" w:rsidR="00BD089A" w:rsidRPr="009B40EA" w:rsidRDefault="00D9761D" w:rsidP="00811425">
            <w:pPr>
              <w:pStyle w:val="NoSpacing"/>
              <w:rPr>
                <w:rStyle w:val="captionlabel"/>
                <w:rFonts w:cstheme="minorHAnsi"/>
                <w:sz w:val="20"/>
                <w:szCs w:val="20"/>
              </w:rPr>
            </w:pPr>
            <w:r w:rsidRPr="00D9761D">
              <w:rPr>
                <w:rFonts w:cstheme="minorHAnsi"/>
                <w:sz w:val="20"/>
                <w:szCs w:val="20"/>
              </w:rPr>
              <w:t xml:space="preserve">Our organization doesn't have a robust </w:t>
            </w:r>
            <w:proofErr w:type="spellStart"/>
            <w:r w:rsidRPr="00D9761D">
              <w:rPr>
                <w:rFonts w:cstheme="minorHAnsi"/>
                <w:sz w:val="20"/>
                <w:szCs w:val="20"/>
              </w:rPr>
              <w:t>self</w:t>
            </w:r>
            <w:proofErr w:type="spellEnd"/>
            <w:r w:rsidRPr="00D9761D">
              <w:rPr>
                <w:rFonts w:cstheme="minorHAnsi"/>
                <w:sz w:val="20"/>
                <w:szCs w:val="20"/>
              </w:rPr>
              <w:t>­ measurement</w:t>
            </w:r>
            <w:r w:rsidR="00811425" w:rsidRPr="009B40EA">
              <w:rPr>
                <w:rFonts w:cstheme="minorHAnsi"/>
                <w:sz w:val="20"/>
                <w:szCs w:val="20"/>
              </w:rPr>
              <w:t xml:space="preserve"> </w:t>
            </w:r>
            <w:r w:rsidRPr="00D9761D">
              <w:rPr>
                <w:rFonts w:cstheme="minorHAnsi"/>
                <w:sz w:val="20"/>
                <w:szCs w:val="20"/>
              </w:rPr>
              <w:t>culture</w:t>
            </w:r>
            <w:r w:rsidRPr="00D9761D">
              <w:rPr>
                <w:rFonts w:cstheme="minorHAnsi"/>
                <w:sz w:val="20"/>
                <w:szCs w:val="20"/>
                <w:u w:val="single"/>
              </w:rPr>
              <w:t>.</w:t>
            </w:r>
            <w:r w:rsidRPr="00D9761D">
              <w:rPr>
                <w:rFonts w:cstheme="minorHAnsi"/>
                <w:sz w:val="20"/>
                <w:szCs w:val="20"/>
              </w:rPr>
              <w:t xml:space="preserve"> </w:t>
            </w:r>
          </w:p>
        </w:tc>
        <w:tc>
          <w:tcPr>
            <w:tcW w:w="1710" w:type="dxa"/>
          </w:tcPr>
          <w:p w14:paraId="65433441" w14:textId="13FB30A4" w:rsidR="005C2BC0" w:rsidRPr="005C2BC0" w:rsidRDefault="005C2BC0" w:rsidP="005C2BC0">
            <w:pPr>
              <w:pStyle w:val="NoSpacing"/>
              <w:rPr>
                <w:rFonts w:cstheme="minorHAnsi"/>
                <w:sz w:val="20"/>
                <w:szCs w:val="20"/>
              </w:rPr>
            </w:pPr>
            <w:proofErr w:type="spellStart"/>
            <w:r w:rsidRPr="005C2BC0">
              <w:rPr>
                <w:rFonts w:cstheme="minorHAnsi"/>
                <w:sz w:val="20"/>
                <w:szCs w:val="20"/>
              </w:rPr>
              <w:t>Asasta</w:t>
            </w:r>
            <w:proofErr w:type="spellEnd"/>
            <w:r w:rsidRPr="005C2BC0">
              <w:rPr>
                <w:rFonts w:cstheme="minorHAnsi"/>
                <w:sz w:val="20"/>
                <w:szCs w:val="20"/>
              </w:rPr>
              <w:t xml:space="preserve"> ff, we haven't the confidence in math, stats, </w:t>
            </w:r>
            <w:proofErr w:type="spellStart"/>
            <w:proofErr w:type="gramStart"/>
            <w:r w:rsidRPr="005C2BC0">
              <w:rPr>
                <w:rFonts w:cstheme="minorHAnsi"/>
                <w:sz w:val="20"/>
                <w:szCs w:val="20"/>
              </w:rPr>
              <w:t>anatytics</w:t>
            </w:r>
            <w:proofErr w:type="spellEnd"/>
            <w:r w:rsidRPr="005C2BC0">
              <w:rPr>
                <w:rFonts w:cstheme="minorHAnsi"/>
                <w:sz w:val="20"/>
                <w:szCs w:val="20"/>
              </w:rPr>
              <w:t xml:space="preserve"> ,</w:t>
            </w:r>
            <w:proofErr w:type="gramEnd"/>
            <w:r w:rsidRPr="005C2BC0">
              <w:rPr>
                <w:rFonts w:cstheme="minorHAnsi"/>
                <w:sz w:val="20"/>
                <w:szCs w:val="20"/>
              </w:rPr>
              <w:t xml:space="preserve"> etc.</w:t>
            </w:r>
          </w:p>
          <w:p w14:paraId="5E3894B4" w14:textId="166AD428" w:rsidR="005C2BC0" w:rsidRPr="005C2BC0" w:rsidRDefault="005C2BC0" w:rsidP="005C2BC0">
            <w:pPr>
              <w:pStyle w:val="NoSpacing"/>
              <w:rPr>
                <w:rFonts w:cstheme="minorHAnsi"/>
                <w:sz w:val="20"/>
                <w:szCs w:val="20"/>
              </w:rPr>
            </w:pPr>
          </w:p>
          <w:p w14:paraId="34C28CCF" w14:textId="77777777" w:rsidR="00BD089A" w:rsidRPr="009B40EA" w:rsidRDefault="00BD089A" w:rsidP="0098080C">
            <w:pPr>
              <w:pStyle w:val="NoSpacing"/>
              <w:rPr>
                <w:rStyle w:val="captionlabel"/>
                <w:rFonts w:cstheme="minorHAnsi"/>
                <w:sz w:val="20"/>
                <w:szCs w:val="20"/>
              </w:rPr>
            </w:pPr>
          </w:p>
        </w:tc>
        <w:tc>
          <w:tcPr>
            <w:tcW w:w="2250" w:type="dxa"/>
          </w:tcPr>
          <w:p w14:paraId="654A62BA" w14:textId="22B02866" w:rsidR="005C2BC0" w:rsidRPr="005C2BC0" w:rsidRDefault="005C2BC0" w:rsidP="005C2BC0">
            <w:pPr>
              <w:pStyle w:val="NoSpacing"/>
              <w:rPr>
                <w:rFonts w:cstheme="minorHAnsi"/>
                <w:sz w:val="20"/>
                <w:szCs w:val="20"/>
              </w:rPr>
            </w:pPr>
            <w:r w:rsidRPr="005C2BC0">
              <w:rPr>
                <w:rFonts w:cstheme="minorHAnsi"/>
                <w:sz w:val="20"/>
                <w:szCs w:val="20"/>
              </w:rPr>
              <w:t>We only use tools for output and outtake tracking and monitoring.</w:t>
            </w:r>
          </w:p>
          <w:p w14:paraId="26A0BCB0" w14:textId="77777777" w:rsidR="00BD089A" w:rsidRPr="009B40EA" w:rsidRDefault="00BD089A" w:rsidP="00E6489A">
            <w:pPr>
              <w:pStyle w:val="NoSpacing"/>
              <w:rPr>
                <w:rStyle w:val="captionlabel"/>
                <w:rFonts w:cstheme="minorHAnsi"/>
                <w:sz w:val="20"/>
                <w:szCs w:val="20"/>
              </w:rPr>
            </w:pPr>
          </w:p>
        </w:tc>
        <w:tc>
          <w:tcPr>
            <w:tcW w:w="2070" w:type="dxa"/>
          </w:tcPr>
          <w:p w14:paraId="1B82A62D" w14:textId="77777777" w:rsidR="0083294B" w:rsidRPr="0083294B" w:rsidRDefault="0083294B" w:rsidP="0083294B">
            <w:pPr>
              <w:pStyle w:val="NoSpacing"/>
              <w:rPr>
                <w:rFonts w:cstheme="minorHAnsi"/>
                <w:sz w:val="20"/>
                <w:szCs w:val="20"/>
              </w:rPr>
            </w:pPr>
            <w:r w:rsidRPr="0083294B">
              <w:rPr>
                <w:rFonts w:cstheme="minorHAnsi"/>
                <w:sz w:val="20"/>
                <w:szCs w:val="20"/>
              </w:rPr>
              <w:t>The terminology we</w:t>
            </w:r>
          </w:p>
          <w:p w14:paraId="7E2DCFDB" w14:textId="77777777" w:rsidR="0083294B" w:rsidRPr="0083294B" w:rsidRDefault="0083294B" w:rsidP="0083294B">
            <w:pPr>
              <w:pStyle w:val="NoSpacing"/>
              <w:rPr>
                <w:rFonts w:cstheme="minorHAnsi"/>
                <w:sz w:val="20"/>
                <w:szCs w:val="20"/>
              </w:rPr>
            </w:pPr>
            <w:r w:rsidRPr="0083294B">
              <w:rPr>
                <w:rFonts w:cstheme="minorHAnsi"/>
                <w:sz w:val="20"/>
                <w:szCs w:val="20"/>
              </w:rPr>
              <w:t>see is confusing and contradictory.</w:t>
            </w:r>
          </w:p>
          <w:p w14:paraId="3E8BF7A6" w14:textId="77777777" w:rsidR="0083294B" w:rsidRPr="0083294B" w:rsidRDefault="0083294B" w:rsidP="0083294B">
            <w:pPr>
              <w:pStyle w:val="NoSpacing"/>
              <w:rPr>
                <w:rFonts w:cstheme="minorHAnsi"/>
                <w:sz w:val="20"/>
                <w:szCs w:val="20"/>
              </w:rPr>
            </w:pPr>
          </w:p>
          <w:p w14:paraId="7F737D75" w14:textId="77777777" w:rsidR="00BD089A" w:rsidRPr="009B40EA" w:rsidRDefault="00BD089A" w:rsidP="00E32251">
            <w:pPr>
              <w:pStyle w:val="NoSpacing"/>
              <w:rPr>
                <w:rStyle w:val="captionlabel"/>
                <w:rFonts w:cstheme="minorHAnsi"/>
                <w:sz w:val="20"/>
                <w:szCs w:val="20"/>
              </w:rPr>
            </w:pPr>
          </w:p>
        </w:tc>
        <w:tc>
          <w:tcPr>
            <w:tcW w:w="1710" w:type="dxa"/>
          </w:tcPr>
          <w:p w14:paraId="243B9AD6" w14:textId="1430D279" w:rsidR="00F854C0" w:rsidRPr="00F854C0" w:rsidRDefault="00F854C0" w:rsidP="00F854C0">
            <w:pPr>
              <w:pStyle w:val="NoSpacing"/>
              <w:rPr>
                <w:rFonts w:cstheme="minorHAnsi"/>
                <w:sz w:val="20"/>
                <w:szCs w:val="20"/>
              </w:rPr>
            </w:pPr>
            <w:r w:rsidRPr="00F854C0">
              <w:rPr>
                <w:rFonts w:cstheme="minorHAnsi"/>
                <w:sz w:val="20"/>
                <w:szCs w:val="20"/>
              </w:rPr>
              <w:t>We</w:t>
            </w:r>
            <w:r w:rsidRPr="009B40EA">
              <w:rPr>
                <w:rFonts w:cstheme="minorHAnsi"/>
                <w:sz w:val="20"/>
                <w:szCs w:val="20"/>
              </w:rPr>
              <w:t xml:space="preserve"> </w:t>
            </w:r>
            <w:r w:rsidRPr="00F854C0">
              <w:rPr>
                <w:rFonts w:cstheme="minorHAnsi"/>
                <w:sz w:val="20"/>
                <w:szCs w:val="20"/>
              </w:rPr>
              <w:t>do not set measurable goals for our communication activities.</w:t>
            </w:r>
          </w:p>
          <w:p w14:paraId="0CA0E353" w14:textId="77777777" w:rsidR="00BD089A" w:rsidRPr="009B40EA" w:rsidRDefault="00BD089A" w:rsidP="00E32251">
            <w:pPr>
              <w:pStyle w:val="NoSpacing"/>
              <w:rPr>
                <w:rStyle w:val="captionlabel"/>
                <w:rFonts w:cstheme="minorHAnsi"/>
                <w:sz w:val="20"/>
                <w:szCs w:val="20"/>
              </w:rPr>
            </w:pPr>
          </w:p>
        </w:tc>
        <w:tc>
          <w:tcPr>
            <w:tcW w:w="1075" w:type="dxa"/>
          </w:tcPr>
          <w:p w14:paraId="133D9756" w14:textId="4FF56502" w:rsidR="00BD089A" w:rsidRPr="009B40EA" w:rsidRDefault="00F854C0" w:rsidP="0098080C">
            <w:pPr>
              <w:pStyle w:val="NoSpacing"/>
              <w:rPr>
                <w:rStyle w:val="captionlabel"/>
                <w:rFonts w:cstheme="minorHAnsi"/>
                <w:sz w:val="20"/>
                <w:szCs w:val="20"/>
              </w:rPr>
            </w:pPr>
            <w:r w:rsidRPr="009B40EA">
              <w:rPr>
                <w:rStyle w:val="captionlabel"/>
                <w:rFonts w:cstheme="minorHAnsi"/>
                <w:sz w:val="20"/>
                <w:szCs w:val="20"/>
              </w:rPr>
              <w:t>Identified Barriers</w:t>
            </w:r>
          </w:p>
        </w:tc>
      </w:tr>
      <w:tr w:rsidR="00EA3C26" w:rsidRPr="009B40EA" w14:paraId="3AAFED08" w14:textId="77777777" w:rsidTr="00D25A81">
        <w:tc>
          <w:tcPr>
            <w:tcW w:w="805" w:type="dxa"/>
          </w:tcPr>
          <w:p w14:paraId="7B609F17" w14:textId="77777777" w:rsidR="00BD089A" w:rsidRPr="009B40EA" w:rsidRDefault="00BD089A" w:rsidP="0098080C">
            <w:pPr>
              <w:pStyle w:val="NoSpacing"/>
              <w:rPr>
                <w:rStyle w:val="captionlabel"/>
                <w:rFonts w:cstheme="minorHAnsi"/>
                <w:sz w:val="20"/>
                <w:szCs w:val="20"/>
              </w:rPr>
            </w:pPr>
          </w:p>
        </w:tc>
        <w:tc>
          <w:tcPr>
            <w:tcW w:w="1170" w:type="dxa"/>
          </w:tcPr>
          <w:p w14:paraId="44C43FD3" w14:textId="1E1C359D" w:rsidR="00BD089A" w:rsidRPr="009B40EA" w:rsidRDefault="00D50746" w:rsidP="0098080C">
            <w:pPr>
              <w:pStyle w:val="NoSpacing"/>
              <w:rPr>
                <w:rStyle w:val="captionlabel"/>
                <w:rFonts w:cstheme="minorHAnsi"/>
                <w:sz w:val="20"/>
                <w:szCs w:val="20"/>
              </w:rPr>
            </w:pPr>
            <w:r w:rsidRPr="008928D2">
              <w:rPr>
                <w:rFonts w:cstheme="minorHAnsi"/>
                <w:sz w:val="20"/>
                <w:szCs w:val="20"/>
              </w:rPr>
              <w:t>Tracking, monitoring and measuring our activities takes a regular and routine time commitment, which we can't make.</w:t>
            </w:r>
          </w:p>
        </w:tc>
        <w:tc>
          <w:tcPr>
            <w:tcW w:w="1170" w:type="dxa"/>
          </w:tcPr>
          <w:p w14:paraId="36398915" w14:textId="59B81E58" w:rsidR="00D50746" w:rsidRPr="00794498" w:rsidRDefault="00D50746" w:rsidP="00D50746">
            <w:pPr>
              <w:pStyle w:val="NoSpacing"/>
              <w:rPr>
                <w:rFonts w:cstheme="minorHAnsi"/>
                <w:sz w:val="20"/>
                <w:szCs w:val="20"/>
              </w:rPr>
            </w:pPr>
            <w:r w:rsidRPr="00794498">
              <w:rPr>
                <w:rFonts w:cstheme="minorHAnsi"/>
                <w:sz w:val="20"/>
                <w:szCs w:val="20"/>
              </w:rPr>
              <w:t>We were not allotted a specific budget for evaluation and measurement.</w:t>
            </w:r>
          </w:p>
          <w:p w14:paraId="37D14EE7" w14:textId="77777777" w:rsidR="00BD089A" w:rsidRPr="009B40EA" w:rsidRDefault="00BD089A" w:rsidP="00D50746">
            <w:pPr>
              <w:pStyle w:val="NoSpacing"/>
              <w:rPr>
                <w:rStyle w:val="captionlabel"/>
                <w:rFonts w:cstheme="minorHAnsi"/>
                <w:sz w:val="20"/>
                <w:szCs w:val="20"/>
              </w:rPr>
            </w:pPr>
          </w:p>
        </w:tc>
        <w:tc>
          <w:tcPr>
            <w:tcW w:w="1710" w:type="dxa"/>
          </w:tcPr>
          <w:p w14:paraId="73CCD82B" w14:textId="097287F5" w:rsidR="00BD089A" w:rsidRPr="009B40EA" w:rsidRDefault="00811425" w:rsidP="00D20370">
            <w:pPr>
              <w:pStyle w:val="NoSpacing"/>
              <w:rPr>
                <w:rStyle w:val="captionlabel"/>
                <w:rFonts w:cstheme="minorHAnsi"/>
                <w:sz w:val="20"/>
                <w:szCs w:val="20"/>
              </w:rPr>
            </w:pPr>
            <w:r w:rsidRPr="00D9761D">
              <w:rPr>
                <w:rFonts w:cstheme="minorHAnsi"/>
                <w:sz w:val="20"/>
                <w:szCs w:val="20"/>
              </w:rPr>
              <w:t>There Is no demand from management for us to provi</w:t>
            </w:r>
            <w:r w:rsidR="00E6489A" w:rsidRPr="009B40EA">
              <w:rPr>
                <w:rFonts w:cstheme="minorHAnsi"/>
                <w:sz w:val="20"/>
                <w:szCs w:val="20"/>
              </w:rPr>
              <w:t>de</w:t>
            </w:r>
          </w:p>
        </w:tc>
        <w:tc>
          <w:tcPr>
            <w:tcW w:w="1710" w:type="dxa"/>
          </w:tcPr>
          <w:p w14:paraId="412C9813" w14:textId="77777777" w:rsidR="00D20370" w:rsidRPr="005C2BC0" w:rsidRDefault="00D20370" w:rsidP="00D20370">
            <w:pPr>
              <w:pStyle w:val="NoSpacing"/>
              <w:rPr>
                <w:rFonts w:cstheme="minorHAnsi"/>
                <w:sz w:val="20"/>
                <w:szCs w:val="20"/>
              </w:rPr>
            </w:pPr>
            <w:r w:rsidRPr="005C2BC0">
              <w:rPr>
                <w:rFonts w:cstheme="minorHAnsi"/>
                <w:sz w:val="20"/>
                <w:szCs w:val="20"/>
              </w:rPr>
              <w:t xml:space="preserve">The </w:t>
            </w:r>
            <w:proofErr w:type="spellStart"/>
            <w:r w:rsidRPr="005C2BC0">
              <w:rPr>
                <w:rFonts w:cstheme="minorHAnsi"/>
                <w:sz w:val="20"/>
                <w:szCs w:val="20"/>
              </w:rPr>
              <w:t>re's</w:t>
            </w:r>
            <w:proofErr w:type="spellEnd"/>
            <w:r w:rsidRPr="005C2BC0">
              <w:rPr>
                <w:rFonts w:cstheme="minorHAnsi"/>
                <w:sz w:val="20"/>
                <w:szCs w:val="20"/>
              </w:rPr>
              <w:t xml:space="preserve"> no Impetus to pursue educational or training opportunities.</w:t>
            </w:r>
          </w:p>
          <w:p w14:paraId="148DEB2D" w14:textId="77777777" w:rsidR="00BD089A" w:rsidRPr="009B40EA" w:rsidRDefault="00BD089A" w:rsidP="0098080C">
            <w:pPr>
              <w:pStyle w:val="NoSpacing"/>
              <w:rPr>
                <w:rStyle w:val="captionlabel"/>
                <w:rFonts w:cstheme="minorHAnsi"/>
                <w:sz w:val="20"/>
                <w:szCs w:val="20"/>
              </w:rPr>
            </w:pPr>
          </w:p>
        </w:tc>
        <w:tc>
          <w:tcPr>
            <w:tcW w:w="2250" w:type="dxa"/>
          </w:tcPr>
          <w:p w14:paraId="2383D313" w14:textId="61FB3BCA" w:rsidR="00BD089A" w:rsidRPr="009B40EA" w:rsidRDefault="00E6489A" w:rsidP="0066054F">
            <w:pPr>
              <w:pStyle w:val="NoSpacing"/>
              <w:rPr>
                <w:rStyle w:val="captionlabel"/>
                <w:rFonts w:cstheme="minorHAnsi"/>
                <w:sz w:val="20"/>
                <w:szCs w:val="20"/>
              </w:rPr>
            </w:pPr>
            <w:r w:rsidRPr="005C2BC0">
              <w:rPr>
                <w:rFonts w:cstheme="minorHAnsi"/>
                <w:sz w:val="20"/>
                <w:szCs w:val="20"/>
              </w:rPr>
              <w:t xml:space="preserve">More </w:t>
            </w:r>
            <w:r w:rsidR="00D25A81" w:rsidRPr="009B40EA">
              <w:rPr>
                <w:rFonts w:cstheme="minorHAnsi"/>
                <w:sz w:val="20"/>
                <w:szCs w:val="20"/>
              </w:rPr>
              <w:t>sophisticated</w:t>
            </w:r>
            <w:r w:rsidRPr="005C2BC0">
              <w:rPr>
                <w:rFonts w:cstheme="minorHAnsi"/>
                <w:sz w:val="20"/>
                <w:szCs w:val="20"/>
              </w:rPr>
              <w:t xml:space="preserve"> tools are owned by other functions and we don't have access to </w:t>
            </w:r>
            <w:proofErr w:type="gramStart"/>
            <w:r w:rsidRPr="005C2BC0">
              <w:rPr>
                <w:rFonts w:cstheme="minorHAnsi"/>
                <w:sz w:val="20"/>
                <w:szCs w:val="20"/>
              </w:rPr>
              <w:t>data..</w:t>
            </w:r>
            <w:proofErr w:type="gramEnd"/>
          </w:p>
        </w:tc>
        <w:tc>
          <w:tcPr>
            <w:tcW w:w="2070" w:type="dxa"/>
          </w:tcPr>
          <w:p w14:paraId="13453C73" w14:textId="4236FB62" w:rsidR="00BD089A" w:rsidRPr="009B40EA" w:rsidRDefault="00E32251" w:rsidP="00EA3C26">
            <w:pPr>
              <w:pStyle w:val="NoSpacing"/>
              <w:rPr>
                <w:rStyle w:val="captionlabel"/>
                <w:rFonts w:cstheme="minorHAnsi"/>
                <w:sz w:val="20"/>
                <w:szCs w:val="20"/>
              </w:rPr>
            </w:pPr>
            <w:r w:rsidRPr="0083294B">
              <w:rPr>
                <w:rFonts w:cstheme="minorHAnsi"/>
                <w:sz w:val="20"/>
                <w:szCs w:val="20"/>
              </w:rPr>
              <w:t xml:space="preserve">We have no knowledge of any industry measurement standards and each supplier seems to have its own 'better' proprietary system. </w:t>
            </w:r>
          </w:p>
        </w:tc>
        <w:tc>
          <w:tcPr>
            <w:tcW w:w="1710" w:type="dxa"/>
          </w:tcPr>
          <w:p w14:paraId="4654D037" w14:textId="59587BCE" w:rsidR="00E32251" w:rsidRPr="00F854C0" w:rsidRDefault="00E32251" w:rsidP="00E32251">
            <w:pPr>
              <w:pStyle w:val="NoSpacing"/>
              <w:rPr>
                <w:rFonts w:cstheme="minorHAnsi"/>
                <w:sz w:val="20"/>
                <w:szCs w:val="20"/>
              </w:rPr>
            </w:pPr>
            <w:r w:rsidRPr="00F854C0">
              <w:rPr>
                <w:rFonts w:cstheme="minorHAnsi"/>
                <w:sz w:val="20"/>
                <w:szCs w:val="20"/>
              </w:rPr>
              <w:t>Our activities do not stem</w:t>
            </w:r>
            <w:r w:rsidR="00D25A81" w:rsidRPr="009B40EA">
              <w:rPr>
                <w:rFonts w:cstheme="minorHAnsi"/>
                <w:sz w:val="20"/>
                <w:szCs w:val="20"/>
              </w:rPr>
              <w:t xml:space="preserve"> </w:t>
            </w:r>
            <w:r w:rsidRPr="00F854C0">
              <w:rPr>
                <w:rFonts w:cstheme="minorHAnsi"/>
                <w:sz w:val="20"/>
                <w:szCs w:val="20"/>
              </w:rPr>
              <w:t>from</w:t>
            </w:r>
            <w:r w:rsidR="00D25A81" w:rsidRPr="009B40EA">
              <w:rPr>
                <w:rFonts w:cstheme="minorHAnsi"/>
                <w:sz w:val="20"/>
                <w:szCs w:val="20"/>
              </w:rPr>
              <w:t xml:space="preserve"> </w:t>
            </w:r>
            <w:r w:rsidRPr="00F854C0">
              <w:rPr>
                <w:rFonts w:cstheme="minorHAnsi"/>
                <w:sz w:val="20"/>
                <w:szCs w:val="20"/>
              </w:rPr>
              <w:t>or</w:t>
            </w:r>
            <w:r w:rsidR="00D25A81" w:rsidRPr="009B40EA">
              <w:rPr>
                <w:rFonts w:cstheme="minorHAnsi"/>
                <w:sz w:val="20"/>
                <w:szCs w:val="20"/>
              </w:rPr>
              <w:t xml:space="preserve"> </w:t>
            </w:r>
            <w:r w:rsidRPr="00F854C0">
              <w:rPr>
                <w:rFonts w:cstheme="minorHAnsi"/>
                <w:sz w:val="20"/>
                <w:szCs w:val="20"/>
              </w:rPr>
              <w:t>lie</w:t>
            </w:r>
            <w:r w:rsidR="00D25A81" w:rsidRPr="009B40EA">
              <w:rPr>
                <w:rFonts w:cstheme="minorHAnsi"/>
                <w:sz w:val="20"/>
                <w:szCs w:val="20"/>
              </w:rPr>
              <w:t xml:space="preserve"> </w:t>
            </w:r>
            <w:r w:rsidRPr="00F854C0">
              <w:rPr>
                <w:rFonts w:cstheme="minorHAnsi"/>
                <w:sz w:val="20"/>
                <w:szCs w:val="20"/>
              </w:rPr>
              <w:t>to business</w:t>
            </w:r>
            <w:r w:rsidR="00D25A81" w:rsidRPr="009B40EA">
              <w:rPr>
                <w:rFonts w:cstheme="minorHAnsi"/>
                <w:sz w:val="20"/>
                <w:szCs w:val="20"/>
              </w:rPr>
              <w:t xml:space="preserve"> </w:t>
            </w:r>
            <w:r w:rsidRPr="00F854C0">
              <w:rPr>
                <w:rFonts w:cstheme="minorHAnsi"/>
                <w:sz w:val="20"/>
                <w:szCs w:val="20"/>
              </w:rPr>
              <w:t>unit</w:t>
            </w:r>
            <w:r w:rsidR="00D25A81" w:rsidRPr="009B40EA">
              <w:rPr>
                <w:rFonts w:cstheme="minorHAnsi"/>
                <w:sz w:val="20"/>
                <w:szCs w:val="20"/>
              </w:rPr>
              <w:t xml:space="preserve"> </w:t>
            </w:r>
            <w:r w:rsidRPr="00F854C0">
              <w:rPr>
                <w:rFonts w:cstheme="minorHAnsi"/>
                <w:sz w:val="20"/>
                <w:szCs w:val="20"/>
              </w:rPr>
              <w:t>or organizational measurable</w:t>
            </w:r>
          </w:p>
          <w:p w14:paraId="3EC4A4D3" w14:textId="329274A4" w:rsidR="00E32251" w:rsidRPr="00F854C0" w:rsidRDefault="00E32251" w:rsidP="00E32251">
            <w:pPr>
              <w:pStyle w:val="NoSpacing"/>
              <w:rPr>
                <w:rFonts w:cstheme="minorHAnsi"/>
                <w:sz w:val="20"/>
                <w:szCs w:val="20"/>
              </w:rPr>
            </w:pPr>
            <w:proofErr w:type="gramStart"/>
            <w:r w:rsidRPr="00F854C0">
              <w:rPr>
                <w:rFonts w:cstheme="minorHAnsi"/>
                <w:sz w:val="20"/>
                <w:szCs w:val="20"/>
              </w:rPr>
              <w:t>objectives .</w:t>
            </w:r>
            <w:proofErr w:type="gramEnd"/>
          </w:p>
          <w:p w14:paraId="622CB243" w14:textId="77777777" w:rsidR="00BD089A" w:rsidRPr="009B40EA" w:rsidRDefault="00BD089A" w:rsidP="0098080C">
            <w:pPr>
              <w:pStyle w:val="NoSpacing"/>
              <w:rPr>
                <w:rStyle w:val="captionlabel"/>
                <w:rFonts w:cstheme="minorHAnsi"/>
                <w:sz w:val="20"/>
                <w:szCs w:val="20"/>
              </w:rPr>
            </w:pPr>
          </w:p>
        </w:tc>
        <w:tc>
          <w:tcPr>
            <w:tcW w:w="1075" w:type="dxa"/>
          </w:tcPr>
          <w:p w14:paraId="67BF8DCD" w14:textId="77777777" w:rsidR="00BD089A" w:rsidRPr="009B40EA" w:rsidRDefault="00BD089A" w:rsidP="0098080C">
            <w:pPr>
              <w:pStyle w:val="NoSpacing"/>
              <w:rPr>
                <w:rStyle w:val="captionlabel"/>
                <w:rFonts w:cstheme="minorHAnsi"/>
                <w:sz w:val="20"/>
                <w:szCs w:val="20"/>
              </w:rPr>
            </w:pPr>
          </w:p>
        </w:tc>
      </w:tr>
      <w:tr w:rsidR="00EA3C26" w:rsidRPr="009B40EA" w14:paraId="6B842DB0" w14:textId="77777777" w:rsidTr="00D25A81">
        <w:tc>
          <w:tcPr>
            <w:tcW w:w="805" w:type="dxa"/>
          </w:tcPr>
          <w:p w14:paraId="0A25138B" w14:textId="77777777" w:rsidR="00BD089A" w:rsidRPr="009B40EA" w:rsidRDefault="00BD089A" w:rsidP="0098080C">
            <w:pPr>
              <w:pStyle w:val="NoSpacing"/>
              <w:rPr>
                <w:rStyle w:val="captionlabel"/>
                <w:rFonts w:cstheme="minorHAnsi"/>
                <w:sz w:val="20"/>
                <w:szCs w:val="20"/>
              </w:rPr>
            </w:pPr>
          </w:p>
        </w:tc>
        <w:tc>
          <w:tcPr>
            <w:tcW w:w="1170" w:type="dxa"/>
          </w:tcPr>
          <w:p w14:paraId="4B6B617C" w14:textId="38EB60A3" w:rsidR="00BD089A" w:rsidRPr="009B40EA" w:rsidRDefault="00F35705" w:rsidP="0098080C">
            <w:pPr>
              <w:pStyle w:val="NoSpacing"/>
              <w:rPr>
                <w:rStyle w:val="captionlabel"/>
                <w:rFonts w:cstheme="minorHAnsi"/>
                <w:sz w:val="20"/>
                <w:szCs w:val="20"/>
              </w:rPr>
            </w:pPr>
            <w:r w:rsidRPr="008928D2">
              <w:rPr>
                <w:rFonts w:cstheme="minorHAnsi"/>
                <w:sz w:val="20"/>
                <w:szCs w:val="20"/>
              </w:rPr>
              <w:t xml:space="preserve">More sophisticated evaluation takes too much </w:t>
            </w:r>
            <w:proofErr w:type="gramStart"/>
            <w:r w:rsidRPr="008928D2">
              <w:rPr>
                <w:rFonts w:cstheme="minorHAnsi"/>
                <w:sz w:val="20"/>
                <w:szCs w:val="20"/>
              </w:rPr>
              <w:t>lime ,</w:t>
            </w:r>
            <w:proofErr w:type="gramEnd"/>
            <w:r w:rsidRPr="008928D2">
              <w:rPr>
                <w:rFonts w:cstheme="minorHAnsi"/>
                <w:sz w:val="20"/>
                <w:szCs w:val="20"/>
              </w:rPr>
              <w:t xml:space="preserve"> particularly for the long period of evaluation required.</w:t>
            </w:r>
          </w:p>
        </w:tc>
        <w:tc>
          <w:tcPr>
            <w:tcW w:w="1170" w:type="dxa"/>
          </w:tcPr>
          <w:p w14:paraId="6B728EB6" w14:textId="506318C6" w:rsidR="00D50746" w:rsidRPr="00794498" w:rsidRDefault="00D50746" w:rsidP="00D50746">
            <w:pPr>
              <w:pStyle w:val="NoSpacing"/>
              <w:rPr>
                <w:rFonts w:cstheme="minorHAnsi"/>
                <w:sz w:val="20"/>
                <w:szCs w:val="20"/>
              </w:rPr>
            </w:pPr>
            <w:r w:rsidRPr="00794498">
              <w:rPr>
                <w:rFonts w:cstheme="minorHAnsi"/>
                <w:sz w:val="20"/>
                <w:szCs w:val="20"/>
              </w:rPr>
              <w:t>We believe more sophisticated evaluation</w:t>
            </w:r>
            <w:r w:rsidR="00D25A81" w:rsidRPr="009B40EA">
              <w:rPr>
                <w:rFonts w:cstheme="minorHAnsi"/>
                <w:sz w:val="20"/>
                <w:szCs w:val="20"/>
              </w:rPr>
              <w:t xml:space="preserve"> </w:t>
            </w:r>
            <w:r w:rsidRPr="00794498">
              <w:rPr>
                <w:rFonts w:cstheme="minorHAnsi"/>
                <w:sz w:val="20"/>
                <w:szCs w:val="20"/>
              </w:rPr>
              <w:t>is</w:t>
            </w:r>
            <w:r w:rsidR="00D25A81" w:rsidRPr="009B40EA">
              <w:rPr>
                <w:rFonts w:cstheme="minorHAnsi"/>
                <w:sz w:val="20"/>
                <w:szCs w:val="20"/>
              </w:rPr>
              <w:t xml:space="preserve"> </w:t>
            </w:r>
            <w:r w:rsidRPr="00794498">
              <w:rPr>
                <w:rFonts w:cstheme="minorHAnsi"/>
                <w:sz w:val="20"/>
                <w:szCs w:val="20"/>
              </w:rPr>
              <w:t>too costly and we can't rationalize its benefit.</w:t>
            </w:r>
          </w:p>
          <w:p w14:paraId="7187AF68" w14:textId="77777777" w:rsidR="00BD089A" w:rsidRPr="009B40EA" w:rsidRDefault="00BD089A" w:rsidP="0098080C">
            <w:pPr>
              <w:pStyle w:val="NoSpacing"/>
              <w:rPr>
                <w:rStyle w:val="captionlabel"/>
                <w:rFonts w:cstheme="minorHAnsi"/>
                <w:sz w:val="20"/>
                <w:szCs w:val="20"/>
              </w:rPr>
            </w:pPr>
          </w:p>
        </w:tc>
        <w:tc>
          <w:tcPr>
            <w:tcW w:w="1710" w:type="dxa"/>
          </w:tcPr>
          <w:p w14:paraId="7F5D6D85" w14:textId="77777777" w:rsidR="00D20370" w:rsidRPr="00D9761D" w:rsidRDefault="00D20370" w:rsidP="00D20370">
            <w:pPr>
              <w:pStyle w:val="NoSpacing"/>
              <w:rPr>
                <w:rFonts w:cstheme="minorHAnsi"/>
                <w:sz w:val="20"/>
                <w:szCs w:val="20"/>
              </w:rPr>
            </w:pPr>
            <w:r w:rsidRPr="00D9761D">
              <w:rPr>
                <w:rFonts w:cstheme="minorHAnsi"/>
                <w:sz w:val="20"/>
                <w:szCs w:val="20"/>
              </w:rPr>
              <w:t>Management has not supported any evaluation and measurement initiatives we've brought forward.</w:t>
            </w:r>
          </w:p>
          <w:p w14:paraId="7D610F0E" w14:textId="77777777" w:rsidR="00BD089A" w:rsidRPr="009B40EA" w:rsidRDefault="00BD089A" w:rsidP="0098080C">
            <w:pPr>
              <w:pStyle w:val="NoSpacing"/>
              <w:rPr>
                <w:rStyle w:val="captionlabel"/>
                <w:rFonts w:cstheme="minorHAnsi"/>
                <w:sz w:val="20"/>
                <w:szCs w:val="20"/>
              </w:rPr>
            </w:pPr>
          </w:p>
        </w:tc>
        <w:tc>
          <w:tcPr>
            <w:tcW w:w="1710" w:type="dxa"/>
          </w:tcPr>
          <w:p w14:paraId="0F8B8A0B" w14:textId="1B59BDCD" w:rsidR="00BD089A" w:rsidRPr="009B40EA" w:rsidRDefault="00D20370" w:rsidP="0098080C">
            <w:pPr>
              <w:pStyle w:val="NoSpacing"/>
              <w:rPr>
                <w:rStyle w:val="captionlabel"/>
                <w:rFonts w:cstheme="minorHAnsi"/>
                <w:sz w:val="20"/>
                <w:szCs w:val="20"/>
              </w:rPr>
            </w:pPr>
            <w:r w:rsidRPr="005C2BC0">
              <w:rPr>
                <w:rFonts w:cstheme="minorHAnsi"/>
                <w:sz w:val="20"/>
                <w:szCs w:val="20"/>
              </w:rPr>
              <w:t xml:space="preserve">We don't have specialized expertise on </w:t>
            </w:r>
            <w:proofErr w:type="gramStart"/>
            <w:r w:rsidRPr="005C2BC0">
              <w:rPr>
                <w:rFonts w:cstheme="minorHAnsi"/>
                <w:sz w:val="20"/>
                <w:szCs w:val="20"/>
              </w:rPr>
              <w:t>staff</w:t>
            </w:r>
            <w:proofErr w:type="gramEnd"/>
            <w:r w:rsidRPr="005C2BC0">
              <w:rPr>
                <w:rFonts w:cstheme="minorHAnsi"/>
                <w:sz w:val="20"/>
                <w:szCs w:val="20"/>
              </w:rPr>
              <w:t xml:space="preserve"> nor do we employ E&amp;M specialists who could coach and mentor.</w:t>
            </w:r>
          </w:p>
        </w:tc>
        <w:tc>
          <w:tcPr>
            <w:tcW w:w="2250" w:type="dxa"/>
          </w:tcPr>
          <w:p w14:paraId="2346B202" w14:textId="77777777" w:rsidR="00E6489A" w:rsidRPr="005C2BC0" w:rsidRDefault="00E6489A" w:rsidP="00E6489A">
            <w:pPr>
              <w:pStyle w:val="NoSpacing"/>
              <w:rPr>
                <w:rFonts w:cstheme="minorHAnsi"/>
                <w:sz w:val="20"/>
                <w:szCs w:val="20"/>
              </w:rPr>
            </w:pPr>
            <w:r w:rsidRPr="005C2BC0">
              <w:rPr>
                <w:rFonts w:cstheme="minorHAnsi"/>
                <w:sz w:val="20"/>
                <w:szCs w:val="20"/>
              </w:rPr>
              <w:t xml:space="preserve">Even if we bought more sophisticated methodologies, we still wouldn't have the ability to leverage the resulting </w:t>
            </w:r>
            <w:proofErr w:type="gramStart"/>
            <w:r w:rsidRPr="005C2BC0">
              <w:rPr>
                <w:rFonts w:cstheme="minorHAnsi"/>
                <w:sz w:val="20"/>
                <w:szCs w:val="20"/>
              </w:rPr>
              <w:t>data..</w:t>
            </w:r>
            <w:proofErr w:type="gramEnd"/>
          </w:p>
          <w:p w14:paraId="773B8882" w14:textId="77777777" w:rsidR="00BD089A" w:rsidRPr="009B40EA" w:rsidRDefault="00BD089A" w:rsidP="0098080C">
            <w:pPr>
              <w:pStyle w:val="NoSpacing"/>
              <w:rPr>
                <w:rStyle w:val="captionlabel"/>
                <w:rFonts w:cstheme="minorHAnsi"/>
                <w:sz w:val="20"/>
                <w:szCs w:val="20"/>
              </w:rPr>
            </w:pPr>
          </w:p>
        </w:tc>
        <w:tc>
          <w:tcPr>
            <w:tcW w:w="2070" w:type="dxa"/>
          </w:tcPr>
          <w:p w14:paraId="41F0CC20" w14:textId="3DC31663" w:rsidR="00BD089A" w:rsidRPr="009B40EA" w:rsidRDefault="00E32251" w:rsidP="0098080C">
            <w:pPr>
              <w:pStyle w:val="NoSpacing"/>
              <w:rPr>
                <w:rStyle w:val="captionlabel"/>
                <w:rFonts w:cstheme="minorHAnsi"/>
                <w:sz w:val="20"/>
                <w:szCs w:val="20"/>
              </w:rPr>
            </w:pPr>
            <w:r w:rsidRPr="0083294B">
              <w:rPr>
                <w:rFonts w:cstheme="minorHAnsi"/>
                <w:sz w:val="20"/>
                <w:szCs w:val="20"/>
              </w:rPr>
              <w:t>We don't see that industry has a best way to lie together all that we could measure into a single framework. (silver bullet)</w:t>
            </w:r>
          </w:p>
        </w:tc>
        <w:tc>
          <w:tcPr>
            <w:tcW w:w="1710" w:type="dxa"/>
          </w:tcPr>
          <w:p w14:paraId="6670A740" w14:textId="77777777" w:rsidR="00E32251" w:rsidRPr="00F854C0" w:rsidRDefault="00E32251" w:rsidP="00E32251">
            <w:pPr>
              <w:pStyle w:val="NoSpacing"/>
              <w:rPr>
                <w:rFonts w:cstheme="minorHAnsi"/>
                <w:sz w:val="20"/>
                <w:szCs w:val="20"/>
              </w:rPr>
            </w:pPr>
            <w:proofErr w:type="spellStart"/>
            <w:r w:rsidRPr="00F854C0">
              <w:rPr>
                <w:rFonts w:cstheme="minorHAnsi"/>
                <w:sz w:val="20"/>
                <w:szCs w:val="20"/>
              </w:rPr>
              <w:t>Wedo</w:t>
            </w:r>
            <w:proofErr w:type="spellEnd"/>
            <w:r w:rsidRPr="00F854C0">
              <w:rPr>
                <w:rFonts w:cstheme="minorHAnsi"/>
                <w:sz w:val="20"/>
                <w:szCs w:val="20"/>
              </w:rPr>
              <w:t xml:space="preserve"> not input research, info/data or Insight Into organizational strategic management processes.</w:t>
            </w:r>
          </w:p>
          <w:p w14:paraId="4DD3CCDA" w14:textId="77777777" w:rsidR="00BD089A" w:rsidRPr="009B40EA" w:rsidRDefault="00BD089A" w:rsidP="0098080C">
            <w:pPr>
              <w:pStyle w:val="NoSpacing"/>
              <w:rPr>
                <w:rStyle w:val="captionlabel"/>
                <w:rFonts w:cstheme="minorHAnsi"/>
                <w:sz w:val="20"/>
                <w:szCs w:val="20"/>
              </w:rPr>
            </w:pPr>
          </w:p>
        </w:tc>
        <w:tc>
          <w:tcPr>
            <w:tcW w:w="1075" w:type="dxa"/>
          </w:tcPr>
          <w:p w14:paraId="5166B03E" w14:textId="77777777" w:rsidR="00BD089A" w:rsidRPr="009B40EA" w:rsidRDefault="00BD089A" w:rsidP="0098080C">
            <w:pPr>
              <w:pStyle w:val="NoSpacing"/>
              <w:rPr>
                <w:rStyle w:val="captionlabel"/>
                <w:rFonts w:cstheme="minorHAnsi"/>
                <w:sz w:val="20"/>
                <w:szCs w:val="20"/>
              </w:rPr>
            </w:pPr>
          </w:p>
        </w:tc>
      </w:tr>
    </w:tbl>
    <w:p w14:paraId="0D57FFAA" w14:textId="77777777" w:rsidR="004A6C14" w:rsidRPr="009B40EA" w:rsidRDefault="004A6C14" w:rsidP="009E0036">
      <w:pPr>
        <w:pStyle w:val="NormalWeb"/>
        <w:spacing w:before="240" w:beforeAutospacing="0" w:after="240" w:afterAutospacing="0"/>
        <w:rPr>
          <w:rStyle w:val="captionlabel"/>
          <w:rFonts w:asciiTheme="minorHAnsi" w:hAnsiTheme="minorHAnsi" w:cstheme="minorHAnsi"/>
          <w:color w:val="333333"/>
          <w:sz w:val="26"/>
          <w:szCs w:val="26"/>
        </w:rPr>
      </w:pPr>
    </w:p>
    <w:p w14:paraId="77ABB6D1" w14:textId="77777777" w:rsidR="00490885" w:rsidRPr="009B40EA" w:rsidRDefault="00490885">
      <w:pPr>
        <w:rPr>
          <w:rStyle w:val="captionlabel"/>
          <w:rFonts w:eastAsia="Times New Roman" w:cstheme="minorHAnsi"/>
          <w:color w:val="333333"/>
          <w:sz w:val="26"/>
          <w:szCs w:val="26"/>
        </w:rPr>
      </w:pPr>
      <w:r w:rsidRPr="009B40EA">
        <w:rPr>
          <w:rStyle w:val="captionlabel"/>
          <w:rFonts w:cstheme="minorHAnsi"/>
          <w:color w:val="333333"/>
          <w:sz w:val="26"/>
          <w:szCs w:val="26"/>
        </w:rPr>
        <w:br w:type="page"/>
      </w:r>
    </w:p>
    <w:p w14:paraId="126AE077" w14:textId="77777777" w:rsidR="00490885" w:rsidRPr="009B40EA" w:rsidRDefault="00490885" w:rsidP="009E0036">
      <w:pPr>
        <w:pStyle w:val="NormalWeb"/>
        <w:spacing w:before="240" w:beforeAutospacing="0" w:after="240" w:afterAutospacing="0"/>
        <w:rPr>
          <w:rStyle w:val="captionlabel"/>
          <w:rFonts w:asciiTheme="minorHAnsi" w:hAnsiTheme="minorHAnsi" w:cstheme="minorHAnsi"/>
          <w:color w:val="333333"/>
          <w:sz w:val="26"/>
          <w:szCs w:val="26"/>
        </w:rPr>
        <w:sectPr w:rsidR="00490885" w:rsidRPr="009B40EA" w:rsidSect="00490885">
          <w:pgSz w:w="15840" w:h="12240" w:orient="landscape"/>
          <w:pgMar w:top="1080" w:right="1080" w:bottom="1080" w:left="1080" w:header="720" w:footer="720" w:gutter="0"/>
          <w:cols w:space="720"/>
          <w:docGrid w:linePitch="360"/>
        </w:sectPr>
      </w:pPr>
    </w:p>
    <w:p w14:paraId="78D02F0F" w14:textId="119168B7" w:rsidR="009E0036" w:rsidRPr="009B40EA" w:rsidRDefault="009E0036" w:rsidP="009E0036">
      <w:pPr>
        <w:pStyle w:val="NormalWeb"/>
        <w:spacing w:before="240" w:beforeAutospacing="0" w:after="240" w:afterAutospacing="0"/>
        <w:rPr>
          <w:rFonts w:asciiTheme="minorHAnsi" w:hAnsiTheme="minorHAnsi" w:cstheme="minorHAnsi"/>
          <w:color w:val="333333"/>
          <w:sz w:val="26"/>
          <w:szCs w:val="26"/>
        </w:rPr>
      </w:pPr>
      <w:r w:rsidRPr="009B40EA">
        <w:rPr>
          <w:rStyle w:val="captionlabel"/>
          <w:rFonts w:asciiTheme="minorHAnsi" w:hAnsiTheme="minorHAnsi" w:cstheme="minorHAnsi"/>
          <w:color w:val="333333"/>
          <w:sz w:val="26"/>
          <w:szCs w:val="26"/>
        </w:rPr>
        <w:t>Figure 1. </w:t>
      </w:r>
      <w:r w:rsidRPr="009B40EA">
        <w:rPr>
          <w:rFonts w:asciiTheme="minorHAnsi" w:hAnsiTheme="minorHAnsi" w:cstheme="minorHAnsi"/>
          <w:color w:val="333333"/>
          <w:sz w:val="26"/>
          <w:szCs w:val="26"/>
        </w:rPr>
        <w:t>Stages to overcome measurement and evaluation barriers.</w:t>
      </w:r>
    </w:p>
    <w:p w14:paraId="65AA44F0" w14:textId="4A44EF5B" w:rsidR="009E0036" w:rsidRPr="009B40EA" w:rsidRDefault="009E0036" w:rsidP="009E0036">
      <w:pPr>
        <w:rPr>
          <w:rFonts w:cstheme="minorHAnsi"/>
          <w:color w:val="333333"/>
          <w:sz w:val="26"/>
          <w:szCs w:val="26"/>
        </w:rPr>
      </w:pPr>
      <w:r w:rsidRPr="009B40EA">
        <w:rPr>
          <w:rFonts w:cstheme="minorHAnsi"/>
          <w:noProof/>
          <w:color w:val="10147E"/>
          <w:sz w:val="26"/>
          <w:szCs w:val="26"/>
        </w:rPr>
        <w:drawing>
          <wp:inline distT="0" distB="0" distL="0" distR="0" wp14:anchorId="7942E18C" wp14:editId="7308ED4B">
            <wp:extent cx="4762500" cy="3819525"/>
            <wp:effectExtent l="0" t="0" r="0" b="9525"/>
            <wp:docPr id="1" name="Picture 1" descr="Figure 1. Stages to overcome measurement and evaluation barriers.">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001image" descr="https://www.tandfonline.com/na101/home/literatum/publisher/tandf/journals/content/hstc20/2019/hstc20.v013.i01/1553118x.2018.1533555/20181218/images/medium/hstc_a_1533555_f0001_oc.jpg">
                      <a:hlinkClick r:id="rId21"/>
                    </pic:cNvPr>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4762500" cy="3819525"/>
                    </a:xfrm>
                    <a:prstGeom prst="rect">
                      <a:avLst/>
                    </a:prstGeom>
                    <a:noFill/>
                    <a:ln>
                      <a:noFill/>
                    </a:ln>
                  </pic:spPr>
                </pic:pic>
              </a:graphicData>
            </a:graphic>
          </wp:inline>
        </w:drawing>
      </w:r>
    </w:p>
    <w:p w14:paraId="00D80B02" w14:textId="77777777" w:rsidR="009E0036" w:rsidRPr="004F6903" w:rsidRDefault="009E0036" w:rsidP="009E0036">
      <w:pPr>
        <w:pStyle w:val="NormalWeb"/>
        <w:spacing w:before="240" w:beforeAutospacing="0" w:after="240" w:afterAutospacing="0"/>
        <w:rPr>
          <w:rFonts w:asciiTheme="minorHAnsi" w:hAnsiTheme="minorHAnsi" w:cstheme="minorHAnsi"/>
          <w:color w:val="333333"/>
          <w:sz w:val="22"/>
          <w:szCs w:val="22"/>
        </w:rPr>
      </w:pPr>
      <w:r w:rsidRPr="004F6903">
        <w:rPr>
          <w:rFonts w:asciiTheme="minorHAnsi" w:hAnsiTheme="minorHAnsi" w:cstheme="minorHAnsi"/>
          <w:color w:val="333333"/>
          <w:sz w:val="22"/>
          <w:szCs w:val="22"/>
        </w:rPr>
        <w:t>Additional research should test and apply our initial maturity model and framework and further explore roles, practices, and factors driving maturity, triggers for different stages, and additional steps to overcome barriers in each phase. Future research might also address some of the challenges described by executives at each stage, such as how to capture the mentoring value of the communication department and how to measure the impact of executive and board coaching. Overall, there is an opportunity for additional research on the management and function of corporate communication departments, especially in large organizations that have opportunities to interact with multiple business units and use measurement and evaluation to align practices across business functions.</w:t>
      </w:r>
    </w:p>
    <w:p w14:paraId="7B2AFBC1" w14:textId="7A8CACB4" w:rsidR="009E0036" w:rsidRPr="004F6903" w:rsidRDefault="009E0036" w:rsidP="009E0036">
      <w:pPr>
        <w:pStyle w:val="NormalWeb"/>
        <w:spacing w:before="240" w:beforeAutospacing="0" w:after="240" w:afterAutospacing="0"/>
        <w:rPr>
          <w:rFonts w:asciiTheme="minorHAnsi" w:hAnsiTheme="minorHAnsi" w:cstheme="minorHAnsi"/>
          <w:color w:val="333333"/>
          <w:sz w:val="22"/>
          <w:szCs w:val="22"/>
        </w:rPr>
      </w:pPr>
      <w:r w:rsidRPr="004F6903">
        <w:rPr>
          <w:rFonts w:asciiTheme="minorHAnsi" w:hAnsiTheme="minorHAnsi" w:cstheme="minorHAnsi"/>
          <w:color w:val="333333"/>
          <w:sz w:val="22"/>
          <w:szCs w:val="22"/>
        </w:rPr>
        <w:t>There is also an opportunity to expand this work to examine measurement and evaluation in different types of organizations, especially with more leaders working in the public sector. A sociological approach might reveal additional insights about the relationship between communication measurement practices, conceptions of leadership roles, and organizational culture. Here, interviewees described potential ethical dilemmas when metrics become king within an organization and individual performance gets tied to data driven performance measures and compensation plans. Within data driven organizations, it is important to continue examining the role of ethical practice and good judgement. Additional work on the ethics surrounding measurement practices is an important area for future work, as Place (</w:t>
      </w:r>
      <w:hyperlink r:id="rId104" w:history="1">
        <w:r w:rsidRPr="004F6903">
          <w:rPr>
            <w:rStyle w:val="Hyperlink"/>
            <w:rFonts w:asciiTheme="minorHAnsi" w:eastAsiaTheme="majorEastAsia" w:hAnsiTheme="minorHAnsi" w:cstheme="minorHAnsi"/>
            <w:color w:val="10147E"/>
            <w:sz w:val="22"/>
            <w:szCs w:val="22"/>
          </w:rPr>
          <w:t>2015</w:t>
        </w:r>
      </w:hyperlink>
      <w:r w:rsidRPr="004F6903">
        <w:rPr>
          <w:rFonts w:asciiTheme="minorHAnsi" w:hAnsiTheme="minorHAnsi" w:cstheme="minorHAnsi"/>
          <w:color w:val="333333"/>
          <w:sz w:val="22"/>
          <w:szCs w:val="22"/>
        </w:rPr>
        <w:t>) has pointed out.</w:t>
      </w:r>
    </w:p>
    <w:p w14:paraId="3B090583" w14:textId="77777777" w:rsidR="009E0036" w:rsidRPr="009B40EA" w:rsidRDefault="009E0036" w:rsidP="00CD3D72">
      <w:pPr>
        <w:pStyle w:val="Heading3"/>
        <w:rPr>
          <w:rFonts w:asciiTheme="minorHAnsi" w:hAnsiTheme="minorHAnsi" w:cstheme="minorHAnsi"/>
        </w:rPr>
      </w:pPr>
      <w:r w:rsidRPr="009B40EA">
        <w:rPr>
          <w:rFonts w:asciiTheme="minorHAnsi" w:hAnsiTheme="minorHAnsi" w:cstheme="minorHAnsi"/>
        </w:rPr>
        <w:t>Additional implications for communication practice, education, and research</w:t>
      </w:r>
    </w:p>
    <w:p w14:paraId="64255545" w14:textId="70F14C62" w:rsidR="009E0036" w:rsidRPr="004F6903" w:rsidRDefault="009E0036" w:rsidP="009E0036">
      <w:pPr>
        <w:pStyle w:val="NormalWeb"/>
        <w:spacing w:before="240" w:beforeAutospacing="0" w:after="240" w:afterAutospacing="0"/>
        <w:rPr>
          <w:rFonts w:asciiTheme="minorHAnsi" w:hAnsiTheme="minorHAnsi" w:cstheme="minorHAnsi"/>
          <w:color w:val="333333"/>
          <w:sz w:val="22"/>
          <w:szCs w:val="22"/>
        </w:rPr>
      </w:pPr>
      <w:r w:rsidRPr="004F6903">
        <w:rPr>
          <w:rFonts w:asciiTheme="minorHAnsi" w:hAnsiTheme="minorHAnsi" w:cstheme="minorHAnsi"/>
          <w:color w:val="333333"/>
          <w:sz w:val="22"/>
          <w:szCs w:val="22"/>
        </w:rPr>
        <w:t>Our interviews suggest that industry organizations should closely examine what the standardization of communication movement needs next. Thorson et al. (</w:t>
      </w:r>
      <w:hyperlink r:id="rId105" w:history="1">
        <w:r w:rsidRPr="004F6903">
          <w:rPr>
            <w:rStyle w:val="Hyperlink"/>
            <w:rFonts w:asciiTheme="minorHAnsi" w:eastAsiaTheme="majorEastAsia" w:hAnsiTheme="minorHAnsi" w:cstheme="minorHAnsi"/>
            <w:color w:val="10147E"/>
            <w:sz w:val="22"/>
            <w:szCs w:val="22"/>
          </w:rPr>
          <w:t>2015</w:t>
        </w:r>
      </w:hyperlink>
      <w:r w:rsidRPr="004F6903">
        <w:rPr>
          <w:rFonts w:asciiTheme="minorHAnsi" w:hAnsiTheme="minorHAnsi" w:cstheme="minorHAnsi"/>
          <w:color w:val="333333"/>
          <w:sz w:val="22"/>
          <w:szCs w:val="22"/>
        </w:rPr>
        <w:t>), who define standards as “comparative evaluation measurements used to determine the performance of a public relations campaign in relation to prior or even competitive programs,” examined the movement to create a level of measurement standardization or consistency across the profession (p. 3). Their research revealed that a quarter of top communication professionals in 2013 reported adopting standardized measurement practices and found that organizational culture, especially those who see themselves embedded in innovative and proactive organizations, was a key factor in decisions to standardize measurement or not (Thorson et al., </w:t>
      </w:r>
      <w:hyperlink r:id="rId106" w:history="1">
        <w:r w:rsidRPr="004F6903">
          <w:rPr>
            <w:rStyle w:val="Hyperlink"/>
            <w:rFonts w:asciiTheme="minorHAnsi" w:eastAsiaTheme="majorEastAsia" w:hAnsiTheme="minorHAnsi" w:cstheme="minorHAnsi"/>
            <w:color w:val="10147E"/>
            <w:sz w:val="22"/>
            <w:szCs w:val="22"/>
          </w:rPr>
          <w:t>2015</w:t>
        </w:r>
      </w:hyperlink>
      <w:r w:rsidRPr="004F6903">
        <w:rPr>
          <w:rFonts w:asciiTheme="minorHAnsi" w:hAnsiTheme="minorHAnsi" w:cstheme="minorHAnsi"/>
          <w:color w:val="333333"/>
          <w:sz w:val="22"/>
          <w:szCs w:val="22"/>
        </w:rPr>
        <w:t>). Here, we found that there was not a great deal of discussion of industry standards, even when probed. Perhaps there is a peak for interest in external standards at the lower end of the maturity curve and less need for industry bodies and expertise as programs grow. Our research also suggests there might be an opportunity for scalable standards related to evaluation maturity stages. Simple standards and guidelines might be geared to educate staff internally, in a train-the-trainer vein. More complex standards might help sophisticated programs benchmark their work against other advanced peer organizations and learn how to continually incorporate new tools and techniques. Future standards will likely need to be both simple and complex. That is, standards should help both ends of the maturity model.</w:t>
      </w:r>
    </w:p>
    <w:p w14:paraId="07451A60" w14:textId="77777777" w:rsidR="009E0036" w:rsidRPr="004F6903" w:rsidRDefault="009E0036" w:rsidP="009E0036">
      <w:pPr>
        <w:pStyle w:val="NormalWeb"/>
        <w:spacing w:before="240" w:beforeAutospacing="0" w:after="240" w:afterAutospacing="0"/>
        <w:rPr>
          <w:rFonts w:asciiTheme="minorHAnsi" w:hAnsiTheme="minorHAnsi" w:cstheme="minorHAnsi"/>
          <w:color w:val="333333"/>
          <w:sz w:val="22"/>
          <w:szCs w:val="22"/>
        </w:rPr>
      </w:pPr>
      <w:r w:rsidRPr="004F6903">
        <w:rPr>
          <w:rFonts w:asciiTheme="minorHAnsi" w:hAnsiTheme="minorHAnsi" w:cstheme="minorHAnsi"/>
          <w:color w:val="333333"/>
          <w:sz w:val="22"/>
          <w:szCs w:val="22"/>
        </w:rPr>
        <w:t>Our interviews also revealed a great deal of support for expanding measurement and evaluation training for all levels of communication practitioners, including new hires. This has important implications for academics incorporating evaluation and measurement skills into curriculum, and suggests a strong need for planning activities that allow students to practice interpreting data, translating numbers into actions and learning how to make numbers meaningful within the story you tell about your work and communication investments. Our work also suggests a need for communication curriculum to incorporate business language, goals, and measures, and to practice building partnerships across organizational silos.</w:t>
      </w:r>
    </w:p>
    <w:p w14:paraId="01119458" w14:textId="77777777" w:rsidR="009E0036" w:rsidRPr="009B40EA" w:rsidRDefault="009E0036" w:rsidP="00CD3D72">
      <w:pPr>
        <w:pStyle w:val="Heading3"/>
        <w:rPr>
          <w:rFonts w:asciiTheme="minorHAnsi" w:hAnsiTheme="minorHAnsi" w:cstheme="minorHAnsi"/>
        </w:rPr>
      </w:pPr>
      <w:r w:rsidRPr="009B40EA">
        <w:rPr>
          <w:rFonts w:asciiTheme="minorHAnsi" w:hAnsiTheme="minorHAnsi" w:cstheme="minorHAnsi"/>
        </w:rPr>
        <w:t>Limitations</w:t>
      </w:r>
    </w:p>
    <w:p w14:paraId="1A74A1AD" w14:textId="77777777" w:rsidR="009E0036" w:rsidRPr="004F6903" w:rsidRDefault="009E0036" w:rsidP="009E0036">
      <w:pPr>
        <w:pStyle w:val="NormalWeb"/>
        <w:spacing w:before="240" w:beforeAutospacing="0" w:after="240" w:afterAutospacing="0"/>
        <w:rPr>
          <w:rFonts w:asciiTheme="minorHAnsi" w:hAnsiTheme="minorHAnsi" w:cstheme="minorHAnsi"/>
          <w:color w:val="333333"/>
          <w:sz w:val="22"/>
          <w:szCs w:val="22"/>
        </w:rPr>
      </w:pPr>
      <w:r w:rsidRPr="004F6903">
        <w:rPr>
          <w:rFonts w:asciiTheme="minorHAnsi" w:hAnsiTheme="minorHAnsi" w:cstheme="minorHAnsi"/>
          <w:color w:val="333333"/>
          <w:sz w:val="22"/>
          <w:szCs w:val="22"/>
        </w:rPr>
        <w:t>Due to their success in raising the stature of communication within their organizations, most interviewees had significant time and budget dedicated to measurement and evaluation and had the ability to access training, tools, and industry resources. Larger corporations usually expend more resources, including for in-house staff, external consultants and operational spending on measurement and training. For those who were able to report budget numbers, it seemed to be on average 5–10% of their communication budget. Additional research should explore what maturity looks like at smaller organizations and how to advance evaluation and measurement programs when resources might be more limited. As one interviewee said, “I think you need to measure things differently based on what you can and can’t control, and what you have access to and what you don’t.”</w:t>
      </w:r>
    </w:p>
    <w:p w14:paraId="076B3C0D" w14:textId="77777777" w:rsidR="009E0036" w:rsidRPr="009B40EA" w:rsidRDefault="009E0036" w:rsidP="00CD3D72">
      <w:pPr>
        <w:pStyle w:val="Heading1"/>
        <w:rPr>
          <w:rFonts w:asciiTheme="minorHAnsi" w:hAnsiTheme="minorHAnsi" w:cstheme="minorHAnsi"/>
        </w:rPr>
      </w:pPr>
      <w:r w:rsidRPr="009B40EA">
        <w:rPr>
          <w:rFonts w:asciiTheme="minorHAnsi" w:hAnsiTheme="minorHAnsi" w:cstheme="minorHAnsi"/>
        </w:rPr>
        <w:t>Conclusion</w:t>
      </w:r>
    </w:p>
    <w:p w14:paraId="37EB614E"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2"/>
          <w:szCs w:val="22"/>
        </w:rPr>
      </w:pPr>
      <w:r w:rsidRPr="009B40EA">
        <w:rPr>
          <w:rFonts w:asciiTheme="minorHAnsi" w:hAnsiTheme="minorHAnsi" w:cstheme="minorHAnsi"/>
          <w:color w:val="333333"/>
          <w:sz w:val="22"/>
          <w:szCs w:val="22"/>
        </w:rPr>
        <w:t>Findings from this study help academics and practitioners better understand the nature of successful evaluation and measurement practices within corporate communication departments that dedicate a significant amount of resources to measurement, demonstrate an ability to measure communication activities at multiple levels, and connect communication objectives to organizational goals. We hope academic researchers and practitioners continue to examine the nature of successful evaluation programs and measurement practices within leading communication departments, especially those that dedicate a significant amount of resources to measurement, and continue to develop maturity models and frameworks to aid the advancement of measurement and evaluation across the strategic communication industry.</w:t>
      </w:r>
    </w:p>
    <w:p w14:paraId="5C00AD5C" w14:textId="77777777" w:rsidR="009E0036" w:rsidRPr="009B40EA" w:rsidRDefault="009E0036" w:rsidP="009E0036">
      <w:pPr>
        <w:pStyle w:val="NormalWeb"/>
        <w:spacing w:before="240" w:beforeAutospacing="0" w:after="240" w:afterAutospacing="0"/>
        <w:rPr>
          <w:rFonts w:asciiTheme="minorHAnsi" w:hAnsiTheme="minorHAnsi" w:cstheme="minorHAnsi"/>
          <w:color w:val="333333"/>
          <w:sz w:val="22"/>
          <w:szCs w:val="22"/>
        </w:rPr>
      </w:pPr>
      <w:r w:rsidRPr="009B40EA">
        <w:rPr>
          <w:rFonts w:asciiTheme="minorHAnsi" w:hAnsiTheme="minorHAnsi" w:cstheme="minorHAnsi"/>
          <w:color w:val="333333"/>
          <w:sz w:val="22"/>
          <w:szCs w:val="22"/>
        </w:rPr>
        <w:t xml:space="preserve">This study illustrates how practitioners achieved effective, highly functional evaluation and measurement practices in communication. Moreover, the study demonstrates that the capacity to overcome perceived barriers, realize appropriate stature with organizations, and grow the </w:t>
      </w:r>
      <w:proofErr w:type="gramStart"/>
      <w:r w:rsidRPr="009B40EA">
        <w:rPr>
          <w:rFonts w:asciiTheme="minorHAnsi" w:hAnsiTheme="minorHAnsi" w:cstheme="minorHAnsi"/>
          <w:color w:val="333333"/>
          <w:sz w:val="22"/>
          <w:szCs w:val="22"/>
        </w:rPr>
        <w:t>communications function</w:t>
      </w:r>
      <w:proofErr w:type="gramEnd"/>
      <w:r w:rsidRPr="009B40EA">
        <w:rPr>
          <w:rFonts w:asciiTheme="minorHAnsi" w:hAnsiTheme="minorHAnsi" w:cstheme="minorHAnsi"/>
          <w:color w:val="333333"/>
          <w:sz w:val="22"/>
          <w:szCs w:val="22"/>
        </w:rPr>
        <w:t xml:space="preserve"> accordingly, are all within reach of communication leaders. Success requires deliberate strategy, practitioner desire, and a rational approach for findings to be valued. Paving a path to maturity might help improve the strategic communication function, increase its recognition and value within broader organizational contexts, and speed up the glacially slow progress of industry maturity in evaluation and measurement.</w:t>
      </w:r>
    </w:p>
    <w:p w14:paraId="2107979D" w14:textId="77777777" w:rsidR="009E0036" w:rsidRPr="009B40EA" w:rsidRDefault="009E0036" w:rsidP="00CD3D72">
      <w:pPr>
        <w:pStyle w:val="Heading1"/>
        <w:rPr>
          <w:rFonts w:asciiTheme="minorHAnsi" w:hAnsiTheme="minorHAnsi" w:cstheme="minorHAnsi"/>
        </w:rPr>
      </w:pPr>
      <w:r w:rsidRPr="009B40EA">
        <w:rPr>
          <w:rFonts w:asciiTheme="minorHAnsi" w:hAnsiTheme="minorHAnsi" w:cstheme="minorHAnsi"/>
        </w:rPr>
        <w:t>Disclosure statement</w:t>
      </w:r>
    </w:p>
    <w:p w14:paraId="3B5018CF" w14:textId="77777777" w:rsidR="009E0036" w:rsidRPr="004F6903" w:rsidRDefault="009E0036" w:rsidP="009E0036">
      <w:pPr>
        <w:pStyle w:val="NormalWeb"/>
        <w:spacing w:before="240" w:beforeAutospacing="0" w:after="240" w:afterAutospacing="0"/>
        <w:rPr>
          <w:rFonts w:asciiTheme="minorHAnsi" w:hAnsiTheme="minorHAnsi" w:cstheme="minorHAnsi"/>
          <w:color w:val="333333"/>
          <w:sz w:val="22"/>
          <w:szCs w:val="22"/>
        </w:rPr>
      </w:pPr>
      <w:r w:rsidRPr="004F6903">
        <w:rPr>
          <w:rFonts w:asciiTheme="minorHAnsi" w:hAnsiTheme="minorHAnsi" w:cstheme="minorHAnsi"/>
          <w:color w:val="333333"/>
          <w:sz w:val="22"/>
          <w:szCs w:val="22"/>
        </w:rPr>
        <w:t>No potential conflict of interest was reported by the authors.</w:t>
      </w:r>
    </w:p>
    <w:p w14:paraId="0AD48E93" w14:textId="77777777" w:rsidR="009E0036" w:rsidRPr="009B40EA" w:rsidRDefault="009E0036" w:rsidP="00CD3D72">
      <w:pPr>
        <w:pStyle w:val="Heading1"/>
        <w:rPr>
          <w:rFonts w:asciiTheme="minorHAnsi" w:hAnsiTheme="minorHAnsi" w:cstheme="minorHAnsi"/>
        </w:rPr>
      </w:pPr>
      <w:r w:rsidRPr="009B40EA">
        <w:rPr>
          <w:rFonts w:asciiTheme="minorHAnsi" w:hAnsiTheme="minorHAnsi" w:cstheme="minorHAnsi"/>
        </w:rPr>
        <w:t>References</w:t>
      </w:r>
    </w:p>
    <w:p w14:paraId="176E5AEC"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Baerns</w:t>
      </w:r>
      <w:proofErr w:type="spellEnd"/>
      <w:r w:rsidRPr="009B40EA">
        <w:rPr>
          <w:rStyle w:val="hlfld-contribauthor"/>
          <w:rFonts w:cstheme="minorHAnsi"/>
          <w:color w:val="333333"/>
        </w:rPr>
        <w:t>, </w:t>
      </w:r>
      <w:r w:rsidRPr="009B40EA">
        <w:rPr>
          <w:rStyle w:val="nlmgiven-names"/>
          <w:rFonts w:cstheme="minorHAnsi"/>
          <w:color w:val="333333"/>
        </w:rPr>
        <w:t>B.</w:t>
      </w:r>
      <w:r w:rsidRPr="009B40EA">
        <w:rPr>
          <w:rFonts w:cstheme="minorHAnsi"/>
          <w:color w:val="333333"/>
        </w:rPr>
        <w:t> (</w:t>
      </w:r>
      <w:r w:rsidRPr="009B40EA">
        <w:rPr>
          <w:rStyle w:val="nlmyear"/>
          <w:rFonts w:cstheme="minorHAnsi"/>
          <w:color w:val="333333"/>
        </w:rPr>
        <w:t>2008</w:t>
      </w:r>
      <w:r w:rsidRPr="009B40EA">
        <w:rPr>
          <w:rFonts w:cstheme="minorHAnsi"/>
          <w:color w:val="333333"/>
        </w:rPr>
        <w:t>). </w:t>
      </w:r>
      <w:r w:rsidRPr="009B40EA">
        <w:rPr>
          <w:rStyle w:val="nlmchapter-title"/>
          <w:rFonts w:cstheme="minorHAnsi"/>
          <w:color w:val="333333"/>
        </w:rPr>
        <w:t>Conclusions from a long-term project on professional public relations modeling and evaluation</w:t>
      </w:r>
      <w:r w:rsidRPr="009B40EA">
        <w:rPr>
          <w:rFonts w:cstheme="minorHAnsi"/>
          <w:color w:val="333333"/>
        </w:rPr>
        <w:t>. In </w:t>
      </w:r>
      <w:r w:rsidRPr="009B40EA">
        <w:rPr>
          <w:rStyle w:val="nlmgiven-names"/>
          <w:rFonts w:cstheme="minorHAnsi"/>
          <w:color w:val="333333"/>
        </w:rPr>
        <w:t>B.</w:t>
      </w:r>
      <w:r w:rsidRPr="009B40EA">
        <w:rPr>
          <w:rStyle w:val="hlfld-contribauthor"/>
          <w:rFonts w:cstheme="minorHAnsi"/>
          <w:color w:val="333333"/>
        </w:rPr>
        <w:t> van Ruler</w:t>
      </w:r>
      <w:r w:rsidRPr="009B40EA">
        <w:rPr>
          <w:rFonts w:cstheme="minorHAnsi"/>
          <w:color w:val="333333"/>
        </w:rPr>
        <w:t>, </w:t>
      </w:r>
      <w:r w:rsidRPr="009B40EA">
        <w:rPr>
          <w:rStyle w:val="nlmgiven-names"/>
          <w:rFonts w:cstheme="minorHAnsi"/>
          <w:color w:val="333333"/>
        </w:rPr>
        <w:t>A.</w:t>
      </w:r>
      <w:r w:rsidRPr="009B40EA">
        <w:rPr>
          <w:rStyle w:val="hlfld-contribauthor"/>
          <w:rFonts w:cstheme="minorHAnsi"/>
          <w:color w:val="333333"/>
        </w:rPr>
        <w:t> </w:t>
      </w:r>
      <w:proofErr w:type="spellStart"/>
      <w:r w:rsidRPr="009B40EA">
        <w:rPr>
          <w:rStyle w:val="hlfld-contribauthor"/>
          <w:rFonts w:cstheme="minorHAnsi"/>
          <w:color w:val="333333"/>
        </w:rPr>
        <w:t>Tkalac</w:t>
      </w:r>
      <w:proofErr w:type="spellEnd"/>
      <w:r w:rsidRPr="009B40EA">
        <w:rPr>
          <w:rStyle w:val="hlfld-contribauthor"/>
          <w:rFonts w:cstheme="minorHAnsi"/>
          <w:color w:val="333333"/>
        </w:rPr>
        <w:t xml:space="preserve"> </w:t>
      </w:r>
      <w:proofErr w:type="spellStart"/>
      <w:r w:rsidRPr="009B40EA">
        <w:rPr>
          <w:rStyle w:val="hlfld-contribauthor"/>
          <w:rFonts w:cstheme="minorHAnsi"/>
          <w:color w:val="333333"/>
        </w:rPr>
        <w:t>Verčič</w:t>
      </w:r>
      <w:proofErr w:type="spellEnd"/>
      <w:r w:rsidRPr="009B40EA">
        <w:rPr>
          <w:rFonts w:cstheme="minorHAnsi"/>
          <w:color w:val="333333"/>
        </w:rPr>
        <w:t>, &amp; </w:t>
      </w:r>
      <w:r w:rsidRPr="009B40EA">
        <w:rPr>
          <w:rStyle w:val="nlmgiven-names"/>
          <w:rFonts w:cstheme="minorHAnsi"/>
          <w:color w:val="333333"/>
        </w:rPr>
        <w:t>D.</w:t>
      </w:r>
      <w:r w:rsidRPr="009B40EA">
        <w:rPr>
          <w:rStyle w:val="hlfld-contribauthor"/>
          <w:rFonts w:cstheme="minorHAnsi"/>
          <w:color w:val="333333"/>
        </w:rPr>
        <w:t> </w:t>
      </w:r>
      <w:proofErr w:type="spellStart"/>
      <w:r w:rsidRPr="009B40EA">
        <w:rPr>
          <w:rStyle w:val="hlfld-contribauthor"/>
          <w:rFonts w:cstheme="minorHAnsi"/>
          <w:color w:val="333333"/>
        </w:rPr>
        <w:t>Verčič</w:t>
      </w:r>
      <w:proofErr w:type="spellEnd"/>
      <w:r w:rsidRPr="009B40EA">
        <w:rPr>
          <w:rFonts w:cstheme="minorHAnsi"/>
          <w:color w:val="333333"/>
        </w:rPr>
        <w:t> (Eds.), </w:t>
      </w:r>
      <w:r w:rsidRPr="009B40EA">
        <w:rPr>
          <w:rFonts w:cstheme="minorHAnsi"/>
          <w:i/>
          <w:iCs/>
          <w:color w:val="333333"/>
        </w:rPr>
        <w:t>Public relations metrics: Research and evaluation</w:t>
      </w:r>
      <w:r w:rsidRPr="009B40EA">
        <w:rPr>
          <w:rFonts w:cstheme="minorHAnsi"/>
          <w:color w:val="333333"/>
        </w:rPr>
        <w:t> (pp. </w:t>
      </w:r>
      <w:r w:rsidRPr="009B40EA">
        <w:rPr>
          <w:rStyle w:val="nlmfpage"/>
          <w:rFonts w:cstheme="minorHAnsi"/>
          <w:color w:val="333333"/>
        </w:rPr>
        <w:t>154</w:t>
      </w:r>
      <w:r w:rsidRPr="009B40EA">
        <w:rPr>
          <w:rFonts w:cstheme="minorHAnsi"/>
          <w:color w:val="333333"/>
        </w:rPr>
        <w:t>–</w:t>
      </w:r>
      <w:r w:rsidRPr="009B40EA">
        <w:rPr>
          <w:rStyle w:val="nlmlpage"/>
          <w:rFonts w:cstheme="minorHAnsi"/>
          <w:color w:val="333333"/>
        </w:rPr>
        <w:t>169</w:t>
      </w:r>
      <w:r w:rsidRPr="009B40EA">
        <w:rPr>
          <w:rFonts w:cstheme="minorHAnsi"/>
          <w:color w:val="333333"/>
        </w:rPr>
        <w:t>). </w:t>
      </w:r>
      <w:r w:rsidRPr="009B40EA">
        <w:rPr>
          <w:rStyle w:val="nlmpublisher-loc"/>
          <w:rFonts w:cstheme="minorHAnsi"/>
          <w:color w:val="333333"/>
        </w:rPr>
        <w:t>New York, NY</w:t>
      </w:r>
      <w:r w:rsidRPr="009B40EA">
        <w:rPr>
          <w:rFonts w:cstheme="minorHAnsi"/>
          <w:color w:val="333333"/>
        </w:rPr>
        <w:t>: </w:t>
      </w:r>
      <w:r w:rsidRPr="009B40EA">
        <w:rPr>
          <w:rStyle w:val="nlmpublisher-name"/>
          <w:rFonts w:cstheme="minorHAnsi"/>
          <w:color w:val="333333"/>
        </w:rPr>
        <w:t>Routledge</w:t>
      </w:r>
      <w:r w:rsidRPr="009B40EA">
        <w:rPr>
          <w:rFonts w:cstheme="minorHAnsi"/>
          <w:color w:val="333333"/>
        </w:rPr>
        <w:t>. </w:t>
      </w:r>
    </w:p>
    <w:p w14:paraId="22E297E3"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Baskin, </w:t>
      </w:r>
      <w:r w:rsidRPr="009B40EA">
        <w:rPr>
          <w:rStyle w:val="nlmgiven-names"/>
          <w:rFonts w:cstheme="minorHAnsi"/>
          <w:color w:val="333333"/>
        </w:rPr>
        <w:t>O.</w:t>
      </w:r>
      <w:r w:rsidRPr="009B40EA">
        <w:rPr>
          <w:rFonts w:cstheme="minorHAnsi"/>
          <w:color w:val="333333"/>
        </w:rPr>
        <w:t>, </w:t>
      </w:r>
      <w:r w:rsidRPr="009B40EA">
        <w:rPr>
          <w:rStyle w:val="hlfld-contribauthor"/>
          <w:rFonts w:cstheme="minorHAnsi"/>
          <w:color w:val="333333"/>
        </w:rPr>
        <w:t>Hahn, </w:t>
      </w:r>
      <w:r w:rsidRPr="009B40EA">
        <w:rPr>
          <w:rStyle w:val="nlmgiven-names"/>
          <w:rFonts w:cstheme="minorHAnsi"/>
          <w:color w:val="333333"/>
        </w:rPr>
        <w:t>J.</w:t>
      </w:r>
      <w:r w:rsidRPr="009B40EA">
        <w:rPr>
          <w:rFonts w:cstheme="minorHAnsi"/>
          <w:color w:val="333333"/>
        </w:rPr>
        <w:t>, </w:t>
      </w:r>
      <w:r w:rsidRPr="009B40EA">
        <w:rPr>
          <w:rStyle w:val="hlfld-contribauthor"/>
          <w:rFonts w:cstheme="minorHAnsi"/>
          <w:color w:val="333333"/>
        </w:rPr>
        <w:t>Seaman, </w:t>
      </w:r>
      <w:r w:rsidRPr="009B40EA">
        <w:rPr>
          <w:rStyle w:val="nlmgiven-names"/>
          <w:rFonts w:cstheme="minorHAnsi"/>
          <w:color w:val="333333"/>
        </w:rPr>
        <w:t>S.</w:t>
      </w:r>
      <w:r w:rsidRPr="009B40EA">
        <w:rPr>
          <w:rFonts w:cstheme="minorHAnsi"/>
          <w:color w:val="333333"/>
        </w:rPr>
        <w:t>, &amp; </w:t>
      </w:r>
      <w:proofErr w:type="spellStart"/>
      <w:r w:rsidRPr="009B40EA">
        <w:rPr>
          <w:rStyle w:val="hlfld-contribauthor"/>
          <w:rFonts w:cstheme="minorHAnsi"/>
          <w:color w:val="333333"/>
        </w:rPr>
        <w:t>Reines</w:t>
      </w:r>
      <w:proofErr w:type="spellEnd"/>
      <w:r w:rsidRPr="009B40EA">
        <w:rPr>
          <w:rStyle w:val="hlfld-contribauthor"/>
          <w:rFonts w:cstheme="minorHAnsi"/>
          <w:color w:val="333333"/>
        </w:rPr>
        <w:t>, </w:t>
      </w:r>
      <w:r w:rsidRPr="009B40EA">
        <w:rPr>
          <w:rStyle w:val="nlmgiven-names"/>
          <w:rFonts w:cstheme="minorHAnsi"/>
          <w:color w:val="333333"/>
        </w:rPr>
        <w:t>D.</w:t>
      </w:r>
      <w:r w:rsidRPr="009B40EA">
        <w:rPr>
          <w:rFonts w:cstheme="minorHAnsi"/>
          <w:color w:val="333333"/>
        </w:rPr>
        <w:t> (</w:t>
      </w:r>
      <w:r w:rsidRPr="009B40EA">
        <w:rPr>
          <w:rStyle w:val="nlmyear"/>
          <w:rFonts w:cstheme="minorHAnsi"/>
          <w:color w:val="333333"/>
        </w:rPr>
        <w:t>2010</w:t>
      </w:r>
      <w:r w:rsidRPr="009B40EA">
        <w:rPr>
          <w:rFonts w:cstheme="minorHAnsi"/>
          <w:color w:val="333333"/>
        </w:rPr>
        <w:t>). </w:t>
      </w:r>
      <w:r w:rsidRPr="009B40EA">
        <w:rPr>
          <w:rStyle w:val="nlmarticle-title"/>
          <w:rFonts w:cstheme="minorHAnsi"/>
          <w:color w:val="333333"/>
        </w:rPr>
        <w:t>Perceived effectiveness and implementation of public relations measurement and evaluation tools among European providers and consumers of PR services</w:t>
      </w:r>
      <w:r w:rsidRPr="009B40EA">
        <w:rPr>
          <w:rFonts w:cstheme="minorHAnsi"/>
          <w:color w:val="333333"/>
        </w:rPr>
        <w:t>. </w:t>
      </w:r>
      <w:r w:rsidRPr="009B40EA">
        <w:rPr>
          <w:rFonts w:cstheme="minorHAnsi"/>
          <w:i/>
          <w:iCs/>
          <w:color w:val="333333"/>
        </w:rPr>
        <w:t>Public Relations Review</w:t>
      </w:r>
      <w:r w:rsidRPr="009B40EA">
        <w:rPr>
          <w:rFonts w:cstheme="minorHAnsi"/>
          <w:color w:val="333333"/>
        </w:rPr>
        <w:t>, 36, </w:t>
      </w:r>
      <w:r w:rsidRPr="009B40EA">
        <w:rPr>
          <w:rStyle w:val="nlmfpage"/>
          <w:rFonts w:cstheme="minorHAnsi"/>
          <w:color w:val="333333"/>
        </w:rPr>
        <w:t>105</w:t>
      </w:r>
      <w:r w:rsidRPr="009B40EA">
        <w:rPr>
          <w:rFonts w:cstheme="minorHAnsi"/>
          <w:color w:val="333333"/>
        </w:rPr>
        <w:t>–</w:t>
      </w:r>
      <w:r w:rsidRPr="009B40EA">
        <w:rPr>
          <w:rStyle w:val="nlmlpage"/>
          <w:rFonts w:cstheme="minorHAnsi"/>
          <w:color w:val="333333"/>
        </w:rPr>
        <w:t>111</w:t>
      </w:r>
      <w:r w:rsidRPr="009B40EA">
        <w:rPr>
          <w:rFonts w:cstheme="minorHAnsi"/>
          <w:color w:val="333333"/>
        </w:rPr>
        <w:t xml:space="preserve">. </w:t>
      </w:r>
      <w:proofErr w:type="gramStart"/>
      <w:r w:rsidRPr="009B40EA">
        <w:rPr>
          <w:rFonts w:cstheme="minorHAnsi"/>
          <w:color w:val="333333"/>
        </w:rPr>
        <w:t>doi:</w:t>
      </w:r>
      <w:r w:rsidRPr="009B40EA">
        <w:rPr>
          <w:rStyle w:val="nlmpub-id"/>
          <w:rFonts w:cstheme="minorHAnsi"/>
          <w:color w:val="333333"/>
        </w:rPr>
        <w:t>10.1016/j.pubrev</w:t>
      </w:r>
      <w:proofErr w:type="gramEnd"/>
      <w:r w:rsidRPr="009B40EA">
        <w:rPr>
          <w:rStyle w:val="nlmpub-id"/>
          <w:rFonts w:cstheme="minorHAnsi"/>
          <w:color w:val="333333"/>
        </w:rPr>
        <w:t>.2010.02.002</w:t>
      </w:r>
      <w:r w:rsidRPr="009B40EA">
        <w:rPr>
          <w:rFonts w:cstheme="minorHAnsi"/>
          <w:color w:val="333333"/>
        </w:rPr>
        <w:t> </w:t>
      </w:r>
    </w:p>
    <w:p w14:paraId="7F9D80A8"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Blissland</w:t>
      </w:r>
      <w:proofErr w:type="spellEnd"/>
      <w:r w:rsidRPr="009B40EA">
        <w:rPr>
          <w:rStyle w:val="hlfld-contribauthor"/>
          <w:rFonts w:cstheme="minorHAnsi"/>
          <w:color w:val="333333"/>
        </w:rPr>
        <w:t>, </w:t>
      </w:r>
      <w:r w:rsidRPr="009B40EA">
        <w:rPr>
          <w:rStyle w:val="nlmgiven-names"/>
          <w:rFonts w:cstheme="minorHAnsi"/>
          <w:color w:val="333333"/>
        </w:rPr>
        <w:t>J. H.</w:t>
      </w:r>
      <w:r w:rsidRPr="009B40EA">
        <w:rPr>
          <w:rFonts w:cstheme="minorHAnsi"/>
          <w:color w:val="333333"/>
        </w:rPr>
        <w:t> (</w:t>
      </w:r>
      <w:r w:rsidRPr="009B40EA">
        <w:rPr>
          <w:rStyle w:val="nlmyear"/>
          <w:rFonts w:cstheme="minorHAnsi"/>
          <w:color w:val="333333"/>
        </w:rPr>
        <w:t>1990</w:t>
      </w:r>
      <w:r w:rsidRPr="009B40EA">
        <w:rPr>
          <w:rFonts w:cstheme="minorHAnsi"/>
          <w:color w:val="333333"/>
        </w:rPr>
        <w:t>). </w:t>
      </w:r>
      <w:r w:rsidRPr="009B40EA">
        <w:rPr>
          <w:rStyle w:val="nlmarticle-title"/>
          <w:rFonts w:cstheme="minorHAnsi"/>
          <w:color w:val="333333"/>
        </w:rPr>
        <w:t>Accountability gap: Evaluation practices show improvement</w:t>
      </w:r>
      <w:r w:rsidRPr="009B40EA">
        <w:rPr>
          <w:rFonts w:cstheme="minorHAnsi"/>
          <w:color w:val="333333"/>
        </w:rPr>
        <w:t>. </w:t>
      </w:r>
      <w:r w:rsidRPr="009B40EA">
        <w:rPr>
          <w:rFonts w:cstheme="minorHAnsi"/>
          <w:i/>
          <w:iCs/>
          <w:color w:val="333333"/>
        </w:rPr>
        <w:t>Public Relations Review</w:t>
      </w:r>
      <w:r w:rsidRPr="009B40EA">
        <w:rPr>
          <w:rFonts w:cstheme="minorHAnsi"/>
          <w:color w:val="333333"/>
        </w:rPr>
        <w:t>, 16(2), </w:t>
      </w:r>
      <w:r w:rsidRPr="009B40EA">
        <w:rPr>
          <w:rStyle w:val="nlmfpage"/>
          <w:rFonts w:cstheme="minorHAnsi"/>
          <w:color w:val="333333"/>
        </w:rPr>
        <w:t>25</w:t>
      </w:r>
      <w:r w:rsidRPr="009B40EA">
        <w:rPr>
          <w:rFonts w:cstheme="minorHAnsi"/>
          <w:color w:val="333333"/>
        </w:rPr>
        <w:t>–</w:t>
      </w:r>
      <w:r w:rsidRPr="009B40EA">
        <w:rPr>
          <w:rStyle w:val="nlmlpage"/>
          <w:rFonts w:cstheme="minorHAnsi"/>
          <w:color w:val="333333"/>
        </w:rPr>
        <w:t>35</w:t>
      </w:r>
      <w:r w:rsidRPr="009B40EA">
        <w:rPr>
          <w:rFonts w:cstheme="minorHAnsi"/>
          <w:color w:val="333333"/>
        </w:rPr>
        <w:t>. doi:</w:t>
      </w:r>
      <w:r w:rsidRPr="009B40EA">
        <w:rPr>
          <w:rStyle w:val="nlmpub-id"/>
          <w:rFonts w:cstheme="minorHAnsi"/>
          <w:color w:val="333333"/>
        </w:rPr>
        <w:t>10.1016/S0363-8111(05)80003-7</w:t>
      </w:r>
      <w:r w:rsidRPr="009B40EA">
        <w:rPr>
          <w:rFonts w:cstheme="minorHAnsi"/>
          <w:color w:val="333333"/>
        </w:rPr>
        <w:t> </w:t>
      </w:r>
    </w:p>
    <w:p w14:paraId="24E905BF"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Broom, </w:t>
      </w:r>
      <w:r w:rsidRPr="009B40EA">
        <w:rPr>
          <w:rStyle w:val="nlmgiven-names"/>
          <w:rFonts w:cstheme="minorHAnsi"/>
          <w:color w:val="333333"/>
        </w:rPr>
        <w:t>G.</w:t>
      </w:r>
      <w:r w:rsidRPr="009B40EA">
        <w:rPr>
          <w:rFonts w:cstheme="minorHAnsi"/>
          <w:color w:val="333333"/>
        </w:rPr>
        <w:t>, &amp; </w:t>
      </w:r>
      <w:r w:rsidRPr="009B40EA">
        <w:rPr>
          <w:rStyle w:val="hlfld-contribauthor"/>
          <w:rFonts w:cstheme="minorHAnsi"/>
          <w:color w:val="333333"/>
        </w:rPr>
        <w:t>Smith, </w:t>
      </w:r>
      <w:r w:rsidRPr="009B40EA">
        <w:rPr>
          <w:rStyle w:val="nlmgiven-names"/>
          <w:rFonts w:cstheme="minorHAnsi"/>
          <w:color w:val="333333"/>
        </w:rPr>
        <w:t>G.</w:t>
      </w:r>
      <w:r w:rsidRPr="009B40EA">
        <w:rPr>
          <w:rFonts w:cstheme="minorHAnsi"/>
          <w:color w:val="333333"/>
        </w:rPr>
        <w:t> (</w:t>
      </w:r>
      <w:r w:rsidRPr="009B40EA">
        <w:rPr>
          <w:rStyle w:val="nlmyear"/>
          <w:rFonts w:cstheme="minorHAnsi"/>
          <w:color w:val="333333"/>
        </w:rPr>
        <w:t>1979</w:t>
      </w:r>
      <w:r w:rsidRPr="009B40EA">
        <w:rPr>
          <w:rFonts w:cstheme="minorHAnsi"/>
          <w:color w:val="333333"/>
        </w:rPr>
        <w:t>). </w:t>
      </w:r>
      <w:r w:rsidRPr="009B40EA">
        <w:rPr>
          <w:rStyle w:val="nlmarticle-title"/>
          <w:rFonts w:cstheme="minorHAnsi"/>
          <w:color w:val="333333"/>
        </w:rPr>
        <w:t>Testing the practitioner’s impact on clients</w:t>
      </w:r>
      <w:r w:rsidRPr="009B40EA">
        <w:rPr>
          <w:rFonts w:cstheme="minorHAnsi"/>
          <w:color w:val="333333"/>
        </w:rPr>
        <w:t>. </w:t>
      </w:r>
      <w:r w:rsidRPr="009B40EA">
        <w:rPr>
          <w:rFonts w:cstheme="minorHAnsi"/>
          <w:i/>
          <w:iCs/>
          <w:color w:val="333333"/>
        </w:rPr>
        <w:t>Public Relations Review</w:t>
      </w:r>
      <w:r w:rsidRPr="009B40EA">
        <w:rPr>
          <w:rFonts w:cstheme="minorHAnsi"/>
          <w:color w:val="333333"/>
        </w:rPr>
        <w:t>, 5(3), </w:t>
      </w:r>
      <w:r w:rsidRPr="009B40EA">
        <w:rPr>
          <w:rStyle w:val="nlmfpage"/>
          <w:rFonts w:cstheme="minorHAnsi"/>
          <w:color w:val="333333"/>
        </w:rPr>
        <w:t>47</w:t>
      </w:r>
      <w:r w:rsidRPr="009B40EA">
        <w:rPr>
          <w:rFonts w:cstheme="minorHAnsi"/>
          <w:color w:val="333333"/>
        </w:rPr>
        <w:t>–</w:t>
      </w:r>
      <w:r w:rsidRPr="009B40EA">
        <w:rPr>
          <w:rStyle w:val="nlmlpage"/>
          <w:rFonts w:cstheme="minorHAnsi"/>
          <w:color w:val="333333"/>
        </w:rPr>
        <w:t>59</w:t>
      </w:r>
      <w:r w:rsidRPr="009B40EA">
        <w:rPr>
          <w:rFonts w:cstheme="minorHAnsi"/>
          <w:color w:val="333333"/>
        </w:rPr>
        <w:t>. doi:</w:t>
      </w:r>
      <w:r w:rsidRPr="009B40EA">
        <w:rPr>
          <w:rStyle w:val="nlmpub-id"/>
          <w:rFonts w:cstheme="minorHAnsi"/>
          <w:color w:val="333333"/>
        </w:rPr>
        <w:t>10.1016/S0363-8111(79)80027-2</w:t>
      </w:r>
      <w:r w:rsidRPr="009B40EA">
        <w:rPr>
          <w:rFonts w:cstheme="minorHAnsi"/>
          <w:color w:val="333333"/>
        </w:rPr>
        <w:t> </w:t>
      </w:r>
    </w:p>
    <w:p w14:paraId="44281D2F"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Buhmann</w:t>
      </w:r>
      <w:proofErr w:type="spellEnd"/>
      <w:r w:rsidRPr="009B40EA">
        <w:rPr>
          <w:rStyle w:val="hlfld-contribauthor"/>
          <w:rFonts w:cstheme="minorHAnsi"/>
          <w:color w:val="333333"/>
        </w:rPr>
        <w:t>, </w:t>
      </w:r>
      <w:r w:rsidRPr="009B40EA">
        <w:rPr>
          <w:rStyle w:val="nlmgiven-names"/>
          <w:rFonts w:cstheme="minorHAnsi"/>
          <w:color w:val="333333"/>
        </w:rPr>
        <w:t>A.</w:t>
      </w:r>
      <w:r w:rsidRPr="009B40EA">
        <w:rPr>
          <w:rFonts w:cstheme="minorHAnsi"/>
          <w:color w:val="333333"/>
        </w:rPr>
        <w:t>, &amp; </w:t>
      </w:r>
      <w:r w:rsidRPr="009B40EA">
        <w:rPr>
          <w:rStyle w:val="hlfld-contribauthor"/>
          <w:rFonts w:cstheme="minorHAnsi"/>
          <w:color w:val="333333"/>
        </w:rPr>
        <w:t>Likely, </w:t>
      </w:r>
      <w:r w:rsidRPr="009B40EA">
        <w:rPr>
          <w:rStyle w:val="nlmgiven-names"/>
          <w:rFonts w:cstheme="minorHAnsi"/>
          <w:color w:val="333333"/>
        </w:rPr>
        <w:t>F.</w:t>
      </w:r>
      <w:r w:rsidRPr="009B40EA">
        <w:rPr>
          <w:rFonts w:cstheme="minorHAnsi"/>
          <w:color w:val="333333"/>
        </w:rPr>
        <w:t> (in press). </w:t>
      </w:r>
      <w:r w:rsidRPr="009B40EA">
        <w:rPr>
          <w:rStyle w:val="nlmchapter-title"/>
          <w:rFonts w:cstheme="minorHAnsi"/>
          <w:color w:val="333333"/>
        </w:rPr>
        <w:t>Evaluation and measurement in strategic communication</w:t>
      </w:r>
      <w:r w:rsidRPr="009B40EA">
        <w:rPr>
          <w:rFonts w:cstheme="minorHAnsi"/>
          <w:color w:val="333333"/>
        </w:rPr>
        <w:t>. In </w:t>
      </w:r>
      <w:r w:rsidRPr="009B40EA">
        <w:rPr>
          <w:rStyle w:val="nlmgiven-names"/>
          <w:rFonts w:cstheme="minorHAnsi"/>
          <w:color w:val="333333"/>
        </w:rPr>
        <w:t>R.</w:t>
      </w:r>
      <w:r w:rsidRPr="009B40EA">
        <w:rPr>
          <w:rStyle w:val="hlfld-contribauthor"/>
          <w:rFonts w:cstheme="minorHAnsi"/>
          <w:color w:val="333333"/>
        </w:rPr>
        <w:t> Heath</w:t>
      </w:r>
      <w:r w:rsidRPr="009B40EA">
        <w:rPr>
          <w:rFonts w:cstheme="minorHAnsi"/>
          <w:color w:val="333333"/>
        </w:rPr>
        <w:t> &amp; </w:t>
      </w:r>
      <w:r w:rsidRPr="009B40EA">
        <w:rPr>
          <w:rStyle w:val="nlmgiven-names"/>
          <w:rFonts w:cstheme="minorHAnsi"/>
          <w:color w:val="333333"/>
        </w:rPr>
        <w:t>W.</w:t>
      </w:r>
      <w:r w:rsidRPr="009B40EA">
        <w:rPr>
          <w:rStyle w:val="hlfld-contribauthor"/>
          <w:rFonts w:cstheme="minorHAnsi"/>
          <w:color w:val="333333"/>
        </w:rPr>
        <w:t> Johansen</w:t>
      </w:r>
      <w:r w:rsidRPr="009B40EA">
        <w:rPr>
          <w:rFonts w:cstheme="minorHAnsi"/>
          <w:color w:val="333333"/>
        </w:rPr>
        <w:t> (Eds.), </w:t>
      </w:r>
      <w:r w:rsidRPr="009B40EA">
        <w:rPr>
          <w:rFonts w:cstheme="minorHAnsi"/>
          <w:i/>
          <w:iCs/>
          <w:color w:val="333333"/>
        </w:rPr>
        <w:t>The international encyclopedia of strategic communication</w:t>
      </w:r>
      <w:r w:rsidRPr="009B40EA">
        <w:rPr>
          <w:rFonts w:cstheme="minorHAnsi"/>
          <w:color w:val="333333"/>
        </w:rPr>
        <w:t>. </w:t>
      </w:r>
      <w:r w:rsidRPr="009B40EA">
        <w:rPr>
          <w:rStyle w:val="nlmpublisher-loc"/>
          <w:rFonts w:cstheme="minorHAnsi"/>
          <w:color w:val="333333"/>
        </w:rPr>
        <w:t>Hoboken, NJ</w:t>
      </w:r>
      <w:r w:rsidRPr="009B40EA">
        <w:rPr>
          <w:rFonts w:cstheme="minorHAnsi"/>
          <w:color w:val="333333"/>
        </w:rPr>
        <w:t>: </w:t>
      </w:r>
      <w:r w:rsidRPr="009B40EA">
        <w:rPr>
          <w:rStyle w:val="nlmpublisher-name"/>
          <w:rFonts w:cstheme="minorHAnsi"/>
          <w:color w:val="333333"/>
        </w:rPr>
        <w:t>John Wiley and Sons</w:t>
      </w:r>
      <w:r w:rsidRPr="009B40EA">
        <w:rPr>
          <w:rFonts w:cstheme="minorHAnsi"/>
          <w:color w:val="333333"/>
        </w:rPr>
        <w:t>. </w:t>
      </w:r>
    </w:p>
    <w:p w14:paraId="26D0B6B6"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Dozier, </w:t>
      </w:r>
      <w:r w:rsidRPr="009B40EA">
        <w:rPr>
          <w:rStyle w:val="nlmgiven-names"/>
          <w:rFonts w:cstheme="minorHAnsi"/>
          <w:color w:val="333333"/>
        </w:rPr>
        <w:t>D.</w:t>
      </w:r>
      <w:r w:rsidRPr="009B40EA">
        <w:rPr>
          <w:rFonts w:cstheme="minorHAnsi"/>
          <w:color w:val="333333"/>
        </w:rPr>
        <w:t> (</w:t>
      </w:r>
      <w:r w:rsidRPr="009B40EA">
        <w:rPr>
          <w:rStyle w:val="nlmyear"/>
          <w:rFonts w:cstheme="minorHAnsi"/>
          <w:color w:val="333333"/>
        </w:rPr>
        <w:t>1984</w:t>
      </w:r>
      <w:r w:rsidRPr="009B40EA">
        <w:rPr>
          <w:rFonts w:cstheme="minorHAnsi"/>
          <w:color w:val="333333"/>
        </w:rPr>
        <w:t>). </w:t>
      </w:r>
      <w:r w:rsidRPr="009B40EA">
        <w:rPr>
          <w:rStyle w:val="nlmarticle-title"/>
          <w:rFonts w:cstheme="minorHAnsi"/>
          <w:color w:val="333333"/>
        </w:rPr>
        <w:t>Program evaluation and the roles of practitioners</w:t>
      </w:r>
      <w:r w:rsidRPr="009B40EA">
        <w:rPr>
          <w:rFonts w:cstheme="minorHAnsi"/>
          <w:color w:val="333333"/>
        </w:rPr>
        <w:t>. </w:t>
      </w:r>
      <w:r w:rsidRPr="009B40EA">
        <w:rPr>
          <w:rFonts w:cstheme="minorHAnsi"/>
          <w:i/>
          <w:iCs/>
          <w:color w:val="333333"/>
        </w:rPr>
        <w:t>Public Relations Review</w:t>
      </w:r>
      <w:r w:rsidRPr="009B40EA">
        <w:rPr>
          <w:rFonts w:cstheme="minorHAnsi"/>
          <w:color w:val="333333"/>
        </w:rPr>
        <w:t>, 10(2), </w:t>
      </w:r>
      <w:r w:rsidRPr="009B40EA">
        <w:rPr>
          <w:rStyle w:val="nlmfpage"/>
          <w:rFonts w:cstheme="minorHAnsi"/>
          <w:color w:val="333333"/>
        </w:rPr>
        <w:t>13</w:t>
      </w:r>
      <w:r w:rsidRPr="009B40EA">
        <w:rPr>
          <w:rFonts w:cstheme="minorHAnsi"/>
          <w:color w:val="333333"/>
        </w:rPr>
        <w:t>–</w:t>
      </w:r>
      <w:r w:rsidRPr="009B40EA">
        <w:rPr>
          <w:rStyle w:val="nlmlpage"/>
          <w:rFonts w:cstheme="minorHAnsi"/>
          <w:color w:val="333333"/>
        </w:rPr>
        <w:t>21</w:t>
      </w:r>
      <w:r w:rsidRPr="009B40EA">
        <w:rPr>
          <w:rFonts w:cstheme="minorHAnsi"/>
          <w:color w:val="333333"/>
        </w:rPr>
        <w:t>. doi:</w:t>
      </w:r>
      <w:r w:rsidRPr="009B40EA">
        <w:rPr>
          <w:rStyle w:val="nlmpub-id"/>
          <w:rFonts w:cstheme="minorHAnsi"/>
          <w:color w:val="333333"/>
        </w:rPr>
        <w:t>10.1016/S0363-8111(84)80002-8</w:t>
      </w:r>
      <w:r w:rsidRPr="009B40EA">
        <w:rPr>
          <w:rFonts w:cstheme="minorHAnsi"/>
          <w:color w:val="333333"/>
        </w:rPr>
        <w:t> </w:t>
      </w:r>
    </w:p>
    <w:p w14:paraId="1A0B5C9F"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Dozier, </w:t>
      </w:r>
      <w:r w:rsidRPr="009B40EA">
        <w:rPr>
          <w:rStyle w:val="nlmgiven-names"/>
          <w:rFonts w:cstheme="minorHAnsi"/>
          <w:color w:val="333333"/>
        </w:rPr>
        <w:t>D.</w:t>
      </w:r>
      <w:r w:rsidRPr="009B40EA">
        <w:rPr>
          <w:rFonts w:cstheme="minorHAnsi"/>
          <w:color w:val="333333"/>
        </w:rPr>
        <w:t> (</w:t>
      </w:r>
      <w:r w:rsidRPr="009B40EA">
        <w:rPr>
          <w:rStyle w:val="nlmyear"/>
          <w:rFonts w:cstheme="minorHAnsi"/>
          <w:color w:val="333333"/>
        </w:rPr>
        <w:t>1992</w:t>
      </w:r>
      <w:r w:rsidRPr="009B40EA">
        <w:rPr>
          <w:rFonts w:cstheme="minorHAnsi"/>
          <w:color w:val="333333"/>
        </w:rPr>
        <w:t>). </w:t>
      </w:r>
      <w:r w:rsidRPr="009B40EA">
        <w:rPr>
          <w:rStyle w:val="nlmchapter-title"/>
          <w:rFonts w:cstheme="minorHAnsi"/>
          <w:color w:val="333333"/>
        </w:rPr>
        <w:t>The organizational roles of communications and public relations practitioners</w:t>
      </w:r>
      <w:r w:rsidRPr="009B40EA">
        <w:rPr>
          <w:rFonts w:cstheme="minorHAnsi"/>
          <w:color w:val="333333"/>
        </w:rPr>
        <w:t>. In </w:t>
      </w:r>
      <w:r w:rsidRPr="009B40EA">
        <w:rPr>
          <w:rStyle w:val="nlmgiven-names"/>
          <w:rFonts w:cstheme="minorHAnsi"/>
          <w:color w:val="333333"/>
        </w:rPr>
        <w:t>J.</w:t>
      </w:r>
      <w:r w:rsidRPr="009B40EA">
        <w:rPr>
          <w:rStyle w:val="hlfld-contribauthor"/>
          <w:rFonts w:cstheme="minorHAnsi"/>
          <w:color w:val="333333"/>
        </w:rPr>
        <w:t> </w:t>
      </w:r>
      <w:proofErr w:type="spellStart"/>
      <w:r w:rsidRPr="009B40EA">
        <w:rPr>
          <w:rStyle w:val="hlfld-contribauthor"/>
          <w:rFonts w:cstheme="minorHAnsi"/>
          <w:color w:val="333333"/>
        </w:rPr>
        <w:t>Grunig</w:t>
      </w:r>
      <w:proofErr w:type="spellEnd"/>
      <w:r w:rsidRPr="009B40EA">
        <w:rPr>
          <w:rFonts w:cstheme="minorHAnsi"/>
          <w:color w:val="333333"/>
        </w:rPr>
        <w:t> (Ed.), </w:t>
      </w:r>
      <w:r w:rsidRPr="009B40EA">
        <w:rPr>
          <w:rFonts w:cstheme="minorHAnsi"/>
          <w:i/>
          <w:iCs/>
          <w:color w:val="333333"/>
        </w:rPr>
        <w:t>Excellence in public relations and communication management</w:t>
      </w:r>
      <w:r w:rsidRPr="009B40EA">
        <w:rPr>
          <w:rFonts w:cstheme="minorHAnsi"/>
          <w:color w:val="333333"/>
        </w:rPr>
        <w:t> (pp. </w:t>
      </w:r>
      <w:r w:rsidRPr="009B40EA">
        <w:rPr>
          <w:rStyle w:val="nlmfpage"/>
          <w:rFonts w:cstheme="minorHAnsi"/>
          <w:color w:val="333333"/>
        </w:rPr>
        <w:t>327</w:t>
      </w:r>
      <w:r w:rsidRPr="009B40EA">
        <w:rPr>
          <w:rFonts w:cstheme="minorHAnsi"/>
          <w:color w:val="333333"/>
        </w:rPr>
        <w:t>–</w:t>
      </w:r>
      <w:r w:rsidRPr="009B40EA">
        <w:rPr>
          <w:rStyle w:val="nlmlpage"/>
          <w:rFonts w:cstheme="minorHAnsi"/>
          <w:color w:val="333333"/>
        </w:rPr>
        <w:t>355</w:t>
      </w:r>
      <w:r w:rsidRPr="009B40EA">
        <w:rPr>
          <w:rFonts w:cstheme="minorHAnsi"/>
          <w:color w:val="333333"/>
        </w:rPr>
        <w:t>). </w:t>
      </w:r>
      <w:r w:rsidRPr="009B40EA">
        <w:rPr>
          <w:rStyle w:val="nlmpublisher-loc"/>
          <w:rFonts w:cstheme="minorHAnsi"/>
          <w:color w:val="333333"/>
        </w:rPr>
        <w:t>Hillsdale, NJ</w:t>
      </w:r>
      <w:r w:rsidRPr="009B40EA">
        <w:rPr>
          <w:rFonts w:cstheme="minorHAnsi"/>
          <w:color w:val="333333"/>
        </w:rPr>
        <w:t>: </w:t>
      </w:r>
      <w:r w:rsidRPr="009B40EA">
        <w:rPr>
          <w:rStyle w:val="nlmpublisher-name"/>
          <w:rFonts w:cstheme="minorHAnsi"/>
          <w:color w:val="333333"/>
        </w:rPr>
        <w:t>Lawrence Erlbaum Associates</w:t>
      </w:r>
      <w:r w:rsidRPr="009B40EA">
        <w:rPr>
          <w:rFonts w:cstheme="minorHAnsi"/>
          <w:color w:val="333333"/>
        </w:rPr>
        <w:t>. </w:t>
      </w:r>
    </w:p>
    <w:p w14:paraId="5CA103D0"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Dozier, </w:t>
      </w:r>
      <w:r w:rsidRPr="009B40EA">
        <w:rPr>
          <w:rStyle w:val="nlmgiven-names"/>
          <w:rFonts w:cstheme="minorHAnsi"/>
          <w:color w:val="333333"/>
        </w:rPr>
        <w:t>D.</w:t>
      </w:r>
      <w:r w:rsidRPr="009B40EA">
        <w:rPr>
          <w:rFonts w:cstheme="minorHAnsi"/>
          <w:color w:val="333333"/>
        </w:rPr>
        <w:t>, &amp; </w:t>
      </w:r>
      <w:r w:rsidRPr="009B40EA">
        <w:rPr>
          <w:rStyle w:val="hlfld-contribauthor"/>
          <w:rFonts w:cstheme="minorHAnsi"/>
          <w:color w:val="333333"/>
        </w:rPr>
        <w:t>Broom, </w:t>
      </w:r>
      <w:r w:rsidRPr="009B40EA">
        <w:rPr>
          <w:rStyle w:val="nlmgiven-names"/>
          <w:rFonts w:cstheme="minorHAnsi"/>
          <w:color w:val="333333"/>
        </w:rPr>
        <w:t>G.</w:t>
      </w:r>
      <w:r w:rsidRPr="009B40EA">
        <w:rPr>
          <w:rFonts w:cstheme="minorHAnsi"/>
          <w:color w:val="333333"/>
        </w:rPr>
        <w:t> (</w:t>
      </w:r>
      <w:r w:rsidRPr="009B40EA">
        <w:rPr>
          <w:rStyle w:val="nlmyear"/>
          <w:rFonts w:cstheme="minorHAnsi"/>
          <w:color w:val="333333"/>
        </w:rPr>
        <w:t>2006</w:t>
      </w:r>
      <w:r w:rsidRPr="009B40EA">
        <w:rPr>
          <w:rFonts w:cstheme="minorHAnsi"/>
          <w:color w:val="333333"/>
        </w:rPr>
        <w:t>). </w:t>
      </w:r>
      <w:r w:rsidRPr="009B40EA">
        <w:rPr>
          <w:rStyle w:val="nlmchapter-title"/>
          <w:rFonts w:cstheme="minorHAnsi"/>
          <w:color w:val="333333"/>
        </w:rPr>
        <w:t>The centrality of practitioner roles to public relations theory</w:t>
      </w:r>
      <w:r w:rsidRPr="009B40EA">
        <w:rPr>
          <w:rFonts w:cstheme="minorHAnsi"/>
          <w:color w:val="333333"/>
        </w:rPr>
        <w:t xml:space="preserve">. In C. </w:t>
      </w:r>
      <w:proofErr w:type="spellStart"/>
      <w:r w:rsidRPr="009B40EA">
        <w:rPr>
          <w:rFonts w:cstheme="minorHAnsi"/>
          <w:color w:val="333333"/>
        </w:rPr>
        <w:t>Botan</w:t>
      </w:r>
      <w:proofErr w:type="spellEnd"/>
      <w:r w:rsidRPr="009B40EA">
        <w:rPr>
          <w:rFonts w:cstheme="minorHAnsi"/>
          <w:color w:val="333333"/>
        </w:rPr>
        <w:t xml:space="preserve"> &amp; V. Hazleton (Eds.), </w:t>
      </w:r>
      <w:r w:rsidRPr="009B40EA">
        <w:rPr>
          <w:rFonts w:cstheme="minorHAnsi"/>
          <w:i/>
          <w:iCs/>
          <w:color w:val="333333"/>
        </w:rPr>
        <w:t xml:space="preserve">Public relations </w:t>
      </w:r>
      <w:proofErr w:type="spellStart"/>
      <w:r w:rsidRPr="009B40EA">
        <w:rPr>
          <w:rFonts w:cstheme="minorHAnsi"/>
          <w:i/>
          <w:iCs/>
          <w:color w:val="333333"/>
        </w:rPr>
        <w:t>theoryII</w:t>
      </w:r>
      <w:proofErr w:type="spellEnd"/>
      <w:r w:rsidRPr="009B40EA">
        <w:rPr>
          <w:rFonts w:cstheme="minorHAnsi"/>
          <w:color w:val="333333"/>
        </w:rPr>
        <w:t> (pp. </w:t>
      </w:r>
      <w:r w:rsidRPr="009B40EA">
        <w:rPr>
          <w:rStyle w:val="nlmfpage"/>
          <w:rFonts w:cstheme="minorHAnsi"/>
          <w:color w:val="333333"/>
        </w:rPr>
        <w:t>137</w:t>
      </w:r>
      <w:r w:rsidRPr="009B40EA">
        <w:rPr>
          <w:rFonts w:cstheme="minorHAnsi"/>
          <w:color w:val="333333"/>
        </w:rPr>
        <w:t>-</w:t>
      </w:r>
      <w:r w:rsidRPr="009B40EA">
        <w:rPr>
          <w:rStyle w:val="nlmlpage"/>
          <w:rFonts w:cstheme="minorHAnsi"/>
          <w:color w:val="333333"/>
        </w:rPr>
        <w:t>170</w:t>
      </w:r>
      <w:r w:rsidRPr="009B40EA">
        <w:rPr>
          <w:rFonts w:cstheme="minorHAnsi"/>
          <w:color w:val="333333"/>
        </w:rPr>
        <w:t>). </w:t>
      </w:r>
      <w:r w:rsidRPr="009B40EA">
        <w:rPr>
          <w:rStyle w:val="nlmpublisher-loc"/>
          <w:rFonts w:cstheme="minorHAnsi"/>
          <w:color w:val="333333"/>
        </w:rPr>
        <w:t>New York</w:t>
      </w:r>
      <w:r w:rsidRPr="009B40EA">
        <w:rPr>
          <w:rFonts w:cstheme="minorHAnsi"/>
          <w:color w:val="333333"/>
        </w:rPr>
        <w:t>: </w:t>
      </w:r>
      <w:r w:rsidRPr="009B40EA">
        <w:rPr>
          <w:rStyle w:val="nlmpublisher-name"/>
          <w:rFonts w:cstheme="minorHAnsi"/>
          <w:color w:val="333333"/>
        </w:rPr>
        <w:t>Routledge</w:t>
      </w:r>
      <w:r w:rsidRPr="009B40EA">
        <w:rPr>
          <w:rFonts w:cstheme="minorHAnsi"/>
          <w:color w:val="333333"/>
        </w:rPr>
        <w:t>. </w:t>
      </w:r>
    </w:p>
    <w:p w14:paraId="5E03B8D7"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Gregory, </w:t>
      </w:r>
      <w:r w:rsidRPr="009B40EA">
        <w:rPr>
          <w:rStyle w:val="nlmgiven-names"/>
          <w:rFonts w:cstheme="minorHAnsi"/>
          <w:color w:val="333333"/>
        </w:rPr>
        <w:t>A.</w:t>
      </w:r>
      <w:r w:rsidRPr="009B40EA">
        <w:rPr>
          <w:rFonts w:cstheme="minorHAnsi"/>
          <w:color w:val="333333"/>
        </w:rPr>
        <w:t> (</w:t>
      </w:r>
      <w:r w:rsidRPr="009B40EA">
        <w:rPr>
          <w:rStyle w:val="nlmyear"/>
          <w:rFonts w:cstheme="minorHAnsi"/>
          <w:color w:val="333333"/>
        </w:rPr>
        <w:t>2001</w:t>
      </w:r>
      <w:r w:rsidRPr="009B40EA">
        <w:rPr>
          <w:rFonts w:cstheme="minorHAnsi"/>
          <w:color w:val="333333"/>
        </w:rPr>
        <w:t>). </w:t>
      </w:r>
      <w:r w:rsidRPr="009B40EA">
        <w:rPr>
          <w:rStyle w:val="nlmarticle-title"/>
          <w:rFonts w:cstheme="minorHAnsi"/>
          <w:color w:val="333333"/>
        </w:rPr>
        <w:t xml:space="preserve">Public relations and evaluation: </w:t>
      </w:r>
      <w:proofErr w:type="gramStart"/>
      <w:r w:rsidRPr="009B40EA">
        <w:rPr>
          <w:rStyle w:val="nlmarticle-title"/>
          <w:rFonts w:cstheme="minorHAnsi"/>
          <w:color w:val="333333"/>
        </w:rPr>
        <w:t>Does</w:t>
      </w:r>
      <w:proofErr w:type="gramEnd"/>
      <w:r w:rsidRPr="009B40EA">
        <w:rPr>
          <w:rStyle w:val="nlmarticle-title"/>
          <w:rFonts w:cstheme="minorHAnsi"/>
          <w:color w:val="333333"/>
        </w:rPr>
        <w:t xml:space="preserve"> the reality match the rhetoric</w:t>
      </w:r>
      <w:r w:rsidRPr="009B40EA">
        <w:rPr>
          <w:rFonts w:cstheme="minorHAnsi"/>
          <w:color w:val="333333"/>
        </w:rPr>
        <w:t>. </w:t>
      </w:r>
      <w:r w:rsidRPr="009B40EA">
        <w:rPr>
          <w:rFonts w:cstheme="minorHAnsi"/>
          <w:i/>
          <w:iCs/>
          <w:color w:val="333333"/>
        </w:rPr>
        <w:t>Journal of Marketing Communications</w:t>
      </w:r>
      <w:r w:rsidRPr="009B40EA">
        <w:rPr>
          <w:rFonts w:cstheme="minorHAnsi"/>
          <w:color w:val="333333"/>
        </w:rPr>
        <w:t>, 7, </w:t>
      </w:r>
      <w:r w:rsidRPr="009B40EA">
        <w:rPr>
          <w:rStyle w:val="nlmfpage"/>
          <w:rFonts w:cstheme="minorHAnsi"/>
          <w:color w:val="333333"/>
        </w:rPr>
        <w:t>171</w:t>
      </w:r>
      <w:r w:rsidRPr="009B40EA">
        <w:rPr>
          <w:rFonts w:cstheme="minorHAnsi"/>
          <w:color w:val="333333"/>
        </w:rPr>
        <w:t>–</w:t>
      </w:r>
      <w:r w:rsidRPr="009B40EA">
        <w:rPr>
          <w:rStyle w:val="nlmlpage"/>
          <w:rFonts w:cstheme="minorHAnsi"/>
          <w:color w:val="333333"/>
        </w:rPr>
        <w:t>189</w:t>
      </w:r>
      <w:r w:rsidRPr="009B40EA">
        <w:rPr>
          <w:rFonts w:cstheme="minorHAnsi"/>
          <w:color w:val="333333"/>
        </w:rPr>
        <w:t>. doi:</w:t>
      </w:r>
      <w:r w:rsidRPr="009B40EA">
        <w:rPr>
          <w:rStyle w:val="nlmpub-id"/>
          <w:rFonts w:cstheme="minorHAnsi"/>
          <w:color w:val="333333"/>
        </w:rPr>
        <w:t>10.1080/13527260122625</w:t>
      </w:r>
      <w:r w:rsidRPr="009B40EA">
        <w:rPr>
          <w:rFonts w:cstheme="minorHAnsi"/>
          <w:color w:val="333333"/>
        </w:rPr>
        <w:t> </w:t>
      </w:r>
    </w:p>
    <w:p w14:paraId="0CE8D0DE"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Gregory, </w:t>
      </w:r>
      <w:r w:rsidRPr="009B40EA">
        <w:rPr>
          <w:rStyle w:val="nlmgiven-names"/>
          <w:rFonts w:cstheme="minorHAnsi"/>
          <w:color w:val="333333"/>
        </w:rPr>
        <w:t>A.</w:t>
      </w:r>
      <w:r w:rsidRPr="009B40EA">
        <w:rPr>
          <w:rFonts w:cstheme="minorHAnsi"/>
          <w:color w:val="333333"/>
        </w:rPr>
        <w:t>, &amp; </w:t>
      </w:r>
      <w:r w:rsidRPr="009B40EA">
        <w:rPr>
          <w:rStyle w:val="hlfld-contribauthor"/>
          <w:rFonts w:cstheme="minorHAnsi"/>
          <w:color w:val="333333"/>
        </w:rPr>
        <w:t>Watson, </w:t>
      </w:r>
      <w:r w:rsidRPr="009B40EA">
        <w:rPr>
          <w:rStyle w:val="nlmgiven-names"/>
          <w:rFonts w:cstheme="minorHAnsi"/>
          <w:color w:val="333333"/>
        </w:rPr>
        <w:t>T.</w:t>
      </w:r>
      <w:r w:rsidRPr="009B40EA">
        <w:rPr>
          <w:rFonts w:cstheme="minorHAnsi"/>
          <w:color w:val="333333"/>
        </w:rPr>
        <w:t> (</w:t>
      </w:r>
      <w:r w:rsidRPr="009B40EA">
        <w:rPr>
          <w:rStyle w:val="nlmyear"/>
          <w:rFonts w:cstheme="minorHAnsi"/>
          <w:color w:val="333333"/>
        </w:rPr>
        <w:t>2008</w:t>
      </w:r>
      <w:r w:rsidRPr="009B40EA">
        <w:rPr>
          <w:rFonts w:cstheme="minorHAnsi"/>
          <w:color w:val="333333"/>
        </w:rPr>
        <w:t>). </w:t>
      </w:r>
      <w:r w:rsidRPr="009B40EA">
        <w:rPr>
          <w:rStyle w:val="nlmarticle-title"/>
          <w:rFonts w:cstheme="minorHAnsi"/>
          <w:color w:val="333333"/>
        </w:rPr>
        <w:t>Deﬁning the gap between research and practice in public relations program evaluation—Towards a new research agenda</w:t>
      </w:r>
      <w:r w:rsidRPr="009B40EA">
        <w:rPr>
          <w:rFonts w:cstheme="minorHAnsi"/>
          <w:color w:val="333333"/>
        </w:rPr>
        <w:t>. </w:t>
      </w:r>
      <w:r w:rsidRPr="009B40EA">
        <w:rPr>
          <w:rFonts w:cstheme="minorHAnsi"/>
          <w:i/>
          <w:iCs/>
          <w:color w:val="333333"/>
        </w:rPr>
        <w:t>Journal of Marketing Communications</w:t>
      </w:r>
      <w:r w:rsidRPr="009B40EA">
        <w:rPr>
          <w:rFonts w:cstheme="minorHAnsi"/>
          <w:color w:val="333333"/>
        </w:rPr>
        <w:t>, 14(5), </w:t>
      </w:r>
      <w:r w:rsidRPr="009B40EA">
        <w:rPr>
          <w:rStyle w:val="nlmfpage"/>
          <w:rFonts w:cstheme="minorHAnsi"/>
          <w:color w:val="333333"/>
        </w:rPr>
        <w:t>337</w:t>
      </w:r>
      <w:r w:rsidRPr="009B40EA">
        <w:rPr>
          <w:rFonts w:cstheme="minorHAnsi"/>
          <w:color w:val="333333"/>
        </w:rPr>
        <w:t>–</w:t>
      </w:r>
      <w:r w:rsidRPr="009B40EA">
        <w:rPr>
          <w:rStyle w:val="nlmlpage"/>
          <w:rFonts w:cstheme="minorHAnsi"/>
          <w:color w:val="333333"/>
        </w:rPr>
        <w:t>350</w:t>
      </w:r>
      <w:r w:rsidRPr="009B40EA">
        <w:rPr>
          <w:rFonts w:cstheme="minorHAnsi"/>
          <w:color w:val="333333"/>
        </w:rPr>
        <w:t>. doi:</w:t>
      </w:r>
      <w:r w:rsidRPr="009B40EA">
        <w:rPr>
          <w:rStyle w:val="nlmpub-id"/>
          <w:rFonts w:cstheme="minorHAnsi"/>
          <w:color w:val="333333"/>
        </w:rPr>
        <w:t>10.1080/13527260701869098</w:t>
      </w:r>
      <w:r w:rsidRPr="009B40EA">
        <w:rPr>
          <w:rFonts w:cstheme="minorHAnsi"/>
          <w:color w:val="333333"/>
        </w:rPr>
        <w:t> </w:t>
      </w:r>
    </w:p>
    <w:p w14:paraId="783F2FC9"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Grunig</w:t>
      </w:r>
      <w:proofErr w:type="spellEnd"/>
      <w:r w:rsidRPr="009B40EA">
        <w:rPr>
          <w:rStyle w:val="hlfld-contribauthor"/>
          <w:rFonts w:cstheme="minorHAnsi"/>
          <w:color w:val="333333"/>
        </w:rPr>
        <w:t>, </w:t>
      </w:r>
      <w:r w:rsidRPr="009B40EA">
        <w:rPr>
          <w:rStyle w:val="nlmgiven-names"/>
          <w:rFonts w:cstheme="minorHAnsi"/>
          <w:color w:val="333333"/>
        </w:rPr>
        <w:t>J</w:t>
      </w:r>
      <w:r w:rsidRPr="009B40EA">
        <w:rPr>
          <w:rFonts w:cstheme="minorHAnsi"/>
          <w:color w:val="333333"/>
        </w:rPr>
        <w:t>. (</w:t>
      </w:r>
      <w:r w:rsidRPr="009B40EA">
        <w:rPr>
          <w:rStyle w:val="nlmyear"/>
          <w:rFonts w:cstheme="minorHAnsi"/>
          <w:color w:val="333333"/>
        </w:rPr>
        <w:t>2006</w:t>
      </w:r>
      <w:r w:rsidRPr="009B40EA">
        <w:rPr>
          <w:rFonts w:cstheme="minorHAnsi"/>
          <w:color w:val="333333"/>
        </w:rPr>
        <w:t>). </w:t>
      </w:r>
      <w:r w:rsidRPr="009B40EA">
        <w:rPr>
          <w:rStyle w:val="nlmarticle-title"/>
          <w:rFonts w:cstheme="minorHAnsi"/>
          <w:color w:val="333333"/>
        </w:rPr>
        <w:t>Furnishing the edifice: Ongoing research on public relations as a strategic management function</w:t>
      </w:r>
      <w:r w:rsidRPr="009B40EA">
        <w:rPr>
          <w:rFonts w:cstheme="minorHAnsi"/>
          <w:color w:val="333333"/>
        </w:rPr>
        <w:t>. </w:t>
      </w:r>
      <w:r w:rsidRPr="009B40EA">
        <w:rPr>
          <w:rFonts w:cstheme="minorHAnsi"/>
          <w:i/>
          <w:iCs/>
          <w:color w:val="333333"/>
        </w:rPr>
        <w:t>Journal of Public Relations Research</w:t>
      </w:r>
      <w:r w:rsidRPr="009B40EA">
        <w:rPr>
          <w:rFonts w:cstheme="minorHAnsi"/>
          <w:color w:val="333333"/>
        </w:rPr>
        <w:t>, 18(2), </w:t>
      </w:r>
      <w:r w:rsidRPr="009B40EA">
        <w:rPr>
          <w:rStyle w:val="nlmfpage"/>
          <w:rFonts w:cstheme="minorHAnsi"/>
          <w:color w:val="333333"/>
        </w:rPr>
        <w:t>151</w:t>
      </w:r>
      <w:r w:rsidRPr="009B40EA">
        <w:rPr>
          <w:rFonts w:cstheme="minorHAnsi"/>
          <w:color w:val="333333"/>
        </w:rPr>
        <w:t>–</w:t>
      </w:r>
      <w:r w:rsidRPr="009B40EA">
        <w:rPr>
          <w:rStyle w:val="nlmlpage"/>
          <w:rFonts w:cstheme="minorHAnsi"/>
          <w:color w:val="333333"/>
        </w:rPr>
        <w:t>176</w:t>
      </w:r>
      <w:r w:rsidRPr="009B40EA">
        <w:rPr>
          <w:rFonts w:cstheme="minorHAnsi"/>
          <w:color w:val="333333"/>
        </w:rPr>
        <w:t>. doi:</w:t>
      </w:r>
      <w:r w:rsidRPr="009B40EA">
        <w:rPr>
          <w:rStyle w:val="nlmpub-id"/>
          <w:rFonts w:cstheme="minorHAnsi"/>
          <w:color w:val="333333"/>
        </w:rPr>
        <w:t>10.1207/s1532754xjprr1802_5</w:t>
      </w:r>
      <w:r w:rsidRPr="009B40EA">
        <w:rPr>
          <w:rFonts w:cstheme="minorHAnsi"/>
          <w:color w:val="333333"/>
        </w:rPr>
        <w:t> </w:t>
      </w:r>
    </w:p>
    <w:p w14:paraId="5A540C6F"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Grunig</w:t>
      </w:r>
      <w:proofErr w:type="spellEnd"/>
      <w:r w:rsidRPr="009B40EA">
        <w:rPr>
          <w:rStyle w:val="hlfld-contribauthor"/>
          <w:rFonts w:cstheme="minorHAnsi"/>
          <w:color w:val="333333"/>
        </w:rPr>
        <w:t>, </w:t>
      </w:r>
      <w:r w:rsidRPr="009B40EA">
        <w:rPr>
          <w:rStyle w:val="nlmgiven-names"/>
          <w:rFonts w:cstheme="minorHAnsi"/>
          <w:color w:val="333333"/>
        </w:rPr>
        <w:t>J.</w:t>
      </w:r>
      <w:r w:rsidRPr="009B40EA">
        <w:rPr>
          <w:rFonts w:cstheme="minorHAnsi"/>
          <w:color w:val="333333"/>
        </w:rPr>
        <w:t> (</w:t>
      </w:r>
      <w:r w:rsidRPr="009B40EA">
        <w:rPr>
          <w:rStyle w:val="nlmyear"/>
          <w:rFonts w:cstheme="minorHAnsi"/>
          <w:color w:val="333333"/>
        </w:rPr>
        <w:t>2008</w:t>
      </w:r>
      <w:r w:rsidRPr="009B40EA">
        <w:rPr>
          <w:rFonts w:cstheme="minorHAnsi"/>
          <w:color w:val="333333"/>
        </w:rPr>
        <w:t>). </w:t>
      </w:r>
      <w:r w:rsidRPr="009B40EA">
        <w:rPr>
          <w:rStyle w:val="nlmchapter-title"/>
          <w:rFonts w:cstheme="minorHAnsi"/>
          <w:color w:val="333333"/>
        </w:rPr>
        <w:t>Conceptualizing quantitative research in public relations</w:t>
      </w:r>
      <w:r w:rsidRPr="009B40EA">
        <w:rPr>
          <w:rFonts w:cstheme="minorHAnsi"/>
          <w:color w:val="333333"/>
        </w:rPr>
        <w:t>. In </w:t>
      </w:r>
      <w:r w:rsidRPr="009B40EA">
        <w:rPr>
          <w:rStyle w:val="nlmgiven-names"/>
          <w:rFonts w:cstheme="minorHAnsi"/>
          <w:color w:val="333333"/>
        </w:rPr>
        <w:t>B.</w:t>
      </w:r>
      <w:r w:rsidRPr="009B40EA">
        <w:rPr>
          <w:rStyle w:val="hlfld-contribauthor"/>
          <w:rFonts w:cstheme="minorHAnsi"/>
          <w:color w:val="333333"/>
        </w:rPr>
        <w:t> van Ruler</w:t>
      </w:r>
      <w:r w:rsidRPr="009B40EA">
        <w:rPr>
          <w:rFonts w:cstheme="minorHAnsi"/>
          <w:color w:val="333333"/>
        </w:rPr>
        <w:t>, </w:t>
      </w:r>
      <w:r w:rsidRPr="009B40EA">
        <w:rPr>
          <w:rStyle w:val="nlmgiven-names"/>
          <w:rFonts w:cstheme="minorHAnsi"/>
          <w:color w:val="333333"/>
        </w:rPr>
        <w:t>A.</w:t>
      </w:r>
      <w:r w:rsidRPr="009B40EA">
        <w:rPr>
          <w:rStyle w:val="hlfld-contribauthor"/>
          <w:rFonts w:cstheme="minorHAnsi"/>
          <w:color w:val="333333"/>
        </w:rPr>
        <w:t> </w:t>
      </w:r>
      <w:proofErr w:type="spellStart"/>
      <w:r w:rsidRPr="009B40EA">
        <w:rPr>
          <w:rStyle w:val="hlfld-contribauthor"/>
          <w:rFonts w:cstheme="minorHAnsi"/>
          <w:color w:val="333333"/>
        </w:rPr>
        <w:t>Tkalac</w:t>
      </w:r>
      <w:proofErr w:type="spellEnd"/>
      <w:r w:rsidRPr="009B40EA">
        <w:rPr>
          <w:rStyle w:val="hlfld-contribauthor"/>
          <w:rFonts w:cstheme="minorHAnsi"/>
          <w:color w:val="333333"/>
        </w:rPr>
        <w:t xml:space="preserve"> </w:t>
      </w:r>
      <w:proofErr w:type="spellStart"/>
      <w:r w:rsidRPr="009B40EA">
        <w:rPr>
          <w:rStyle w:val="hlfld-contribauthor"/>
          <w:rFonts w:cstheme="minorHAnsi"/>
          <w:color w:val="333333"/>
        </w:rPr>
        <w:t>Verčič</w:t>
      </w:r>
      <w:proofErr w:type="spellEnd"/>
      <w:r w:rsidRPr="009B40EA">
        <w:rPr>
          <w:rFonts w:cstheme="minorHAnsi"/>
          <w:color w:val="333333"/>
        </w:rPr>
        <w:t>, &amp; </w:t>
      </w:r>
      <w:r w:rsidRPr="009B40EA">
        <w:rPr>
          <w:rStyle w:val="nlmgiven-names"/>
          <w:rFonts w:cstheme="minorHAnsi"/>
          <w:color w:val="333333"/>
        </w:rPr>
        <w:t>D.</w:t>
      </w:r>
      <w:r w:rsidRPr="009B40EA">
        <w:rPr>
          <w:rStyle w:val="hlfld-contribauthor"/>
          <w:rFonts w:cstheme="minorHAnsi"/>
          <w:color w:val="333333"/>
        </w:rPr>
        <w:t> </w:t>
      </w:r>
      <w:proofErr w:type="spellStart"/>
      <w:r w:rsidRPr="009B40EA">
        <w:rPr>
          <w:rStyle w:val="hlfld-contribauthor"/>
          <w:rFonts w:cstheme="minorHAnsi"/>
          <w:color w:val="333333"/>
        </w:rPr>
        <w:t>Verčič</w:t>
      </w:r>
      <w:proofErr w:type="spellEnd"/>
      <w:r w:rsidRPr="009B40EA">
        <w:rPr>
          <w:rFonts w:cstheme="minorHAnsi"/>
          <w:color w:val="333333"/>
        </w:rPr>
        <w:t> (Eds.), </w:t>
      </w:r>
      <w:r w:rsidRPr="009B40EA">
        <w:rPr>
          <w:rFonts w:cstheme="minorHAnsi"/>
          <w:i/>
          <w:iCs/>
          <w:color w:val="333333"/>
        </w:rPr>
        <w:t>Public relations metrics: Research and evaluation</w:t>
      </w:r>
      <w:r w:rsidRPr="009B40EA">
        <w:rPr>
          <w:rFonts w:cstheme="minorHAnsi"/>
          <w:color w:val="333333"/>
        </w:rPr>
        <w:t> (pp. </w:t>
      </w:r>
      <w:r w:rsidRPr="009B40EA">
        <w:rPr>
          <w:rStyle w:val="nlmfpage"/>
          <w:rFonts w:cstheme="minorHAnsi"/>
          <w:color w:val="333333"/>
        </w:rPr>
        <w:t>88</w:t>
      </w:r>
      <w:r w:rsidRPr="009B40EA">
        <w:rPr>
          <w:rFonts w:cstheme="minorHAnsi"/>
          <w:color w:val="333333"/>
        </w:rPr>
        <w:t>–</w:t>
      </w:r>
      <w:r w:rsidRPr="009B40EA">
        <w:rPr>
          <w:rStyle w:val="nlmlpage"/>
          <w:rFonts w:cstheme="minorHAnsi"/>
          <w:color w:val="333333"/>
        </w:rPr>
        <w:t>119</w:t>
      </w:r>
      <w:r w:rsidRPr="009B40EA">
        <w:rPr>
          <w:rFonts w:cstheme="minorHAnsi"/>
          <w:color w:val="333333"/>
        </w:rPr>
        <w:t>). </w:t>
      </w:r>
      <w:r w:rsidRPr="009B40EA">
        <w:rPr>
          <w:rStyle w:val="nlmpublisher-loc"/>
          <w:rFonts w:cstheme="minorHAnsi"/>
          <w:color w:val="333333"/>
        </w:rPr>
        <w:t>New York, NY</w:t>
      </w:r>
      <w:r w:rsidRPr="009B40EA">
        <w:rPr>
          <w:rFonts w:cstheme="minorHAnsi"/>
          <w:color w:val="333333"/>
        </w:rPr>
        <w:t>: </w:t>
      </w:r>
      <w:r w:rsidRPr="009B40EA">
        <w:rPr>
          <w:rStyle w:val="nlmpublisher-name"/>
          <w:rFonts w:cstheme="minorHAnsi"/>
          <w:color w:val="333333"/>
        </w:rPr>
        <w:t>Routledge</w:t>
      </w:r>
      <w:r w:rsidRPr="009B40EA">
        <w:rPr>
          <w:rFonts w:cstheme="minorHAnsi"/>
          <w:color w:val="333333"/>
        </w:rPr>
        <w:t>. </w:t>
      </w:r>
    </w:p>
    <w:p w14:paraId="4369538A"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Grunig</w:t>
      </w:r>
      <w:proofErr w:type="spellEnd"/>
      <w:r w:rsidRPr="009B40EA">
        <w:rPr>
          <w:rStyle w:val="hlfld-contribauthor"/>
          <w:rFonts w:cstheme="minorHAnsi"/>
          <w:color w:val="333333"/>
        </w:rPr>
        <w:t>, </w:t>
      </w:r>
      <w:r w:rsidRPr="009B40EA">
        <w:rPr>
          <w:rStyle w:val="nlmgiven-names"/>
          <w:rFonts w:cstheme="minorHAnsi"/>
          <w:color w:val="333333"/>
        </w:rPr>
        <w:t>J.</w:t>
      </w:r>
      <w:r w:rsidRPr="009B40EA">
        <w:rPr>
          <w:rFonts w:cstheme="minorHAnsi"/>
          <w:color w:val="333333"/>
        </w:rPr>
        <w:t>, &amp; </w:t>
      </w:r>
      <w:proofErr w:type="spellStart"/>
      <w:r w:rsidRPr="009B40EA">
        <w:rPr>
          <w:rStyle w:val="hlfld-contribauthor"/>
          <w:rFonts w:cstheme="minorHAnsi"/>
          <w:color w:val="333333"/>
        </w:rPr>
        <w:t>Grunig</w:t>
      </w:r>
      <w:proofErr w:type="spellEnd"/>
      <w:r w:rsidRPr="009B40EA">
        <w:rPr>
          <w:rStyle w:val="hlfld-contribauthor"/>
          <w:rFonts w:cstheme="minorHAnsi"/>
          <w:color w:val="333333"/>
        </w:rPr>
        <w:t>, </w:t>
      </w:r>
      <w:r w:rsidRPr="009B40EA">
        <w:rPr>
          <w:rStyle w:val="nlmgiven-names"/>
          <w:rFonts w:cstheme="minorHAnsi"/>
          <w:color w:val="333333"/>
        </w:rPr>
        <w:t>L.</w:t>
      </w:r>
      <w:r w:rsidRPr="009B40EA">
        <w:rPr>
          <w:rFonts w:cstheme="minorHAnsi"/>
          <w:color w:val="333333"/>
        </w:rPr>
        <w:t> (</w:t>
      </w:r>
      <w:r w:rsidRPr="009B40EA">
        <w:rPr>
          <w:rStyle w:val="nlmyear"/>
          <w:rFonts w:cstheme="minorHAnsi"/>
          <w:color w:val="333333"/>
        </w:rPr>
        <w:t>1992</w:t>
      </w:r>
      <w:r w:rsidRPr="009B40EA">
        <w:rPr>
          <w:rFonts w:cstheme="minorHAnsi"/>
          <w:color w:val="333333"/>
        </w:rPr>
        <w:t>). </w:t>
      </w:r>
      <w:r w:rsidRPr="009B40EA">
        <w:rPr>
          <w:rStyle w:val="nlmchapter-title"/>
          <w:rFonts w:cstheme="minorHAnsi"/>
          <w:color w:val="333333"/>
        </w:rPr>
        <w:t>Models of public relations and communication</w:t>
      </w:r>
      <w:r w:rsidRPr="009B40EA">
        <w:rPr>
          <w:rFonts w:cstheme="minorHAnsi"/>
          <w:color w:val="333333"/>
        </w:rPr>
        <w:t>. In </w:t>
      </w:r>
      <w:r w:rsidRPr="009B40EA">
        <w:rPr>
          <w:rStyle w:val="nlmgiven-names"/>
          <w:rFonts w:cstheme="minorHAnsi"/>
          <w:color w:val="333333"/>
        </w:rPr>
        <w:t>J.</w:t>
      </w:r>
      <w:r w:rsidRPr="009B40EA">
        <w:rPr>
          <w:rStyle w:val="hlfld-contribauthor"/>
          <w:rFonts w:cstheme="minorHAnsi"/>
          <w:color w:val="333333"/>
        </w:rPr>
        <w:t> </w:t>
      </w:r>
      <w:proofErr w:type="spellStart"/>
      <w:r w:rsidRPr="009B40EA">
        <w:rPr>
          <w:rStyle w:val="hlfld-contribauthor"/>
          <w:rFonts w:cstheme="minorHAnsi"/>
          <w:color w:val="333333"/>
        </w:rPr>
        <w:t>Grunig</w:t>
      </w:r>
      <w:proofErr w:type="spellEnd"/>
      <w:r w:rsidRPr="009B40EA">
        <w:rPr>
          <w:rFonts w:cstheme="minorHAnsi"/>
          <w:color w:val="333333"/>
        </w:rPr>
        <w:t> (Ed.), </w:t>
      </w:r>
      <w:r w:rsidRPr="009B40EA">
        <w:rPr>
          <w:rFonts w:cstheme="minorHAnsi"/>
          <w:i/>
          <w:iCs/>
          <w:color w:val="333333"/>
        </w:rPr>
        <w:t>Excellence in public relations and communication management</w:t>
      </w:r>
      <w:r w:rsidRPr="009B40EA">
        <w:rPr>
          <w:rFonts w:cstheme="minorHAnsi"/>
          <w:color w:val="333333"/>
        </w:rPr>
        <w:t> (pp. </w:t>
      </w:r>
      <w:r w:rsidRPr="009B40EA">
        <w:rPr>
          <w:rStyle w:val="nlmfpage"/>
          <w:rFonts w:cstheme="minorHAnsi"/>
          <w:color w:val="333333"/>
        </w:rPr>
        <w:t>285</w:t>
      </w:r>
      <w:r w:rsidRPr="009B40EA">
        <w:rPr>
          <w:rFonts w:cstheme="minorHAnsi"/>
          <w:color w:val="333333"/>
        </w:rPr>
        <w:t>–</w:t>
      </w:r>
      <w:r w:rsidRPr="009B40EA">
        <w:rPr>
          <w:rStyle w:val="nlmlpage"/>
          <w:rFonts w:cstheme="minorHAnsi"/>
          <w:color w:val="333333"/>
        </w:rPr>
        <w:t>325</w:t>
      </w:r>
      <w:r w:rsidRPr="009B40EA">
        <w:rPr>
          <w:rFonts w:cstheme="minorHAnsi"/>
          <w:color w:val="333333"/>
        </w:rPr>
        <w:t>). </w:t>
      </w:r>
      <w:r w:rsidRPr="009B40EA">
        <w:rPr>
          <w:rStyle w:val="nlmpublisher-loc"/>
          <w:rFonts w:cstheme="minorHAnsi"/>
          <w:color w:val="333333"/>
        </w:rPr>
        <w:t>Hillsdale, NJ</w:t>
      </w:r>
      <w:r w:rsidRPr="009B40EA">
        <w:rPr>
          <w:rFonts w:cstheme="minorHAnsi"/>
          <w:color w:val="333333"/>
        </w:rPr>
        <w:t>: </w:t>
      </w:r>
      <w:r w:rsidRPr="009B40EA">
        <w:rPr>
          <w:rStyle w:val="nlmpublisher-name"/>
          <w:rFonts w:cstheme="minorHAnsi"/>
          <w:color w:val="333333"/>
        </w:rPr>
        <w:t>Lawrence Erlbaum Associates</w:t>
      </w:r>
      <w:r w:rsidRPr="009B40EA">
        <w:rPr>
          <w:rFonts w:cstheme="minorHAnsi"/>
          <w:color w:val="333333"/>
        </w:rPr>
        <w:t>. </w:t>
      </w:r>
    </w:p>
    <w:p w14:paraId="0BFEE82B"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Grunig</w:t>
      </w:r>
      <w:proofErr w:type="spellEnd"/>
      <w:r w:rsidRPr="009B40EA">
        <w:rPr>
          <w:rStyle w:val="hlfld-contribauthor"/>
          <w:rFonts w:cstheme="minorHAnsi"/>
          <w:color w:val="333333"/>
        </w:rPr>
        <w:t>, </w:t>
      </w:r>
      <w:r w:rsidRPr="009B40EA">
        <w:rPr>
          <w:rStyle w:val="nlmgiven-names"/>
          <w:rFonts w:cstheme="minorHAnsi"/>
          <w:color w:val="333333"/>
        </w:rPr>
        <w:t>J. E.</w:t>
      </w:r>
      <w:r w:rsidRPr="009B40EA">
        <w:rPr>
          <w:rFonts w:cstheme="minorHAnsi"/>
          <w:color w:val="333333"/>
        </w:rPr>
        <w:t>, </w:t>
      </w:r>
      <w:proofErr w:type="spellStart"/>
      <w:r w:rsidRPr="009B40EA">
        <w:rPr>
          <w:rStyle w:val="hlfld-contribauthor"/>
          <w:rFonts w:cstheme="minorHAnsi"/>
          <w:color w:val="333333"/>
        </w:rPr>
        <w:t>Grunig</w:t>
      </w:r>
      <w:proofErr w:type="spellEnd"/>
      <w:r w:rsidRPr="009B40EA">
        <w:rPr>
          <w:rStyle w:val="hlfld-contribauthor"/>
          <w:rFonts w:cstheme="minorHAnsi"/>
          <w:color w:val="333333"/>
        </w:rPr>
        <w:t>, </w:t>
      </w:r>
      <w:r w:rsidRPr="009B40EA">
        <w:rPr>
          <w:rStyle w:val="nlmgiven-names"/>
          <w:rFonts w:cstheme="minorHAnsi"/>
          <w:color w:val="333333"/>
        </w:rPr>
        <w:t>L. A.</w:t>
      </w:r>
      <w:r w:rsidRPr="009B40EA">
        <w:rPr>
          <w:rFonts w:cstheme="minorHAnsi"/>
          <w:color w:val="333333"/>
        </w:rPr>
        <w:t>, </w:t>
      </w:r>
      <w:proofErr w:type="spellStart"/>
      <w:r w:rsidRPr="009B40EA">
        <w:rPr>
          <w:rStyle w:val="hlfld-contribauthor"/>
          <w:rFonts w:cstheme="minorHAnsi"/>
          <w:color w:val="333333"/>
        </w:rPr>
        <w:t>Sriramesh</w:t>
      </w:r>
      <w:proofErr w:type="spellEnd"/>
      <w:r w:rsidRPr="009B40EA">
        <w:rPr>
          <w:rStyle w:val="hlfld-contribauthor"/>
          <w:rFonts w:cstheme="minorHAnsi"/>
          <w:color w:val="333333"/>
        </w:rPr>
        <w:t>, </w:t>
      </w:r>
      <w:r w:rsidRPr="009B40EA">
        <w:rPr>
          <w:rStyle w:val="nlmgiven-names"/>
          <w:rFonts w:cstheme="minorHAnsi"/>
          <w:color w:val="333333"/>
        </w:rPr>
        <w:t>K.</w:t>
      </w:r>
      <w:r w:rsidRPr="009B40EA">
        <w:rPr>
          <w:rFonts w:cstheme="minorHAnsi"/>
          <w:color w:val="333333"/>
        </w:rPr>
        <w:t>, </w:t>
      </w:r>
      <w:r w:rsidRPr="009B40EA">
        <w:rPr>
          <w:rStyle w:val="hlfld-contribauthor"/>
          <w:rFonts w:cstheme="minorHAnsi"/>
          <w:color w:val="333333"/>
        </w:rPr>
        <w:t>Huang, </w:t>
      </w:r>
      <w:r w:rsidRPr="009B40EA">
        <w:rPr>
          <w:rStyle w:val="nlmgiven-names"/>
          <w:rFonts w:cstheme="minorHAnsi"/>
          <w:color w:val="333333"/>
        </w:rPr>
        <w:t>Y.-H.</w:t>
      </w:r>
      <w:r w:rsidRPr="009B40EA">
        <w:rPr>
          <w:rFonts w:cstheme="minorHAnsi"/>
          <w:color w:val="333333"/>
        </w:rPr>
        <w:t>, &amp; </w:t>
      </w:r>
      <w:r w:rsidRPr="009B40EA">
        <w:rPr>
          <w:rStyle w:val="hlfld-contribauthor"/>
          <w:rFonts w:cstheme="minorHAnsi"/>
          <w:color w:val="333333"/>
        </w:rPr>
        <w:t>Lyra, </w:t>
      </w:r>
      <w:r w:rsidRPr="009B40EA">
        <w:rPr>
          <w:rStyle w:val="nlmgiven-names"/>
          <w:rFonts w:cstheme="minorHAnsi"/>
          <w:color w:val="333333"/>
        </w:rPr>
        <w:t>A.</w:t>
      </w:r>
      <w:r w:rsidRPr="009B40EA">
        <w:rPr>
          <w:rFonts w:cstheme="minorHAnsi"/>
          <w:color w:val="333333"/>
        </w:rPr>
        <w:t> (</w:t>
      </w:r>
      <w:r w:rsidRPr="009B40EA">
        <w:rPr>
          <w:rStyle w:val="nlmyear"/>
          <w:rFonts w:cstheme="minorHAnsi"/>
          <w:color w:val="333333"/>
        </w:rPr>
        <w:t>1995</w:t>
      </w:r>
      <w:r w:rsidRPr="009B40EA">
        <w:rPr>
          <w:rFonts w:cstheme="minorHAnsi"/>
          <w:color w:val="333333"/>
        </w:rPr>
        <w:t>). </w:t>
      </w:r>
      <w:r w:rsidRPr="009B40EA">
        <w:rPr>
          <w:rStyle w:val="nlmarticle-title"/>
          <w:rFonts w:cstheme="minorHAnsi"/>
          <w:color w:val="333333"/>
        </w:rPr>
        <w:t>Models of public relations in international settings</w:t>
      </w:r>
      <w:r w:rsidRPr="009B40EA">
        <w:rPr>
          <w:rFonts w:cstheme="minorHAnsi"/>
          <w:color w:val="333333"/>
        </w:rPr>
        <w:t>. </w:t>
      </w:r>
      <w:r w:rsidRPr="009B40EA">
        <w:rPr>
          <w:rFonts w:cstheme="minorHAnsi"/>
          <w:i/>
          <w:iCs/>
          <w:color w:val="333333"/>
        </w:rPr>
        <w:t>Journal of Public Relations Research</w:t>
      </w:r>
      <w:r w:rsidRPr="009B40EA">
        <w:rPr>
          <w:rFonts w:cstheme="minorHAnsi"/>
          <w:color w:val="333333"/>
        </w:rPr>
        <w:t>, 7, </w:t>
      </w:r>
      <w:r w:rsidRPr="009B40EA">
        <w:rPr>
          <w:rStyle w:val="nlmfpage"/>
          <w:rFonts w:cstheme="minorHAnsi"/>
          <w:color w:val="333333"/>
        </w:rPr>
        <w:t>163</w:t>
      </w:r>
      <w:r w:rsidRPr="009B40EA">
        <w:rPr>
          <w:rFonts w:cstheme="minorHAnsi"/>
          <w:color w:val="333333"/>
        </w:rPr>
        <w:t>–</w:t>
      </w:r>
      <w:r w:rsidRPr="009B40EA">
        <w:rPr>
          <w:rStyle w:val="nlmlpage"/>
          <w:rFonts w:cstheme="minorHAnsi"/>
          <w:color w:val="333333"/>
        </w:rPr>
        <w:t>186</w:t>
      </w:r>
      <w:r w:rsidRPr="009B40EA">
        <w:rPr>
          <w:rFonts w:cstheme="minorHAnsi"/>
          <w:color w:val="333333"/>
        </w:rPr>
        <w:t>. doi:</w:t>
      </w:r>
      <w:r w:rsidRPr="009B40EA">
        <w:rPr>
          <w:rStyle w:val="nlmpub-id"/>
          <w:rFonts w:cstheme="minorHAnsi"/>
          <w:color w:val="333333"/>
        </w:rPr>
        <w:t>10.1207/s1532754xjprr0703_01</w:t>
      </w:r>
      <w:r w:rsidRPr="009B40EA">
        <w:rPr>
          <w:rFonts w:cstheme="minorHAnsi"/>
          <w:color w:val="333333"/>
        </w:rPr>
        <w:t> </w:t>
      </w:r>
    </w:p>
    <w:p w14:paraId="0D97053B"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Hatch, </w:t>
      </w:r>
      <w:r w:rsidRPr="009B40EA">
        <w:rPr>
          <w:rStyle w:val="nlmgiven-names"/>
          <w:rFonts w:cstheme="minorHAnsi"/>
          <w:color w:val="333333"/>
        </w:rPr>
        <w:t>M. L.</w:t>
      </w:r>
      <w:r w:rsidRPr="009B40EA">
        <w:rPr>
          <w:rFonts w:cstheme="minorHAnsi"/>
          <w:color w:val="333333"/>
        </w:rPr>
        <w:t>, &amp; </w:t>
      </w:r>
      <w:r w:rsidRPr="009B40EA">
        <w:rPr>
          <w:rStyle w:val="hlfld-contribauthor"/>
          <w:rFonts w:cstheme="minorHAnsi"/>
          <w:color w:val="333333"/>
        </w:rPr>
        <w:t>Cunliffe, </w:t>
      </w:r>
      <w:r w:rsidRPr="009B40EA">
        <w:rPr>
          <w:rStyle w:val="nlmgiven-names"/>
          <w:rFonts w:cstheme="minorHAnsi"/>
          <w:color w:val="333333"/>
        </w:rPr>
        <w:t>A. L.</w:t>
      </w:r>
      <w:r w:rsidRPr="009B40EA">
        <w:rPr>
          <w:rFonts w:cstheme="minorHAnsi"/>
          <w:color w:val="333333"/>
        </w:rPr>
        <w:t> (</w:t>
      </w:r>
      <w:r w:rsidRPr="009B40EA">
        <w:rPr>
          <w:rStyle w:val="nlmyear"/>
          <w:rFonts w:cstheme="minorHAnsi"/>
          <w:color w:val="333333"/>
        </w:rPr>
        <w:t>2006</w:t>
      </w:r>
      <w:r w:rsidRPr="009B40EA">
        <w:rPr>
          <w:rFonts w:cstheme="minorHAnsi"/>
          <w:color w:val="333333"/>
        </w:rPr>
        <w:t>). </w:t>
      </w:r>
      <w:r w:rsidRPr="009B40EA">
        <w:rPr>
          <w:rFonts w:cstheme="minorHAnsi"/>
          <w:i/>
          <w:iCs/>
          <w:color w:val="333333"/>
        </w:rPr>
        <w:t>Organization theory: Modern, symbolic, and postmodern perspectives</w:t>
      </w:r>
      <w:r w:rsidRPr="009B40EA">
        <w:rPr>
          <w:rFonts w:cstheme="minorHAnsi"/>
          <w:color w:val="333333"/>
        </w:rPr>
        <w:t>. </w:t>
      </w:r>
      <w:r w:rsidRPr="009B40EA">
        <w:rPr>
          <w:rStyle w:val="nlmpublisher-loc"/>
          <w:rFonts w:cstheme="minorHAnsi"/>
          <w:color w:val="333333"/>
        </w:rPr>
        <w:t>New York, NY</w:t>
      </w:r>
      <w:r w:rsidRPr="009B40EA">
        <w:rPr>
          <w:rFonts w:cstheme="minorHAnsi"/>
          <w:color w:val="333333"/>
        </w:rPr>
        <w:t>: </w:t>
      </w:r>
      <w:r w:rsidRPr="009B40EA">
        <w:rPr>
          <w:rStyle w:val="nlmpublisher-name"/>
          <w:rFonts w:cstheme="minorHAnsi"/>
          <w:color w:val="333333"/>
        </w:rPr>
        <w:t>Oxford University Press</w:t>
      </w:r>
      <w:r w:rsidRPr="009B40EA">
        <w:rPr>
          <w:rFonts w:cstheme="minorHAnsi"/>
          <w:color w:val="333333"/>
        </w:rPr>
        <w:t>. </w:t>
      </w:r>
    </w:p>
    <w:p w14:paraId="0B273B49"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Heath, </w:t>
      </w:r>
      <w:r w:rsidRPr="009B40EA">
        <w:rPr>
          <w:rStyle w:val="nlmgiven-names"/>
          <w:rFonts w:cstheme="minorHAnsi"/>
          <w:color w:val="333333"/>
        </w:rPr>
        <w:t>R.</w:t>
      </w:r>
      <w:r w:rsidRPr="009B40EA">
        <w:rPr>
          <w:rFonts w:cstheme="minorHAnsi"/>
          <w:color w:val="333333"/>
        </w:rPr>
        <w:t> (</w:t>
      </w:r>
      <w:r w:rsidRPr="009B40EA">
        <w:rPr>
          <w:rStyle w:val="nlmyear"/>
          <w:rFonts w:cstheme="minorHAnsi"/>
          <w:color w:val="333333"/>
        </w:rPr>
        <w:t>1994</w:t>
      </w:r>
      <w:r w:rsidRPr="009B40EA">
        <w:rPr>
          <w:rFonts w:cstheme="minorHAnsi"/>
          <w:color w:val="333333"/>
        </w:rPr>
        <w:t>). </w:t>
      </w:r>
      <w:r w:rsidRPr="009B40EA">
        <w:rPr>
          <w:rFonts w:cstheme="minorHAnsi"/>
          <w:i/>
          <w:iCs/>
          <w:color w:val="333333"/>
        </w:rPr>
        <w:t>Management of corporate communication: From interpersonal contacts to external affairs</w:t>
      </w:r>
      <w:r w:rsidRPr="009B40EA">
        <w:rPr>
          <w:rFonts w:cstheme="minorHAnsi"/>
          <w:color w:val="333333"/>
        </w:rPr>
        <w:t>. </w:t>
      </w:r>
      <w:r w:rsidRPr="009B40EA">
        <w:rPr>
          <w:rStyle w:val="nlmpublisher-loc"/>
          <w:rFonts w:cstheme="minorHAnsi"/>
          <w:color w:val="333333"/>
        </w:rPr>
        <w:t>Hillsdale, NJ</w:t>
      </w:r>
      <w:r w:rsidRPr="009B40EA">
        <w:rPr>
          <w:rFonts w:cstheme="minorHAnsi"/>
          <w:color w:val="333333"/>
        </w:rPr>
        <w:t>: </w:t>
      </w:r>
      <w:r w:rsidRPr="009B40EA">
        <w:rPr>
          <w:rStyle w:val="nlmpublisher-name"/>
          <w:rFonts w:cstheme="minorHAnsi"/>
          <w:color w:val="333333"/>
        </w:rPr>
        <w:t>Lawrence Erlbaum Associates</w:t>
      </w:r>
      <w:r w:rsidRPr="009B40EA">
        <w:rPr>
          <w:rFonts w:cstheme="minorHAnsi"/>
          <w:color w:val="333333"/>
        </w:rPr>
        <w:t>. </w:t>
      </w:r>
    </w:p>
    <w:p w14:paraId="3074A809"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Hon, </w:t>
      </w:r>
      <w:r w:rsidRPr="009B40EA">
        <w:rPr>
          <w:rStyle w:val="nlmgiven-names"/>
          <w:rFonts w:cstheme="minorHAnsi"/>
          <w:color w:val="333333"/>
        </w:rPr>
        <w:t>L. C.</w:t>
      </w:r>
      <w:r w:rsidRPr="009B40EA">
        <w:rPr>
          <w:rFonts w:cstheme="minorHAnsi"/>
          <w:color w:val="333333"/>
        </w:rPr>
        <w:t> (</w:t>
      </w:r>
      <w:r w:rsidRPr="009B40EA">
        <w:rPr>
          <w:rStyle w:val="nlmyear"/>
          <w:rFonts w:cstheme="minorHAnsi"/>
          <w:color w:val="333333"/>
        </w:rPr>
        <w:t>1997</w:t>
      </w:r>
      <w:r w:rsidRPr="009B40EA">
        <w:rPr>
          <w:rFonts w:cstheme="minorHAnsi"/>
          <w:color w:val="333333"/>
        </w:rPr>
        <w:t>). </w:t>
      </w:r>
      <w:r w:rsidRPr="009B40EA">
        <w:rPr>
          <w:rStyle w:val="nlmarticle-title"/>
          <w:rFonts w:cstheme="minorHAnsi"/>
          <w:color w:val="333333"/>
        </w:rPr>
        <w:t>What have you done for me lately? Exploring effectiveness in public relations</w:t>
      </w:r>
      <w:r w:rsidRPr="009B40EA">
        <w:rPr>
          <w:rFonts w:cstheme="minorHAnsi"/>
          <w:color w:val="333333"/>
        </w:rPr>
        <w:t>. </w:t>
      </w:r>
      <w:r w:rsidRPr="009B40EA">
        <w:rPr>
          <w:rFonts w:cstheme="minorHAnsi"/>
          <w:i/>
          <w:iCs/>
          <w:color w:val="333333"/>
        </w:rPr>
        <w:t>Journal of Public Relations Research</w:t>
      </w:r>
      <w:r w:rsidRPr="009B40EA">
        <w:rPr>
          <w:rFonts w:cstheme="minorHAnsi"/>
          <w:color w:val="333333"/>
        </w:rPr>
        <w:t>, 9(1), </w:t>
      </w:r>
      <w:r w:rsidRPr="009B40EA">
        <w:rPr>
          <w:rStyle w:val="nlmfpage"/>
          <w:rFonts w:cstheme="minorHAnsi"/>
          <w:color w:val="333333"/>
        </w:rPr>
        <w:t>1</w:t>
      </w:r>
      <w:r w:rsidRPr="009B40EA">
        <w:rPr>
          <w:rFonts w:cstheme="minorHAnsi"/>
          <w:color w:val="333333"/>
        </w:rPr>
        <w:t>–</w:t>
      </w:r>
      <w:r w:rsidRPr="009B40EA">
        <w:rPr>
          <w:rStyle w:val="nlmlpage"/>
          <w:rFonts w:cstheme="minorHAnsi"/>
          <w:color w:val="333333"/>
        </w:rPr>
        <w:t>30</w:t>
      </w:r>
      <w:r w:rsidRPr="009B40EA">
        <w:rPr>
          <w:rFonts w:cstheme="minorHAnsi"/>
          <w:color w:val="333333"/>
        </w:rPr>
        <w:t>. doi:</w:t>
      </w:r>
      <w:r w:rsidRPr="009B40EA">
        <w:rPr>
          <w:rStyle w:val="nlmpub-id"/>
          <w:rFonts w:cstheme="minorHAnsi"/>
          <w:color w:val="333333"/>
        </w:rPr>
        <w:t>10.1207/s1532754xjprr0901_01</w:t>
      </w:r>
      <w:r w:rsidRPr="009B40EA">
        <w:rPr>
          <w:rFonts w:cstheme="minorHAnsi"/>
          <w:color w:val="333333"/>
        </w:rPr>
        <w:t> </w:t>
      </w:r>
    </w:p>
    <w:p w14:paraId="68A1E7AB"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Hon, </w:t>
      </w:r>
      <w:r w:rsidRPr="009B40EA">
        <w:rPr>
          <w:rStyle w:val="nlmgiven-names"/>
          <w:rFonts w:cstheme="minorHAnsi"/>
          <w:color w:val="333333"/>
        </w:rPr>
        <w:t>L. C.</w:t>
      </w:r>
      <w:r w:rsidRPr="009B40EA">
        <w:rPr>
          <w:rFonts w:cstheme="minorHAnsi"/>
          <w:color w:val="333333"/>
        </w:rPr>
        <w:t> (</w:t>
      </w:r>
      <w:r w:rsidRPr="009B40EA">
        <w:rPr>
          <w:rStyle w:val="nlmyear"/>
          <w:rFonts w:cstheme="minorHAnsi"/>
          <w:color w:val="333333"/>
        </w:rPr>
        <w:t>1998</w:t>
      </w:r>
      <w:r w:rsidRPr="009B40EA">
        <w:rPr>
          <w:rFonts w:cstheme="minorHAnsi"/>
          <w:color w:val="333333"/>
        </w:rPr>
        <w:t>). </w:t>
      </w:r>
      <w:r w:rsidRPr="009B40EA">
        <w:rPr>
          <w:rStyle w:val="nlmarticle-title"/>
          <w:rFonts w:cstheme="minorHAnsi"/>
          <w:color w:val="333333"/>
        </w:rPr>
        <w:t>Demonstrating effectiveness in public relations: Goals, objectives, and evaluation</w:t>
      </w:r>
      <w:r w:rsidRPr="009B40EA">
        <w:rPr>
          <w:rFonts w:cstheme="minorHAnsi"/>
          <w:color w:val="333333"/>
        </w:rPr>
        <w:t>. </w:t>
      </w:r>
      <w:r w:rsidRPr="009B40EA">
        <w:rPr>
          <w:rFonts w:cstheme="minorHAnsi"/>
          <w:i/>
          <w:iCs/>
          <w:color w:val="333333"/>
        </w:rPr>
        <w:t>Journal of Public Relations Research</w:t>
      </w:r>
      <w:r w:rsidRPr="009B40EA">
        <w:rPr>
          <w:rFonts w:cstheme="minorHAnsi"/>
          <w:color w:val="333333"/>
        </w:rPr>
        <w:t>, 10(2), </w:t>
      </w:r>
      <w:r w:rsidRPr="009B40EA">
        <w:rPr>
          <w:rStyle w:val="nlmfpage"/>
          <w:rFonts w:cstheme="minorHAnsi"/>
          <w:color w:val="333333"/>
        </w:rPr>
        <w:t>103</w:t>
      </w:r>
      <w:r w:rsidRPr="009B40EA">
        <w:rPr>
          <w:rFonts w:cstheme="minorHAnsi"/>
          <w:color w:val="333333"/>
        </w:rPr>
        <w:t>–</w:t>
      </w:r>
      <w:r w:rsidRPr="009B40EA">
        <w:rPr>
          <w:rStyle w:val="nlmlpage"/>
          <w:rFonts w:cstheme="minorHAnsi"/>
          <w:color w:val="333333"/>
        </w:rPr>
        <w:t>135</w:t>
      </w:r>
      <w:r w:rsidRPr="009B40EA">
        <w:rPr>
          <w:rFonts w:cstheme="minorHAnsi"/>
          <w:color w:val="333333"/>
        </w:rPr>
        <w:t>. doi:</w:t>
      </w:r>
      <w:r w:rsidRPr="009B40EA">
        <w:rPr>
          <w:rStyle w:val="nlmpub-id"/>
          <w:rFonts w:cstheme="minorHAnsi"/>
          <w:color w:val="333333"/>
        </w:rPr>
        <w:t>10.1207/s1532754xjprr1002_02</w:t>
      </w:r>
      <w:r w:rsidRPr="009B40EA">
        <w:rPr>
          <w:rFonts w:cstheme="minorHAnsi"/>
          <w:color w:val="333333"/>
        </w:rPr>
        <w:t> </w:t>
      </w:r>
    </w:p>
    <w:p w14:paraId="23F3780F"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Leitchty</w:t>
      </w:r>
      <w:proofErr w:type="spellEnd"/>
      <w:r w:rsidRPr="009B40EA">
        <w:rPr>
          <w:rStyle w:val="hlfld-contribauthor"/>
          <w:rFonts w:cstheme="minorHAnsi"/>
          <w:color w:val="333333"/>
        </w:rPr>
        <w:t>, </w:t>
      </w:r>
      <w:r w:rsidRPr="009B40EA">
        <w:rPr>
          <w:rStyle w:val="nlmgiven-names"/>
          <w:rFonts w:cstheme="minorHAnsi"/>
          <w:color w:val="333333"/>
        </w:rPr>
        <w:t>G.</w:t>
      </w:r>
      <w:r w:rsidRPr="009B40EA">
        <w:rPr>
          <w:rFonts w:cstheme="minorHAnsi"/>
          <w:color w:val="333333"/>
        </w:rPr>
        <w:t>, &amp; </w:t>
      </w:r>
      <w:proofErr w:type="spellStart"/>
      <w:r w:rsidRPr="009B40EA">
        <w:rPr>
          <w:rStyle w:val="hlfld-contribauthor"/>
          <w:rFonts w:cstheme="minorHAnsi"/>
          <w:color w:val="333333"/>
        </w:rPr>
        <w:t>Springston</w:t>
      </w:r>
      <w:proofErr w:type="spellEnd"/>
      <w:r w:rsidRPr="009B40EA">
        <w:rPr>
          <w:rStyle w:val="hlfld-contribauthor"/>
          <w:rFonts w:cstheme="minorHAnsi"/>
          <w:color w:val="333333"/>
        </w:rPr>
        <w:t>, </w:t>
      </w:r>
      <w:r w:rsidRPr="009B40EA">
        <w:rPr>
          <w:rStyle w:val="nlmgiven-names"/>
          <w:rFonts w:cstheme="minorHAnsi"/>
          <w:color w:val="333333"/>
        </w:rPr>
        <w:t>J.</w:t>
      </w:r>
      <w:r w:rsidRPr="009B40EA">
        <w:rPr>
          <w:rFonts w:cstheme="minorHAnsi"/>
          <w:color w:val="333333"/>
        </w:rPr>
        <w:t> (</w:t>
      </w:r>
      <w:r w:rsidRPr="009B40EA">
        <w:rPr>
          <w:rStyle w:val="nlmyear"/>
          <w:rFonts w:cstheme="minorHAnsi"/>
          <w:color w:val="333333"/>
        </w:rPr>
        <w:t>1996</w:t>
      </w:r>
      <w:r w:rsidRPr="009B40EA">
        <w:rPr>
          <w:rFonts w:cstheme="minorHAnsi"/>
          <w:color w:val="333333"/>
        </w:rPr>
        <w:t>). </w:t>
      </w:r>
      <w:r w:rsidRPr="009B40EA">
        <w:rPr>
          <w:rStyle w:val="nlmarticle-title"/>
          <w:rFonts w:cstheme="minorHAnsi"/>
          <w:color w:val="333333"/>
        </w:rPr>
        <w:t>Elaborating public relations roles</w:t>
      </w:r>
      <w:r w:rsidRPr="009B40EA">
        <w:rPr>
          <w:rFonts w:cstheme="minorHAnsi"/>
          <w:color w:val="333333"/>
        </w:rPr>
        <w:t>. </w:t>
      </w:r>
      <w:r w:rsidRPr="009B40EA">
        <w:rPr>
          <w:rFonts w:cstheme="minorHAnsi"/>
          <w:i/>
          <w:iCs/>
          <w:color w:val="333333"/>
        </w:rPr>
        <w:t>Journalism &amp; Mass Communication Quarterly</w:t>
      </w:r>
      <w:r w:rsidRPr="009B40EA">
        <w:rPr>
          <w:rFonts w:cstheme="minorHAnsi"/>
          <w:color w:val="333333"/>
        </w:rPr>
        <w:t>, 73, </w:t>
      </w:r>
      <w:r w:rsidRPr="009B40EA">
        <w:rPr>
          <w:rStyle w:val="nlmfpage"/>
          <w:rFonts w:cstheme="minorHAnsi"/>
          <w:color w:val="333333"/>
        </w:rPr>
        <w:t>467</w:t>
      </w:r>
      <w:r w:rsidRPr="009B40EA">
        <w:rPr>
          <w:rFonts w:cstheme="minorHAnsi"/>
          <w:color w:val="333333"/>
        </w:rPr>
        <w:t>–</w:t>
      </w:r>
      <w:r w:rsidRPr="009B40EA">
        <w:rPr>
          <w:rStyle w:val="nlmlpage"/>
          <w:rFonts w:cstheme="minorHAnsi"/>
          <w:color w:val="333333"/>
        </w:rPr>
        <w:t>477</w:t>
      </w:r>
      <w:r w:rsidRPr="009B40EA">
        <w:rPr>
          <w:rFonts w:cstheme="minorHAnsi"/>
          <w:color w:val="333333"/>
        </w:rPr>
        <w:t>. doi:</w:t>
      </w:r>
      <w:r w:rsidRPr="009B40EA">
        <w:rPr>
          <w:rStyle w:val="nlmpub-id"/>
          <w:rFonts w:cstheme="minorHAnsi"/>
          <w:color w:val="333333"/>
        </w:rPr>
        <w:t>10.1177/107769909607300215</w:t>
      </w:r>
      <w:r w:rsidRPr="009B40EA">
        <w:rPr>
          <w:rFonts w:cstheme="minorHAnsi"/>
          <w:color w:val="333333"/>
        </w:rPr>
        <w:t> </w:t>
      </w:r>
    </w:p>
    <w:p w14:paraId="21CC84FE"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Likely, </w:t>
      </w:r>
      <w:r w:rsidRPr="009B40EA">
        <w:rPr>
          <w:rStyle w:val="nlmgiven-names"/>
          <w:rFonts w:cstheme="minorHAnsi"/>
          <w:color w:val="333333"/>
        </w:rPr>
        <w:t>F.</w:t>
      </w:r>
      <w:r w:rsidRPr="009B40EA">
        <w:rPr>
          <w:rFonts w:cstheme="minorHAnsi"/>
          <w:color w:val="333333"/>
        </w:rPr>
        <w:t>, &amp; </w:t>
      </w:r>
      <w:r w:rsidRPr="009B40EA">
        <w:rPr>
          <w:rStyle w:val="hlfld-contribauthor"/>
          <w:rFonts w:cstheme="minorHAnsi"/>
          <w:color w:val="333333"/>
        </w:rPr>
        <w:t>Watson, </w:t>
      </w:r>
      <w:r w:rsidRPr="009B40EA">
        <w:rPr>
          <w:rStyle w:val="nlmgiven-names"/>
          <w:rFonts w:cstheme="minorHAnsi"/>
          <w:color w:val="333333"/>
        </w:rPr>
        <w:t>T.</w:t>
      </w:r>
      <w:r w:rsidRPr="009B40EA">
        <w:rPr>
          <w:rFonts w:cstheme="minorHAnsi"/>
          <w:color w:val="333333"/>
        </w:rPr>
        <w:t> (</w:t>
      </w:r>
      <w:r w:rsidRPr="009B40EA">
        <w:rPr>
          <w:rStyle w:val="nlmyear"/>
          <w:rFonts w:cstheme="minorHAnsi"/>
          <w:color w:val="333333"/>
        </w:rPr>
        <w:t>2013</w:t>
      </w:r>
      <w:r w:rsidRPr="009B40EA">
        <w:rPr>
          <w:rFonts w:cstheme="minorHAnsi"/>
          <w:color w:val="333333"/>
        </w:rPr>
        <w:t>). </w:t>
      </w:r>
      <w:r w:rsidRPr="009B40EA">
        <w:rPr>
          <w:rStyle w:val="nlmchapter-title"/>
          <w:rFonts w:cstheme="minorHAnsi"/>
          <w:color w:val="333333"/>
        </w:rPr>
        <w:t>Measuring the edifice: Public relations measurement and evaluation practices over the course of 40 years</w:t>
      </w:r>
      <w:r w:rsidRPr="009B40EA">
        <w:rPr>
          <w:rFonts w:cstheme="minorHAnsi"/>
          <w:color w:val="333333"/>
        </w:rPr>
        <w:t>. In </w:t>
      </w:r>
      <w:r w:rsidRPr="009B40EA">
        <w:rPr>
          <w:rStyle w:val="nlmgiven-names"/>
          <w:rFonts w:cstheme="minorHAnsi"/>
          <w:color w:val="333333"/>
        </w:rPr>
        <w:t>K.</w:t>
      </w:r>
      <w:r w:rsidRPr="009B40EA">
        <w:rPr>
          <w:rStyle w:val="hlfld-contribauthor"/>
          <w:rFonts w:cstheme="minorHAnsi"/>
          <w:color w:val="333333"/>
        </w:rPr>
        <w:t> </w:t>
      </w:r>
      <w:proofErr w:type="spellStart"/>
      <w:r w:rsidRPr="009B40EA">
        <w:rPr>
          <w:rStyle w:val="hlfld-contribauthor"/>
          <w:rFonts w:cstheme="minorHAnsi"/>
          <w:color w:val="333333"/>
        </w:rPr>
        <w:t>Sriramesh</w:t>
      </w:r>
      <w:proofErr w:type="spellEnd"/>
      <w:r w:rsidRPr="009B40EA">
        <w:rPr>
          <w:rFonts w:cstheme="minorHAnsi"/>
          <w:color w:val="333333"/>
        </w:rPr>
        <w:t>, </w:t>
      </w:r>
      <w:r w:rsidRPr="009B40EA">
        <w:rPr>
          <w:rStyle w:val="nlmgiven-names"/>
          <w:rFonts w:cstheme="minorHAnsi"/>
          <w:color w:val="333333"/>
        </w:rPr>
        <w:t>A.</w:t>
      </w:r>
      <w:r w:rsidRPr="009B40EA">
        <w:rPr>
          <w:rStyle w:val="hlfld-contribauthor"/>
          <w:rFonts w:cstheme="minorHAnsi"/>
          <w:color w:val="333333"/>
        </w:rPr>
        <w:t> </w:t>
      </w:r>
      <w:proofErr w:type="spellStart"/>
      <w:r w:rsidRPr="009B40EA">
        <w:rPr>
          <w:rStyle w:val="hlfld-contribauthor"/>
          <w:rFonts w:cstheme="minorHAnsi"/>
          <w:color w:val="333333"/>
        </w:rPr>
        <w:t>Zerfass</w:t>
      </w:r>
      <w:proofErr w:type="spellEnd"/>
      <w:r w:rsidRPr="009B40EA">
        <w:rPr>
          <w:rFonts w:cstheme="minorHAnsi"/>
          <w:color w:val="333333"/>
        </w:rPr>
        <w:t>, &amp; </w:t>
      </w:r>
      <w:r w:rsidRPr="009B40EA">
        <w:rPr>
          <w:rStyle w:val="nlmgiven-names"/>
          <w:rFonts w:cstheme="minorHAnsi"/>
          <w:color w:val="333333"/>
        </w:rPr>
        <w:t>J. N.</w:t>
      </w:r>
      <w:r w:rsidRPr="009B40EA">
        <w:rPr>
          <w:rStyle w:val="hlfld-contribauthor"/>
          <w:rFonts w:cstheme="minorHAnsi"/>
          <w:color w:val="333333"/>
        </w:rPr>
        <w:t> Kim</w:t>
      </w:r>
      <w:r w:rsidRPr="009B40EA">
        <w:rPr>
          <w:rFonts w:cstheme="minorHAnsi"/>
          <w:color w:val="333333"/>
        </w:rPr>
        <w:t> (Eds.), </w:t>
      </w:r>
      <w:r w:rsidRPr="009B40EA">
        <w:rPr>
          <w:rFonts w:cstheme="minorHAnsi"/>
          <w:i/>
          <w:iCs/>
          <w:color w:val="333333"/>
        </w:rPr>
        <w:t>Public relations and communication management</w:t>
      </w:r>
      <w:r w:rsidRPr="009B40EA">
        <w:rPr>
          <w:rFonts w:cstheme="minorHAnsi"/>
          <w:color w:val="333333"/>
        </w:rPr>
        <w:t> (pp. </w:t>
      </w:r>
      <w:r w:rsidRPr="009B40EA">
        <w:rPr>
          <w:rStyle w:val="nlmfpage"/>
          <w:rFonts w:cstheme="minorHAnsi"/>
          <w:color w:val="333333"/>
        </w:rPr>
        <w:t>143</w:t>
      </w:r>
      <w:r w:rsidRPr="009B40EA">
        <w:rPr>
          <w:rFonts w:cstheme="minorHAnsi"/>
          <w:color w:val="333333"/>
        </w:rPr>
        <w:t>–</w:t>
      </w:r>
      <w:r w:rsidRPr="009B40EA">
        <w:rPr>
          <w:rStyle w:val="nlmlpage"/>
          <w:rFonts w:cstheme="minorHAnsi"/>
          <w:color w:val="333333"/>
        </w:rPr>
        <w:t>162</w:t>
      </w:r>
      <w:r w:rsidRPr="009B40EA">
        <w:rPr>
          <w:rFonts w:cstheme="minorHAnsi"/>
          <w:color w:val="333333"/>
        </w:rPr>
        <w:t>). </w:t>
      </w:r>
      <w:r w:rsidRPr="009B40EA">
        <w:rPr>
          <w:rStyle w:val="nlmpublisher-loc"/>
          <w:rFonts w:cstheme="minorHAnsi"/>
          <w:color w:val="333333"/>
        </w:rPr>
        <w:t>New York, NY</w:t>
      </w:r>
      <w:r w:rsidRPr="009B40EA">
        <w:rPr>
          <w:rFonts w:cstheme="minorHAnsi"/>
          <w:color w:val="333333"/>
        </w:rPr>
        <w:t>: </w:t>
      </w:r>
      <w:r w:rsidRPr="009B40EA">
        <w:rPr>
          <w:rStyle w:val="nlmpublisher-name"/>
          <w:rFonts w:cstheme="minorHAnsi"/>
          <w:color w:val="333333"/>
        </w:rPr>
        <w:t>Routledge</w:t>
      </w:r>
      <w:r w:rsidRPr="009B40EA">
        <w:rPr>
          <w:rFonts w:cstheme="minorHAnsi"/>
          <w:color w:val="333333"/>
        </w:rPr>
        <w:t>. </w:t>
      </w:r>
    </w:p>
    <w:p w14:paraId="0B711173"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Lindenmann</w:t>
      </w:r>
      <w:proofErr w:type="spellEnd"/>
      <w:r w:rsidRPr="009B40EA">
        <w:rPr>
          <w:rStyle w:val="hlfld-contribauthor"/>
          <w:rFonts w:cstheme="minorHAnsi"/>
          <w:color w:val="333333"/>
        </w:rPr>
        <w:t>, </w:t>
      </w:r>
      <w:r w:rsidRPr="009B40EA">
        <w:rPr>
          <w:rStyle w:val="nlmgiven-names"/>
          <w:rFonts w:cstheme="minorHAnsi"/>
          <w:color w:val="333333"/>
        </w:rPr>
        <w:t>W.</w:t>
      </w:r>
      <w:r w:rsidRPr="009B40EA">
        <w:rPr>
          <w:rFonts w:cstheme="minorHAnsi"/>
          <w:color w:val="333333"/>
        </w:rPr>
        <w:t> (</w:t>
      </w:r>
      <w:r w:rsidRPr="009B40EA">
        <w:rPr>
          <w:rStyle w:val="nlmyear"/>
          <w:rFonts w:cstheme="minorHAnsi"/>
          <w:color w:val="333333"/>
        </w:rPr>
        <w:t>1990</w:t>
      </w:r>
      <w:r w:rsidRPr="009B40EA">
        <w:rPr>
          <w:rFonts w:cstheme="minorHAnsi"/>
          <w:color w:val="333333"/>
        </w:rPr>
        <w:t>). </w:t>
      </w:r>
      <w:r w:rsidRPr="009B40EA">
        <w:rPr>
          <w:rStyle w:val="nlmarticle-title"/>
          <w:rFonts w:cstheme="minorHAnsi"/>
          <w:color w:val="333333"/>
        </w:rPr>
        <w:t>Research, evaluation and measurement – A national perspective</w:t>
      </w:r>
      <w:r w:rsidRPr="009B40EA">
        <w:rPr>
          <w:rFonts w:cstheme="minorHAnsi"/>
          <w:color w:val="333333"/>
        </w:rPr>
        <w:t>. </w:t>
      </w:r>
      <w:r w:rsidRPr="009B40EA">
        <w:rPr>
          <w:rFonts w:cstheme="minorHAnsi"/>
          <w:i/>
          <w:iCs/>
          <w:color w:val="333333"/>
        </w:rPr>
        <w:t>Public Relations Review</w:t>
      </w:r>
      <w:r w:rsidRPr="009B40EA">
        <w:rPr>
          <w:rFonts w:cstheme="minorHAnsi"/>
          <w:color w:val="333333"/>
        </w:rPr>
        <w:t>, 16, </w:t>
      </w:r>
      <w:r w:rsidRPr="009B40EA">
        <w:rPr>
          <w:rStyle w:val="nlmfpage"/>
          <w:rFonts w:cstheme="minorHAnsi"/>
          <w:color w:val="333333"/>
        </w:rPr>
        <w:t>2</w:t>
      </w:r>
      <w:r w:rsidRPr="009B40EA">
        <w:rPr>
          <w:rFonts w:cstheme="minorHAnsi"/>
          <w:color w:val="333333"/>
        </w:rPr>
        <w:t>. doi:</w:t>
      </w:r>
      <w:r w:rsidRPr="009B40EA">
        <w:rPr>
          <w:rStyle w:val="nlmpub-id"/>
          <w:rFonts w:cstheme="minorHAnsi"/>
          <w:color w:val="333333"/>
        </w:rPr>
        <w:t>10.1016/S0363-8111(05)80001-3</w:t>
      </w:r>
      <w:r w:rsidRPr="009B40EA">
        <w:rPr>
          <w:rFonts w:cstheme="minorHAnsi"/>
          <w:color w:val="333333"/>
        </w:rPr>
        <w:t> </w:t>
      </w:r>
    </w:p>
    <w:p w14:paraId="6705198A"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Macnamara</w:t>
      </w:r>
      <w:proofErr w:type="spellEnd"/>
      <w:r w:rsidRPr="009B40EA">
        <w:rPr>
          <w:rStyle w:val="hlfld-contribauthor"/>
          <w:rFonts w:cstheme="minorHAnsi"/>
          <w:color w:val="333333"/>
        </w:rPr>
        <w:t>, </w:t>
      </w:r>
      <w:r w:rsidRPr="009B40EA">
        <w:rPr>
          <w:rStyle w:val="nlmgiven-names"/>
          <w:rFonts w:cstheme="minorHAnsi"/>
          <w:color w:val="333333"/>
        </w:rPr>
        <w:t>J.</w:t>
      </w:r>
      <w:r w:rsidRPr="009B40EA">
        <w:rPr>
          <w:rFonts w:cstheme="minorHAnsi"/>
          <w:color w:val="333333"/>
        </w:rPr>
        <w:t> (</w:t>
      </w:r>
      <w:r w:rsidRPr="009B40EA">
        <w:rPr>
          <w:rStyle w:val="nlmyear"/>
          <w:rFonts w:cstheme="minorHAnsi"/>
          <w:color w:val="333333"/>
        </w:rPr>
        <w:t>2006</w:t>
      </w:r>
      <w:r w:rsidRPr="009B40EA">
        <w:rPr>
          <w:rFonts w:cstheme="minorHAnsi"/>
          <w:color w:val="333333"/>
        </w:rPr>
        <w:t>, </w:t>
      </w:r>
      <w:r w:rsidRPr="009B40EA">
        <w:rPr>
          <w:rStyle w:val="nlmmonth"/>
          <w:rFonts w:cstheme="minorHAnsi"/>
          <w:color w:val="333333"/>
        </w:rPr>
        <w:t>September</w:t>
      </w:r>
      <w:r w:rsidRPr="009B40EA">
        <w:rPr>
          <w:rFonts w:cstheme="minorHAnsi"/>
          <w:color w:val="333333"/>
        </w:rPr>
        <w:t> </w:t>
      </w:r>
      <w:r w:rsidRPr="009B40EA">
        <w:rPr>
          <w:rStyle w:val="nlmday"/>
          <w:rFonts w:cstheme="minorHAnsi"/>
          <w:color w:val="333333"/>
        </w:rPr>
        <w:t>29</w:t>
      </w:r>
      <w:r w:rsidRPr="009B40EA">
        <w:rPr>
          <w:rFonts w:cstheme="minorHAnsi"/>
          <w:color w:val="333333"/>
        </w:rPr>
        <w:t>). </w:t>
      </w:r>
      <w:r w:rsidRPr="009B40EA">
        <w:rPr>
          <w:rStyle w:val="nlmarticle-title"/>
          <w:rFonts w:cstheme="minorHAnsi"/>
          <w:i/>
          <w:iCs/>
          <w:color w:val="333333"/>
        </w:rPr>
        <w:t>The fork in the road of media and communication theory and practice</w:t>
      </w:r>
      <w:r w:rsidRPr="009B40EA">
        <w:rPr>
          <w:rFonts w:cstheme="minorHAnsi"/>
          <w:color w:val="333333"/>
        </w:rPr>
        <w:t>. </w:t>
      </w:r>
      <w:r w:rsidRPr="009B40EA">
        <w:rPr>
          <w:rStyle w:val="nlmconf-name"/>
          <w:rFonts w:cstheme="minorHAnsi"/>
          <w:color w:val="333333"/>
        </w:rPr>
        <w:t>Presented at the 4th Annual Summit on Measurement</w:t>
      </w:r>
      <w:r w:rsidRPr="009B40EA">
        <w:rPr>
          <w:rFonts w:cstheme="minorHAnsi"/>
          <w:color w:val="333333"/>
        </w:rPr>
        <w:t>, </w:t>
      </w:r>
      <w:r w:rsidRPr="009B40EA">
        <w:rPr>
          <w:rStyle w:val="nlmpublisher-loc"/>
          <w:rFonts w:cstheme="minorHAnsi"/>
          <w:color w:val="333333"/>
        </w:rPr>
        <w:t>Portsmouth, New Hampshire</w:t>
      </w:r>
      <w:r w:rsidRPr="009B40EA">
        <w:rPr>
          <w:rFonts w:cstheme="minorHAnsi"/>
          <w:color w:val="333333"/>
        </w:rPr>
        <w:t>. </w:t>
      </w:r>
      <w:r w:rsidRPr="009B40EA">
        <w:rPr>
          <w:rStyle w:val="nlmpublisher-name"/>
          <w:rFonts w:cstheme="minorHAnsi"/>
          <w:color w:val="333333"/>
        </w:rPr>
        <w:t>Published by the Institute for Public Relations</w:t>
      </w:r>
      <w:r w:rsidRPr="009B40EA">
        <w:rPr>
          <w:rFonts w:cstheme="minorHAnsi"/>
          <w:color w:val="333333"/>
        </w:rPr>
        <w:t>. Retrieved from </w:t>
      </w:r>
      <w:hyperlink r:id="rId107" w:tgtFrame="_blank" w:history="1">
        <w:r w:rsidRPr="009B40EA">
          <w:rPr>
            <w:rStyle w:val="Hyperlink"/>
            <w:rFonts w:cstheme="minorHAnsi"/>
            <w:color w:val="10147E"/>
          </w:rPr>
          <w:t>www.instituteforpr.org</w:t>
        </w:r>
      </w:hyperlink>
      <w:r w:rsidRPr="009B40EA">
        <w:rPr>
          <w:rFonts w:cstheme="minorHAnsi"/>
          <w:color w:val="333333"/>
        </w:rPr>
        <w:t>. </w:t>
      </w:r>
    </w:p>
    <w:p w14:paraId="41C26162"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Macnamara</w:t>
      </w:r>
      <w:proofErr w:type="spellEnd"/>
      <w:r w:rsidRPr="009B40EA">
        <w:rPr>
          <w:rStyle w:val="hlfld-contribauthor"/>
          <w:rFonts w:cstheme="minorHAnsi"/>
          <w:color w:val="333333"/>
        </w:rPr>
        <w:t>, </w:t>
      </w:r>
      <w:r w:rsidRPr="009B40EA">
        <w:rPr>
          <w:rStyle w:val="nlmgiven-names"/>
          <w:rFonts w:cstheme="minorHAnsi"/>
          <w:color w:val="333333"/>
        </w:rPr>
        <w:t>J.</w:t>
      </w:r>
      <w:r w:rsidRPr="009B40EA">
        <w:rPr>
          <w:rFonts w:cstheme="minorHAnsi"/>
          <w:color w:val="333333"/>
        </w:rPr>
        <w:t> (</w:t>
      </w:r>
      <w:r w:rsidRPr="009B40EA">
        <w:rPr>
          <w:rStyle w:val="nlmyear"/>
          <w:rFonts w:cstheme="minorHAnsi"/>
          <w:color w:val="333333"/>
        </w:rPr>
        <w:t>2014</w:t>
      </w:r>
      <w:r w:rsidRPr="009B40EA">
        <w:rPr>
          <w:rFonts w:cstheme="minorHAnsi"/>
          <w:color w:val="333333"/>
        </w:rPr>
        <w:t>). </w:t>
      </w:r>
      <w:r w:rsidRPr="009B40EA">
        <w:rPr>
          <w:rStyle w:val="nlmarticle-title"/>
          <w:rFonts w:cstheme="minorHAnsi"/>
          <w:color w:val="333333"/>
        </w:rPr>
        <w:t>Emerging international standards for measurement and evaluation of public relations: A critical analysis</w:t>
      </w:r>
      <w:r w:rsidRPr="009B40EA">
        <w:rPr>
          <w:rFonts w:cstheme="minorHAnsi"/>
          <w:color w:val="333333"/>
        </w:rPr>
        <w:t>. </w:t>
      </w:r>
      <w:r w:rsidRPr="009B40EA">
        <w:rPr>
          <w:rFonts w:cstheme="minorHAnsi"/>
          <w:i/>
          <w:iCs/>
          <w:color w:val="333333"/>
        </w:rPr>
        <w:t>Public Relations Inquiry</w:t>
      </w:r>
      <w:r w:rsidRPr="009B40EA">
        <w:rPr>
          <w:rFonts w:cstheme="minorHAnsi"/>
          <w:color w:val="333333"/>
        </w:rPr>
        <w:t>, 3(1), </w:t>
      </w:r>
      <w:r w:rsidRPr="009B40EA">
        <w:rPr>
          <w:rStyle w:val="nlmfpage"/>
          <w:rFonts w:cstheme="minorHAnsi"/>
          <w:color w:val="333333"/>
        </w:rPr>
        <w:t>7</w:t>
      </w:r>
      <w:r w:rsidRPr="009B40EA">
        <w:rPr>
          <w:rFonts w:cstheme="minorHAnsi"/>
          <w:color w:val="333333"/>
        </w:rPr>
        <w:t>–</w:t>
      </w:r>
      <w:r w:rsidRPr="009B40EA">
        <w:rPr>
          <w:rStyle w:val="nlmlpage"/>
          <w:rFonts w:cstheme="minorHAnsi"/>
          <w:color w:val="333333"/>
        </w:rPr>
        <w:t>29</w:t>
      </w:r>
      <w:r w:rsidRPr="009B40EA">
        <w:rPr>
          <w:rFonts w:cstheme="minorHAnsi"/>
          <w:color w:val="333333"/>
        </w:rPr>
        <w:t>. doi:</w:t>
      </w:r>
      <w:r w:rsidRPr="009B40EA">
        <w:rPr>
          <w:rStyle w:val="nlmpub-id"/>
          <w:rFonts w:cstheme="minorHAnsi"/>
          <w:color w:val="333333"/>
        </w:rPr>
        <w:t>10.1177/2046147X14521199</w:t>
      </w:r>
      <w:r w:rsidRPr="009B40EA">
        <w:rPr>
          <w:rFonts w:cstheme="minorHAnsi"/>
          <w:color w:val="333333"/>
        </w:rPr>
        <w:t> </w:t>
      </w:r>
    </w:p>
    <w:p w14:paraId="2980BAA8"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Macnamara</w:t>
      </w:r>
      <w:proofErr w:type="spellEnd"/>
      <w:r w:rsidRPr="009B40EA">
        <w:rPr>
          <w:rStyle w:val="hlfld-contribauthor"/>
          <w:rFonts w:cstheme="minorHAnsi"/>
          <w:color w:val="333333"/>
        </w:rPr>
        <w:t>, </w:t>
      </w:r>
      <w:r w:rsidRPr="009B40EA">
        <w:rPr>
          <w:rStyle w:val="nlmgiven-names"/>
          <w:rFonts w:cstheme="minorHAnsi"/>
          <w:color w:val="333333"/>
        </w:rPr>
        <w:t>J.</w:t>
      </w:r>
      <w:r w:rsidRPr="009B40EA">
        <w:rPr>
          <w:rFonts w:cstheme="minorHAnsi"/>
          <w:color w:val="333333"/>
        </w:rPr>
        <w:t> (</w:t>
      </w:r>
      <w:r w:rsidRPr="009B40EA">
        <w:rPr>
          <w:rStyle w:val="nlmyear"/>
          <w:rFonts w:cstheme="minorHAnsi"/>
          <w:color w:val="333333"/>
        </w:rPr>
        <w:t>2015</w:t>
      </w:r>
      <w:r w:rsidRPr="009B40EA">
        <w:rPr>
          <w:rFonts w:cstheme="minorHAnsi"/>
          <w:color w:val="333333"/>
        </w:rPr>
        <w:t>). </w:t>
      </w:r>
      <w:r w:rsidRPr="009B40EA">
        <w:rPr>
          <w:rStyle w:val="nlmarticle-title"/>
          <w:rFonts w:cstheme="minorHAnsi"/>
          <w:color w:val="333333"/>
        </w:rPr>
        <w:t>Breaking the measurement and evaluation deadlock: A new approach and model</w:t>
      </w:r>
      <w:r w:rsidRPr="009B40EA">
        <w:rPr>
          <w:rFonts w:cstheme="minorHAnsi"/>
          <w:color w:val="333333"/>
        </w:rPr>
        <w:t>. </w:t>
      </w:r>
      <w:r w:rsidRPr="009B40EA">
        <w:rPr>
          <w:rFonts w:cstheme="minorHAnsi"/>
          <w:i/>
          <w:iCs/>
          <w:color w:val="333333"/>
        </w:rPr>
        <w:t>Journal of Communication Management</w:t>
      </w:r>
      <w:r w:rsidRPr="009B40EA">
        <w:rPr>
          <w:rFonts w:cstheme="minorHAnsi"/>
          <w:color w:val="333333"/>
        </w:rPr>
        <w:t>, 19(4), </w:t>
      </w:r>
      <w:r w:rsidRPr="009B40EA">
        <w:rPr>
          <w:rStyle w:val="nlmfpage"/>
          <w:rFonts w:cstheme="minorHAnsi"/>
          <w:color w:val="333333"/>
        </w:rPr>
        <w:t>371</w:t>
      </w:r>
      <w:r w:rsidRPr="009B40EA">
        <w:rPr>
          <w:rFonts w:cstheme="minorHAnsi"/>
          <w:color w:val="333333"/>
        </w:rPr>
        <w:t>–</w:t>
      </w:r>
      <w:r w:rsidRPr="009B40EA">
        <w:rPr>
          <w:rStyle w:val="nlmlpage"/>
          <w:rFonts w:cstheme="minorHAnsi"/>
          <w:color w:val="333333"/>
        </w:rPr>
        <w:t>387</w:t>
      </w:r>
      <w:r w:rsidRPr="009B40EA">
        <w:rPr>
          <w:rFonts w:cstheme="minorHAnsi"/>
          <w:color w:val="333333"/>
        </w:rPr>
        <w:t>. doi:</w:t>
      </w:r>
      <w:r w:rsidRPr="009B40EA">
        <w:rPr>
          <w:rStyle w:val="nlmpub-id"/>
          <w:rFonts w:cstheme="minorHAnsi"/>
          <w:color w:val="333333"/>
        </w:rPr>
        <w:t>10.1108/JCOM-04-2014-0020</w:t>
      </w:r>
      <w:r w:rsidRPr="009B40EA">
        <w:rPr>
          <w:rFonts w:cstheme="minorHAnsi"/>
          <w:color w:val="333333"/>
        </w:rPr>
        <w:t> </w:t>
      </w:r>
    </w:p>
    <w:p w14:paraId="05A29C3B"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Macnamara</w:t>
      </w:r>
      <w:proofErr w:type="spellEnd"/>
      <w:r w:rsidRPr="009B40EA">
        <w:rPr>
          <w:rStyle w:val="hlfld-contribauthor"/>
          <w:rFonts w:cstheme="minorHAnsi"/>
          <w:color w:val="333333"/>
        </w:rPr>
        <w:t>, </w:t>
      </w:r>
      <w:r w:rsidRPr="009B40EA">
        <w:rPr>
          <w:rStyle w:val="nlmgiven-names"/>
          <w:rFonts w:cstheme="minorHAnsi"/>
          <w:color w:val="333333"/>
        </w:rPr>
        <w:t>J.</w:t>
      </w:r>
      <w:r w:rsidRPr="009B40EA">
        <w:rPr>
          <w:rFonts w:cstheme="minorHAnsi"/>
          <w:color w:val="333333"/>
        </w:rPr>
        <w:t> (</w:t>
      </w:r>
      <w:r w:rsidRPr="009B40EA">
        <w:rPr>
          <w:rStyle w:val="nlmyear"/>
          <w:rFonts w:cstheme="minorHAnsi"/>
          <w:color w:val="333333"/>
        </w:rPr>
        <w:t>2017</w:t>
      </w:r>
      <w:r w:rsidRPr="009B40EA">
        <w:rPr>
          <w:rFonts w:cstheme="minorHAnsi"/>
          <w:color w:val="333333"/>
        </w:rPr>
        <w:t>). </w:t>
      </w:r>
      <w:r w:rsidRPr="009B40EA">
        <w:rPr>
          <w:rFonts w:cstheme="minorHAnsi"/>
          <w:i/>
          <w:iCs/>
          <w:color w:val="333333"/>
        </w:rPr>
        <w:t>Evaluating public communication: Exploring new models, standards, and best practices</w:t>
      </w:r>
      <w:r w:rsidRPr="009B40EA">
        <w:rPr>
          <w:rFonts w:cstheme="minorHAnsi"/>
          <w:color w:val="333333"/>
        </w:rPr>
        <w:t>. </w:t>
      </w:r>
      <w:r w:rsidRPr="009B40EA">
        <w:rPr>
          <w:rStyle w:val="nlmpublisher-loc"/>
          <w:rFonts w:cstheme="minorHAnsi"/>
          <w:color w:val="333333"/>
        </w:rPr>
        <w:t>London, England</w:t>
      </w:r>
      <w:r w:rsidRPr="009B40EA">
        <w:rPr>
          <w:rFonts w:cstheme="minorHAnsi"/>
          <w:color w:val="333333"/>
        </w:rPr>
        <w:t>: </w:t>
      </w:r>
      <w:r w:rsidRPr="009B40EA">
        <w:rPr>
          <w:rStyle w:val="nlmpublisher-name"/>
          <w:rFonts w:cstheme="minorHAnsi"/>
          <w:color w:val="333333"/>
        </w:rPr>
        <w:t>Routledge</w:t>
      </w:r>
      <w:r w:rsidRPr="009B40EA">
        <w:rPr>
          <w:rFonts w:cstheme="minorHAnsi"/>
          <w:color w:val="333333"/>
        </w:rPr>
        <w:t>. </w:t>
      </w:r>
    </w:p>
    <w:p w14:paraId="5E746245"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Macnamara</w:t>
      </w:r>
      <w:proofErr w:type="spellEnd"/>
      <w:r w:rsidRPr="009B40EA">
        <w:rPr>
          <w:rStyle w:val="hlfld-contribauthor"/>
          <w:rFonts w:cstheme="minorHAnsi"/>
          <w:color w:val="333333"/>
        </w:rPr>
        <w:t>, </w:t>
      </w:r>
      <w:r w:rsidRPr="009B40EA">
        <w:rPr>
          <w:rStyle w:val="nlmgiven-names"/>
          <w:rFonts w:cstheme="minorHAnsi"/>
          <w:color w:val="333333"/>
        </w:rPr>
        <w:t>J.</w:t>
      </w:r>
      <w:r w:rsidRPr="009B40EA">
        <w:rPr>
          <w:rFonts w:cstheme="minorHAnsi"/>
          <w:color w:val="333333"/>
        </w:rPr>
        <w:t>, &amp; </w:t>
      </w:r>
      <w:r w:rsidRPr="009B40EA">
        <w:rPr>
          <w:rStyle w:val="hlfld-contribauthor"/>
          <w:rFonts w:cstheme="minorHAnsi"/>
          <w:color w:val="333333"/>
        </w:rPr>
        <w:t>Gregory, </w:t>
      </w:r>
      <w:r w:rsidRPr="009B40EA">
        <w:rPr>
          <w:rStyle w:val="nlmgiven-names"/>
          <w:rFonts w:cstheme="minorHAnsi"/>
          <w:color w:val="333333"/>
        </w:rPr>
        <w:t>A.</w:t>
      </w:r>
      <w:r w:rsidRPr="009B40EA">
        <w:rPr>
          <w:rFonts w:cstheme="minorHAnsi"/>
          <w:color w:val="333333"/>
        </w:rPr>
        <w:t> (</w:t>
      </w:r>
      <w:r w:rsidRPr="009B40EA">
        <w:rPr>
          <w:rStyle w:val="nlmyear"/>
          <w:rFonts w:cstheme="minorHAnsi"/>
          <w:color w:val="333333"/>
        </w:rPr>
        <w:t>2018</w:t>
      </w:r>
      <w:r w:rsidRPr="009B40EA">
        <w:rPr>
          <w:rFonts w:cstheme="minorHAnsi"/>
          <w:color w:val="333333"/>
        </w:rPr>
        <w:t>). </w:t>
      </w:r>
      <w:r w:rsidRPr="009B40EA">
        <w:rPr>
          <w:rStyle w:val="nlmarticle-title"/>
          <w:rFonts w:cstheme="minorHAnsi"/>
          <w:color w:val="333333"/>
        </w:rPr>
        <w:t>Expanding evaluation to progress strategic communication: Beyond message tracking to open listening</w:t>
      </w:r>
      <w:r w:rsidRPr="009B40EA">
        <w:rPr>
          <w:rFonts w:cstheme="minorHAnsi"/>
          <w:color w:val="333333"/>
        </w:rPr>
        <w:t>. </w:t>
      </w:r>
      <w:r w:rsidRPr="009B40EA">
        <w:rPr>
          <w:rFonts w:cstheme="minorHAnsi"/>
          <w:i/>
          <w:iCs/>
          <w:color w:val="333333"/>
        </w:rPr>
        <w:t>International Journal of Strategic Communication</w:t>
      </w:r>
      <w:r w:rsidRPr="009B40EA">
        <w:rPr>
          <w:rFonts w:cstheme="minorHAnsi"/>
          <w:color w:val="333333"/>
        </w:rPr>
        <w:t>, 12(4), </w:t>
      </w:r>
      <w:r w:rsidRPr="009B40EA">
        <w:rPr>
          <w:rStyle w:val="nlmfpage"/>
          <w:rFonts w:cstheme="minorHAnsi"/>
          <w:color w:val="333333"/>
        </w:rPr>
        <w:t>469</w:t>
      </w:r>
      <w:r w:rsidRPr="009B40EA">
        <w:rPr>
          <w:rFonts w:cstheme="minorHAnsi"/>
          <w:color w:val="333333"/>
        </w:rPr>
        <w:t>–</w:t>
      </w:r>
      <w:r w:rsidRPr="009B40EA">
        <w:rPr>
          <w:rStyle w:val="nlmlpage"/>
          <w:rFonts w:cstheme="minorHAnsi"/>
          <w:color w:val="333333"/>
        </w:rPr>
        <w:t>486</w:t>
      </w:r>
      <w:r w:rsidRPr="009B40EA">
        <w:rPr>
          <w:rFonts w:cstheme="minorHAnsi"/>
          <w:color w:val="333333"/>
        </w:rPr>
        <w:t>. doi:</w:t>
      </w:r>
      <w:r w:rsidRPr="009B40EA">
        <w:rPr>
          <w:rStyle w:val="nlmpub-id"/>
          <w:rFonts w:cstheme="minorHAnsi"/>
          <w:color w:val="333333"/>
        </w:rPr>
        <w:t>10.1080/1553118X.2018.1450255</w:t>
      </w:r>
      <w:r w:rsidRPr="009B40EA">
        <w:rPr>
          <w:rFonts w:cstheme="minorHAnsi"/>
          <w:color w:val="333333"/>
        </w:rPr>
        <w:t> </w:t>
      </w:r>
    </w:p>
    <w:p w14:paraId="31F95674"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Macnamara</w:t>
      </w:r>
      <w:proofErr w:type="spellEnd"/>
      <w:r w:rsidRPr="009B40EA">
        <w:rPr>
          <w:rStyle w:val="hlfld-contribauthor"/>
          <w:rFonts w:cstheme="minorHAnsi"/>
          <w:color w:val="333333"/>
        </w:rPr>
        <w:t>, </w:t>
      </w:r>
      <w:r w:rsidRPr="009B40EA">
        <w:rPr>
          <w:rStyle w:val="nlmgiven-names"/>
          <w:rFonts w:cstheme="minorHAnsi"/>
          <w:color w:val="333333"/>
        </w:rPr>
        <w:t>J.</w:t>
      </w:r>
      <w:r w:rsidRPr="009B40EA">
        <w:rPr>
          <w:rFonts w:cstheme="minorHAnsi"/>
          <w:color w:val="333333"/>
        </w:rPr>
        <w:t>, &amp; </w:t>
      </w:r>
      <w:r w:rsidRPr="009B40EA">
        <w:rPr>
          <w:rStyle w:val="hlfld-contribauthor"/>
          <w:rFonts w:cstheme="minorHAnsi"/>
          <w:color w:val="333333"/>
        </w:rPr>
        <w:t>Likely, </w:t>
      </w:r>
      <w:r w:rsidRPr="009B40EA">
        <w:rPr>
          <w:rStyle w:val="nlmgiven-names"/>
          <w:rFonts w:cstheme="minorHAnsi"/>
          <w:color w:val="333333"/>
        </w:rPr>
        <w:t>F.</w:t>
      </w:r>
      <w:r w:rsidRPr="009B40EA">
        <w:rPr>
          <w:rFonts w:cstheme="minorHAnsi"/>
          <w:color w:val="333333"/>
        </w:rPr>
        <w:t> (</w:t>
      </w:r>
      <w:r w:rsidRPr="009B40EA">
        <w:rPr>
          <w:rStyle w:val="nlmyear"/>
          <w:rFonts w:cstheme="minorHAnsi"/>
          <w:color w:val="333333"/>
        </w:rPr>
        <w:t>2017</w:t>
      </w:r>
      <w:r w:rsidRPr="009B40EA">
        <w:rPr>
          <w:rFonts w:cstheme="minorHAnsi"/>
          <w:color w:val="333333"/>
        </w:rPr>
        <w:t>). </w:t>
      </w:r>
      <w:r w:rsidRPr="009B40EA">
        <w:rPr>
          <w:rStyle w:val="nlmarticle-title"/>
          <w:rFonts w:cstheme="minorHAnsi"/>
          <w:color w:val="333333"/>
        </w:rPr>
        <w:t>Revisiting the disciplinary home of evaluation: New perspectives to inform PR evaluation standards</w:t>
      </w:r>
      <w:r w:rsidRPr="009B40EA">
        <w:rPr>
          <w:rFonts w:cstheme="minorHAnsi"/>
          <w:color w:val="333333"/>
        </w:rPr>
        <w:t>. </w:t>
      </w:r>
      <w:r w:rsidRPr="009B40EA">
        <w:rPr>
          <w:rFonts w:cstheme="minorHAnsi"/>
          <w:i/>
          <w:iCs/>
          <w:color w:val="333333"/>
        </w:rPr>
        <w:t>Research Journal of the Institute for Public Relations</w:t>
      </w:r>
      <w:r w:rsidRPr="009B40EA">
        <w:rPr>
          <w:rFonts w:cstheme="minorHAnsi"/>
          <w:color w:val="333333"/>
        </w:rPr>
        <w:t>, 4, </w:t>
      </w:r>
      <w:r w:rsidRPr="009B40EA">
        <w:rPr>
          <w:rStyle w:val="nlmfpage"/>
          <w:rFonts w:cstheme="minorHAnsi"/>
          <w:color w:val="333333"/>
        </w:rPr>
        <w:t>1</w:t>
      </w:r>
      <w:r w:rsidRPr="009B40EA">
        <w:rPr>
          <w:rFonts w:cstheme="minorHAnsi"/>
          <w:color w:val="333333"/>
        </w:rPr>
        <w:t>. </w:t>
      </w:r>
    </w:p>
    <w:p w14:paraId="69C5AB4C"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Macnamara</w:t>
      </w:r>
      <w:proofErr w:type="spellEnd"/>
      <w:r w:rsidRPr="009B40EA">
        <w:rPr>
          <w:rStyle w:val="hlfld-contribauthor"/>
          <w:rFonts w:cstheme="minorHAnsi"/>
          <w:color w:val="333333"/>
        </w:rPr>
        <w:t>, </w:t>
      </w:r>
      <w:r w:rsidRPr="009B40EA">
        <w:rPr>
          <w:rStyle w:val="nlmgiven-names"/>
          <w:rFonts w:cstheme="minorHAnsi"/>
          <w:color w:val="333333"/>
        </w:rPr>
        <w:t>J.</w:t>
      </w:r>
      <w:r w:rsidRPr="009B40EA">
        <w:rPr>
          <w:rFonts w:cstheme="minorHAnsi"/>
          <w:color w:val="333333"/>
        </w:rPr>
        <w:t>, &amp; </w:t>
      </w:r>
      <w:proofErr w:type="spellStart"/>
      <w:r w:rsidRPr="009B40EA">
        <w:rPr>
          <w:rStyle w:val="hlfld-contribauthor"/>
          <w:rFonts w:cstheme="minorHAnsi"/>
          <w:color w:val="333333"/>
        </w:rPr>
        <w:t>Zerfass</w:t>
      </w:r>
      <w:proofErr w:type="spellEnd"/>
      <w:r w:rsidRPr="009B40EA">
        <w:rPr>
          <w:rStyle w:val="hlfld-contribauthor"/>
          <w:rFonts w:cstheme="minorHAnsi"/>
          <w:color w:val="333333"/>
        </w:rPr>
        <w:t>, </w:t>
      </w:r>
      <w:r w:rsidRPr="009B40EA">
        <w:rPr>
          <w:rStyle w:val="nlmgiven-names"/>
          <w:rFonts w:cstheme="minorHAnsi"/>
          <w:color w:val="333333"/>
        </w:rPr>
        <w:t>A.</w:t>
      </w:r>
      <w:r w:rsidRPr="009B40EA">
        <w:rPr>
          <w:rFonts w:cstheme="minorHAnsi"/>
          <w:color w:val="333333"/>
        </w:rPr>
        <w:t> (</w:t>
      </w:r>
      <w:r w:rsidRPr="009B40EA">
        <w:rPr>
          <w:rStyle w:val="nlmyear"/>
          <w:rFonts w:cstheme="minorHAnsi"/>
          <w:color w:val="333333"/>
        </w:rPr>
        <w:t>2017</w:t>
      </w:r>
      <w:r w:rsidRPr="009B40EA">
        <w:rPr>
          <w:rFonts w:cstheme="minorHAnsi"/>
          <w:color w:val="333333"/>
        </w:rPr>
        <w:t>). </w:t>
      </w:r>
      <w:r w:rsidRPr="009B40EA">
        <w:rPr>
          <w:rStyle w:val="nlmarticle-title"/>
          <w:rFonts w:cstheme="minorHAnsi"/>
          <w:color w:val="333333"/>
        </w:rPr>
        <w:t>Evaluation stasis continues in PR and corporate communication: Asia-Paciﬁc insights into causes</w:t>
      </w:r>
      <w:r w:rsidRPr="009B40EA">
        <w:rPr>
          <w:rFonts w:cstheme="minorHAnsi"/>
          <w:color w:val="333333"/>
        </w:rPr>
        <w:t>. </w:t>
      </w:r>
      <w:r w:rsidRPr="009B40EA">
        <w:rPr>
          <w:rFonts w:cstheme="minorHAnsi"/>
          <w:i/>
          <w:iCs/>
          <w:color w:val="333333"/>
        </w:rPr>
        <w:t>Communication Research and Practice</w:t>
      </w:r>
      <w:r w:rsidRPr="009B40EA">
        <w:rPr>
          <w:rFonts w:cstheme="minorHAnsi"/>
          <w:color w:val="333333"/>
        </w:rPr>
        <w:t>, 3(4), </w:t>
      </w:r>
      <w:r w:rsidRPr="009B40EA">
        <w:rPr>
          <w:rStyle w:val="nlmfpage"/>
          <w:rFonts w:cstheme="minorHAnsi"/>
          <w:color w:val="333333"/>
        </w:rPr>
        <w:t>1</w:t>
      </w:r>
      <w:r w:rsidRPr="009B40EA">
        <w:rPr>
          <w:rFonts w:cstheme="minorHAnsi"/>
          <w:color w:val="333333"/>
        </w:rPr>
        <w:t>–</w:t>
      </w:r>
      <w:r w:rsidRPr="009B40EA">
        <w:rPr>
          <w:rStyle w:val="nlmlpage"/>
          <w:rFonts w:cstheme="minorHAnsi"/>
          <w:color w:val="333333"/>
        </w:rPr>
        <w:t>16</w:t>
      </w:r>
      <w:r w:rsidRPr="009B40EA">
        <w:rPr>
          <w:rFonts w:cstheme="minorHAnsi"/>
          <w:color w:val="333333"/>
        </w:rPr>
        <w:t>. doi:</w:t>
      </w:r>
      <w:r w:rsidRPr="009B40EA">
        <w:rPr>
          <w:rStyle w:val="nlmpub-id"/>
          <w:rFonts w:cstheme="minorHAnsi"/>
          <w:color w:val="333333"/>
        </w:rPr>
        <w:t>10.1080/22041451.2017.1275258</w:t>
      </w:r>
      <w:r w:rsidRPr="009B40EA">
        <w:rPr>
          <w:rFonts w:cstheme="minorHAnsi"/>
          <w:color w:val="333333"/>
        </w:rPr>
        <w:t> </w:t>
      </w:r>
    </w:p>
    <w:p w14:paraId="60614A12"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Michaelson, </w:t>
      </w:r>
      <w:r w:rsidRPr="009B40EA">
        <w:rPr>
          <w:rStyle w:val="nlmgiven-names"/>
          <w:rFonts w:cstheme="minorHAnsi"/>
          <w:color w:val="333333"/>
        </w:rPr>
        <w:t>D.</w:t>
      </w:r>
      <w:r w:rsidRPr="009B40EA">
        <w:rPr>
          <w:rFonts w:cstheme="minorHAnsi"/>
          <w:color w:val="333333"/>
        </w:rPr>
        <w:t>, &amp; </w:t>
      </w:r>
      <w:r w:rsidRPr="009B40EA">
        <w:rPr>
          <w:rStyle w:val="hlfld-contribauthor"/>
          <w:rFonts w:cstheme="minorHAnsi"/>
          <w:color w:val="333333"/>
        </w:rPr>
        <w:t>Stacks, </w:t>
      </w:r>
      <w:r w:rsidRPr="009B40EA">
        <w:rPr>
          <w:rStyle w:val="nlmgiven-names"/>
          <w:rFonts w:cstheme="minorHAnsi"/>
          <w:color w:val="333333"/>
        </w:rPr>
        <w:t>D. W.</w:t>
      </w:r>
      <w:r w:rsidRPr="009B40EA">
        <w:rPr>
          <w:rFonts w:cstheme="minorHAnsi"/>
          <w:color w:val="333333"/>
        </w:rPr>
        <w:t> (</w:t>
      </w:r>
      <w:r w:rsidRPr="009B40EA">
        <w:rPr>
          <w:rStyle w:val="nlmyear"/>
          <w:rFonts w:cstheme="minorHAnsi"/>
          <w:color w:val="333333"/>
        </w:rPr>
        <w:t>2011</w:t>
      </w:r>
      <w:r w:rsidRPr="009B40EA">
        <w:rPr>
          <w:rFonts w:cstheme="minorHAnsi"/>
          <w:color w:val="333333"/>
        </w:rPr>
        <w:t>). </w:t>
      </w:r>
      <w:r w:rsidRPr="009B40EA">
        <w:rPr>
          <w:rStyle w:val="nlmarticle-title"/>
          <w:rFonts w:cstheme="minorHAnsi"/>
          <w:color w:val="333333"/>
        </w:rPr>
        <w:t>Standardization in public relations measurement and evaluation</w:t>
      </w:r>
      <w:r w:rsidRPr="009B40EA">
        <w:rPr>
          <w:rFonts w:cstheme="minorHAnsi"/>
          <w:color w:val="333333"/>
        </w:rPr>
        <w:t>. </w:t>
      </w:r>
      <w:r w:rsidRPr="009B40EA">
        <w:rPr>
          <w:rFonts w:cstheme="minorHAnsi"/>
          <w:i/>
          <w:iCs/>
          <w:color w:val="333333"/>
        </w:rPr>
        <w:t>Public Relations Journal</w:t>
      </w:r>
      <w:r w:rsidRPr="009B40EA">
        <w:rPr>
          <w:rFonts w:cstheme="minorHAnsi"/>
          <w:color w:val="333333"/>
        </w:rPr>
        <w:t>, 5, </w:t>
      </w:r>
      <w:r w:rsidRPr="009B40EA">
        <w:rPr>
          <w:rStyle w:val="nlmfpage"/>
          <w:rFonts w:cstheme="minorHAnsi"/>
          <w:color w:val="333333"/>
        </w:rPr>
        <w:t>2</w:t>
      </w:r>
      <w:r w:rsidRPr="009B40EA">
        <w:rPr>
          <w:rFonts w:cstheme="minorHAnsi"/>
          <w:color w:val="333333"/>
        </w:rPr>
        <w:t>. </w:t>
      </w:r>
    </w:p>
    <w:p w14:paraId="772EF2A5"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Moss, </w:t>
      </w:r>
      <w:r w:rsidRPr="009B40EA">
        <w:rPr>
          <w:rStyle w:val="nlmgiven-names"/>
          <w:rFonts w:cstheme="minorHAnsi"/>
          <w:color w:val="333333"/>
        </w:rPr>
        <w:t>D.</w:t>
      </w:r>
      <w:r w:rsidRPr="009B40EA">
        <w:rPr>
          <w:rFonts w:cstheme="minorHAnsi"/>
          <w:color w:val="333333"/>
        </w:rPr>
        <w:t> (</w:t>
      </w:r>
      <w:r w:rsidRPr="009B40EA">
        <w:rPr>
          <w:rStyle w:val="nlmyear"/>
          <w:rFonts w:cstheme="minorHAnsi"/>
          <w:color w:val="333333"/>
        </w:rPr>
        <w:t>2005</w:t>
      </w:r>
      <w:r w:rsidRPr="009B40EA">
        <w:rPr>
          <w:rFonts w:cstheme="minorHAnsi"/>
          <w:color w:val="333333"/>
        </w:rPr>
        <w:t>). </w:t>
      </w:r>
      <w:r w:rsidRPr="009B40EA">
        <w:rPr>
          <w:rStyle w:val="nlmarticle-title"/>
          <w:rFonts w:cstheme="minorHAnsi"/>
          <w:color w:val="333333"/>
        </w:rPr>
        <w:t>What do communication managers do? Defining and refining the core elements of management in a public relations/corporate communication context</w:t>
      </w:r>
      <w:r w:rsidRPr="009B40EA">
        <w:rPr>
          <w:rFonts w:cstheme="minorHAnsi"/>
          <w:color w:val="333333"/>
        </w:rPr>
        <w:t>. </w:t>
      </w:r>
      <w:r w:rsidRPr="009B40EA">
        <w:rPr>
          <w:rFonts w:cstheme="minorHAnsi"/>
          <w:i/>
          <w:iCs/>
          <w:color w:val="333333"/>
        </w:rPr>
        <w:t>Journalism &amp; Mass Communication Quarterly</w:t>
      </w:r>
      <w:r w:rsidRPr="009B40EA">
        <w:rPr>
          <w:rFonts w:cstheme="minorHAnsi"/>
          <w:color w:val="333333"/>
        </w:rPr>
        <w:t>, 82(4), </w:t>
      </w:r>
      <w:r w:rsidRPr="009B40EA">
        <w:rPr>
          <w:rStyle w:val="nlmfpage"/>
          <w:rFonts w:cstheme="minorHAnsi"/>
          <w:color w:val="333333"/>
        </w:rPr>
        <w:t>873</w:t>
      </w:r>
      <w:r w:rsidRPr="009B40EA">
        <w:rPr>
          <w:rFonts w:cstheme="minorHAnsi"/>
          <w:color w:val="333333"/>
        </w:rPr>
        <w:t>–</w:t>
      </w:r>
      <w:r w:rsidRPr="009B40EA">
        <w:rPr>
          <w:rStyle w:val="nlmlpage"/>
          <w:rFonts w:cstheme="minorHAnsi"/>
          <w:color w:val="333333"/>
        </w:rPr>
        <w:t>890</w:t>
      </w:r>
      <w:r w:rsidRPr="009B40EA">
        <w:rPr>
          <w:rFonts w:cstheme="minorHAnsi"/>
          <w:color w:val="333333"/>
        </w:rPr>
        <w:t>. doi:</w:t>
      </w:r>
      <w:r w:rsidRPr="009B40EA">
        <w:rPr>
          <w:rStyle w:val="nlmpub-id"/>
          <w:rFonts w:cstheme="minorHAnsi"/>
          <w:color w:val="333333"/>
        </w:rPr>
        <w:t>10.1177/107769900508200408</w:t>
      </w:r>
      <w:r w:rsidRPr="009B40EA">
        <w:rPr>
          <w:rFonts w:cstheme="minorHAnsi"/>
          <w:color w:val="333333"/>
        </w:rPr>
        <w:t> </w:t>
      </w:r>
    </w:p>
    <w:p w14:paraId="55922F1B"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Moss, </w:t>
      </w:r>
      <w:r w:rsidRPr="009B40EA">
        <w:rPr>
          <w:rStyle w:val="nlmgiven-names"/>
          <w:rFonts w:cstheme="minorHAnsi"/>
          <w:color w:val="333333"/>
        </w:rPr>
        <w:t>D.</w:t>
      </w:r>
      <w:r w:rsidRPr="009B40EA">
        <w:rPr>
          <w:rFonts w:cstheme="minorHAnsi"/>
          <w:color w:val="333333"/>
        </w:rPr>
        <w:t>, </w:t>
      </w:r>
      <w:r w:rsidRPr="009B40EA">
        <w:rPr>
          <w:rStyle w:val="hlfld-contribauthor"/>
          <w:rFonts w:cstheme="minorHAnsi"/>
          <w:color w:val="333333"/>
        </w:rPr>
        <w:t>Likely, </w:t>
      </w:r>
      <w:r w:rsidRPr="009B40EA">
        <w:rPr>
          <w:rStyle w:val="nlmgiven-names"/>
          <w:rFonts w:cstheme="minorHAnsi"/>
          <w:color w:val="333333"/>
        </w:rPr>
        <w:t>F.</w:t>
      </w:r>
      <w:r w:rsidRPr="009B40EA">
        <w:rPr>
          <w:rFonts w:cstheme="minorHAnsi"/>
          <w:color w:val="333333"/>
        </w:rPr>
        <w:t>, </w:t>
      </w:r>
      <w:proofErr w:type="spellStart"/>
      <w:r w:rsidRPr="009B40EA">
        <w:rPr>
          <w:rStyle w:val="hlfld-contribauthor"/>
          <w:rFonts w:cstheme="minorHAnsi"/>
          <w:color w:val="333333"/>
        </w:rPr>
        <w:t>Sriramesh</w:t>
      </w:r>
      <w:proofErr w:type="spellEnd"/>
      <w:r w:rsidRPr="009B40EA">
        <w:rPr>
          <w:rStyle w:val="hlfld-contribauthor"/>
          <w:rFonts w:cstheme="minorHAnsi"/>
          <w:color w:val="333333"/>
        </w:rPr>
        <w:t>, </w:t>
      </w:r>
      <w:r w:rsidRPr="009B40EA">
        <w:rPr>
          <w:rStyle w:val="nlmgiven-names"/>
          <w:rFonts w:cstheme="minorHAnsi"/>
          <w:color w:val="333333"/>
        </w:rPr>
        <w:t>K.</w:t>
      </w:r>
      <w:r w:rsidRPr="009B40EA">
        <w:rPr>
          <w:rFonts w:cstheme="minorHAnsi"/>
          <w:color w:val="333333"/>
        </w:rPr>
        <w:t>, &amp; </w:t>
      </w:r>
      <w:r w:rsidRPr="009B40EA">
        <w:rPr>
          <w:rStyle w:val="hlfld-contribauthor"/>
          <w:rFonts w:cstheme="minorHAnsi"/>
          <w:color w:val="333333"/>
        </w:rPr>
        <w:t>Ferrari, </w:t>
      </w:r>
      <w:r w:rsidRPr="009B40EA">
        <w:rPr>
          <w:rStyle w:val="nlmgiven-names"/>
          <w:rFonts w:cstheme="minorHAnsi"/>
          <w:color w:val="333333"/>
        </w:rPr>
        <w:t>M.</w:t>
      </w:r>
      <w:r w:rsidRPr="009B40EA">
        <w:rPr>
          <w:rFonts w:cstheme="minorHAnsi"/>
          <w:color w:val="333333"/>
        </w:rPr>
        <w:t> (</w:t>
      </w:r>
      <w:r w:rsidRPr="009B40EA">
        <w:rPr>
          <w:rStyle w:val="nlmyear"/>
          <w:rFonts w:cstheme="minorHAnsi"/>
          <w:color w:val="333333"/>
        </w:rPr>
        <w:t>2017</w:t>
      </w:r>
      <w:r w:rsidRPr="009B40EA">
        <w:rPr>
          <w:rFonts w:cstheme="minorHAnsi"/>
          <w:color w:val="333333"/>
        </w:rPr>
        <w:t>). </w:t>
      </w:r>
      <w:r w:rsidRPr="009B40EA">
        <w:rPr>
          <w:rStyle w:val="nlmarticle-title"/>
          <w:rFonts w:cstheme="minorHAnsi"/>
          <w:color w:val="333333"/>
        </w:rPr>
        <w:t>Structure of the public relations/communication department: Key findings from a global study</w:t>
      </w:r>
      <w:r w:rsidRPr="009B40EA">
        <w:rPr>
          <w:rFonts w:cstheme="minorHAnsi"/>
          <w:color w:val="333333"/>
        </w:rPr>
        <w:t>. </w:t>
      </w:r>
      <w:r w:rsidRPr="009B40EA">
        <w:rPr>
          <w:rFonts w:cstheme="minorHAnsi"/>
          <w:i/>
          <w:iCs/>
          <w:color w:val="333333"/>
        </w:rPr>
        <w:t>Public Relations Review</w:t>
      </w:r>
      <w:r w:rsidRPr="009B40EA">
        <w:rPr>
          <w:rFonts w:cstheme="minorHAnsi"/>
          <w:color w:val="333333"/>
        </w:rPr>
        <w:t>, 43(1), </w:t>
      </w:r>
      <w:r w:rsidRPr="009B40EA">
        <w:rPr>
          <w:rStyle w:val="nlmfpage"/>
          <w:rFonts w:cstheme="minorHAnsi"/>
          <w:color w:val="333333"/>
        </w:rPr>
        <w:t>80</w:t>
      </w:r>
      <w:r w:rsidRPr="009B40EA">
        <w:rPr>
          <w:rFonts w:cstheme="minorHAnsi"/>
          <w:color w:val="333333"/>
        </w:rPr>
        <w:t>–</w:t>
      </w:r>
      <w:r w:rsidRPr="009B40EA">
        <w:rPr>
          <w:rStyle w:val="nlmlpage"/>
          <w:rFonts w:cstheme="minorHAnsi"/>
          <w:color w:val="333333"/>
        </w:rPr>
        <w:t>90</w:t>
      </w:r>
      <w:r w:rsidRPr="009B40EA">
        <w:rPr>
          <w:rFonts w:cstheme="minorHAnsi"/>
          <w:color w:val="333333"/>
        </w:rPr>
        <w:t xml:space="preserve">. </w:t>
      </w:r>
      <w:proofErr w:type="gramStart"/>
      <w:r w:rsidRPr="009B40EA">
        <w:rPr>
          <w:rFonts w:cstheme="minorHAnsi"/>
          <w:color w:val="333333"/>
        </w:rPr>
        <w:t>doi:</w:t>
      </w:r>
      <w:r w:rsidRPr="009B40EA">
        <w:rPr>
          <w:rStyle w:val="nlmpub-id"/>
          <w:rFonts w:cstheme="minorHAnsi"/>
          <w:color w:val="333333"/>
        </w:rPr>
        <w:t>10.1016/j.pubrev</w:t>
      </w:r>
      <w:proofErr w:type="gramEnd"/>
      <w:r w:rsidRPr="009B40EA">
        <w:rPr>
          <w:rStyle w:val="nlmpub-id"/>
          <w:rFonts w:cstheme="minorHAnsi"/>
          <w:color w:val="333333"/>
        </w:rPr>
        <w:t>.2016.10.019</w:t>
      </w:r>
      <w:r w:rsidRPr="009B40EA">
        <w:rPr>
          <w:rFonts w:cstheme="minorHAnsi"/>
          <w:color w:val="333333"/>
        </w:rPr>
        <w:t> </w:t>
      </w:r>
    </w:p>
    <w:p w14:paraId="289D11BD"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O’Neil, </w:t>
      </w:r>
      <w:r w:rsidRPr="009B40EA">
        <w:rPr>
          <w:rStyle w:val="nlmgiven-names"/>
          <w:rFonts w:cstheme="minorHAnsi"/>
          <w:color w:val="333333"/>
        </w:rPr>
        <w:t>G.</w:t>
      </w:r>
      <w:r w:rsidRPr="009B40EA">
        <w:rPr>
          <w:rFonts w:cstheme="minorHAnsi"/>
          <w:color w:val="333333"/>
        </w:rPr>
        <w:t> (</w:t>
      </w:r>
      <w:r w:rsidRPr="009B40EA">
        <w:rPr>
          <w:rStyle w:val="nlmyear"/>
          <w:rFonts w:cstheme="minorHAnsi"/>
          <w:color w:val="333333"/>
        </w:rPr>
        <w:t>2013</w:t>
      </w:r>
      <w:r w:rsidRPr="009B40EA">
        <w:rPr>
          <w:rFonts w:cstheme="minorHAnsi"/>
          <w:color w:val="333333"/>
        </w:rPr>
        <w:t>). </w:t>
      </w:r>
      <w:r w:rsidRPr="009B40EA">
        <w:rPr>
          <w:rStyle w:val="nlmarticle-title"/>
          <w:rFonts w:cstheme="minorHAnsi"/>
          <w:color w:val="333333"/>
        </w:rPr>
        <w:t>Evaluation of international and non-governmental organizations’ communication activities: A 15-year systematic review</w:t>
      </w:r>
      <w:r w:rsidRPr="009B40EA">
        <w:rPr>
          <w:rFonts w:cstheme="minorHAnsi"/>
          <w:color w:val="333333"/>
        </w:rPr>
        <w:t>. </w:t>
      </w:r>
      <w:r w:rsidRPr="009B40EA">
        <w:rPr>
          <w:rFonts w:cstheme="minorHAnsi"/>
          <w:i/>
          <w:iCs/>
          <w:color w:val="333333"/>
        </w:rPr>
        <w:t>Public Relations Review</w:t>
      </w:r>
      <w:r w:rsidRPr="009B40EA">
        <w:rPr>
          <w:rFonts w:cstheme="minorHAnsi"/>
          <w:color w:val="333333"/>
        </w:rPr>
        <w:t>, 39, </w:t>
      </w:r>
      <w:r w:rsidRPr="009B40EA">
        <w:rPr>
          <w:rStyle w:val="nlmfpage"/>
          <w:rFonts w:cstheme="minorHAnsi"/>
          <w:color w:val="333333"/>
        </w:rPr>
        <w:t>572</w:t>
      </w:r>
      <w:r w:rsidRPr="009B40EA">
        <w:rPr>
          <w:rFonts w:cstheme="minorHAnsi"/>
          <w:color w:val="333333"/>
        </w:rPr>
        <w:t>–</w:t>
      </w:r>
      <w:r w:rsidRPr="009B40EA">
        <w:rPr>
          <w:rStyle w:val="nlmlpage"/>
          <w:rFonts w:cstheme="minorHAnsi"/>
          <w:color w:val="333333"/>
        </w:rPr>
        <w:t>574</w:t>
      </w:r>
      <w:r w:rsidRPr="009B40EA">
        <w:rPr>
          <w:rFonts w:cstheme="minorHAnsi"/>
          <w:color w:val="333333"/>
        </w:rPr>
        <w:t xml:space="preserve">. </w:t>
      </w:r>
      <w:proofErr w:type="gramStart"/>
      <w:r w:rsidRPr="009B40EA">
        <w:rPr>
          <w:rFonts w:cstheme="minorHAnsi"/>
          <w:color w:val="333333"/>
        </w:rPr>
        <w:t>doi:</w:t>
      </w:r>
      <w:r w:rsidRPr="009B40EA">
        <w:rPr>
          <w:rStyle w:val="nlmpub-id"/>
          <w:rFonts w:cstheme="minorHAnsi"/>
          <w:color w:val="333333"/>
        </w:rPr>
        <w:t>10.1016/j.pubrev</w:t>
      </w:r>
      <w:proofErr w:type="gramEnd"/>
      <w:r w:rsidRPr="009B40EA">
        <w:rPr>
          <w:rStyle w:val="nlmpub-id"/>
          <w:rFonts w:cstheme="minorHAnsi"/>
          <w:color w:val="333333"/>
        </w:rPr>
        <w:t>.2013.07.005</w:t>
      </w:r>
      <w:r w:rsidRPr="009B40EA">
        <w:rPr>
          <w:rFonts w:cstheme="minorHAnsi"/>
          <w:color w:val="333333"/>
        </w:rPr>
        <w:t> </w:t>
      </w:r>
    </w:p>
    <w:p w14:paraId="0EC8ABFC"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Pawson, </w:t>
      </w:r>
      <w:r w:rsidRPr="009B40EA">
        <w:rPr>
          <w:rStyle w:val="nlmgiven-names"/>
          <w:rFonts w:cstheme="minorHAnsi"/>
          <w:color w:val="333333"/>
        </w:rPr>
        <w:t>R.</w:t>
      </w:r>
      <w:r w:rsidRPr="009B40EA">
        <w:rPr>
          <w:rFonts w:cstheme="minorHAnsi"/>
          <w:color w:val="333333"/>
        </w:rPr>
        <w:t>, &amp; </w:t>
      </w:r>
      <w:r w:rsidRPr="009B40EA">
        <w:rPr>
          <w:rStyle w:val="hlfld-contribauthor"/>
          <w:rFonts w:cstheme="minorHAnsi"/>
          <w:color w:val="333333"/>
        </w:rPr>
        <w:t>Tilley, </w:t>
      </w:r>
      <w:r w:rsidRPr="009B40EA">
        <w:rPr>
          <w:rStyle w:val="nlmgiven-names"/>
          <w:rFonts w:cstheme="minorHAnsi"/>
          <w:color w:val="333333"/>
        </w:rPr>
        <w:t>N.</w:t>
      </w:r>
      <w:r w:rsidRPr="009B40EA">
        <w:rPr>
          <w:rFonts w:cstheme="minorHAnsi"/>
          <w:color w:val="333333"/>
        </w:rPr>
        <w:t> (</w:t>
      </w:r>
      <w:r w:rsidRPr="009B40EA">
        <w:rPr>
          <w:rStyle w:val="nlmyear"/>
          <w:rFonts w:cstheme="minorHAnsi"/>
          <w:color w:val="333333"/>
        </w:rPr>
        <w:t>1997</w:t>
      </w:r>
      <w:r w:rsidRPr="009B40EA">
        <w:rPr>
          <w:rFonts w:cstheme="minorHAnsi"/>
          <w:color w:val="333333"/>
        </w:rPr>
        <w:t>). </w:t>
      </w:r>
      <w:r w:rsidRPr="009B40EA">
        <w:rPr>
          <w:rFonts w:cstheme="minorHAnsi"/>
          <w:i/>
          <w:iCs/>
          <w:color w:val="333333"/>
        </w:rPr>
        <w:t>Realistic evaluation</w:t>
      </w:r>
      <w:r w:rsidRPr="009B40EA">
        <w:rPr>
          <w:rFonts w:cstheme="minorHAnsi"/>
          <w:color w:val="333333"/>
        </w:rPr>
        <w:t>. </w:t>
      </w:r>
      <w:r w:rsidRPr="009B40EA">
        <w:rPr>
          <w:rStyle w:val="nlmpublisher-loc"/>
          <w:rFonts w:cstheme="minorHAnsi"/>
          <w:color w:val="333333"/>
        </w:rPr>
        <w:t>London, England</w:t>
      </w:r>
      <w:r w:rsidRPr="009B40EA">
        <w:rPr>
          <w:rFonts w:cstheme="minorHAnsi"/>
          <w:color w:val="333333"/>
        </w:rPr>
        <w:t>: </w:t>
      </w:r>
      <w:r w:rsidRPr="009B40EA">
        <w:rPr>
          <w:rStyle w:val="nlmpublisher-name"/>
          <w:rFonts w:cstheme="minorHAnsi"/>
          <w:color w:val="333333"/>
        </w:rPr>
        <w:t>Sage</w:t>
      </w:r>
      <w:r w:rsidRPr="009B40EA">
        <w:rPr>
          <w:rFonts w:cstheme="minorHAnsi"/>
          <w:color w:val="333333"/>
        </w:rPr>
        <w:t>. </w:t>
      </w:r>
    </w:p>
    <w:p w14:paraId="53021D05"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Penning, </w:t>
      </w:r>
      <w:r w:rsidRPr="009B40EA">
        <w:rPr>
          <w:rStyle w:val="nlmgiven-names"/>
          <w:rFonts w:cstheme="minorHAnsi"/>
          <w:color w:val="333333"/>
        </w:rPr>
        <w:t>T.</w:t>
      </w:r>
      <w:r w:rsidRPr="009B40EA">
        <w:rPr>
          <w:rFonts w:cstheme="minorHAnsi"/>
          <w:color w:val="333333"/>
        </w:rPr>
        <w:t>, &amp; </w:t>
      </w:r>
      <w:r w:rsidRPr="009B40EA">
        <w:rPr>
          <w:rStyle w:val="hlfld-contribauthor"/>
          <w:rFonts w:cstheme="minorHAnsi"/>
          <w:color w:val="333333"/>
        </w:rPr>
        <w:t>Bain, </w:t>
      </w:r>
      <w:r w:rsidRPr="009B40EA">
        <w:rPr>
          <w:rStyle w:val="nlmgiven-names"/>
          <w:rFonts w:cstheme="minorHAnsi"/>
          <w:color w:val="333333"/>
        </w:rPr>
        <w:t>M.</w:t>
      </w:r>
      <w:r w:rsidRPr="009B40EA">
        <w:rPr>
          <w:rFonts w:cstheme="minorHAnsi"/>
          <w:color w:val="333333"/>
        </w:rPr>
        <w:t> (</w:t>
      </w:r>
      <w:r w:rsidRPr="009B40EA">
        <w:rPr>
          <w:rStyle w:val="nlmyear"/>
          <w:rFonts w:cstheme="minorHAnsi"/>
          <w:color w:val="333333"/>
        </w:rPr>
        <w:t>2018</w:t>
      </w:r>
      <w:r w:rsidRPr="009B40EA">
        <w:rPr>
          <w:rFonts w:cstheme="minorHAnsi"/>
          <w:color w:val="333333"/>
        </w:rPr>
        <w:t>). </w:t>
      </w:r>
      <w:r w:rsidRPr="009B40EA">
        <w:rPr>
          <w:rStyle w:val="nlmarticle-title"/>
          <w:rFonts w:cstheme="minorHAnsi"/>
          <w:color w:val="333333"/>
        </w:rPr>
        <w:t>High-performing corporate communications teams: Views of Top CCOs</w:t>
      </w:r>
      <w:r w:rsidRPr="009B40EA">
        <w:rPr>
          <w:rFonts w:cstheme="minorHAnsi"/>
          <w:color w:val="333333"/>
        </w:rPr>
        <w:t>. </w:t>
      </w:r>
      <w:r w:rsidRPr="009B40EA">
        <w:rPr>
          <w:rFonts w:cstheme="minorHAnsi"/>
          <w:i/>
          <w:iCs/>
          <w:color w:val="333333"/>
        </w:rPr>
        <w:t>Public Relations Journal</w:t>
      </w:r>
      <w:r w:rsidRPr="009B40EA">
        <w:rPr>
          <w:rFonts w:cstheme="minorHAnsi"/>
          <w:color w:val="333333"/>
        </w:rPr>
        <w:t>, 11, </w:t>
      </w:r>
      <w:r w:rsidRPr="009B40EA">
        <w:rPr>
          <w:rStyle w:val="nlmfpage"/>
          <w:rFonts w:cstheme="minorHAnsi"/>
          <w:color w:val="333333"/>
        </w:rPr>
        <w:t>3</w:t>
      </w:r>
      <w:r w:rsidRPr="009B40EA">
        <w:rPr>
          <w:rFonts w:cstheme="minorHAnsi"/>
          <w:color w:val="333333"/>
        </w:rPr>
        <w:t>. </w:t>
      </w:r>
    </w:p>
    <w:p w14:paraId="54F500A6"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Pieczka</w:t>
      </w:r>
      <w:proofErr w:type="spellEnd"/>
      <w:r w:rsidRPr="009B40EA">
        <w:rPr>
          <w:rStyle w:val="hlfld-contribauthor"/>
          <w:rFonts w:cstheme="minorHAnsi"/>
          <w:color w:val="333333"/>
        </w:rPr>
        <w:t>, </w:t>
      </w:r>
      <w:r w:rsidRPr="009B40EA">
        <w:rPr>
          <w:rStyle w:val="nlmgiven-names"/>
          <w:rFonts w:cstheme="minorHAnsi"/>
          <w:color w:val="333333"/>
        </w:rPr>
        <w:t>M.</w:t>
      </w:r>
      <w:r w:rsidRPr="009B40EA">
        <w:rPr>
          <w:rFonts w:cstheme="minorHAnsi"/>
          <w:color w:val="333333"/>
        </w:rPr>
        <w:t> (</w:t>
      </w:r>
      <w:r w:rsidRPr="009B40EA">
        <w:rPr>
          <w:rStyle w:val="nlmyear"/>
          <w:rFonts w:cstheme="minorHAnsi"/>
          <w:color w:val="333333"/>
        </w:rPr>
        <w:t>2000</w:t>
      </w:r>
      <w:r w:rsidRPr="009B40EA">
        <w:rPr>
          <w:rFonts w:cstheme="minorHAnsi"/>
          <w:color w:val="333333"/>
        </w:rPr>
        <w:t>). </w:t>
      </w:r>
      <w:r w:rsidRPr="009B40EA">
        <w:rPr>
          <w:rStyle w:val="nlmarticle-title"/>
          <w:rFonts w:cstheme="minorHAnsi"/>
          <w:color w:val="333333"/>
        </w:rPr>
        <w:t>Objectives and evaluation in public relations work: What do they tell us about expertise and professionalism?</w:t>
      </w:r>
      <w:r w:rsidRPr="009B40EA">
        <w:rPr>
          <w:rFonts w:cstheme="minorHAnsi"/>
          <w:color w:val="333333"/>
        </w:rPr>
        <w:t> </w:t>
      </w:r>
      <w:r w:rsidRPr="009B40EA">
        <w:rPr>
          <w:rFonts w:cstheme="minorHAnsi"/>
          <w:i/>
          <w:iCs/>
          <w:color w:val="333333"/>
        </w:rPr>
        <w:t>Journal of Public Relations Research</w:t>
      </w:r>
      <w:r w:rsidRPr="009B40EA">
        <w:rPr>
          <w:rFonts w:cstheme="minorHAnsi"/>
          <w:color w:val="333333"/>
        </w:rPr>
        <w:t>, 12(3), </w:t>
      </w:r>
      <w:r w:rsidRPr="009B40EA">
        <w:rPr>
          <w:rStyle w:val="nlmfpage"/>
          <w:rFonts w:cstheme="minorHAnsi"/>
          <w:color w:val="333333"/>
        </w:rPr>
        <w:t>211</w:t>
      </w:r>
      <w:r w:rsidRPr="009B40EA">
        <w:rPr>
          <w:rFonts w:cstheme="minorHAnsi"/>
          <w:color w:val="333333"/>
        </w:rPr>
        <w:t>–</w:t>
      </w:r>
      <w:r w:rsidRPr="009B40EA">
        <w:rPr>
          <w:rStyle w:val="nlmlpage"/>
          <w:rFonts w:cstheme="minorHAnsi"/>
          <w:color w:val="333333"/>
        </w:rPr>
        <w:t>233</w:t>
      </w:r>
      <w:r w:rsidRPr="009B40EA">
        <w:rPr>
          <w:rFonts w:cstheme="minorHAnsi"/>
          <w:color w:val="333333"/>
        </w:rPr>
        <w:t>. doi:</w:t>
      </w:r>
      <w:r w:rsidRPr="009B40EA">
        <w:rPr>
          <w:rStyle w:val="nlmpub-id"/>
          <w:rFonts w:cstheme="minorHAnsi"/>
          <w:color w:val="333333"/>
        </w:rPr>
        <w:t>10.1207/S1532754XJPRR1203_1</w:t>
      </w:r>
      <w:r w:rsidRPr="009B40EA">
        <w:rPr>
          <w:rFonts w:cstheme="minorHAnsi"/>
          <w:color w:val="333333"/>
        </w:rPr>
        <w:t> </w:t>
      </w:r>
    </w:p>
    <w:p w14:paraId="655EAC7C"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Place, </w:t>
      </w:r>
      <w:r w:rsidRPr="009B40EA">
        <w:rPr>
          <w:rStyle w:val="nlmgiven-names"/>
          <w:rFonts w:cstheme="minorHAnsi"/>
          <w:color w:val="333333"/>
        </w:rPr>
        <w:t>K. R.</w:t>
      </w:r>
      <w:r w:rsidRPr="009B40EA">
        <w:rPr>
          <w:rFonts w:cstheme="minorHAnsi"/>
          <w:color w:val="333333"/>
        </w:rPr>
        <w:t> (</w:t>
      </w:r>
      <w:r w:rsidRPr="009B40EA">
        <w:rPr>
          <w:rStyle w:val="nlmyear"/>
          <w:rFonts w:cstheme="minorHAnsi"/>
          <w:color w:val="333333"/>
        </w:rPr>
        <w:t>2015</w:t>
      </w:r>
      <w:r w:rsidRPr="009B40EA">
        <w:rPr>
          <w:rFonts w:cstheme="minorHAnsi"/>
          <w:color w:val="333333"/>
        </w:rPr>
        <w:t>). </w:t>
      </w:r>
      <w:r w:rsidRPr="009B40EA">
        <w:rPr>
          <w:rStyle w:val="nlmarticle-title"/>
          <w:rFonts w:cstheme="minorHAnsi"/>
          <w:color w:val="333333"/>
        </w:rPr>
        <w:t>Exploring the role of ethics in public relations program evaluation</w:t>
      </w:r>
      <w:r w:rsidRPr="009B40EA">
        <w:rPr>
          <w:rFonts w:cstheme="minorHAnsi"/>
          <w:color w:val="333333"/>
        </w:rPr>
        <w:t>. </w:t>
      </w:r>
      <w:r w:rsidRPr="009B40EA">
        <w:rPr>
          <w:rFonts w:cstheme="minorHAnsi"/>
          <w:i/>
          <w:iCs/>
          <w:color w:val="333333"/>
        </w:rPr>
        <w:t>Journal of Public Relations Research</w:t>
      </w:r>
      <w:r w:rsidRPr="009B40EA">
        <w:rPr>
          <w:rFonts w:cstheme="minorHAnsi"/>
          <w:color w:val="333333"/>
        </w:rPr>
        <w:t>, 27(2), </w:t>
      </w:r>
      <w:r w:rsidRPr="009B40EA">
        <w:rPr>
          <w:rStyle w:val="nlmfpage"/>
          <w:rFonts w:cstheme="minorHAnsi"/>
          <w:color w:val="333333"/>
        </w:rPr>
        <w:t>118</w:t>
      </w:r>
      <w:r w:rsidRPr="009B40EA">
        <w:rPr>
          <w:rFonts w:cstheme="minorHAnsi"/>
          <w:color w:val="333333"/>
        </w:rPr>
        <w:t>–</w:t>
      </w:r>
      <w:r w:rsidRPr="009B40EA">
        <w:rPr>
          <w:rStyle w:val="nlmlpage"/>
          <w:rFonts w:cstheme="minorHAnsi"/>
          <w:color w:val="333333"/>
        </w:rPr>
        <w:t>135</w:t>
      </w:r>
      <w:r w:rsidRPr="009B40EA">
        <w:rPr>
          <w:rFonts w:cstheme="minorHAnsi"/>
          <w:color w:val="333333"/>
        </w:rPr>
        <w:t>. doi:</w:t>
      </w:r>
      <w:r w:rsidRPr="009B40EA">
        <w:rPr>
          <w:rStyle w:val="nlmpub-id"/>
          <w:rFonts w:cstheme="minorHAnsi"/>
          <w:color w:val="333333"/>
        </w:rPr>
        <w:t>10.1080/1062726X.2014.976825</w:t>
      </w:r>
      <w:r w:rsidRPr="009B40EA">
        <w:rPr>
          <w:rFonts w:cstheme="minorHAnsi"/>
          <w:color w:val="333333"/>
        </w:rPr>
        <w:t> </w:t>
      </w:r>
    </w:p>
    <w:p w14:paraId="1BA880F6"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Sallot</w:t>
      </w:r>
      <w:proofErr w:type="spellEnd"/>
      <w:r w:rsidRPr="009B40EA">
        <w:rPr>
          <w:rStyle w:val="hlfld-contribauthor"/>
          <w:rFonts w:cstheme="minorHAnsi"/>
          <w:color w:val="333333"/>
        </w:rPr>
        <w:t>, </w:t>
      </w:r>
      <w:r w:rsidRPr="009B40EA">
        <w:rPr>
          <w:rStyle w:val="nlmgiven-names"/>
          <w:rFonts w:cstheme="minorHAnsi"/>
          <w:color w:val="333333"/>
        </w:rPr>
        <w:t>L. M.</w:t>
      </w:r>
      <w:r w:rsidRPr="009B40EA">
        <w:rPr>
          <w:rFonts w:cstheme="minorHAnsi"/>
          <w:color w:val="333333"/>
        </w:rPr>
        <w:t>, </w:t>
      </w:r>
      <w:r w:rsidRPr="009B40EA">
        <w:rPr>
          <w:rStyle w:val="hlfld-contribauthor"/>
          <w:rFonts w:cstheme="minorHAnsi"/>
          <w:color w:val="333333"/>
        </w:rPr>
        <w:t>Porter, </w:t>
      </w:r>
      <w:r w:rsidRPr="009B40EA">
        <w:rPr>
          <w:rStyle w:val="nlmgiven-names"/>
          <w:rFonts w:cstheme="minorHAnsi"/>
          <w:color w:val="333333"/>
        </w:rPr>
        <w:t>L. V.</w:t>
      </w:r>
      <w:r w:rsidRPr="009B40EA">
        <w:rPr>
          <w:rFonts w:cstheme="minorHAnsi"/>
          <w:color w:val="333333"/>
        </w:rPr>
        <w:t>, &amp; </w:t>
      </w:r>
      <w:r w:rsidRPr="009B40EA">
        <w:rPr>
          <w:rStyle w:val="hlfld-contribauthor"/>
          <w:rFonts w:cstheme="minorHAnsi"/>
          <w:color w:val="333333"/>
        </w:rPr>
        <w:t>Acosta-</w:t>
      </w:r>
      <w:proofErr w:type="spellStart"/>
      <w:r w:rsidRPr="009B40EA">
        <w:rPr>
          <w:rStyle w:val="hlfld-contribauthor"/>
          <w:rFonts w:cstheme="minorHAnsi"/>
          <w:color w:val="333333"/>
        </w:rPr>
        <w:t>Alzuru</w:t>
      </w:r>
      <w:proofErr w:type="spellEnd"/>
      <w:r w:rsidRPr="009B40EA">
        <w:rPr>
          <w:rStyle w:val="hlfld-contribauthor"/>
          <w:rFonts w:cstheme="minorHAnsi"/>
          <w:color w:val="333333"/>
        </w:rPr>
        <w:t>, </w:t>
      </w:r>
      <w:r w:rsidRPr="009B40EA">
        <w:rPr>
          <w:rStyle w:val="nlmgiven-names"/>
          <w:rFonts w:cstheme="minorHAnsi"/>
          <w:color w:val="333333"/>
        </w:rPr>
        <w:t>C.</w:t>
      </w:r>
      <w:r w:rsidRPr="009B40EA">
        <w:rPr>
          <w:rFonts w:cstheme="minorHAnsi"/>
          <w:color w:val="333333"/>
        </w:rPr>
        <w:t> (</w:t>
      </w:r>
      <w:r w:rsidRPr="009B40EA">
        <w:rPr>
          <w:rStyle w:val="nlmyear"/>
          <w:rFonts w:cstheme="minorHAnsi"/>
          <w:color w:val="333333"/>
        </w:rPr>
        <w:t>2004</w:t>
      </w:r>
      <w:r w:rsidRPr="009B40EA">
        <w:rPr>
          <w:rFonts w:cstheme="minorHAnsi"/>
          <w:color w:val="333333"/>
        </w:rPr>
        <w:t>). </w:t>
      </w:r>
      <w:r w:rsidRPr="009B40EA">
        <w:rPr>
          <w:rStyle w:val="nlmarticle-title"/>
          <w:rFonts w:cstheme="minorHAnsi"/>
          <w:color w:val="333333"/>
        </w:rPr>
        <w:t>Practitioners’ web use and perceptions of their own roles and power: A qualitative study</w:t>
      </w:r>
      <w:r w:rsidRPr="009B40EA">
        <w:rPr>
          <w:rFonts w:cstheme="minorHAnsi"/>
          <w:color w:val="333333"/>
        </w:rPr>
        <w:t>. </w:t>
      </w:r>
      <w:r w:rsidRPr="009B40EA">
        <w:rPr>
          <w:rFonts w:cstheme="minorHAnsi"/>
          <w:i/>
          <w:iCs/>
          <w:color w:val="333333"/>
        </w:rPr>
        <w:t>Public Relations Review</w:t>
      </w:r>
      <w:r w:rsidRPr="009B40EA">
        <w:rPr>
          <w:rFonts w:cstheme="minorHAnsi"/>
          <w:color w:val="333333"/>
        </w:rPr>
        <w:t>, 30, </w:t>
      </w:r>
      <w:r w:rsidRPr="009B40EA">
        <w:rPr>
          <w:rStyle w:val="nlmfpage"/>
          <w:rFonts w:cstheme="minorHAnsi"/>
          <w:color w:val="333333"/>
        </w:rPr>
        <w:t>269</w:t>
      </w:r>
      <w:r w:rsidRPr="009B40EA">
        <w:rPr>
          <w:rFonts w:cstheme="minorHAnsi"/>
          <w:color w:val="333333"/>
        </w:rPr>
        <w:t>–</w:t>
      </w:r>
      <w:r w:rsidRPr="009B40EA">
        <w:rPr>
          <w:rStyle w:val="nlmlpage"/>
          <w:rFonts w:cstheme="minorHAnsi"/>
          <w:color w:val="333333"/>
        </w:rPr>
        <w:t>278</w:t>
      </w:r>
      <w:r w:rsidRPr="009B40EA">
        <w:rPr>
          <w:rFonts w:cstheme="minorHAnsi"/>
          <w:color w:val="333333"/>
        </w:rPr>
        <w:t xml:space="preserve">. </w:t>
      </w:r>
      <w:proofErr w:type="gramStart"/>
      <w:r w:rsidRPr="009B40EA">
        <w:rPr>
          <w:rFonts w:cstheme="minorHAnsi"/>
          <w:color w:val="333333"/>
        </w:rPr>
        <w:t>doi:</w:t>
      </w:r>
      <w:r w:rsidRPr="009B40EA">
        <w:rPr>
          <w:rStyle w:val="nlmpub-id"/>
          <w:rFonts w:cstheme="minorHAnsi"/>
          <w:color w:val="333333"/>
        </w:rPr>
        <w:t>10.1016/j.pubrev</w:t>
      </w:r>
      <w:proofErr w:type="gramEnd"/>
      <w:r w:rsidRPr="009B40EA">
        <w:rPr>
          <w:rStyle w:val="nlmpub-id"/>
          <w:rFonts w:cstheme="minorHAnsi"/>
          <w:color w:val="333333"/>
        </w:rPr>
        <w:t>.2004.05.002</w:t>
      </w:r>
      <w:r w:rsidRPr="009B40EA">
        <w:rPr>
          <w:rFonts w:cstheme="minorHAnsi"/>
          <w:color w:val="333333"/>
        </w:rPr>
        <w:t> </w:t>
      </w:r>
    </w:p>
    <w:p w14:paraId="4E585EFA"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Schriner</w:t>
      </w:r>
      <w:proofErr w:type="spellEnd"/>
      <w:r w:rsidRPr="009B40EA">
        <w:rPr>
          <w:rStyle w:val="hlfld-contribauthor"/>
          <w:rFonts w:cstheme="minorHAnsi"/>
          <w:color w:val="333333"/>
        </w:rPr>
        <w:t>, </w:t>
      </w:r>
      <w:r w:rsidRPr="009B40EA">
        <w:rPr>
          <w:rStyle w:val="nlmgiven-names"/>
          <w:rFonts w:cstheme="minorHAnsi"/>
          <w:color w:val="333333"/>
        </w:rPr>
        <w:t>M.</w:t>
      </w:r>
      <w:r w:rsidRPr="009B40EA">
        <w:rPr>
          <w:rFonts w:cstheme="minorHAnsi"/>
          <w:color w:val="333333"/>
        </w:rPr>
        <w:t>, </w:t>
      </w:r>
      <w:r w:rsidRPr="009B40EA">
        <w:rPr>
          <w:rStyle w:val="hlfld-contribauthor"/>
          <w:rFonts w:cstheme="minorHAnsi"/>
          <w:color w:val="333333"/>
        </w:rPr>
        <w:t>Swenson, </w:t>
      </w:r>
      <w:r w:rsidRPr="009B40EA">
        <w:rPr>
          <w:rStyle w:val="nlmgiven-names"/>
          <w:rFonts w:cstheme="minorHAnsi"/>
          <w:color w:val="333333"/>
        </w:rPr>
        <w:t>R.</w:t>
      </w:r>
      <w:r w:rsidRPr="009B40EA">
        <w:rPr>
          <w:rFonts w:cstheme="minorHAnsi"/>
          <w:color w:val="333333"/>
        </w:rPr>
        <w:t>, &amp; </w:t>
      </w:r>
      <w:r w:rsidRPr="009B40EA">
        <w:rPr>
          <w:rStyle w:val="hlfld-contribauthor"/>
          <w:rFonts w:cstheme="minorHAnsi"/>
          <w:color w:val="333333"/>
        </w:rPr>
        <w:t>Gilkerson, </w:t>
      </w:r>
      <w:r w:rsidRPr="009B40EA">
        <w:rPr>
          <w:rStyle w:val="nlmgiven-names"/>
          <w:rFonts w:cstheme="minorHAnsi"/>
          <w:color w:val="333333"/>
        </w:rPr>
        <w:t>N.</w:t>
      </w:r>
      <w:r w:rsidRPr="009B40EA">
        <w:rPr>
          <w:rFonts w:cstheme="minorHAnsi"/>
          <w:color w:val="333333"/>
        </w:rPr>
        <w:t> (</w:t>
      </w:r>
      <w:r w:rsidRPr="009B40EA">
        <w:rPr>
          <w:rStyle w:val="nlmyear"/>
          <w:rFonts w:cstheme="minorHAnsi"/>
          <w:color w:val="333333"/>
        </w:rPr>
        <w:t>2017</w:t>
      </w:r>
      <w:r w:rsidRPr="009B40EA">
        <w:rPr>
          <w:rFonts w:cstheme="minorHAnsi"/>
          <w:color w:val="333333"/>
        </w:rPr>
        <w:t>). </w:t>
      </w:r>
      <w:r w:rsidRPr="009B40EA">
        <w:rPr>
          <w:rStyle w:val="nlmarticle-title"/>
          <w:rFonts w:cstheme="minorHAnsi"/>
          <w:color w:val="333333"/>
        </w:rPr>
        <w:t>Outputs or outcomes? Assessing public relations evaluation practices in award-winning PR campaigns</w:t>
      </w:r>
      <w:r w:rsidRPr="009B40EA">
        <w:rPr>
          <w:rFonts w:cstheme="minorHAnsi"/>
          <w:color w:val="333333"/>
        </w:rPr>
        <w:t>. </w:t>
      </w:r>
      <w:r w:rsidRPr="009B40EA">
        <w:rPr>
          <w:rFonts w:cstheme="minorHAnsi"/>
          <w:i/>
          <w:iCs/>
          <w:color w:val="333333"/>
        </w:rPr>
        <w:t>Public Relations Journal</w:t>
      </w:r>
      <w:r w:rsidRPr="009B40EA">
        <w:rPr>
          <w:rFonts w:cstheme="minorHAnsi"/>
          <w:color w:val="333333"/>
        </w:rPr>
        <w:t>, 11, </w:t>
      </w:r>
      <w:r w:rsidRPr="009B40EA">
        <w:rPr>
          <w:rStyle w:val="nlmfpage"/>
          <w:rFonts w:cstheme="minorHAnsi"/>
          <w:color w:val="333333"/>
        </w:rPr>
        <w:t>1</w:t>
      </w:r>
      <w:r w:rsidRPr="009B40EA">
        <w:rPr>
          <w:rFonts w:cstheme="minorHAnsi"/>
          <w:color w:val="333333"/>
        </w:rPr>
        <w:t>. </w:t>
      </w:r>
    </w:p>
    <w:p w14:paraId="5A06212F"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Sriramesh</w:t>
      </w:r>
      <w:proofErr w:type="spellEnd"/>
      <w:r w:rsidRPr="009B40EA">
        <w:rPr>
          <w:rStyle w:val="hlfld-contribauthor"/>
          <w:rFonts w:cstheme="minorHAnsi"/>
          <w:color w:val="333333"/>
        </w:rPr>
        <w:t>, </w:t>
      </w:r>
      <w:r w:rsidRPr="009B40EA">
        <w:rPr>
          <w:rStyle w:val="nlmgiven-names"/>
          <w:rFonts w:cstheme="minorHAnsi"/>
          <w:color w:val="333333"/>
        </w:rPr>
        <w:t>K.</w:t>
      </w:r>
      <w:r w:rsidRPr="009B40EA">
        <w:rPr>
          <w:rFonts w:cstheme="minorHAnsi"/>
          <w:color w:val="333333"/>
        </w:rPr>
        <w:t> (</w:t>
      </w:r>
      <w:r w:rsidRPr="009B40EA">
        <w:rPr>
          <w:rStyle w:val="nlmyear"/>
          <w:rFonts w:cstheme="minorHAnsi"/>
          <w:color w:val="333333"/>
        </w:rPr>
        <w:t>in press</w:t>
      </w:r>
      <w:r w:rsidRPr="009B40EA">
        <w:rPr>
          <w:rFonts w:cstheme="minorHAnsi"/>
          <w:color w:val="333333"/>
        </w:rPr>
        <w:t>). </w:t>
      </w:r>
      <w:r w:rsidRPr="009B40EA">
        <w:rPr>
          <w:rStyle w:val="nlmchapter-title"/>
          <w:rFonts w:cstheme="minorHAnsi"/>
          <w:color w:val="333333"/>
        </w:rPr>
        <w:t>The relationship between culture and public relations</w:t>
      </w:r>
      <w:r w:rsidRPr="009B40EA">
        <w:rPr>
          <w:rFonts w:cstheme="minorHAnsi"/>
          <w:color w:val="333333"/>
        </w:rPr>
        <w:t>. In </w:t>
      </w:r>
      <w:r w:rsidRPr="009B40EA">
        <w:rPr>
          <w:rStyle w:val="nlmgiven-names"/>
          <w:rFonts w:cstheme="minorHAnsi"/>
          <w:color w:val="333333"/>
        </w:rPr>
        <w:t>K.</w:t>
      </w:r>
      <w:r w:rsidRPr="009B40EA">
        <w:rPr>
          <w:rStyle w:val="hlfld-contribauthor"/>
          <w:rFonts w:cstheme="minorHAnsi"/>
          <w:color w:val="333333"/>
        </w:rPr>
        <w:t> </w:t>
      </w:r>
      <w:proofErr w:type="spellStart"/>
      <w:r w:rsidRPr="009B40EA">
        <w:rPr>
          <w:rStyle w:val="hlfld-contribauthor"/>
          <w:rFonts w:cstheme="minorHAnsi"/>
          <w:color w:val="333333"/>
        </w:rPr>
        <w:t>Sriramesh</w:t>
      </w:r>
      <w:proofErr w:type="spellEnd"/>
      <w:r w:rsidRPr="009B40EA">
        <w:rPr>
          <w:rFonts w:cstheme="minorHAnsi"/>
          <w:color w:val="333333"/>
        </w:rPr>
        <w:t> &amp; </w:t>
      </w:r>
      <w:r w:rsidRPr="009B40EA">
        <w:rPr>
          <w:rStyle w:val="nlmgiven-names"/>
          <w:rFonts w:cstheme="minorHAnsi"/>
          <w:color w:val="333333"/>
        </w:rPr>
        <w:t>D.</w:t>
      </w:r>
      <w:r w:rsidRPr="009B40EA">
        <w:rPr>
          <w:rStyle w:val="hlfld-contribauthor"/>
          <w:rFonts w:cstheme="minorHAnsi"/>
          <w:color w:val="333333"/>
        </w:rPr>
        <w:t> </w:t>
      </w:r>
      <w:proofErr w:type="spellStart"/>
      <w:r w:rsidRPr="009B40EA">
        <w:rPr>
          <w:rStyle w:val="hlfld-contribauthor"/>
          <w:rFonts w:cstheme="minorHAnsi"/>
          <w:color w:val="333333"/>
        </w:rPr>
        <w:t>Verčič</w:t>
      </w:r>
      <w:proofErr w:type="spellEnd"/>
      <w:r w:rsidRPr="009B40EA">
        <w:rPr>
          <w:rFonts w:cstheme="minorHAnsi"/>
          <w:color w:val="333333"/>
        </w:rPr>
        <w:t> (Eds.), </w:t>
      </w:r>
      <w:r w:rsidRPr="009B40EA">
        <w:rPr>
          <w:rFonts w:cstheme="minorHAnsi"/>
          <w:i/>
          <w:iCs/>
          <w:color w:val="333333"/>
        </w:rPr>
        <w:t>The global public relations handbook: Theory, research and practice</w:t>
      </w:r>
      <w:r w:rsidRPr="009B40EA">
        <w:rPr>
          <w:rFonts w:cstheme="minorHAnsi"/>
          <w:color w:val="333333"/>
        </w:rPr>
        <w:t> (</w:t>
      </w:r>
      <w:r w:rsidRPr="009B40EA">
        <w:rPr>
          <w:rStyle w:val="nlmedition"/>
          <w:rFonts w:cstheme="minorHAnsi"/>
          <w:color w:val="333333"/>
        </w:rPr>
        <w:t>3rd</w:t>
      </w:r>
      <w:r w:rsidRPr="009B40EA">
        <w:rPr>
          <w:rFonts w:cstheme="minorHAnsi"/>
          <w:color w:val="333333"/>
        </w:rPr>
        <w:t> ed., pp. </w:t>
      </w:r>
      <w:r w:rsidRPr="009B40EA">
        <w:rPr>
          <w:rStyle w:val="nlmfpage"/>
          <w:rFonts w:cstheme="minorHAnsi"/>
          <w:color w:val="333333"/>
        </w:rPr>
        <w:t>52</w:t>
      </w:r>
      <w:r w:rsidRPr="009B40EA">
        <w:rPr>
          <w:rFonts w:cstheme="minorHAnsi"/>
          <w:color w:val="333333"/>
        </w:rPr>
        <w:t>–</w:t>
      </w:r>
      <w:r w:rsidRPr="009B40EA">
        <w:rPr>
          <w:rStyle w:val="nlmlpage"/>
          <w:rFonts w:cstheme="minorHAnsi"/>
          <w:color w:val="333333"/>
        </w:rPr>
        <w:t>67</w:t>
      </w:r>
      <w:r w:rsidRPr="009B40EA">
        <w:rPr>
          <w:rFonts w:cstheme="minorHAnsi"/>
          <w:color w:val="333333"/>
        </w:rPr>
        <w:t>). </w:t>
      </w:r>
      <w:r w:rsidRPr="009B40EA">
        <w:rPr>
          <w:rStyle w:val="nlmpublisher-loc"/>
          <w:rFonts w:cstheme="minorHAnsi"/>
          <w:color w:val="333333"/>
        </w:rPr>
        <w:t>New York, NY</w:t>
      </w:r>
      <w:r w:rsidRPr="009B40EA">
        <w:rPr>
          <w:rFonts w:cstheme="minorHAnsi"/>
          <w:color w:val="333333"/>
        </w:rPr>
        <w:t>: </w:t>
      </w:r>
      <w:r w:rsidRPr="009B40EA">
        <w:rPr>
          <w:rStyle w:val="nlmpublisher-name"/>
          <w:rFonts w:cstheme="minorHAnsi"/>
          <w:color w:val="333333"/>
        </w:rPr>
        <w:t>Routledge</w:t>
      </w:r>
      <w:r w:rsidRPr="009B40EA">
        <w:rPr>
          <w:rFonts w:cstheme="minorHAnsi"/>
          <w:color w:val="333333"/>
        </w:rPr>
        <w:t>. </w:t>
      </w:r>
    </w:p>
    <w:p w14:paraId="3888AA07"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Strauss, </w:t>
      </w:r>
      <w:r w:rsidRPr="009B40EA">
        <w:rPr>
          <w:rStyle w:val="nlmgiven-names"/>
          <w:rFonts w:cstheme="minorHAnsi"/>
          <w:color w:val="333333"/>
        </w:rPr>
        <w:t>A.</w:t>
      </w:r>
      <w:r w:rsidRPr="009B40EA">
        <w:rPr>
          <w:rFonts w:cstheme="minorHAnsi"/>
          <w:color w:val="333333"/>
        </w:rPr>
        <w:t>, &amp; </w:t>
      </w:r>
      <w:r w:rsidRPr="009B40EA">
        <w:rPr>
          <w:rStyle w:val="hlfld-contribauthor"/>
          <w:rFonts w:cstheme="minorHAnsi"/>
          <w:color w:val="333333"/>
        </w:rPr>
        <w:t>Corbin, </w:t>
      </w:r>
      <w:r w:rsidRPr="009B40EA">
        <w:rPr>
          <w:rStyle w:val="nlmgiven-names"/>
          <w:rFonts w:cstheme="minorHAnsi"/>
          <w:color w:val="333333"/>
        </w:rPr>
        <w:t>J</w:t>
      </w:r>
      <w:r w:rsidRPr="009B40EA">
        <w:rPr>
          <w:rFonts w:cstheme="minorHAnsi"/>
          <w:color w:val="333333"/>
        </w:rPr>
        <w:t>. (</w:t>
      </w:r>
      <w:r w:rsidRPr="009B40EA">
        <w:rPr>
          <w:rStyle w:val="nlmyear"/>
          <w:rFonts w:cstheme="minorHAnsi"/>
          <w:color w:val="333333"/>
        </w:rPr>
        <w:t>1998</w:t>
      </w:r>
      <w:r w:rsidRPr="009B40EA">
        <w:rPr>
          <w:rFonts w:cstheme="minorHAnsi"/>
          <w:color w:val="333333"/>
        </w:rPr>
        <w:t>). </w:t>
      </w:r>
      <w:r w:rsidRPr="009B40EA">
        <w:rPr>
          <w:rFonts w:cstheme="minorHAnsi"/>
          <w:i/>
          <w:iCs/>
          <w:color w:val="333333"/>
        </w:rPr>
        <w:t>Basics of qualitative research: Techniques and procedures for developing grounded theory</w:t>
      </w:r>
      <w:r w:rsidRPr="009B40EA">
        <w:rPr>
          <w:rFonts w:cstheme="minorHAnsi"/>
          <w:color w:val="333333"/>
        </w:rPr>
        <w:t> (</w:t>
      </w:r>
      <w:r w:rsidRPr="009B40EA">
        <w:rPr>
          <w:rStyle w:val="nlmedition"/>
          <w:rFonts w:cstheme="minorHAnsi"/>
          <w:color w:val="333333"/>
        </w:rPr>
        <w:t>2nd</w:t>
      </w:r>
      <w:r w:rsidRPr="009B40EA">
        <w:rPr>
          <w:rFonts w:cstheme="minorHAnsi"/>
          <w:color w:val="333333"/>
        </w:rPr>
        <w:t> ed.). </w:t>
      </w:r>
      <w:r w:rsidRPr="009B40EA">
        <w:rPr>
          <w:rStyle w:val="nlmpublisher-loc"/>
          <w:rFonts w:cstheme="minorHAnsi"/>
          <w:color w:val="333333"/>
        </w:rPr>
        <w:t>Thousand Oaks, CA</w:t>
      </w:r>
      <w:r w:rsidRPr="009B40EA">
        <w:rPr>
          <w:rFonts w:cstheme="minorHAnsi"/>
          <w:color w:val="333333"/>
        </w:rPr>
        <w:t>: </w:t>
      </w:r>
      <w:r w:rsidRPr="009B40EA">
        <w:rPr>
          <w:rStyle w:val="nlmpublisher-name"/>
          <w:rFonts w:cstheme="minorHAnsi"/>
          <w:color w:val="333333"/>
        </w:rPr>
        <w:t>Sage</w:t>
      </w:r>
      <w:r w:rsidRPr="009B40EA">
        <w:rPr>
          <w:rFonts w:cstheme="minorHAnsi"/>
          <w:color w:val="333333"/>
        </w:rPr>
        <w:t>. </w:t>
      </w:r>
    </w:p>
    <w:p w14:paraId="1BB464F4"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Tench</w:t>
      </w:r>
      <w:proofErr w:type="spellEnd"/>
      <w:r w:rsidRPr="009B40EA">
        <w:rPr>
          <w:rStyle w:val="hlfld-contribauthor"/>
          <w:rFonts w:cstheme="minorHAnsi"/>
          <w:color w:val="333333"/>
        </w:rPr>
        <w:t>, </w:t>
      </w:r>
      <w:r w:rsidRPr="009B40EA">
        <w:rPr>
          <w:rStyle w:val="nlmgiven-names"/>
          <w:rFonts w:cstheme="minorHAnsi"/>
          <w:color w:val="333333"/>
        </w:rPr>
        <w:t>R.</w:t>
      </w:r>
      <w:r w:rsidRPr="009B40EA">
        <w:rPr>
          <w:rFonts w:cstheme="minorHAnsi"/>
          <w:color w:val="333333"/>
        </w:rPr>
        <w:t>, </w:t>
      </w:r>
      <w:proofErr w:type="spellStart"/>
      <w:r w:rsidRPr="009B40EA">
        <w:rPr>
          <w:rStyle w:val="hlfld-contribauthor"/>
          <w:rFonts w:cstheme="minorHAnsi"/>
          <w:color w:val="333333"/>
        </w:rPr>
        <w:t>Verčič</w:t>
      </w:r>
      <w:proofErr w:type="spellEnd"/>
      <w:r w:rsidRPr="009B40EA">
        <w:rPr>
          <w:rStyle w:val="hlfld-contribauthor"/>
          <w:rFonts w:cstheme="minorHAnsi"/>
          <w:color w:val="333333"/>
        </w:rPr>
        <w:t>, </w:t>
      </w:r>
      <w:r w:rsidRPr="009B40EA">
        <w:rPr>
          <w:rStyle w:val="nlmgiven-names"/>
          <w:rFonts w:cstheme="minorHAnsi"/>
          <w:color w:val="333333"/>
        </w:rPr>
        <w:t>D.</w:t>
      </w:r>
      <w:r w:rsidRPr="009B40EA">
        <w:rPr>
          <w:rFonts w:cstheme="minorHAnsi"/>
          <w:color w:val="333333"/>
        </w:rPr>
        <w:t>, </w:t>
      </w:r>
      <w:proofErr w:type="spellStart"/>
      <w:r w:rsidRPr="009B40EA">
        <w:rPr>
          <w:rStyle w:val="hlfld-contribauthor"/>
          <w:rFonts w:cstheme="minorHAnsi"/>
          <w:color w:val="333333"/>
        </w:rPr>
        <w:t>Zerfass</w:t>
      </w:r>
      <w:proofErr w:type="spellEnd"/>
      <w:r w:rsidRPr="009B40EA">
        <w:rPr>
          <w:rStyle w:val="hlfld-contribauthor"/>
          <w:rFonts w:cstheme="minorHAnsi"/>
          <w:color w:val="333333"/>
        </w:rPr>
        <w:t>, </w:t>
      </w:r>
      <w:r w:rsidRPr="009B40EA">
        <w:rPr>
          <w:rStyle w:val="nlmgiven-names"/>
          <w:rFonts w:cstheme="minorHAnsi"/>
          <w:color w:val="333333"/>
        </w:rPr>
        <w:t>A.</w:t>
      </w:r>
      <w:r w:rsidRPr="009B40EA">
        <w:rPr>
          <w:rFonts w:cstheme="minorHAnsi"/>
          <w:color w:val="333333"/>
        </w:rPr>
        <w:t>, </w:t>
      </w:r>
      <w:r w:rsidRPr="009B40EA">
        <w:rPr>
          <w:rStyle w:val="hlfld-contribauthor"/>
          <w:rFonts w:cstheme="minorHAnsi"/>
          <w:color w:val="333333"/>
        </w:rPr>
        <w:t>Moreno, </w:t>
      </w:r>
      <w:r w:rsidRPr="009B40EA">
        <w:rPr>
          <w:rStyle w:val="nlmgiven-names"/>
          <w:rFonts w:cstheme="minorHAnsi"/>
          <w:color w:val="333333"/>
        </w:rPr>
        <w:t>A.</w:t>
      </w:r>
      <w:r w:rsidRPr="009B40EA">
        <w:rPr>
          <w:rFonts w:cstheme="minorHAnsi"/>
          <w:color w:val="333333"/>
        </w:rPr>
        <w:t>, &amp; </w:t>
      </w:r>
      <w:r w:rsidRPr="009B40EA">
        <w:rPr>
          <w:rStyle w:val="hlfld-contribauthor"/>
          <w:rFonts w:cstheme="minorHAnsi"/>
          <w:color w:val="333333"/>
        </w:rPr>
        <w:t>Verhoeven, </w:t>
      </w:r>
      <w:r w:rsidRPr="009B40EA">
        <w:rPr>
          <w:rStyle w:val="nlmgiven-names"/>
          <w:rFonts w:cstheme="minorHAnsi"/>
          <w:color w:val="333333"/>
        </w:rPr>
        <w:t>P.</w:t>
      </w:r>
      <w:r w:rsidRPr="009B40EA">
        <w:rPr>
          <w:rFonts w:cstheme="minorHAnsi"/>
          <w:color w:val="333333"/>
        </w:rPr>
        <w:t> (</w:t>
      </w:r>
      <w:r w:rsidRPr="009B40EA">
        <w:rPr>
          <w:rStyle w:val="nlmyear"/>
          <w:rFonts w:cstheme="minorHAnsi"/>
          <w:color w:val="333333"/>
        </w:rPr>
        <w:t>2017</w:t>
      </w:r>
      <w:r w:rsidRPr="009B40EA">
        <w:rPr>
          <w:rFonts w:cstheme="minorHAnsi"/>
          <w:color w:val="333333"/>
        </w:rPr>
        <w:t>). </w:t>
      </w:r>
      <w:r w:rsidRPr="009B40EA">
        <w:rPr>
          <w:rFonts w:cstheme="minorHAnsi"/>
          <w:i/>
          <w:iCs/>
          <w:color w:val="333333"/>
        </w:rPr>
        <w:t>Communication excellence. How to develop, manage and lead exceptional communications</w:t>
      </w:r>
      <w:r w:rsidRPr="009B40EA">
        <w:rPr>
          <w:rFonts w:cstheme="minorHAnsi"/>
          <w:color w:val="333333"/>
        </w:rPr>
        <w:t>. </w:t>
      </w:r>
      <w:r w:rsidRPr="009B40EA">
        <w:rPr>
          <w:rStyle w:val="nlmpublisher-loc"/>
          <w:rFonts w:cstheme="minorHAnsi"/>
          <w:color w:val="333333"/>
        </w:rPr>
        <w:t>Cham, Switzerland</w:t>
      </w:r>
      <w:r w:rsidRPr="009B40EA">
        <w:rPr>
          <w:rFonts w:cstheme="minorHAnsi"/>
          <w:color w:val="333333"/>
        </w:rPr>
        <w:t>: </w:t>
      </w:r>
      <w:r w:rsidRPr="009B40EA">
        <w:rPr>
          <w:rStyle w:val="nlmpublisher-name"/>
          <w:rFonts w:cstheme="minorHAnsi"/>
          <w:color w:val="333333"/>
        </w:rPr>
        <w:t>Palgrave Macmillan</w:t>
      </w:r>
      <w:r w:rsidRPr="009B40EA">
        <w:rPr>
          <w:rFonts w:cstheme="minorHAnsi"/>
          <w:color w:val="333333"/>
        </w:rPr>
        <w:t>. </w:t>
      </w:r>
    </w:p>
    <w:p w14:paraId="56630A1F"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Thorson, </w:t>
      </w:r>
      <w:r w:rsidRPr="009B40EA">
        <w:rPr>
          <w:rStyle w:val="nlmgiven-names"/>
          <w:rFonts w:cstheme="minorHAnsi"/>
          <w:color w:val="333333"/>
        </w:rPr>
        <w:t>K.</w:t>
      </w:r>
      <w:r w:rsidRPr="009B40EA">
        <w:rPr>
          <w:rFonts w:cstheme="minorHAnsi"/>
          <w:color w:val="333333"/>
        </w:rPr>
        <w:t>, </w:t>
      </w:r>
      <w:r w:rsidRPr="009B40EA">
        <w:rPr>
          <w:rStyle w:val="hlfld-contribauthor"/>
          <w:rFonts w:cstheme="minorHAnsi"/>
          <w:color w:val="333333"/>
        </w:rPr>
        <w:t>Michaelson, </w:t>
      </w:r>
      <w:r w:rsidRPr="009B40EA">
        <w:rPr>
          <w:rStyle w:val="nlmgiven-names"/>
          <w:rFonts w:cstheme="minorHAnsi"/>
          <w:color w:val="333333"/>
        </w:rPr>
        <w:t>D.</w:t>
      </w:r>
      <w:r w:rsidRPr="009B40EA">
        <w:rPr>
          <w:rFonts w:cstheme="minorHAnsi"/>
          <w:color w:val="333333"/>
        </w:rPr>
        <w:t>, </w:t>
      </w:r>
      <w:r w:rsidRPr="009B40EA">
        <w:rPr>
          <w:rStyle w:val="hlfld-contribauthor"/>
          <w:rFonts w:cstheme="minorHAnsi"/>
          <w:color w:val="333333"/>
        </w:rPr>
        <w:t>Gee, </w:t>
      </w:r>
      <w:r w:rsidRPr="009B40EA">
        <w:rPr>
          <w:rStyle w:val="nlmgiven-names"/>
          <w:rFonts w:cstheme="minorHAnsi"/>
          <w:color w:val="333333"/>
        </w:rPr>
        <w:t>E.</w:t>
      </w:r>
      <w:r w:rsidRPr="009B40EA">
        <w:rPr>
          <w:rFonts w:cstheme="minorHAnsi"/>
          <w:color w:val="333333"/>
        </w:rPr>
        <w:t>, </w:t>
      </w:r>
      <w:r w:rsidRPr="009B40EA">
        <w:rPr>
          <w:rStyle w:val="hlfld-contribauthor"/>
          <w:rFonts w:cstheme="minorHAnsi"/>
          <w:color w:val="333333"/>
        </w:rPr>
        <w:t>Jiang, </w:t>
      </w:r>
      <w:r w:rsidRPr="009B40EA">
        <w:rPr>
          <w:rStyle w:val="nlmgiven-names"/>
          <w:rFonts w:cstheme="minorHAnsi"/>
          <w:color w:val="333333"/>
        </w:rPr>
        <w:t>J.</w:t>
      </w:r>
      <w:r w:rsidRPr="009B40EA">
        <w:rPr>
          <w:rFonts w:cstheme="minorHAnsi"/>
          <w:color w:val="333333"/>
        </w:rPr>
        <w:t>, </w:t>
      </w:r>
      <w:r w:rsidRPr="009B40EA">
        <w:rPr>
          <w:rStyle w:val="hlfld-contribauthor"/>
          <w:rFonts w:cstheme="minorHAnsi"/>
          <w:color w:val="333333"/>
        </w:rPr>
        <w:t>Lu, </w:t>
      </w:r>
      <w:r w:rsidRPr="009B40EA">
        <w:rPr>
          <w:rStyle w:val="nlmgiven-names"/>
          <w:rFonts w:cstheme="minorHAnsi"/>
          <w:color w:val="333333"/>
        </w:rPr>
        <w:t>J.</w:t>
      </w:r>
      <w:r w:rsidRPr="009B40EA">
        <w:rPr>
          <w:rFonts w:cstheme="minorHAnsi"/>
          <w:color w:val="333333"/>
        </w:rPr>
        <w:t>, </w:t>
      </w:r>
      <w:r w:rsidRPr="009B40EA">
        <w:rPr>
          <w:rStyle w:val="hlfld-contribauthor"/>
          <w:rFonts w:cstheme="minorHAnsi"/>
          <w:color w:val="333333"/>
        </w:rPr>
        <w:t>Luan, </w:t>
      </w:r>
      <w:r w:rsidRPr="009B40EA">
        <w:rPr>
          <w:rStyle w:val="nlmgiven-names"/>
          <w:rFonts w:cstheme="minorHAnsi"/>
          <w:color w:val="333333"/>
        </w:rPr>
        <w:t>G.</w:t>
      </w:r>
      <w:r w:rsidRPr="009B40EA">
        <w:rPr>
          <w:rFonts w:cstheme="minorHAnsi"/>
          <w:color w:val="333333"/>
        </w:rPr>
        <w:t>, … </w:t>
      </w:r>
      <w:r w:rsidRPr="009B40EA">
        <w:rPr>
          <w:rStyle w:val="hlfld-contribauthor"/>
          <w:rFonts w:cstheme="minorHAnsi"/>
          <w:color w:val="333333"/>
        </w:rPr>
        <w:t>Xu, </w:t>
      </w:r>
      <w:r w:rsidRPr="009B40EA">
        <w:rPr>
          <w:rStyle w:val="nlmgiven-names"/>
          <w:rFonts w:cstheme="minorHAnsi"/>
          <w:color w:val="333333"/>
        </w:rPr>
        <w:t>J.</w:t>
      </w:r>
      <w:r w:rsidRPr="009B40EA">
        <w:rPr>
          <w:rFonts w:cstheme="minorHAnsi"/>
          <w:color w:val="333333"/>
        </w:rPr>
        <w:t> (</w:t>
      </w:r>
      <w:r w:rsidRPr="009B40EA">
        <w:rPr>
          <w:rStyle w:val="nlmyear"/>
          <w:rFonts w:cstheme="minorHAnsi"/>
          <w:color w:val="333333"/>
        </w:rPr>
        <w:t>2015</w:t>
      </w:r>
      <w:r w:rsidRPr="009B40EA">
        <w:rPr>
          <w:rFonts w:cstheme="minorHAnsi"/>
          <w:color w:val="333333"/>
        </w:rPr>
        <w:t>). </w:t>
      </w:r>
      <w:r w:rsidRPr="009B40EA">
        <w:rPr>
          <w:rStyle w:val="nlmarticle-title"/>
          <w:rFonts w:cstheme="minorHAnsi"/>
          <w:color w:val="333333"/>
        </w:rPr>
        <w:t xml:space="preserve">Joining the </w:t>
      </w:r>
      <w:proofErr w:type="gramStart"/>
      <w:r w:rsidRPr="009B40EA">
        <w:rPr>
          <w:rStyle w:val="nlmarticle-title"/>
          <w:rFonts w:cstheme="minorHAnsi"/>
          <w:color w:val="333333"/>
        </w:rPr>
        <w:t>movement?:</w:t>
      </w:r>
      <w:proofErr w:type="gramEnd"/>
      <w:r w:rsidRPr="009B40EA">
        <w:rPr>
          <w:rStyle w:val="nlmarticle-title"/>
          <w:rFonts w:cstheme="minorHAnsi"/>
          <w:color w:val="333333"/>
        </w:rPr>
        <w:t xml:space="preserve"> Investigating standardization of measurement and evaluation within public relations</w:t>
      </w:r>
      <w:r w:rsidRPr="009B40EA">
        <w:rPr>
          <w:rFonts w:cstheme="minorHAnsi"/>
          <w:color w:val="333333"/>
        </w:rPr>
        <w:t>. </w:t>
      </w:r>
      <w:r w:rsidRPr="009B40EA">
        <w:rPr>
          <w:rFonts w:cstheme="minorHAnsi"/>
          <w:i/>
          <w:iCs/>
          <w:color w:val="333333"/>
        </w:rPr>
        <w:t>Research Journal of the Institute for Public Relations</w:t>
      </w:r>
      <w:r w:rsidRPr="009B40EA">
        <w:rPr>
          <w:rFonts w:cstheme="minorHAnsi"/>
          <w:color w:val="333333"/>
        </w:rPr>
        <w:t>, 2(1), </w:t>
      </w:r>
      <w:r w:rsidRPr="009B40EA">
        <w:rPr>
          <w:rStyle w:val="nlmfpage"/>
          <w:rFonts w:cstheme="minorHAnsi"/>
          <w:color w:val="333333"/>
        </w:rPr>
        <w:t>1</w:t>
      </w:r>
      <w:r w:rsidRPr="009B40EA">
        <w:rPr>
          <w:rFonts w:cstheme="minorHAnsi"/>
          <w:color w:val="333333"/>
        </w:rPr>
        <w:t>–</w:t>
      </w:r>
      <w:r w:rsidRPr="009B40EA">
        <w:rPr>
          <w:rStyle w:val="nlmlpage"/>
          <w:rFonts w:cstheme="minorHAnsi"/>
          <w:color w:val="333333"/>
        </w:rPr>
        <w:t>25</w:t>
      </w:r>
      <w:r w:rsidRPr="009B40EA">
        <w:rPr>
          <w:rFonts w:cstheme="minorHAnsi"/>
          <w:color w:val="333333"/>
        </w:rPr>
        <w:t>. </w:t>
      </w:r>
    </w:p>
    <w:p w14:paraId="7308A17E"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Tindall, </w:t>
      </w:r>
      <w:r w:rsidRPr="009B40EA">
        <w:rPr>
          <w:rStyle w:val="nlmgiven-names"/>
          <w:rFonts w:cstheme="minorHAnsi"/>
          <w:color w:val="333333"/>
        </w:rPr>
        <w:t>N.</w:t>
      </w:r>
      <w:r w:rsidRPr="009B40EA">
        <w:rPr>
          <w:rFonts w:cstheme="minorHAnsi"/>
          <w:color w:val="333333"/>
        </w:rPr>
        <w:t>, &amp; </w:t>
      </w:r>
      <w:proofErr w:type="spellStart"/>
      <w:r w:rsidRPr="009B40EA">
        <w:rPr>
          <w:rStyle w:val="hlfld-contribauthor"/>
          <w:rFonts w:cstheme="minorHAnsi"/>
          <w:color w:val="333333"/>
        </w:rPr>
        <w:t>Holtzhausen</w:t>
      </w:r>
      <w:proofErr w:type="spellEnd"/>
      <w:r w:rsidRPr="009B40EA">
        <w:rPr>
          <w:rStyle w:val="hlfld-contribauthor"/>
          <w:rFonts w:cstheme="minorHAnsi"/>
          <w:color w:val="333333"/>
        </w:rPr>
        <w:t>, </w:t>
      </w:r>
      <w:r w:rsidRPr="009B40EA">
        <w:rPr>
          <w:rStyle w:val="nlmgiven-names"/>
          <w:rFonts w:cstheme="minorHAnsi"/>
          <w:color w:val="333333"/>
        </w:rPr>
        <w:t>D.</w:t>
      </w:r>
      <w:r w:rsidRPr="009B40EA">
        <w:rPr>
          <w:rFonts w:cstheme="minorHAnsi"/>
          <w:color w:val="333333"/>
        </w:rPr>
        <w:t> (</w:t>
      </w:r>
      <w:r w:rsidRPr="009B40EA">
        <w:rPr>
          <w:rStyle w:val="nlmyear"/>
          <w:rFonts w:cstheme="minorHAnsi"/>
          <w:color w:val="333333"/>
        </w:rPr>
        <w:t>2011</w:t>
      </w:r>
      <w:r w:rsidRPr="009B40EA">
        <w:rPr>
          <w:rFonts w:cstheme="minorHAnsi"/>
          <w:color w:val="333333"/>
        </w:rPr>
        <w:t>). </w:t>
      </w:r>
      <w:r w:rsidRPr="009B40EA">
        <w:rPr>
          <w:rStyle w:val="nlmarticle-title"/>
          <w:rFonts w:cstheme="minorHAnsi"/>
          <w:color w:val="333333"/>
        </w:rPr>
        <w:t xml:space="preserve">Towards a </w:t>
      </w:r>
      <w:proofErr w:type="gramStart"/>
      <w:r w:rsidRPr="009B40EA">
        <w:rPr>
          <w:rStyle w:val="nlmarticle-title"/>
          <w:rFonts w:cstheme="minorHAnsi"/>
          <w:color w:val="333333"/>
        </w:rPr>
        <w:t>roles</w:t>
      </w:r>
      <w:proofErr w:type="gramEnd"/>
      <w:r w:rsidRPr="009B40EA">
        <w:rPr>
          <w:rStyle w:val="nlmarticle-title"/>
          <w:rFonts w:cstheme="minorHAnsi"/>
          <w:color w:val="333333"/>
        </w:rPr>
        <w:t xml:space="preserve"> theory for strategic communication: The case of South Africa</w:t>
      </w:r>
      <w:r w:rsidRPr="009B40EA">
        <w:rPr>
          <w:rFonts w:cstheme="minorHAnsi"/>
          <w:color w:val="333333"/>
        </w:rPr>
        <w:t>. </w:t>
      </w:r>
      <w:r w:rsidRPr="009B40EA">
        <w:rPr>
          <w:rFonts w:cstheme="minorHAnsi"/>
          <w:i/>
          <w:iCs/>
          <w:color w:val="333333"/>
        </w:rPr>
        <w:t>International Journal of Strategic Communication</w:t>
      </w:r>
      <w:r w:rsidRPr="009B40EA">
        <w:rPr>
          <w:rFonts w:cstheme="minorHAnsi"/>
          <w:color w:val="333333"/>
        </w:rPr>
        <w:t>, 5, </w:t>
      </w:r>
      <w:r w:rsidRPr="009B40EA">
        <w:rPr>
          <w:rStyle w:val="nlmfpage"/>
          <w:rFonts w:cstheme="minorHAnsi"/>
          <w:color w:val="333333"/>
        </w:rPr>
        <w:t>74</w:t>
      </w:r>
      <w:r w:rsidRPr="009B40EA">
        <w:rPr>
          <w:rFonts w:cstheme="minorHAnsi"/>
          <w:color w:val="333333"/>
        </w:rPr>
        <w:t>–</w:t>
      </w:r>
      <w:r w:rsidRPr="009B40EA">
        <w:rPr>
          <w:rStyle w:val="nlmlpage"/>
          <w:rFonts w:cstheme="minorHAnsi"/>
          <w:color w:val="333333"/>
        </w:rPr>
        <w:t>94</w:t>
      </w:r>
      <w:r w:rsidRPr="009B40EA">
        <w:rPr>
          <w:rFonts w:cstheme="minorHAnsi"/>
          <w:color w:val="333333"/>
        </w:rPr>
        <w:t>. doi:</w:t>
      </w:r>
      <w:r w:rsidRPr="009B40EA">
        <w:rPr>
          <w:rStyle w:val="nlmpub-id"/>
          <w:rFonts w:cstheme="minorHAnsi"/>
          <w:color w:val="333333"/>
        </w:rPr>
        <w:t>10.1080/1553118X.2011.561075</w:t>
      </w:r>
      <w:r w:rsidRPr="009B40EA">
        <w:rPr>
          <w:rFonts w:cstheme="minorHAnsi"/>
          <w:color w:val="333333"/>
        </w:rPr>
        <w:t> </w:t>
      </w:r>
    </w:p>
    <w:p w14:paraId="5F84CFEE"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Toth, </w:t>
      </w:r>
      <w:r w:rsidRPr="009B40EA">
        <w:rPr>
          <w:rStyle w:val="nlmgiven-names"/>
          <w:rFonts w:cstheme="minorHAnsi"/>
          <w:color w:val="333333"/>
        </w:rPr>
        <w:t>E. L.</w:t>
      </w:r>
      <w:r w:rsidRPr="009B40EA">
        <w:rPr>
          <w:rFonts w:cstheme="minorHAnsi"/>
          <w:color w:val="333333"/>
        </w:rPr>
        <w:t>, </w:t>
      </w:r>
      <w:proofErr w:type="spellStart"/>
      <w:r w:rsidRPr="009B40EA">
        <w:rPr>
          <w:rStyle w:val="hlfld-contribauthor"/>
          <w:rFonts w:cstheme="minorHAnsi"/>
          <w:color w:val="333333"/>
        </w:rPr>
        <w:t>Serini</w:t>
      </w:r>
      <w:proofErr w:type="spellEnd"/>
      <w:r w:rsidRPr="009B40EA">
        <w:rPr>
          <w:rStyle w:val="hlfld-contribauthor"/>
          <w:rFonts w:cstheme="minorHAnsi"/>
          <w:color w:val="333333"/>
        </w:rPr>
        <w:t>, </w:t>
      </w:r>
      <w:r w:rsidRPr="009B40EA">
        <w:rPr>
          <w:rStyle w:val="nlmgiven-names"/>
          <w:rFonts w:cstheme="minorHAnsi"/>
          <w:color w:val="333333"/>
        </w:rPr>
        <w:t>S.</w:t>
      </w:r>
      <w:r w:rsidRPr="009B40EA">
        <w:rPr>
          <w:rFonts w:cstheme="minorHAnsi"/>
          <w:color w:val="333333"/>
        </w:rPr>
        <w:t>, </w:t>
      </w:r>
      <w:r w:rsidRPr="009B40EA">
        <w:rPr>
          <w:rStyle w:val="hlfld-contribauthor"/>
          <w:rFonts w:cstheme="minorHAnsi"/>
          <w:color w:val="333333"/>
        </w:rPr>
        <w:t>Wright, </w:t>
      </w:r>
      <w:r w:rsidRPr="009B40EA">
        <w:rPr>
          <w:rStyle w:val="nlmgiven-names"/>
          <w:rFonts w:cstheme="minorHAnsi"/>
          <w:color w:val="333333"/>
        </w:rPr>
        <w:t>D. K.</w:t>
      </w:r>
      <w:r w:rsidRPr="009B40EA">
        <w:rPr>
          <w:rFonts w:cstheme="minorHAnsi"/>
          <w:color w:val="333333"/>
        </w:rPr>
        <w:t>, &amp; </w:t>
      </w:r>
      <w:proofErr w:type="spellStart"/>
      <w:r w:rsidRPr="009B40EA">
        <w:rPr>
          <w:rStyle w:val="hlfld-contribauthor"/>
          <w:rFonts w:cstheme="minorHAnsi"/>
          <w:color w:val="333333"/>
        </w:rPr>
        <w:t>Emig</w:t>
      </w:r>
      <w:proofErr w:type="spellEnd"/>
      <w:r w:rsidRPr="009B40EA">
        <w:rPr>
          <w:rStyle w:val="hlfld-contribauthor"/>
          <w:rFonts w:cstheme="minorHAnsi"/>
          <w:color w:val="333333"/>
        </w:rPr>
        <w:t>, </w:t>
      </w:r>
      <w:r w:rsidRPr="009B40EA">
        <w:rPr>
          <w:rStyle w:val="nlmgiven-names"/>
          <w:rFonts w:cstheme="minorHAnsi"/>
          <w:color w:val="333333"/>
        </w:rPr>
        <w:t>A. G.</w:t>
      </w:r>
      <w:r w:rsidRPr="009B40EA">
        <w:rPr>
          <w:rFonts w:cstheme="minorHAnsi"/>
          <w:color w:val="333333"/>
        </w:rPr>
        <w:t> (</w:t>
      </w:r>
      <w:r w:rsidRPr="009B40EA">
        <w:rPr>
          <w:rStyle w:val="nlmyear"/>
          <w:rFonts w:cstheme="minorHAnsi"/>
          <w:color w:val="333333"/>
        </w:rPr>
        <w:t>1998</w:t>
      </w:r>
      <w:r w:rsidRPr="009B40EA">
        <w:rPr>
          <w:rFonts w:cstheme="minorHAnsi"/>
          <w:color w:val="333333"/>
        </w:rPr>
        <w:t>). </w:t>
      </w:r>
      <w:r w:rsidRPr="009B40EA">
        <w:rPr>
          <w:rStyle w:val="nlmarticle-title"/>
          <w:rFonts w:cstheme="minorHAnsi"/>
          <w:color w:val="333333"/>
        </w:rPr>
        <w:t>Trends in public relations roles: 1990–1995</w:t>
      </w:r>
      <w:r w:rsidRPr="009B40EA">
        <w:rPr>
          <w:rFonts w:cstheme="minorHAnsi"/>
          <w:color w:val="333333"/>
        </w:rPr>
        <w:t>. </w:t>
      </w:r>
      <w:r w:rsidRPr="009B40EA">
        <w:rPr>
          <w:rFonts w:cstheme="minorHAnsi"/>
          <w:i/>
          <w:iCs/>
          <w:color w:val="333333"/>
        </w:rPr>
        <w:t>Public Relations Review</w:t>
      </w:r>
      <w:r w:rsidRPr="009B40EA">
        <w:rPr>
          <w:rFonts w:cstheme="minorHAnsi"/>
          <w:color w:val="333333"/>
        </w:rPr>
        <w:t>, 24, </w:t>
      </w:r>
      <w:r w:rsidRPr="009B40EA">
        <w:rPr>
          <w:rStyle w:val="nlmfpage"/>
          <w:rFonts w:cstheme="minorHAnsi"/>
          <w:color w:val="333333"/>
        </w:rPr>
        <w:t>145</w:t>
      </w:r>
      <w:r w:rsidRPr="009B40EA">
        <w:rPr>
          <w:rFonts w:cstheme="minorHAnsi"/>
          <w:color w:val="333333"/>
        </w:rPr>
        <w:t>–</w:t>
      </w:r>
      <w:r w:rsidRPr="009B40EA">
        <w:rPr>
          <w:rStyle w:val="nlmlpage"/>
          <w:rFonts w:cstheme="minorHAnsi"/>
          <w:color w:val="333333"/>
        </w:rPr>
        <w:t>164</w:t>
      </w:r>
      <w:r w:rsidRPr="009B40EA">
        <w:rPr>
          <w:rFonts w:cstheme="minorHAnsi"/>
          <w:color w:val="333333"/>
        </w:rPr>
        <w:t>. doi:</w:t>
      </w:r>
      <w:r w:rsidRPr="009B40EA">
        <w:rPr>
          <w:rStyle w:val="nlmpub-id"/>
          <w:rFonts w:cstheme="minorHAnsi"/>
          <w:color w:val="333333"/>
        </w:rPr>
        <w:t>10.1016/S0363-8111(99)80048-4</w:t>
      </w:r>
      <w:r w:rsidRPr="009B40EA">
        <w:rPr>
          <w:rFonts w:cstheme="minorHAnsi"/>
          <w:color w:val="333333"/>
        </w:rPr>
        <w:t> </w:t>
      </w:r>
    </w:p>
    <w:p w14:paraId="4DC406D6"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Volk, </w:t>
      </w:r>
      <w:r w:rsidRPr="009B40EA">
        <w:rPr>
          <w:rStyle w:val="nlmgiven-names"/>
          <w:rFonts w:cstheme="minorHAnsi"/>
          <w:color w:val="333333"/>
        </w:rPr>
        <w:t>S. C.</w:t>
      </w:r>
      <w:r w:rsidRPr="009B40EA">
        <w:rPr>
          <w:rFonts w:cstheme="minorHAnsi"/>
          <w:color w:val="333333"/>
        </w:rPr>
        <w:t> (</w:t>
      </w:r>
      <w:r w:rsidRPr="009B40EA">
        <w:rPr>
          <w:rStyle w:val="nlmyear"/>
          <w:rFonts w:cstheme="minorHAnsi"/>
          <w:color w:val="333333"/>
        </w:rPr>
        <w:t>2016</w:t>
      </w:r>
      <w:r w:rsidRPr="009B40EA">
        <w:rPr>
          <w:rFonts w:cstheme="minorHAnsi"/>
          <w:color w:val="333333"/>
        </w:rPr>
        <w:t>). </w:t>
      </w:r>
      <w:r w:rsidRPr="009B40EA">
        <w:rPr>
          <w:rStyle w:val="nlmarticle-title"/>
          <w:rFonts w:cstheme="minorHAnsi"/>
          <w:color w:val="333333"/>
        </w:rPr>
        <w:t>A systematic review of 40 years of public relations evaluation and measurement research: Looking into the past, the present, and future</w:t>
      </w:r>
      <w:r w:rsidRPr="009B40EA">
        <w:rPr>
          <w:rFonts w:cstheme="minorHAnsi"/>
          <w:color w:val="333333"/>
        </w:rPr>
        <w:t>. </w:t>
      </w:r>
      <w:r w:rsidRPr="009B40EA">
        <w:rPr>
          <w:rFonts w:cstheme="minorHAnsi"/>
          <w:i/>
          <w:iCs/>
          <w:color w:val="333333"/>
        </w:rPr>
        <w:t>Public Relations Review</w:t>
      </w:r>
      <w:r w:rsidRPr="009B40EA">
        <w:rPr>
          <w:rFonts w:cstheme="minorHAnsi"/>
          <w:color w:val="333333"/>
        </w:rPr>
        <w:t>, 42(5), </w:t>
      </w:r>
      <w:r w:rsidRPr="009B40EA">
        <w:rPr>
          <w:rStyle w:val="nlmfpage"/>
          <w:rFonts w:cstheme="minorHAnsi"/>
          <w:color w:val="333333"/>
        </w:rPr>
        <w:t>962</w:t>
      </w:r>
      <w:r w:rsidRPr="009B40EA">
        <w:rPr>
          <w:rFonts w:cstheme="minorHAnsi"/>
          <w:color w:val="333333"/>
        </w:rPr>
        <w:t>–</w:t>
      </w:r>
      <w:r w:rsidRPr="009B40EA">
        <w:rPr>
          <w:rStyle w:val="nlmlpage"/>
          <w:rFonts w:cstheme="minorHAnsi"/>
          <w:color w:val="333333"/>
        </w:rPr>
        <w:t>977</w:t>
      </w:r>
      <w:r w:rsidRPr="009B40EA">
        <w:rPr>
          <w:rFonts w:cstheme="minorHAnsi"/>
          <w:color w:val="333333"/>
        </w:rPr>
        <w:t xml:space="preserve">. </w:t>
      </w:r>
      <w:proofErr w:type="gramStart"/>
      <w:r w:rsidRPr="009B40EA">
        <w:rPr>
          <w:rFonts w:cstheme="minorHAnsi"/>
          <w:color w:val="333333"/>
        </w:rPr>
        <w:t>doi:</w:t>
      </w:r>
      <w:r w:rsidRPr="009B40EA">
        <w:rPr>
          <w:rStyle w:val="nlmpub-id"/>
          <w:rFonts w:cstheme="minorHAnsi"/>
          <w:color w:val="333333"/>
        </w:rPr>
        <w:t>10.1016/j.pubrev</w:t>
      </w:r>
      <w:proofErr w:type="gramEnd"/>
      <w:r w:rsidRPr="009B40EA">
        <w:rPr>
          <w:rStyle w:val="nlmpub-id"/>
          <w:rFonts w:cstheme="minorHAnsi"/>
          <w:color w:val="333333"/>
        </w:rPr>
        <w:t>.2016.07.003</w:t>
      </w:r>
      <w:r w:rsidRPr="009B40EA">
        <w:rPr>
          <w:rFonts w:cstheme="minorHAnsi"/>
          <w:color w:val="333333"/>
        </w:rPr>
        <w:t> </w:t>
      </w:r>
    </w:p>
    <w:p w14:paraId="11464A63"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Volk, </w:t>
      </w:r>
      <w:r w:rsidRPr="009B40EA">
        <w:rPr>
          <w:rStyle w:val="nlmgiven-names"/>
          <w:rFonts w:cstheme="minorHAnsi"/>
          <w:color w:val="333333"/>
        </w:rPr>
        <w:t>S. C.</w:t>
      </w:r>
      <w:r w:rsidRPr="009B40EA">
        <w:rPr>
          <w:rFonts w:cstheme="minorHAnsi"/>
          <w:color w:val="333333"/>
        </w:rPr>
        <w:t>, </w:t>
      </w:r>
      <w:r w:rsidRPr="009B40EA">
        <w:rPr>
          <w:rStyle w:val="hlfld-contribauthor"/>
          <w:rFonts w:cstheme="minorHAnsi"/>
          <w:color w:val="333333"/>
        </w:rPr>
        <w:t>Berger, </w:t>
      </w:r>
      <w:r w:rsidRPr="009B40EA">
        <w:rPr>
          <w:rStyle w:val="nlmgiven-names"/>
          <w:rFonts w:cstheme="minorHAnsi"/>
          <w:color w:val="333333"/>
        </w:rPr>
        <w:t>K.</w:t>
      </w:r>
      <w:r w:rsidRPr="009B40EA">
        <w:rPr>
          <w:rFonts w:cstheme="minorHAnsi"/>
          <w:color w:val="333333"/>
        </w:rPr>
        <w:t>, </w:t>
      </w:r>
      <w:proofErr w:type="spellStart"/>
      <w:r w:rsidRPr="009B40EA">
        <w:rPr>
          <w:rStyle w:val="hlfld-contribauthor"/>
          <w:rFonts w:cstheme="minorHAnsi"/>
          <w:color w:val="333333"/>
        </w:rPr>
        <w:t>Zerfass</w:t>
      </w:r>
      <w:proofErr w:type="spellEnd"/>
      <w:r w:rsidRPr="009B40EA">
        <w:rPr>
          <w:rStyle w:val="hlfld-contribauthor"/>
          <w:rFonts w:cstheme="minorHAnsi"/>
          <w:color w:val="333333"/>
        </w:rPr>
        <w:t>, </w:t>
      </w:r>
      <w:r w:rsidRPr="009B40EA">
        <w:rPr>
          <w:rStyle w:val="nlmgiven-names"/>
          <w:rFonts w:cstheme="minorHAnsi"/>
          <w:color w:val="333333"/>
        </w:rPr>
        <w:t>A.</w:t>
      </w:r>
      <w:r w:rsidRPr="009B40EA">
        <w:rPr>
          <w:rFonts w:cstheme="minorHAnsi"/>
          <w:color w:val="333333"/>
        </w:rPr>
        <w:t>, </w:t>
      </w:r>
      <w:proofErr w:type="spellStart"/>
      <w:r w:rsidRPr="009B40EA">
        <w:rPr>
          <w:rStyle w:val="hlfld-contribauthor"/>
          <w:rFonts w:cstheme="minorHAnsi"/>
          <w:color w:val="333333"/>
        </w:rPr>
        <w:t>Bisswanger</w:t>
      </w:r>
      <w:proofErr w:type="spellEnd"/>
      <w:r w:rsidRPr="009B40EA">
        <w:rPr>
          <w:rStyle w:val="hlfld-contribauthor"/>
          <w:rFonts w:cstheme="minorHAnsi"/>
          <w:color w:val="333333"/>
        </w:rPr>
        <w:t>, </w:t>
      </w:r>
      <w:r w:rsidRPr="009B40EA">
        <w:rPr>
          <w:rStyle w:val="nlmgiven-names"/>
          <w:rFonts w:cstheme="minorHAnsi"/>
          <w:color w:val="333333"/>
        </w:rPr>
        <w:t>L.</w:t>
      </w:r>
      <w:r w:rsidRPr="009B40EA">
        <w:rPr>
          <w:rFonts w:cstheme="minorHAnsi"/>
          <w:color w:val="333333"/>
        </w:rPr>
        <w:t>, </w:t>
      </w:r>
      <w:r w:rsidRPr="009B40EA">
        <w:rPr>
          <w:rStyle w:val="hlfld-contribauthor"/>
          <w:rFonts w:cstheme="minorHAnsi"/>
          <w:color w:val="333333"/>
        </w:rPr>
        <w:t>Fetzer, </w:t>
      </w:r>
      <w:r w:rsidRPr="009B40EA">
        <w:rPr>
          <w:rStyle w:val="nlmgiven-names"/>
          <w:rFonts w:cstheme="minorHAnsi"/>
          <w:color w:val="333333"/>
        </w:rPr>
        <w:t>M.</w:t>
      </w:r>
      <w:r w:rsidRPr="009B40EA">
        <w:rPr>
          <w:rFonts w:cstheme="minorHAnsi"/>
          <w:color w:val="333333"/>
        </w:rPr>
        <w:t>, &amp; </w:t>
      </w:r>
      <w:r w:rsidRPr="009B40EA">
        <w:rPr>
          <w:rStyle w:val="hlfld-contribauthor"/>
          <w:rFonts w:cstheme="minorHAnsi"/>
          <w:color w:val="333333"/>
        </w:rPr>
        <w:t>Köhler, </w:t>
      </w:r>
      <w:r w:rsidRPr="009B40EA">
        <w:rPr>
          <w:rStyle w:val="nlmgiven-names"/>
          <w:rFonts w:cstheme="minorHAnsi"/>
          <w:color w:val="333333"/>
        </w:rPr>
        <w:t>K.</w:t>
      </w:r>
      <w:r w:rsidRPr="009B40EA">
        <w:rPr>
          <w:rFonts w:cstheme="minorHAnsi"/>
          <w:color w:val="333333"/>
        </w:rPr>
        <w:t> (</w:t>
      </w:r>
      <w:r w:rsidRPr="009B40EA">
        <w:rPr>
          <w:rStyle w:val="nlmyear"/>
          <w:rFonts w:cstheme="minorHAnsi"/>
          <w:color w:val="333333"/>
        </w:rPr>
        <w:t>2017</w:t>
      </w:r>
      <w:r w:rsidRPr="009B40EA">
        <w:rPr>
          <w:rFonts w:cstheme="minorHAnsi"/>
          <w:color w:val="333333"/>
        </w:rPr>
        <w:t>). </w:t>
      </w:r>
      <w:r w:rsidRPr="009B40EA">
        <w:rPr>
          <w:rStyle w:val="nlmarticle-title"/>
          <w:rFonts w:cstheme="minorHAnsi"/>
          <w:i/>
          <w:iCs/>
          <w:color w:val="333333"/>
        </w:rPr>
        <w:t>How to play the game. Strategic tools for managing corporate communications and creating value for your organization</w:t>
      </w:r>
      <w:r w:rsidRPr="009B40EA">
        <w:rPr>
          <w:rFonts w:cstheme="minorHAnsi"/>
          <w:color w:val="333333"/>
        </w:rPr>
        <w:t>. (Communication Insights, Issue 3). </w:t>
      </w:r>
      <w:r w:rsidRPr="009B40EA">
        <w:rPr>
          <w:rStyle w:val="nlmpublisher-loc"/>
          <w:rFonts w:cstheme="minorHAnsi"/>
          <w:color w:val="333333"/>
        </w:rPr>
        <w:t>Leipzig, Germany</w:t>
      </w:r>
      <w:r w:rsidRPr="009B40EA">
        <w:rPr>
          <w:rFonts w:cstheme="minorHAnsi"/>
          <w:color w:val="333333"/>
        </w:rPr>
        <w:t>: </w:t>
      </w:r>
      <w:r w:rsidRPr="009B40EA">
        <w:rPr>
          <w:rStyle w:val="nlmpublisher-name"/>
          <w:rFonts w:cstheme="minorHAnsi"/>
          <w:color w:val="333333"/>
        </w:rPr>
        <w:t>Academic Society for Management &amp; Communication</w:t>
      </w:r>
      <w:r w:rsidRPr="009B40EA">
        <w:rPr>
          <w:rFonts w:cstheme="minorHAnsi"/>
          <w:color w:val="333333"/>
        </w:rPr>
        <w:t>. Retrieved from </w:t>
      </w:r>
      <w:hyperlink r:id="rId108" w:tgtFrame="_blank" w:history="1">
        <w:r w:rsidRPr="009B40EA">
          <w:rPr>
            <w:rStyle w:val="Hyperlink"/>
            <w:rFonts w:cstheme="minorHAnsi"/>
            <w:color w:val="10147E"/>
          </w:rPr>
          <w:t>www.academic-society.net</w:t>
        </w:r>
      </w:hyperlink>
      <w:r w:rsidRPr="009B40EA">
        <w:rPr>
          <w:rFonts w:cstheme="minorHAnsi"/>
          <w:color w:val="333333"/>
        </w:rPr>
        <w:t>. </w:t>
      </w:r>
    </w:p>
    <w:p w14:paraId="35943C3B"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Volk, </w:t>
      </w:r>
      <w:r w:rsidRPr="009B40EA">
        <w:rPr>
          <w:rStyle w:val="nlmgiven-names"/>
          <w:rFonts w:cstheme="minorHAnsi"/>
          <w:color w:val="333333"/>
        </w:rPr>
        <w:t>S. C.</w:t>
      </w:r>
      <w:r w:rsidRPr="009B40EA">
        <w:rPr>
          <w:rFonts w:cstheme="minorHAnsi"/>
          <w:color w:val="333333"/>
        </w:rPr>
        <w:t>, &amp; </w:t>
      </w:r>
      <w:proofErr w:type="spellStart"/>
      <w:r w:rsidRPr="009B40EA">
        <w:rPr>
          <w:rStyle w:val="hlfld-contribauthor"/>
          <w:rFonts w:cstheme="minorHAnsi"/>
          <w:color w:val="333333"/>
        </w:rPr>
        <w:t>Zerfass</w:t>
      </w:r>
      <w:proofErr w:type="spellEnd"/>
      <w:r w:rsidRPr="009B40EA">
        <w:rPr>
          <w:rStyle w:val="hlfld-contribauthor"/>
          <w:rFonts w:cstheme="minorHAnsi"/>
          <w:color w:val="333333"/>
        </w:rPr>
        <w:t>, </w:t>
      </w:r>
      <w:r w:rsidRPr="009B40EA">
        <w:rPr>
          <w:rStyle w:val="nlmgiven-names"/>
          <w:rFonts w:cstheme="minorHAnsi"/>
          <w:color w:val="333333"/>
        </w:rPr>
        <w:t>A.</w:t>
      </w:r>
      <w:r w:rsidRPr="009B40EA">
        <w:rPr>
          <w:rFonts w:cstheme="minorHAnsi"/>
          <w:color w:val="333333"/>
        </w:rPr>
        <w:t> (</w:t>
      </w:r>
      <w:r w:rsidRPr="009B40EA">
        <w:rPr>
          <w:rStyle w:val="nlmyear"/>
          <w:rFonts w:cstheme="minorHAnsi"/>
          <w:color w:val="333333"/>
        </w:rPr>
        <w:t>2018</w:t>
      </w:r>
      <w:r w:rsidRPr="009B40EA">
        <w:rPr>
          <w:rFonts w:cstheme="minorHAnsi"/>
          <w:color w:val="333333"/>
        </w:rPr>
        <w:t>). </w:t>
      </w:r>
      <w:r w:rsidRPr="009B40EA">
        <w:rPr>
          <w:rStyle w:val="nlmarticle-title"/>
          <w:rFonts w:cstheme="minorHAnsi"/>
          <w:color w:val="333333"/>
        </w:rPr>
        <w:t>Alignment: Explicating a key concept in strategic communication</w:t>
      </w:r>
      <w:r w:rsidRPr="009B40EA">
        <w:rPr>
          <w:rFonts w:cstheme="minorHAnsi"/>
          <w:color w:val="333333"/>
        </w:rPr>
        <w:t>. </w:t>
      </w:r>
      <w:r w:rsidRPr="009B40EA">
        <w:rPr>
          <w:rFonts w:cstheme="minorHAnsi"/>
          <w:i/>
          <w:iCs/>
          <w:color w:val="333333"/>
        </w:rPr>
        <w:t>International Journal of Strategic Communication</w:t>
      </w:r>
      <w:r w:rsidRPr="009B40EA">
        <w:rPr>
          <w:rFonts w:cstheme="minorHAnsi"/>
          <w:color w:val="333333"/>
        </w:rPr>
        <w:t>, 12(4), </w:t>
      </w:r>
      <w:r w:rsidRPr="009B40EA">
        <w:rPr>
          <w:rStyle w:val="nlmfpage"/>
          <w:rFonts w:cstheme="minorHAnsi"/>
          <w:color w:val="333333"/>
        </w:rPr>
        <w:t>433</w:t>
      </w:r>
      <w:r w:rsidRPr="009B40EA">
        <w:rPr>
          <w:rFonts w:cstheme="minorHAnsi"/>
          <w:color w:val="333333"/>
        </w:rPr>
        <w:t>–</w:t>
      </w:r>
      <w:r w:rsidRPr="009B40EA">
        <w:rPr>
          <w:rStyle w:val="nlmlpage"/>
          <w:rFonts w:cstheme="minorHAnsi"/>
          <w:color w:val="333333"/>
        </w:rPr>
        <w:t>451</w:t>
      </w:r>
      <w:r w:rsidRPr="009B40EA">
        <w:rPr>
          <w:rFonts w:cstheme="minorHAnsi"/>
          <w:color w:val="333333"/>
        </w:rPr>
        <w:t>. doi:</w:t>
      </w:r>
      <w:r w:rsidRPr="009B40EA">
        <w:rPr>
          <w:rStyle w:val="nlmpub-id"/>
          <w:rFonts w:cstheme="minorHAnsi"/>
          <w:color w:val="333333"/>
        </w:rPr>
        <w:t>10.1080/1553118X.2018.1452742</w:t>
      </w:r>
      <w:r w:rsidRPr="009B40EA">
        <w:rPr>
          <w:rFonts w:cstheme="minorHAnsi"/>
          <w:color w:val="333333"/>
        </w:rPr>
        <w:t> </w:t>
      </w:r>
    </w:p>
    <w:p w14:paraId="701D33E9"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Watson, </w:t>
      </w:r>
      <w:r w:rsidRPr="009B40EA">
        <w:rPr>
          <w:rStyle w:val="nlmgiven-names"/>
          <w:rFonts w:cstheme="minorHAnsi"/>
          <w:color w:val="333333"/>
        </w:rPr>
        <w:t>T.</w:t>
      </w:r>
      <w:r w:rsidRPr="009B40EA">
        <w:rPr>
          <w:rFonts w:cstheme="minorHAnsi"/>
          <w:color w:val="333333"/>
        </w:rPr>
        <w:t> (</w:t>
      </w:r>
      <w:r w:rsidRPr="009B40EA">
        <w:rPr>
          <w:rStyle w:val="nlmyear"/>
          <w:rFonts w:cstheme="minorHAnsi"/>
          <w:color w:val="333333"/>
        </w:rPr>
        <w:t>1994</w:t>
      </w:r>
      <w:r w:rsidRPr="009B40EA">
        <w:rPr>
          <w:rFonts w:cstheme="minorHAnsi"/>
          <w:color w:val="333333"/>
        </w:rPr>
        <w:t>). </w:t>
      </w:r>
      <w:r w:rsidRPr="009B40EA">
        <w:rPr>
          <w:rStyle w:val="nlmarticle-title"/>
          <w:rFonts w:cstheme="minorHAnsi"/>
          <w:i/>
          <w:iCs/>
          <w:color w:val="333333"/>
        </w:rPr>
        <w:t>Public relations evaluation: Nationwide survey of practice in the United Kingdom</w:t>
      </w:r>
      <w:r w:rsidRPr="009B40EA">
        <w:rPr>
          <w:rFonts w:cstheme="minorHAnsi"/>
          <w:color w:val="333333"/>
        </w:rPr>
        <w:t>. </w:t>
      </w:r>
      <w:r w:rsidRPr="009B40EA">
        <w:rPr>
          <w:rStyle w:val="nlmconf-name"/>
          <w:rFonts w:cstheme="minorHAnsi"/>
          <w:color w:val="333333"/>
        </w:rPr>
        <w:t>Paper presented to the International Public Relations Research Symposium</w:t>
      </w:r>
      <w:r w:rsidRPr="009B40EA">
        <w:rPr>
          <w:rFonts w:cstheme="minorHAnsi"/>
          <w:color w:val="333333"/>
        </w:rPr>
        <w:t>, </w:t>
      </w:r>
      <w:r w:rsidRPr="009B40EA">
        <w:rPr>
          <w:rStyle w:val="nlmconf-loc"/>
          <w:rFonts w:cstheme="minorHAnsi"/>
          <w:color w:val="333333"/>
        </w:rPr>
        <w:t>Bled, Slovenia</w:t>
      </w:r>
      <w:r w:rsidRPr="009B40EA">
        <w:rPr>
          <w:rFonts w:cstheme="minorHAnsi"/>
          <w:color w:val="333333"/>
        </w:rPr>
        <w:t>. doi:</w:t>
      </w:r>
      <w:r w:rsidRPr="009B40EA">
        <w:rPr>
          <w:rStyle w:val="nlmpub-id"/>
          <w:rFonts w:cstheme="minorHAnsi"/>
          <w:color w:val="333333"/>
        </w:rPr>
        <w:t>10.3168/</w:t>
      </w:r>
      <w:proofErr w:type="gramStart"/>
      <w:r w:rsidRPr="009B40EA">
        <w:rPr>
          <w:rStyle w:val="nlmpub-id"/>
          <w:rFonts w:cstheme="minorHAnsi"/>
          <w:color w:val="333333"/>
        </w:rPr>
        <w:t>jds.S</w:t>
      </w:r>
      <w:proofErr w:type="gramEnd"/>
      <w:r w:rsidRPr="009B40EA">
        <w:rPr>
          <w:rStyle w:val="nlmpub-id"/>
          <w:rFonts w:cstheme="minorHAnsi"/>
          <w:color w:val="333333"/>
        </w:rPr>
        <w:t>0022-0302(94)77044-2</w:t>
      </w:r>
      <w:r w:rsidRPr="009B40EA">
        <w:rPr>
          <w:rFonts w:cstheme="minorHAnsi"/>
          <w:color w:val="333333"/>
        </w:rPr>
        <w:t> </w:t>
      </w:r>
    </w:p>
    <w:p w14:paraId="3BB45A45"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Watson, </w:t>
      </w:r>
      <w:r w:rsidRPr="009B40EA">
        <w:rPr>
          <w:rStyle w:val="nlmgiven-names"/>
          <w:rFonts w:cstheme="minorHAnsi"/>
          <w:color w:val="333333"/>
        </w:rPr>
        <w:t>T.</w:t>
      </w:r>
      <w:r w:rsidRPr="009B40EA">
        <w:rPr>
          <w:rFonts w:cstheme="minorHAnsi"/>
          <w:color w:val="333333"/>
        </w:rPr>
        <w:t> (</w:t>
      </w:r>
      <w:r w:rsidRPr="009B40EA">
        <w:rPr>
          <w:rStyle w:val="nlmyear"/>
          <w:rFonts w:cstheme="minorHAnsi"/>
          <w:color w:val="333333"/>
        </w:rPr>
        <w:t>2012</w:t>
      </w:r>
      <w:r w:rsidRPr="009B40EA">
        <w:rPr>
          <w:rFonts w:cstheme="minorHAnsi"/>
          <w:color w:val="333333"/>
        </w:rPr>
        <w:t>). </w:t>
      </w:r>
      <w:r w:rsidRPr="009B40EA">
        <w:rPr>
          <w:rStyle w:val="nlmarticle-title"/>
          <w:rFonts w:cstheme="minorHAnsi"/>
          <w:color w:val="333333"/>
        </w:rPr>
        <w:t>The evolution of public relations measurement and evaluation</w:t>
      </w:r>
      <w:r w:rsidRPr="009B40EA">
        <w:rPr>
          <w:rFonts w:cstheme="minorHAnsi"/>
          <w:color w:val="333333"/>
        </w:rPr>
        <w:t>. </w:t>
      </w:r>
      <w:r w:rsidRPr="009B40EA">
        <w:rPr>
          <w:rFonts w:cstheme="minorHAnsi"/>
          <w:i/>
          <w:iCs/>
          <w:color w:val="333333"/>
        </w:rPr>
        <w:t>Public Relations Review</w:t>
      </w:r>
      <w:r w:rsidRPr="009B40EA">
        <w:rPr>
          <w:rFonts w:cstheme="minorHAnsi"/>
          <w:color w:val="333333"/>
        </w:rPr>
        <w:t>, 38(3), </w:t>
      </w:r>
      <w:r w:rsidRPr="009B40EA">
        <w:rPr>
          <w:rStyle w:val="nlmfpage"/>
          <w:rFonts w:cstheme="minorHAnsi"/>
          <w:color w:val="333333"/>
        </w:rPr>
        <w:t>390</w:t>
      </w:r>
      <w:r w:rsidRPr="009B40EA">
        <w:rPr>
          <w:rFonts w:cstheme="minorHAnsi"/>
          <w:color w:val="333333"/>
        </w:rPr>
        <w:t>–</w:t>
      </w:r>
      <w:r w:rsidRPr="009B40EA">
        <w:rPr>
          <w:rStyle w:val="nlmlpage"/>
          <w:rFonts w:cstheme="minorHAnsi"/>
          <w:color w:val="333333"/>
        </w:rPr>
        <w:t>398</w:t>
      </w:r>
      <w:r w:rsidRPr="009B40EA">
        <w:rPr>
          <w:rFonts w:cstheme="minorHAnsi"/>
          <w:color w:val="333333"/>
        </w:rPr>
        <w:t xml:space="preserve">. </w:t>
      </w:r>
      <w:proofErr w:type="gramStart"/>
      <w:r w:rsidRPr="009B40EA">
        <w:rPr>
          <w:rFonts w:cstheme="minorHAnsi"/>
          <w:color w:val="333333"/>
        </w:rPr>
        <w:t>doi:</w:t>
      </w:r>
      <w:r w:rsidRPr="009B40EA">
        <w:rPr>
          <w:rStyle w:val="nlmpub-id"/>
          <w:rFonts w:cstheme="minorHAnsi"/>
          <w:color w:val="333333"/>
        </w:rPr>
        <w:t>10.1016/j.pubrev</w:t>
      </w:r>
      <w:proofErr w:type="gramEnd"/>
      <w:r w:rsidRPr="009B40EA">
        <w:rPr>
          <w:rStyle w:val="nlmpub-id"/>
          <w:rFonts w:cstheme="minorHAnsi"/>
          <w:color w:val="333333"/>
        </w:rPr>
        <w:t>.2011.12.018</w:t>
      </w:r>
      <w:r w:rsidRPr="009B40EA">
        <w:rPr>
          <w:rFonts w:cstheme="minorHAnsi"/>
          <w:color w:val="333333"/>
        </w:rPr>
        <w:t> </w:t>
      </w:r>
    </w:p>
    <w:p w14:paraId="009572A2"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Watson, </w:t>
      </w:r>
      <w:r w:rsidRPr="009B40EA">
        <w:rPr>
          <w:rStyle w:val="nlmgiven-names"/>
          <w:rFonts w:cstheme="minorHAnsi"/>
          <w:color w:val="333333"/>
        </w:rPr>
        <w:t>T.</w:t>
      </w:r>
      <w:r w:rsidRPr="009B40EA">
        <w:rPr>
          <w:rFonts w:cstheme="minorHAnsi"/>
          <w:color w:val="333333"/>
        </w:rPr>
        <w:t>, &amp; </w:t>
      </w:r>
      <w:r w:rsidRPr="009B40EA">
        <w:rPr>
          <w:rStyle w:val="hlfld-contribauthor"/>
          <w:rFonts w:cstheme="minorHAnsi"/>
          <w:color w:val="333333"/>
        </w:rPr>
        <w:t>Noble, </w:t>
      </w:r>
      <w:r w:rsidRPr="009B40EA">
        <w:rPr>
          <w:rStyle w:val="nlmgiven-names"/>
          <w:rFonts w:cstheme="minorHAnsi"/>
          <w:color w:val="333333"/>
        </w:rPr>
        <w:t>P.</w:t>
      </w:r>
      <w:r w:rsidRPr="009B40EA">
        <w:rPr>
          <w:rFonts w:cstheme="minorHAnsi"/>
          <w:color w:val="333333"/>
        </w:rPr>
        <w:t> (</w:t>
      </w:r>
      <w:r w:rsidRPr="009B40EA">
        <w:rPr>
          <w:rStyle w:val="nlmyear"/>
          <w:rFonts w:cstheme="minorHAnsi"/>
          <w:color w:val="333333"/>
        </w:rPr>
        <w:t>2007</w:t>
      </w:r>
      <w:r w:rsidRPr="009B40EA">
        <w:rPr>
          <w:rFonts w:cstheme="minorHAnsi"/>
          <w:color w:val="333333"/>
        </w:rPr>
        <w:t>). </w:t>
      </w:r>
      <w:r w:rsidRPr="009B40EA">
        <w:rPr>
          <w:rFonts w:cstheme="minorHAnsi"/>
          <w:i/>
          <w:iCs/>
          <w:color w:val="333333"/>
        </w:rPr>
        <w:t>Evaluating public relations. A guide to planning, research and measurement</w:t>
      </w:r>
      <w:r w:rsidRPr="009B40EA">
        <w:rPr>
          <w:rFonts w:cstheme="minorHAnsi"/>
          <w:color w:val="333333"/>
        </w:rPr>
        <w:t> (</w:t>
      </w:r>
      <w:r w:rsidRPr="009B40EA">
        <w:rPr>
          <w:rStyle w:val="nlmedition"/>
          <w:rFonts w:cstheme="minorHAnsi"/>
          <w:color w:val="333333"/>
        </w:rPr>
        <w:t>2nd</w:t>
      </w:r>
      <w:r w:rsidRPr="009B40EA">
        <w:rPr>
          <w:rFonts w:cstheme="minorHAnsi"/>
          <w:color w:val="333333"/>
        </w:rPr>
        <w:t> ed.). </w:t>
      </w:r>
      <w:r w:rsidRPr="009B40EA">
        <w:rPr>
          <w:rStyle w:val="nlmpublisher-loc"/>
          <w:rFonts w:cstheme="minorHAnsi"/>
          <w:color w:val="333333"/>
        </w:rPr>
        <w:t>London, England</w:t>
      </w:r>
      <w:r w:rsidRPr="009B40EA">
        <w:rPr>
          <w:rFonts w:cstheme="minorHAnsi"/>
          <w:color w:val="333333"/>
        </w:rPr>
        <w:t>: </w:t>
      </w:r>
      <w:r w:rsidRPr="009B40EA">
        <w:rPr>
          <w:rStyle w:val="nlmpublisher-name"/>
          <w:rFonts w:cstheme="minorHAnsi"/>
          <w:color w:val="333333"/>
        </w:rPr>
        <w:t>Kogan Page</w:t>
      </w:r>
      <w:r w:rsidRPr="009B40EA">
        <w:rPr>
          <w:rFonts w:cstheme="minorHAnsi"/>
          <w:color w:val="333333"/>
        </w:rPr>
        <w:t>. </w:t>
      </w:r>
    </w:p>
    <w:p w14:paraId="4C6CC477"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Watson, </w:t>
      </w:r>
      <w:r w:rsidRPr="009B40EA">
        <w:rPr>
          <w:rStyle w:val="nlmgiven-names"/>
          <w:rFonts w:cstheme="minorHAnsi"/>
          <w:color w:val="333333"/>
        </w:rPr>
        <w:t>T.</w:t>
      </w:r>
      <w:r w:rsidRPr="009B40EA">
        <w:rPr>
          <w:rFonts w:cstheme="minorHAnsi"/>
          <w:color w:val="333333"/>
        </w:rPr>
        <w:t>, &amp; </w:t>
      </w:r>
      <w:r w:rsidRPr="009B40EA">
        <w:rPr>
          <w:rStyle w:val="hlfld-contribauthor"/>
          <w:rFonts w:cstheme="minorHAnsi"/>
          <w:color w:val="333333"/>
        </w:rPr>
        <w:t>Noble, </w:t>
      </w:r>
      <w:r w:rsidRPr="009B40EA">
        <w:rPr>
          <w:rStyle w:val="nlmgiven-names"/>
          <w:rFonts w:cstheme="minorHAnsi"/>
          <w:color w:val="333333"/>
        </w:rPr>
        <w:t>P.</w:t>
      </w:r>
      <w:r w:rsidRPr="009B40EA">
        <w:rPr>
          <w:rFonts w:cstheme="minorHAnsi"/>
          <w:color w:val="333333"/>
        </w:rPr>
        <w:t> (</w:t>
      </w:r>
      <w:r w:rsidRPr="009B40EA">
        <w:rPr>
          <w:rStyle w:val="nlmyear"/>
          <w:rFonts w:cstheme="minorHAnsi"/>
          <w:color w:val="333333"/>
        </w:rPr>
        <w:t>2014</w:t>
      </w:r>
      <w:r w:rsidRPr="009B40EA">
        <w:rPr>
          <w:rFonts w:cstheme="minorHAnsi"/>
          <w:color w:val="333333"/>
        </w:rPr>
        <w:t>). </w:t>
      </w:r>
      <w:r w:rsidRPr="009B40EA">
        <w:rPr>
          <w:rFonts w:cstheme="minorHAnsi"/>
          <w:i/>
          <w:iCs/>
          <w:color w:val="333333"/>
        </w:rPr>
        <w:t>Evaluating public relations. A guide to planning, research and measurement</w:t>
      </w:r>
      <w:r w:rsidRPr="009B40EA">
        <w:rPr>
          <w:rFonts w:cstheme="minorHAnsi"/>
          <w:color w:val="333333"/>
        </w:rPr>
        <w:t> (</w:t>
      </w:r>
      <w:r w:rsidRPr="009B40EA">
        <w:rPr>
          <w:rStyle w:val="nlmedition"/>
          <w:rFonts w:cstheme="minorHAnsi"/>
          <w:color w:val="333333"/>
        </w:rPr>
        <w:t>3rd</w:t>
      </w:r>
      <w:r w:rsidRPr="009B40EA">
        <w:rPr>
          <w:rFonts w:cstheme="minorHAnsi"/>
          <w:color w:val="333333"/>
        </w:rPr>
        <w:t> ed.). </w:t>
      </w:r>
      <w:r w:rsidRPr="009B40EA">
        <w:rPr>
          <w:rStyle w:val="nlmpublisher-loc"/>
          <w:rFonts w:cstheme="minorHAnsi"/>
          <w:color w:val="333333"/>
        </w:rPr>
        <w:t>London, England</w:t>
      </w:r>
      <w:r w:rsidRPr="009B40EA">
        <w:rPr>
          <w:rFonts w:cstheme="minorHAnsi"/>
          <w:color w:val="333333"/>
        </w:rPr>
        <w:t>: </w:t>
      </w:r>
      <w:r w:rsidRPr="009B40EA">
        <w:rPr>
          <w:rStyle w:val="nlmpublisher-name"/>
          <w:rFonts w:cstheme="minorHAnsi"/>
          <w:color w:val="333333"/>
        </w:rPr>
        <w:t>Kogan Page</w:t>
      </w:r>
      <w:r w:rsidRPr="009B40EA">
        <w:rPr>
          <w:rFonts w:cstheme="minorHAnsi"/>
          <w:color w:val="333333"/>
        </w:rPr>
        <w:t>. </w:t>
      </w:r>
    </w:p>
    <w:p w14:paraId="0E38EC4C"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Watson, </w:t>
      </w:r>
      <w:r w:rsidRPr="009B40EA">
        <w:rPr>
          <w:rStyle w:val="nlmgiven-names"/>
          <w:rFonts w:cstheme="minorHAnsi"/>
          <w:color w:val="333333"/>
        </w:rPr>
        <w:t>T.</w:t>
      </w:r>
      <w:r w:rsidRPr="009B40EA">
        <w:rPr>
          <w:rFonts w:cstheme="minorHAnsi"/>
          <w:color w:val="333333"/>
        </w:rPr>
        <w:t>, &amp; </w:t>
      </w:r>
      <w:r w:rsidRPr="009B40EA">
        <w:rPr>
          <w:rStyle w:val="hlfld-contribauthor"/>
          <w:rFonts w:cstheme="minorHAnsi"/>
          <w:color w:val="333333"/>
        </w:rPr>
        <w:t>Simmons, </w:t>
      </w:r>
      <w:r w:rsidRPr="009B40EA">
        <w:rPr>
          <w:rStyle w:val="nlmgiven-names"/>
          <w:rFonts w:cstheme="minorHAnsi"/>
          <w:color w:val="333333"/>
        </w:rPr>
        <w:t>P.</w:t>
      </w:r>
      <w:r w:rsidRPr="009B40EA">
        <w:rPr>
          <w:rFonts w:cstheme="minorHAnsi"/>
          <w:color w:val="333333"/>
        </w:rPr>
        <w:t> (</w:t>
      </w:r>
      <w:r w:rsidRPr="009B40EA">
        <w:rPr>
          <w:rStyle w:val="nlmyear"/>
          <w:rFonts w:cstheme="minorHAnsi"/>
          <w:color w:val="333333"/>
        </w:rPr>
        <w:t>2004</w:t>
      </w:r>
      <w:r w:rsidRPr="009B40EA">
        <w:rPr>
          <w:rFonts w:cstheme="minorHAnsi"/>
          <w:color w:val="333333"/>
        </w:rPr>
        <w:t>, </w:t>
      </w:r>
      <w:r w:rsidRPr="009B40EA">
        <w:rPr>
          <w:rStyle w:val="nlmmonth"/>
          <w:rFonts w:cstheme="minorHAnsi"/>
          <w:color w:val="333333"/>
        </w:rPr>
        <w:t>July</w:t>
      </w:r>
      <w:r w:rsidRPr="009B40EA">
        <w:rPr>
          <w:rFonts w:cstheme="minorHAnsi"/>
          <w:color w:val="333333"/>
        </w:rPr>
        <w:t> </w:t>
      </w:r>
      <w:r w:rsidRPr="009B40EA">
        <w:rPr>
          <w:rStyle w:val="nlmday"/>
          <w:rFonts w:cstheme="minorHAnsi"/>
          <w:color w:val="333333"/>
        </w:rPr>
        <w:t>7–9</w:t>
      </w:r>
      <w:r w:rsidRPr="009B40EA">
        <w:rPr>
          <w:rFonts w:cstheme="minorHAnsi"/>
          <w:color w:val="333333"/>
        </w:rPr>
        <w:t>). </w:t>
      </w:r>
      <w:r w:rsidRPr="009B40EA">
        <w:rPr>
          <w:rStyle w:val="nlmarticle-title"/>
          <w:rFonts w:cstheme="minorHAnsi"/>
          <w:i/>
          <w:iCs/>
          <w:color w:val="333333"/>
        </w:rPr>
        <w:t>Public relations evaluation – Survey of Australian practitioners</w:t>
      </w:r>
      <w:r w:rsidRPr="009B40EA">
        <w:rPr>
          <w:rFonts w:cstheme="minorHAnsi"/>
          <w:color w:val="333333"/>
        </w:rPr>
        <w:t>. </w:t>
      </w:r>
      <w:r w:rsidRPr="009B40EA">
        <w:rPr>
          <w:rStyle w:val="nlmconf-name"/>
          <w:rFonts w:cstheme="minorHAnsi"/>
          <w:color w:val="333333"/>
        </w:rPr>
        <w:t>Paper presented at Australian New Zealand Communication Association conference, University of Sydney</w:t>
      </w:r>
      <w:r w:rsidRPr="009B40EA">
        <w:rPr>
          <w:rFonts w:cstheme="minorHAnsi"/>
          <w:color w:val="333333"/>
        </w:rPr>
        <w:t>, </w:t>
      </w:r>
      <w:r w:rsidRPr="009B40EA">
        <w:rPr>
          <w:rStyle w:val="nlmconf-loc"/>
          <w:rFonts w:cstheme="minorHAnsi"/>
          <w:color w:val="333333"/>
        </w:rPr>
        <w:t>Australia</w:t>
      </w:r>
      <w:r w:rsidRPr="009B40EA">
        <w:rPr>
          <w:rFonts w:cstheme="minorHAnsi"/>
          <w:color w:val="333333"/>
        </w:rPr>
        <w:t>. </w:t>
      </w:r>
    </w:p>
    <w:p w14:paraId="4C94D43D"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Werder, </w:t>
      </w:r>
      <w:r w:rsidRPr="009B40EA">
        <w:rPr>
          <w:rStyle w:val="nlmgiven-names"/>
          <w:rFonts w:cstheme="minorHAnsi"/>
          <w:color w:val="333333"/>
        </w:rPr>
        <w:t>K.</w:t>
      </w:r>
      <w:r w:rsidRPr="009B40EA">
        <w:rPr>
          <w:rFonts w:cstheme="minorHAnsi"/>
          <w:color w:val="333333"/>
        </w:rPr>
        <w:t>, &amp; </w:t>
      </w:r>
      <w:proofErr w:type="spellStart"/>
      <w:r w:rsidRPr="009B40EA">
        <w:rPr>
          <w:rStyle w:val="hlfld-contribauthor"/>
          <w:rFonts w:cstheme="minorHAnsi"/>
          <w:color w:val="333333"/>
        </w:rPr>
        <w:t>Holtzhausen</w:t>
      </w:r>
      <w:proofErr w:type="spellEnd"/>
      <w:r w:rsidRPr="009B40EA">
        <w:rPr>
          <w:rStyle w:val="hlfld-contribauthor"/>
          <w:rFonts w:cstheme="minorHAnsi"/>
          <w:color w:val="333333"/>
        </w:rPr>
        <w:t>, </w:t>
      </w:r>
      <w:r w:rsidRPr="009B40EA">
        <w:rPr>
          <w:rStyle w:val="nlmgiven-names"/>
          <w:rFonts w:cstheme="minorHAnsi"/>
          <w:color w:val="333333"/>
        </w:rPr>
        <w:t>D.</w:t>
      </w:r>
      <w:r w:rsidRPr="009B40EA">
        <w:rPr>
          <w:rFonts w:cstheme="minorHAnsi"/>
          <w:color w:val="333333"/>
        </w:rPr>
        <w:t> (</w:t>
      </w:r>
      <w:r w:rsidRPr="009B40EA">
        <w:rPr>
          <w:rStyle w:val="nlmyear"/>
          <w:rFonts w:cstheme="minorHAnsi"/>
          <w:color w:val="333333"/>
        </w:rPr>
        <w:t>2011</w:t>
      </w:r>
      <w:r w:rsidRPr="009B40EA">
        <w:rPr>
          <w:rFonts w:cstheme="minorHAnsi"/>
          <w:color w:val="333333"/>
        </w:rPr>
        <w:t>). </w:t>
      </w:r>
      <w:r w:rsidRPr="009B40EA">
        <w:rPr>
          <w:rStyle w:val="nlmarticle-title"/>
          <w:rFonts w:cstheme="minorHAnsi"/>
          <w:color w:val="333333"/>
        </w:rPr>
        <w:t>Organizational structures and their relationship with communication management practices: A public relations perspective from the United States</w:t>
      </w:r>
      <w:r w:rsidRPr="009B40EA">
        <w:rPr>
          <w:rFonts w:cstheme="minorHAnsi"/>
          <w:color w:val="333333"/>
        </w:rPr>
        <w:t>. </w:t>
      </w:r>
      <w:r w:rsidRPr="009B40EA">
        <w:rPr>
          <w:rFonts w:cstheme="minorHAnsi"/>
          <w:i/>
          <w:iCs/>
          <w:color w:val="333333"/>
        </w:rPr>
        <w:t>International Journal of Strategic Communication</w:t>
      </w:r>
      <w:r w:rsidRPr="009B40EA">
        <w:rPr>
          <w:rFonts w:cstheme="minorHAnsi"/>
          <w:color w:val="333333"/>
        </w:rPr>
        <w:t>, 5(2), </w:t>
      </w:r>
      <w:r w:rsidRPr="009B40EA">
        <w:rPr>
          <w:rStyle w:val="nlmfpage"/>
          <w:rFonts w:cstheme="minorHAnsi"/>
          <w:color w:val="333333"/>
        </w:rPr>
        <w:t>118</w:t>
      </w:r>
      <w:r w:rsidRPr="009B40EA">
        <w:rPr>
          <w:rFonts w:cstheme="minorHAnsi"/>
          <w:color w:val="333333"/>
        </w:rPr>
        <w:t>–</w:t>
      </w:r>
      <w:r w:rsidRPr="009B40EA">
        <w:rPr>
          <w:rStyle w:val="nlmlpage"/>
          <w:rFonts w:cstheme="minorHAnsi"/>
          <w:color w:val="333333"/>
        </w:rPr>
        <w:t>142</w:t>
      </w:r>
      <w:r w:rsidRPr="009B40EA">
        <w:rPr>
          <w:rFonts w:cstheme="minorHAnsi"/>
          <w:color w:val="333333"/>
        </w:rPr>
        <w:t>. doi:</w:t>
      </w:r>
      <w:r w:rsidRPr="009B40EA">
        <w:rPr>
          <w:rStyle w:val="nlmpub-id"/>
          <w:rFonts w:cstheme="minorHAnsi"/>
          <w:color w:val="333333"/>
        </w:rPr>
        <w:t>10.1080/1553118X.2011.561074</w:t>
      </w:r>
      <w:r w:rsidRPr="009B40EA">
        <w:rPr>
          <w:rFonts w:cstheme="minorHAnsi"/>
          <w:color w:val="333333"/>
        </w:rPr>
        <w:t> </w:t>
      </w:r>
    </w:p>
    <w:p w14:paraId="17D65586"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Wright, </w:t>
      </w:r>
      <w:r w:rsidRPr="009B40EA">
        <w:rPr>
          <w:rStyle w:val="nlmgiven-names"/>
          <w:rFonts w:cstheme="minorHAnsi"/>
          <w:color w:val="333333"/>
        </w:rPr>
        <w:t>D.</w:t>
      </w:r>
      <w:r w:rsidRPr="009B40EA">
        <w:rPr>
          <w:rFonts w:cstheme="minorHAnsi"/>
          <w:color w:val="333333"/>
        </w:rPr>
        <w:t>, </w:t>
      </w:r>
      <w:r w:rsidRPr="009B40EA">
        <w:rPr>
          <w:rStyle w:val="hlfld-contribauthor"/>
          <w:rFonts w:cstheme="minorHAnsi"/>
          <w:color w:val="333333"/>
        </w:rPr>
        <w:t>Gaunt, </w:t>
      </w:r>
      <w:r w:rsidRPr="009B40EA">
        <w:rPr>
          <w:rStyle w:val="nlmgiven-names"/>
          <w:rFonts w:cstheme="minorHAnsi"/>
          <w:color w:val="333333"/>
        </w:rPr>
        <w:t>R.</w:t>
      </w:r>
      <w:r w:rsidRPr="009B40EA">
        <w:rPr>
          <w:rFonts w:cstheme="minorHAnsi"/>
          <w:color w:val="333333"/>
        </w:rPr>
        <w:t>, </w:t>
      </w:r>
      <w:proofErr w:type="spellStart"/>
      <w:r w:rsidRPr="009B40EA">
        <w:rPr>
          <w:rStyle w:val="hlfld-contribauthor"/>
          <w:rFonts w:cstheme="minorHAnsi"/>
          <w:color w:val="333333"/>
        </w:rPr>
        <w:t>Leggetter</w:t>
      </w:r>
      <w:proofErr w:type="spellEnd"/>
      <w:r w:rsidRPr="009B40EA">
        <w:rPr>
          <w:rStyle w:val="hlfld-contribauthor"/>
          <w:rFonts w:cstheme="minorHAnsi"/>
          <w:color w:val="333333"/>
        </w:rPr>
        <w:t>, </w:t>
      </w:r>
      <w:r w:rsidRPr="009B40EA">
        <w:rPr>
          <w:rStyle w:val="nlmgiven-names"/>
          <w:rFonts w:cstheme="minorHAnsi"/>
          <w:color w:val="333333"/>
        </w:rPr>
        <w:t>B.</w:t>
      </w:r>
      <w:r w:rsidRPr="009B40EA">
        <w:rPr>
          <w:rFonts w:cstheme="minorHAnsi"/>
          <w:color w:val="333333"/>
        </w:rPr>
        <w:t>, </w:t>
      </w:r>
      <w:r w:rsidRPr="009B40EA">
        <w:rPr>
          <w:rStyle w:val="hlfld-contribauthor"/>
          <w:rFonts w:cstheme="minorHAnsi"/>
          <w:color w:val="333333"/>
        </w:rPr>
        <w:t>Daniels, </w:t>
      </w:r>
      <w:r w:rsidRPr="009B40EA">
        <w:rPr>
          <w:rStyle w:val="nlmgiven-names"/>
          <w:rFonts w:cstheme="minorHAnsi"/>
          <w:color w:val="333333"/>
        </w:rPr>
        <w:t>M.</w:t>
      </w:r>
      <w:r w:rsidRPr="009B40EA">
        <w:rPr>
          <w:rFonts w:cstheme="minorHAnsi"/>
          <w:color w:val="333333"/>
        </w:rPr>
        <w:t>, &amp; </w:t>
      </w:r>
      <w:proofErr w:type="spellStart"/>
      <w:r w:rsidRPr="009B40EA">
        <w:rPr>
          <w:rStyle w:val="hlfld-contribauthor"/>
          <w:rFonts w:cstheme="minorHAnsi"/>
          <w:color w:val="333333"/>
        </w:rPr>
        <w:t>Zerfass</w:t>
      </w:r>
      <w:proofErr w:type="spellEnd"/>
      <w:r w:rsidRPr="009B40EA">
        <w:rPr>
          <w:rStyle w:val="hlfld-contribauthor"/>
          <w:rFonts w:cstheme="minorHAnsi"/>
          <w:color w:val="333333"/>
        </w:rPr>
        <w:t>, </w:t>
      </w:r>
      <w:r w:rsidRPr="009B40EA">
        <w:rPr>
          <w:rStyle w:val="nlmgiven-names"/>
          <w:rFonts w:cstheme="minorHAnsi"/>
          <w:color w:val="333333"/>
        </w:rPr>
        <w:t>A.</w:t>
      </w:r>
      <w:r w:rsidRPr="009B40EA">
        <w:rPr>
          <w:rFonts w:cstheme="minorHAnsi"/>
          <w:color w:val="333333"/>
        </w:rPr>
        <w:t> (</w:t>
      </w:r>
      <w:r w:rsidRPr="009B40EA">
        <w:rPr>
          <w:rStyle w:val="nlmyear"/>
          <w:rFonts w:cstheme="minorHAnsi"/>
          <w:color w:val="333333"/>
        </w:rPr>
        <w:t>2009</w:t>
      </w:r>
      <w:r w:rsidRPr="009B40EA">
        <w:rPr>
          <w:rFonts w:cstheme="minorHAnsi"/>
          <w:color w:val="333333"/>
        </w:rPr>
        <w:t>). </w:t>
      </w:r>
      <w:r w:rsidRPr="009B40EA">
        <w:rPr>
          <w:rStyle w:val="nlmarticle-title"/>
          <w:rFonts w:cstheme="minorHAnsi"/>
          <w:i/>
          <w:iCs/>
          <w:color w:val="333333"/>
        </w:rPr>
        <w:t>Global survey of communications measurement 2009</w:t>
      </w:r>
      <w:r w:rsidRPr="009B40EA">
        <w:rPr>
          <w:rFonts w:cstheme="minorHAnsi"/>
          <w:color w:val="333333"/>
        </w:rPr>
        <w:t> (Final report). </w:t>
      </w:r>
      <w:r w:rsidRPr="009B40EA">
        <w:rPr>
          <w:rStyle w:val="nlmpublisher-loc"/>
          <w:rFonts w:cstheme="minorHAnsi"/>
          <w:color w:val="333333"/>
        </w:rPr>
        <w:t>London, UK</w:t>
      </w:r>
      <w:r w:rsidRPr="009B40EA">
        <w:rPr>
          <w:rFonts w:cstheme="minorHAnsi"/>
          <w:color w:val="333333"/>
        </w:rPr>
        <w:t>: </w:t>
      </w:r>
      <w:r w:rsidRPr="009B40EA">
        <w:rPr>
          <w:rStyle w:val="nlmpublisher-name"/>
          <w:rFonts w:cstheme="minorHAnsi"/>
          <w:color w:val="333333"/>
        </w:rPr>
        <w:t>Association for Measurement and Evaluation of Communication</w:t>
      </w:r>
      <w:r w:rsidRPr="009B40EA">
        <w:rPr>
          <w:rFonts w:cstheme="minorHAnsi"/>
          <w:color w:val="333333"/>
        </w:rPr>
        <w:t>. </w:t>
      </w:r>
    </w:p>
    <w:p w14:paraId="3527D903" w14:textId="77777777" w:rsidR="009E0036" w:rsidRPr="009B40EA" w:rsidRDefault="009E0036" w:rsidP="00CD3D72">
      <w:pPr>
        <w:spacing w:after="0" w:line="240" w:lineRule="auto"/>
        <w:ind w:left="720" w:hanging="720"/>
        <w:rPr>
          <w:rFonts w:cstheme="minorHAnsi"/>
          <w:color w:val="333333"/>
        </w:rPr>
      </w:pPr>
      <w:r w:rsidRPr="009B40EA">
        <w:rPr>
          <w:rStyle w:val="hlfld-contribauthor"/>
          <w:rFonts w:cstheme="minorHAnsi"/>
          <w:color w:val="333333"/>
        </w:rPr>
        <w:t>Xavier, </w:t>
      </w:r>
      <w:r w:rsidRPr="009B40EA">
        <w:rPr>
          <w:rStyle w:val="nlmgiven-names"/>
          <w:rFonts w:cstheme="minorHAnsi"/>
          <w:color w:val="333333"/>
        </w:rPr>
        <w:t>R.</w:t>
      </w:r>
      <w:r w:rsidRPr="009B40EA">
        <w:rPr>
          <w:rFonts w:cstheme="minorHAnsi"/>
          <w:color w:val="333333"/>
        </w:rPr>
        <w:t>, </w:t>
      </w:r>
      <w:r w:rsidRPr="009B40EA">
        <w:rPr>
          <w:rStyle w:val="hlfld-contribauthor"/>
          <w:rFonts w:cstheme="minorHAnsi"/>
          <w:color w:val="333333"/>
        </w:rPr>
        <w:t>Mehta, </w:t>
      </w:r>
      <w:r w:rsidRPr="009B40EA">
        <w:rPr>
          <w:rStyle w:val="nlmgiven-names"/>
          <w:rFonts w:cstheme="minorHAnsi"/>
          <w:color w:val="333333"/>
        </w:rPr>
        <w:t>A.</w:t>
      </w:r>
      <w:r w:rsidRPr="009B40EA">
        <w:rPr>
          <w:rFonts w:cstheme="minorHAnsi"/>
          <w:color w:val="333333"/>
        </w:rPr>
        <w:t>, &amp; </w:t>
      </w:r>
      <w:r w:rsidRPr="009B40EA">
        <w:rPr>
          <w:rStyle w:val="hlfld-contribauthor"/>
          <w:rFonts w:cstheme="minorHAnsi"/>
          <w:color w:val="333333"/>
        </w:rPr>
        <w:t>Gregory, </w:t>
      </w:r>
      <w:r w:rsidRPr="009B40EA">
        <w:rPr>
          <w:rStyle w:val="nlmgiven-names"/>
          <w:rFonts w:cstheme="minorHAnsi"/>
          <w:color w:val="333333"/>
        </w:rPr>
        <w:t>A.</w:t>
      </w:r>
      <w:r w:rsidRPr="009B40EA">
        <w:rPr>
          <w:rFonts w:cstheme="minorHAnsi"/>
          <w:color w:val="333333"/>
        </w:rPr>
        <w:t> (</w:t>
      </w:r>
      <w:r w:rsidRPr="009B40EA">
        <w:rPr>
          <w:rStyle w:val="nlmyear"/>
          <w:rFonts w:cstheme="minorHAnsi"/>
          <w:color w:val="333333"/>
        </w:rPr>
        <w:t>2006</w:t>
      </w:r>
      <w:r w:rsidRPr="009B40EA">
        <w:rPr>
          <w:rFonts w:cstheme="minorHAnsi"/>
          <w:color w:val="333333"/>
        </w:rPr>
        <w:t>). </w:t>
      </w:r>
      <w:r w:rsidRPr="009B40EA">
        <w:rPr>
          <w:rStyle w:val="nlmarticle-title"/>
          <w:rFonts w:cstheme="minorHAnsi"/>
          <w:color w:val="333333"/>
        </w:rPr>
        <w:t>Evaluation in use: The practitioner view of effective evaluation</w:t>
      </w:r>
      <w:r w:rsidRPr="009B40EA">
        <w:rPr>
          <w:rFonts w:cstheme="minorHAnsi"/>
          <w:color w:val="333333"/>
        </w:rPr>
        <w:t>. </w:t>
      </w:r>
      <w:proofErr w:type="spellStart"/>
      <w:r w:rsidRPr="009B40EA">
        <w:rPr>
          <w:rFonts w:cstheme="minorHAnsi"/>
          <w:i/>
          <w:iCs/>
          <w:color w:val="333333"/>
        </w:rPr>
        <w:t>PRism</w:t>
      </w:r>
      <w:proofErr w:type="spellEnd"/>
      <w:r w:rsidRPr="009B40EA">
        <w:rPr>
          <w:rFonts w:cstheme="minorHAnsi"/>
          <w:color w:val="333333"/>
        </w:rPr>
        <w:t>, 4(2), </w:t>
      </w:r>
      <w:r w:rsidRPr="009B40EA">
        <w:rPr>
          <w:rStyle w:val="nlmfpage"/>
          <w:rFonts w:cstheme="minorHAnsi"/>
          <w:color w:val="333333"/>
        </w:rPr>
        <w:t>1</w:t>
      </w:r>
      <w:r w:rsidRPr="009B40EA">
        <w:rPr>
          <w:rFonts w:cstheme="minorHAnsi"/>
          <w:color w:val="333333"/>
        </w:rPr>
        <w:t>–</w:t>
      </w:r>
      <w:r w:rsidRPr="009B40EA">
        <w:rPr>
          <w:rStyle w:val="nlmlpage"/>
          <w:rFonts w:cstheme="minorHAnsi"/>
          <w:color w:val="333333"/>
        </w:rPr>
        <w:t>11</w:t>
      </w:r>
      <w:r w:rsidRPr="009B40EA">
        <w:rPr>
          <w:rFonts w:cstheme="minorHAnsi"/>
          <w:color w:val="333333"/>
        </w:rPr>
        <w:t>. </w:t>
      </w:r>
    </w:p>
    <w:p w14:paraId="74531595"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Zerfass</w:t>
      </w:r>
      <w:proofErr w:type="spellEnd"/>
      <w:r w:rsidRPr="009B40EA">
        <w:rPr>
          <w:rStyle w:val="hlfld-contribauthor"/>
          <w:rFonts w:cstheme="minorHAnsi"/>
          <w:color w:val="333333"/>
        </w:rPr>
        <w:t>, </w:t>
      </w:r>
      <w:r w:rsidRPr="009B40EA">
        <w:rPr>
          <w:rStyle w:val="nlmgiven-names"/>
          <w:rFonts w:cstheme="minorHAnsi"/>
          <w:color w:val="333333"/>
        </w:rPr>
        <w:t>A.</w:t>
      </w:r>
      <w:r w:rsidRPr="009B40EA">
        <w:rPr>
          <w:rFonts w:cstheme="minorHAnsi"/>
          <w:color w:val="333333"/>
        </w:rPr>
        <w:t>, &amp; </w:t>
      </w:r>
      <w:r w:rsidRPr="009B40EA">
        <w:rPr>
          <w:rStyle w:val="hlfld-contribauthor"/>
          <w:rFonts w:cstheme="minorHAnsi"/>
          <w:color w:val="333333"/>
        </w:rPr>
        <w:t>Franke, </w:t>
      </w:r>
      <w:r w:rsidRPr="009B40EA">
        <w:rPr>
          <w:rStyle w:val="nlmgiven-names"/>
          <w:rFonts w:cstheme="minorHAnsi"/>
          <w:color w:val="333333"/>
        </w:rPr>
        <w:t>N.</w:t>
      </w:r>
      <w:r w:rsidRPr="009B40EA">
        <w:rPr>
          <w:rFonts w:cstheme="minorHAnsi"/>
          <w:color w:val="333333"/>
        </w:rPr>
        <w:t> (</w:t>
      </w:r>
      <w:r w:rsidRPr="009B40EA">
        <w:rPr>
          <w:rStyle w:val="nlmyear"/>
          <w:rFonts w:cstheme="minorHAnsi"/>
          <w:color w:val="333333"/>
        </w:rPr>
        <w:t>2013</w:t>
      </w:r>
      <w:r w:rsidRPr="009B40EA">
        <w:rPr>
          <w:rFonts w:cstheme="minorHAnsi"/>
          <w:color w:val="333333"/>
        </w:rPr>
        <w:t>). </w:t>
      </w:r>
      <w:r w:rsidRPr="009B40EA">
        <w:rPr>
          <w:rStyle w:val="nlmarticle-title"/>
          <w:rFonts w:cstheme="minorHAnsi"/>
          <w:color w:val="333333"/>
        </w:rPr>
        <w:t>Enabling, advising, supporting, executing: A theoretical framework for internal communication consulting within organizations</w:t>
      </w:r>
      <w:r w:rsidRPr="009B40EA">
        <w:rPr>
          <w:rFonts w:cstheme="minorHAnsi"/>
          <w:color w:val="333333"/>
        </w:rPr>
        <w:t>. </w:t>
      </w:r>
      <w:r w:rsidRPr="009B40EA">
        <w:rPr>
          <w:rFonts w:cstheme="minorHAnsi"/>
          <w:i/>
          <w:iCs/>
          <w:color w:val="333333"/>
        </w:rPr>
        <w:t>International Journal of Strategic Communication</w:t>
      </w:r>
      <w:r w:rsidRPr="009B40EA">
        <w:rPr>
          <w:rFonts w:cstheme="minorHAnsi"/>
          <w:color w:val="333333"/>
        </w:rPr>
        <w:t>, 7(2), </w:t>
      </w:r>
      <w:r w:rsidRPr="009B40EA">
        <w:rPr>
          <w:rStyle w:val="nlmfpage"/>
          <w:rFonts w:cstheme="minorHAnsi"/>
          <w:color w:val="333333"/>
        </w:rPr>
        <w:t>118</w:t>
      </w:r>
      <w:r w:rsidRPr="009B40EA">
        <w:rPr>
          <w:rFonts w:cstheme="minorHAnsi"/>
          <w:color w:val="333333"/>
        </w:rPr>
        <w:t>–</w:t>
      </w:r>
      <w:r w:rsidRPr="009B40EA">
        <w:rPr>
          <w:rStyle w:val="nlmlpage"/>
          <w:rFonts w:cstheme="minorHAnsi"/>
          <w:color w:val="333333"/>
        </w:rPr>
        <w:t>135</w:t>
      </w:r>
      <w:r w:rsidRPr="009B40EA">
        <w:rPr>
          <w:rFonts w:cstheme="minorHAnsi"/>
          <w:color w:val="333333"/>
        </w:rPr>
        <w:t>. doi:</w:t>
      </w:r>
      <w:r w:rsidRPr="009B40EA">
        <w:rPr>
          <w:rStyle w:val="nlmpub-id"/>
          <w:rFonts w:cstheme="minorHAnsi"/>
          <w:color w:val="333333"/>
        </w:rPr>
        <w:t>10.1080/1553118X.2013.765438</w:t>
      </w:r>
      <w:r w:rsidRPr="009B40EA">
        <w:rPr>
          <w:rFonts w:cstheme="minorHAnsi"/>
          <w:color w:val="333333"/>
        </w:rPr>
        <w:t> </w:t>
      </w:r>
    </w:p>
    <w:p w14:paraId="39ED8EB2"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Zerfass</w:t>
      </w:r>
      <w:proofErr w:type="spellEnd"/>
      <w:r w:rsidRPr="009B40EA">
        <w:rPr>
          <w:rStyle w:val="hlfld-contribauthor"/>
          <w:rFonts w:cstheme="minorHAnsi"/>
          <w:color w:val="333333"/>
        </w:rPr>
        <w:t>, </w:t>
      </w:r>
      <w:r w:rsidRPr="009B40EA">
        <w:rPr>
          <w:rStyle w:val="nlmgiven-names"/>
          <w:rFonts w:cstheme="minorHAnsi"/>
          <w:color w:val="333333"/>
        </w:rPr>
        <w:t>A.</w:t>
      </w:r>
      <w:r w:rsidRPr="009B40EA">
        <w:rPr>
          <w:rFonts w:cstheme="minorHAnsi"/>
          <w:color w:val="333333"/>
        </w:rPr>
        <w:t>, </w:t>
      </w:r>
      <w:r w:rsidRPr="009B40EA">
        <w:rPr>
          <w:rStyle w:val="hlfld-contribauthor"/>
          <w:rFonts w:cstheme="minorHAnsi"/>
          <w:color w:val="333333"/>
        </w:rPr>
        <w:t>Moreno, </w:t>
      </w:r>
      <w:r w:rsidRPr="009B40EA">
        <w:rPr>
          <w:rStyle w:val="nlmgiven-names"/>
          <w:rFonts w:cstheme="minorHAnsi"/>
          <w:color w:val="333333"/>
        </w:rPr>
        <w:t>A.</w:t>
      </w:r>
      <w:r w:rsidRPr="009B40EA">
        <w:rPr>
          <w:rFonts w:cstheme="minorHAnsi"/>
          <w:color w:val="333333"/>
        </w:rPr>
        <w:t>, </w:t>
      </w:r>
      <w:proofErr w:type="spellStart"/>
      <w:r w:rsidRPr="009B40EA">
        <w:rPr>
          <w:rStyle w:val="hlfld-contribauthor"/>
          <w:rFonts w:cstheme="minorHAnsi"/>
          <w:color w:val="333333"/>
        </w:rPr>
        <w:t>Tench</w:t>
      </w:r>
      <w:proofErr w:type="spellEnd"/>
      <w:r w:rsidRPr="009B40EA">
        <w:rPr>
          <w:rStyle w:val="hlfld-contribauthor"/>
          <w:rFonts w:cstheme="minorHAnsi"/>
          <w:color w:val="333333"/>
        </w:rPr>
        <w:t>, </w:t>
      </w:r>
      <w:r w:rsidRPr="009B40EA">
        <w:rPr>
          <w:rStyle w:val="nlmgiven-names"/>
          <w:rFonts w:cstheme="minorHAnsi"/>
          <w:color w:val="333333"/>
        </w:rPr>
        <w:t>R.</w:t>
      </w:r>
      <w:r w:rsidRPr="009B40EA">
        <w:rPr>
          <w:rFonts w:cstheme="minorHAnsi"/>
          <w:color w:val="333333"/>
        </w:rPr>
        <w:t>, </w:t>
      </w:r>
      <w:proofErr w:type="spellStart"/>
      <w:r w:rsidRPr="009B40EA">
        <w:rPr>
          <w:rStyle w:val="hlfld-contribauthor"/>
          <w:rFonts w:cstheme="minorHAnsi"/>
          <w:color w:val="333333"/>
        </w:rPr>
        <w:t>Verčič</w:t>
      </w:r>
      <w:proofErr w:type="spellEnd"/>
      <w:r w:rsidRPr="009B40EA">
        <w:rPr>
          <w:rStyle w:val="hlfld-contribauthor"/>
          <w:rFonts w:cstheme="minorHAnsi"/>
          <w:color w:val="333333"/>
        </w:rPr>
        <w:t>, </w:t>
      </w:r>
      <w:r w:rsidRPr="009B40EA">
        <w:rPr>
          <w:rStyle w:val="nlmgiven-names"/>
          <w:rFonts w:cstheme="minorHAnsi"/>
          <w:color w:val="333333"/>
        </w:rPr>
        <w:t>D.</w:t>
      </w:r>
      <w:r w:rsidRPr="009B40EA">
        <w:rPr>
          <w:rFonts w:cstheme="minorHAnsi"/>
          <w:color w:val="333333"/>
        </w:rPr>
        <w:t>, &amp; </w:t>
      </w:r>
      <w:r w:rsidRPr="009B40EA">
        <w:rPr>
          <w:rStyle w:val="hlfld-contribauthor"/>
          <w:rFonts w:cstheme="minorHAnsi"/>
          <w:color w:val="333333"/>
        </w:rPr>
        <w:t>Verhoeven, </w:t>
      </w:r>
      <w:r w:rsidRPr="009B40EA">
        <w:rPr>
          <w:rStyle w:val="nlmgiven-names"/>
          <w:rFonts w:cstheme="minorHAnsi"/>
          <w:color w:val="333333"/>
        </w:rPr>
        <w:t>P.</w:t>
      </w:r>
      <w:r w:rsidRPr="009B40EA">
        <w:rPr>
          <w:rFonts w:cstheme="minorHAnsi"/>
          <w:color w:val="333333"/>
        </w:rPr>
        <w:t> (</w:t>
      </w:r>
      <w:r w:rsidRPr="009B40EA">
        <w:rPr>
          <w:rStyle w:val="nlmyear"/>
          <w:rFonts w:cstheme="minorHAnsi"/>
          <w:color w:val="333333"/>
        </w:rPr>
        <w:t>2009</w:t>
      </w:r>
      <w:r w:rsidRPr="009B40EA">
        <w:rPr>
          <w:rFonts w:cstheme="minorHAnsi"/>
          <w:color w:val="333333"/>
        </w:rPr>
        <w:t>). </w:t>
      </w:r>
      <w:r w:rsidRPr="009B40EA">
        <w:rPr>
          <w:rStyle w:val="nlmarticle-title"/>
          <w:rFonts w:cstheme="minorHAnsi"/>
          <w:i/>
          <w:iCs/>
          <w:color w:val="333333"/>
        </w:rPr>
        <w:t>European communication monitor 2009</w:t>
      </w:r>
      <w:r w:rsidRPr="009B40EA">
        <w:rPr>
          <w:rFonts w:cstheme="minorHAnsi"/>
          <w:color w:val="333333"/>
        </w:rPr>
        <w:t>. Trends in communication management and public relations: Results of a survey in 34 countries. </w:t>
      </w:r>
      <w:r w:rsidRPr="009B40EA">
        <w:rPr>
          <w:rStyle w:val="nlmpublisher-loc"/>
          <w:rFonts w:cstheme="minorHAnsi"/>
          <w:color w:val="333333"/>
        </w:rPr>
        <w:t>Brussels, Belgium</w:t>
      </w:r>
      <w:r w:rsidRPr="009B40EA">
        <w:rPr>
          <w:rFonts w:cstheme="minorHAnsi"/>
          <w:color w:val="333333"/>
        </w:rPr>
        <w:t>: </w:t>
      </w:r>
      <w:r w:rsidRPr="009B40EA">
        <w:rPr>
          <w:rStyle w:val="nlmpublisher-name"/>
          <w:rFonts w:cstheme="minorHAnsi"/>
          <w:color w:val="333333"/>
        </w:rPr>
        <w:t>EACD/EUPRERA</w:t>
      </w:r>
      <w:r w:rsidRPr="009B40EA">
        <w:rPr>
          <w:rFonts w:cstheme="minorHAnsi"/>
          <w:color w:val="333333"/>
        </w:rPr>
        <w:t>. </w:t>
      </w:r>
    </w:p>
    <w:p w14:paraId="23F9E6B6"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Zerfass</w:t>
      </w:r>
      <w:proofErr w:type="spellEnd"/>
      <w:r w:rsidRPr="009B40EA">
        <w:rPr>
          <w:rStyle w:val="hlfld-contribauthor"/>
          <w:rFonts w:cstheme="minorHAnsi"/>
          <w:color w:val="333333"/>
        </w:rPr>
        <w:t>, </w:t>
      </w:r>
      <w:r w:rsidRPr="009B40EA">
        <w:rPr>
          <w:rStyle w:val="nlmgiven-names"/>
          <w:rFonts w:cstheme="minorHAnsi"/>
          <w:color w:val="333333"/>
        </w:rPr>
        <w:t>A.</w:t>
      </w:r>
      <w:r w:rsidRPr="009B40EA">
        <w:rPr>
          <w:rFonts w:cstheme="minorHAnsi"/>
          <w:color w:val="333333"/>
        </w:rPr>
        <w:t>, </w:t>
      </w:r>
      <w:proofErr w:type="spellStart"/>
      <w:r w:rsidRPr="009B40EA">
        <w:rPr>
          <w:rStyle w:val="hlfld-contribauthor"/>
          <w:rFonts w:cstheme="minorHAnsi"/>
          <w:color w:val="333333"/>
        </w:rPr>
        <w:t>Verčič</w:t>
      </w:r>
      <w:proofErr w:type="spellEnd"/>
      <w:r w:rsidRPr="009B40EA">
        <w:rPr>
          <w:rStyle w:val="hlfld-contribauthor"/>
          <w:rFonts w:cstheme="minorHAnsi"/>
          <w:color w:val="333333"/>
        </w:rPr>
        <w:t>, </w:t>
      </w:r>
      <w:r w:rsidRPr="009B40EA">
        <w:rPr>
          <w:rStyle w:val="nlmgiven-names"/>
          <w:rFonts w:cstheme="minorHAnsi"/>
          <w:color w:val="333333"/>
        </w:rPr>
        <w:t>D.</w:t>
      </w:r>
      <w:r w:rsidRPr="009B40EA">
        <w:rPr>
          <w:rFonts w:cstheme="minorHAnsi"/>
          <w:color w:val="333333"/>
        </w:rPr>
        <w:t>, </w:t>
      </w:r>
      <w:proofErr w:type="spellStart"/>
      <w:r w:rsidRPr="009B40EA">
        <w:rPr>
          <w:rStyle w:val="hlfld-contribauthor"/>
          <w:rFonts w:cstheme="minorHAnsi"/>
          <w:color w:val="333333"/>
        </w:rPr>
        <w:t>Nothhaft</w:t>
      </w:r>
      <w:proofErr w:type="spellEnd"/>
      <w:r w:rsidRPr="009B40EA">
        <w:rPr>
          <w:rStyle w:val="hlfld-contribauthor"/>
          <w:rFonts w:cstheme="minorHAnsi"/>
          <w:color w:val="333333"/>
        </w:rPr>
        <w:t>, </w:t>
      </w:r>
      <w:r w:rsidRPr="009B40EA">
        <w:rPr>
          <w:rStyle w:val="nlmgiven-names"/>
          <w:rFonts w:cstheme="minorHAnsi"/>
          <w:color w:val="333333"/>
        </w:rPr>
        <w:t>H.</w:t>
      </w:r>
      <w:r w:rsidRPr="009B40EA">
        <w:rPr>
          <w:rFonts w:cstheme="minorHAnsi"/>
          <w:color w:val="333333"/>
        </w:rPr>
        <w:t>, &amp; </w:t>
      </w:r>
      <w:r w:rsidRPr="009B40EA">
        <w:rPr>
          <w:rStyle w:val="hlfld-contribauthor"/>
          <w:rFonts w:cstheme="minorHAnsi"/>
          <w:color w:val="333333"/>
        </w:rPr>
        <w:t>Werder, </w:t>
      </w:r>
      <w:r w:rsidRPr="009B40EA">
        <w:rPr>
          <w:rStyle w:val="nlmgiven-names"/>
          <w:rFonts w:cstheme="minorHAnsi"/>
          <w:color w:val="333333"/>
        </w:rPr>
        <w:t>K. P.</w:t>
      </w:r>
      <w:r w:rsidRPr="009B40EA">
        <w:rPr>
          <w:rFonts w:cstheme="minorHAnsi"/>
          <w:color w:val="333333"/>
        </w:rPr>
        <w:t> (</w:t>
      </w:r>
      <w:r w:rsidRPr="009B40EA">
        <w:rPr>
          <w:rStyle w:val="nlmyear"/>
          <w:rFonts w:cstheme="minorHAnsi"/>
          <w:color w:val="333333"/>
        </w:rPr>
        <w:t>2018</w:t>
      </w:r>
      <w:r w:rsidRPr="009B40EA">
        <w:rPr>
          <w:rFonts w:cstheme="minorHAnsi"/>
          <w:color w:val="333333"/>
        </w:rPr>
        <w:t>). </w:t>
      </w:r>
      <w:r w:rsidRPr="009B40EA">
        <w:rPr>
          <w:rStyle w:val="nlmarticle-title"/>
          <w:rFonts w:cstheme="minorHAnsi"/>
          <w:color w:val="333333"/>
        </w:rPr>
        <w:t>Strategic communication: Defining the field and its contribution to research and practice</w:t>
      </w:r>
      <w:r w:rsidRPr="009B40EA">
        <w:rPr>
          <w:rFonts w:cstheme="minorHAnsi"/>
          <w:color w:val="333333"/>
        </w:rPr>
        <w:t>. </w:t>
      </w:r>
      <w:r w:rsidRPr="009B40EA">
        <w:rPr>
          <w:rFonts w:cstheme="minorHAnsi"/>
          <w:i/>
          <w:iCs/>
          <w:color w:val="333333"/>
        </w:rPr>
        <w:t>International Journal of Strategic Communication</w:t>
      </w:r>
      <w:r w:rsidRPr="009B40EA">
        <w:rPr>
          <w:rFonts w:cstheme="minorHAnsi"/>
          <w:color w:val="333333"/>
        </w:rPr>
        <w:t>, 12(4), </w:t>
      </w:r>
      <w:r w:rsidRPr="009B40EA">
        <w:rPr>
          <w:rStyle w:val="nlmfpage"/>
          <w:rFonts w:cstheme="minorHAnsi"/>
          <w:color w:val="333333"/>
        </w:rPr>
        <w:t>487</w:t>
      </w:r>
      <w:r w:rsidRPr="009B40EA">
        <w:rPr>
          <w:rFonts w:cstheme="minorHAnsi"/>
          <w:color w:val="333333"/>
        </w:rPr>
        <w:t>–</w:t>
      </w:r>
      <w:r w:rsidRPr="009B40EA">
        <w:rPr>
          <w:rStyle w:val="nlmlpage"/>
          <w:rFonts w:cstheme="minorHAnsi"/>
          <w:color w:val="333333"/>
        </w:rPr>
        <w:t>505</w:t>
      </w:r>
      <w:r w:rsidRPr="009B40EA">
        <w:rPr>
          <w:rFonts w:cstheme="minorHAnsi"/>
          <w:color w:val="333333"/>
        </w:rPr>
        <w:t>. doi:</w:t>
      </w:r>
      <w:r w:rsidRPr="009B40EA">
        <w:rPr>
          <w:rStyle w:val="nlmpub-id"/>
          <w:rFonts w:cstheme="minorHAnsi"/>
          <w:color w:val="333333"/>
        </w:rPr>
        <w:t>10.1080/1553118X.2018.1493485</w:t>
      </w:r>
      <w:r w:rsidRPr="009B40EA">
        <w:rPr>
          <w:rFonts w:cstheme="minorHAnsi"/>
          <w:color w:val="333333"/>
        </w:rPr>
        <w:t> </w:t>
      </w:r>
    </w:p>
    <w:p w14:paraId="6A883D73"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Zerfass</w:t>
      </w:r>
      <w:proofErr w:type="spellEnd"/>
      <w:r w:rsidRPr="009B40EA">
        <w:rPr>
          <w:rStyle w:val="hlfld-contribauthor"/>
          <w:rFonts w:cstheme="minorHAnsi"/>
          <w:color w:val="333333"/>
        </w:rPr>
        <w:t>, </w:t>
      </w:r>
      <w:r w:rsidRPr="009B40EA">
        <w:rPr>
          <w:rStyle w:val="nlmgiven-names"/>
          <w:rFonts w:cstheme="minorHAnsi"/>
          <w:color w:val="333333"/>
        </w:rPr>
        <w:t>A.</w:t>
      </w:r>
      <w:r w:rsidRPr="009B40EA">
        <w:rPr>
          <w:rFonts w:cstheme="minorHAnsi"/>
          <w:color w:val="333333"/>
        </w:rPr>
        <w:t>, </w:t>
      </w:r>
      <w:proofErr w:type="spellStart"/>
      <w:r w:rsidRPr="009B40EA">
        <w:rPr>
          <w:rStyle w:val="hlfld-contribauthor"/>
          <w:rFonts w:cstheme="minorHAnsi"/>
          <w:color w:val="333333"/>
        </w:rPr>
        <w:t>Verčič</w:t>
      </w:r>
      <w:proofErr w:type="spellEnd"/>
      <w:r w:rsidRPr="009B40EA">
        <w:rPr>
          <w:rStyle w:val="hlfld-contribauthor"/>
          <w:rFonts w:cstheme="minorHAnsi"/>
          <w:color w:val="333333"/>
        </w:rPr>
        <w:t>, </w:t>
      </w:r>
      <w:r w:rsidRPr="009B40EA">
        <w:rPr>
          <w:rStyle w:val="nlmgiven-names"/>
          <w:rFonts w:cstheme="minorHAnsi"/>
          <w:color w:val="333333"/>
        </w:rPr>
        <w:t>D.</w:t>
      </w:r>
      <w:r w:rsidRPr="009B40EA">
        <w:rPr>
          <w:rFonts w:cstheme="minorHAnsi"/>
          <w:color w:val="333333"/>
        </w:rPr>
        <w:t>, </w:t>
      </w:r>
      <w:r w:rsidRPr="009B40EA">
        <w:rPr>
          <w:rStyle w:val="hlfld-contribauthor"/>
          <w:rFonts w:cstheme="minorHAnsi"/>
          <w:color w:val="333333"/>
        </w:rPr>
        <w:t>Verhoeven, </w:t>
      </w:r>
      <w:r w:rsidRPr="009B40EA">
        <w:rPr>
          <w:rStyle w:val="nlmgiven-names"/>
          <w:rFonts w:cstheme="minorHAnsi"/>
          <w:color w:val="333333"/>
        </w:rPr>
        <w:t>P.</w:t>
      </w:r>
      <w:r w:rsidRPr="009B40EA">
        <w:rPr>
          <w:rFonts w:cstheme="minorHAnsi"/>
          <w:color w:val="333333"/>
        </w:rPr>
        <w:t>, </w:t>
      </w:r>
      <w:r w:rsidRPr="009B40EA">
        <w:rPr>
          <w:rStyle w:val="hlfld-contribauthor"/>
          <w:rFonts w:cstheme="minorHAnsi"/>
          <w:color w:val="333333"/>
        </w:rPr>
        <w:t>Moreno, </w:t>
      </w:r>
      <w:r w:rsidRPr="009B40EA">
        <w:rPr>
          <w:rStyle w:val="nlmgiven-names"/>
          <w:rFonts w:cstheme="minorHAnsi"/>
          <w:color w:val="333333"/>
        </w:rPr>
        <w:t>A.</w:t>
      </w:r>
      <w:r w:rsidRPr="009B40EA">
        <w:rPr>
          <w:rFonts w:cstheme="minorHAnsi"/>
          <w:color w:val="333333"/>
        </w:rPr>
        <w:t>, &amp; </w:t>
      </w:r>
      <w:proofErr w:type="spellStart"/>
      <w:r w:rsidRPr="009B40EA">
        <w:rPr>
          <w:rStyle w:val="hlfld-contribauthor"/>
          <w:rFonts w:cstheme="minorHAnsi"/>
          <w:color w:val="333333"/>
        </w:rPr>
        <w:t>Tench</w:t>
      </w:r>
      <w:proofErr w:type="spellEnd"/>
      <w:r w:rsidRPr="009B40EA">
        <w:rPr>
          <w:rStyle w:val="hlfld-contribauthor"/>
          <w:rFonts w:cstheme="minorHAnsi"/>
          <w:color w:val="333333"/>
        </w:rPr>
        <w:t>, </w:t>
      </w:r>
      <w:r w:rsidRPr="009B40EA">
        <w:rPr>
          <w:rStyle w:val="nlmgiven-names"/>
          <w:rFonts w:cstheme="minorHAnsi"/>
          <w:color w:val="333333"/>
        </w:rPr>
        <w:t>R.</w:t>
      </w:r>
      <w:r w:rsidRPr="009B40EA">
        <w:rPr>
          <w:rFonts w:cstheme="minorHAnsi"/>
          <w:color w:val="333333"/>
        </w:rPr>
        <w:t> (</w:t>
      </w:r>
      <w:r w:rsidRPr="009B40EA">
        <w:rPr>
          <w:rStyle w:val="nlmyear"/>
          <w:rFonts w:cstheme="minorHAnsi"/>
          <w:color w:val="333333"/>
        </w:rPr>
        <w:t>2012</w:t>
      </w:r>
      <w:r w:rsidRPr="009B40EA">
        <w:rPr>
          <w:rFonts w:cstheme="minorHAnsi"/>
          <w:color w:val="333333"/>
        </w:rPr>
        <w:t>). </w:t>
      </w:r>
      <w:r w:rsidRPr="009B40EA">
        <w:rPr>
          <w:rStyle w:val="nlmarticle-title"/>
          <w:rFonts w:cstheme="minorHAnsi"/>
          <w:i/>
          <w:iCs/>
          <w:color w:val="333333"/>
        </w:rPr>
        <w:t>European communication monitor 2012</w:t>
      </w:r>
      <w:r w:rsidRPr="009B40EA">
        <w:rPr>
          <w:rFonts w:cstheme="minorHAnsi"/>
          <w:color w:val="333333"/>
        </w:rPr>
        <w:t>. Challenges and competencies for strategic communication: Results of an empirical survey in 42 countries. </w:t>
      </w:r>
      <w:r w:rsidRPr="009B40EA">
        <w:rPr>
          <w:rStyle w:val="nlmpublisher-loc"/>
          <w:rFonts w:cstheme="minorHAnsi"/>
          <w:color w:val="333333"/>
        </w:rPr>
        <w:t>Brussels, Belgium</w:t>
      </w:r>
      <w:r w:rsidRPr="009B40EA">
        <w:rPr>
          <w:rFonts w:cstheme="minorHAnsi"/>
          <w:color w:val="333333"/>
        </w:rPr>
        <w:t>: </w:t>
      </w:r>
      <w:r w:rsidRPr="009B40EA">
        <w:rPr>
          <w:rStyle w:val="nlmpublisher-name"/>
          <w:rFonts w:cstheme="minorHAnsi"/>
          <w:color w:val="333333"/>
        </w:rPr>
        <w:t>EACD/EUPRERA</w:t>
      </w:r>
      <w:r w:rsidRPr="009B40EA">
        <w:rPr>
          <w:rFonts w:cstheme="minorHAnsi"/>
          <w:color w:val="333333"/>
        </w:rPr>
        <w:t>. </w:t>
      </w:r>
    </w:p>
    <w:p w14:paraId="2BA688C0"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Zerfass</w:t>
      </w:r>
      <w:proofErr w:type="spellEnd"/>
      <w:r w:rsidRPr="009B40EA">
        <w:rPr>
          <w:rStyle w:val="hlfld-contribauthor"/>
          <w:rFonts w:cstheme="minorHAnsi"/>
          <w:color w:val="333333"/>
        </w:rPr>
        <w:t>, </w:t>
      </w:r>
      <w:r w:rsidRPr="009B40EA">
        <w:rPr>
          <w:rStyle w:val="nlmgiven-names"/>
          <w:rFonts w:cstheme="minorHAnsi"/>
          <w:color w:val="333333"/>
        </w:rPr>
        <w:t>A.</w:t>
      </w:r>
      <w:r w:rsidRPr="009B40EA">
        <w:rPr>
          <w:rFonts w:cstheme="minorHAnsi"/>
          <w:color w:val="333333"/>
        </w:rPr>
        <w:t>, </w:t>
      </w:r>
      <w:proofErr w:type="spellStart"/>
      <w:r w:rsidRPr="009B40EA">
        <w:rPr>
          <w:rStyle w:val="hlfld-contribauthor"/>
          <w:rFonts w:cstheme="minorHAnsi"/>
          <w:color w:val="333333"/>
        </w:rPr>
        <w:t>Verčič</w:t>
      </w:r>
      <w:proofErr w:type="spellEnd"/>
      <w:r w:rsidRPr="009B40EA">
        <w:rPr>
          <w:rStyle w:val="hlfld-contribauthor"/>
          <w:rFonts w:cstheme="minorHAnsi"/>
          <w:color w:val="333333"/>
        </w:rPr>
        <w:t>, </w:t>
      </w:r>
      <w:r w:rsidRPr="009B40EA">
        <w:rPr>
          <w:rStyle w:val="nlmgiven-names"/>
          <w:rFonts w:cstheme="minorHAnsi"/>
          <w:color w:val="333333"/>
        </w:rPr>
        <w:t>D.</w:t>
      </w:r>
      <w:r w:rsidRPr="009B40EA">
        <w:rPr>
          <w:rFonts w:cstheme="minorHAnsi"/>
          <w:color w:val="333333"/>
        </w:rPr>
        <w:t>, </w:t>
      </w:r>
      <w:r w:rsidRPr="009B40EA">
        <w:rPr>
          <w:rStyle w:val="hlfld-contribauthor"/>
          <w:rFonts w:cstheme="minorHAnsi"/>
          <w:color w:val="333333"/>
        </w:rPr>
        <w:t>Verhoeven, </w:t>
      </w:r>
      <w:r w:rsidRPr="009B40EA">
        <w:rPr>
          <w:rStyle w:val="nlmgiven-names"/>
          <w:rFonts w:cstheme="minorHAnsi"/>
          <w:color w:val="333333"/>
        </w:rPr>
        <w:t>P.</w:t>
      </w:r>
      <w:r w:rsidRPr="009B40EA">
        <w:rPr>
          <w:rFonts w:cstheme="minorHAnsi"/>
          <w:color w:val="333333"/>
        </w:rPr>
        <w:t>, </w:t>
      </w:r>
      <w:r w:rsidRPr="009B40EA">
        <w:rPr>
          <w:rStyle w:val="hlfld-contribauthor"/>
          <w:rFonts w:cstheme="minorHAnsi"/>
          <w:color w:val="333333"/>
        </w:rPr>
        <w:t>Moreno, </w:t>
      </w:r>
      <w:r w:rsidRPr="009B40EA">
        <w:rPr>
          <w:rStyle w:val="nlmgiven-names"/>
          <w:rFonts w:cstheme="minorHAnsi"/>
          <w:color w:val="333333"/>
        </w:rPr>
        <w:t>A.</w:t>
      </w:r>
      <w:r w:rsidRPr="009B40EA">
        <w:rPr>
          <w:rFonts w:cstheme="minorHAnsi"/>
          <w:color w:val="333333"/>
        </w:rPr>
        <w:t>, &amp; </w:t>
      </w:r>
      <w:proofErr w:type="spellStart"/>
      <w:r w:rsidRPr="009B40EA">
        <w:rPr>
          <w:rStyle w:val="hlfld-contribauthor"/>
          <w:rFonts w:cstheme="minorHAnsi"/>
          <w:color w:val="333333"/>
        </w:rPr>
        <w:t>Tench</w:t>
      </w:r>
      <w:proofErr w:type="spellEnd"/>
      <w:r w:rsidRPr="009B40EA">
        <w:rPr>
          <w:rStyle w:val="hlfld-contribauthor"/>
          <w:rFonts w:cstheme="minorHAnsi"/>
          <w:color w:val="333333"/>
        </w:rPr>
        <w:t>, </w:t>
      </w:r>
      <w:r w:rsidRPr="009B40EA">
        <w:rPr>
          <w:rStyle w:val="nlmgiven-names"/>
          <w:rFonts w:cstheme="minorHAnsi"/>
          <w:color w:val="333333"/>
        </w:rPr>
        <w:t>R.</w:t>
      </w:r>
      <w:r w:rsidRPr="009B40EA">
        <w:rPr>
          <w:rFonts w:cstheme="minorHAnsi"/>
          <w:color w:val="333333"/>
        </w:rPr>
        <w:t> (</w:t>
      </w:r>
      <w:r w:rsidRPr="009B40EA">
        <w:rPr>
          <w:rStyle w:val="nlmyear"/>
          <w:rFonts w:cstheme="minorHAnsi"/>
          <w:color w:val="333333"/>
        </w:rPr>
        <w:t>2015</w:t>
      </w:r>
      <w:r w:rsidRPr="009B40EA">
        <w:rPr>
          <w:rFonts w:cstheme="minorHAnsi"/>
          <w:color w:val="333333"/>
        </w:rPr>
        <w:t>). </w:t>
      </w:r>
      <w:r w:rsidRPr="009B40EA">
        <w:rPr>
          <w:rStyle w:val="nlmarticle-title"/>
          <w:rFonts w:cstheme="minorHAnsi"/>
          <w:i/>
          <w:iCs/>
          <w:color w:val="333333"/>
        </w:rPr>
        <w:t>European communication monitor 2015</w:t>
      </w:r>
      <w:r w:rsidRPr="009B40EA">
        <w:rPr>
          <w:rFonts w:cstheme="minorHAnsi"/>
          <w:color w:val="333333"/>
        </w:rPr>
        <w:t>. Creating communication value through listening, messaging and measurement: Results of a survey in 41 countries. </w:t>
      </w:r>
      <w:r w:rsidRPr="009B40EA">
        <w:rPr>
          <w:rStyle w:val="nlmpublisher-loc"/>
          <w:rFonts w:cstheme="minorHAnsi"/>
          <w:color w:val="333333"/>
        </w:rPr>
        <w:t>Brussels, Belgium</w:t>
      </w:r>
      <w:r w:rsidRPr="009B40EA">
        <w:rPr>
          <w:rFonts w:cstheme="minorHAnsi"/>
          <w:color w:val="333333"/>
        </w:rPr>
        <w:t>: </w:t>
      </w:r>
      <w:r w:rsidRPr="009B40EA">
        <w:rPr>
          <w:rStyle w:val="nlmpublisher-name"/>
          <w:rFonts w:cstheme="minorHAnsi"/>
          <w:color w:val="333333"/>
        </w:rPr>
        <w:t>EACD/EUPRERA, Helios Media</w:t>
      </w:r>
      <w:r w:rsidRPr="009B40EA">
        <w:rPr>
          <w:rFonts w:cstheme="minorHAnsi"/>
          <w:color w:val="333333"/>
        </w:rPr>
        <w:t>. </w:t>
      </w:r>
    </w:p>
    <w:p w14:paraId="53EE8117" w14:textId="77777777" w:rsidR="009E0036" w:rsidRPr="009B40EA" w:rsidRDefault="009E0036" w:rsidP="00CD3D72">
      <w:pPr>
        <w:spacing w:after="0" w:line="240" w:lineRule="auto"/>
        <w:ind w:left="720" w:hanging="720"/>
        <w:rPr>
          <w:rFonts w:cstheme="minorHAnsi"/>
          <w:color w:val="333333"/>
        </w:rPr>
      </w:pPr>
      <w:proofErr w:type="spellStart"/>
      <w:r w:rsidRPr="009B40EA">
        <w:rPr>
          <w:rStyle w:val="hlfld-contribauthor"/>
          <w:rFonts w:cstheme="minorHAnsi"/>
          <w:color w:val="333333"/>
        </w:rPr>
        <w:t>Zerfass</w:t>
      </w:r>
      <w:proofErr w:type="spellEnd"/>
      <w:r w:rsidRPr="009B40EA">
        <w:rPr>
          <w:rStyle w:val="hlfld-contribauthor"/>
          <w:rFonts w:cstheme="minorHAnsi"/>
          <w:color w:val="333333"/>
        </w:rPr>
        <w:t>, </w:t>
      </w:r>
      <w:r w:rsidRPr="009B40EA">
        <w:rPr>
          <w:rStyle w:val="nlmgiven-names"/>
          <w:rFonts w:cstheme="minorHAnsi"/>
          <w:color w:val="333333"/>
        </w:rPr>
        <w:t>A.</w:t>
      </w:r>
      <w:r w:rsidRPr="009B40EA">
        <w:rPr>
          <w:rFonts w:cstheme="minorHAnsi"/>
          <w:color w:val="333333"/>
        </w:rPr>
        <w:t>, </w:t>
      </w:r>
      <w:proofErr w:type="spellStart"/>
      <w:r w:rsidRPr="009B40EA">
        <w:rPr>
          <w:rStyle w:val="hlfld-contribauthor"/>
          <w:rFonts w:cstheme="minorHAnsi"/>
          <w:color w:val="333333"/>
        </w:rPr>
        <w:t>Verčič</w:t>
      </w:r>
      <w:proofErr w:type="spellEnd"/>
      <w:r w:rsidRPr="009B40EA">
        <w:rPr>
          <w:rStyle w:val="hlfld-contribauthor"/>
          <w:rFonts w:cstheme="minorHAnsi"/>
          <w:color w:val="333333"/>
        </w:rPr>
        <w:t>, </w:t>
      </w:r>
      <w:r w:rsidRPr="009B40EA">
        <w:rPr>
          <w:rStyle w:val="nlmgiven-names"/>
          <w:rFonts w:cstheme="minorHAnsi"/>
          <w:color w:val="333333"/>
        </w:rPr>
        <w:t>D.</w:t>
      </w:r>
      <w:r w:rsidRPr="009B40EA">
        <w:rPr>
          <w:rFonts w:cstheme="minorHAnsi"/>
          <w:color w:val="333333"/>
        </w:rPr>
        <w:t>, &amp; </w:t>
      </w:r>
      <w:r w:rsidRPr="009B40EA">
        <w:rPr>
          <w:rStyle w:val="hlfld-contribauthor"/>
          <w:rFonts w:cstheme="minorHAnsi"/>
          <w:color w:val="333333"/>
        </w:rPr>
        <w:t>Volk, </w:t>
      </w:r>
      <w:r w:rsidRPr="009B40EA">
        <w:rPr>
          <w:rStyle w:val="nlmgiven-names"/>
          <w:rFonts w:cstheme="minorHAnsi"/>
          <w:color w:val="333333"/>
        </w:rPr>
        <w:t>S. C.</w:t>
      </w:r>
      <w:r w:rsidRPr="009B40EA">
        <w:rPr>
          <w:rFonts w:cstheme="minorHAnsi"/>
          <w:color w:val="333333"/>
        </w:rPr>
        <w:t> (</w:t>
      </w:r>
      <w:r w:rsidRPr="009B40EA">
        <w:rPr>
          <w:rStyle w:val="nlmyear"/>
          <w:rFonts w:cstheme="minorHAnsi"/>
          <w:color w:val="333333"/>
        </w:rPr>
        <w:t>2017</w:t>
      </w:r>
      <w:r w:rsidRPr="009B40EA">
        <w:rPr>
          <w:rFonts w:cstheme="minorHAnsi"/>
          <w:color w:val="333333"/>
        </w:rPr>
        <w:t>). </w:t>
      </w:r>
      <w:r w:rsidRPr="009B40EA">
        <w:rPr>
          <w:rStyle w:val="nlmarticle-title"/>
          <w:rFonts w:cstheme="minorHAnsi"/>
          <w:color w:val="333333"/>
        </w:rPr>
        <w:t>Communication evaluation and measurement: Skills, practices and utilization in European organizations</w:t>
      </w:r>
      <w:r w:rsidRPr="009B40EA">
        <w:rPr>
          <w:rFonts w:cstheme="minorHAnsi"/>
          <w:color w:val="333333"/>
        </w:rPr>
        <w:t>. </w:t>
      </w:r>
      <w:r w:rsidRPr="009B40EA">
        <w:rPr>
          <w:rFonts w:cstheme="minorHAnsi"/>
          <w:i/>
          <w:iCs/>
          <w:color w:val="333333"/>
        </w:rPr>
        <w:t>Corporate Communications: An International Journal</w:t>
      </w:r>
      <w:r w:rsidRPr="009B40EA">
        <w:rPr>
          <w:rFonts w:cstheme="minorHAnsi"/>
          <w:color w:val="333333"/>
        </w:rPr>
        <w:t>, 22(1), </w:t>
      </w:r>
      <w:r w:rsidRPr="009B40EA">
        <w:rPr>
          <w:rStyle w:val="nlmfpage"/>
          <w:rFonts w:cstheme="minorHAnsi"/>
          <w:color w:val="333333"/>
        </w:rPr>
        <w:t>2</w:t>
      </w:r>
      <w:r w:rsidRPr="009B40EA">
        <w:rPr>
          <w:rFonts w:cstheme="minorHAnsi"/>
          <w:color w:val="333333"/>
        </w:rPr>
        <w:t>–</w:t>
      </w:r>
      <w:r w:rsidRPr="009B40EA">
        <w:rPr>
          <w:rStyle w:val="nlmlpage"/>
          <w:rFonts w:cstheme="minorHAnsi"/>
          <w:color w:val="333333"/>
        </w:rPr>
        <w:t>18</w:t>
      </w:r>
      <w:r w:rsidRPr="009B40EA">
        <w:rPr>
          <w:rFonts w:cstheme="minorHAnsi"/>
          <w:color w:val="333333"/>
        </w:rPr>
        <w:t>. doi:</w:t>
      </w:r>
      <w:r w:rsidRPr="009B40EA">
        <w:rPr>
          <w:rStyle w:val="nlmpub-id"/>
          <w:rFonts w:cstheme="minorHAnsi"/>
          <w:color w:val="333333"/>
        </w:rPr>
        <w:t>10.1108/CCIJ-08-2016-0056</w:t>
      </w:r>
      <w:r w:rsidRPr="009B40EA">
        <w:rPr>
          <w:rFonts w:cstheme="minorHAnsi"/>
          <w:color w:val="333333"/>
        </w:rPr>
        <w:t> </w:t>
      </w:r>
    </w:p>
    <w:p w14:paraId="5C9FA21D" w14:textId="77777777" w:rsidR="00617C12" w:rsidRPr="009B40EA" w:rsidRDefault="00617C12" w:rsidP="000A7622">
      <w:pPr>
        <w:rPr>
          <w:rFonts w:cstheme="minorHAnsi"/>
        </w:rPr>
      </w:pPr>
    </w:p>
    <w:sectPr w:rsidR="00617C12" w:rsidRPr="009B40EA" w:rsidSect="0049088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AF28FE"/>
    <w:multiLevelType w:val="multilevel"/>
    <w:tmpl w:val="B05AE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i/rMspK5+KqsMzDpeDAnZGEmCT8PSEUpfchN2xekD1QCNQuTPStXaahthfklZMKxnDlwSSiXHEKC432Ide3IYA==" w:salt="3nyFn9IAkivMi3mlZO6nw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52C5"/>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5038"/>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DD6"/>
    <w:rsid w:val="00123E80"/>
    <w:rsid w:val="00131A15"/>
    <w:rsid w:val="00131C28"/>
    <w:rsid w:val="00134CF7"/>
    <w:rsid w:val="0014182B"/>
    <w:rsid w:val="0014490B"/>
    <w:rsid w:val="00146A5C"/>
    <w:rsid w:val="00146E50"/>
    <w:rsid w:val="00150DB6"/>
    <w:rsid w:val="00154D34"/>
    <w:rsid w:val="001609F0"/>
    <w:rsid w:val="00160E1F"/>
    <w:rsid w:val="00161372"/>
    <w:rsid w:val="001622DB"/>
    <w:rsid w:val="00163F71"/>
    <w:rsid w:val="00173556"/>
    <w:rsid w:val="001757A1"/>
    <w:rsid w:val="0018114F"/>
    <w:rsid w:val="00181ADF"/>
    <w:rsid w:val="00183A38"/>
    <w:rsid w:val="001854EA"/>
    <w:rsid w:val="00185C26"/>
    <w:rsid w:val="00196C7C"/>
    <w:rsid w:val="001A1C71"/>
    <w:rsid w:val="001A1DF4"/>
    <w:rsid w:val="001A34C4"/>
    <w:rsid w:val="001B3BBB"/>
    <w:rsid w:val="001B6E76"/>
    <w:rsid w:val="001C3A3F"/>
    <w:rsid w:val="001D1087"/>
    <w:rsid w:val="001D2448"/>
    <w:rsid w:val="001D2EAF"/>
    <w:rsid w:val="001D3ADE"/>
    <w:rsid w:val="001D58D3"/>
    <w:rsid w:val="001D776C"/>
    <w:rsid w:val="001D7BCC"/>
    <w:rsid w:val="001E18FE"/>
    <w:rsid w:val="001E2482"/>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2D85"/>
    <w:rsid w:val="002535DF"/>
    <w:rsid w:val="002558EB"/>
    <w:rsid w:val="00255B43"/>
    <w:rsid w:val="00255BDC"/>
    <w:rsid w:val="00255BEA"/>
    <w:rsid w:val="00261403"/>
    <w:rsid w:val="00261F59"/>
    <w:rsid w:val="002661F1"/>
    <w:rsid w:val="00270F98"/>
    <w:rsid w:val="00272AF4"/>
    <w:rsid w:val="00276C06"/>
    <w:rsid w:val="00280198"/>
    <w:rsid w:val="00282094"/>
    <w:rsid w:val="002843BC"/>
    <w:rsid w:val="00284A84"/>
    <w:rsid w:val="00285463"/>
    <w:rsid w:val="002869C6"/>
    <w:rsid w:val="0029129F"/>
    <w:rsid w:val="00294549"/>
    <w:rsid w:val="002951DC"/>
    <w:rsid w:val="00296B90"/>
    <w:rsid w:val="00297296"/>
    <w:rsid w:val="0029741A"/>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273C"/>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23C7"/>
    <w:rsid w:val="004055B8"/>
    <w:rsid w:val="0040709D"/>
    <w:rsid w:val="00407EE7"/>
    <w:rsid w:val="004122F9"/>
    <w:rsid w:val="004124D3"/>
    <w:rsid w:val="00413226"/>
    <w:rsid w:val="004139BA"/>
    <w:rsid w:val="00421CBC"/>
    <w:rsid w:val="00427978"/>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885"/>
    <w:rsid w:val="00490ABE"/>
    <w:rsid w:val="00491EC1"/>
    <w:rsid w:val="00491ED8"/>
    <w:rsid w:val="004932A8"/>
    <w:rsid w:val="00497E47"/>
    <w:rsid w:val="004A0368"/>
    <w:rsid w:val="004A2715"/>
    <w:rsid w:val="004A2894"/>
    <w:rsid w:val="004A2B41"/>
    <w:rsid w:val="004A3B3E"/>
    <w:rsid w:val="004A6886"/>
    <w:rsid w:val="004A6C14"/>
    <w:rsid w:val="004B2226"/>
    <w:rsid w:val="004B6BED"/>
    <w:rsid w:val="004B77C2"/>
    <w:rsid w:val="004C0B3D"/>
    <w:rsid w:val="004C2D7B"/>
    <w:rsid w:val="004C45D2"/>
    <w:rsid w:val="004C5EEF"/>
    <w:rsid w:val="004D118A"/>
    <w:rsid w:val="004D1CB9"/>
    <w:rsid w:val="004D21C9"/>
    <w:rsid w:val="004D56F4"/>
    <w:rsid w:val="004E24FA"/>
    <w:rsid w:val="004E34F8"/>
    <w:rsid w:val="004E3C84"/>
    <w:rsid w:val="004E528B"/>
    <w:rsid w:val="004F146C"/>
    <w:rsid w:val="004F1F3C"/>
    <w:rsid w:val="004F2058"/>
    <w:rsid w:val="004F6903"/>
    <w:rsid w:val="0050408D"/>
    <w:rsid w:val="00504C6A"/>
    <w:rsid w:val="00510364"/>
    <w:rsid w:val="005116C9"/>
    <w:rsid w:val="00511BEE"/>
    <w:rsid w:val="005175E9"/>
    <w:rsid w:val="00520368"/>
    <w:rsid w:val="0052658A"/>
    <w:rsid w:val="00533270"/>
    <w:rsid w:val="00534418"/>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26F0"/>
    <w:rsid w:val="00583225"/>
    <w:rsid w:val="0058724D"/>
    <w:rsid w:val="00596593"/>
    <w:rsid w:val="00596A35"/>
    <w:rsid w:val="005979CD"/>
    <w:rsid w:val="005A12F0"/>
    <w:rsid w:val="005A5291"/>
    <w:rsid w:val="005A6FD1"/>
    <w:rsid w:val="005B08F1"/>
    <w:rsid w:val="005B47BC"/>
    <w:rsid w:val="005C00EC"/>
    <w:rsid w:val="005C15C9"/>
    <w:rsid w:val="005C2BC0"/>
    <w:rsid w:val="005C30E9"/>
    <w:rsid w:val="005C663B"/>
    <w:rsid w:val="005D09C1"/>
    <w:rsid w:val="005D1C38"/>
    <w:rsid w:val="005D1ED6"/>
    <w:rsid w:val="005D767A"/>
    <w:rsid w:val="005E2628"/>
    <w:rsid w:val="005E5F66"/>
    <w:rsid w:val="005F46EC"/>
    <w:rsid w:val="005F49C9"/>
    <w:rsid w:val="005F71CE"/>
    <w:rsid w:val="005F7A68"/>
    <w:rsid w:val="00601980"/>
    <w:rsid w:val="0060332C"/>
    <w:rsid w:val="00604C5A"/>
    <w:rsid w:val="00607F1D"/>
    <w:rsid w:val="00610840"/>
    <w:rsid w:val="00612DE8"/>
    <w:rsid w:val="00615A83"/>
    <w:rsid w:val="00616F1D"/>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1803"/>
    <w:rsid w:val="00652076"/>
    <w:rsid w:val="00653DA3"/>
    <w:rsid w:val="00654D37"/>
    <w:rsid w:val="0066054F"/>
    <w:rsid w:val="006621F0"/>
    <w:rsid w:val="006647E7"/>
    <w:rsid w:val="00666FD4"/>
    <w:rsid w:val="00667217"/>
    <w:rsid w:val="006702C6"/>
    <w:rsid w:val="006769E6"/>
    <w:rsid w:val="00676C63"/>
    <w:rsid w:val="00682333"/>
    <w:rsid w:val="006844CA"/>
    <w:rsid w:val="006871E0"/>
    <w:rsid w:val="00693B53"/>
    <w:rsid w:val="00696656"/>
    <w:rsid w:val="00697377"/>
    <w:rsid w:val="006A1F61"/>
    <w:rsid w:val="006A533C"/>
    <w:rsid w:val="006A5E52"/>
    <w:rsid w:val="006A6B45"/>
    <w:rsid w:val="006A712D"/>
    <w:rsid w:val="006A7B71"/>
    <w:rsid w:val="006B20FD"/>
    <w:rsid w:val="006B3B2B"/>
    <w:rsid w:val="006C024E"/>
    <w:rsid w:val="006C7ED1"/>
    <w:rsid w:val="006D75E1"/>
    <w:rsid w:val="006D7670"/>
    <w:rsid w:val="006E0044"/>
    <w:rsid w:val="006E10F4"/>
    <w:rsid w:val="006E10FD"/>
    <w:rsid w:val="006E1296"/>
    <w:rsid w:val="006E2996"/>
    <w:rsid w:val="006E2EEC"/>
    <w:rsid w:val="006E471E"/>
    <w:rsid w:val="006E4859"/>
    <w:rsid w:val="006F24E3"/>
    <w:rsid w:val="00701B49"/>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65AA1"/>
    <w:rsid w:val="00772776"/>
    <w:rsid w:val="00776E56"/>
    <w:rsid w:val="00781619"/>
    <w:rsid w:val="00790A6E"/>
    <w:rsid w:val="0079146B"/>
    <w:rsid w:val="00791DD5"/>
    <w:rsid w:val="00794498"/>
    <w:rsid w:val="00796875"/>
    <w:rsid w:val="0079756E"/>
    <w:rsid w:val="007A1233"/>
    <w:rsid w:val="007A258F"/>
    <w:rsid w:val="007A3B3A"/>
    <w:rsid w:val="007B0BBA"/>
    <w:rsid w:val="007B65B3"/>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1425"/>
    <w:rsid w:val="00813292"/>
    <w:rsid w:val="00813E40"/>
    <w:rsid w:val="00814C04"/>
    <w:rsid w:val="00816489"/>
    <w:rsid w:val="00817C16"/>
    <w:rsid w:val="00820049"/>
    <w:rsid w:val="0082013E"/>
    <w:rsid w:val="00822617"/>
    <w:rsid w:val="00824B15"/>
    <w:rsid w:val="008322E3"/>
    <w:rsid w:val="0083294B"/>
    <w:rsid w:val="00834DF7"/>
    <w:rsid w:val="00836F01"/>
    <w:rsid w:val="008406F5"/>
    <w:rsid w:val="00841F1E"/>
    <w:rsid w:val="00842203"/>
    <w:rsid w:val="00850E3E"/>
    <w:rsid w:val="00855A0B"/>
    <w:rsid w:val="00864432"/>
    <w:rsid w:val="008649A3"/>
    <w:rsid w:val="0086670A"/>
    <w:rsid w:val="00870BA1"/>
    <w:rsid w:val="00873CDE"/>
    <w:rsid w:val="00874421"/>
    <w:rsid w:val="00875997"/>
    <w:rsid w:val="0087796C"/>
    <w:rsid w:val="00880932"/>
    <w:rsid w:val="008825B5"/>
    <w:rsid w:val="00885E74"/>
    <w:rsid w:val="00886B14"/>
    <w:rsid w:val="008927F4"/>
    <w:rsid w:val="008928D2"/>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57105"/>
    <w:rsid w:val="009650D5"/>
    <w:rsid w:val="0096535F"/>
    <w:rsid w:val="00965F35"/>
    <w:rsid w:val="00966500"/>
    <w:rsid w:val="009729A3"/>
    <w:rsid w:val="009732A9"/>
    <w:rsid w:val="00977F1D"/>
    <w:rsid w:val="0098080C"/>
    <w:rsid w:val="00982217"/>
    <w:rsid w:val="00984B39"/>
    <w:rsid w:val="00986A83"/>
    <w:rsid w:val="00990645"/>
    <w:rsid w:val="009A130B"/>
    <w:rsid w:val="009A15ED"/>
    <w:rsid w:val="009A2639"/>
    <w:rsid w:val="009A397F"/>
    <w:rsid w:val="009B40EA"/>
    <w:rsid w:val="009B4F83"/>
    <w:rsid w:val="009B6983"/>
    <w:rsid w:val="009C5450"/>
    <w:rsid w:val="009C5716"/>
    <w:rsid w:val="009D316A"/>
    <w:rsid w:val="009D3527"/>
    <w:rsid w:val="009D5368"/>
    <w:rsid w:val="009D54DF"/>
    <w:rsid w:val="009E0036"/>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3A86"/>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47B6"/>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3B27"/>
    <w:rsid w:val="00B55B5C"/>
    <w:rsid w:val="00B56290"/>
    <w:rsid w:val="00B61B54"/>
    <w:rsid w:val="00B6351D"/>
    <w:rsid w:val="00B64203"/>
    <w:rsid w:val="00B6519E"/>
    <w:rsid w:val="00B66AF1"/>
    <w:rsid w:val="00B70245"/>
    <w:rsid w:val="00B703C2"/>
    <w:rsid w:val="00B7185C"/>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3A9"/>
    <w:rsid w:val="00BB40CB"/>
    <w:rsid w:val="00BB7C37"/>
    <w:rsid w:val="00BC168F"/>
    <w:rsid w:val="00BC1E95"/>
    <w:rsid w:val="00BC2262"/>
    <w:rsid w:val="00BC3D81"/>
    <w:rsid w:val="00BC420A"/>
    <w:rsid w:val="00BC540B"/>
    <w:rsid w:val="00BC7302"/>
    <w:rsid w:val="00BD01F3"/>
    <w:rsid w:val="00BD089A"/>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2E4B"/>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1B3F"/>
    <w:rsid w:val="00C742C3"/>
    <w:rsid w:val="00C75559"/>
    <w:rsid w:val="00C76D88"/>
    <w:rsid w:val="00C7785D"/>
    <w:rsid w:val="00C77A26"/>
    <w:rsid w:val="00C85BDD"/>
    <w:rsid w:val="00C86B81"/>
    <w:rsid w:val="00C91557"/>
    <w:rsid w:val="00C92F74"/>
    <w:rsid w:val="00C95DCB"/>
    <w:rsid w:val="00CA1C19"/>
    <w:rsid w:val="00CA204D"/>
    <w:rsid w:val="00CA2E14"/>
    <w:rsid w:val="00CA60CD"/>
    <w:rsid w:val="00CB10E9"/>
    <w:rsid w:val="00CB11D6"/>
    <w:rsid w:val="00CB5475"/>
    <w:rsid w:val="00CB665E"/>
    <w:rsid w:val="00CB6E09"/>
    <w:rsid w:val="00CC09A7"/>
    <w:rsid w:val="00CC0FD9"/>
    <w:rsid w:val="00CC1F8F"/>
    <w:rsid w:val="00CD139B"/>
    <w:rsid w:val="00CD3D72"/>
    <w:rsid w:val="00CD5E59"/>
    <w:rsid w:val="00CD7831"/>
    <w:rsid w:val="00CE05D4"/>
    <w:rsid w:val="00CE4712"/>
    <w:rsid w:val="00CF1224"/>
    <w:rsid w:val="00CF53EE"/>
    <w:rsid w:val="00D01E5B"/>
    <w:rsid w:val="00D02378"/>
    <w:rsid w:val="00D02BE9"/>
    <w:rsid w:val="00D101DD"/>
    <w:rsid w:val="00D14423"/>
    <w:rsid w:val="00D15F27"/>
    <w:rsid w:val="00D17394"/>
    <w:rsid w:val="00D17B7F"/>
    <w:rsid w:val="00D20370"/>
    <w:rsid w:val="00D21541"/>
    <w:rsid w:val="00D23FFF"/>
    <w:rsid w:val="00D25A81"/>
    <w:rsid w:val="00D2778A"/>
    <w:rsid w:val="00D31043"/>
    <w:rsid w:val="00D32077"/>
    <w:rsid w:val="00D324C0"/>
    <w:rsid w:val="00D34A13"/>
    <w:rsid w:val="00D352EF"/>
    <w:rsid w:val="00D3640D"/>
    <w:rsid w:val="00D42AE0"/>
    <w:rsid w:val="00D43F4A"/>
    <w:rsid w:val="00D45330"/>
    <w:rsid w:val="00D45705"/>
    <w:rsid w:val="00D45A48"/>
    <w:rsid w:val="00D45DB8"/>
    <w:rsid w:val="00D45FAE"/>
    <w:rsid w:val="00D505CD"/>
    <w:rsid w:val="00D50746"/>
    <w:rsid w:val="00D50821"/>
    <w:rsid w:val="00D52D25"/>
    <w:rsid w:val="00D65A57"/>
    <w:rsid w:val="00D66306"/>
    <w:rsid w:val="00D66B18"/>
    <w:rsid w:val="00D726DB"/>
    <w:rsid w:val="00D73164"/>
    <w:rsid w:val="00D73DBA"/>
    <w:rsid w:val="00D77E53"/>
    <w:rsid w:val="00D8135F"/>
    <w:rsid w:val="00D81DD5"/>
    <w:rsid w:val="00D87BB8"/>
    <w:rsid w:val="00D90BD9"/>
    <w:rsid w:val="00D932C5"/>
    <w:rsid w:val="00D939A7"/>
    <w:rsid w:val="00D9581C"/>
    <w:rsid w:val="00D95DCB"/>
    <w:rsid w:val="00D96228"/>
    <w:rsid w:val="00D9761D"/>
    <w:rsid w:val="00DA5459"/>
    <w:rsid w:val="00DB357A"/>
    <w:rsid w:val="00DB4233"/>
    <w:rsid w:val="00DB5097"/>
    <w:rsid w:val="00DC4F7C"/>
    <w:rsid w:val="00DC7134"/>
    <w:rsid w:val="00DC7C2C"/>
    <w:rsid w:val="00DD2256"/>
    <w:rsid w:val="00DD4B55"/>
    <w:rsid w:val="00DD5871"/>
    <w:rsid w:val="00DE2F66"/>
    <w:rsid w:val="00DE4173"/>
    <w:rsid w:val="00DE4592"/>
    <w:rsid w:val="00DF255A"/>
    <w:rsid w:val="00DF6125"/>
    <w:rsid w:val="00E13E05"/>
    <w:rsid w:val="00E15784"/>
    <w:rsid w:val="00E16734"/>
    <w:rsid w:val="00E179BE"/>
    <w:rsid w:val="00E20401"/>
    <w:rsid w:val="00E264D8"/>
    <w:rsid w:val="00E319F9"/>
    <w:rsid w:val="00E32251"/>
    <w:rsid w:val="00E331C7"/>
    <w:rsid w:val="00E35240"/>
    <w:rsid w:val="00E36E18"/>
    <w:rsid w:val="00E37099"/>
    <w:rsid w:val="00E40A15"/>
    <w:rsid w:val="00E40CCE"/>
    <w:rsid w:val="00E43654"/>
    <w:rsid w:val="00E459FA"/>
    <w:rsid w:val="00E45A4B"/>
    <w:rsid w:val="00E46996"/>
    <w:rsid w:val="00E50266"/>
    <w:rsid w:val="00E50522"/>
    <w:rsid w:val="00E52F87"/>
    <w:rsid w:val="00E6120D"/>
    <w:rsid w:val="00E61D06"/>
    <w:rsid w:val="00E6489A"/>
    <w:rsid w:val="00E7043E"/>
    <w:rsid w:val="00E747D9"/>
    <w:rsid w:val="00E75D5D"/>
    <w:rsid w:val="00E766CA"/>
    <w:rsid w:val="00E81F85"/>
    <w:rsid w:val="00E8413D"/>
    <w:rsid w:val="00E84C2A"/>
    <w:rsid w:val="00E90CA1"/>
    <w:rsid w:val="00E91D25"/>
    <w:rsid w:val="00E95F4D"/>
    <w:rsid w:val="00E97067"/>
    <w:rsid w:val="00EA0CC3"/>
    <w:rsid w:val="00EA3C26"/>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3735"/>
    <w:rsid w:val="00F35705"/>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4C0"/>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9E00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9E0036"/>
  </w:style>
  <w:style w:type="character" w:styleId="FollowedHyperlink">
    <w:name w:val="FollowedHyperlink"/>
    <w:basedOn w:val="DefaultParagraphFont"/>
    <w:uiPriority w:val="99"/>
    <w:semiHidden/>
    <w:unhideWhenUsed/>
    <w:rsid w:val="009E0036"/>
    <w:rPr>
      <w:color w:val="800080"/>
      <w:u w:val="single"/>
    </w:rPr>
  </w:style>
  <w:style w:type="character" w:customStyle="1" w:styleId="ref-overlay">
    <w:name w:val="ref-overlay"/>
    <w:basedOn w:val="DefaultParagraphFont"/>
    <w:rsid w:val="009E0036"/>
  </w:style>
  <w:style w:type="character" w:customStyle="1" w:styleId="ref-close">
    <w:name w:val="ref-close"/>
    <w:basedOn w:val="DefaultParagraphFont"/>
    <w:rsid w:val="009E0036"/>
  </w:style>
  <w:style w:type="character" w:customStyle="1" w:styleId="ref-icon">
    <w:name w:val="ref-icon"/>
    <w:basedOn w:val="DefaultParagraphFont"/>
    <w:rsid w:val="009E0036"/>
  </w:style>
  <w:style w:type="character" w:customStyle="1" w:styleId="hlfld-contribauthor">
    <w:name w:val="hlfld-contribauthor"/>
    <w:basedOn w:val="DefaultParagraphFont"/>
    <w:rsid w:val="009E0036"/>
  </w:style>
  <w:style w:type="character" w:customStyle="1" w:styleId="nlmgiven-names">
    <w:name w:val="nlm_given-names"/>
    <w:basedOn w:val="DefaultParagraphFont"/>
    <w:rsid w:val="009E0036"/>
  </w:style>
  <w:style w:type="character" w:customStyle="1" w:styleId="nlmyear">
    <w:name w:val="nlm_year"/>
    <w:basedOn w:val="DefaultParagraphFont"/>
    <w:rsid w:val="009E0036"/>
  </w:style>
  <w:style w:type="character" w:customStyle="1" w:styleId="nlmarticle-title">
    <w:name w:val="nlm_article-title"/>
    <w:basedOn w:val="DefaultParagraphFont"/>
    <w:rsid w:val="009E0036"/>
  </w:style>
  <w:style w:type="character" w:customStyle="1" w:styleId="nlmfpage">
    <w:name w:val="nlm_fpage"/>
    <w:basedOn w:val="DefaultParagraphFont"/>
    <w:rsid w:val="009E0036"/>
  </w:style>
  <w:style w:type="character" w:customStyle="1" w:styleId="nlmlpage">
    <w:name w:val="nlm_lpage"/>
    <w:basedOn w:val="DefaultParagraphFont"/>
    <w:rsid w:val="009E0036"/>
  </w:style>
  <w:style w:type="character" w:customStyle="1" w:styleId="nlmpub-id">
    <w:name w:val="nlm_pub-id"/>
    <w:basedOn w:val="DefaultParagraphFont"/>
    <w:rsid w:val="009E0036"/>
  </w:style>
  <w:style w:type="character" w:customStyle="1" w:styleId="ref-links">
    <w:name w:val="ref-links"/>
    <w:basedOn w:val="DefaultParagraphFont"/>
    <w:rsid w:val="009E0036"/>
  </w:style>
  <w:style w:type="character" w:customStyle="1" w:styleId="xlinks-container">
    <w:name w:val="xlinks-container"/>
    <w:basedOn w:val="DefaultParagraphFont"/>
    <w:rsid w:val="009E0036"/>
  </w:style>
  <w:style w:type="character" w:customStyle="1" w:styleId="googlescholar-container">
    <w:name w:val="googlescholar-container"/>
    <w:basedOn w:val="DefaultParagraphFont"/>
    <w:rsid w:val="009E0036"/>
  </w:style>
  <w:style w:type="character" w:customStyle="1" w:styleId="nlmpublisher-loc">
    <w:name w:val="nlm_publisher-loc"/>
    <w:basedOn w:val="DefaultParagraphFont"/>
    <w:rsid w:val="009E0036"/>
  </w:style>
  <w:style w:type="character" w:customStyle="1" w:styleId="nlmpublisher-name">
    <w:name w:val="nlm_publisher-name"/>
    <w:basedOn w:val="DefaultParagraphFont"/>
    <w:rsid w:val="009E0036"/>
  </w:style>
  <w:style w:type="character" w:customStyle="1" w:styleId="nlmchapter-title">
    <w:name w:val="nlm_chapter-title"/>
    <w:basedOn w:val="DefaultParagraphFont"/>
    <w:rsid w:val="009E0036"/>
  </w:style>
  <w:style w:type="character" w:customStyle="1" w:styleId="nlmedition">
    <w:name w:val="nlm_edition"/>
    <w:basedOn w:val="DefaultParagraphFont"/>
    <w:rsid w:val="009E0036"/>
  </w:style>
  <w:style w:type="character" w:customStyle="1" w:styleId="nlmconf-name">
    <w:name w:val="nlm_conf-name"/>
    <w:basedOn w:val="DefaultParagraphFont"/>
    <w:rsid w:val="009E0036"/>
  </w:style>
  <w:style w:type="character" w:customStyle="1" w:styleId="nlmconf-loc">
    <w:name w:val="nlm_conf-loc"/>
    <w:basedOn w:val="DefaultParagraphFont"/>
    <w:rsid w:val="009E0036"/>
  </w:style>
  <w:style w:type="character" w:customStyle="1" w:styleId="nlmmonth">
    <w:name w:val="nlm_month"/>
    <w:basedOn w:val="DefaultParagraphFont"/>
    <w:rsid w:val="009E0036"/>
  </w:style>
  <w:style w:type="character" w:customStyle="1" w:styleId="nlmday">
    <w:name w:val="nlm_day"/>
    <w:basedOn w:val="DefaultParagraphFont"/>
    <w:rsid w:val="009E0036"/>
  </w:style>
  <w:style w:type="character" w:customStyle="1" w:styleId="captionlabel">
    <w:name w:val="captionlabel"/>
    <w:basedOn w:val="DefaultParagraphFont"/>
    <w:rsid w:val="009E0036"/>
  </w:style>
  <w:style w:type="character" w:styleId="UnresolvedMention">
    <w:name w:val="Unresolved Mention"/>
    <w:basedOn w:val="DefaultParagraphFont"/>
    <w:uiPriority w:val="99"/>
    <w:semiHidden/>
    <w:unhideWhenUsed/>
    <w:rsid w:val="00B718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548346329">
      <w:bodyDiv w:val="1"/>
      <w:marLeft w:val="0"/>
      <w:marRight w:val="0"/>
      <w:marTop w:val="0"/>
      <w:marBottom w:val="0"/>
      <w:divBdr>
        <w:top w:val="none" w:sz="0" w:space="0" w:color="auto"/>
        <w:left w:val="none" w:sz="0" w:space="0" w:color="auto"/>
        <w:bottom w:val="none" w:sz="0" w:space="0" w:color="auto"/>
        <w:right w:val="none" w:sz="0" w:space="0" w:color="auto"/>
      </w:divBdr>
    </w:div>
    <w:div w:id="1748381114">
      <w:bodyDiv w:val="1"/>
      <w:marLeft w:val="0"/>
      <w:marRight w:val="0"/>
      <w:marTop w:val="0"/>
      <w:marBottom w:val="0"/>
      <w:divBdr>
        <w:top w:val="none" w:sz="0" w:space="0" w:color="auto"/>
        <w:left w:val="none" w:sz="0" w:space="0" w:color="auto"/>
        <w:bottom w:val="none" w:sz="0" w:space="0" w:color="auto"/>
        <w:right w:val="none" w:sz="0" w:space="0" w:color="auto"/>
      </w:divBdr>
      <w:divsChild>
        <w:div w:id="48115028">
          <w:marLeft w:val="0"/>
          <w:marRight w:val="0"/>
          <w:marTop w:val="0"/>
          <w:marBottom w:val="0"/>
          <w:divBdr>
            <w:top w:val="none" w:sz="0" w:space="0" w:color="auto"/>
            <w:left w:val="none" w:sz="0" w:space="0" w:color="auto"/>
            <w:bottom w:val="none" w:sz="0" w:space="0" w:color="auto"/>
            <w:right w:val="none" w:sz="0" w:space="0" w:color="auto"/>
          </w:divBdr>
        </w:div>
        <w:div w:id="1981036524">
          <w:marLeft w:val="0"/>
          <w:marRight w:val="0"/>
          <w:marTop w:val="0"/>
          <w:marBottom w:val="0"/>
          <w:divBdr>
            <w:top w:val="none" w:sz="0" w:space="0" w:color="auto"/>
            <w:left w:val="none" w:sz="0" w:space="0" w:color="auto"/>
            <w:bottom w:val="none" w:sz="0" w:space="0" w:color="auto"/>
            <w:right w:val="none" w:sz="0" w:space="0" w:color="auto"/>
          </w:divBdr>
        </w:div>
        <w:div w:id="1660309584">
          <w:marLeft w:val="0"/>
          <w:marRight w:val="0"/>
          <w:marTop w:val="0"/>
          <w:marBottom w:val="0"/>
          <w:divBdr>
            <w:top w:val="none" w:sz="0" w:space="0" w:color="auto"/>
            <w:left w:val="none" w:sz="0" w:space="0" w:color="auto"/>
            <w:bottom w:val="none" w:sz="0" w:space="0" w:color="auto"/>
            <w:right w:val="none" w:sz="0" w:space="0" w:color="auto"/>
          </w:divBdr>
        </w:div>
        <w:div w:id="795221507">
          <w:marLeft w:val="0"/>
          <w:marRight w:val="0"/>
          <w:marTop w:val="0"/>
          <w:marBottom w:val="0"/>
          <w:divBdr>
            <w:top w:val="none" w:sz="0" w:space="0" w:color="auto"/>
            <w:left w:val="none" w:sz="0" w:space="0" w:color="auto"/>
            <w:bottom w:val="none" w:sz="0" w:space="0" w:color="auto"/>
            <w:right w:val="none" w:sz="0" w:space="0" w:color="auto"/>
          </w:divBdr>
        </w:div>
        <w:div w:id="1027564551">
          <w:marLeft w:val="0"/>
          <w:marRight w:val="0"/>
          <w:marTop w:val="0"/>
          <w:marBottom w:val="0"/>
          <w:divBdr>
            <w:top w:val="none" w:sz="0" w:space="0" w:color="auto"/>
            <w:left w:val="none" w:sz="0" w:space="0" w:color="auto"/>
            <w:bottom w:val="none" w:sz="0" w:space="0" w:color="auto"/>
            <w:right w:val="none" w:sz="0" w:space="0" w:color="auto"/>
          </w:divBdr>
          <w:divsChild>
            <w:div w:id="2032874852">
              <w:marLeft w:val="0"/>
              <w:marRight w:val="0"/>
              <w:marTop w:val="0"/>
              <w:marBottom w:val="0"/>
              <w:divBdr>
                <w:top w:val="none" w:sz="0" w:space="0" w:color="auto"/>
                <w:left w:val="none" w:sz="0" w:space="0" w:color="auto"/>
                <w:bottom w:val="none" w:sz="0" w:space="0" w:color="auto"/>
                <w:right w:val="none" w:sz="0" w:space="0" w:color="auto"/>
              </w:divBdr>
            </w:div>
            <w:div w:id="1437675435">
              <w:marLeft w:val="0"/>
              <w:marRight w:val="0"/>
              <w:marTop w:val="0"/>
              <w:marBottom w:val="0"/>
              <w:divBdr>
                <w:top w:val="none" w:sz="0" w:space="0" w:color="auto"/>
                <w:left w:val="none" w:sz="0" w:space="0" w:color="auto"/>
                <w:bottom w:val="none" w:sz="0" w:space="0" w:color="auto"/>
                <w:right w:val="none" w:sz="0" w:space="0" w:color="auto"/>
              </w:divBdr>
            </w:div>
          </w:divsChild>
        </w:div>
        <w:div w:id="236211799">
          <w:marLeft w:val="0"/>
          <w:marRight w:val="0"/>
          <w:marTop w:val="0"/>
          <w:marBottom w:val="0"/>
          <w:divBdr>
            <w:top w:val="none" w:sz="0" w:space="0" w:color="auto"/>
            <w:left w:val="none" w:sz="0" w:space="0" w:color="auto"/>
            <w:bottom w:val="none" w:sz="0" w:space="0" w:color="auto"/>
            <w:right w:val="none" w:sz="0" w:space="0" w:color="auto"/>
          </w:divBdr>
        </w:div>
        <w:div w:id="879364377">
          <w:marLeft w:val="0"/>
          <w:marRight w:val="0"/>
          <w:marTop w:val="0"/>
          <w:marBottom w:val="0"/>
          <w:divBdr>
            <w:top w:val="none" w:sz="0" w:space="0" w:color="auto"/>
            <w:left w:val="none" w:sz="0" w:space="0" w:color="auto"/>
            <w:bottom w:val="none" w:sz="0" w:space="0" w:color="auto"/>
            <w:right w:val="none" w:sz="0" w:space="0" w:color="auto"/>
          </w:divBdr>
          <w:divsChild>
            <w:div w:id="1089618514">
              <w:marLeft w:val="0"/>
              <w:marRight w:val="0"/>
              <w:marTop w:val="0"/>
              <w:marBottom w:val="0"/>
              <w:divBdr>
                <w:top w:val="none" w:sz="0" w:space="0" w:color="auto"/>
                <w:left w:val="none" w:sz="0" w:space="0" w:color="auto"/>
                <w:bottom w:val="none" w:sz="0" w:space="0" w:color="auto"/>
                <w:right w:val="none" w:sz="0" w:space="0" w:color="auto"/>
              </w:divBdr>
              <w:divsChild>
                <w:div w:id="1276212395">
                  <w:marLeft w:val="0"/>
                  <w:marRight w:val="0"/>
                  <w:marTop w:val="0"/>
                  <w:marBottom w:val="0"/>
                  <w:divBdr>
                    <w:top w:val="none" w:sz="0" w:space="0" w:color="auto"/>
                    <w:left w:val="none" w:sz="0" w:space="0" w:color="auto"/>
                    <w:bottom w:val="none" w:sz="0" w:space="0" w:color="auto"/>
                    <w:right w:val="none" w:sz="0" w:space="0" w:color="auto"/>
                  </w:divBdr>
                  <w:divsChild>
                    <w:div w:id="1962687454">
                      <w:marLeft w:val="1200"/>
                      <w:marRight w:val="0"/>
                      <w:marTop w:val="240"/>
                      <w:marBottom w:val="240"/>
                      <w:divBdr>
                        <w:top w:val="none" w:sz="0" w:space="0" w:color="auto"/>
                        <w:left w:val="none" w:sz="0" w:space="0" w:color="auto"/>
                        <w:bottom w:val="none" w:sz="0" w:space="0" w:color="auto"/>
                        <w:right w:val="none" w:sz="0" w:space="0" w:color="auto"/>
                      </w:divBdr>
                    </w:div>
                  </w:divsChild>
                </w:div>
                <w:div w:id="544175212">
                  <w:marLeft w:val="0"/>
                  <w:marRight w:val="0"/>
                  <w:marTop w:val="0"/>
                  <w:marBottom w:val="0"/>
                  <w:divBdr>
                    <w:top w:val="none" w:sz="0" w:space="0" w:color="auto"/>
                    <w:left w:val="none" w:sz="0" w:space="0" w:color="auto"/>
                    <w:bottom w:val="none" w:sz="0" w:space="0" w:color="auto"/>
                    <w:right w:val="none" w:sz="0" w:space="0" w:color="auto"/>
                  </w:divBdr>
                  <w:divsChild>
                    <w:div w:id="1731345406">
                      <w:marLeft w:val="1200"/>
                      <w:marRight w:val="0"/>
                      <w:marTop w:val="240"/>
                      <w:marBottom w:val="240"/>
                      <w:divBdr>
                        <w:top w:val="none" w:sz="0" w:space="0" w:color="auto"/>
                        <w:left w:val="none" w:sz="0" w:space="0" w:color="auto"/>
                        <w:bottom w:val="none" w:sz="0" w:space="0" w:color="auto"/>
                        <w:right w:val="none" w:sz="0" w:space="0" w:color="auto"/>
                      </w:divBdr>
                    </w:div>
                  </w:divsChild>
                </w:div>
                <w:div w:id="20866207">
                  <w:marLeft w:val="0"/>
                  <w:marRight w:val="0"/>
                  <w:marTop w:val="0"/>
                  <w:marBottom w:val="0"/>
                  <w:divBdr>
                    <w:top w:val="none" w:sz="0" w:space="0" w:color="auto"/>
                    <w:left w:val="none" w:sz="0" w:space="0" w:color="auto"/>
                    <w:bottom w:val="none" w:sz="0" w:space="0" w:color="auto"/>
                    <w:right w:val="none" w:sz="0" w:space="0" w:color="auto"/>
                  </w:divBdr>
                </w:div>
              </w:divsChild>
            </w:div>
            <w:div w:id="1363676245">
              <w:marLeft w:val="0"/>
              <w:marRight w:val="0"/>
              <w:marTop w:val="0"/>
              <w:marBottom w:val="0"/>
              <w:divBdr>
                <w:top w:val="none" w:sz="0" w:space="0" w:color="auto"/>
                <w:left w:val="none" w:sz="0" w:space="0" w:color="auto"/>
                <w:bottom w:val="none" w:sz="0" w:space="0" w:color="auto"/>
                <w:right w:val="none" w:sz="0" w:space="0" w:color="auto"/>
              </w:divBdr>
              <w:divsChild>
                <w:div w:id="1409494677">
                  <w:marLeft w:val="0"/>
                  <w:marRight w:val="0"/>
                  <w:marTop w:val="0"/>
                  <w:marBottom w:val="0"/>
                  <w:divBdr>
                    <w:top w:val="none" w:sz="0" w:space="0" w:color="auto"/>
                    <w:left w:val="none" w:sz="0" w:space="0" w:color="auto"/>
                    <w:bottom w:val="none" w:sz="0" w:space="0" w:color="auto"/>
                    <w:right w:val="none" w:sz="0" w:space="0" w:color="auto"/>
                  </w:divBdr>
                </w:div>
                <w:div w:id="329217210">
                  <w:marLeft w:val="0"/>
                  <w:marRight w:val="0"/>
                  <w:marTop w:val="0"/>
                  <w:marBottom w:val="0"/>
                  <w:divBdr>
                    <w:top w:val="none" w:sz="0" w:space="0" w:color="auto"/>
                    <w:left w:val="none" w:sz="0" w:space="0" w:color="auto"/>
                    <w:bottom w:val="none" w:sz="0" w:space="0" w:color="auto"/>
                    <w:right w:val="none" w:sz="0" w:space="0" w:color="auto"/>
                  </w:divBdr>
                </w:div>
                <w:div w:id="817575818">
                  <w:marLeft w:val="0"/>
                  <w:marRight w:val="0"/>
                  <w:marTop w:val="0"/>
                  <w:marBottom w:val="0"/>
                  <w:divBdr>
                    <w:top w:val="none" w:sz="0" w:space="0" w:color="auto"/>
                    <w:left w:val="none" w:sz="0" w:space="0" w:color="auto"/>
                    <w:bottom w:val="none" w:sz="0" w:space="0" w:color="auto"/>
                    <w:right w:val="none" w:sz="0" w:space="0" w:color="auto"/>
                  </w:divBdr>
                  <w:divsChild>
                    <w:div w:id="559369066">
                      <w:marLeft w:val="1200"/>
                      <w:marRight w:val="0"/>
                      <w:marTop w:val="240"/>
                      <w:marBottom w:val="240"/>
                      <w:divBdr>
                        <w:top w:val="none" w:sz="0" w:space="0" w:color="auto"/>
                        <w:left w:val="none" w:sz="0" w:space="0" w:color="auto"/>
                        <w:bottom w:val="none" w:sz="0" w:space="0" w:color="auto"/>
                        <w:right w:val="none" w:sz="0" w:space="0" w:color="auto"/>
                      </w:divBdr>
                    </w:div>
                  </w:divsChild>
                </w:div>
                <w:div w:id="865295051">
                  <w:marLeft w:val="0"/>
                  <w:marRight w:val="0"/>
                  <w:marTop w:val="0"/>
                  <w:marBottom w:val="0"/>
                  <w:divBdr>
                    <w:top w:val="none" w:sz="0" w:space="0" w:color="auto"/>
                    <w:left w:val="none" w:sz="0" w:space="0" w:color="auto"/>
                    <w:bottom w:val="none" w:sz="0" w:space="0" w:color="auto"/>
                    <w:right w:val="none" w:sz="0" w:space="0" w:color="auto"/>
                  </w:divBdr>
                </w:div>
                <w:div w:id="1242522718">
                  <w:marLeft w:val="0"/>
                  <w:marRight w:val="0"/>
                  <w:marTop w:val="0"/>
                  <w:marBottom w:val="0"/>
                  <w:divBdr>
                    <w:top w:val="none" w:sz="0" w:space="0" w:color="auto"/>
                    <w:left w:val="none" w:sz="0" w:space="0" w:color="auto"/>
                    <w:bottom w:val="none" w:sz="0" w:space="0" w:color="auto"/>
                    <w:right w:val="none" w:sz="0" w:space="0" w:color="auto"/>
                  </w:divBdr>
                </w:div>
                <w:div w:id="1572079849">
                  <w:marLeft w:val="0"/>
                  <w:marRight w:val="0"/>
                  <w:marTop w:val="0"/>
                  <w:marBottom w:val="0"/>
                  <w:divBdr>
                    <w:top w:val="none" w:sz="0" w:space="0" w:color="auto"/>
                    <w:left w:val="none" w:sz="0" w:space="0" w:color="auto"/>
                    <w:bottom w:val="none" w:sz="0" w:space="0" w:color="auto"/>
                    <w:right w:val="none" w:sz="0" w:space="0" w:color="auto"/>
                  </w:divBdr>
                  <w:divsChild>
                    <w:div w:id="422452392">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288464265">
          <w:marLeft w:val="0"/>
          <w:marRight w:val="0"/>
          <w:marTop w:val="0"/>
          <w:marBottom w:val="0"/>
          <w:divBdr>
            <w:top w:val="none" w:sz="0" w:space="0" w:color="auto"/>
            <w:left w:val="none" w:sz="0" w:space="0" w:color="auto"/>
            <w:bottom w:val="none" w:sz="0" w:space="0" w:color="auto"/>
            <w:right w:val="none" w:sz="0" w:space="0" w:color="auto"/>
          </w:divBdr>
          <w:divsChild>
            <w:div w:id="596796178">
              <w:marLeft w:val="0"/>
              <w:marRight w:val="0"/>
              <w:marTop w:val="0"/>
              <w:marBottom w:val="0"/>
              <w:divBdr>
                <w:top w:val="single" w:sz="6" w:space="0" w:color="CCCCCC"/>
                <w:left w:val="single" w:sz="6" w:space="0" w:color="CCCCCC"/>
                <w:bottom w:val="single" w:sz="6" w:space="0" w:color="CCCCCC"/>
                <w:right w:val="single" w:sz="6" w:space="0" w:color="CCCCCC"/>
              </w:divBdr>
              <w:divsChild>
                <w:div w:id="598222755">
                  <w:marLeft w:val="0"/>
                  <w:marRight w:val="0"/>
                  <w:marTop w:val="0"/>
                  <w:marBottom w:val="0"/>
                  <w:divBdr>
                    <w:top w:val="none" w:sz="0" w:space="0" w:color="auto"/>
                    <w:left w:val="none" w:sz="0" w:space="0" w:color="auto"/>
                    <w:bottom w:val="none" w:sz="0" w:space="0" w:color="auto"/>
                    <w:right w:val="none" w:sz="0" w:space="0" w:color="auto"/>
                  </w:divBdr>
                  <w:divsChild>
                    <w:div w:id="319966411">
                      <w:marLeft w:val="0"/>
                      <w:marRight w:val="0"/>
                      <w:marTop w:val="0"/>
                      <w:marBottom w:val="0"/>
                      <w:divBdr>
                        <w:top w:val="none" w:sz="0" w:space="0" w:color="auto"/>
                        <w:left w:val="none" w:sz="0" w:space="0" w:color="auto"/>
                        <w:bottom w:val="none" w:sz="0" w:space="0" w:color="auto"/>
                        <w:right w:val="none" w:sz="0" w:space="0" w:color="auto"/>
                      </w:divBdr>
                    </w:div>
                  </w:divsChild>
                </w:div>
                <w:div w:id="502475923">
                  <w:marLeft w:val="0"/>
                  <w:marRight w:val="0"/>
                  <w:marTop w:val="0"/>
                  <w:marBottom w:val="0"/>
                  <w:divBdr>
                    <w:top w:val="none" w:sz="0" w:space="0" w:color="auto"/>
                    <w:left w:val="none" w:sz="0" w:space="0" w:color="auto"/>
                    <w:bottom w:val="none" w:sz="0" w:space="0" w:color="auto"/>
                    <w:right w:val="none" w:sz="0" w:space="0" w:color="auto"/>
                  </w:divBdr>
                </w:div>
              </w:divsChild>
            </w:div>
            <w:div w:id="1581209989">
              <w:marLeft w:val="0"/>
              <w:marRight w:val="0"/>
              <w:marTop w:val="0"/>
              <w:marBottom w:val="0"/>
              <w:divBdr>
                <w:top w:val="single" w:sz="6" w:space="0" w:color="CCCCCC"/>
                <w:left w:val="single" w:sz="6" w:space="0" w:color="CCCCCC"/>
                <w:bottom w:val="single" w:sz="6" w:space="0" w:color="CCCCCC"/>
                <w:right w:val="single" w:sz="6" w:space="0" w:color="CCCCCC"/>
              </w:divBdr>
              <w:divsChild>
                <w:div w:id="482896567">
                  <w:marLeft w:val="0"/>
                  <w:marRight w:val="0"/>
                  <w:marTop w:val="0"/>
                  <w:marBottom w:val="0"/>
                  <w:divBdr>
                    <w:top w:val="none" w:sz="0" w:space="0" w:color="auto"/>
                    <w:left w:val="none" w:sz="0" w:space="0" w:color="auto"/>
                    <w:bottom w:val="none" w:sz="0" w:space="0" w:color="auto"/>
                    <w:right w:val="none" w:sz="0" w:space="0" w:color="auto"/>
                  </w:divBdr>
                  <w:divsChild>
                    <w:div w:id="1327897636">
                      <w:marLeft w:val="0"/>
                      <w:marRight w:val="0"/>
                      <w:marTop w:val="0"/>
                      <w:marBottom w:val="0"/>
                      <w:divBdr>
                        <w:top w:val="none" w:sz="0" w:space="0" w:color="auto"/>
                        <w:left w:val="none" w:sz="0" w:space="0" w:color="auto"/>
                        <w:bottom w:val="none" w:sz="0" w:space="0" w:color="auto"/>
                        <w:right w:val="none" w:sz="0" w:space="0" w:color="auto"/>
                      </w:divBdr>
                    </w:div>
                  </w:divsChild>
                </w:div>
                <w:div w:id="474226809">
                  <w:marLeft w:val="0"/>
                  <w:marRight w:val="0"/>
                  <w:marTop w:val="0"/>
                  <w:marBottom w:val="0"/>
                  <w:divBdr>
                    <w:top w:val="none" w:sz="0" w:space="0" w:color="auto"/>
                    <w:left w:val="none" w:sz="0" w:space="0" w:color="auto"/>
                    <w:bottom w:val="none" w:sz="0" w:space="0" w:color="auto"/>
                    <w:right w:val="none" w:sz="0" w:space="0" w:color="auto"/>
                  </w:divBdr>
                </w:div>
              </w:divsChild>
            </w:div>
            <w:div w:id="1861241558">
              <w:marLeft w:val="0"/>
              <w:marRight w:val="0"/>
              <w:marTop w:val="0"/>
              <w:marBottom w:val="0"/>
              <w:divBdr>
                <w:top w:val="none" w:sz="0" w:space="0" w:color="auto"/>
                <w:left w:val="none" w:sz="0" w:space="0" w:color="auto"/>
                <w:bottom w:val="none" w:sz="0" w:space="0" w:color="auto"/>
                <w:right w:val="none" w:sz="0" w:space="0" w:color="auto"/>
              </w:divBdr>
              <w:divsChild>
                <w:div w:id="1131090528">
                  <w:marLeft w:val="0"/>
                  <w:marRight w:val="0"/>
                  <w:marTop w:val="0"/>
                  <w:marBottom w:val="0"/>
                  <w:divBdr>
                    <w:top w:val="none" w:sz="0" w:space="0" w:color="auto"/>
                    <w:left w:val="none" w:sz="0" w:space="0" w:color="auto"/>
                    <w:bottom w:val="none" w:sz="0" w:space="0" w:color="auto"/>
                    <w:right w:val="none" w:sz="0" w:space="0" w:color="auto"/>
                  </w:divBdr>
                  <w:divsChild>
                    <w:div w:id="1912229180">
                      <w:marLeft w:val="0"/>
                      <w:marRight w:val="0"/>
                      <w:marTop w:val="0"/>
                      <w:marBottom w:val="0"/>
                      <w:divBdr>
                        <w:top w:val="none" w:sz="0" w:space="0" w:color="auto"/>
                        <w:left w:val="none" w:sz="0" w:space="0" w:color="auto"/>
                        <w:bottom w:val="none" w:sz="0" w:space="0" w:color="auto"/>
                        <w:right w:val="none" w:sz="0" w:space="0" w:color="auto"/>
                      </w:divBdr>
                      <w:divsChild>
                        <w:div w:id="1947730667">
                          <w:marLeft w:val="0"/>
                          <w:marRight w:val="0"/>
                          <w:marTop w:val="0"/>
                          <w:marBottom w:val="0"/>
                          <w:divBdr>
                            <w:top w:val="none" w:sz="0" w:space="0" w:color="auto"/>
                            <w:left w:val="none" w:sz="0" w:space="0" w:color="auto"/>
                            <w:bottom w:val="none" w:sz="0" w:space="0" w:color="auto"/>
                            <w:right w:val="none" w:sz="0" w:space="0" w:color="auto"/>
                          </w:divBdr>
                        </w:div>
                      </w:divsChild>
                    </w:div>
                    <w:div w:id="14839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45518">
              <w:marLeft w:val="0"/>
              <w:marRight w:val="0"/>
              <w:marTop w:val="0"/>
              <w:marBottom w:val="0"/>
              <w:divBdr>
                <w:top w:val="none" w:sz="0" w:space="0" w:color="auto"/>
                <w:left w:val="none" w:sz="0" w:space="0" w:color="auto"/>
                <w:bottom w:val="none" w:sz="0" w:space="0" w:color="auto"/>
                <w:right w:val="none" w:sz="0" w:space="0" w:color="auto"/>
              </w:divBdr>
            </w:div>
            <w:div w:id="297541122">
              <w:marLeft w:val="0"/>
              <w:marRight w:val="0"/>
              <w:marTop w:val="0"/>
              <w:marBottom w:val="0"/>
              <w:divBdr>
                <w:top w:val="none" w:sz="0" w:space="0" w:color="auto"/>
                <w:left w:val="none" w:sz="0" w:space="0" w:color="auto"/>
                <w:bottom w:val="none" w:sz="0" w:space="0" w:color="auto"/>
                <w:right w:val="none" w:sz="0" w:space="0" w:color="auto"/>
              </w:divBdr>
            </w:div>
          </w:divsChild>
        </w:div>
        <w:div w:id="534973479">
          <w:marLeft w:val="0"/>
          <w:marRight w:val="0"/>
          <w:marTop w:val="0"/>
          <w:marBottom w:val="0"/>
          <w:divBdr>
            <w:top w:val="none" w:sz="0" w:space="0" w:color="auto"/>
            <w:left w:val="none" w:sz="0" w:space="0" w:color="auto"/>
            <w:bottom w:val="none" w:sz="0" w:space="0" w:color="auto"/>
            <w:right w:val="none" w:sz="0" w:space="0" w:color="auto"/>
          </w:divBdr>
        </w:div>
        <w:div w:id="1175416695">
          <w:marLeft w:val="0"/>
          <w:marRight w:val="0"/>
          <w:marTop w:val="0"/>
          <w:marBottom w:val="0"/>
          <w:divBdr>
            <w:top w:val="none" w:sz="0" w:space="0" w:color="auto"/>
            <w:left w:val="none" w:sz="0" w:space="0" w:color="auto"/>
            <w:bottom w:val="none" w:sz="0" w:space="0" w:color="auto"/>
            <w:right w:val="none" w:sz="0" w:space="0" w:color="auto"/>
          </w:divBdr>
        </w:div>
        <w:div w:id="532578185">
          <w:marLeft w:val="0"/>
          <w:marRight w:val="0"/>
          <w:marTop w:val="0"/>
          <w:marBottom w:val="0"/>
          <w:divBdr>
            <w:top w:val="none" w:sz="0" w:space="0" w:color="auto"/>
            <w:left w:val="none" w:sz="0" w:space="0" w:color="auto"/>
            <w:bottom w:val="none" w:sz="0" w:space="0" w:color="auto"/>
            <w:right w:val="none" w:sz="0" w:space="0" w:color="auto"/>
          </w:divBdr>
          <w:divsChild>
            <w:div w:id="2091583852">
              <w:marLeft w:val="0"/>
              <w:marRight w:val="0"/>
              <w:marTop w:val="0"/>
              <w:marBottom w:val="0"/>
              <w:divBdr>
                <w:top w:val="none" w:sz="0" w:space="0" w:color="auto"/>
                <w:left w:val="none" w:sz="0" w:space="0" w:color="auto"/>
                <w:bottom w:val="none" w:sz="0" w:space="0" w:color="auto"/>
                <w:right w:val="none" w:sz="0" w:space="0" w:color="auto"/>
              </w:divBdr>
            </w:div>
            <w:div w:id="2104837996">
              <w:marLeft w:val="0"/>
              <w:marRight w:val="0"/>
              <w:marTop w:val="0"/>
              <w:marBottom w:val="0"/>
              <w:divBdr>
                <w:top w:val="none" w:sz="0" w:space="0" w:color="auto"/>
                <w:left w:val="none" w:sz="0" w:space="0" w:color="auto"/>
                <w:bottom w:val="none" w:sz="0" w:space="0" w:color="auto"/>
                <w:right w:val="none" w:sz="0" w:space="0" w:color="auto"/>
              </w:divBdr>
            </w:div>
            <w:div w:id="297296033">
              <w:marLeft w:val="0"/>
              <w:marRight w:val="0"/>
              <w:marTop w:val="0"/>
              <w:marBottom w:val="0"/>
              <w:divBdr>
                <w:top w:val="none" w:sz="0" w:space="0" w:color="auto"/>
                <w:left w:val="none" w:sz="0" w:space="0" w:color="auto"/>
                <w:bottom w:val="none" w:sz="0" w:space="0" w:color="auto"/>
                <w:right w:val="none" w:sz="0" w:space="0" w:color="auto"/>
              </w:divBdr>
            </w:div>
            <w:div w:id="583345865">
              <w:marLeft w:val="0"/>
              <w:marRight w:val="0"/>
              <w:marTop w:val="0"/>
              <w:marBottom w:val="0"/>
              <w:divBdr>
                <w:top w:val="none" w:sz="0" w:space="0" w:color="auto"/>
                <w:left w:val="none" w:sz="0" w:space="0" w:color="auto"/>
                <w:bottom w:val="none" w:sz="0" w:space="0" w:color="auto"/>
                <w:right w:val="none" w:sz="0" w:space="0" w:color="auto"/>
              </w:divBdr>
            </w:div>
            <w:div w:id="1998613342">
              <w:marLeft w:val="0"/>
              <w:marRight w:val="0"/>
              <w:marTop w:val="0"/>
              <w:marBottom w:val="0"/>
              <w:divBdr>
                <w:top w:val="none" w:sz="0" w:space="0" w:color="auto"/>
                <w:left w:val="none" w:sz="0" w:space="0" w:color="auto"/>
                <w:bottom w:val="none" w:sz="0" w:space="0" w:color="auto"/>
                <w:right w:val="none" w:sz="0" w:space="0" w:color="auto"/>
              </w:divBdr>
            </w:div>
            <w:div w:id="378015649">
              <w:marLeft w:val="0"/>
              <w:marRight w:val="0"/>
              <w:marTop w:val="0"/>
              <w:marBottom w:val="0"/>
              <w:divBdr>
                <w:top w:val="none" w:sz="0" w:space="0" w:color="auto"/>
                <w:left w:val="none" w:sz="0" w:space="0" w:color="auto"/>
                <w:bottom w:val="none" w:sz="0" w:space="0" w:color="auto"/>
                <w:right w:val="none" w:sz="0" w:space="0" w:color="auto"/>
              </w:divBdr>
            </w:div>
            <w:div w:id="666397961">
              <w:marLeft w:val="0"/>
              <w:marRight w:val="0"/>
              <w:marTop w:val="0"/>
              <w:marBottom w:val="0"/>
              <w:divBdr>
                <w:top w:val="none" w:sz="0" w:space="0" w:color="auto"/>
                <w:left w:val="none" w:sz="0" w:space="0" w:color="auto"/>
                <w:bottom w:val="none" w:sz="0" w:space="0" w:color="auto"/>
                <w:right w:val="none" w:sz="0" w:space="0" w:color="auto"/>
              </w:divBdr>
            </w:div>
            <w:div w:id="493421310">
              <w:marLeft w:val="0"/>
              <w:marRight w:val="0"/>
              <w:marTop w:val="0"/>
              <w:marBottom w:val="0"/>
              <w:divBdr>
                <w:top w:val="none" w:sz="0" w:space="0" w:color="auto"/>
                <w:left w:val="none" w:sz="0" w:space="0" w:color="auto"/>
                <w:bottom w:val="none" w:sz="0" w:space="0" w:color="auto"/>
                <w:right w:val="none" w:sz="0" w:space="0" w:color="auto"/>
              </w:divBdr>
            </w:div>
            <w:div w:id="1408768826">
              <w:marLeft w:val="0"/>
              <w:marRight w:val="0"/>
              <w:marTop w:val="0"/>
              <w:marBottom w:val="0"/>
              <w:divBdr>
                <w:top w:val="none" w:sz="0" w:space="0" w:color="auto"/>
                <w:left w:val="none" w:sz="0" w:space="0" w:color="auto"/>
                <w:bottom w:val="none" w:sz="0" w:space="0" w:color="auto"/>
                <w:right w:val="none" w:sz="0" w:space="0" w:color="auto"/>
              </w:divBdr>
            </w:div>
            <w:div w:id="272786168">
              <w:marLeft w:val="0"/>
              <w:marRight w:val="0"/>
              <w:marTop w:val="0"/>
              <w:marBottom w:val="0"/>
              <w:divBdr>
                <w:top w:val="none" w:sz="0" w:space="0" w:color="auto"/>
                <w:left w:val="none" w:sz="0" w:space="0" w:color="auto"/>
                <w:bottom w:val="none" w:sz="0" w:space="0" w:color="auto"/>
                <w:right w:val="none" w:sz="0" w:space="0" w:color="auto"/>
              </w:divBdr>
            </w:div>
            <w:div w:id="2052226107">
              <w:marLeft w:val="0"/>
              <w:marRight w:val="0"/>
              <w:marTop w:val="0"/>
              <w:marBottom w:val="0"/>
              <w:divBdr>
                <w:top w:val="none" w:sz="0" w:space="0" w:color="auto"/>
                <w:left w:val="none" w:sz="0" w:space="0" w:color="auto"/>
                <w:bottom w:val="none" w:sz="0" w:space="0" w:color="auto"/>
                <w:right w:val="none" w:sz="0" w:space="0" w:color="auto"/>
              </w:divBdr>
            </w:div>
            <w:div w:id="290865339">
              <w:marLeft w:val="0"/>
              <w:marRight w:val="0"/>
              <w:marTop w:val="0"/>
              <w:marBottom w:val="0"/>
              <w:divBdr>
                <w:top w:val="none" w:sz="0" w:space="0" w:color="auto"/>
                <w:left w:val="none" w:sz="0" w:space="0" w:color="auto"/>
                <w:bottom w:val="none" w:sz="0" w:space="0" w:color="auto"/>
                <w:right w:val="none" w:sz="0" w:space="0" w:color="auto"/>
              </w:divBdr>
            </w:div>
            <w:div w:id="1945768514">
              <w:marLeft w:val="0"/>
              <w:marRight w:val="0"/>
              <w:marTop w:val="0"/>
              <w:marBottom w:val="0"/>
              <w:divBdr>
                <w:top w:val="none" w:sz="0" w:space="0" w:color="auto"/>
                <w:left w:val="none" w:sz="0" w:space="0" w:color="auto"/>
                <w:bottom w:val="none" w:sz="0" w:space="0" w:color="auto"/>
                <w:right w:val="none" w:sz="0" w:space="0" w:color="auto"/>
              </w:divBdr>
            </w:div>
            <w:div w:id="65694019">
              <w:marLeft w:val="0"/>
              <w:marRight w:val="0"/>
              <w:marTop w:val="0"/>
              <w:marBottom w:val="0"/>
              <w:divBdr>
                <w:top w:val="none" w:sz="0" w:space="0" w:color="auto"/>
                <w:left w:val="none" w:sz="0" w:space="0" w:color="auto"/>
                <w:bottom w:val="none" w:sz="0" w:space="0" w:color="auto"/>
                <w:right w:val="none" w:sz="0" w:space="0" w:color="auto"/>
              </w:divBdr>
            </w:div>
            <w:div w:id="1551727020">
              <w:marLeft w:val="0"/>
              <w:marRight w:val="0"/>
              <w:marTop w:val="0"/>
              <w:marBottom w:val="0"/>
              <w:divBdr>
                <w:top w:val="none" w:sz="0" w:space="0" w:color="auto"/>
                <w:left w:val="none" w:sz="0" w:space="0" w:color="auto"/>
                <w:bottom w:val="none" w:sz="0" w:space="0" w:color="auto"/>
                <w:right w:val="none" w:sz="0" w:space="0" w:color="auto"/>
              </w:divBdr>
            </w:div>
            <w:div w:id="1833133224">
              <w:marLeft w:val="0"/>
              <w:marRight w:val="0"/>
              <w:marTop w:val="0"/>
              <w:marBottom w:val="0"/>
              <w:divBdr>
                <w:top w:val="none" w:sz="0" w:space="0" w:color="auto"/>
                <w:left w:val="none" w:sz="0" w:space="0" w:color="auto"/>
                <w:bottom w:val="none" w:sz="0" w:space="0" w:color="auto"/>
                <w:right w:val="none" w:sz="0" w:space="0" w:color="auto"/>
              </w:divBdr>
            </w:div>
            <w:div w:id="342973386">
              <w:marLeft w:val="0"/>
              <w:marRight w:val="0"/>
              <w:marTop w:val="0"/>
              <w:marBottom w:val="0"/>
              <w:divBdr>
                <w:top w:val="none" w:sz="0" w:space="0" w:color="auto"/>
                <w:left w:val="none" w:sz="0" w:space="0" w:color="auto"/>
                <w:bottom w:val="none" w:sz="0" w:space="0" w:color="auto"/>
                <w:right w:val="none" w:sz="0" w:space="0" w:color="auto"/>
              </w:divBdr>
            </w:div>
            <w:div w:id="1736856214">
              <w:marLeft w:val="0"/>
              <w:marRight w:val="0"/>
              <w:marTop w:val="0"/>
              <w:marBottom w:val="0"/>
              <w:divBdr>
                <w:top w:val="none" w:sz="0" w:space="0" w:color="auto"/>
                <w:left w:val="none" w:sz="0" w:space="0" w:color="auto"/>
                <w:bottom w:val="none" w:sz="0" w:space="0" w:color="auto"/>
                <w:right w:val="none" w:sz="0" w:space="0" w:color="auto"/>
              </w:divBdr>
            </w:div>
            <w:div w:id="1435860327">
              <w:marLeft w:val="0"/>
              <w:marRight w:val="0"/>
              <w:marTop w:val="0"/>
              <w:marBottom w:val="0"/>
              <w:divBdr>
                <w:top w:val="none" w:sz="0" w:space="0" w:color="auto"/>
                <w:left w:val="none" w:sz="0" w:space="0" w:color="auto"/>
                <w:bottom w:val="none" w:sz="0" w:space="0" w:color="auto"/>
                <w:right w:val="none" w:sz="0" w:space="0" w:color="auto"/>
              </w:divBdr>
            </w:div>
            <w:div w:id="2012025182">
              <w:marLeft w:val="0"/>
              <w:marRight w:val="0"/>
              <w:marTop w:val="0"/>
              <w:marBottom w:val="0"/>
              <w:divBdr>
                <w:top w:val="none" w:sz="0" w:space="0" w:color="auto"/>
                <w:left w:val="none" w:sz="0" w:space="0" w:color="auto"/>
                <w:bottom w:val="none" w:sz="0" w:space="0" w:color="auto"/>
                <w:right w:val="none" w:sz="0" w:space="0" w:color="auto"/>
              </w:divBdr>
            </w:div>
            <w:div w:id="1431194814">
              <w:marLeft w:val="0"/>
              <w:marRight w:val="0"/>
              <w:marTop w:val="0"/>
              <w:marBottom w:val="0"/>
              <w:divBdr>
                <w:top w:val="none" w:sz="0" w:space="0" w:color="auto"/>
                <w:left w:val="none" w:sz="0" w:space="0" w:color="auto"/>
                <w:bottom w:val="none" w:sz="0" w:space="0" w:color="auto"/>
                <w:right w:val="none" w:sz="0" w:space="0" w:color="auto"/>
              </w:divBdr>
            </w:div>
            <w:div w:id="966400337">
              <w:marLeft w:val="0"/>
              <w:marRight w:val="0"/>
              <w:marTop w:val="0"/>
              <w:marBottom w:val="0"/>
              <w:divBdr>
                <w:top w:val="none" w:sz="0" w:space="0" w:color="auto"/>
                <w:left w:val="none" w:sz="0" w:space="0" w:color="auto"/>
                <w:bottom w:val="none" w:sz="0" w:space="0" w:color="auto"/>
                <w:right w:val="none" w:sz="0" w:space="0" w:color="auto"/>
              </w:divBdr>
            </w:div>
            <w:div w:id="925118938">
              <w:marLeft w:val="0"/>
              <w:marRight w:val="0"/>
              <w:marTop w:val="0"/>
              <w:marBottom w:val="0"/>
              <w:divBdr>
                <w:top w:val="none" w:sz="0" w:space="0" w:color="auto"/>
                <w:left w:val="none" w:sz="0" w:space="0" w:color="auto"/>
                <w:bottom w:val="none" w:sz="0" w:space="0" w:color="auto"/>
                <w:right w:val="none" w:sz="0" w:space="0" w:color="auto"/>
              </w:divBdr>
            </w:div>
            <w:div w:id="336344158">
              <w:marLeft w:val="0"/>
              <w:marRight w:val="0"/>
              <w:marTop w:val="0"/>
              <w:marBottom w:val="0"/>
              <w:divBdr>
                <w:top w:val="none" w:sz="0" w:space="0" w:color="auto"/>
                <w:left w:val="none" w:sz="0" w:space="0" w:color="auto"/>
                <w:bottom w:val="none" w:sz="0" w:space="0" w:color="auto"/>
                <w:right w:val="none" w:sz="0" w:space="0" w:color="auto"/>
              </w:divBdr>
            </w:div>
            <w:div w:id="118109621">
              <w:marLeft w:val="0"/>
              <w:marRight w:val="0"/>
              <w:marTop w:val="0"/>
              <w:marBottom w:val="0"/>
              <w:divBdr>
                <w:top w:val="none" w:sz="0" w:space="0" w:color="auto"/>
                <w:left w:val="none" w:sz="0" w:space="0" w:color="auto"/>
                <w:bottom w:val="none" w:sz="0" w:space="0" w:color="auto"/>
                <w:right w:val="none" w:sz="0" w:space="0" w:color="auto"/>
              </w:divBdr>
            </w:div>
            <w:div w:id="1835687326">
              <w:marLeft w:val="0"/>
              <w:marRight w:val="0"/>
              <w:marTop w:val="0"/>
              <w:marBottom w:val="0"/>
              <w:divBdr>
                <w:top w:val="none" w:sz="0" w:space="0" w:color="auto"/>
                <w:left w:val="none" w:sz="0" w:space="0" w:color="auto"/>
                <w:bottom w:val="none" w:sz="0" w:space="0" w:color="auto"/>
                <w:right w:val="none" w:sz="0" w:space="0" w:color="auto"/>
              </w:divBdr>
            </w:div>
            <w:div w:id="120659755">
              <w:marLeft w:val="0"/>
              <w:marRight w:val="0"/>
              <w:marTop w:val="0"/>
              <w:marBottom w:val="0"/>
              <w:divBdr>
                <w:top w:val="none" w:sz="0" w:space="0" w:color="auto"/>
                <w:left w:val="none" w:sz="0" w:space="0" w:color="auto"/>
                <w:bottom w:val="none" w:sz="0" w:space="0" w:color="auto"/>
                <w:right w:val="none" w:sz="0" w:space="0" w:color="auto"/>
              </w:divBdr>
            </w:div>
            <w:div w:id="1386568699">
              <w:marLeft w:val="0"/>
              <w:marRight w:val="0"/>
              <w:marTop w:val="0"/>
              <w:marBottom w:val="0"/>
              <w:divBdr>
                <w:top w:val="none" w:sz="0" w:space="0" w:color="auto"/>
                <w:left w:val="none" w:sz="0" w:space="0" w:color="auto"/>
                <w:bottom w:val="none" w:sz="0" w:space="0" w:color="auto"/>
                <w:right w:val="none" w:sz="0" w:space="0" w:color="auto"/>
              </w:divBdr>
            </w:div>
            <w:div w:id="1604652709">
              <w:marLeft w:val="0"/>
              <w:marRight w:val="0"/>
              <w:marTop w:val="0"/>
              <w:marBottom w:val="0"/>
              <w:divBdr>
                <w:top w:val="none" w:sz="0" w:space="0" w:color="auto"/>
                <w:left w:val="none" w:sz="0" w:space="0" w:color="auto"/>
                <w:bottom w:val="none" w:sz="0" w:space="0" w:color="auto"/>
                <w:right w:val="none" w:sz="0" w:space="0" w:color="auto"/>
              </w:divBdr>
            </w:div>
            <w:div w:id="1414888652">
              <w:marLeft w:val="0"/>
              <w:marRight w:val="0"/>
              <w:marTop w:val="0"/>
              <w:marBottom w:val="0"/>
              <w:divBdr>
                <w:top w:val="none" w:sz="0" w:space="0" w:color="auto"/>
                <w:left w:val="none" w:sz="0" w:space="0" w:color="auto"/>
                <w:bottom w:val="none" w:sz="0" w:space="0" w:color="auto"/>
                <w:right w:val="none" w:sz="0" w:space="0" w:color="auto"/>
              </w:divBdr>
            </w:div>
            <w:div w:id="1205406122">
              <w:marLeft w:val="0"/>
              <w:marRight w:val="0"/>
              <w:marTop w:val="0"/>
              <w:marBottom w:val="0"/>
              <w:divBdr>
                <w:top w:val="none" w:sz="0" w:space="0" w:color="auto"/>
                <w:left w:val="none" w:sz="0" w:space="0" w:color="auto"/>
                <w:bottom w:val="none" w:sz="0" w:space="0" w:color="auto"/>
                <w:right w:val="none" w:sz="0" w:space="0" w:color="auto"/>
              </w:divBdr>
            </w:div>
            <w:div w:id="1497644856">
              <w:marLeft w:val="0"/>
              <w:marRight w:val="0"/>
              <w:marTop w:val="0"/>
              <w:marBottom w:val="0"/>
              <w:divBdr>
                <w:top w:val="none" w:sz="0" w:space="0" w:color="auto"/>
                <w:left w:val="none" w:sz="0" w:space="0" w:color="auto"/>
                <w:bottom w:val="none" w:sz="0" w:space="0" w:color="auto"/>
                <w:right w:val="none" w:sz="0" w:space="0" w:color="auto"/>
              </w:divBdr>
            </w:div>
            <w:div w:id="1509556706">
              <w:marLeft w:val="0"/>
              <w:marRight w:val="0"/>
              <w:marTop w:val="0"/>
              <w:marBottom w:val="0"/>
              <w:divBdr>
                <w:top w:val="none" w:sz="0" w:space="0" w:color="auto"/>
                <w:left w:val="none" w:sz="0" w:space="0" w:color="auto"/>
                <w:bottom w:val="none" w:sz="0" w:space="0" w:color="auto"/>
                <w:right w:val="none" w:sz="0" w:space="0" w:color="auto"/>
              </w:divBdr>
            </w:div>
            <w:div w:id="990062189">
              <w:marLeft w:val="0"/>
              <w:marRight w:val="0"/>
              <w:marTop w:val="0"/>
              <w:marBottom w:val="0"/>
              <w:divBdr>
                <w:top w:val="none" w:sz="0" w:space="0" w:color="auto"/>
                <w:left w:val="none" w:sz="0" w:space="0" w:color="auto"/>
                <w:bottom w:val="none" w:sz="0" w:space="0" w:color="auto"/>
                <w:right w:val="none" w:sz="0" w:space="0" w:color="auto"/>
              </w:divBdr>
            </w:div>
            <w:div w:id="1112744371">
              <w:marLeft w:val="0"/>
              <w:marRight w:val="0"/>
              <w:marTop w:val="0"/>
              <w:marBottom w:val="0"/>
              <w:divBdr>
                <w:top w:val="none" w:sz="0" w:space="0" w:color="auto"/>
                <w:left w:val="none" w:sz="0" w:space="0" w:color="auto"/>
                <w:bottom w:val="none" w:sz="0" w:space="0" w:color="auto"/>
                <w:right w:val="none" w:sz="0" w:space="0" w:color="auto"/>
              </w:divBdr>
            </w:div>
            <w:div w:id="1583563779">
              <w:marLeft w:val="0"/>
              <w:marRight w:val="0"/>
              <w:marTop w:val="0"/>
              <w:marBottom w:val="0"/>
              <w:divBdr>
                <w:top w:val="none" w:sz="0" w:space="0" w:color="auto"/>
                <w:left w:val="none" w:sz="0" w:space="0" w:color="auto"/>
                <w:bottom w:val="none" w:sz="0" w:space="0" w:color="auto"/>
                <w:right w:val="none" w:sz="0" w:space="0" w:color="auto"/>
              </w:divBdr>
            </w:div>
            <w:div w:id="850484311">
              <w:marLeft w:val="0"/>
              <w:marRight w:val="0"/>
              <w:marTop w:val="0"/>
              <w:marBottom w:val="0"/>
              <w:divBdr>
                <w:top w:val="none" w:sz="0" w:space="0" w:color="auto"/>
                <w:left w:val="none" w:sz="0" w:space="0" w:color="auto"/>
                <w:bottom w:val="none" w:sz="0" w:space="0" w:color="auto"/>
                <w:right w:val="none" w:sz="0" w:space="0" w:color="auto"/>
              </w:divBdr>
            </w:div>
            <w:div w:id="382409760">
              <w:marLeft w:val="0"/>
              <w:marRight w:val="0"/>
              <w:marTop w:val="0"/>
              <w:marBottom w:val="0"/>
              <w:divBdr>
                <w:top w:val="none" w:sz="0" w:space="0" w:color="auto"/>
                <w:left w:val="none" w:sz="0" w:space="0" w:color="auto"/>
                <w:bottom w:val="none" w:sz="0" w:space="0" w:color="auto"/>
                <w:right w:val="none" w:sz="0" w:space="0" w:color="auto"/>
              </w:divBdr>
            </w:div>
            <w:div w:id="168299537">
              <w:marLeft w:val="0"/>
              <w:marRight w:val="0"/>
              <w:marTop w:val="0"/>
              <w:marBottom w:val="0"/>
              <w:divBdr>
                <w:top w:val="none" w:sz="0" w:space="0" w:color="auto"/>
                <w:left w:val="none" w:sz="0" w:space="0" w:color="auto"/>
                <w:bottom w:val="none" w:sz="0" w:space="0" w:color="auto"/>
                <w:right w:val="none" w:sz="0" w:space="0" w:color="auto"/>
              </w:divBdr>
            </w:div>
            <w:div w:id="1864245733">
              <w:marLeft w:val="0"/>
              <w:marRight w:val="0"/>
              <w:marTop w:val="0"/>
              <w:marBottom w:val="0"/>
              <w:divBdr>
                <w:top w:val="none" w:sz="0" w:space="0" w:color="auto"/>
                <w:left w:val="none" w:sz="0" w:space="0" w:color="auto"/>
                <w:bottom w:val="none" w:sz="0" w:space="0" w:color="auto"/>
                <w:right w:val="none" w:sz="0" w:space="0" w:color="auto"/>
              </w:divBdr>
            </w:div>
            <w:div w:id="1704286765">
              <w:marLeft w:val="0"/>
              <w:marRight w:val="0"/>
              <w:marTop w:val="0"/>
              <w:marBottom w:val="0"/>
              <w:divBdr>
                <w:top w:val="none" w:sz="0" w:space="0" w:color="auto"/>
                <w:left w:val="none" w:sz="0" w:space="0" w:color="auto"/>
                <w:bottom w:val="none" w:sz="0" w:space="0" w:color="auto"/>
                <w:right w:val="none" w:sz="0" w:space="0" w:color="auto"/>
              </w:divBdr>
            </w:div>
            <w:div w:id="359285354">
              <w:marLeft w:val="0"/>
              <w:marRight w:val="0"/>
              <w:marTop w:val="0"/>
              <w:marBottom w:val="0"/>
              <w:divBdr>
                <w:top w:val="none" w:sz="0" w:space="0" w:color="auto"/>
                <w:left w:val="none" w:sz="0" w:space="0" w:color="auto"/>
                <w:bottom w:val="none" w:sz="0" w:space="0" w:color="auto"/>
                <w:right w:val="none" w:sz="0" w:space="0" w:color="auto"/>
              </w:divBdr>
            </w:div>
            <w:div w:id="49963385">
              <w:marLeft w:val="0"/>
              <w:marRight w:val="0"/>
              <w:marTop w:val="0"/>
              <w:marBottom w:val="0"/>
              <w:divBdr>
                <w:top w:val="none" w:sz="0" w:space="0" w:color="auto"/>
                <w:left w:val="none" w:sz="0" w:space="0" w:color="auto"/>
                <w:bottom w:val="none" w:sz="0" w:space="0" w:color="auto"/>
                <w:right w:val="none" w:sz="0" w:space="0" w:color="auto"/>
              </w:divBdr>
            </w:div>
            <w:div w:id="2083335616">
              <w:marLeft w:val="0"/>
              <w:marRight w:val="0"/>
              <w:marTop w:val="0"/>
              <w:marBottom w:val="0"/>
              <w:divBdr>
                <w:top w:val="none" w:sz="0" w:space="0" w:color="auto"/>
                <w:left w:val="none" w:sz="0" w:space="0" w:color="auto"/>
                <w:bottom w:val="none" w:sz="0" w:space="0" w:color="auto"/>
                <w:right w:val="none" w:sz="0" w:space="0" w:color="auto"/>
              </w:divBdr>
            </w:div>
            <w:div w:id="821847694">
              <w:marLeft w:val="0"/>
              <w:marRight w:val="0"/>
              <w:marTop w:val="0"/>
              <w:marBottom w:val="0"/>
              <w:divBdr>
                <w:top w:val="none" w:sz="0" w:space="0" w:color="auto"/>
                <w:left w:val="none" w:sz="0" w:space="0" w:color="auto"/>
                <w:bottom w:val="none" w:sz="0" w:space="0" w:color="auto"/>
                <w:right w:val="none" w:sz="0" w:space="0" w:color="auto"/>
              </w:divBdr>
            </w:div>
            <w:div w:id="1958176263">
              <w:marLeft w:val="0"/>
              <w:marRight w:val="0"/>
              <w:marTop w:val="0"/>
              <w:marBottom w:val="0"/>
              <w:divBdr>
                <w:top w:val="none" w:sz="0" w:space="0" w:color="auto"/>
                <w:left w:val="none" w:sz="0" w:space="0" w:color="auto"/>
                <w:bottom w:val="none" w:sz="0" w:space="0" w:color="auto"/>
                <w:right w:val="none" w:sz="0" w:space="0" w:color="auto"/>
              </w:divBdr>
            </w:div>
            <w:div w:id="1408765036">
              <w:marLeft w:val="0"/>
              <w:marRight w:val="0"/>
              <w:marTop w:val="0"/>
              <w:marBottom w:val="0"/>
              <w:divBdr>
                <w:top w:val="none" w:sz="0" w:space="0" w:color="auto"/>
                <w:left w:val="none" w:sz="0" w:space="0" w:color="auto"/>
                <w:bottom w:val="none" w:sz="0" w:space="0" w:color="auto"/>
                <w:right w:val="none" w:sz="0" w:space="0" w:color="auto"/>
              </w:divBdr>
            </w:div>
            <w:div w:id="205416531">
              <w:marLeft w:val="0"/>
              <w:marRight w:val="0"/>
              <w:marTop w:val="0"/>
              <w:marBottom w:val="0"/>
              <w:divBdr>
                <w:top w:val="none" w:sz="0" w:space="0" w:color="auto"/>
                <w:left w:val="none" w:sz="0" w:space="0" w:color="auto"/>
                <w:bottom w:val="none" w:sz="0" w:space="0" w:color="auto"/>
                <w:right w:val="none" w:sz="0" w:space="0" w:color="auto"/>
              </w:divBdr>
            </w:div>
            <w:div w:id="1608387269">
              <w:marLeft w:val="0"/>
              <w:marRight w:val="0"/>
              <w:marTop w:val="0"/>
              <w:marBottom w:val="0"/>
              <w:divBdr>
                <w:top w:val="none" w:sz="0" w:space="0" w:color="auto"/>
                <w:left w:val="none" w:sz="0" w:space="0" w:color="auto"/>
                <w:bottom w:val="none" w:sz="0" w:space="0" w:color="auto"/>
                <w:right w:val="none" w:sz="0" w:space="0" w:color="auto"/>
              </w:divBdr>
            </w:div>
            <w:div w:id="559900347">
              <w:marLeft w:val="0"/>
              <w:marRight w:val="0"/>
              <w:marTop w:val="0"/>
              <w:marBottom w:val="0"/>
              <w:divBdr>
                <w:top w:val="none" w:sz="0" w:space="0" w:color="auto"/>
                <w:left w:val="none" w:sz="0" w:space="0" w:color="auto"/>
                <w:bottom w:val="none" w:sz="0" w:space="0" w:color="auto"/>
                <w:right w:val="none" w:sz="0" w:space="0" w:color="auto"/>
              </w:divBdr>
            </w:div>
            <w:div w:id="1104610481">
              <w:marLeft w:val="0"/>
              <w:marRight w:val="0"/>
              <w:marTop w:val="0"/>
              <w:marBottom w:val="0"/>
              <w:divBdr>
                <w:top w:val="none" w:sz="0" w:space="0" w:color="auto"/>
                <w:left w:val="none" w:sz="0" w:space="0" w:color="auto"/>
                <w:bottom w:val="none" w:sz="0" w:space="0" w:color="auto"/>
                <w:right w:val="none" w:sz="0" w:space="0" w:color="auto"/>
              </w:divBdr>
            </w:div>
            <w:div w:id="235671793">
              <w:marLeft w:val="0"/>
              <w:marRight w:val="0"/>
              <w:marTop w:val="0"/>
              <w:marBottom w:val="0"/>
              <w:divBdr>
                <w:top w:val="none" w:sz="0" w:space="0" w:color="auto"/>
                <w:left w:val="none" w:sz="0" w:space="0" w:color="auto"/>
                <w:bottom w:val="none" w:sz="0" w:space="0" w:color="auto"/>
                <w:right w:val="none" w:sz="0" w:space="0" w:color="auto"/>
              </w:divBdr>
            </w:div>
            <w:div w:id="2031369656">
              <w:marLeft w:val="0"/>
              <w:marRight w:val="0"/>
              <w:marTop w:val="0"/>
              <w:marBottom w:val="0"/>
              <w:divBdr>
                <w:top w:val="none" w:sz="0" w:space="0" w:color="auto"/>
                <w:left w:val="none" w:sz="0" w:space="0" w:color="auto"/>
                <w:bottom w:val="none" w:sz="0" w:space="0" w:color="auto"/>
                <w:right w:val="none" w:sz="0" w:space="0" w:color="auto"/>
              </w:divBdr>
            </w:div>
            <w:div w:id="1220090391">
              <w:marLeft w:val="0"/>
              <w:marRight w:val="0"/>
              <w:marTop w:val="0"/>
              <w:marBottom w:val="0"/>
              <w:divBdr>
                <w:top w:val="none" w:sz="0" w:space="0" w:color="auto"/>
                <w:left w:val="none" w:sz="0" w:space="0" w:color="auto"/>
                <w:bottom w:val="none" w:sz="0" w:space="0" w:color="auto"/>
                <w:right w:val="none" w:sz="0" w:space="0" w:color="auto"/>
              </w:divBdr>
            </w:div>
            <w:div w:id="1932591422">
              <w:marLeft w:val="0"/>
              <w:marRight w:val="0"/>
              <w:marTop w:val="0"/>
              <w:marBottom w:val="0"/>
              <w:divBdr>
                <w:top w:val="none" w:sz="0" w:space="0" w:color="auto"/>
                <w:left w:val="none" w:sz="0" w:space="0" w:color="auto"/>
                <w:bottom w:val="none" w:sz="0" w:space="0" w:color="auto"/>
                <w:right w:val="none" w:sz="0" w:space="0" w:color="auto"/>
              </w:divBdr>
            </w:div>
            <w:div w:id="1012872664">
              <w:marLeft w:val="0"/>
              <w:marRight w:val="0"/>
              <w:marTop w:val="0"/>
              <w:marBottom w:val="0"/>
              <w:divBdr>
                <w:top w:val="none" w:sz="0" w:space="0" w:color="auto"/>
                <w:left w:val="none" w:sz="0" w:space="0" w:color="auto"/>
                <w:bottom w:val="none" w:sz="0" w:space="0" w:color="auto"/>
                <w:right w:val="none" w:sz="0" w:space="0" w:color="auto"/>
              </w:divBdr>
            </w:div>
            <w:div w:id="770011900">
              <w:marLeft w:val="0"/>
              <w:marRight w:val="0"/>
              <w:marTop w:val="0"/>
              <w:marBottom w:val="0"/>
              <w:divBdr>
                <w:top w:val="none" w:sz="0" w:space="0" w:color="auto"/>
                <w:left w:val="none" w:sz="0" w:space="0" w:color="auto"/>
                <w:bottom w:val="none" w:sz="0" w:space="0" w:color="auto"/>
                <w:right w:val="none" w:sz="0" w:space="0" w:color="auto"/>
              </w:divBdr>
            </w:div>
            <w:div w:id="1601984178">
              <w:marLeft w:val="0"/>
              <w:marRight w:val="0"/>
              <w:marTop w:val="0"/>
              <w:marBottom w:val="0"/>
              <w:divBdr>
                <w:top w:val="none" w:sz="0" w:space="0" w:color="auto"/>
                <w:left w:val="none" w:sz="0" w:space="0" w:color="auto"/>
                <w:bottom w:val="none" w:sz="0" w:space="0" w:color="auto"/>
                <w:right w:val="none" w:sz="0" w:space="0" w:color="auto"/>
              </w:divBdr>
            </w:div>
            <w:div w:id="2101561304">
              <w:marLeft w:val="0"/>
              <w:marRight w:val="0"/>
              <w:marTop w:val="0"/>
              <w:marBottom w:val="0"/>
              <w:divBdr>
                <w:top w:val="none" w:sz="0" w:space="0" w:color="auto"/>
                <w:left w:val="none" w:sz="0" w:space="0" w:color="auto"/>
                <w:bottom w:val="none" w:sz="0" w:space="0" w:color="auto"/>
                <w:right w:val="none" w:sz="0" w:space="0" w:color="auto"/>
              </w:divBdr>
            </w:div>
            <w:div w:id="1282617074">
              <w:marLeft w:val="0"/>
              <w:marRight w:val="0"/>
              <w:marTop w:val="0"/>
              <w:marBottom w:val="0"/>
              <w:divBdr>
                <w:top w:val="none" w:sz="0" w:space="0" w:color="auto"/>
                <w:left w:val="none" w:sz="0" w:space="0" w:color="auto"/>
                <w:bottom w:val="none" w:sz="0" w:space="0" w:color="auto"/>
                <w:right w:val="none" w:sz="0" w:space="0" w:color="auto"/>
              </w:divBdr>
            </w:div>
            <w:div w:id="279387251">
              <w:marLeft w:val="0"/>
              <w:marRight w:val="0"/>
              <w:marTop w:val="0"/>
              <w:marBottom w:val="0"/>
              <w:divBdr>
                <w:top w:val="none" w:sz="0" w:space="0" w:color="auto"/>
                <w:left w:val="none" w:sz="0" w:space="0" w:color="auto"/>
                <w:bottom w:val="none" w:sz="0" w:space="0" w:color="auto"/>
                <w:right w:val="none" w:sz="0" w:space="0" w:color="auto"/>
              </w:divBdr>
            </w:div>
            <w:div w:id="1994872009">
              <w:marLeft w:val="0"/>
              <w:marRight w:val="0"/>
              <w:marTop w:val="0"/>
              <w:marBottom w:val="0"/>
              <w:divBdr>
                <w:top w:val="none" w:sz="0" w:space="0" w:color="auto"/>
                <w:left w:val="none" w:sz="0" w:space="0" w:color="auto"/>
                <w:bottom w:val="none" w:sz="0" w:space="0" w:color="auto"/>
                <w:right w:val="none" w:sz="0" w:space="0" w:color="auto"/>
              </w:divBdr>
            </w:div>
            <w:div w:id="1392339121">
              <w:marLeft w:val="0"/>
              <w:marRight w:val="0"/>
              <w:marTop w:val="0"/>
              <w:marBottom w:val="0"/>
              <w:divBdr>
                <w:top w:val="none" w:sz="0" w:space="0" w:color="auto"/>
                <w:left w:val="none" w:sz="0" w:space="0" w:color="auto"/>
                <w:bottom w:val="none" w:sz="0" w:space="0" w:color="auto"/>
                <w:right w:val="none" w:sz="0" w:space="0" w:color="auto"/>
              </w:divBdr>
            </w:div>
            <w:div w:id="102849071">
              <w:marLeft w:val="0"/>
              <w:marRight w:val="0"/>
              <w:marTop w:val="0"/>
              <w:marBottom w:val="0"/>
              <w:divBdr>
                <w:top w:val="none" w:sz="0" w:space="0" w:color="auto"/>
                <w:left w:val="none" w:sz="0" w:space="0" w:color="auto"/>
                <w:bottom w:val="none" w:sz="0" w:space="0" w:color="auto"/>
                <w:right w:val="none" w:sz="0" w:space="0" w:color="auto"/>
              </w:divBdr>
            </w:div>
            <w:div w:id="1835030279">
              <w:marLeft w:val="0"/>
              <w:marRight w:val="0"/>
              <w:marTop w:val="0"/>
              <w:marBottom w:val="0"/>
              <w:divBdr>
                <w:top w:val="none" w:sz="0" w:space="0" w:color="auto"/>
                <w:left w:val="none" w:sz="0" w:space="0" w:color="auto"/>
                <w:bottom w:val="none" w:sz="0" w:space="0" w:color="auto"/>
                <w:right w:val="none" w:sz="0" w:space="0" w:color="auto"/>
              </w:divBdr>
            </w:div>
            <w:div w:id="997801537">
              <w:marLeft w:val="0"/>
              <w:marRight w:val="0"/>
              <w:marTop w:val="0"/>
              <w:marBottom w:val="0"/>
              <w:divBdr>
                <w:top w:val="none" w:sz="0" w:space="0" w:color="auto"/>
                <w:left w:val="none" w:sz="0" w:space="0" w:color="auto"/>
                <w:bottom w:val="none" w:sz="0" w:space="0" w:color="auto"/>
                <w:right w:val="none" w:sz="0" w:space="0" w:color="auto"/>
              </w:divBdr>
            </w:div>
            <w:div w:id="1769234598">
              <w:marLeft w:val="0"/>
              <w:marRight w:val="0"/>
              <w:marTop w:val="0"/>
              <w:marBottom w:val="0"/>
              <w:divBdr>
                <w:top w:val="none" w:sz="0" w:space="0" w:color="auto"/>
                <w:left w:val="none" w:sz="0" w:space="0" w:color="auto"/>
                <w:bottom w:val="none" w:sz="0" w:space="0" w:color="auto"/>
                <w:right w:val="none" w:sz="0" w:space="0" w:color="auto"/>
              </w:divBdr>
            </w:div>
            <w:div w:id="1760327669">
              <w:marLeft w:val="0"/>
              <w:marRight w:val="0"/>
              <w:marTop w:val="0"/>
              <w:marBottom w:val="0"/>
              <w:divBdr>
                <w:top w:val="none" w:sz="0" w:space="0" w:color="auto"/>
                <w:left w:val="none" w:sz="0" w:space="0" w:color="auto"/>
                <w:bottom w:val="none" w:sz="0" w:space="0" w:color="auto"/>
                <w:right w:val="none" w:sz="0" w:space="0" w:color="auto"/>
              </w:divBdr>
            </w:div>
            <w:div w:id="379206257">
              <w:marLeft w:val="0"/>
              <w:marRight w:val="0"/>
              <w:marTop w:val="0"/>
              <w:marBottom w:val="0"/>
              <w:divBdr>
                <w:top w:val="none" w:sz="0" w:space="0" w:color="auto"/>
                <w:left w:val="none" w:sz="0" w:space="0" w:color="auto"/>
                <w:bottom w:val="none" w:sz="0" w:space="0" w:color="auto"/>
                <w:right w:val="none" w:sz="0" w:space="0" w:color="auto"/>
              </w:divBdr>
            </w:div>
            <w:div w:id="423648999">
              <w:marLeft w:val="0"/>
              <w:marRight w:val="0"/>
              <w:marTop w:val="0"/>
              <w:marBottom w:val="0"/>
              <w:divBdr>
                <w:top w:val="none" w:sz="0" w:space="0" w:color="auto"/>
                <w:left w:val="none" w:sz="0" w:space="0" w:color="auto"/>
                <w:bottom w:val="none" w:sz="0" w:space="0" w:color="auto"/>
                <w:right w:val="none" w:sz="0" w:space="0" w:color="auto"/>
              </w:divBdr>
            </w:div>
            <w:div w:id="1530601686">
              <w:marLeft w:val="0"/>
              <w:marRight w:val="0"/>
              <w:marTop w:val="0"/>
              <w:marBottom w:val="0"/>
              <w:divBdr>
                <w:top w:val="none" w:sz="0" w:space="0" w:color="auto"/>
                <w:left w:val="none" w:sz="0" w:space="0" w:color="auto"/>
                <w:bottom w:val="none" w:sz="0" w:space="0" w:color="auto"/>
                <w:right w:val="none" w:sz="0" w:space="0" w:color="auto"/>
              </w:divBdr>
            </w:div>
            <w:div w:id="1355839225">
              <w:marLeft w:val="0"/>
              <w:marRight w:val="0"/>
              <w:marTop w:val="0"/>
              <w:marBottom w:val="0"/>
              <w:divBdr>
                <w:top w:val="none" w:sz="0" w:space="0" w:color="auto"/>
                <w:left w:val="none" w:sz="0" w:space="0" w:color="auto"/>
                <w:bottom w:val="none" w:sz="0" w:space="0" w:color="auto"/>
                <w:right w:val="none" w:sz="0" w:space="0" w:color="auto"/>
              </w:divBdr>
            </w:div>
            <w:div w:id="1222138614">
              <w:marLeft w:val="0"/>
              <w:marRight w:val="0"/>
              <w:marTop w:val="0"/>
              <w:marBottom w:val="0"/>
              <w:divBdr>
                <w:top w:val="none" w:sz="0" w:space="0" w:color="auto"/>
                <w:left w:val="none" w:sz="0" w:space="0" w:color="auto"/>
                <w:bottom w:val="none" w:sz="0" w:space="0" w:color="auto"/>
                <w:right w:val="none" w:sz="0" w:space="0" w:color="auto"/>
              </w:divBdr>
            </w:div>
            <w:div w:id="758797343">
              <w:marLeft w:val="0"/>
              <w:marRight w:val="0"/>
              <w:marTop w:val="0"/>
              <w:marBottom w:val="0"/>
              <w:divBdr>
                <w:top w:val="none" w:sz="0" w:space="0" w:color="auto"/>
                <w:left w:val="none" w:sz="0" w:space="0" w:color="auto"/>
                <w:bottom w:val="none" w:sz="0" w:space="0" w:color="auto"/>
                <w:right w:val="none" w:sz="0" w:space="0" w:color="auto"/>
              </w:divBdr>
            </w:div>
            <w:div w:id="1553157032">
              <w:marLeft w:val="0"/>
              <w:marRight w:val="0"/>
              <w:marTop w:val="0"/>
              <w:marBottom w:val="0"/>
              <w:divBdr>
                <w:top w:val="none" w:sz="0" w:space="0" w:color="auto"/>
                <w:left w:val="none" w:sz="0" w:space="0" w:color="auto"/>
                <w:bottom w:val="none" w:sz="0" w:space="0" w:color="auto"/>
                <w:right w:val="none" w:sz="0" w:space="0" w:color="auto"/>
              </w:divBdr>
            </w:div>
            <w:div w:id="490369232">
              <w:marLeft w:val="0"/>
              <w:marRight w:val="0"/>
              <w:marTop w:val="0"/>
              <w:marBottom w:val="0"/>
              <w:divBdr>
                <w:top w:val="none" w:sz="0" w:space="0" w:color="auto"/>
                <w:left w:val="none" w:sz="0" w:space="0" w:color="auto"/>
                <w:bottom w:val="none" w:sz="0" w:space="0" w:color="auto"/>
                <w:right w:val="none" w:sz="0" w:space="0" w:color="auto"/>
              </w:divBdr>
            </w:div>
            <w:div w:id="51388513">
              <w:marLeft w:val="0"/>
              <w:marRight w:val="0"/>
              <w:marTop w:val="0"/>
              <w:marBottom w:val="0"/>
              <w:divBdr>
                <w:top w:val="none" w:sz="0" w:space="0" w:color="auto"/>
                <w:left w:val="none" w:sz="0" w:space="0" w:color="auto"/>
                <w:bottom w:val="none" w:sz="0" w:space="0" w:color="auto"/>
                <w:right w:val="none" w:sz="0" w:space="0" w:color="auto"/>
              </w:divBdr>
            </w:div>
            <w:div w:id="1054081149">
              <w:marLeft w:val="0"/>
              <w:marRight w:val="0"/>
              <w:marTop w:val="0"/>
              <w:marBottom w:val="0"/>
              <w:divBdr>
                <w:top w:val="none" w:sz="0" w:space="0" w:color="auto"/>
                <w:left w:val="none" w:sz="0" w:space="0" w:color="auto"/>
                <w:bottom w:val="none" w:sz="0" w:space="0" w:color="auto"/>
                <w:right w:val="none" w:sz="0" w:space="0" w:color="auto"/>
              </w:divBdr>
            </w:div>
            <w:div w:id="1180579183">
              <w:marLeft w:val="0"/>
              <w:marRight w:val="0"/>
              <w:marTop w:val="0"/>
              <w:marBottom w:val="0"/>
              <w:divBdr>
                <w:top w:val="none" w:sz="0" w:space="0" w:color="auto"/>
                <w:left w:val="none" w:sz="0" w:space="0" w:color="auto"/>
                <w:bottom w:val="none" w:sz="0" w:space="0" w:color="auto"/>
                <w:right w:val="none" w:sz="0" w:space="0" w:color="auto"/>
              </w:divBdr>
            </w:div>
            <w:div w:id="1935627453">
              <w:marLeft w:val="0"/>
              <w:marRight w:val="0"/>
              <w:marTop w:val="0"/>
              <w:marBottom w:val="0"/>
              <w:divBdr>
                <w:top w:val="none" w:sz="0" w:space="0" w:color="auto"/>
                <w:left w:val="none" w:sz="0" w:space="0" w:color="auto"/>
                <w:bottom w:val="none" w:sz="0" w:space="0" w:color="auto"/>
                <w:right w:val="none" w:sz="0" w:space="0" w:color="auto"/>
              </w:divBdr>
            </w:div>
            <w:div w:id="1862164700">
              <w:marLeft w:val="0"/>
              <w:marRight w:val="0"/>
              <w:marTop w:val="0"/>
              <w:marBottom w:val="0"/>
              <w:divBdr>
                <w:top w:val="none" w:sz="0" w:space="0" w:color="auto"/>
                <w:left w:val="none" w:sz="0" w:space="0" w:color="auto"/>
                <w:bottom w:val="none" w:sz="0" w:space="0" w:color="auto"/>
                <w:right w:val="none" w:sz="0" w:space="0" w:color="auto"/>
              </w:divBdr>
            </w:div>
            <w:div w:id="2120028306">
              <w:marLeft w:val="0"/>
              <w:marRight w:val="0"/>
              <w:marTop w:val="0"/>
              <w:marBottom w:val="0"/>
              <w:divBdr>
                <w:top w:val="none" w:sz="0" w:space="0" w:color="auto"/>
                <w:left w:val="none" w:sz="0" w:space="0" w:color="auto"/>
                <w:bottom w:val="none" w:sz="0" w:space="0" w:color="auto"/>
                <w:right w:val="none" w:sz="0" w:space="0" w:color="auto"/>
              </w:divBdr>
            </w:div>
            <w:div w:id="1111171066">
              <w:marLeft w:val="0"/>
              <w:marRight w:val="0"/>
              <w:marTop w:val="0"/>
              <w:marBottom w:val="0"/>
              <w:divBdr>
                <w:top w:val="none" w:sz="0" w:space="0" w:color="auto"/>
                <w:left w:val="none" w:sz="0" w:space="0" w:color="auto"/>
                <w:bottom w:val="none" w:sz="0" w:space="0" w:color="auto"/>
                <w:right w:val="none" w:sz="0" w:space="0" w:color="auto"/>
              </w:divBdr>
            </w:div>
            <w:div w:id="1557934375">
              <w:marLeft w:val="0"/>
              <w:marRight w:val="0"/>
              <w:marTop w:val="0"/>
              <w:marBottom w:val="0"/>
              <w:divBdr>
                <w:top w:val="none" w:sz="0" w:space="0" w:color="auto"/>
                <w:left w:val="none" w:sz="0" w:space="0" w:color="auto"/>
                <w:bottom w:val="none" w:sz="0" w:space="0" w:color="auto"/>
                <w:right w:val="none" w:sz="0" w:space="0" w:color="auto"/>
              </w:divBdr>
            </w:div>
            <w:div w:id="1041831848">
              <w:marLeft w:val="0"/>
              <w:marRight w:val="0"/>
              <w:marTop w:val="0"/>
              <w:marBottom w:val="0"/>
              <w:divBdr>
                <w:top w:val="none" w:sz="0" w:space="0" w:color="auto"/>
                <w:left w:val="none" w:sz="0" w:space="0" w:color="auto"/>
                <w:bottom w:val="none" w:sz="0" w:space="0" w:color="auto"/>
                <w:right w:val="none" w:sz="0" w:space="0" w:color="auto"/>
              </w:divBdr>
            </w:div>
            <w:div w:id="157615727">
              <w:marLeft w:val="0"/>
              <w:marRight w:val="0"/>
              <w:marTop w:val="0"/>
              <w:marBottom w:val="0"/>
              <w:divBdr>
                <w:top w:val="none" w:sz="0" w:space="0" w:color="auto"/>
                <w:left w:val="none" w:sz="0" w:space="0" w:color="auto"/>
                <w:bottom w:val="none" w:sz="0" w:space="0" w:color="auto"/>
                <w:right w:val="none" w:sz="0" w:space="0" w:color="auto"/>
              </w:divBdr>
            </w:div>
            <w:div w:id="1377969660">
              <w:marLeft w:val="0"/>
              <w:marRight w:val="0"/>
              <w:marTop w:val="0"/>
              <w:marBottom w:val="0"/>
              <w:divBdr>
                <w:top w:val="none" w:sz="0" w:space="0" w:color="auto"/>
                <w:left w:val="none" w:sz="0" w:space="0" w:color="auto"/>
                <w:bottom w:val="none" w:sz="0" w:space="0" w:color="auto"/>
                <w:right w:val="none" w:sz="0" w:space="0" w:color="auto"/>
              </w:divBdr>
            </w:div>
            <w:div w:id="1122264089">
              <w:marLeft w:val="0"/>
              <w:marRight w:val="0"/>
              <w:marTop w:val="0"/>
              <w:marBottom w:val="0"/>
              <w:divBdr>
                <w:top w:val="none" w:sz="0" w:space="0" w:color="auto"/>
                <w:left w:val="none" w:sz="0" w:space="0" w:color="auto"/>
                <w:bottom w:val="none" w:sz="0" w:space="0" w:color="auto"/>
                <w:right w:val="none" w:sz="0" w:space="0" w:color="auto"/>
              </w:divBdr>
            </w:div>
            <w:div w:id="707074050">
              <w:marLeft w:val="0"/>
              <w:marRight w:val="0"/>
              <w:marTop w:val="0"/>
              <w:marBottom w:val="0"/>
              <w:divBdr>
                <w:top w:val="none" w:sz="0" w:space="0" w:color="auto"/>
                <w:left w:val="none" w:sz="0" w:space="0" w:color="auto"/>
                <w:bottom w:val="none" w:sz="0" w:space="0" w:color="auto"/>
                <w:right w:val="none" w:sz="0" w:space="0" w:color="auto"/>
              </w:divBdr>
            </w:div>
            <w:div w:id="350571489">
              <w:marLeft w:val="0"/>
              <w:marRight w:val="0"/>
              <w:marTop w:val="0"/>
              <w:marBottom w:val="0"/>
              <w:divBdr>
                <w:top w:val="none" w:sz="0" w:space="0" w:color="auto"/>
                <w:left w:val="none" w:sz="0" w:space="0" w:color="auto"/>
                <w:bottom w:val="none" w:sz="0" w:space="0" w:color="auto"/>
                <w:right w:val="none" w:sz="0" w:space="0" w:color="auto"/>
              </w:divBdr>
            </w:div>
            <w:div w:id="132649290">
              <w:marLeft w:val="0"/>
              <w:marRight w:val="0"/>
              <w:marTop w:val="0"/>
              <w:marBottom w:val="0"/>
              <w:divBdr>
                <w:top w:val="none" w:sz="0" w:space="0" w:color="auto"/>
                <w:left w:val="none" w:sz="0" w:space="0" w:color="auto"/>
                <w:bottom w:val="none" w:sz="0" w:space="0" w:color="auto"/>
                <w:right w:val="none" w:sz="0" w:space="0" w:color="auto"/>
              </w:divBdr>
            </w:div>
            <w:div w:id="1675258353">
              <w:marLeft w:val="0"/>
              <w:marRight w:val="0"/>
              <w:marTop w:val="0"/>
              <w:marBottom w:val="0"/>
              <w:divBdr>
                <w:top w:val="none" w:sz="0" w:space="0" w:color="auto"/>
                <w:left w:val="none" w:sz="0" w:space="0" w:color="auto"/>
                <w:bottom w:val="none" w:sz="0" w:space="0" w:color="auto"/>
                <w:right w:val="none" w:sz="0" w:space="0" w:color="auto"/>
              </w:divBdr>
            </w:div>
            <w:div w:id="210051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andfonline.com/doi/full/10.1080/1553118X.2018.1533555" TargetMode="External"/><Relationship Id="rId21" Type="http://schemas.openxmlformats.org/officeDocument/2006/relationships/hyperlink" Target="https://www.tandfonline.com/doi/full/10.1080/1553118X.2018.1533555" TargetMode="External"/><Relationship Id="rId42" Type="http://schemas.openxmlformats.org/officeDocument/2006/relationships/hyperlink" Target="https://www.tandfonline.com/doi/full/10.1080/1553118X.2018.1533555" TargetMode="External"/><Relationship Id="rId47" Type="http://schemas.openxmlformats.org/officeDocument/2006/relationships/hyperlink" Target="https://www.tandfonline.com/doi/full/10.1080/1553118X.2018.1533555" TargetMode="External"/><Relationship Id="rId63" Type="http://schemas.openxmlformats.org/officeDocument/2006/relationships/hyperlink" Target="https://www.tandfonline.com/doi/full/10.1080/1553118X.2018.1533555" TargetMode="External"/><Relationship Id="rId68" Type="http://schemas.openxmlformats.org/officeDocument/2006/relationships/hyperlink" Target="https://www.tandfonline.com/doi/full/10.1080/1553118X.2018.1533555" TargetMode="External"/><Relationship Id="rId84" Type="http://schemas.openxmlformats.org/officeDocument/2006/relationships/hyperlink" Target="https://www.tandfonline.com/doi/full/10.1080/1553118X.2018.1533555" TargetMode="External"/><Relationship Id="rId89" Type="http://schemas.openxmlformats.org/officeDocument/2006/relationships/hyperlink" Target="https://www.tandfonline.com/doi/full/10.1080/1553118X.2018.1533555" TargetMode="External"/><Relationship Id="rId16" Type="http://schemas.openxmlformats.org/officeDocument/2006/relationships/hyperlink" Target="https://www.tandfonline.com/doi/full/10.1080/1553118X.2018.1533555" TargetMode="External"/><Relationship Id="rId107" Type="http://schemas.openxmlformats.org/officeDocument/2006/relationships/hyperlink" Target="http://www.instituteforpr.org/" TargetMode="External"/><Relationship Id="rId11" Type="http://schemas.openxmlformats.org/officeDocument/2006/relationships/hyperlink" Target="https://www.tandfonline.com/doi/full/10.1080/1553118X.2018.1533555" TargetMode="External"/><Relationship Id="rId32" Type="http://schemas.openxmlformats.org/officeDocument/2006/relationships/hyperlink" Target="https://www.tandfonline.com/doi/full/10.1080/1553118X.2018.1533555" TargetMode="External"/><Relationship Id="rId37" Type="http://schemas.openxmlformats.org/officeDocument/2006/relationships/hyperlink" Target="https://www.tandfonline.com/doi/full/10.1080/1553118X.2018.1533555" TargetMode="External"/><Relationship Id="rId53" Type="http://schemas.openxmlformats.org/officeDocument/2006/relationships/hyperlink" Target="https://www.tandfonline.com/doi/full/10.1080/1553118X.2018.1533555" TargetMode="External"/><Relationship Id="rId58" Type="http://schemas.openxmlformats.org/officeDocument/2006/relationships/hyperlink" Target="https://www.tandfonline.com/doi/full/10.1080/1553118X.2018.1533555" TargetMode="External"/><Relationship Id="rId74" Type="http://schemas.openxmlformats.org/officeDocument/2006/relationships/hyperlink" Target="https://www.tandfonline.com/doi/full/10.1080/1553118X.2018.1533555" TargetMode="External"/><Relationship Id="rId79" Type="http://schemas.openxmlformats.org/officeDocument/2006/relationships/hyperlink" Target="https://www.tandfonline.com/doi/full/10.1080/1553118X.2018.1533555" TargetMode="External"/><Relationship Id="rId102" Type="http://schemas.openxmlformats.org/officeDocument/2006/relationships/hyperlink" Target="https://www.tandfonline.com/doi/full/10.1080/1553118X.2018.1533555" TargetMode="External"/><Relationship Id="rId5" Type="http://schemas.openxmlformats.org/officeDocument/2006/relationships/styles" Target="styles.xml"/><Relationship Id="rId90" Type="http://schemas.openxmlformats.org/officeDocument/2006/relationships/hyperlink" Target="https://www.tandfonline.com/doi/full/10.1080/1553118X.2018.1533555" TargetMode="External"/><Relationship Id="rId95" Type="http://schemas.openxmlformats.org/officeDocument/2006/relationships/hyperlink" Target="https://www.tandfonline.com/doi/full/10.1080/1553118X.2018.1533555" TargetMode="External"/><Relationship Id="rId22" Type="http://schemas.openxmlformats.org/officeDocument/2006/relationships/hyperlink" Target="https://www.tandfonline.com/doi/full/10.1080/1553118X.2018.1533555" TargetMode="External"/><Relationship Id="rId27" Type="http://schemas.openxmlformats.org/officeDocument/2006/relationships/hyperlink" Target="https://www.tandfonline.com/doi/full/10.1080/1553118X.2018.1533555" TargetMode="External"/><Relationship Id="rId43" Type="http://schemas.openxmlformats.org/officeDocument/2006/relationships/hyperlink" Target="https://www.tandfonline.com/doi/full/10.1080/1553118X.2018.1533555" TargetMode="External"/><Relationship Id="rId48" Type="http://schemas.openxmlformats.org/officeDocument/2006/relationships/hyperlink" Target="https://www.tandfonline.com/doi/full/10.1080/1553118X.2018.1533555" TargetMode="External"/><Relationship Id="rId64" Type="http://schemas.openxmlformats.org/officeDocument/2006/relationships/hyperlink" Target="https://www.tandfonline.com/doi/full/10.1080/1553118X.2018.1533555" TargetMode="External"/><Relationship Id="rId69" Type="http://schemas.openxmlformats.org/officeDocument/2006/relationships/hyperlink" Target="https://www.tandfonline.com/doi/full/10.1080/1553118X.2018.1533555" TargetMode="External"/><Relationship Id="rId80" Type="http://schemas.openxmlformats.org/officeDocument/2006/relationships/hyperlink" Target="https://www.tandfonline.com/doi/full/10.1080/1553118X.2018.1533555" TargetMode="External"/><Relationship Id="rId85" Type="http://schemas.openxmlformats.org/officeDocument/2006/relationships/hyperlink" Target="https://www.tandfonline.com/doi/full/10.1080/1553118X.2018.1533555" TargetMode="External"/><Relationship Id="rId12" Type="http://schemas.openxmlformats.org/officeDocument/2006/relationships/hyperlink" Target="https://www.tandfonline.com/doi/full/10.1080/1553118X.2018.1533555" TargetMode="External"/><Relationship Id="rId17" Type="http://schemas.openxmlformats.org/officeDocument/2006/relationships/hyperlink" Target="https://www.tandfonline.com/doi/full/10.1080/1553118X.2018.1533555" TargetMode="External"/><Relationship Id="rId33" Type="http://schemas.openxmlformats.org/officeDocument/2006/relationships/hyperlink" Target="https://www.tandfonline.com/doi/full/10.1080/1553118X.2018.1533555" TargetMode="External"/><Relationship Id="rId38" Type="http://schemas.openxmlformats.org/officeDocument/2006/relationships/hyperlink" Target="https://www.tandfonline.com/doi/full/10.1080/1553118X.2018.1533555" TargetMode="External"/><Relationship Id="rId59" Type="http://schemas.openxmlformats.org/officeDocument/2006/relationships/hyperlink" Target="https://www.tandfonline.com/doi/full/10.1080/1553118X.2018.1533555" TargetMode="External"/><Relationship Id="rId103" Type="http://schemas.openxmlformats.org/officeDocument/2006/relationships/image" Target="media/image1.jpeg"/><Relationship Id="rId108" Type="http://schemas.openxmlformats.org/officeDocument/2006/relationships/hyperlink" Target="http://www.academic-society.net/" TargetMode="External"/><Relationship Id="rId54" Type="http://schemas.openxmlformats.org/officeDocument/2006/relationships/hyperlink" Target="https://www.tandfonline.com/doi/full/10.1080/1553118X.2018.1533555" TargetMode="External"/><Relationship Id="rId70" Type="http://schemas.openxmlformats.org/officeDocument/2006/relationships/hyperlink" Target="https://www.tandfonline.com/doi/full/10.1080/1553118X.2018.1533555" TargetMode="External"/><Relationship Id="rId75" Type="http://schemas.openxmlformats.org/officeDocument/2006/relationships/hyperlink" Target="https://www.tandfonline.com/doi/full/10.1080/1553118X.2018.1533555" TargetMode="External"/><Relationship Id="rId91" Type="http://schemas.openxmlformats.org/officeDocument/2006/relationships/hyperlink" Target="https://www.tandfonline.com/doi/full/10.1080/1553118X.2018.1533555" TargetMode="External"/><Relationship Id="rId96" Type="http://schemas.openxmlformats.org/officeDocument/2006/relationships/hyperlink" Target="https://www.tandfonline.com/doi/full/10.1080/1553118X.2018.1533555"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tandfonline.com/doi/full/10.1080/1553118X.2018.1533555" TargetMode="External"/><Relationship Id="rId23" Type="http://schemas.openxmlformats.org/officeDocument/2006/relationships/hyperlink" Target="https://www.tandfonline.com/doi/full/10.1080/1553118X.2018.1533555" TargetMode="External"/><Relationship Id="rId28" Type="http://schemas.openxmlformats.org/officeDocument/2006/relationships/hyperlink" Target="https://www.tandfonline.com/doi/full/10.1080/1553118X.2018.1533555" TargetMode="External"/><Relationship Id="rId36" Type="http://schemas.openxmlformats.org/officeDocument/2006/relationships/hyperlink" Target="https://www.tandfonline.com/doi/full/10.1080/1553118X.2018.1533555" TargetMode="External"/><Relationship Id="rId49" Type="http://schemas.openxmlformats.org/officeDocument/2006/relationships/hyperlink" Target="https://www.tandfonline.com/doi/full/10.1080/1553118X.2018.1533555" TargetMode="External"/><Relationship Id="rId57" Type="http://schemas.openxmlformats.org/officeDocument/2006/relationships/hyperlink" Target="https://www.tandfonline.com/doi/full/10.1080/1553118X.2018.1533555" TargetMode="External"/><Relationship Id="rId106" Type="http://schemas.openxmlformats.org/officeDocument/2006/relationships/hyperlink" Target="https://www.tandfonline.com/doi/full/10.1080/1553118X.2018.1533555" TargetMode="External"/><Relationship Id="rId10" Type="http://schemas.openxmlformats.org/officeDocument/2006/relationships/hyperlink" Target="https://www.tandfonline.com/doi/full/10.1080/1553118X.2018.1533555" TargetMode="External"/><Relationship Id="rId31" Type="http://schemas.openxmlformats.org/officeDocument/2006/relationships/hyperlink" Target="https://www.tandfonline.com/doi/full/10.1080/1553118X.2018.1533555" TargetMode="External"/><Relationship Id="rId44" Type="http://schemas.openxmlformats.org/officeDocument/2006/relationships/hyperlink" Target="https://www.tandfonline.com/doi/full/10.1080/1553118X.2018.1533555" TargetMode="External"/><Relationship Id="rId52" Type="http://schemas.openxmlformats.org/officeDocument/2006/relationships/hyperlink" Target="https://www.tandfonline.com/doi/full/10.1080/1553118X.2018.1533555" TargetMode="External"/><Relationship Id="rId60" Type="http://schemas.openxmlformats.org/officeDocument/2006/relationships/hyperlink" Target="https://www.tandfonline.com/doi/full/10.1080/1553118X.2018.1533555" TargetMode="External"/><Relationship Id="rId65" Type="http://schemas.openxmlformats.org/officeDocument/2006/relationships/hyperlink" Target="https://www.tandfonline.com/doi/full/10.1080/1553118X.2018.1533555" TargetMode="External"/><Relationship Id="rId73" Type="http://schemas.openxmlformats.org/officeDocument/2006/relationships/hyperlink" Target="https://www.tandfonline.com/doi/full/10.1080/1553118X.2018.1533555" TargetMode="External"/><Relationship Id="rId78" Type="http://schemas.openxmlformats.org/officeDocument/2006/relationships/hyperlink" Target="https://www.tandfonline.com/doi/full/10.1080/1553118X.2018.1533555" TargetMode="External"/><Relationship Id="rId81" Type="http://schemas.openxmlformats.org/officeDocument/2006/relationships/hyperlink" Target="https://www.tandfonline.com/doi/full/10.1080/1553118X.2018.1533555" TargetMode="External"/><Relationship Id="rId86" Type="http://schemas.openxmlformats.org/officeDocument/2006/relationships/hyperlink" Target="https://www.tandfonline.com/doi/full/10.1080/1553118X.2018.1533555" TargetMode="External"/><Relationship Id="rId94" Type="http://schemas.openxmlformats.org/officeDocument/2006/relationships/hyperlink" Target="https://www.tandfonline.com/doi/full/10.1080/1553118X.2018.1533555" TargetMode="External"/><Relationship Id="rId99" Type="http://schemas.openxmlformats.org/officeDocument/2006/relationships/hyperlink" Target="https://www.tandfonline.com/doi/full/10.1080/1553118X.2018.1533555" TargetMode="External"/><Relationship Id="rId101" Type="http://schemas.openxmlformats.org/officeDocument/2006/relationships/hyperlink" Target="https://www.tandfonline.com/doi/full/10.1080/1553118X.2018.1533555"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tandfonline.com/doi/full/10.1080/1553118X.2018.1533555" TargetMode="External"/><Relationship Id="rId18" Type="http://schemas.openxmlformats.org/officeDocument/2006/relationships/hyperlink" Target="https://www.tandfonline.com/doi/full/10.1080/1553118X.2018.1533555" TargetMode="External"/><Relationship Id="rId39" Type="http://schemas.openxmlformats.org/officeDocument/2006/relationships/hyperlink" Target="https://www.tandfonline.com/doi/full/10.1080/1553118X.2018.1533555" TargetMode="External"/><Relationship Id="rId109" Type="http://schemas.openxmlformats.org/officeDocument/2006/relationships/fontTable" Target="fontTable.xml"/><Relationship Id="rId34" Type="http://schemas.openxmlformats.org/officeDocument/2006/relationships/hyperlink" Target="https://www.tandfonline.com/doi/full/10.1080/1553118X.2018.1533555" TargetMode="External"/><Relationship Id="rId50" Type="http://schemas.openxmlformats.org/officeDocument/2006/relationships/hyperlink" Target="https://www.tandfonline.com/doi/full/10.1080/1553118X.2018.1533555" TargetMode="External"/><Relationship Id="rId55" Type="http://schemas.openxmlformats.org/officeDocument/2006/relationships/hyperlink" Target="https://www.tandfonline.com/doi/full/10.1080/1553118X.2018.1533555" TargetMode="External"/><Relationship Id="rId76" Type="http://schemas.openxmlformats.org/officeDocument/2006/relationships/hyperlink" Target="https://www.tandfonline.com/doi/full/10.1080/1553118X.2018.1533555" TargetMode="External"/><Relationship Id="rId97" Type="http://schemas.openxmlformats.org/officeDocument/2006/relationships/hyperlink" Target="https://www.tandfonline.com/doi/full/10.1080/1553118X.2018.1533555" TargetMode="External"/><Relationship Id="rId104" Type="http://schemas.openxmlformats.org/officeDocument/2006/relationships/hyperlink" Target="https://www.tandfonline.com/doi/full/10.1080/1553118X.2018.1533555" TargetMode="External"/><Relationship Id="rId7" Type="http://schemas.openxmlformats.org/officeDocument/2006/relationships/webSettings" Target="webSettings.xml"/><Relationship Id="rId71" Type="http://schemas.openxmlformats.org/officeDocument/2006/relationships/hyperlink" Target="https://www.tandfonline.com/doi/full/10.1080/1553118X.2018.1533555" TargetMode="External"/><Relationship Id="rId92" Type="http://schemas.openxmlformats.org/officeDocument/2006/relationships/hyperlink" Target="https://www.tandfonline.com/doi/full/10.1080/1553118X.2018.1533555" TargetMode="External"/><Relationship Id="rId2" Type="http://schemas.openxmlformats.org/officeDocument/2006/relationships/customXml" Target="../customXml/item2.xml"/><Relationship Id="rId29" Type="http://schemas.openxmlformats.org/officeDocument/2006/relationships/hyperlink" Target="https://www.tandfonline.com/doi/full/10.1080/1553118X.2018.1533555" TargetMode="External"/><Relationship Id="rId24" Type="http://schemas.openxmlformats.org/officeDocument/2006/relationships/hyperlink" Target="https://www.tandfonline.com/doi/full/10.1080/1553118X.2018.1533555" TargetMode="External"/><Relationship Id="rId40" Type="http://schemas.openxmlformats.org/officeDocument/2006/relationships/hyperlink" Target="https://www.tandfonline.com/doi/full/10.1080/1553118X.2018.1533555" TargetMode="External"/><Relationship Id="rId45" Type="http://schemas.openxmlformats.org/officeDocument/2006/relationships/hyperlink" Target="https://www.tandfonline.com/doi/full/10.1080/1553118X.2018.1533555" TargetMode="External"/><Relationship Id="rId66" Type="http://schemas.openxmlformats.org/officeDocument/2006/relationships/hyperlink" Target="https://www.tandfonline.com/doi/full/10.1080/1553118X.2018.1533555" TargetMode="External"/><Relationship Id="rId87" Type="http://schemas.openxmlformats.org/officeDocument/2006/relationships/hyperlink" Target="https://www.tandfonline.com/doi/full/10.1080/1553118X.2018.1533555" TargetMode="External"/><Relationship Id="rId110" Type="http://schemas.openxmlformats.org/officeDocument/2006/relationships/theme" Target="theme/theme1.xml"/><Relationship Id="rId61" Type="http://schemas.openxmlformats.org/officeDocument/2006/relationships/hyperlink" Target="https://www.tandfonline.com/doi/full/10.1080/1553118X.2018.1533555" TargetMode="External"/><Relationship Id="rId82" Type="http://schemas.openxmlformats.org/officeDocument/2006/relationships/hyperlink" Target="https://www.tandfonline.com/doi/full/10.1080/1553118X.2018.1533555" TargetMode="External"/><Relationship Id="rId19" Type="http://schemas.openxmlformats.org/officeDocument/2006/relationships/hyperlink" Target="https://www.tandfonline.com/doi/full/10.1080/1553118X.2018.1533555" TargetMode="External"/><Relationship Id="rId14" Type="http://schemas.openxmlformats.org/officeDocument/2006/relationships/hyperlink" Target="https://www.tandfonline.com/doi/full/10.1080/1553118X.2018.1533555" TargetMode="External"/><Relationship Id="rId30" Type="http://schemas.openxmlformats.org/officeDocument/2006/relationships/hyperlink" Target="https://www.tandfonline.com/doi/full/10.1080/1553118X.2018.1533555" TargetMode="External"/><Relationship Id="rId35" Type="http://schemas.openxmlformats.org/officeDocument/2006/relationships/hyperlink" Target="https://www.tandfonline.com/doi/full/10.1080/1553118X.2018.1533555" TargetMode="External"/><Relationship Id="rId56" Type="http://schemas.openxmlformats.org/officeDocument/2006/relationships/hyperlink" Target="https://www.tandfonline.com/doi/full/10.1080/1553118X.2018.1533555" TargetMode="External"/><Relationship Id="rId77" Type="http://schemas.openxmlformats.org/officeDocument/2006/relationships/hyperlink" Target="https://www.tandfonline.com/doi/full/10.1080/1553118X.2018.1533555" TargetMode="External"/><Relationship Id="rId100" Type="http://schemas.openxmlformats.org/officeDocument/2006/relationships/hyperlink" Target="https://www.tandfonline.com/doi/full/10.1080/1553118X.2018.1533555" TargetMode="External"/><Relationship Id="rId105" Type="http://schemas.openxmlformats.org/officeDocument/2006/relationships/hyperlink" Target="https://www.tandfonline.com/doi/full/10.1080/1553118X.2018.1533555" TargetMode="External"/><Relationship Id="rId8" Type="http://schemas.openxmlformats.org/officeDocument/2006/relationships/hyperlink" Target="https://doi.org/10.1080/1553118X.2018.1533555" TargetMode="External"/><Relationship Id="rId51" Type="http://schemas.openxmlformats.org/officeDocument/2006/relationships/hyperlink" Target="https://www.tandfonline.com/doi/full/10.1080/1553118X.2018.1533555" TargetMode="External"/><Relationship Id="rId72" Type="http://schemas.openxmlformats.org/officeDocument/2006/relationships/hyperlink" Target="https://www.tandfonline.com/doi/full/10.1080/1553118X.2018.1533555" TargetMode="External"/><Relationship Id="rId93" Type="http://schemas.openxmlformats.org/officeDocument/2006/relationships/hyperlink" Target="https://www.tandfonline.com/doi/full/10.1080/1553118X.2018.1533555" TargetMode="External"/><Relationship Id="rId98" Type="http://schemas.openxmlformats.org/officeDocument/2006/relationships/hyperlink" Target="https://www.tandfonline.com/doi/full/10.1080/1553118X.2018.1533555" TargetMode="External"/><Relationship Id="rId3" Type="http://schemas.openxmlformats.org/officeDocument/2006/relationships/customXml" Target="../customXml/item3.xml"/><Relationship Id="rId25" Type="http://schemas.openxmlformats.org/officeDocument/2006/relationships/hyperlink" Target="https://www.tandfonline.com/doi/full/10.1080/1553118X.2018.1533555" TargetMode="External"/><Relationship Id="rId46" Type="http://schemas.openxmlformats.org/officeDocument/2006/relationships/hyperlink" Target="https://www.tandfonline.com/doi/full/10.1080/1553118X.2018.1533555" TargetMode="External"/><Relationship Id="rId67" Type="http://schemas.openxmlformats.org/officeDocument/2006/relationships/hyperlink" Target="https://www.tandfonline.com/doi/full/10.1080/1553118X.2018.1533555" TargetMode="External"/><Relationship Id="rId20" Type="http://schemas.openxmlformats.org/officeDocument/2006/relationships/hyperlink" Target="https://www.tandfonline.com/doi/full/10.1080/1553118X.2018.1533555" TargetMode="External"/><Relationship Id="rId41" Type="http://schemas.openxmlformats.org/officeDocument/2006/relationships/hyperlink" Target="https://www.tandfonline.com/doi/full/10.1080/1553118X.2018.1533555" TargetMode="External"/><Relationship Id="rId62" Type="http://schemas.openxmlformats.org/officeDocument/2006/relationships/hyperlink" Target="https://www.tandfonline.com/doi/full/10.1080/1553118X.2018.1533555" TargetMode="External"/><Relationship Id="rId83" Type="http://schemas.openxmlformats.org/officeDocument/2006/relationships/hyperlink" Target="https://www.tandfonline.com/doi/full/10.1080/1553118X.2018.1533555" TargetMode="External"/><Relationship Id="rId88" Type="http://schemas.openxmlformats.org/officeDocument/2006/relationships/hyperlink" Target="https://www.tandfonline.com/doi/full/10.1080/1553118X.2018.15335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D82A35-A079-4E2A-8D68-62DC3A5E7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F83E3B-1013-4055-8C20-49B15D3F92A6}">
  <ds:schemaRefs>
    <ds:schemaRef ds:uri="http://schemas.microsoft.com/sharepoint/v3/contenttype/forms"/>
  </ds:schemaRefs>
</ds:datastoreItem>
</file>

<file path=customXml/itemProps3.xml><?xml version="1.0" encoding="utf-8"?>
<ds:datastoreItem xmlns:ds="http://schemas.openxmlformats.org/officeDocument/2006/customXml" ds:itemID="{1E9DD7E4-52B9-4384-9438-90C31D6C6F8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28</Pages>
  <Words>13729</Words>
  <Characters>83610</Characters>
  <Application>Microsoft Office Word</Application>
  <DocSecurity>8</DocSecurity>
  <Lines>1607</Lines>
  <Paragraphs>355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84</cp:revision>
  <dcterms:created xsi:type="dcterms:W3CDTF">2019-09-19T15:42:00Z</dcterms:created>
  <dcterms:modified xsi:type="dcterms:W3CDTF">2019-10-01T18:32:00Z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